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AFAEF5">
      <w:pPr>
        <w:pStyle w:val="5"/>
        <w:spacing w:after="0"/>
        <w:jc w:val="center"/>
        <w:rPr>
          <w:rFonts w:ascii="宋体" w:hAnsi="宋体" w:cs="宋体"/>
          <w:b/>
          <w:bCs/>
          <w:spacing w:val="-20"/>
          <w:sz w:val="48"/>
          <w:szCs w:val="48"/>
        </w:rPr>
      </w:pPr>
      <w:bookmarkStart w:id="0" w:name="_Toc3995"/>
    </w:p>
    <w:p w14:paraId="6242F6D3">
      <w:pPr>
        <w:pStyle w:val="5"/>
        <w:spacing w:after="0"/>
        <w:jc w:val="center"/>
        <w:rPr>
          <w:rFonts w:ascii="宋体" w:hAnsi="宋体" w:cs="宋体"/>
          <w:b/>
          <w:bCs/>
          <w:spacing w:val="-20"/>
          <w:sz w:val="48"/>
          <w:szCs w:val="48"/>
        </w:rPr>
      </w:pPr>
    </w:p>
    <w:p w14:paraId="6142544D">
      <w:pPr>
        <w:pStyle w:val="5"/>
        <w:spacing w:after="0"/>
        <w:jc w:val="center"/>
        <w:rPr>
          <w:rFonts w:ascii="宋体" w:hAnsi="宋体" w:cs="宋体"/>
          <w:b/>
          <w:bCs/>
          <w:spacing w:val="-20"/>
          <w:sz w:val="48"/>
          <w:szCs w:val="48"/>
        </w:rPr>
      </w:pPr>
    </w:p>
    <w:p w14:paraId="2D49A84F">
      <w:pPr>
        <w:pStyle w:val="5"/>
        <w:spacing w:after="0"/>
        <w:jc w:val="center"/>
        <w:rPr>
          <w:rFonts w:ascii="宋体" w:hAnsi="宋体" w:cs="宋体"/>
          <w:b/>
          <w:bCs/>
          <w:spacing w:val="-20"/>
          <w:sz w:val="48"/>
          <w:szCs w:val="48"/>
        </w:rPr>
      </w:pPr>
    </w:p>
    <w:p w14:paraId="7ECAF2EE">
      <w:pPr>
        <w:pStyle w:val="5"/>
        <w:spacing w:after="0"/>
        <w:jc w:val="center"/>
        <w:rPr>
          <w:rFonts w:ascii="宋体" w:hAnsi="宋体" w:cs="宋体"/>
          <w:b/>
          <w:bCs/>
          <w:spacing w:val="-20"/>
          <w:sz w:val="48"/>
          <w:szCs w:val="48"/>
        </w:rPr>
      </w:pPr>
      <w:r>
        <w:rPr>
          <w:rFonts w:hint="eastAsia" w:ascii="宋体" w:hAnsi="宋体" w:cs="宋体"/>
          <w:b/>
          <w:bCs/>
          <w:spacing w:val="-20"/>
          <w:sz w:val="48"/>
          <w:szCs w:val="48"/>
        </w:rPr>
        <w:t>连云港市政府采购货物买卖合同</w:t>
      </w:r>
    </w:p>
    <w:p w14:paraId="0594EF4E">
      <w:pPr>
        <w:rPr>
          <w:rFonts w:ascii="宋体" w:hAnsi="宋体" w:cs="宋体"/>
          <w:b/>
          <w:bCs/>
          <w:spacing w:val="-20"/>
          <w:sz w:val="40"/>
          <w:szCs w:val="40"/>
        </w:rPr>
      </w:pPr>
    </w:p>
    <w:p w14:paraId="082A4199">
      <w:pPr>
        <w:rPr>
          <w:rFonts w:ascii="宋体" w:hAnsi="宋体" w:cs="宋体"/>
          <w:b/>
          <w:bCs/>
          <w:spacing w:val="-20"/>
          <w:sz w:val="40"/>
          <w:szCs w:val="40"/>
        </w:rPr>
      </w:pPr>
    </w:p>
    <w:p w14:paraId="4436D0FB">
      <w:pPr>
        <w:rPr>
          <w:rFonts w:ascii="宋体" w:hAnsi="宋体" w:cs="宋体"/>
          <w:b/>
          <w:bCs/>
          <w:spacing w:val="-20"/>
          <w:sz w:val="40"/>
          <w:szCs w:val="40"/>
        </w:rPr>
      </w:pPr>
    </w:p>
    <w:p w14:paraId="69DD5391">
      <w:pPr>
        <w:spacing w:line="360" w:lineRule="auto"/>
        <w:ind w:left="420"/>
        <w:rPr>
          <w:sz w:val="32"/>
          <w:szCs w:val="32"/>
        </w:rPr>
      </w:pPr>
      <w:r>
        <w:rPr>
          <w:rFonts w:hint="eastAsia" w:ascii="宋体" w:hAnsi="宋体" w:cs="宋体"/>
          <w:sz w:val="32"/>
          <w:szCs w:val="32"/>
        </w:rPr>
        <w:t>项目名称：连云港高级中学AI睿影录播空间及网络安全项目</w:t>
      </w:r>
    </w:p>
    <w:p w14:paraId="5A749361">
      <w:pPr>
        <w:spacing w:line="360" w:lineRule="auto"/>
        <w:ind w:left="420"/>
        <w:rPr>
          <w:sz w:val="32"/>
          <w:szCs w:val="32"/>
          <w:u w:val="single"/>
        </w:rPr>
      </w:pPr>
      <w:r>
        <w:rPr>
          <w:rFonts w:hint="eastAsia"/>
          <w:sz w:val="32"/>
          <w:szCs w:val="32"/>
        </w:rPr>
        <w:t>合同编号：</w:t>
      </w:r>
    </w:p>
    <w:p w14:paraId="38D1C5AD">
      <w:pPr>
        <w:spacing w:line="360" w:lineRule="auto"/>
        <w:ind w:left="420"/>
        <w:rPr>
          <w:sz w:val="32"/>
          <w:szCs w:val="32"/>
        </w:rPr>
      </w:pPr>
      <w:r>
        <w:rPr>
          <w:rFonts w:hint="eastAsia"/>
          <w:sz w:val="32"/>
          <w:szCs w:val="32"/>
        </w:rPr>
        <w:t>甲    方：连云港高级中学</w:t>
      </w:r>
    </w:p>
    <w:p w14:paraId="0077A2CF">
      <w:pPr>
        <w:spacing w:line="360" w:lineRule="auto"/>
        <w:ind w:left="420"/>
        <w:rPr>
          <w:sz w:val="32"/>
          <w:szCs w:val="32"/>
          <w:u w:val="single"/>
        </w:rPr>
      </w:pPr>
      <w:r>
        <w:rPr>
          <w:rFonts w:hint="eastAsia"/>
          <w:sz w:val="32"/>
          <w:szCs w:val="32"/>
        </w:rPr>
        <w:t xml:space="preserve">乙    方：江苏移动信息系统集成有限公司  </w:t>
      </w:r>
    </w:p>
    <w:p w14:paraId="08060FA7">
      <w:pPr>
        <w:spacing w:line="360" w:lineRule="auto"/>
        <w:ind w:left="420"/>
        <w:rPr>
          <w:sz w:val="32"/>
          <w:szCs w:val="32"/>
        </w:rPr>
      </w:pPr>
      <w:r>
        <w:rPr>
          <w:rFonts w:hint="eastAsia"/>
          <w:sz w:val="32"/>
          <w:szCs w:val="32"/>
        </w:rPr>
        <w:t>签订时间：</w:t>
      </w:r>
      <w:r>
        <w:rPr>
          <w:rFonts w:hint="eastAsia"/>
          <w:sz w:val="32"/>
          <w:szCs w:val="32"/>
          <w:highlight w:val="none"/>
          <w:lang w:val="en-US" w:eastAsia="zh-CN"/>
        </w:rPr>
        <w:t>2025年   月    日</w:t>
      </w:r>
    </w:p>
    <w:p w14:paraId="6B77AD3D">
      <w:pPr>
        <w:widowControl/>
        <w:jc w:val="left"/>
        <w:rPr>
          <w:rFonts w:eastAsia="黑体"/>
          <w:sz w:val="44"/>
          <w:szCs w:val="44"/>
        </w:rPr>
      </w:pPr>
      <w:r>
        <w:rPr>
          <w:rFonts w:eastAsia="黑体"/>
          <w:sz w:val="44"/>
          <w:szCs w:val="44"/>
        </w:rPr>
        <w:br w:type="page" w:clear="all"/>
      </w:r>
    </w:p>
    <w:bookmarkEnd w:id="0"/>
    <w:p w14:paraId="76C50B8B">
      <w:pPr>
        <w:pStyle w:val="6"/>
        <w:spacing w:line="400" w:lineRule="exact"/>
        <w:jc w:val="center"/>
        <w:rPr>
          <w:rFonts w:ascii="黑体" w:hAnsi="华文中宋" w:eastAsia="黑体"/>
          <w:b w:val="0"/>
          <w:bCs w:val="0"/>
          <w:sz w:val="28"/>
          <w:szCs w:val="28"/>
        </w:rPr>
      </w:pPr>
      <w:bookmarkStart w:id="1" w:name="_Toc22209"/>
      <w:r>
        <w:rPr>
          <w:rFonts w:hint="eastAsia" w:ascii="黑体" w:hAnsi="黑体" w:eastAsia="黑体"/>
          <w:b w:val="0"/>
          <w:bCs w:val="0"/>
          <w:sz w:val="28"/>
          <w:szCs w:val="28"/>
        </w:rPr>
        <w:t xml:space="preserve">第一节 </w:t>
      </w:r>
      <w:r>
        <w:rPr>
          <w:rFonts w:hint="eastAsia" w:ascii="黑体" w:hAnsi="华文中宋" w:eastAsia="黑体"/>
          <w:b w:val="0"/>
          <w:bCs w:val="0"/>
          <w:sz w:val="28"/>
          <w:szCs w:val="28"/>
        </w:rPr>
        <w:t>政府采购合同协议书</w:t>
      </w:r>
      <w:bookmarkEnd w:id="1"/>
    </w:p>
    <w:p w14:paraId="53A648C3">
      <w:pPr>
        <w:spacing w:line="400" w:lineRule="exact"/>
        <w:rPr>
          <w:rFonts w:ascii="宋体" w:hAnsi="宋体" w:eastAsia="宋体"/>
          <w:szCs w:val="21"/>
          <w:highlight w:val="none"/>
        </w:rPr>
      </w:pPr>
      <w:r>
        <w:rPr>
          <w:rFonts w:hint="eastAsia" w:ascii="宋体" w:hAnsi="宋体" w:eastAsia="宋体"/>
          <w:szCs w:val="21"/>
          <w:highlight w:val="none"/>
        </w:rPr>
        <w:t>甲方（全称）：</w:t>
      </w:r>
      <w:r>
        <w:rPr>
          <w:rFonts w:hint="eastAsia" w:ascii="宋体" w:hAnsi="宋体" w:eastAsia="宋体"/>
          <w:szCs w:val="21"/>
          <w:highlight w:val="none"/>
          <w:lang w:eastAsia="zh-CN"/>
        </w:rPr>
        <w:t>连云港高级中学</w:t>
      </w:r>
    </w:p>
    <w:p w14:paraId="751C491A">
      <w:pPr>
        <w:spacing w:line="400" w:lineRule="exact"/>
        <w:rPr>
          <w:rFonts w:ascii="宋体" w:hAnsi="宋体" w:eastAsia="宋体"/>
          <w:szCs w:val="21"/>
          <w:highlight w:val="none"/>
        </w:rPr>
      </w:pPr>
      <w:r>
        <w:rPr>
          <w:rFonts w:hint="eastAsia" w:ascii="宋体" w:hAnsi="宋体" w:eastAsia="宋体"/>
          <w:szCs w:val="21"/>
          <w:highlight w:val="none"/>
        </w:rPr>
        <w:t xml:space="preserve">乙方（全称）：江苏移动信息系统集成有限公司  </w:t>
      </w:r>
    </w:p>
    <w:p w14:paraId="4BD7CFD0">
      <w:pPr>
        <w:spacing w:line="400" w:lineRule="exact"/>
        <w:rPr>
          <w:rFonts w:ascii="宋体" w:hAnsi="宋体"/>
        </w:rPr>
      </w:pPr>
    </w:p>
    <w:p w14:paraId="09841B45">
      <w:pPr>
        <w:pStyle w:val="7"/>
        <w:spacing w:after="0" w:line="400" w:lineRule="exact"/>
        <w:ind w:left="0" w:firstLine="420"/>
        <w:jc w:val="left"/>
        <w:rPr>
          <w:rFonts w:ascii="宋体" w:hAnsi="宋体"/>
          <w:szCs w:val="21"/>
        </w:rPr>
      </w:pPr>
      <w:r>
        <w:rPr>
          <w:rFonts w:hint="eastAsia" w:ascii="宋体" w:hAnsi="宋体"/>
          <w:szCs w:val="21"/>
        </w:rPr>
        <w:t xml:space="preserve">依据《中华人民共和国民法典》、《中华人民共和国政府采购法》等有关的法律法规，以及本采购项目的招标文件等采购文件、乙方的《投标文件》及《中标通知书》，甲乙双方同意签订本合同。具体情况及要求如下：     </w:t>
      </w:r>
    </w:p>
    <w:p w14:paraId="44B78F05">
      <w:pPr>
        <w:numPr>
          <w:ilvl w:val="0"/>
          <w:numId w:val="1"/>
        </w:numPr>
        <w:spacing w:line="400" w:lineRule="exact"/>
        <w:ind w:firstLine="422"/>
        <w:jc w:val="left"/>
        <w:rPr>
          <w:rFonts w:ascii="宋体" w:hAnsi="宋体"/>
          <w:b/>
          <w:szCs w:val="21"/>
        </w:rPr>
      </w:pPr>
      <w:r>
        <w:rPr>
          <w:rFonts w:hint="eastAsia" w:ascii="宋体" w:hAnsi="宋体"/>
          <w:b/>
          <w:szCs w:val="21"/>
        </w:rPr>
        <w:t>项目信息</w:t>
      </w:r>
    </w:p>
    <w:p w14:paraId="5C130554">
      <w:pPr>
        <w:pStyle w:val="7"/>
        <w:spacing w:after="0" w:line="400" w:lineRule="exact"/>
        <w:jc w:val="left"/>
        <w:rPr>
          <w:rFonts w:ascii="宋体" w:hAnsi="宋体"/>
          <w:szCs w:val="21"/>
          <w:u w:val="single"/>
        </w:rPr>
      </w:pPr>
      <w:r>
        <w:rPr>
          <w:rFonts w:hint="eastAsia" w:ascii="宋体" w:hAnsi="宋体"/>
          <w:szCs w:val="21"/>
        </w:rPr>
        <w:t>（1）采购项目名称：连云港高级中学AI睿影录播空间及网络安全项目招标项目</w:t>
      </w:r>
    </w:p>
    <w:p w14:paraId="3FCE18DE">
      <w:pPr>
        <w:pStyle w:val="7"/>
        <w:tabs>
          <w:tab w:val="left" w:pos="999"/>
        </w:tabs>
        <w:spacing w:after="0" w:line="400" w:lineRule="exact"/>
        <w:ind w:left="0" w:firstLine="945"/>
        <w:jc w:val="left"/>
        <w:rPr>
          <w:rFonts w:ascii="宋体" w:hAnsi="宋体"/>
          <w:szCs w:val="21"/>
        </w:rPr>
      </w:pPr>
      <w:r>
        <w:rPr>
          <w:rFonts w:hint="eastAsia" w:ascii="宋体" w:hAnsi="宋体"/>
          <w:szCs w:val="21"/>
        </w:rPr>
        <w:t>采购项目编号：</w:t>
      </w:r>
      <w:r>
        <w:rPr>
          <w:rFonts w:hint="eastAsia"/>
          <w:sz w:val="24"/>
          <w:szCs w:val="24"/>
        </w:rPr>
        <w:t>JSZC-320700-JZCG-G2025-0159</w:t>
      </w:r>
    </w:p>
    <w:p w14:paraId="313C8DCD">
      <w:pPr>
        <w:spacing w:line="400" w:lineRule="exact"/>
        <w:ind w:firstLine="420"/>
        <w:jc w:val="left"/>
        <w:rPr>
          <w:rFonts w:hint="default" w:ascii="宋体" w:hAnsi="宋体" w:eastAsia="宋体"/>
          <w:szCs w:val="21"/>
          <w:lang w:val="en-US" w:eastAsia="zh-CN"/>
        </w:rPr>
      </w:pPr>
      <w:r>
        <w:rPr>
          <w:rFonts w:hint="eastAsia" w:ascii="宋体" w:hAnsi="宋体"/>
          <w:szCs w:val="21"/>
        </w:rPr>
        <w:t>（3）项目内容：</w:t>
      </w:r>
      <w:r>
        <w:rPr>
          <w:rFonts w:hint="eastAsia" w:ascii="宋体" w:hAnsi="宋体"/>
          <w:szCs w:val="21"/>
          <w:lang w:val="en-US" w:eastAsia="zh-CN"/>
        </w:rPr>
        <w:t>详见投标文件</w:t>
      </w:r>
    </w:p>
    <w:p w14:paraId="14617DB4">
      <w:pPr>
        <w:pStyle w:val="8"/>
        <w:ind w:firstLine="420"/>
        <w:rPr>
          <w:rFonts w:ascii="宋体" w:hAnsi="宋体" w:eastAsia="宋体" w:cs="宋体"/>
          <w:sz w:val="21"/>
        </w:rPr>
      </w:pPr>
      <w:r>
        <w:rPr>
          <w:rFonts w:hint="eastAsia" w:ascii="宋体" w:hAnsi="宋体" w:eastAsia="宋体" w:cs="宋体"/>
          <w:sz w:val="21"/>
        </w:rPr>
        <w:t>（</w:t>
      </w:r>
      <w:r>
        <w:rPr>
          <w:rFonts w:ascii="宋体" w:hAnsi="宋体" w:eastAsia="宋体" w:cs="宋体"/>
          <w:sz w:val="21"/>
        </w:rPr>
        <w:t>4</w:t>
      </w:r>
      <w:r>
        <w:rPr>
          <w:rFonts w:hint="eastAsia" w:ascii="宋体" w:hAnsi="宋体" w:eastAsia="宋体" w:cs="宋体"/>
          <w:sz w:val="21"/>
        </w:rPr>
        <w:t>）政府采购组织形式：</w:t>
      </w:r>
      <w:r>
        <w:rPr>
          <w:rFonts w:ascii="Wingdings" w:hAnsi="Wingdings" w:eastAsia="Wingdings" w:cs="Wingdings"/>
          <w:sz w:val="21"/>
        </w:rPr>
        <w:sym w:font="Wingdings" w:char="00A8"/>
      </w:r>
      <w:r>
        <w:rPr>
          <w:rFonts w:hint="eastAsia" w:ascii="宋体" w:hAnsi="宋体" w:eastAsia="宋体" w:cs="宋体"/>
          <w:sz w:val="21"/>
        </w:rPr>
        <w:t>分散采购</w:t>
      </w:r>
    </w:p>
    <w:p w14:paraId="34356ACF">
      <w:pPr>
        <w:pStyle w:val="8"/>
        <w:rPr>
          <w:rFonts w:ascii="宋体" w:hAnsi="宋体" w:eastAsia="宋体" w:cs="宋体"/>
          <w:sz w:val="21"/>
        </w:rPr>
      </w:pPr>
      <w:r>
        <w:rPr>
          <w:rFonts w:hint="eastAsia" w:ascii="宋体" w:hAnsi="宋体" w:eastAsia="宋体" w:cs="宋体"/>
          <w:sz w:val="21"/>
        </w:rPr>
        <w:t>（</w:t>
      </w:r>
      <w:r>
        <w:rPr>
          <w:rFonts w:ascii="宋体" w:hAnsi="宋体" w:eastAsia="宋体" w:cs="宋体"/>
          <w:sz w:val="21"/>
        </w:rPr>
        <w:t>5</w:t>
      </w:r>
      <w:r>
        <w:rPr>
          <w:rFonts w:hint="eastAsia" w:ascii="宋体" w:hAnsi="宋体" w:eastAsia="宋体" w:cs="宋体"/>
          <w:sz w:val="21"/>
        </w:rPr>
        <w:t>）政府采购方式：</w:t>
      </w:r>
      <w:r>
        <w:rPr>
          <w:rFonts w:ascii="Wingdings" w:hAnsi="Wingdings" w:eastAsia="Wingdings" w:cs="Wingdings"/>
          <w:sz w:val="21"/>
        </w:rPr>
        <w:sym w:font="Wingdings" w:char="00FE"/>
      </w:r>
      <w:r>
        <w:rPr>
          <w:rFonts w:hint="eastAsia" w:ascii="宋体" w:hAnsi="宋体" w:eastAsia="宋体" w:cs="宋体"/>
          <w:sz w:val="21"/>
        </w:rPr>
        <w:t xml:space="preserve">公开招标  </w:t>
      </w:r>
    </w:p>
    <w:p w14:paraId="674F15C1">
      <w:pPr>
        <w:pStyle w:val="8"/>
        <w:ind w:firstLine="420"/>
        <w:rPr>
          <w:rFonts w:ascii="宋体" w:hAnsi="宋体" w:eastAsia="宋体" w:cs="Times New Roman"/>
          <w:sz w:val="21"/>
        </w:rPr>
      </w:pPr>
      <w:r>
        <w:rPr>
          <w:rFonts w:hint="eastAsia" w:ascii="宋体" w:hAnsi="宋体" w:eastAsia="宋体" w:cs="宋体"/>
          <w:sz w:val="21"/>
        </w:rPr>
        <w:t>（</w:t>
      </w:r>
      <w:r>
        <w:rPr>
          <w:rFonts w:ascii="宋体" w:hAnsi="宋体" w:eastAsia="宋体" w:cs="宋体"/>
          <w:sz w:val="21"/>
        </w:rPr>
        <w:t>6</w:t>
      </w:r>
      <w:r>
        <w:rPr>
          <w:rFonts w:hint="eastAsia" w:ascii="宋体" w:hAnsi="宋体" w:eastAsia="宋体" w:cs="宋体"/>
          <w:sz w:val="21"/>
        </w:rPr>
        <w:t>）中标（成交）采购</w:t>
      </w:r>
      <w:r>
        <w:rPr>
          <w:rFonts w:hint="eastAsia" w:ascii="宋体" w:hAnsi="宋体" w:eastAsia="宋体" w:cs="Times New Roman"/>
          <w:sz w:val="21"/>
        </w:rPr>
        <w:t>标的制造商是否为中小企业：</w:t>
      </w:r>
      <w:r>
        <w:rPr>
          <w:rFonts w:ascii="Wingdings" w:hAnsi="Wingdings" w:eastAsia="Wingdings" w:cs="Wingdings"/>
          <w:sz w:val="21"/>
        </w:rPr>
        <w:t>¨</w:t>
      </w:r>
      <w:r>
        <w:rPr>
          <w:rFonts w:hint="eastAsia" w:ascii="宋体" w:hAnsi="宋体" w:eastAsia="宋体" w:cs="Times New Roman"/>
          <w:sz w:val="21"/>
        </w:rPr>
        <w:t xml:space="preserve">是  </w:t>
      </w:r>
      <w:r>
        <w:rPr>
          <w:rFonts w:ascii="Wingdings" w:hAnsi="Wingdings" w:eastAsia="Wingdings" w:cs="Wingdings"/>
          <w:sz w:val="21"/>
        </w:rPr>
        <w:sym w:font="Wingdings" w:char="00FE"/>
      </w:r>
      <w:r>
        <w:rPr>
          <w:rFonts w:hint="eastAsia" w:ascii="宋体" w:hAnsi="宋体" w:eastAsia="宋体" w:cs="Times New Roman"/>
          <w:sz w:val="21"/>
        </w:rPr>
        <w:t>否</w:t>
      </w:r>
    </w:p>
    <w:p w14:paraId="44D83D0D">
      <w:pPr>
        <w:spacing w:line="400" w:lineRule="exact"/>
        <w:ind w:firstLine="420"/>
        <w:jc w:val="left"/>
        <w:rPr>
          <w:rFonts w:ascii="宋体" w:hAnsi="宋体"/>
          <w:szCs w:val="21"/>
        </w:rPr>
      </w:pPr>
      <w:r>
        <w:rPr>
          <w:rFonts w:hint="eastAsia" w:ascii="宋体" w:hAnsi="宋体"/>
          <w:szCs w:val="21"/>
        </w:rPr>
        <w:t>（</w:t>
      </w:r>
      <w:r>
        <w:rPr>
          <w:rFonts w:ascii="宋体" w:hAnsi="宋体"/>
          <w:szCs w:val="21"/>
        </w:rPr>
        <w:t>7</w:t>
      </w:r>
      <w:r>
        <w:rPr>
          <w:rFonts w:hint="eastAsia" w:ascii="宋体" w:hAnsi="宋体"/>
          <w:szCs w:val="21"/>
        </w:rPr>
        <w:t>）合同是否分包：</w:t>
      </w:r>
      <w:r>
        <w:rPr>
          <w:rFonts w:ascii="Wingdings" w:hAnsi="Wingdings" w:eastAsia="Wingdings" w:cs="Wingdings"/>
          <w:iCs/>
          <w:szCs w:val="21"/>
        </w:rPr>
        <w:t>¨</w:t>
      </w:r>
      <w:r>
        <w:rPr>
          <w:rFonts w:hint="eastAsia" w:ascii="宋体" w:hAnsi="宋体"/>
          <w:iCs/>
          <w:szCs w:val="21"/>
        </w:rPr>
        <w:t xml:space="preserve">是  </w:t>
      </w:r>
      <w:r>
        <w:rPr>
          <w:rFonts w:ascii="Wingdings" w:hAnsi="Wingdings" w:eastAsia="Wingdings" w:cs="Wingdings"/>
          <w:iCs/>
          <w:szCs w:val="21"/>
        </w:rPr>
        <w:sym w:font="Wingdings" w:char="00FE"/>
      </w:r>
      <w:r>
        <w:rPr>
          <w:rFonts w:hint="eastAsia" w:ascii="宋体" w:hAnsi="宋体"/>
          <w:iCs/>
          <w:szCs w:val="21"/>
        </w:rPr>
        <w:t>否</w:t>
      </w:r>
    </w:p>
    <w:p w14:paraId="7DEA8837">
      <w:pPr>
        <w:spacing w:line="400" w:lineRule="exact"/>
        <w:ind w:firstLine="420"/>
        <w:jc w:val="left"/>
        <w:rPr>
          <w:rFonts w:ascii="宋体" w:hAnsi="宋体" w:cs="宋体"/>
          <w:iCs/>
          <w:szCs w:val="21"/>
        </w:rPr>
      </w:pPr>
      <w:r>
        <w:rPr>
          <w:rFonts w:hint="eastAsia" w:ascii="宋体" w:hAnsi="宋体" w:cs="宋体"/>
          <w:szCs w:val="21"/>
        </w:rPr>
        <w:t>（</w:t>
      </w:r>
      <w:r>
        <w:rPr>
          <w:rFonts w:ascii="宋体" w:hAnsi="宋体" w:cs="宋体"/>
          <w:szCs w:val="21"/>
        </w:rPr>
        <w:t>8</w:t>
      </w:r>
      <w:r>
        <w:rPr>
          <w:rFonts w:hint="eastAsia" w:ascii="宋体" w:hAnsi="宋体" w:cs="宋体"/>
          <w:szCs w:val="21"/>
        </w:rPr>
        <w:t>）中标（成交）供应商是否为外商投资企业：</w:t>
      </w:r>
      <w:r>
        <w:rPr>
          <w:rFonts w:ascii="Wingdings" w:hAnsi="Wingdings" w:eastAsia="Wingdings" w:cs="Wingdings"/>
          <w:iCs/>
          <w:szCs w:val="21"/>
        </w:rPr>
        <w:t>¨</w:t>
      </w:r>
      <w:r>
        <w:rPr>
          <w:rFonts w:hint="eastAsia" w:ascii="宋体" w:hAnsi="宋体" w:cs="宋体"/>
          <w:iCs/>
          <w:szCs w:val="21"/>
        </w:rPr>
        <w:t xml:space="preserve">是       </w:t>
      </w:r>
      <w:r>
        <w:rPr>
          <w:rFonts w:ascii="Wingdings" w:hAnsi="Wingdings" w:eastAsia="Wingdings" w:cs="Wingdings"/>
          <w:iCs/>
          <w:szCs w:val="21"/>
        </w:rPr>
        <w:sym w:font="Wingdings" w:char="00FE"/>
      </w:r>
      <w:r>
        <w:rPr>
          <w:rFonts w:hint="eastAsia" w:ascii="宋体" w:hAnsi="宋体" w:cs="宋体"/>
          <w:iCs/>
          <w:szCs w:val="21"/>
        </w:rPr>
        <w:t>否</w:t>
      </w:r>
    </w:p>
    <w:p w14:paraId="4FF2D7AA">
      <w:pPr>
        <w:spacing w:line="400" w:lineRule="exact"/>
        <w:ind w:firstLine="420"/>
        <w:jc w:val="left"/>
        <w:rPr>
          <w:rFonts w:ascii="宋体" w:hAnsi="宋体"/>
          <w:szCs w:val="21"/>
        </w:rPr>
      </w:pPr>
      <w:r>
        <w:rPr>
          <w:rFonts w:hint="eastAsia" w:ascii="宋体" w:hAnsi="宋体" w:cs="宋体"/>
          <w:szCs w:val="21"/>
        </w:rPr>
        <w:t>（</w:t>
      </w:r>
      <w:r>
        <w:rPr>
          <w:rFonts w:ascii="宋体" w:hAnsi="宋体" w:cs="宋体"/>
          <w:szCs w:val="21"/>
        </w:rPr>
        <w:t>9</w:t>
      </w:r>
      <w:r>
        <w:rPr>
          <w:rFonts w:hint="eastAsia" w:ascii="宋体" w:hAnsi="宋体" w:cs="宋体"/>
          <w:szCs w:val="21"/>
        </w:rPr>
        <w:t>）是否涉及进口产品：</w:t>
      </w:r>
      <w:r>
        <w:rPr>
          <w:rFonts w:ascii="Wingdings" w:hAnsi="Wingdings" w:eastAsia="Wingdings" w:cs="Wingdings"/>
          <w:szCs w:val="21"/>
        </w:rPr>
        <w:sym w:font="Wingdings" w:char="00FE"/>
      </w:r>
      <w:r>
        <w:rPr>
          <w:rFonts w:hint="eastAsia" w:ascii="宋体" w:hAnsi="宋体"/>
          <w:szCs w:val="21"/>
        </w:rPr>
        <w:t>否</w:t>
      </w:r>
    </w:p>
    <w:p w14:paraId="45F71F72">
      <w:pPr>
        <w:tabs>
          <w:tab w:val="left" w:pos="740"/>
        </w:tabs>
        <w:spacing w:line="400" w:lineRule="exact"/>
        <w:jc w:val="left"/>
        <w:rPr>
          <w:rFonts w:ascii="宋体" w:hAnsi="宋体"/>
          <w:szCs w:val="21"/>
        </w:rPr>
      </w:pPr>
      <w:r>
        <w:rPr>
          <w:rFonts w:hint="eastAsia" w:ascii="宋体" w:hAnsi="宋体"/>
          <w:szCs w:val="21"/>
        </w:rPr>
        <w:t xml:space="preserve">    （1</w:t>
      </w:r>
      <w:r>
        <w:rPr>
          <w:rFonts w:ascii="宋体" w:hAnsi="宋体"/>
          <w:szCs w:val="21"/>
        </w:rPr>
        <w:t>0</w:t>
      </w:r>
      <w:r>
        <w:rPr>
          <w:rFonts w:hint="eastAsia" w:ascii="宋体" w:hAnsi="宋体"/>
          <w:szCs w:val="21"/>
        </w:rPr>
        <w:t>）是否涉及节能产品：</w:t>
      </w:r>
    </w:p>
    <w:p w14:paraId="1739C148">
      <w:pPr>
        <w:spacing w:line="400" w:lineRule="exact"/>
        <w:ind w:firstLine="945"/>
        <w:jc w:val="left"/>
        <w:rPr>
          <w:rFonts w:ascii="宋体" w:hAnsi="宋体"/>
          <w:szCs w:val="21"/>
        </w:rPr>
      </w:pPr>
      <w:r>
        <w:rPr>
          <w:rFonts w:ascii="Wingdings" w:hAnsi="Wingdings" w:eastAsia="Wingdings" w:cs="Wingdings"/>
          <w:szCs w:val="21"/>
        </w:rPr>
        <w:sym w:font="Wingdings" w:char="00FE"/>
      </w:r>
      <w:r>
        <w:rPr>
          <w:rFonts w:hint="eastAsia" w:ascii="宋体" w:hAnsi="宋体"/>
          <w:szCs w:val="21"/>
        </w:rPr>
        <w:t>是，《节能产品政府采购品目清单》的底级品目名称：</w:t>
      </w:r>
    </w:p>
    <w:p w14:paraId="094BBE0C">
      <w:pPr>
        <w:spacing w:line="400" w:lineRule="exact"/>
        <w:ind w:firstLine="945"/>
        <w:jc w:val="left"/>
        <w:rPr>
          <w:rFonts w:ascii="宋体" w:hAnsi="宋体"/>
          <w:szCs w:val="21"/>
        </w:rPr>
      </w:pPr>
      <w:r>
        <w:rPr>
          <w:rFonts w:ascii="Wingdings" w:hAnsi="Wingdings" w:eastAsia="Wingdings" w:cs="Wingdings"/>
          <w:szCs w:val="21"/>
        </w:rPr>
        <w:sym w:font="Wingdings" w:char="00FE"/>
      </w:r>
      <w:r>
        <w:rPr>
          <w:rFonts w:hint="eastAsia" w:ascii="宋体" w:hAnsi="宋体"/>
          <w:szCs w:val="21"/>
        </w:rPr>
        <w:t xml:space="preserve">强制采购  </w:t>
      </w:r>
      <w:r>
        <w:rPr>
          <w:rFonts w:ascii="Wingdings" w:hAnsi="Wingdings" w:eastAsia="Wingdings" w:cs="Wingdings"/>
          <w:szCs w:val="21"/>
        </w:rPr>
        <w:t>¨</w:t>
      </w:r>
      <w:r>
        <w:rPr>
          <w:rFonts w:hint="eastAsia" w:ascii="宋体" w:hAnsi="宋体"/>
          <w:szCs w:val="21"/>
        </w:rPr>
        <w:t>优先采购</w:t>
      </w:r>
    </w:p>
    <w:p w14:paraId="36B97150">
      <w:pPr>
        <w:spacing w:line="400" w:lineRule="exact"/>
        <w:ind w:firstLine="945"/>
        <w:jc w:val="left"/>
        <w:rPr>
          <w:rFonts w:ascii="宋体" w:hAnsi="宋体"/>
          <w:szCs w:val="21"/>
        </w:rPr>
      </w:pPr>
      <w:r>
        <w:rPr>
          <w:rFonts w:ascii="Wingdings" w:hAnsi="Wingdings" w:eastAsia="Wingdings" w:cs="Wingdings"/>
          <w:szCs w:val="21"/>
        </w:rPr>
        <w:t>¨</w:t>
      </w:r>
      <w:r>
        <w:rPr>
          <w:rFonts w:hint="eastAsia" w:ascii="宋体" w:hAnsi="宋体"/>
          <w:szCs w:val="21"/>
        </w:rPr>
        <w:t>否</w:t>
      </w:r>
    </w:p>
    <w:p w14:paraId="1D1109DD">
      <w:pPr>
        <w:numPr>
          <w:ilvl w:val="0"/>
          <w:numId w:val="1"/>
        </w:numPr>
        <w:spacing w:line="400" w:lineRule="exact"/>
        <w:ind w:firstLine="422"/>
        <w:jc w:val="left"/>
        <w:rPr>
          <w:rFonts w:ascii="宋体" w:hAnsi="宋体"/>
          <w:b/>
          <w:szCs w:val="21"/>
        </w:rPr>
      </w:pPr>
      <w:r>
        <w:rPr>
          <w:rFonts w:hint="eastAsia" w:ascii="宋体" w:hAnsi="宋体"/>
          <w:b/>
          <w:szCs w:val="21"/>
        </w:rPr>
        <w:t>合同金额</w:t>
      </w:r>
    </w:p>
    <w:p w14:paraId="419DEB14">
      <w:pPr>
        <w:spacing w:line="400" w:lineRule="exact"/>
        <w:ind w:firstLine="420"/>
        <w:jc w:val="left"/>
        <w:rPr>
          <w:rFonts w:hint="default" w:ascii="宋体" w:hAnsi="宋体" w:eastAsia="宋体"/>
          <w:szCs w:val="21"/>
          <w:lang w:val="en-US" w:eastAsia="zh-CN"/>
        </w:rPr>
      </w:pPr>
      <w:r>
        <w:rPr>
          <w:rFonts w:hint="eastAsia" w:ascii="宋体" w:hAnsi="宋体"/>
          <w:szCs w:val="21"/>
        </w:rPr>
        <w:t>（1）合同金额小写：</w:t>
      </w:r>
      <w:r>
        <w:rPr>
          <w:rFonts w:hint="eastAsia" w:ascii="宋体" w:hAnsi="宋体"/>
          <w:szCs w:val="21"/>
          <w:lang w:val="en-US" w:eastAsia="zh-CN"/>
        </w:rPr>
        <w:t>437280元</w:t>
      </w:r>
    </w:p>
    <w:p w14:paraId="3B123D4A">
      <w:pPr>
        <w:spacing w:line="400" w:lineRule="exact"/>
        <w:ind w:firstLine="945"/>
        <w:jc w:val="left"/>
        <w:rPr>
          <w:rFonts w:hint="default" w:ascii="宋体" w:hAnsi="宋体" w:eastAsia="宋体"/>
          <w:szCs w:val="21"/>
          <w:u w:val="single"/>
          <w:lang w:val="en-US" w:eastAsia="zh-CN"/>
        </w:rPr>
      </w:pPr>
      <w:r>
        <w:rPr>
          <w:rFonts w:hint="eastAsia" w:ascii="宋体" w:hAnsi="宋体"/>
          <w:szCs w:val="21"/>
        </w:rPr>
        <w:t>大写：</w:t>
      </w:r>
      <w:r>
        <w:rPr>
          <w:rFonts w:hint="eastAsia" w:ascii="宋体" w:hAnsi="宋体"/>
          <w:szCs w:val="21"/>
          <w:lang w:val="en-US" w:eastAsia="zh-CN"/>
        </w:rPr>
        <w:t>肆拾叁万柒仟贰佰捌拾元</w:t>
      </w:r>
    </w:p>
    <w:p w14:paraId="23C05FE4">
      <w:pPr>
        <w:pStyle w:val="9"/>
        <w:spacing w:line="400" w:lineRule="exact"/>
        <w:jc w:val="left"/>
        <w:rPr>
          <w:rFonts w:ascii="宋体" w:hAnsi="宋体"/>
        </w:rPr>
      </w:pPr>
      <w:r>
        <w:rPr>
          <w:rFonts w:hint="eastAsia" w:ascii="宋体" w:hAnsi="宋体"/>
        </w:rPr>
        <w:t>（</w:t>
      </w:r>
      <w:r>
        <w:rPr>
          <w:rFonts w:hint="eastAsia" w:ascii="宋体" w:hAnsi="宋体"/>
          <w:lang w:val="en-US" w:eastAsia="zh-CN"/>
        </w:rPr>
        <w:t>2</w:t>
      </w:r>
      <w:r>
        <w:rPr>
          <w:rFonts w:hint="eastAsia" w:ascii="宋体" w:hAnsi="宋体"/>
        </w:rPr>
        <w:t>）付款方式（按项目实际勾选填写）：</w:t>
      </w:r>
    </w:p>
    <w:p w14:paraId="36F9F62A">
      <w:pPr>
        <w:spacing w:line="400" w:lineRule="exact"/>
        <w:ind w:firstLine="945"/>
        <w:jc w:val="left"/>
        <w:rPr>
          <w:rFonts w:ascii="宋体" w:hAnsi="宋体"/>
          <w:szCs w:val="21"/>
          <w:u w:val="single"/>
        </w:rPr>
      </w:pPr>
      <w:r>
        <w:rPr>
          <w:rFonts w:ascii="Wingdings" w:hAnsi="Wingdings" w:eastAsia="Wingdings" w:cs="Wingdings"/>
          <w:szCs w:val="21"/>
        </w:rPr>
        <w:sym w:font="Wingdings" w:char="00FE"/>
      </w:r>
      <w:r>
        <w:rPr>
          <w:rFonts w:hint="eastAsia" w:ascii="宋体" w:hAnsi="宋体"/>
          <w:szCs w:val="21"/>
        </w:rPr>
        <w:t>全额付款：</w:t>
      </w:r>
      <w:r>
        <w:rPr>
          <w:rFonts w:hint="eastAsia" w:ascii="宋体" w:hAnsi="宋体"/>
          <w:szCs w:val="21"/>
          <w:u w:val="single"/>
        </w:rPr>
        <w:t xml:space="preserve">     供货安装完成并最终验收合格后支付合同总金额的100％。 </w:t>
      </w:r>
    </w:p>
    <w:p w14:paraId="29C76D62">
      <w:pPr>
        <w:numPr>
          <w:ilvl w:val="0"/>
          <w:numId w:val="1"/>
        </w:numPr>
        <w:spacing w:line="400" w:lineRule="exact"/>
        <w:ind w:firstLine="422"/>
        <w:jc w:val="left"/>
        <w:rPr>
          <w:rFonts w:ascii="宋体" w:hAnsi="宋体"/>
          <w:b/>
          <w:szCs w:val="21"/>
          <w:u w:val="single"/>
        </w:rPr>
      </w:pPr>
      <w:r>
        <w:rPr>
          <w:rFonts w:hint="eastAsia" w:ascii="宋体" w:hAnsi="宋体"/>
          <w:b/>
          <w:szCs w:val="21"/>
        </w:rPr>
        <w:t>合同履行</w:t>
      </w:r>
    </w:p>
    <w:p w14:paraId="50C4588A">
      <w:pPr>
        <w:spacing w:line="400" w:lineRule="exact"/>
        <w:ind w:firstLine="420"/>
        <w:jc w:val="left"/>
        <w:rPr>
          <w:rFonts w:hint="default" w:ascii="宋体" w:hAnsi="宋体" w:eastAsia="宋体" w:cs="宋体"/>
          <w:szCs w:val="21"/>
          <w:highlight w:val="none"/>
          <w:lang w:val="en-US" w:eastAsia="zh-CN"/>
        </w:rPr>
      </w:pPr>
      <w:r>
        <w:rPr>
          <w:rFonts w:hint="eastAsia" w:ascii="宋体" w:hAnsi="宋体" w:eastAsia="宋体" w:cs="宋体"/>
          <w:szCs w:val="21"/>
          <w:highlight w:val="none"/>
        </w:rPr>
        <w:t>（1）</w:t>
      </w:r>
      <w:r>
        <w:rPr>
          <w:rFonts w:hint="eastAsia" w:ascii="宋体" w:hAnsi="宋体" w:cs="宋体"/>
          <w:szCs w:val="21"/>
          <w:highlight w:val="none"/>
          <w:lang w:val="en-US" w:eastAsia="zh-CN"/>
        </w:rPr>
        <w:t>履行期限</w:t>
      </w:r>
      <w:r>
        <w:rPr>
          <w:rFonts w:hint="eastAsia" w:ascii="宋体" w:hAnsi="宋体" w:eastAsia="宋体" w:cs="宋体"/>
          <w:szCs w:val="21"/>
          <w:highlight w:val="none"/>
        </w:rPr>
        <w:t>：</w:t>
      </w:r>
      <w:r>
        <w:rPr>
          <w:rFonts w:hint="eastAsia" w:ascii="宋体" w:hAnsi="宋体" w:cs="宋体"/>
          <w:szCs w:val="21"/>
          <w:highlight w:val="none"/>
          <w:lang w:val="en-US" w:eastAsia="zh-CN"/>
        </w:rPr>
        <w:t>详见投标文件。</w:t>
      </w:r>
    </w:p>
    <w:p w14:paraId="3BDA8BBA">
      <w:pPr>
        <w:spacing w:line="400" w:lineRule="exact"/>
        <w:ind w:firstLine="420"/>
        <w:jc w:val="left"/>
        <w:rPr>
          <w:rFonts w:ascii="宋体" w:hAnsi="宋体" w:eastAsia="宋体" w:cs="宋体"/>
          <w:szCs w:val="21"/>
          <w:highlight w:val="none"/>
          <w:u w:val="single"/>
        </w:rPr>
      </w:pPr>
      <w:r>
        <w:rPr>
          <w:rFonts w:hint="eastAsia" w:ascii="宋体" w:hAnsi="宋体" w:eastAsia="宋体" w:cs="宋体"/>
          <w:szCs w:val="21"/>
          <w:highlight w:val="none"/>
        </w:rPr>
        <w:t>（2）履约地点</w:t>
      </w:r>
      <w:r>
        <w:rPr>
          <w:rFonts w:hint="eastAsia" w:ascii="宋体" w:hAnsi="宋体" w:eastAsia="宋体" w:cs="宋体"/>
          <w:bCs/>
          <w:szCs w:val="21"/>
          <w:highlight w:val="none"/>
        </w:rPr>
        <w:t>：</w:t>
      </w:r>
      <w:r>
        <w:rPr>
          <w:rFonts w:hint="eastAsia" w:ascii="宋体" w:hAnsi="宋体" w:eastAsia="宋体" w:cs="宋体"/>
          <w:szCs w:val="21"/>
          <w:highlight w:val="none"/>
          <w:lang w:eastAsia="zh-CN"/>
        </w:rPr>
        <w:t>连云港高级中学</w:t>
      </w:r>
    </w:p>
    <w:p w14:paraId="23DEBA8F">
      <w:pPr>
        <w:spacing w:line="400" w:lineRule="exact"/>
        <w:ind w:firstLine="420"/>
        <w:jc w:val="left"/>
        <w:rPr>
          <w:rFonts w:hint="eastAsia" w:ascii="宋体" w:hAnsi="宋体" w:cs="宋体"/>
          <w:szCs w:val="21"/>
        </w:rPr>
      </w:pPr>
      <w:r>
        <w:rPr>
          <w:rFonts w:hint="eastAsia" w:ascii="宋体" w:hAnsi="宋体" w:cs="宋体"/>
          <w:bCs/>
          <w:szCs w:val="21"/>
        </w:rPr>
        <w:t>（3）履约担保：</w:t>
      </w:r>
      <w:r>
        <w:rPr>
          <w:rFonts w:hint="eastAsia" w:ascii="宋体" w:hAnsi="宋体" w:cs="宋体"/>
        </w:rPr>
        <w:t>是否收取履约保证金：</w:t>
      </w:r>
      <w:r>
        <w:rPr>
          <w:rFonts w:ascii="Wingdings" w:hAnsi="Wingdings" w:eastAsia="Wingdings" w:cs="Wingdings"/>
          <w:szCs w:val="21"/>
        </w:rPr>
        <w:t>¨</w:t>
      </w:r>
      <w:r>
        <w:rPr>
          <w:rFonts w:hint="eastAsia" w:ascii="宋体" w:hAnsi="宋体" w:cs="宋体"/>
          <w:szCs w:val="21"/>
        </w:rPr>
        <w:t xml:space="preserve">是  </w:t>
      </w:r>
      <w:r>
        <w:rPr>
          <w:rFonts w:ascii="Wingdings" w:hAnsi="Wingdings" w:eastAsia="Wingdings" w:cs="Wingdings"/>
          <w:szCs w:val="21"/>
        </w:rPr>
        <w:sym w:font="Wingdings" w:char="00FE"/>
      </w:r>
      <w:r>
        <w:rPr>
          <w:rFonts w:hint="eastAsia" w:ascii="宋体" w:hAnsi="宋体" w:cs="宋体"/>
          <w:szCs w:val="21"/>
        </w:rPr>
        <w:t>否</w:t>
      </w:r>
    </w:p>
    <w:p w14:paraId="7BB841A7">
      <w:pPr>
        <w:spacing w:line="400" w:lineRule="exact"/>
        <w:ind w:firstLine="420"/>
        <w:jc w:val="left"/>
        <w:rPr>
          <w:rFonts w:hint="default" w:eastAsia="宋体"/>
          <w:lang w:val="en-US" w:eastAsia="zh-CN"/>
        </w:rPr>
      </w:pPr>
      <w:r>
        <w:rPr>
          <w:rFonts w:hint="eastAsia" w:ascii="宋体" w:hAnsi="宋体" w:cs="宋体"/>
          <w:bCs/>
          <w:szCs w:val="21"/>
        </w:rPr>
        <w:t>（</w:t>
      </w:r>
      <w:r>
        <w:rPr>
          <w:rFonts w:hint="eastAsia" w:ascii="宋体" w:hAnsi="宋体" w:cs="宋体"/>
          <w:bCs/>
          <w:szCs w:val="21"/>
          <w:lang w:val="en-US" w:eastAsia="zh-CN"/>
        </w:rPr>
        <w:t>4</w:t>
      </w:r>
      <w:r>
        <w:rPr>
          <w:rFonts w:hint="eastAsia" w:ascii="宋体" w:hAnsi="宋体" w:cs="宋体"/>
          <w:bCs/>
          <w:szCs w:val="21"/>
        </w:rPr>
        <w:t>）</w:t>
      </w:r>
      <w:r>
        <w:rPr>
          <w:rFonts w:hint="eastAsia" w:ascii="宋体" w:hAnsi="宋体" w:cs="宋体"/>
          <w:bCs/>
          <w:szCs w:val="21"/>
          <w:lang w:val="en-US" w:eastAsia="zh-CN"/>
        </w:rPr>
        <w:t>质保期：三年</w:t>
      </w:r>
    </w:p>
    <w:p w14:paraId="2F923DCD">
      <w:pPr>
        <w:numPr>
          <w:ilvl w:val="0"/>
          <w:numId w:val="1"/>
        </w:numPr>
        <w:spacing w:line="400" w:lineRule="exact"/>
        <w:ind w:firstLine="422"/>
        <w:jc w:val="left"/>
        <w:rPr>
          <w:rFonts w:ascii="宋体" w:hAnsi="宋体"/>
          <w:b/>
          <w:szCs w:val="21"/>
        </w:rPr>
      </w:pPr>
      <w:r>
        <w:rPr>
          <w:rFonts w:hint="eastAsia" w:ascii="宋体" w:hAnsi="宋体"/>
          <w:b/>
          <w:szCs w:val="21"/>
        </w:rPr>
        <w:t>合同验收</w:t>
      </w:r>
    </w:p>
    <w:p w14:paraId="46C6F527">
      <w:pPr>
        <w:spacing w:line="400" w:lineRule="exact"/>
        <w:ind w:firstLine="420" w:firstLineChars="200"/>
        <w:jc w:val="left"/>
        <w:rPr>
          <w:rFonts w:ascii="宋体" w:hAnsi="宋体"/>
          <w:bCs/>
          <w:szCs w:val="21"/>
          <w:u w:val="single"/>
        </w:rPr>
      </w:pPr>
      <w:r>
        <w:rPr>
          <w:rFonts w:hint="eastAsia" w:ascii="宋体" w:hAnsi="宋体"/>
          <w:bCs/>
          <w:szCs w:val="21"/>
        </w:rPr>
        <w:t>（1）验收组织方式：</w:t>
      </w:r>
      <w:r>
        <w:rPr>
          <w:rFonts w:ascii="Wingdings" w:hAnsi="Wingdings" w:eastAsia="Wingdings" w:cs="Wingdings"/>
          <w:szCs w:val="21"/>
        </w:rPr>
        <w:sym w:font="Wingdings" w:char="00FE"/>
      </w:r>
      <w:r>
        <w:rPr>
          <w:rFonts w:hint="eastAsia" w:ascii="宋体" w:hAnsi="宋体"/>
          <w:bCs/>
          <w:szCs w:val="21"/>
        </w:rPr>
        <w:t xml:space="preserve">自行组织 </w:t>
      </w:r>
    </w:p>
    <w:p w14:paraId="1877614C">
      <w:pPr>
        <w:spacing w:line="400" w:lineRule="exact"/>
        <w:ind w:firstLine="420"/>
        <w:jc w:val="left"/>
        <w:rPr>
          <w:rFonts w:ascii="宋体" w:hAnsi="宋体"/>
          <w:bCs/>
          <w:szCs w:val="21"/>
          <w:u w:val="single"/>
        </w:rPr>
      </w:pPr>
      <w:r>
        <w:rPr>
          <w:rFonts w:hint="eastAsia" w:ascii="宋体" w:hAnsi="宋体"/>
          <w:bCs/>
          <w:szCs w:val="21"/>
        </w:rPr>
        <w:t>（2）履约验收时间：</w:t>
      </w:r>
      <w:r>
        <w:rPr>
          <w:rFonts w:hint="eastAsia" w:ascii="宋体" w:hAnsi="宋体"/>
          <w:bCs/>
          <w:szCs w:val="21"/>
          <w:u w:val="single"/>
        </w:rPr>
        <w:t xml:space="preserve">（计划于何时验收/供应商提出验收申请之日起  </w:t>
      </w:r>
      <w:r>
        <w:rPr>
          <w:rFonts w:hint="eastAsia" w:ascii="宋体" w:hAnsi="宋体"/>
          <w:bCs/>
          <w:szCs w:val="21"/>
          <w:u w:val="single"/>
          <w:lang w:val="en-US" w:eastAsia="zh-CN"/>
        </w:rPr>
        <w:t>7</w:t>
      </w:r>
      <w:r>
        <w:rPr>
          <w:rFonts w:hint="eastAsia" w:ascii="宋体" w:hAnsi="宋体"/>
          <w:bCs/>
          <w:szCs w:val="21"/>
          <w:u w:val="single"/>
        </w:rPr>
        <w:t xml:space="preserve"> 日内组织验收）</w:t>
      </w:r>
    </w:p>
    <w:p w14:paraId="4EED2358">
      <w:pPr>
        <w:spacing w:line="400" w:lineRule="exact"/>
        <w:ind w:firstLine="420"/>
        <w:jc w:val="left"/>
        <w:rPr>
          <w:rFonts w:ascii="宋体" w:hAnsi="宋体"/>
          <w:bCs/>
          <w:szCs w:val="21"/>
        </w:rPr>
      </w:pPr>
      <w:r>
        <w:rPr>
          <w:rFonts w:hint="eastAsia" w:ascii="宋体" w:hAnsi="宋体"/>
          <w:bCs/>
          <w:szCs w:val="21"/>
        </w:rPr>
        <w:t>（3）履约验收方式：</w:t>
      </w:r>
    </w:p>
    <w:p w14:paraId="2CA11381">
      <w:pPr>
        <w:spacing w:line="400" w:lineRule="exact"/>
        <w:ind w:firstLine="945"/>
        <w:jc w:val="left"/>
        <w:rPr>
          <w:rFonts w:ascii="宋体" w:hAnsi="宋体"/>
          <w:bCs/>
          <w:szCs w:val="21"/>
        </w:rPr>
      </w:pPr>
      <w:r>
        <w:rPr>
          <w:rFonts w:ascii="Wingdings" w:hAnsi="Wingdings" w:eastAsia="Wingdings" w:cs="Wingdings"/>
          <w:szCs w:val="21"/>
        </w:rPr>
        <w:sym w:font="Wingdings" w:char="00FE"/>
      </w:r>
      <w:r>
        <w:rPr>
          <w:rFonts w:hint="eastAsia" w:ascii="宋体" w:hAnsi="宋体"/>
          <w:bCs/>
          <w:szCs w:val="21"/>
        </w:rPr>
        <w:t xml:space="preserve">一次性验收  </w:t>
      </w:r>
      <w:r>
        <w:rPr>
          <w:rFonts w:ascii="Wingdings" w:hAnsi="Wingdings" w:eastAsia="Wingdings" w:cs="Wingdings"/>
          <w:szCs w:val="21"/>
        </w:rPr>
        <w:t>¨</w:t>
      </w:r>
      <w:r>
        <w:rPr>
          <w:rFonts w:hint="eastAsia" w:ascii="宋体" w:hAnsi="宋体"/>
          <w:bCs/>
          <w:szCs w:val="21"/>
        </w:rPr>
        <w:t>分期/分项验收：</w:t>
      </w:r>
      <w:r>
        <w:rPr>
          <w:rFonts w:hint="eastAsia" w:ascii="宋体" w:hAnsi="宋体"/>
          <w:bCs/>
          <w:szCs w:val="21"/>
          <w:u w:val="single"/>
        </w:rPr>
        <w:t>（应明确分期</w:t>
      </w:r>
      <w:r>
        <w:rPr>
          <w:rFonts w:ascii="宋体" w:hAnsi="宋体"/>
          <w:bCs/>
          <w:szCs w:val="21"/>
          <w:u w:val="single"/>
        </w:rPr>
        <w:t>/</w:t>
      </w:r>
      <w:r>
        <w:rPr>
          <w:rFonts w:hint="eastAsia" w:ascii="宋体" w:hAnsi="宋体"/>
          <w:bCs/>
          <w:szCs w:val="21"/>
          <w:u w:val="single"/>
        </w:rPr>
        <w:t>分项验收的工作安排）</w:t>
      </w:r>
    </w:p>
    <w:p w14:paraId="02D79161">
      <w:pPr>
        <w:numPr>
          <w:ilvl w:val="0"/>
          <w:numId w:val="1"/>
        </w:numPr>
        <w:spacing w:line="400" w:lineRule="exact"/>
        <w:ind w:firstLine="422"/>
        <w:jc w:val="left"/>
        <w:rPr>
          <w:rFonts w:ascii="宋体" w:hAnsi="宋体"/>
          <w:b/>
          <w:szCs w:val="21"/>
        </w:rPr>
      </w:pPr>
      <w:r>
        <w:rPr>
          <w:rFonts w:hint="eastAsia" w:ascii="宋体" w:hAnsi="宋体"/>
          <w:b/>
          <w:szCs w:val="21"/>
        </w:rPr>
        <w:t>组成合同的文件</w:t>
      </w:r>
    </w:p>
    <w:p w14:paraId="178B3DCD">
      <w:pPr>
        <w:spacing w:line="400" w:lineRule="exact"/>
        <w:ind w:firstLine="420"/>
        <w:jc w:val="left"/>
        <w:rPr>
          <w:rFonts w:ascii="宋体" w:hAnsi="宋体"/>
          <w:szCs w:val="21"/>
        </w:rPr>
      </w:pPr>
      <w:r>
        <w:rPr>
          <w:rFonts w:hint="eastAsia" w:ascii="宋体" w:hAnsi="宋体"/>
          <w:szCs w:val="21"/>
        </w:rPr>
        <w:t>本协议书与下列文件一起构成合同文件，如下述文件之间有任何抵触、矛盾或歧义，应按以下顺序解释：</w:t>
      </w:r>
    </w:p>
    <w:p w14:paraId="74776212">
      <w:pPr>
        <w:spacing w:line="400" w:lineRule="exact"/>
        <w:ind w:firstLine="420"/>
        <w:jc w:val="left"/>
        <w:rPr>
          <w:rFonts w:ascii="宋体" w:hAnsi="宋体"/>
          <w:szCs w:val="21"/>
        </w:rPr>
      </w:pPr>
      <w:r>
        <w:rPr>
          <w:rFonts w:hint="eastAsia" w:ascii="宋体" w:hAnsi="宋体"/>
          <w:szCs w:val="21"/>
        </w:rPr>
        <w:t>（1）政府采购合同协议书及其变更、补充协议</w:t>
      </w:r>
    </w:p>
    <w:p w14:paraId="085A456D">
      <w:pPr>
        <w:spacing w:line="400" w:lineRule="exact"/>
        <w:ind w:firstLine="420"/>
        <w:jc w:val="left"/>
        <w:rPr>
          <w:rFonts w:ascii="宋体" w:hAnsi="宋体"/>
          <w:szCs w:val="21"/>
        </w:rPr>
      </w:pPr>
      <w:r>
        <w:rPr>
          <w:rFonts w:hint="eastAsia" w:ascii="宋体" w:hAnsi="宋体"/>
          <w:szCs w:val="21"/>
        </w:rPr>
        <w:t>（2）政府采购合同专用条款</w:t>
      </w:r>
    </w:p>
    <w:p w14:paraId="71685FAA">
      <w:pPr>
        <w:spacing w:line="400" w:lineRule="exact"/>
        <w:ind w:firstLine="420"/>
        <w:jc w:val="left"/>
        <w:rPr>
          <w:rFonts w:ascii="宋体" w:hAnsi="宋体"/>
          <w:szCs w:val="21"/>
        </w:rPr>
      </w:pPr>
      <w:r>
        <w:rPr>
          <w:rFonts w:hint="eastAsia" w:ascii="宋体" w:hAnsi="宋体"/>
          <w:szCs w:val="21"/>
        </w:rPr>
        <w:t>（3）政府采购合同通用条款</w:t>
      </w:r>
    </w:p>
    <w:p w14:paraId="1B576E26">
      <w:pPr>
        <w:numPr>
          <w:ilvl w:val="0"/>
          <w:numId w:val="1"/>
        </w:numPr>
        <w:spacing w:line="400" w:lineRule="exact"/>
        <w:ind w:firstLine="422"/>
        <w:jc w:val="left"/>
        <w:rPr>
          <w:rFonts w:ascii="宋体" w:hAnsi="宋体"/>
          <w:b/>
          <w:szCs w:val="21"/>
        </w:rPr>
      </w:pPr>
      <w:r>
        <w:rPr>
          <w:rFonts w:hint="eastAsia" w:ascii="宋体" w:hAnsi="宋体"/>
          <w:b/>
          <w:szCs w:val="21"/>
        </w:rPr>
        <w:t>合同生效</w:t>
      </w:r>
    </w:p>
    <w:p w14:paraId="53862039">
      <w:pPr>
        <w:spacing w:line="400" w:lineRule="exact"/>
        <w:ind w:firstLine="420"/>
        <w:jc w:val="left"/>
        <w:rPr>
          <w:rFonts w:ascii="宋体" w:hAnsi="宋体"/>
          <w:szCs w:val="21"/>
        </w:rPr>
      </w:pPr>
      <w:r>
        <w:rPr>
          <w:rFonts w:hint="eastAsia" w:ascii="宋体" w:hAnsi="宋体"/>
          <w:szCs w:val="21"/>
        </w:rPr>
        <w:t xml:space="preserve">本合同自  </w:t>
      </w:r>
      <w:r>
        <w:rPr>
          <w:rFonts w:hint="eastAsia" w:ascii="宋体" w:hAnsi="宋体" w:eastAsia="宋体"/>
          <w:szCs w:val="21"/>
          <w:highlight w:val="none"/>
          <w:u w:val="single"/>
        </w:rPr>
        <w:t xml:space="preserve"> </w:t>
      </w:r>
      <w:r>
        <w:rPr>
          <w:rFonts w:hint="eastAsia" w:ascii="宋体" w:hAnsi="宋体"/>
          <w:szCs w:val="21"/>
          <w:highlight w:val="none"/>
          <w:u w:val="single"/>
          <w:lang w:val="en-US" w:eastAsia="zh-CN"/>
        </w:rPr>
        <w:t>签订之日</w:t>
      </w:r>
      <w:r>
        <w:rPr>
          <w:rFonts w:hint="eastAsia" w:ascii="宋体" w:hAnsi="宋体" w:eastAsia="宋体"/>
          <w:szCs w:val="21"/>
          <w:highlight w:val="none"/>
        </w:rPr>
        <w:t>生效。</w:t>
      </w:r>
    </w:p>
    <w:p w14:paraId="4744EF9A">
      <w:pPr>
        <w:numPr>
          <w:ilvl w:val="0"/>
          <w:numId w:val="1"/>
        </w:numPr>
        <w:spacing w:line="400" w:lineRule="exact"/>
        <w:ind w:firstLine="422"/>
        <w:jc w:val="left"/>
        <w:rPr>
          <w:rFonts w:ascii="宋体" w:hAnsi="宋体"/>
          <w:b/>
          <w:szCs w:val="21"/>
        </w:rPr>
      </w:pPr>
      <w:r>
        <w:rPr>
          <w:rFonts w:hint="eastAsia" w:ascii="宋体" w:hAnsi="宋体"/>
          <w:b/>
          <w:szCs w:val="21"/>
        </w:rPr>
        <w:t>合同份数</w:t>
      </w:r>
    </w:p>
    <w:p w14:paraId="52F2EC3E">
      <w:pPr>
        <w:spacing w:line="400" w:lineRule="exact"/>
        <w:ind w:firstLine="420"/>
        <w:jc w:val="left"/>
        <w:rPr>
          <w:rFonts w:ascii="宋体" w:hAnsi="宋体" w:eastAsia="宋体"/>
          <w:szCs w:val="21"/>
          <w:highlight w:val="none"/>
        </w:rPr>
      </w:pPr>
      <w:r>
        <w:rPr>
          <w:rFonts w:hint="eastAsia" w:ascii="宋体" w:hAnsi="宋体" w:eastAsia="宋体"/>
          <w:szCs w:val="21"/>
          <w:highlight w:val="none"/>
        </w:rPr>
        <w:t>本合同一式</w:t>
      </w:r>
      <w:r>
        <w:rPr>
          <w:rFonts w:hint="eastAsia" w:ascii="宋体" w:hAnsi="宋体" w:eastAsia="宋体"/>
          <w:szCs w:val="21"/>
          <w:highlight w:val="none"/>
          <w:u w:val="single"/>
        </w:rPr>
        <w:t xml:space="preserve">  </w:t>
      </w:r>
      <w:r>
        <w:rPr>
          <w:rFonts w:hint="eastAsia" w:ascii="宋体" w:hAnsi="宋体"/>
          <w:szCs w:val="21"/>
          <w:highlight w:val="none"/>
          <w:u w:val="single"/>
          <w:lang w:val="en-US" w:eastAsia="zh-CN"/>
        </w:rPr>
        <w:t>4</w:t>
      </w:r>
      <w:r>
        <w:rPr>
          <w:rFonts w:hint="eastAsia" w:ascii="宋体" w:hAnsi="宋体" w:eastAsia="宋体"/>
          <w:szCs w:val="21"/>
          <w:highlight w:val="none"/>
          <w:u w:val="single"/>
        </w:rPr>
        <w:t xml:space="preserve">  </w:t>
      </w:r>
      <w:r>
        <w:rPr>
          <w:rFonts w:hint="eastAsia" w:ascii="宋体" w:hAnsi="宋体" w:eastAsia="宋体"/>
          <w:szCs w:val="21"/>
          <w:highlight w:val="none"/>
        </w:rPr>
        <w:t>份，甲方执</w:t>
      </w:r>
      <w:r>
        <w:rPr>
          <w:rFonts w:hint="eastAsia" w:ascii="宋体" w:hAnsi="宋体" w:eastAsia="宋体"/>
          <w:szCs w:val="21"/>
          <w:highlight w:val="none"/>
          <w:u w:val="single"/>
        </w:rPr>
        <w:t xml:space="preserve">  </w:t>
      </w:r>
      <w:r>
        <w:rPr>
          <w:rFonts w:hint="eastAsia" w:ascii="宋体" w:hAnsi="宋体"/>
          <w:szCs w:val="21"/>
          <w:highlight w:val="none"/>
          <w:u w:val="single"/>
          <w:lang w:val="en-US" w:eastAsia="zh-CN"/>
        </w:rPr>
        <w:t>2</w:t>
      </w:r>
      <w:r>
        <w:rPr>
          <w:rFonts w:hint="eastAsia" w:ascii="宋体" w:hAnsi="宋体" w:eastAsia="宋体"/>
          <w:szCs w:val="21"/>
          <w:highlight w:val="none"/>
          <w:u w:val="single"/>
        </w:rPr>
        <w:t xml:space="preserve">  </w:t>
      </w:r>
      <w:r>
        <w:rPr>
          <w:rFonts w:hint="eastAsia" w:ascii="宋体" w:hAnsi="宋体" w:eastAsia="宋体"/>
          <w:szCs w:val="21"/>
          <w:highlight w:val="none"/>
        </w:rPr>
        <w:t>份，乙方执</w:t>
      </w:r>
      <w:r>
        <w:rPr>
          <w:rFonts w:hint="eastAsia" w:ascii="宋体" w:hAnsi="宋体" w:eastAsia="宋体"/>
          <w:szCs w:val="21"/>
          <w:highlight w:val="none"/>
          <w:u w:val="single"/>
        </w:rPr>
        <w:t xml:space="preserve">  </w:t>
      </w:r>
      <w:r>
        <w:rPr>
          <w:rFonts w:hint="eastAsia" w:ascii="宋体" w:hAnsi="宋体"/>
          <w:szCs w:val="21"/>
          <w:highlight w:val="none"/>
          <w:u w:val="single"/>
          <w:lang w:val="en-US" w:eastAsia="zh-CN"/>
        </w:rPr>
        <w:t>2</w:t>
      </w:r>
      <w:r>
        <w:rPr>
          <w:rFonts w:hint="eastAsia" w:ascii="宋体" w:hAnsi="宋体" w:eastAsia="宋体"/>
          <w:szCs w:val="21"/>
          <w:highlight w:val="none"/>
          <w:u w:val="single"/>
        </w:rPr>
        <w:t xml:space="preserve">  </w:t>
      </w:r>
      <w:r>
        <w:rPr>
          <w:rFonts w:hint="eastAsia" w:ascii="宋体" w:hAnsi="宋体" w:eastAsia="宋体"/>
          <w:szCs w:val="21"/>
          <w:highlight w:val="none"/>
        </w:rPr>
        <w:t>份，均具有同等法律效力。</w:t>
      </w:r>
    </w:p>
    <w:p w14:paraId="66AA90DE">
      <w:pPr>
        <w:spacing w:line="400" w:lineRule="exact"/>
        <w:ind w:firstLine="420"/>
        <w:jc w:val="left"/>
        <w:rPr>
          <w:rFonts w:ascii="宋体" w:hAnsi="宋体" w:eastAsia="宋体"/>
          <w:szCs w:val="21"/>
          <w:highlight w:val="none"/>
        </w:rPr>
      </w:pPr>
      <w:r>
        <w:rPr>
          <w:rFonts w:hint="eastAsia" w:ascii="宋体" w:hAnsi="宋体" w:eastAsia="宋体"/>
          <w:szCs w:val="21"/>
          <w:highlight w:val="none"/>
        </w:rPr>
        <w:t>合同订立时间：</w:t>
      </w:r>
      <w:r>
        <w:rPr>
          <w:rFonts w:hint="eastAsia" w:ascii="宋体" w:hAnsi="宋体" w:eastAsia="宋体"/>
          <w:szCs w:val="21"/>
          <w:highlight w:val="none"/>
          <w:u w:val="single"/>
        </w:rPr>
        <w:t xml:space="preserve">     </w:t>
      </w:r>
      <w:r>
        <w:rPr>
          <w:rFonts w:hint="eastAsia" w:ascii="宋体" w:hAnsi="宋体" w:eastAsia="宋体"/>
          <w:szCs w:val="21"/>
          <w:highlight w:val="none"/>
        </w:rPr>
        <w:t>年</w:t>
      </w:r>
      <w:r>
        <w:rPr>
          <w:rFonts w:hint="eastAsia" w:ascii="宋体" w:hAnsi="宋体" w:eastAsia="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eastAsia="宋体"/>
          <w:szCs w:val="21"/>
          <w:highlight w:val="none"/>
          <w:u w:val="single"/>
        </w:rPr>
        <w:t xml:space="preserve"> </w:t>
      </w:r>
      <w:r>
        <w:rPr>
          <w:rFonts w:hint="eastAsia" w:ascii="宋体" w:hAnsi="宋体" w:eastAsia="宋体"/>
          <w:szCs w:val="21"/>
          <w:highlight w:val="none"/>
        </w:rPr>
        <w:t>月</w:t>
      </w:r>
      <w:r>
        <w:rPr>
          <w:rFonts w:hint="eastAsia" w:ascii="宋体" w:hAnsi="宋体" w:eastAsia="宋体"/>
          <w:szCs w:val="21"/>
          <w:highlight w:val="none"/>
          <w:u w:val="single"/>
        </w:rPr>
        <w:t xml:space="preserve"> </w:t>
      </w:r>
      <w:r>
        <w:rPr>
          <w:rFonts w:hint="eastAsia" w:ascii="宋体" w:hAnsi="宋体"/>
          <w:szCs w:val="21"/>
          <w:highlight w:val="none"/>
          <w:u w:val="single"/>
          <w:lang w:val="en-US" w:eastAsia="zh-CN"/>
        </w:rPr>
        <w:t xml:space="preserve">     </w:t>
      </w:r>
      <w:r>
        <w:rPr>
          <w:rFonts w:hint="eastAsia" w:ascii="宋体" w:hAnsi="宋体" w:eastAsia="宋体"/>
          <w:szCs w:val="21"/>
          <w:highlight w:val="none"/>
          <w:u w:val="single"/>
        </w:rPr>
        <w:t xml:space="preserve"> </w:t>
      </w:r>
      <w:r>
        <w:rPr>
          <w:rFonts w:hint="eastAsia" w:ascii="宋体" w:hAnsi="宋体" w:eastAsia="宋体"/>
          <w:szCs w:val="21"/>
          <w:highlight w:val="none"/>
        </w:rPr>
        <w:t>日</w:t>
      </w:r>
    </w:p>
    <w:p w14:paraId="460EA7E8">
      <w:pPr>
        <w:spacing w:line="400" w:lineRule="exact"/>
        <w:ind w:firstLine="420"/>
        <w:jc w:val="left"/>
        <w:rPr>
          <w:rFonts w:hint="eastAsia" w:ascii="宋体" w:hAnsi="宋体"/>
          <w:szCs w:val="21"/>
          <w:highlight w:val="none"/>
          <w:u w:val="single"/>
          <w:lang w:val="en-US" w:eastAsia="zh-CN"/>
        </w:rPr>
      </w:pPr>
      <w:r>
        <w:rPr>
          <w:rFonts w:hint="eastAsia" w:ascii="宋体" w:hAnsi="宋体" w:eastAsia="宋体"/>
          <w:szCs w:val="21"/>
          <w:highlight w:val="none"/>
        </w:rPr>
        <w:t>合同订立地点：</w:t>
      </w:r>
      <w:r>
        <w:rPr>
          <w:rFonts w:hint="eastAsia" w:ascii="宋体" w:hAnsi="宋体"/>
          <w:szCs w:val="21"/>
          <w:highlight w:val="none"/>
          <w:u w:val="single"/>
          <w:lang w:val="en-US" w:eastAsia="zh-CN"/>
        </w:rPr>
        <w:t xml:space="preserve"> 连云港  </w:t>
      </w:r>
    </w:p>
    <w:p w14:paraId="7DE25141">
      <w:pPr>
        <w:spacing w:line="400" w:lineRule="exact"/>
        <w:ind w:firstLine="420"/>
        <w:jc w:val="left"/>
        <w:rPr>
          <w:rFonts w:ascii="宋体" w:hAnsi="宋体"/>
        </w:rPr>
      </w:pPr>
      <w:r>
        <w:rPr>
          <w:rFonts w:hint="eastAsia" w:ascii="宋体" w:hAnsi="宋体" w:eastAsia="宋体"/>
          <w:szCs w:val="21"/>
          <w:highlight w:val="none"/>
        </w:rPr>
        <w:t>附件：具体标的及其技术要求和商务要求、联合协议、分包意向协议等。</w:t>
      </w:r>
    </w:p>
    <w:p w14:paraId="69AF7BE6">
      <w:r>
        <w:rPr>
          <w:rFonts w:hint="eastAsia"/>
        </w:rPr>
        <w:br w:type="page" w:clear="all"/>
      </w:r>
    </w:p>
    <w:p w14:paraId="2F6680C3">
      <w:pPr>
        <w:pStyle w:val="9"/>
      </w:pPr>
    </w:p>
    <w:tbl>
      <w:tblPr>
        <w:tblStyle w:val="3"/>
        <w:tblW w:w="4927" w:type="pct"/>
        <w:jc w:val="center"/>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Layout w:type="autofit"/>
        <w:tblCellMar>
          <w:top w:w="0" w:type="dxa"/>
          <w:left w:w="108" w:type="dxa"/>
          <w:bottom w:w="0" w:type="dxa"/>
          <w:right w:w="108" w:type="dxa"/>
        </w:tblCellMar>
      </w:tblPr>
      <w:tblGrid>
        <w:gridCol w:w="1847"/>
        <w:gridCol w:w="2350"/>
        <w:gridCol w:w="1683"/>
        <w:gridCol w:w="2518"/>
      </w:tblGrid>
      <w:tr w14:paraId="3C044128">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90" w:hRule="atLeast"/>
          <w:jc w:val="center"/>
        </w:trPr>
        <w:tc>
          <w:tcPr>
            <w:tcW w:w="4245" w:type="dxa"/>
            <w:gridSpan w:val="2"/>
            <w:tcBorders>
              <w:bottom w:val="single" w:color="000000" w:sz="2" w:space="0"/>
              <w:right w:val="single" w:color="000000" w:sz="2" w:space="0"/>
            </w:tcBorders>
            <w:noWrap w:val="0"/>
            <w:vAlign w:val="center"/>
          </w:tcPr>
          <w:p w14:paraId="0C06201A">
            <w:pPr>
              <w:spacing w:line="300" w:lineRule="exact"/>
              <w:jc w:val="center"/>
            </w:pPr>
            <w:r>
              <w:rPr>
                <w:szCs w:val="21"/>
                <w:highlight w:val="none"/>
              </w:rPr>
              <w:t>甲方</w:t>
            </w:r>
            <w:r>
              <w:rPr>
                <w:rFonts w:hint="eastAsia"/>
                <w:szCs w:val="21"/>
                <w:highlight w:val="none"/>
              </w:rPr>
              <w:t>（</w:t>
            </w:r>
            <w:r>
              <w:rPr>
                <w:rFonts w:hint="eastAsia"/>
                <w:szCs w:val="21"/>
                <w:highlight w:val="none"/>
                <w:lang w:eastAsia="zh-CN"/>
              </w:rPr>
              <w:t>连云港高级中学</w:t>
            </w:r>
            <w:r>
              <w:rPr>
                <w:rFonts w:hint="eastAsia"/>
                <w:szCs w:val="21"/>
                <w:highlight w:val="none"/>
              </w:rPr>
              <w:t>）</w:t>
            </w:r>
          </w:p>
        </w:tc>
        <w:tc>
          <w:tcPr>
            <w:tcW w:w="4038" w:type="dxa"/>
            <w:gridSpan w:val="2"/>
            <w:tcBorders>
              <w:left w:val="single" w:color="000000" w:sz="2" w:space="0"/>
              <w:bottom w:val="single" w:color="000000" w:sz="2" w:space="0"/>
            </w:tcBorders>
            <w:noWrap w:val="0"/>
            <w:vAlign w:val="center"/>
          </w:tcPr>
          <w:p w14:paraId="05DCECBA">
            <w:pPr>
              <w:spacing w:line="300" w:lineRule="exact"/>
              <w:jc w:val="center"/>
            </w:pPr>
            <w:r>
              <w:rPr>
                <w:szCs w:val="21"/>
                <w:highlight w:val="none"/>
              </w:rPr>
              <w:t>乙方</w:t>
            </w:r>
            <w:r>
              <w:rPr>
                <w:rFonts w:hint="eastAsia"/>
                <w:szCs w:val="21"/>
                <w:highlight w:val="none"/>
              </w:rPr>
              <w:t>（江苏移动信息系统集成有限公司  ）</w:t>
            </w:r>
          </w:p>
        </w:tc>
      </w:tr>
      <w:tr w14:paraId="07EB870E">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917" w:hRule="atLeast"/>
          <w:jc w:val="center"/>
        </w:trPr>
        <w:tc>
          <w:tcPr>
            <w:tcW w:w="1888" w:type="dxa"/>
            <w:tcBorders>
              <w:top w:val="single" w:color="000000" w:sz="2" w:space="0"/>
              <w:bottom w:val="single" w:color="000000" w:sz="2" w:space="0"/>
              <w:right w:val="single" w:color="000000" w:sz="2" w:space="0"/>
            </w:tcBorders>
            <w:noWrap w:val="0"/>
            <w:vAlign w:val="center"/>
          </w:tcPr>
          <w:p w14:paraId="4A013CED">
            <w:pPr>
              <w:spacing w:line="300" w:lineRule="exact"/>
              <w:jc w:val="center"/>
              <w:rPr>
                <w:szCs w:val="21"/>
              </w:rPr>
            </w:pPr>
            <w:r>
              <w:rPr>
                <w:szCs w:val="21"/>
                <w:highlight w:val="none"/>
              </w:rPr>
              <w:t>单位名称</w:t>
            </w:r>
            <w:r>
              <w:rPr>
                <w:rFonts w:hint="eastAsia"/>
                <w:szCs w:val="21"/>
                <w:highlight w:val="none"/>
              </w:rPr>
              <w:t>（公章或合同章）</w:t>
            </w:r>
          </w:p>
        </w:tc>
        <w:tc>
          <w:tcPr>
            <w:tcW w:w="2357" w:type="dxa"/>
            <w:tcBorders>
              <w:top w:val="single" w:color="000000" w:sz="2" w:space="0"/>
              <w:left w:val="single" w:color="000000" w:sz="2" w:space="0"/>
              <w:bottom w:val="single" w:color="000000" w:sz="2" w:space="0"/>
              <w:right w:val="single" w:color="000000" w:sz="2" w:space="0"/>
            </w:tcBorders>
            <w:noWrap w:val="0"/>
            <w:vAlign w:val="center"/>
          </w:tcPr>
          <w:p w14:paraId="3186B870">
            <w:pPr>
              <w:spacing w:line="300" w:lineRule="exact"/>
              <w:jc w:val="center"/>
              <w:rPr>
                <w:szCs w:val="21"/>
              </w:rPr>
            </w:pPr>
          </w:p>
        </w:tc>
        <w:tc>
          <w:tcPr>
            <w:tcW w:w="1718" w:type="dxa"/>
            <w:tcBorders>
              <w:top w:val="single" w:color="000000" w:sz="2" w:space="0"/>
              <w:left w:val="single" w:color="000000" w:sz="2" w:space="0"/>
              <w:bottom w:val="single" w:color="000000" w:sz="2" w:space="0"/>
              <w:right w:val="single" w:color="000000" w:sz="2" w:space="0"/>
            </w:tcBorders>
            <w:noWrap w:val="0"/>
            <w:vAlign w:val="center"/>
          </w:tcPr>
          <w:p w14:paraId="6AAB3E6A">
            <w:pPr>
              <w:spacing w:line="300" w:lineRule="exact"/>
              <w:jc w:val="center"/>
              <w:rPr>
                <w:szCs w:val="21"/>
              </w:rPr>
            </w:pPr>
            <w:r>
              <w:rPr>
                <w:szCs w:val="21"/>
                <w:highlight w:val="none"/>
              </w:rPr>
              <w:t>单位名称</w:t>
            </w:r>
            <w:r>
              <w:rPr>
                <w:rFonts w:hint="eastAsia"/>
                <w:szCs w:val="21"/>
                <w:highlight w:val="none"/>
              </w:rPr>
              <w:t>（公章或合同章）</w:t>
            </w:r>
          </w:p>
        </w:tc>
        <w:tc>
          <w:tcPr>
            <w:tcW w:w="2320" w:type="dxa"/>
            <w:tcBorders>
              <w:top w:val="single" w:color="000000" w:sz="2" w:space="0"/>
              <w:left w:val="single" w:color="000000" w:sz="2" w:space="0"/>
              <w:bottom w:val="single" w:color="000000" w:sz="2" w:space="0"/>
            </w:tcBorders>
            <w:noWrap w:val="0"/>
            <w:vAlign w:val="center"/>
          </w:tcPr>
          <w:p w14:paraId="2BA84D53">
            <w:pPr>
              <w:spacing w:line="300" w:lineRule="exact"/>
              <w:jc w:val="center"/>
              <w:rPr>
                <w:spacing w:val="20"/>
                <w:szCs w:val="21"/>
              </w:rPr>
            </w:pPr>
          </w:p>
        </w:tc>
      </w:tr>
      <w:tr w14:paraId="37AFDF00">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cantSplit/>
          <w:trHeight w:val="1171" w:hRule="atLeast"/>
          <w:jc w:val="center"/>
        </w:trPr>
        <w:tc>
          <w:tcPr>
            <w:tcW w:w="1888" w:type="dxa"/>
            <w:vMerge w:val="restart"/>
            <w:tcBorders>
              <w:top w:val="single" w:color="000000" w:sz="2" w:space="0"/>
              <w:right w:val="single" w:color="000000" w:sz="2" w:space="0"/>
            </w:tcBorders>
            <w:noWrap w:val="0"/>
            <w:vAlign w:val="center"/>
          </w:tcPr>
          <w:p w14:paraId="7860EF10">
            <w:pPr>
              <w:spacing w:line="300" w:lineRule="exact"/>
              <w:jc w:val="center"/>
              <w:rPr>
                <w:szCs w:val="21"/>
                <w:highlight w:val="none"/>
              </w:rPr>
            </w:pPr>
            <w:r>
              <w:rPr>
                <w:szCs w:val="21"/>
                <w:highlight w:val="none"/>
              </w:rPr>
              <w:t>法定代表人</w:t>
            </w:r>
          </w:p>
          <w:p w14:paraId="75B07B23">
            <w:pPr>
              <w:spacing w:line="300" w:lineRule="exact"/>
              <w:ind w:firstLine="100" w:firstLineChars="0"/>
              <w:jc w:val="center"/>
              <w:rPr>
                <w:szCs w:val="21"/>
              </w:rPr>
            </w:pPr>
            <w:r>
              <w:rPr>
                <w:rFonts w:hint="eastAsia"/>
                <w:szCs w:val="21"/>
                <w:highlight w:val="none"/>
              </w:rPr>
              <w:t>或其</w:t>
            </w:r>
            <w:r>
              <w:rPr>
                <w:szCs w:val="21"/>
                <w:highlight w:val="none"/>
              </w:rPr>
              <w:t>委托代理人</w:t>
            </w:r>
            <w:r>
              <w:rPr>
                <w:rFonts w:hint="eastAsia"/>
                <w:szCs w:val="21"/>
                <w:highlight w:val="none"/>
              </w:rPr>
              <w:t>（签章）</w:t>
            </w:r>
          </w:p>
        </w:tc>
        <w:tc>
          <w:tcPr>
            <w:tcW w:w="2357" w:type="dxa"/>
            <w:vMerge w:val="restart"/>
            <w:tcBorders>
              <w:top w:val="single" w:color="000000" w:sz="2" w:space="0"/>
              <w:left w:val="single" w:color="000000" w:sz="2" w:space="0"/>
              <w:right w:val="single" w:color="000000" w:sz="2" w:space="0"/>
            </w:tcBorders>
            <w:noWrap w:val="0"/>
            <w:vAlign w:val="center"/>
          </w:tcPr>
          <w:p w14:paraId="05C26752">
            <w:pPr>
              <w:spacing w:line="300" w:lineRule="exact"/>
              <w:jc w:val="center"/>
              <w:rPr>
                <w:szCs w:val="21"/>
              </w:rPr>
            </w:pPr>
          </w:p>
        </w:tc>
        <w:tc>
          <w:tcPr>
            <w:tcW w:w="1718" w:type="dxa"/>
            <w:tcBorders>
              <w:top w:val="single" w:color="000000" w:sz="2" w:space="0"/>
              <w:left w:val="single" w:color="000000" w:sz="2" w:space="0"/>
              <w:right w:val="single" w:color="000000" w:sz="2" w:space="0"/>
            </w:tcBorders>
            <w:noWrap w:val="0"/>
            <w:vAlign w:val="center"/>
          </w:tcPr>
          <w:p w14:paraId="741B266A">
            <w:pPr>
              <w:spacing w:line="300" w:lineRule="exact"/>
              <w:jc w:val="center"/>
              <w:rPr>
                <w:szCs w:val="21"/>
                <w:highlight w:val="none"/>
              </w:rPr>
            </w:pPr>
            <w:r>
              <w:rPr>
                <w:szCs w:val="21"/>
                <w:highlight w:val="none"/>
              </w:rPr>
              <w:t>法定代表人</w:t>
            </w:r>
          </w:p>
          <w:p w14:paraId="7ED505E9">
            <w:pPr>
              <w:spacing w:line="300" w:lineRule="exact"/>
              <w:jc w:val="center"/>
              <w:rPr>
                <w:szCs w:val="21"/>
              </w:rPr>
            </w:pPr>
            <w:r>
              <w:rPr>
                <w:rFonts w:hint="eastAsia"/>
                <w:szCs w:val="21"/>
                <w:highlight w:val="none"/>
              </w:rPr>
              <w:t>或其</w:t>
            </w:r>
            <w:r>
              <w:rPr>
                <w:szCs w:val="21"/>
                <w:highlight w:val="none"/>
              </w:rPr>
              <w:t>委托代理人</w:t>
            </w:r>
            <w:r>
              <w:rPr>
                <w:rFonts w:hint="eastAsia"/>
                <w:szCs w:val="21"/>
                <w:highlight w:val="none"/>
              </w:rPr>
              <w:t>（签章）</w:t>
            </w:r>
          </w:p>
        </w:tc>
        <w:tc>
          <w:tcPr>
            <w:tcW w:w="2320" w:type="dxa"/>
            <w:tcBorders>
              <w:top w:val="single" w:color="000000" w:sz="2" w:space="0"/>
              <w:left w:val="single" w:color="000000" w:sz="2" w:space="0"/>
              <w:bottom w:val="single" w:color="000000" w:sz="2" w:space="0"/>
            </w:tcBorders>
            <w:noWrap w:val="0"/>
            <w:vAlign w:val="center"/>
          </w:tcPr>
          <w:p w14:paraId="741A9582">
            <w:pPr>
              <w:spacing w:line="300" w:lineRule="exact"/>
              <w:jc w:val="center"/>
              <w:rPr>
                <w:szCs w:val="21"/>
              </w:rPr>
            </w:pPr>
          </w:p>
        </w:tc>
      </w:tr>
      <w:tr w14:paraId="1C8665F6">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cantSplit/>
          <w:trHeight w:val="483" w:hRule="atLeast"/>
          <w:jc w:val="center"/>
        </w:trPr>
        <w:tc>
          <w:tcPr>
            <w:tcW w:w="1888" w:type="dxa"/>
            <w:vMerge w:val="continue"/>
            <w:tcBorders>
              <w:bottom w:val="single" w:color="000000" w:sz="2" w:space="0"/>
              <w:right w:val="single" w:color="000000" w:sz="2" w:space="0"/>
            </w:tcBorders>
            <w:noWrap w:val="0"/>
            <w:vAlign w:val="center"/>
          </w:tcPr>
          <w:p w14:paraId="7E3B89BA">
            <w:pPr>
              <w:spacing w:line="300" w:lineRule="exact"/>
              <w:jc w:val="center"/>
              <w:rPr>
                <w:szCs w:val="21"/>
              </w:rPr>
            </w:pPr>
          </w:p>
        </w:tc>
        <w:tc>
          <w:tcPr>
            <w:tcW w:w="2357" w:type="dxa"/>
            <w:vMerge w:val="continue"/>
            <w:tcBorders>
              <w:left w:val="single" w:color="000000" w:sz="2" w:space="0"/>
              <w:bottom w:val="single" w:color="000000" w:sz="2" w:space="0"/>
              <w:right w:val="single" w:color="000000" w:sz="2" w:space="0"/>
            </w:tcBorders>
            <w:noWrap w:val="0"/>
            <w:vAlign w:val="center"/>
          </w:tcPr>
          <w:p w14:paraId="537C0FCE">
            <w:pPr>
              <w:spacing w:line="300" w:lineRule="exact"/>
              <w:jc w:val="center"/>
              <w:rPr>
                <w:szCs w:val="21"/>
              </w:rPr>
            </w:pPr>
          </w:p>
        </w:tc>
        <w:tc>
          <w:tcPr>
            <w:tcW w:w="1718" w:type="dxa"/>
            <w:tcBorders>
              <w:top w:val="single" w:color="000000" w:sz="2" w:space="0"/>
              <w:left w:val="single" w:color="000000" w:sz="2" w:space="0"/>
              <w:bottom w:val="single" w:color="000000" w:sz="2" w:space="0"/>
              <w:right w:val="single" w:color="000000" w:sz="2" w:space="0"/>
            </w:tcBorders>
            <w:noWrap w:val="0"/>
            <w:vAlign w:val="center"/>
          </w:tcPr>
          <w:p w14:paraId="79A1E8F6">
            <w:pPr>
              <w:spacing w:line="300" w:lineRule="exact"/>
              <w:jc w:val="center"/>
              <w:rPr>
                <w:szCs w:val="21"/>
              </w:rPr>
            </w:pPr>
            <w:r>
              <w:rPr>
                <w:rFonts w:hint="eastAsia"/>
                <w:szCs w:val="21"/>
                <w:highlight w:val="none"/>
              </w:rPr>
              <w:t>拥有者性别</w:t>
            </w:r>
          </w:p>
        </w:tc>
        <w:tc>
          <w:tcPr>
            <w:tcW w:w="2320" w:type="dxa"/>
            <w:tcBorders>
              <w:top w:val="single" w:color="000000" w:sz="2" w:space="0"/>
              <w:left w:val="single" w:color="000000" w:sz="2" w:space="0"/>
              <w:bottom w:val="single" w:color="000000" w:sz="2" w:space="0"/>
            </w:tcBorders>
            <w:noWrap w:val="0"/>
            <w:vAlign w:val="center"/>
          </w:tcPr>
          <w:p w14:paraId="7CE756C4">
            <w:pPr>
              <w:spacing w:line="300" w:lineRule="exact"/>
              <w:jc w:val="center"/>
              <w:rPr>
                <w:spacing w:val="20"/>
                <w:szCs w:val="21"/>
              </w:rPr>
            </w:pPr>
            <w:r>
              <w:rPr>
                <w:rFonts w:hint="eastAsia"/>
                <w:spacing w:val="20"/>
                <w:szCs w:val="21"/>
                <w:highlight w:val="none"/>
                <w:lang w:val="en-US" w:eastAsia="zh-CN"/>
              </w:rPr>
              <w:t>男</w:t>
            </w:r>
          </w:p>
        </w:tc>
      </w:tr>
      <w:tr w14:paraId="60E2F27D">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jc w:val="center"/>
        </w:trPr>
        <w:tc>
          <w:tcPr>
            <w:tcW w:w="1888" w:type="dxa"/>
            <w:tcBorders>
              <w:top w:val="single" w:color="000000" w:sz="2" w:space="0"/>
              <w:bottom w:val="single" w:color="000000" w:sz="2" w:space="0"/>
              <w:right w:val="single" w:color="000000" w:sz="2" w:space="0"/>
            </w:tcBorders>
            <w:noWrap w:val="0"/>
            <w:vAlign w:val="center"/>
          </w:tcPr>
          <w:p w14:paraId="3637D86C">
            <w:pPr>
              <w:spacing w:line="300" w:lineRule="exact"/>
              <w:jc w:val="center"/>
              <w:rPr>
                <w:szCs w:val="21"/>
              </w:rPr>
            </w:pPr>
            <w:r>
              <w:rPr>
                <w:rFonts w:hint="eastAsia"/>
                <w:szCs w:val="21"/>
                <w:highlight w:val="none"/>
              </w:rPr>
              <w:t>住所</w:t>
            </w:r>
          </w:p>
        </w:tc>
        <w:tc>
          <w:tcPr>
            <w:tcW w:w="2357" w:type="dxa"/>
            <w:tcBorders>
              <w:top w:val="single" w:color="000000" w:sz="2" w:space="0"/>
              <w:left w:val="single" w:color="000000" w:sz="2" w:space="0"/>
              <w:bottom w:val="single" w:color="000000" w:sz="2" w:space="0"/>
              <w:right w:val="single" w:color="000000" w:sz="2" w:space="0"/>
            </w:tcBorders>
            <w:noWrap w:val="0"/>
            <w:vAlign w:val="center"/>
          </w:tcPr>
          <w:p w14:paraId="574DEA51">
            <w:pPr>
              <w:spacing w:line="300" w:lineRule="exact"/>
              <w:jc w:val="center"/>
              <w:rPr>
                <w:szCs w:val="21"/>
              </w:rPr>
            </w:pPr>
          </w:p>
        </w:tc>
        <w:tc>
          <w:tcPr>
            <w:tcW w:w="1718" w:type="dxa"/>
            <w:tcBorders>
              <w:top w:val="single" w:color="000000" w:sz="2" w:space="0"/>
              <w:left w:val="single" w:color="000000" w:sz="2" w:space="0"/>
              <w:bottom w:val="single" w:color="000000" w:sz="2" w:space="0"/>
              <w:right w:val="single" w:color="000000" w:sz="2" w:space="0"/>
            </w:tcBorders>
            <w:noWrap w:val="0"/>
            <w:vAlign w:val="center"/>
          </w:tcPr>
          <w:p w14:paraId="0630C665">
            <w:pPr>
              <w:spacing w:line="300" w:lineRule="exact"/>
              <w:jc w:val="center"/>
              <w:rPr>
                <w:szCs w:val="21"/>
              </w:rPr>
            </w:pPr>
            <w:r>
              <w:rPr>
                <w:rFonts w:hint="eastAsia"/>
                <w:szCs w:val="21"/>
                <w:highlight w:val="none"/>
              </w:rPr>
              <w:t>住所</w:t>
            </w:r>
          </w:p>
        </w:tc>
        <w:tc>
          <w:tcPr>
            <w:tcW w:w="2320" w:type="dxa"/>
            <w:tcBorders>
              <w:top w:val="single" w:color="000000" w:sz="2" w:space="0"/>
              <w:left w:val="single" w:color="000000" w:sz="2" w:space="0"/>
              <w:bottom w:val="single" w:color="000000" w:sz="2" w:space="0"/>
            </w:tcBorders>
            <w:noWrap w:val="0"/>
            <w:vAlign w:val="center"/>
          </w:tcPr>
          <w:p w14:paraId="642B8C91">
            <w:pPr>
              <w:spacing w:line="300" w:lineRule="exact"/>
              <w:jc w:val="center"/>
              <w:rPr>
                <w:spacing w:val="20"/>
                <w:szCs w:val="21"/>
              </w:rPr>
            </w:pPr>
          </w:p>
        </w:tc>
      </w:tr>
      <w:tr w14:paraId="13436805">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jc w:val="center"/>
        </w:trPr>
        <w:tc>
          <w:tcPr>
            <w:tcW w:w="1888" w:type="dxa"/>
            <w:tcBorders>
              <w:top w:val="single" w:color="000000" w:sz="2" w:space="0"/>
              <w:bottom w:val="single" w:color="000000" w:sz="2" w:space="0"/>
              <w:right w:val="single" w:color="000000" w:sz="2" w:space="0"/>
            </w:tcBorders>
            <w:noWrap w:val="0"/>
            <w:vAlign w:val="center"/>
          </w:tcPr>
          <w:p w14:paraId="425C102F">
            <w:pPr>
              <w:spacing w:line="300" w:lineRule="exact"/>
              <w:jc w:val="center"/>
              <w:rPr>
                <w:szCs w:val="21"/>
              </w:rPr>
            </w:pPr>
            <w:r>
              <w:rPr>
                <w:szCs w:val="21"/>
                <w:highlight w:val="none"/>
              </w:rPr>
              <w:t>联 系 人</w:t>
            </w:r>
          </w:p>
        </w:tc>
        <w:tc>
          <w:tcPr>
            <w:tcW w:w="2357" w:type="dxa"/>
            <w:tcBorders>
              <w:top w:val="single" w:color="000000" w:sz="2" w:space="0"/>
              <w:left w:val="single" w:color="000000" w:sz="2" w:space="0"/>
              <w:bottom w:val="single" w:color="000000" w:sz="2" w:space="0"/>
              <w:right w:val="single" w:color="000000" w:sz="2" w:space="0"/>
            </w:tcBorders>
            <w:noWrap w:val="0"/>
            <w:vAlign w:val="center"/>
          </w:tcPr>
          <w:p w14:paraId="543BBC2E">
            <w:pPr>
              <w:spacing w:line="300" w:lineRule="exact"/>
              <w:jc w:val="center"/>
              <w:rPr>
                <w:rFonts w:hint="default" w:eastAsia="宋体"/>
                <w:szCs w:val="21"/>
                <w:lang w:val="en-US" w:eastAsia="zh-CN"/>
              </w:rPr>
            </w:pPr>
            <w:r>
              <w:rPr>
                <w:rFonts w:hint="eastAsia"/>
                <w:szCs w:val="21"/>
                <w:lang w:val="en-US" w:eastAsia="zh-CN"/>
              </w:rPr>
              <w:t>张庆军</w:t>
            </w:r>
          </w:p>
        </w:tc>
        <w:tc>
          <w:tcPr>
            <w:tcW w:w="1718" w:type="dxa"/>
            <w:tcBorders>
              <w:top w:val="single" w:color="000000" w:sz="2" w:space="0"/>
              <w:left w:val="single" w:color="000000" w:sz="2" w:space="0"/>
              <w:bottom w:val="single" w:color="000000" w:sz="2" w:space="0"/>
              <w:right w:val="single" w:color="000000" w:sz="2" w:space="0"/>
            </w:tcBorders>
            <w:noWrap w:val="0"/>
            <w:vAlign w:val="center"/>
          </w:tcPr>
          <w:p w14:paraId="081766C5">
            <w:pPr>
              <w:spacing w:line="300" w:lineRule="exact"/>
              <w:jc w:val="center"/>
              <w:rPr>
                <w:szCs w:val="21"/>
              </w:rPr>
            </w:pPr>
            <w:r>
              <w:rPr>
                <w:szCs w:val="21"/>
                <w:highlight w:val="none"/>
              </w:rPr>
              <w:t>联 系 人</w:t>
            </w:r>
          </w:p>
        </w:tc>
        <w:tc>
          <w:tcPr>
            <w:tcW w:w="2320" w:type="dxa"/>
            <w:tcBorders>
              <w:top w:val="single" w:color="000000" w:sz="2" w:space="0"/>
              <w:left w:val="single" w:color="000000" w:sz="2" w:space="0"/>
              <w:bottom w:val="single" w:color="000000" w:sz="2" w:space="0"/>
            </w:tcBorders>
            <w:noWrap w:val="0"/>
            <w:vAlign w:val="center"/>
          </w:tcPr>
          <w:p w14:paraId="39D97E65">
            <w:pPr>
              <w:spacing w:line="300" w:lineRule="exact"/>
              <w:jc w:val="center"/>
              <w:rPr>
                <w:spacing w:val="20"/>
                <w:szCs w:val="21"/>
              </w:rPr>
            </w:pPr>
            <w:r>
              <w:rPr>
                <w:rFonts w:hint="eastAsia"/>
                <w:spacing w:val="20"/>
                <w:szCs w:val="21"/>
                <w:highlight w:val="none"/>
                <w:lang w:val="en-US" w:eastAsia="zh-CN"/>
              </w:rPr>
              <w:t>王甜</w:t>
            </w:r>
          </w:p>
        </w:tc>
      </w:tr>
      <w:tr w14:paraId="007F228B">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jc w:val="center"/>
        </w:trPr>
        <w:tc>
          <w:tcPr>
            <w:tcW w:w="1888" w:type="dxa"/>
            <w:tcBorders>
              <w:top w:val="single" w:color="000000" w:sz="2" w:space="0"/>
              <w:bottom w:val="single" w:color="000000" w:sz="2" w:space="0"/>
              <w:right w:val="single" w:color="000000" w:sz="2" w:space="0"/>
            </w:tcBorders>
            <w:noWrap w:val="0"/>
            <w:vAlign w:val="center"/>
          </w:tcPr>
          <w:p w14:paraId="5F61A71B">
            <w:pPr>
              <w:spacing w:line="300" w:lineRule="exact"/>
              <w:jc w:val="center"/>
              <w:rPr>
                <w:szCs w:val="21"/>
              </w:rPr>
            </w:pPr>
            <w:r>
              <w:rPr>
                <w:szCs w:val="21"/>
                <w:highlight w:val="none"/>
              </w:rPr>
              <w:t>联系电话</w:t>
            </w:r>
          </w:p>
        </w:tc>
        <w:tc>
          <w:tcPr>
            <w:tcW w:w="2357" w:type="dxa"/>
            <w:tcBorders>
              <w:top w:val="single" w:color="000000" w:sz="2" w:space="0"/>
              <w:left w:val="single" w:color="000000" w:sz="2" w:space="0"/>
              <w:bottom w:val="single" w:color="000000" w:sz="2" w:space="0"/>
              <w:right w:val="single" w:color="000000" w:sz="2" w:space="0"/>
            </w:tcBorders>
            <w:noWrap w:val="0"/>
            <w:vAlign w:val="center"/>
          </w:tcPr>
          <w:p w14:paraId="3757B0BD">
            <w:pPr>
              <w:spacing w:line="300" w:lineRule="exact"/>
              <w:jc w:val="center"/>
              <w:rPr>
                <w:rFonts w:hint="default" w:eastAsia="宋体"/>
                <w:szCs w:val="21"/>
                <w:lang w:val="en-US" w:eastAsia="zh-CN"/>
              </w:rPr>
            </w:pPr>
            <w:r>
              <w:rPr>
                <w:rFonts w:hint="eastAsia"/>
                <w:szCs w:val="21"/>
                <w:lang w:val="en-US" w:eastAsia="zh-CN"/>
              </w:rPr>
              <w:t>13851269680</w:t>
            </w:r>
          </w:p>
        </w:tc>
        <w:tc>
          <w:tcPr>
            <w:tcW w:w="1718" w:type="dxa"/>
            <w:tcBorders>
              <w:top w:val="single" w:color="000000" w:sz="2" w:space="0"/>
              <w:left w:val="single" w:color="000000" w:sz="2" w:space="0"/>
              <w:bottom w:val="single" w:color="000000" w:sz="2" w:space="0"/>
              <w:right w:val="single" w:color="000000" w:sz="2" w:space="0"/>
            </w:tcBorders>
            <w:noWrap w:val="0"/>
            <w:vAlign w:val="center"/>
          </w:tcPr>
          <w:p w14:paraId="1D7F8819">
            <w:pPr>
              <w:spacing w:line="300" w:lineRule="exact"/>
              <w:jc w:val="center"/>
              <w:rPr>
                <w:szCs w:val="21"/>
              </w:rPr>
            </w:pPr>
            <w:r>
              <w:rPr>
                <w:szCs w:val="21"/>
                <w:highlight w:val="none"/>
              </w:rPr>
              <w:t>联系电话</w:t>
            </w:r>
          </w:p>
        </w:tc>
        <w:tc>
          <w:tcPr>
            <w:tcW w:w="2320" w:type="dxa"/>
            <w:tcBorders>
              <w:top w:val="single" w:color="000000" w:sz="2" w:space="0"/>
              <w:left w:val="single" w:color="000000" w:sz="2" w:space="0"/>
              <w:bottom w:val="single" w:color="000000" w:sz="2" w:space="0"/>
            </w:tcBorders>
            <w:noWrap w:val="0"/>
            <w:vAlign w:val="center"/>
          </w:tcPr>
          <w:p w14:paraId="2ED1E3D9">
            <w:pPr>
              <w:spacing w:line="300" w:lineRule="exact"/>
              <w:jc w:val="center"/>
              <w:rPr>
                <w:spacing w:val="20"/>
                <w:szCs w:val="21"/>
              </w:rPr>
            </w:pPr>
            <w:r>
              <w:rPr>
                <w:rFonts w:hint="eastAsia"/>
                <w:spacing w:val="20"/>
                <w:szCs w:val="21"/>
                <w:highlight w:val="none"/>
                <w:lang w:val="en-US" w:eastAsia="zh-CN"/>
              </w:rPr>
              <w:t>13812340085</w:t>
            </w:r>
          </w:p>
        </w:tc>
      </w:tr>
      <w:tr w14:paraId="313C185B">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jc w:val="center"/>
        </w:trPr>
        <w:tc>
          <w:tcPr>
            <w:tcW w:w="1888" w:type="dxa"/>
            <w:tcBorders>
              <w:top w:val="single" w:color="000000" w:sz="2" w:space="0"/>
              <w:bottom w:val="single" w:color="000000" w:sz="2" w:space="0"/>
              <w:right w:val="single" w:color="000000" w:sz="2" w:space="0"/>
            </w:tcBorders>
            <w:noWrap w:val="0"/>
            <w:vAlign w:val="center"/>
          </w:tcPr>
          <w:p w14:paraId="4711A1C1">
            <w:pPr>
              <w:spacing w:line="300" w:lineRule="exact"/>
              <w:jc w:val="center"/>
              <w:rPr>
                <w:szCs w:val="21"/>
              </w:rPr>
            </w:pPr>
            <w:r>
              <w:rPr>
                <w:rFonts w:hint="eastAsia"/>
                <w:szCs w:val="21"/>
                <w:highlight w:val="none"/>
              </w:rPr>
              <w:t>通信地址</w:t>
            </w:r>
          </w:p>
        </w:tc>
        <w:tc>
          <w:tcPr>
            <w:tcW w:w="2357" w:type="dxa"/>
            <w:tcBorders>
              <w:top w:val="single" w:color="000000" w:sz="2" w:space="0"/>
              <w:left w:val="single" w:color="000000" w:sz="2" w:space="0"/>
              <w:bottom w:val="single" w:color="000000" w:sz="2" w:space="0"/>
              <w:right w:val="single" w:color="000000" w:sz="2" w:space="0"/>
            </w:tcBorders>
            <w:noWrap w:val="0"/>
            <w:vAlign w:val="center"/>
          </w:tcPr>
          <w:p w14:paraId="693D9869">
            <w:pPr>
              <w:spacing w:line="300" w:lineRule="exact"/>
              <w:jc w:val="center"/>
              <w:rPr>
                <w:szCs w:val="21"/>
              </w:rPr>
            </w:pPr>
          </w:p>
        </w:tc>
        <w:tc>
          <w:tcPr>
            <w:tcW w:w="1718" w:type="dxa"/>
            <w:tcBorders>
              <w:top w:val="single" w:color="000000" w:sz="2" w:space="0"/>
              <w:left w:val="single" w:color="000000" w:sz="2" w:space="0"/>
              <w:bottom w:val="single" w:color="000000" w:sz="2" w:space="0"/>
              <w:right w:val="single" w:color="000000" w:sz="2" w:space="0"/>
            </w:tcBorders>
            <w:noWrap w:val="0"/>
            <w:vAlign w:val="center"/>
          </w:tcPr>
          <w:p w14:paraId="7844AA53">
            <w:pPr>
              <w:spacing w:line="300" w:lineRule="exact"/>
              <w:jc w:val="center"/>
              <w:rPr>
                <w:szCs w:val="21"/>
              </w:rPr>
            </w:pPr>
            <w:r>
              <w:rPr>
                <w:rFonts w:hint="eastAsia"/>
                <w:szCs w:val="21"/>
                <w:highlight w:val="none"/>
              </w:rPr>
              <w:t>通信地址</w:t>
            </w:r>
          </w:p>
        </w:tc>
        <w:tc>
          <w:tcPr>
            <w:tcW w:w="2320" w:type="dxa"/>
            <w:tcBorders>
              <w:top w:val="single" w:color="000000" w:sz="2" w:space="0"/>
              <w:left w:val="single" w:color="000000" w:sz="2" w:space="0"/>
              <w:bottom w:val="single" w:color="000000" w:sz="2" w:space="0"/>
            </w:tcBorders>
            <w:noWrap w:val="0"/>
            <w:vAlign w:val="center"/>
          </w:tcPr>
          <w:p w14:paraId="457D4746">
            <w:pPr>
              <w:spacing w:line="300" w:lineRule="exact"/>
              <w:jc w:val="center"/>
              <w:rPr>
                <w:spacing w:val="20"/>
                <w:szCs w:val="21"/>
              </w:rPr>
            </w:pPr>
          </w:p>
        </w:tc>
      </w:tr>
      <w:tr w14:paraId="7AC3FB72">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jc w:val="center"/>
        </w:trPr>
        <w:tc>
          <w:tcPr>
            <w:tcW w:w="1888" w:type="dxa"/>
            <w:tcBorders>
              <w:top w:val="single" w:color="000000" w:sz="2" w:space="0"/>
              <w:bottom w:val="single" w:color="000000" w:sz="2" w:space="0"/>
              <w:right w:val="single" w:color="000000" w:sz="2" w:space="0"/>
            </w:tcBorders>
            <w:noWrap w:val="0"/>
            <w:vAlign w:val="center"/>
          </w:tcPr>
          <w:p w14:paraId="7BFD50C0">
            <w:pPr>
              <w:spacing w:line="300" w:lineRule="exact"/>
              <w:jc w:val="center"/>
              <w:rPr>
                <w:szCs w:val="21"/>
              </w:rPr>
            </w:pPr>
            <w:r>
              <w:rPr>
                <w:szCs w:val="21"/>
                <w:highlight w:val="none"/>
              </w:rPr>
              <w:t>邮政编码</w:t>
            </w:r>
          </w:p>
        </w:tc>
        <w:tc>
          <w:tcPr>
            <w:tcW w:w="2357" w:type="dxa"/>
            <w:tcBorders>
              <w:top w:val="single" w:color="000000" w:sz="2" w:space="0"/>
              <w:left w:val="single" w:color="000000" w:sz="2" w:space="0"/>
              <w:bottom w:val="single" w:color="000000" w:sz="2" w:space="0"/>
              <w:right w:val="single" w:color="000000" w:sz="2" w:space="0"/>
            </w:tcBorders>
            <w:noWrap w:val="0"/>
            <w:vAlign w:val="center"/>
          </w:tcPr>
          <w:p w14:paraId="4A5718AB">
            <w:pPr>
              <w:spacing w:line="300" w:lineRule="exact"/>
              <w:jc w:val="center"/>
              <w:rPr>
                <w:szCs w:val="21"/>
              </w:rPr>
            </w:pPr>
          </w:p>
        </w:tc>
        <w:tc>
          <w:tcPr>
            <w:tcW w:w="1718" w:type="dxa"/>
            <w:tcBorders>
              <w:top w:val="single" w:color="000000" w:sz="2" w:space="0"/>
              <w:left w:val="single" w:color="000000" w:sz="2" w:space="0"/>
              <w:bottom w:val="single" w:color="000000" w:sz="2" w:space="0"/>
              <w:right w:val="single" w:color="000000" w:sz="2" w:space="0"/>
            </w:tcBorders>
            <w:noWrap w:val="0"/>
            <w:vAlign w:val="center"/>
          </w:tcPr>
          <w:p w14:paraId="39A5C99C">
            <w:pPr>
              <w:spacing w:line="300" w:lineRule="exact"/>
              <w:jc w:val="center"/>
              <w:rPr>
                <w:szCs w:val="21"/>
              </w:rPr>
            </w:pPr>
            <w:r>
              <w:rPr>
                <w:szCs w:val="21"/>
                <w:highlight w:val="none"/>
              </w:rPr>
              <w:t>邮政编码</w:t>
            </w:r>
          </w:p>
        </w:tc>
        <w:tc>
          <w:tcPr>
            <w:tcW w:w="2320" w:type="dxa"/>
            <w:tcBorders>
              <w:top w:val="single" w:color="000000" w:sz="2" w:space="0"/>
              <w:left w:val="single" w:color="000000" w:sz="2" w:space="0"/>
              <w:bottom w:val="single" w:color="000000" w:sz="2" w:space="0"/>
            </w:tcBorders>
            <w:noWrap w:val="0"/>
            <w:vAlign w:val="center"/>
          </w:tcPr>
          <w:p w14:paraId="68AA4AB7">
            <w:pPr>
              <w:spacing w:line="300" w:lineRule="exact"/>
              <w:jc w:val="center"/>
              <w:rPr>
                <w:spacing w:val="20"/>
                <w:szCs w:val="21"/>
              </w:rPr>
            </w:pPr>
          </w:p>
        </w:tc>
      </w:tr>
      <w:tr w14:paraId="3AACB159">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jc w:val="center"/>
        </w:trPr>
        <w:tc>
          <w:tcPr>
            <w:tcW w:w="1888" w:type="dxa"/>
            <w:tcBorders>
              <w:top w:val="single" w:color="000000" w:sz="2" w:space="0"/>
              <w:bottom w:val="single" w:color="000000" w:sz="2" w:space="0"/>
              <w:right w:val="single" w:color="000000" w:sz="2" w:space="0"/>
            </w:tcBorders>
            <w:noWrap w:val="0"/>
            <w:vAlign w:val="center"/>
          </w:tcPr>
          <w:p w14:paraId="68D841F9">
            <w:pPr>
              <w:spacing w:line="300" w:lineRule="exact"/>
              <w:jc w:val="center"/>
              <w:rPr>
                <w:szCs w:val="21"/>
              </w:rPr>
            </w:pPr>
            <w:r>
              <w:rPr>
                <w:rFonts w:hint="eastAsia"/>
                <w:szCs w:val="21"/>
                <w:highlight w:val="none"/>
              </w:rPr>
              <w:t>电子邮箱</w:t>
            </w:r>
          </w:p>
        </w:tc>
        <w:tc>
          <w:tcPr>
            <w:tcW w:w="2357" w:type="dxa"/>
            <w:tcBorders>
              <w:top w:val="single" w:color="000000" w:sz="2" w:space="0"/>
              <w:left w:val="single" w:color="000000" w:sz="2" w:space="0"/>
              <w:bottom w:val="single" w:color="000000" w:sz="2" w:space="0"/>
              <w:right w:val="single" w:color="000000" w:sz="2" w:space="0"/>
            </w:tcBorders>
            <w:noWrap w:val="0"/>
            <w:vAlign w:val="center"/>
          </w:tcPr>
          <w:p w14:paraId="2402EA68">
            <w:pPr>
              <w:spacing w:line="300" w:lineRule="exact"/>
              <w:jc w:val="center"/>
              <w:rPr>
                <w:szCs w:val="21"/>
              </w:rPr>
            </w:pPr>
          </w:p>
        </w:tc>
        <w:tc>
          <w:tcPr>
            <w:tcW w:w="1718" w:type="dxa"/>
            <w:tcBorders>
              <w:top w:val="single" w:color="000000" w:sz="2" w:space="0"/>
              <w:left w:val="single" w:color="000000" w:sz="2" w:space="0"/>
              <w:bottom w:val="single" w:color="000000" w:sz="2" w:space="0"/>
              <w:right w:val="single" w:color="000000" w:sz="2" w:space="0"/>
            </w:tcBorders>
            <w:noWrap w:val="0"/>
            <w:vAlign w:val="center"/>
          </w:tcPr>
          <w:p w14:paraId="038E82EB">
            <w:pPr>
              <w:spacing w:line="300" w:lineRule="exact"/>
              <w:jc w:val="center"/>
              <w:rPr>
                <w:szCs w:val="21"/>
              </w:rPr>
            </w:pPr>
            <w:r>
              <w:rPr>
                <w:rFonts w:hint="eastAsia"/>
                <w:szCs w:val="21"/>
                <w:highlight w:val="none"/>
              </w:rPr>
              <w:t>电子邮箱</w:t>
            </w:r>
          </w:p>
        </w:tc>
        <w:tc>
          <w:tcPr>
            <w:tcW w:w="2320" w:type="dxa"/>
            <w:tcBorders>
              <w:top w:val="single" w:color="000000" w:sz="2" w:space="0"/>
              <w:left w:val="single" w:color="000000" w:sz="2" w:space="0"/>
              <w:bottom w:val="single" w:color="000000" w:sz="2" w:space="0"/>
            </w:tcBorders>
            <w:noWrap w:val="0"/>
            <w:vAlign w:val="center"/>
          </w:tcPr>
          <w:p w14:paraId="18BB136E">
            <w:pPr>
              <w:spacing w:line="300" w:lineRule="exact"/>
              <w:jc w:val="center"/>
              <w:rPr>
                <w:spacing w:val="20"/>
                <w:szCs w:val="21"/>
              </w:rPr>
            </w:pPr>
          </w:p>
        </w:tc>
      </w:tr>
      <w:tr w14:paraId="05869AAE">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483" w:hRule="atLeast"/>
          <w:jc w:val="center"/>
        </w:trPr>
        <w:tc>
          <w:tcPr>
            <w:tcW w:w="1888" w:type="dxa"/>
            <w:tcBorders>
              <w:top w:val="single" w:color="000000" w:sz="2" w:space="0"/>
              <w:bottom w:val="single" w:color="000000" w:sz="2" w:space="0"/>
              <w:right w:val="single" w:color="000000" w:sz="2" w:space="0"/>
            </w:tcBorders>
            <w:noWrap w:val="0"/>
            <w:vAlign w:val="center"/>
          </w:tcPr>
          <w:p w14:paraId="68C98A47">
            <w:pPr>
              <w:spacing w:line="300" w:lineRule="exact"/>
              <w:jc w:val="center"/>
              <w:rPr>
                <w:szCs w:val="21"/>
              </w:rPr>
            </w:pPr>
            <w:r>
              <w:rPr>
                <w:rFonts w:hint="eastAsia"/>
                <w:szCs w:val="21"/>
                <w:highlight w:val="none"/>
              </w:rPr>
              <w:t>统一社会信用代码</w:t>
            </w:r>
          </w:p>
        </w:tc>
        <w:tc>
          <w:tcPr>
            <w:tcW w:w="2357" w:type="dxa"/>
            <w:tcBorders>
              <w:top w:val="single" w:color="000000" w:sz="2" w:space="0"/>
              <w:left w:val="single" w:color="000000" w:sz="2" w:space="0"/>
              <w:bottom w:val="single" w:color="000000" w:sz="2" w:space="0"/>
              <w:right w:val="single" w:color="000000" w:sz="2" w:space="0"/>
            </w:tcBorders>
            <w:noWrap w:val="0"/>
            <w:vAlign w:val="center"/>
          </w:tcPr>
          <w:p w14:paraId="4E3B15F9">
            <w:pPr>
              <w:spacing w:line="300" w:lineRule="exact"/>
              <w:jc w:val="center"/>
              <w:rPr>
                <w:szCs w:val="21"/>
              </w:rPr>
            </w:pPr>
            <w:r>
              <w:rPr>
                <w:rFonts w:hint="eastAsia"/>
                <w:szCs w:val="21"/>
              </w:rPr>
              <w:t>12320700468052252G</w:t>
            </w:r>
          </w:p>
        </w:tc>
        <w:tc>
          <w:tcPr>
            <w:tcW w:w="1718" w:type="dxa"/>
            <w:tcBorders>
              <w:top w:val="single" w:color="000000" w:sz="2" w:space="0"/>
              <w:left w:val="single" w:color="000000" w:sz="2" w:space="0"/>
              <w:bottom w:val="single" w:color="000000" w:sz="2" w:space="0"/>
              <w:right w:val="single" w:color="000000" w:sz="2" w:space="0"/>
            </w:tcBorders>
            <w:noWrap w:val="0"/>
            <w:vAlign w:val="center"/>
          </w:tcPr>
          <w:p w14:paraId="1D784614">
            <w:pPr>
              <w:spacing w:line="300" w:lineRule="exact"/>
              <w:jc w:val="center"/>
              <w:rPr>
                <w:szCs w:val="21"/>
              </w:rPr>
            </w:pPr>
            <w:r>
              <w:rPr>
                <w:rFonts w:hint="eastAsia"/>
                <w:szCs w:val="21"/>
                <w:highlight w:val="none"/>
              </w:rPr>
              <w:t>统一社会信用代码</w:t>
            </w:r>
          </w:p>
        </w:tc>
        <w:tc>
          <w:tcPr>
            <w:tcW w:w="2320" w:type="dxa"/>
            <w:tcBorders>
              <w:top w:val="single" w:color="000000" w:sz="2" w:space="0"/>
              <w:left w:val="single" w:color="000000" w:sz="2" w:space="0"/>
              <w:bottom w:val="single" w:color="000000" w:sz="2" w:space="0"/>
            </w:tcBorders>
            <w:noWrap w:val="0"/>
            <w:vAlign w:val="center"/>
          </w:tcPr>
          <w:p w14:paraId="7A1FDBC4">
            <w:pPr>
              <w:spacing w:line="300" w:lineRule="exact"/>
              <w:jc w:val="center"/>
              <w:rPr>
                <w:spacing w:val="20"/>
                <w:szCs w:val="21"/>
              </w:rPr>
            </w:pPr>
            <w:r>
              <w:rPr>
                <w:rFonts w:hint="eastAsia"/>
                <w:spacing w:val="20"/>
                <w:szCs w:val="21"/>
                <w:highlight w:val="none"/>
              </w:rPr>
              <w:t>91320000551171586G</w:t>
            </w:r>
          </w:p>
        </w:tc>
      </w:tr>
      <w:tr w14:paraId="098D53AA">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cantSplit/>
          <w:trHeight w:val="483" w:hRule="atLeast"/>
          <w:jc w:val="center"/>
        </w:trPr>
        <w:tc>
          <w:tcPr>
            <w:tcW w:w="4245" w:type="dxa"/>
            <w:gridSpan w:val="2"/>
            <w:vMerge w:val="restart"/>
            <w:tcBorders>
              <w:top w:val="single" w:color="000000" w:sz="2" w:space="0"/>
              <w:right w:val="single" w:color="000000" w:sz="2" w:space="0"/>
            </w:tcBorders>
            <w:noWrap w:val="0"/>
            <w:vAlign w:val="center"/>
          </w:tcPr>
          <w:p w14:paraId="78CFECBA">
            <w:pPr>
              <w:spacing w:line="300" w:lineRule="exact"/>
              <w:jc w:val="center"/>
              <w:rPr>
                <w:szCs w:val="21"/>
              </w:rPr>
            </w:pPr>
          </w:p>
        </w:tc>
        <w:tc>
          <w:tcPr>
            <w:tcW w:w="1718" w:type="dxa"/>
            <w:tcBorders>
              <w:top w:val="single" w:color="000000" w:sz="2" w:space="0"/>
              <w:left w:val="single" w:color="000000" w:sz="2" w:space="0"/>
              <w:bottom w:val="single" w:color="000000" w:sz="2" w:space="0"/>
              <w:right w:val="single" w:color="000000" w:sz="2" w:space="0"/>
            </w:tcBorders>
            <w:noWrap w:val="0"/>
            <w:vAlign w:val="center"/>
          </w:tcPr>
          <w:p w14:paraId="4FFAABBD">
            <w:pPr>
              <w:spacing w:line="300" w:lineRule="exact"/>
              <w:jc w:val="center"/>
              <w:rPr>
                <w:szCs w:val="21"/>
              </w:rPr>
            </w:pPr>
            <w:r>
              <w:rPr>
                <w:szCs w:val="21"/>
                <w:highlight w:val="none"/>
              </w:rPr>
              <w:t>开户名称</w:t>
            </w:r>
          </w:p>
        </w:tc>
        <w:tc>
          <w:tcPr>
            <w:tcW w:w="2320" w:type="dxa"/>
            <w:tcBorders>
              <w:top w:val="single" w:color="000000" w:sz="2" w:space="0"/>
              <w:left w:val="single" w:color="000000" w:sz="2" w:space="0"/>
              <w:bottom w:val="single" w:color="000000" w:sz="2" w:space="0"/>
            </w:tcBorders>
            <w:noWrap w:val="0"/>
            <w:vAlign w:val="center"/>
          </w:tcPr>
          <w:p w14:paraId="4BA6DE6C">
            <w:pPr>
              <w:spacing w:line="300" w:lineRule="exact"/>
              <w:jc w:val="center"/>
              <w:rPr>
                <w:spacing w:val="20"/>
                <w:szCs w:val="21"/>
              </w:rPr>
            </w:pPr>
            <w:r>
              <w:rPr>
                <w:rFonts w:hint="eastAsia"/>
                <w:spacing w:val="20"/>
                <w:szCs w:val="21"/>
                <w:highlight w:val="none"/>
              </w:rPr>
              <w:t xml:space="preserve">江苏移动信息系统集成有限公司   </w:t>
            </w:r>
          </w:p>
        </w:tc>
      </w:tr>
      <w:tr w14:paraId="758DC510">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cantSplit/>
          <w:trHeight w:val="483" w:hRule="atLeast"/>
          <w:jc w:val="center"/>
        </w:trPr>
        <w:tc>
          <w:tcPr>
            <w:tcW w:w="4245" w:type="dxa"/>
            <w:gridSpan w:val="2"/>
            <w:vMerge w:val="continue"/>
            <w:tcBorders>
              <w:right w:val="single" w:color="000000" w:sz="2" w:space="0"/>
            </w:tcBorders>
            <w:noWrap w:val="0"/>
            <w:vAlign w:val="center"/>
          </w:tcPr>
          <w:p w14:paraId="1876C876">
            <w:pPr>
              <w:spacing w:line="300" w:lineRule="exact"/>
              <w:jc w:val="center"/>
              <w:rPr>
                <w:szCs w:val="21"/>
              </w:rPr>
            </w:pPr>
          </w:p>
        </w:tc>
        <w:tc>
          <w:tcPr>
            <w:tcW w:w="1718" w:type="dxa"/>
            <w:tcBorders>
              <w:top w:val="single" w:color="000000" w:sz="2" w:space="0"/>
              <w:left w:val="single" w:color="000000" w:sz="2" w:space="0"/>
              <w:bottom w:val="single" w:color="000000" w:sz="2" w:space="0"/>
              <w:right w:val="single" w:color="000000" w:sz="2" w:space="0"/>
            </w:tcBorders>
            <w:noWrap w:val="0"/>
            <w:vAlign w:val="center"/>
          </w:tcPr>
          <w:p w14:paraId="75411FCF">
            <w:pPr>
              <w:spacing w:line="300" w:lineRule="exact"/>
              <w:jc w:val="center"/>
              <w:rPr>
                <w:szCs w:val="21"/>
              </w:rPr>
            </w:pPr>
            <w:r>
              <w:rPr>
                <w:szCs w:val="21"/>
                <w:highlight w:val="none"/>
              </w:rPr>
              <w:t>开户银行</w:t>
            </w:r>
          </w:p>
        </w:tc>
        <w:tc>
          <w:tcPr>
            <w:tcW w:w="2320" w:type="dxa"/>
            <w:tcBorders>
              <w:top w:val="single" w:color="000000" w:sz="2" w:space="0"/>
              <w:left w:val="single" w:color="000000" w:sz="2" w:space="0"/>
              <w:bottom w:val="single" w:color="000000" w:sz="2" w:space="0"/>
            </w:tcBorders>
            <w:noWrap w:val="0"/>
            <w:vAlign w:val="center"/>
          </w:tcPr>
          <w:p w14:paraId="0D1DB79B">
            <w:pPr>
              <w:spacing w:line="300" w:lineRule="exact"/>
              <w:jc w:val="center"/>
              <w:rPr>
                <w:spacing w:val="20"/>
                <w:szCs w:val="21"/>
              </w:rPr>
            </w:pPr>
            <w:r>
              <w:rPr>
                <w:rFonts w:hint="eastAsia"/>
                <w:spacing w:val="20"/>
                <w:szCs w:val="21"/>
                <w:highlight w:val="none"/>
              </w:rPr>
              <w:t>中国银行股份有限公司南京云锦路支行</w:t>
            </w:r>
          </w:p>
        </w:tc>
      </w:tr>
      <w:tr w14:paraId="41F88A78">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cantSplit/>
          <w:trHeight w:val="483" w:hRule="atLeast"/>
          <w:jc w:val="center"/>
        </w:trPr>
        <w:tc>
          <w:tcPr>
            <w:tcW w:w="4245" w:type="dxa"/>
            <w:gridSpan w:val="2"/>
            <w:vMerge w:val="continue"/>
            <w:tcBorders>
              <w:bottom w:val="single" w:color="000000" w:sz="2" w:space="0"/>
              <w:right w:val="single" w:color="000000" w:sz="2" w:space="0"/>
            </w:tcBorders>
            <w:noWrap w:val="0"/>
            <w:vAlign w:val="center"/>
          </w:tcPr>
          <w:p w14:paraId="4132C05E">
            <w:pPr>
              <w:spacing w:line="300" w:lineRule="exact"/>
              <w:jc w:val="center"/>
              <w:rPr>
                <w:szCs w:val="21"/>
              </w:rPr>
            </w:pPr>
          </w:p>
        </w:tc>
        <w:tc>
          <w:tcPr>
            <w:tcW w:w="1718" w:type="dxa"/>
            <w:tcBorders>
              <w:top w:val="single" w:color="000000" w:sz="2" w:space="0"/>
              <w:left w:val="single" w:color="000000" w:sz="2" w:space="0"/>
              <w:bottom w:val="single" w:color="000000" w:sz="2" w:space="0"/>
              <w:right w:val="single" w:color="000000" w:sz="2" w:space="0"/>
            </w:tcBorders>
            <w:noWrap w:val="0"/>
            <w:vAlign w:val="center"/>
          </w:tcPr>
          <w:p w14:paraId="233C0AE4">
            <w:pPr>
              <w:spacing w:line="300" w:lineRule="exact"/>
              <w:jc w:val="center"/>
              <w:rPr>
                <w:szCs w:val="21"/>
              </w:rPr>
            </w:pPr>
            <w:r>
              <w:rPr>
                <w:szCs w:val="21"/>
                <w:highlight w:val="none"/>
              </w:rPr>
              <w:t>银行账号</w:t>
            </w:r>
          </w:p>
        </w:tc>
        <w:tc>
          <w:tcPr>
            <w:tcW w:w="2320" w:type="dxa"/>
            <w:tcBorders>
              <w:top w:val="single" w:color="000000" w:sz="2" w:space="0"/>
              <w:left w:val="single" w:color="000000" w:sz="2" w:space="0"/>
              <w:bottom w:val="single" w:color="000000" w:sz="2" w:space="0"/>
            </w:tcBorders>
            <w:noWrap w:val="0"/>
            <w:vAlign w:val="center"/>
          </w:tcPr>
          <w:p w14:paraId="307634BA">
            <w:pPr>
              <w:spacing w:line="300" w:lineRule="exact"/>
              <w:jc w:val="center"/>
              <w:rPr>
                <w:spacing w:val="20"/>
                <w:szCs w:val="21"/>
              </w:rPr>
            </w:pPr>
            <w:r>
              <w:rPr>
                <w:rFonts w:hint="eastAsia"/>
                <w:spacing w:val="20"/>
                <w:szCs w:val="21"/>
                <w:highlight w:val="none"/>
              </w:rPr>
              <w:t xml:space="preserve">479361758530 </w:t>
            </w:r>
          </w:p>
        </w:tc>
      </w:tr>
      <w:tr w14:paraId="49091EE9">
        <w:tblPrEx>
          <w:tblBorders>
            <w:top w:val="single" w:color="000000" w:sz="4" w:space="0"/>
            <w:left w:val="single" w:color="000000" w:sz="4" w:space="0"/>
            <w:bottom w:val="single" w:color="000000" w:sz="4" w:space="0"/>
            <w:right w:val="single" w:color="000000" w:sz="4" w:space="0"/>
            <w:insideH w:val="single" w:color="000000" w:sz="2" w:space="0"/>
            <w:insideV w:val="single" w:color="000000" w:sz="2" w:space="0"/>
          </w:tblBorders>
          <w:tblCellMar>
            <w:top w:w="0" w:type="dxa"/>
            <w:left w:w="108" w:type="dxa"/>
            <w:bottom w:w="0" w:type="dxa"/>
            <w:right w:w="108" w:type="dxa"/>
          </w:tblCellMar>
        </w:tblPrEx>
        <w:trPr>
          <w:trHeight w:val="586" w:hRule="atLeast"/>
          <w:jc w:val="center"/>
        </w:trPr>
        <w:tc>
          <w:tcPr>
            <w:tcW w:w="8283" w:type="dxa"/>
            <w:gridSpan w:val="4"/>
            <w:tcBorders>
              <w:top w:val="single" w:color="000000" w:sz="2" w:space="0"/>
            </w:tcBorders>
            <w:noWrap w:val="0"/>
            <w:vAlign w:val="center"/>
          </w:tcPr>
          <w:p w14:paraId="7EF2D385">
            <w:pPr>
              <w:pStyle w:val="7"/>
              <w:spacing w:before="156" w:after="0" w:line="360" w:lineRule="auto"/>
              <w:ind w:left="0"/>
              <w:jc w:val="left"/>
              <w:rPr>
                <w:spacing w:val="20"/>
                <w:sz w:val="21"/>
                <w:szCs w:val="21"/>
                <w:lang w:val="en-US" w:eastAsia="zh-CN"/>
              </w:rPr>
            </w:pPr>
            <w:r>
              <w:rPr>
                <w:rFonts w:hint="eastAsia" w:ascii="宋体" w:hAnsi="宋体"/>
                <w:sz w:val="21"/>
                <w:szCs w:val="21"/>
                <w:lang w:val="en-US" w:eastAsia="zh-CN"/>
              </w:rPr>
              <w:t>注：涉及联合体或其他合同主体的信息应按上表格式加列。</w:t>
            </w:r>
          </w:p>
        </w:tc>
      </w:tr>
    </w:tbl>
    <w:p w14:paraId="3DC0715D">
      <w:pPr>
        <w:pStyle w:val="6"/>
        <w:spacing w:line="400" w:lineRule="exact"/>
        <w:jc w:val="center"/>
        <w:rPr>
          <w:rFonts w:ascii="黑体" w:hAnsi="黑体" w:eastAsia="黑体"/>
          <w:sz w:val="28"/>
          <w:szCs w:val="28"/>
        </w:rPr>
      </w:pPr>
      <w:r>
        <w:rPr>
          <w:rFonts w:ascii="宋体" w:hAnsi="宋体"/>
          <w:sz w:val="21"/>
          <w:szCs w:val="21"/>
          <w:u w:val="single"/>
        </w:rPr>
        <w:br w:type="page" w:clear="all"/>
      </w:r>
      <w:bookmarkStart w:id="2" w:name="_Toc27624"/>
      <w:r>
        <w:rPr>
          <w:rFonts w:hint="eastAsia" w:ascii="黑体" w:hAnsi="黑体" w:eastAsia="黑体"/>
          <w:b w:val="0"/>
          <w:bCs w:val="0"/>
          <w:sz w:val="28"/>
          <w:szCs w:val="28"/>
        </w:rPr>
        <w:t>第二节 政府采购合同通用条款</w:t>
      </w:r>
      <w:bookmarkEnd w:id="2"/>
    </w:p>
    <w:p w14:paraId="781067B1">
      <w:pPr>
        <w:tabs>
          <w:tab w:val="left" w:pos="8820"/>
          <w:tab w:val="left" w:pos="9345"/>
          <w:tab w:val="left" w:pos="9765"/>
        </w:tabs>
        <w:spacing w:line="400" w:lineRule="exact"/>
        <w:jc w:val="left"/>
        <w:rPr>
          <w:rFonts w:ascii="宋体" w:hAnsi="宋体"/>
          <w:b/>
          <w:bCs/>
          <w:sz w:val="24"/>
        </w:rPr>
      </w:pPr>
      <w:r>
        <w:rPr>
          <w:rFonts w:hint="eastAsia" w:ascii="宋体" w:hAnsi="宋体"/>
          <w:b/>
          <w:sz w:val="24"/>
        </w:rPr>
        <w:t>1.</w:t>
      </w:r>
      <w:r>
        <w:rPr>
          <w:rFonts w:hint="eastAsia" w:ascii="宋体" w:hAnsi="宋体"/>
          <w:b/>
          <w:bCs/>
          <w:sz w:val="24"/>
        </w:rPr>
        <w:t>定义</w:t>
      </w:r>
    </w:p>
    <w:p w14:paraId="7C45D2F0">
      <w:pPr>
        <w:spacing w:line="400" w:lineRule="exact"/>
        <w:ind w:firstLine="420"/>
        <w:jc w:val="left"/>
        <w:rPr>
          <w:rFonts w:ascii="宋体" w:hAnsi="宋体"/>
          <w:color w:val="000000"/>
          <w:szCs w:val="21"/>
        </w:rPr>
      </w:pPr>
      <w:r>
        <w:rPr>
          <w:rFonts w:hint="eastAsia" w:ascii="宋体" w:hAnsi="宋体"/>
          <w:color w:val="000000"/>
          <w:szCs w:val="21"/>
        </w:rPr>
        <w:t>1.1 合同当事人</w:t>
      </w:r>
    </w:p>
    <w:p w14:paraId="18D399F3">
      <w:pPr>
        <w:spacing w:line="400" w:lineRule="exact"/>
        <w:ind w:firstLine="420"/>
        <w:jc w:val="left"/>
        <w:rPr>
          <w:rFonts w:ascii="宋体" w:hAnsi="宋体"/>
          <w:szCs w:val="21"/>
        </w:rPr>
      </w:pPr>
      <w:r>
        <w:rPr>
          <w:rFonts w:hint="eastAsia" w:ascii="宋体" w:hAnsi="宋体"/>
          <w:szCs w:val="21"/>
        </w:rPr>
        <w:t>（1）采购人（以下称甲方）是指使用财政性资金，通过政府采购方式向供应商购买货物及其相关服务的国家机关、事业单位、团体组织。</w:t>
      </w:r>
    </w:p>
    <w:p w14:paraId="7C96FA4A">
      <w:pPr>
        <w:spacing w:line="400" w:lineRule="exact"/>
        <w:ind w:firstLine="420"/>
        <w:jc w:val="left"/>
        <w:rPr>
          <w:rFonts w:ascii="宋体" w:hAnsi="宋体"/>
          <w:szCs w:val="21"/>
        </w:rPr>
      </w:pPr>
      <w:r>
        <w:rPr>
          <w:rFonts w:hint="eastAsia" w:ascii="宋体" w:hAnsi="宋体"/>
          <w:szCs w:val="21"/>
        </w:rPr>
        <w:t>（2）供应商（以下称乙方）是指参加政府采购活动并且中标（成交），向采购人提供合同约定的货物及其相关服务的法人、非法人组织或者自然人。</w:t>
      </w:r>
    </w:p>
    <w:p w14:paraId="0E76BCB8">
      <w:pPr>
        <w:spacing w:line="400" w:lineRule="exact"/>
        <w:ind w:firstLine="420"/>
        <w:jc w:val="left"/>
        <w:rPr>
          <w:rFonts w:ascii="宋体" w:hAnsi="宋体"/>
          <w:szCs w:val="21"/>
        </w:rPr>
      </w:pPr>
      <w:r>
        <w:rPr>
          <w:rFonts w:hint="eastAsia" w:ascii="宋体" w:hAnsi="宋体"/>
          <w:szCs w:val="21"/>
        </w:rPr>
        <w:t>（3）其他合同主体是指除采购人和供应商以外，</w:t>
      </w:r>
      <w:r>
        <w:rPr>
          <w:rFonts w:hint="eastAsia" w:ascii="宋体" w:hAnsi="宋体" w:cs="宋体"/>
          <w:bCs/>
          <w:color w:val="000000"/>
          <w:szCs w:val="21"/>
        </w:rPr>
        <w:t>依法参与合同缔结或履行，享有权利、承担义务的合同当事人</w:t>
      </w:r>
      <w:r>
        <w:rPr>
          <w:rFonts w:hint="eastAsia" w:ascii="宋体" w:hAnsi="宋体"/>
          <w:szCs w:val="21"/>
        </w:rPr>
        <w:t>。</w:t>
      </w:r>
    </w:p>
    <w:p w14:paraId="7EFD5A5C">
      <w:pPr>
        <w:tabs>
          <w:tab w:val="left" w:pos="570"/>
          <w:tab w:val="left" w:pos="9240"/>
          <w:tab w:val="left" w:pos="9555"/>
        </w:tabs>
        <w:spacing w:line="400" w:lineRule="exact"/>
        <w:ind w:firstLine="420"/>
        <w:jc w:val="left"/>
        <w:rPr>
          <w:rFonts w:ascii="宋体" w:hAnsi="宋体"/>
          <w:szCs w:val="21"/>
        </w:rPr>
      </w:pPr>
      <w:r>
        <w:rPr>
          <w:rFonts w:hint="eastAsia" w:ascii="宋体" w:hAnsi="宋体"/>
          <w:szCs w:val="21"/>
        </w:rPr>
        <w:t>1.2 本合同下列术语应解释为：</w:t>
      </w:r>
    </w:p>
    <w:p w14:paraId="565899D8">
      <w:pPr>
        <w:spacing w:line="400" w:lineRule="exact"/>
        <w:ind w:firstLine="420"/>
        <w:jc w:val="left"/>
        <w:rPr>
          <w:rFonts w:ascii="宋体" w:hAnsi="宋体"/>
          <w:szCs w:val="21"/>
        </w:rPr>
      </w:pPr>
      <w:r>
        <w:rPr>
          <w:rFonts w:hint="eastAsia" w:ascii="宋体" w:hAnsi="宋体"/>
          <w:szCs w:val="21"/>
        </w:rPr>
        <w:t>（1）“合同”系指</w:t>
      </w:r>
      <w:r>
        <w:rPr>
          <w:rFonts w:hint="eastAsia" w:ascii="宋体" w:hAnsi="宋体" w:cs="宋体"/>
          <w:bCs/>
          <w:color w:val="000000"/>
          <w:szCs w:val="21"/>
        </w:rPr>
        <w:t>合同当事人意思表示达成一致的任何协议，包括签署的</w:t>
      </w:r>
      <w:r>
        <w:rPr>
          <w:rFonts w:hint="eastAsia" w:ascii="宋体" w:hAnsi="宋体"/>
          <w:szCs w:val="21"/>
        </w:rPr>
        <w:t>政府采购合同协议书及其变更、补充协议，政府采购合同专用条款，政府采购合同通用条款，中标（成交）通知书，投标（响应）文件，采购文件，有关技术文件和图纸，以及</w:t>
      </w:r>
      <w:r>
        <w:rPr>
          <w:rFonts w:hint="eastAsia" w:ascii="宋体" w:hAnsi="宋体" w:cs="宋体"/>
          <w:color w:val="000000"/>
          <w:szCs w:val="21"/>
        </w:rPr>
        <w:t>国家法律、行政法规和规章制度规定或合同约定的作为合同组成部分的其他文件</w:t>
      </w:r>
      <w:r>
        <w:rPr>
          <w:rFonts w:hint="eastAsia" w:ascii="宋体" w:hAnsi="宋体"/>
          <w:szCs w:val="21"/>
        </w:rPr>
        <w:t>。</w:t>
      </w:r>
    </w:p>
    <w:p w14:paraId="377C410C">
      <w:pPr>
        <w:tabs>
          <w:tab w:val="left" w:pos="570"/>
          <w:tab w:val="left" w:pos="9240"/>
          <w:tab w:val="left" w:pos="9555"/>
        </w:tabs>
        <w:spacing w:line="400" w:lineRule="exact"/>
        <w:ind w:firstLine="420"/>
        <w:jc w:val="left"/>
        <w:rPr>
          <w:rFonts w:ascii="宋体" w:hAnsi="宋体"/>
          <w:szCs w:val="21"/>
        </w:rPr>
      </w:pPr>
      <w:r>
        <w:rPr>
          <w:rFonts w:hint="eastAsia" w:ascii="宋体" w:hAnsi="宋体"/>
          <w:szCs w:val="21"/>
        </w:rPr>
        <w:t>（2）“合同价款”系指根据本合同规定乙方在全面履行合同义务后甲方应支付给乙方的价款。</w:t>
      </w:r>
    </w:p>
    <w:p w14:paraId="53393B2F">
      <w:pPr>
        <w:tabs>
          <w:tab w:val="left" w:pos="570"/>
          <w:tab w:val="left" w:pos="9240"/>
          <w:tab w:val="left" w:pos="9555"/>
        </w:tabs>
        <w:spacing w:line="400" w:lineRule="exact"/>
        <w:ind w:firstLine="420"/>
        <w:jc w:val="left"/>
        <w:rPr>
          <w:rFonts w:ascii="宋体" w:hAnsi="宋体"/>
          <w:color w:val="000000"/>
          <w:szCs w:val="21"/>
        </w:rPr>
      </w:pPr>
      <w:r>
        <w:rPr>
          <w:rFonts w:hint="eastAsia" w:ascii="宋体" w:hAnsi="宋体"/>
          <w:szCs w:val="21"/>
        </w:rPr>
        <w:t>（3）“货物”系指乙方根据本合同规定须向甲方提供的各种形态和种类的物品，包括原材料、设备、产品（</w:t>
      </w:r>
      <w:r>
        <w:rPr>
          <w:rFonts w:hint="eastAsia" w:ascii="宋体" w:hAnsi="宋体"/>
          <w:color w:val="000000"/>
          <w:szCs w:val="21"/>
        </w:rPr>
        <w:t>包括软件）及相关的其备品备件、工具、手册及</w:t>
      </w:r>
      <w:r>
        <w:rPr>
          <w:rFonts w:ascii="宋体" w:hAnsi="宋体"/>
          <w:color w:val="000000"/>
          <w:szCs w:val="21"/>
        </w:rPr>
        <w:t>其他</w:t>
      </w:r>
      <w:r>
        <w:rPr>
          <w:rFonts w:hint="eastAsia" w:ascii="宋体" w:hAnsi="宋体"/>
          <w:color w:val="000000"/>
          <w:szCs w:val="21"/>
        </w:rPr>
        <w:t>技术资料和材料等。</w:t>
      </w:r>
    </w:p>
    <w:p w14:paraId="5A8C9CB8">
      <w:pPr>
        <w:spacing w:line="400" w:lineRule="exact"/>
        <w:ind w:firstLine="420"/>
        <w:jc w:val="left"/>
        <w:rPr>
          <w:rFonts w:ascii="宋体" w:hAnsi="宋体"/>
          <w:color w:val="000000"/>
          <w:szCs w:val="21"/>
          <w:highlight w:val="yellow"/>
        </w:rPr>
      </w:pPr>
      <w:r>
        <w:rPr>
          <w:rFonts w:hint="eastAsia" w:ascii="宋体" w:hAnsi="宋体"/>
          <w:color w:val="000000"/>
          <w:szCs w:val="21"/>
        </w:rPr>
        <w:t>（4）“</w:t>
      </w:r>
      <w:r>
        <w:rPr>
          <w:rFonts w:hint="eastAsia" w:ascii="宋体" w:hAnsi="宋体"/>
          <w:szCs w:val="21"/>
        </w:rPr>
        <w:t>相关</w:t>
      </w:r>
      <w:r>
        <w:rPr>
          <w:rFonts w:hint="eastAsia" w:ascii="宋体" w:hAnsi="宋体"/>
          <w:color w:val="000000"/>
          <w:szCs w:val="21"/>
        </w:rPr>
        <w:t>服务”系指根据合同规定，乙方应提供的与货物有关的技术、管理和</w:t>
      </w:r>
      <w:r>
        <w:rPr>
          <w:rFonts w:ascii="宋体" w:hAnsi="宋体"/>
          <w:color w:val="000000"/>
          <w:szCs w:val="21"/>
        </w:rPr>
        <w:t>其他</w:t>
      </w:r>
      <w:r>
        <w:rPr>
          <w:rFonts w:hint="eastAsia" w:ascii="宋体" w:hAnsi="宋体"/>
          <w:color w:val="000000"/>
          <w:szCs w:val="21"/>
        </w:rPr>
        <w:t>服务，包括但不限于：管理和质量保证、运输、保险、检验、现场准备、安装、集成、调试、培训、维修、废弃处置、技术支持等以及合同中规定乙方应承担的</w:t>
      </w:r>
      <w:r>
        <w:rPr>
          <w:rFonts w:ascii="宋体" w:hAnsi="宋体"/>
          <w:color w:val="000000"/>
          <w:szCs w:val="21"/>
        </w:rPr>
        <w:t>其他</w:t>
      </w:r>
      <w:r>
        <w:rPr>
          <w:rFonts w:hint="eastAsia" w:ascii="宋体" w:hAnsi="宋体"/>
          <w:color w:val="000000"/>
          <w:szCs w:val="21"/>
        </w:rPr>
        <w:t>义务。</w:t>
      </w:r>
    </w:p>
    <w:p w14:paraId="119817C9">
      <w:pPr>
        <w:spacing w:line="400" w:lineRule="exact"/>
        <w:ind w:firstLine="420"/>
        <w:jc w:val="left"/>
        <w:rPr>
          <w:rFonts w:ascii="宋体" w:hAnsi="宋体"/>
          <w:color w:val="000000"/>
          <w:szCs w:val="21"/>
          <w:highlight w:val="yellow"/>
        </w:rPr>
      </w:pPr>
      <w:r>
        <w:rPr>
          <w:rFonts w:hint="eastAsia" w:ascii="宋体" w:hAnsi="宋体"/>
          <w:color w:val="000000"/>
          <w:szCs w:val="21"/>
        </w:rPr>
        <w:t>（5）“分包”系指中标（成交）供应商按采购文件、投标（响应）文件的规定，根据分包意向协议，将中标（成交）项目中的部分履约内容，分给具有相应资质条件的供应商履行合同的行为。</w:t>
      </w:r>
    </w:p>
    <w:p w14:paraId="45CF2ADB">
      <w:pPr>
        <w:tabs>
          <w:tab w:val="left" w:pos="570"/>
          <w:tab w:val="left" w:pos="9240"/>
          <w:tab w:val="left" w:pos="9555"/>
        </w:tabs>
        <w:spacing w:line="400" w:lineRule="exact"/>
        <w:ind w:firstLine="420"/>
        <w:jc w:val="left"/>
        <w:rPr>
          <w:rFonts w:ascii="宋体" w:hAnsi="宋体"/>
          <w:color w:val="000000"/>
          <w:szCs w:val="21"/>
        </w:rPr>
      </w:pPr>
      <w:r>
        <w:rPr>
          <w:rFonts w:hint="eastAsia" w:ascii="宋体" w:hAnsi="宋体"/>
          <w:color w:val="000000"/>
          <w:szCs w:val="21"/>
        </w:rPr>
        <w:t>（6）</w:t>
      </w:r>
      <w:r>
        <w:rPr>
          <w:rFonts w:hint="eastAsia" w:ascii="宋体" w:hAnsi="宋体"/>
          <w:szCs w:val="21"/>
        </w:rPr>
        <w:t>“联合体”系指由两个以上的自然人、法人或者非法人组织组成，以一个供应商的身份共同参加政府采购的主体</w:t>
      </w:r>
      <w:r>
        <w:rPr>
          <w:rFonts w:hint="eastAsia" w:ascii="宋体" w:hAnsi="宋体"/>
          <w:color w:val="000000"/>
          <w:szCs w:val="21"/>
        </w:rPr>
        <w:t>。联合体各方应在签订合同协议书前向甲方提交联合协议，且明确牵头人及各成员单位的工作分工、权利、义务、责任，联合体各方应共同与甲方签订合同，就合同约定的事项对甲方承担连带责任。联合体具体要求见【</w:t>
      </w:r>
      <w:r>
        <w:rPr>
          <w:rFonts w:hint="eastAsia" w:ascii="宋体" w:hAnsi="宋体"/>
          <w:b/>
          <w:bCs/>
          <w:color w:val="000000"/>
          <w:szCs w:val="21"/>
        </w:rPr>
        <w:t>政府采购合同专用条款</w:t>
      </w:r>
      <w:r>
        <w:rPr>
          <w:rFonts w:hint="eastAsia" w:ascii="宋体" w:hAnsi="宋体"/>
          <w:color w:val="000000"/>
          <w:szCs w:val="21"/>
        </w:rPr>
        <w:t>】。</w:t>
      </w:r>
    </w:p>
    <w:p w14:paraId="7A3799F8">
      <w:pPr>
        <w:tabs>
          <w:tab w:val="left" w:pos="570"/>
          <w:tab w:val="left" w:pos="9240"/>
          <w:tab w:val="left" w:pos="9555"/>
        </w:tabs>
        <w:spacing w:line="400" w:lineRule="exact"/>
        <w:ind w:firstLine="420"/>
        <w:jc w:val="left"/>
        <w:rPr>
          <w:rFonts w:ascii="宋体" w:hAnsi="宋体"/>
          <w:color w:val="000000"/>
          <w:szCs w:val="21"/>
        </w:rPr>
      </w:pPr>
      <w:r>
        <w:rPr>
          <w:rFonts w:hint="eastAsia" w:ascii="宋体" w:hAnsi="宋体"/>
          <w:color w:val="000000"/>
          <w:szCs w:val="21"/>
        </w:rPr>
        <w:t>（7）其他术语解释，见【</w:t>
      </w:r>
      <w:r>
        <w:rPr>
          <w:rFonts w:hint="eastAsia" w:ascii="宋体" w:hAnsi="宋体"/>
          <w:b/>
          <w:bCs/>
          <w:color w:val="000000"/>
          <w:szCs w:val="21"/>
        </w:rPr>
        <w:t>政府采购合同专用条款</w:t>
      </w:r>
      <w:r>
        <w:rPr>
          <w:rFonts w:hint="eastAsia" w:ascii="宋体" w:hAnsi="宋体"/>
          <w:color w:val="000000"/>
          <w:szCs w:val="21"/>
        </w:rPr>
        <w:t>】。</w:t>
      </w:r>
    </w:p>
    <w:p w14:paraId="15A2BE8A">
      <w:pPr>
        <w:numPr>
          <w:ilvl w:val="0"/>
          <w:numId w:val="2"/>
        </w:numPr>
        <w:spacing w:line="400" w:lineRule="exact"/>
        <w:jc w:val="left"/>
        <w:rPr>
          <w:rFonts w:ascii="宋体" w:hAnsi="宋体"/>
          <w:b/>
          <w:bCs/>
          <w:color w:val="000000"/>
          <w:sz w:val="24"/>
        </w:rPr>
      </w:pPr>
      <w:r>
        <w:rPr>
          <w:rFonts w:hint="eastAsia" w:ascii="宋体" w:hAnsi="宋体"/>
          <w:b/>
          <w:color w:val="000000"/>
          <w:sz w:val="24"/>
        </w:rPr>
        <w:t>合同标的及金额</w:t>
      </w:r>
    </w:p>
    <w:p w14:paraId="332975E1">
      <w:pPr>
        <w:spacing w:line="400" w:lineRule="exact"/>
        <w:ind w:firstLine="420"/>
        <w:jc w:val="left"/>
        <w:rPr>
          <w:rFonts w:ascii="宋体" w:hAnsi="宋体"/>
          <w:b/>
          <w:bCs/>
          <w:i/>
          <w:iCs/>
          <w:color w:val="000000"/>
          <w:szCs w:val="21"/>
        </w:rPr>
      </w:pPr>
      <w:r>
        <w:rPr>
          <w:rFonts w:hint="eastAsia" w:ascii="宋体" w:hAnsi="宋体"/>
          <w:color w:val="000000"/>
          <w:szCs w:val="21"/>
        </w:rPr>
        <w:t>2.1 合同标的及金额应与中标（成交）结果一致。乙方为履行本合同而发生的所有费用均应包含在合同价款中，甲方不再另行支付</w:t>
      </w:r>
      <w:r>
        <w:rPr>
          <w:rFonts w:ascii="宋体" w:hAnsi="宋体"/>
          <w:color w:val="000000"/>
          <w:szCs w:val="21"/>
        </w:rPr>
        <w:t>其他</w:t>
      </w:r>
      <w:r>
        <w:rPr>
          <w:rFonts w:hint="eastAsia" w:ascii="宋体" w:hAnsi="宋体"/>
          <w:color w:val="000000"/>
          <w:szCs w:val="21"/>
        </w:rPr>
        <w:t>任何费用。</w:t>
      </w:r>
    </w:p>
    <w:p w14:paraId="354897CA">
      <w:pPr>
        <w:spacing w:line="400" w:lineRule="exact"/>
        <w:jc w:val="left"/>
        <w:rPr>
          <w:rFonts w:ascii="宋体" w:hAnsi="宋体"/>
          <w:b/>
          <w:color w:val="000000"/>
          <w:sz w:val="24"/>
        </w:rPr>
      </w:pPr>
      <w:r>
        <w:rPr>
          <w:rFonts w:hint="eastAsia" w:ascii="宋体" w:hAnsi="宋体"/>
          <w:b/>
          <w:color w:val="000000"/>
          <w:sz w:val="24"/>
        </w:rPr>
        <w:t>3. 履行合同的时间、地点和方式</w:t>
      </w:r>
    </w:p>
    <w:p w14:paraId="49C21995">
      <w:pPr>
        <w:spacing w:line="400" w:lineRule="exact"/>
        <w:ind w:firstLine="420"/>
        <w:jc w:val="left"/>
        <w:rPr>
          <w:rFonts w:ascii="宋体" w:hAnsi="宋体"/>
          <w:color w:val="000000"/>
          <w:szCs w:val="21"/>
        </w:rPr>
      </w:pPr>
      <w:r>
        <w:rPr>
          <w:rFonts w:hint="eastAsia" w:ascii="宋体" w:hAnsi="宋体"/>
          <w:color w:val="000000"/>
          <w:szCs w:val="21"/>
        </w:rPr>
        <w:t xml:space="preserve">3.1 </w:t>
      </w:r>
      <w:r>
        <w:rPr>
          <w:rFonts w:hint="eastAsia" w:ascii="宋体" w:hAnsi="宋体" w:cs="宋体"/>
          <w:szCs w:val="21"/>
        </w:rPr>
        <w:t>乙方应当在约定的时间、地点，按照约定方式履行合同。</w:t>
      </w:r>
    </w:p>
    <w:p w14:paraId="6437488F">
      <w:pPr>
        <w:spacing w:line="400" w:lineRule="exact"/>
        <w:jc w:val="left"/>
        <w:rPr>
          <w:rFonts w:ascii="宋体" w:hAnsi="宋体"/>
          <w:b/>
          <w:bCs/>
          <w:color w:val="000000"/>
          <w:sz w:val="24"/>
        </w:rPr>
      </w:pPr>
      <w:r>
        <w:rPr>
          <w:rFonts w:hint="eastAsia" w:ascii="宋体" w:hAnsi="宋体"/>
          <w:b/>
          <w:bCs/>
          <w:color w:val="000000"/>
          <w:sz w:val="24"/>
        </w:rPr>
        <w:t>4. 甲方的权利和义务</w:t>
      </w:r>
    </w:p>
    <w:p w14:paraId="36475627">
      <w:pPr>
        <w:spacing w:line="400" w:lineRule="exact"/>
        <w:ind w:firstLine="420"/>
        <w:jc w:val="left"/>
        <w:rPr>
          <w:rFonts w:ascii="宋体" w:hAnsi="宋体"/>
          <w:color w:val="000000"/>
          <w:szCs w:val="21"/>
        </w:rPr>
      </w:pPr>
      <w:r>
        <w:rPr>
          <w:rFonts w:hint="eastAsia" w:ascii="宋体" w:hAnsi="宋体"/>
          <w:color w:val="000000"/>
          <w:szCs w:val="21"/>
        </w:rPr>
        <w:t xml:space="preserve">4.1 </w:t>
      </w:r>
      <w:r>
        <w:rPr>
          <w:rFonts w:ascii="宋体" w:hAnsi="宋体"/>
          <w:color w:val="000000"/>
          <w:szCs w:val="21"/>
        </w:rPr>
        <w:t>签署合同后，甲方</w:t>
      </w:r>
      <w:r>
        <w:rPr>
          <w:rFonts w:hint="eastAsia" w:ascii="宋体" w:hAnsi="宋体"/>
          <w:color w:val="000000"/>
          <w:szCs w:val="21"/>
        </w:rPr>
        <w:t>应</w:t>
      </w:r>
      <w:r>
        <w:rPr>
          <w:rFonts w:ascii="宋体" w:hAnsi="宋体"/>
          <w:color w:val="000000"/>
          <w:szCs w:val="21"/>
        </w:rPr>
        <w:t>确定</w:t>
      </w:r>
      <w:r>
        <w:rPr>
          <w:rFonts w:hint="eastAsia" w:ascii="宋体" w:hAnsi="宋体"/>
          <w:color w:val="000000"/>
          <w:szCs w:val="21"/>
        </w:rPr>
        <w:t>项目负责人（或项目联系人）</w:t>
      </w:r>
      <w:r>
        <w:rPr>
          <w:rFonts w:ascii="宋体" w:hAnsi="宋体"/>
          <w:color w:val="000000"/>
          <w:szCs w:val="21"/>
        </w:rPr>
        <w:t>，负责与本合同有关的事务。</w:t>
      </w:r>
      <w:r>
        <w:rPr>
          <w:rFonts w:hint="eastAsia" w:ascii="宋体" w:hAnsi="宋体"/>
          <w:color w:val="000000"/>
          <w:szCs w:val="21"/>
        </w:rPr>
        <w:t>甲方有权对乙方的履约行为进行检查，并</w:t>
      </w:r>
      <w:r>
        <w:rPr>
          <w:rFonts w:ascii="宋体" w:hAnsi="宋体"/>
          <w:color w:val="000000"/>
          <w:szCs w:val="21"/>
        </w:rPr>
        <w:t>及时确认乙方提交的事项</w:t>
      </w:r>
      <w:r>
        <w:rPr>
          <w:rFonts w:hint="eastAsia" w:ascii="宋体" w:hAnsi="宋体"/>
          <w:color w:val="000000"/>
          <w:szCs w:val="21"/>
        </w:rPr>
        <w:t>。甲方应当</w:t>
      </w:r>
      <w:r>
        <w:rPr>
          <w:rFonts w:ascii="宋体" w:hAnsi="宋体"/>
          <w:color w:val="000000"/>
          <w:szCs w:val="21"/>
        </w:rPr>
        <w:t>配合乙方完成</w:t>
      </w:r>
      <w:r>
        <w:rPr>
          <w:rFonts w:hint="eastAsia" w:ascii="宋体" w:hAnsi="宋体"/>
          <w:color w:val="000000"/>
          <w:szCs w:val="21"/>
        </w:rPr>
        <w:t>相关项目</w:t>
      </w:r>
      <w:r>
        <w:rPr>
          <w:rFonts w:ascii="宋体" w:hAnsi="宋体"/>
          <w:color w:val="000000"/>
          <w:szCs w:val="21"/>
        </w:rPr>
        <w:t>实施工作。</w:t>
      </w:r>
    </w:p>
    <w:p w14:paraId="3B24FBC0">
      <w:pPr>
        <w:spacing w:line="400" w:lineRule="exact"/>
        <w:ind w:firstLine="420"/>
        <w:jc w:val="left"/>
        <w:rPr>
          <w:rFonts w:ascii="宋体" w:hAnsi="宋体"/>
          <w:color w:val="000000"/>
          <w:szCs w:val="21"/>
        </w:rPr>
      </w:pPr>
      <w:r>
        <w:rPr>
          <w:rFonts w:hint="eastAsia" w:ascii="宋体" w:hAnsi="宋体"/>
          <w:color w:val="000000"/>
          <w:szCs w:val="21"/>
        </w:rPr>
        <w:t xml:space="preserve">4.2 </w:t>
      </w:r>
      <w:r>
        <w:rPr>
          <w:rFonts w:ascii="宋体" w:hAnsi="宋体"/>
          <w:color w:val="000000"/>
          <w:szCs w:val="21"/>
        </w:rPr>
        <w:t>甲方有权要求乙方按时提交各阶段有关</w:t>
      </w:r>
      <w:r>
        <w:rPr>
          <w:rFonts w:hint="eastAsia" w:ascii="宋体" w:hAnsi="宋体"/>
          <w:color w:val="000000"/>
          <w:szCs w:val="21"/>
        </w:rPr>
        <w:t>安排计划</w:t>
      </w:r>
      <w:r>
        <w:rPr>
          <w:rFonts w:ascii="宋体" w:hAnsi="宋体"/>
          <w:color w:val="000000"/>
          <w:szCs w:val="21"/>
        </w:rPr>
        <w:t>，并有权</w:t>
      </w:r>
      <w:r>
        <w:rPr>
          <w:rFonts w:hint="eastAsia" w:ascii="宋体" w:hAnsi="宋体"/>
          <w:color w:val="000000"/>
          <w:szCs w:val="21"/>
        </w:rPr>
        <w:t>定期核对乙方提供货物数量、规格、质量等内容。甲方</w:t>
      </w:r>
      <w:r>
        <w:rPr>
          <w:rFonts w:ascii="宋体" w:hAnsi="宋体"/>
          <w:color w:val="000000"/>
          <w:szCs w:val="21"/>
        </w:rPr>
        <w:t>有权督促乙方工作并要求乙方</w:t>
      </w:r>
      <w:r>
        <w:rPr>
          <w:rFonts w:hint="eastAsia" w:ascii="宋体" w:hAnsi="宋体"/>
          <w:color w:val="000000"/>
          <w:szCs w:val="21"/>
        </w:rPr>
        <w:t>更</w:t>
      </w:r>
      <w:r>
        <w:rPr>
          <w:rFonts w:ascii="宋体" w:hAnsi="宋体"/>
          <w:color w:val="000000"/>
          <w:szCs w:val="21"/>
        </w:rPr>
        <w:t>换不符合要求的</w:t>
      </w:r>
      <w:r>
        <w:rPr>
          <w:rFonts w:hint="eastAsia" w:ascii="宋体" w:hAnsi="宋体"/>
          <w:color w:val="000000"/>
          <w:szCs w:val="21"/>
        </w:rPr>
        <w:t>货物</w:t>
      </w:r>
      <w:r>
        <w:rPr>
          <w:rFonts w:ascii="宋体" w:hAnsi="宋体"/>
          <w:color w:val="000000"/>
          <w:szCs w:val="21"/>
        </w:rPr>
        <w:t>。</w:t>
      </w:r>
    </w:p>
    <w:p w14:paraId="7D0A8112">
      <w:pPr>
        <w:spacing w:line="400" w:lineRule="exact"/>
        <w:ind w:firstLine="420"/>
        <w:jc w:val="left"/>
        <w:rPr>
          <w:rFonts w:ascii="宋体" w:hAnsi="宋体"/>
          <w:color w:val="000000"/>
          <w:szCs w:val="21"/>
        </w:rPr>
      </w:pPr>
      <w:r>
        <w:rPr>
          <w:rFonts w:hint="eastAsia" w:ascii="宋体" w:hAnsi="宋体"/>
          <w:color w:val="000000"/>
          <w:szCs w:val="21"/>
        </w:rPr>
        <w:t>4.</w:t>
      </w:r>
      <w:r>
        <w:rPr>
          <w:rFonts w:ascii="宋体" w:hAnsi="宋体"/>
          <w:color w:val="000000"/>
          <w:szCs w:val="21"/>
        </w:rPr>
        <w:t>3甲方</w:t>
      </w:r>
      <w:r>
        <w:rPr>
          <w:rFonts w:hint="eastAsia" w:ascii="宋体" w:hAnsi="宋体"/>
          <w:color w:val="000000"/>
          <w:szCs w:val="21"/>
        </w:rPr>
        <w:t>有权要求乙方对缺陷部分予以修复，并按合同约定享有货物保修及其他合同约定的权利。</w:t>
      </w:r>
    </w:p>
    <w:p w14:paraId="57B0EE9C">
      <w:pPr>
        <w:spacing w:line="400" w:lineRule="exact"/>
        <w:ind w:firstLine="420"/>
        <w:rPr>
          <w:rFonts w:eastAsia="华文楷体"/>
        </w:rPr>
      </w:pPr>
      <w:r>
        <w:rPr>
          <w:rFonts w:ascii="宋体" w:hAnsi="宋体"/>
          <w:color w:val="000000"/>
          <w:szCs w:val="21"/>
        </w:rPr>
        <w:t>4.4甲方应当按照合同约定及时对交付的货物进行验收</w:t>
      </w:r>
      <w:r>
        <w:rPr>
          <w:rFonts w:hint="eastAsia" w:ascii="宋体" w:hAnsi="宋体"/>
          <w:color w:val="000000"/>
          <w:szCs w:val="21"/>
        </w:rPr>
        <w:t>，</w:t>
      </w:r>
      <w:r>
        <w:rPr>
          <w:rFonts w:hint="eastAsia" w:ascii="宋体" w:hAnsi="宋体" w:cs="宋体"/>
          <w:szCs w:val="21"/>
        </w:rPr>
        <w:t>未</w:t>
      </w:r>
      <w:r>
        <w:rPr>
          <w:rFonts w:hint="eastAsia" w:ascii="宋体" w:hAnsi="宋体"/>
          <w:color w:val="000000"/>
          <w:szCs w:val="21"/>
        </w:rPr>
        <w:t>在</w:t>
      </w:r>
      <w:r>
        <w:rPr>
          <w:rFonts w:hint="eastAsia" w:ascii="宋体" w:hAnsi="宋体" w:cs="宋体"/>
          <w:b/>
          <w:bCs/>
          <w:szCs w:val="21"/>
        </w:rPr>
        <w:t>【政府采购合同专用条款】</w:t>
      </w:r>
      <w:r>
        <w:rPr>
          <w:rFonts w:hint="eastAsia" w:ascii="宋体" w:hAnsi="宋体" w:cs="宋体"/>
          <w:szCs w:val="21"/>
        </w:rPr>
        <w:t>约定的期限内对乙方履约提出任何异议或者向乙方作出任何说明的，</w:t>
      </w:r>
      <w:r>
        <w:rPr>
          <w:rFonts w:hint="eastAsia" w:ascii="宋体" w:hAnsi="宋体"/>
          <w:color w:val="000000"/>
          <w:szCs w:val="21"/>
        </w:rPr>
        <w:t>视为验收通过。</w:t>
      </w:r>
    </w:p>
    <w:p w14:paraId="7F65A2E2">
      <w:pPr>
        <w:spacing w:line="400" w:lineRule="exact"/>
        <w:ind w:firstLine="420"/>
        <w:jc w:val="left"/>
        <w:rPr>
          <w:rFonts w:ascii="宋体" w:hAnsi="宋体"/>
          <w:color w:val="000000"/>
          <w:szCs w:val="21"/>
        </w:rPr>
      </w:pPr>
      <w:r>
        <w:rPr>
          <w:rFonts w:ascii="宋体" w:hAnsi="宋体"/>
          <w:color w:val="000000"/>
          <w:szCs w:val="21"/>
        </w:rPr>
        <w:t>4</w:t>
      </w:r>
      <w:r>
        <w:rPr>
          <w:rFonts w:hint="eastAsia" w:ascii="宋体" w:hAnsi="宋体"/>
          <w:color w:val="000000"/>
          <w:szCs w:val="21"/>
        </w:rPr>
        <w:t>.</w:t>
      </w:r>
      <w:r>
        <w:rPr>
          <w:rFonts w:ascii="宋体" w:hAnsi="宋体"/>
          <w:color w:val="000000"/>
          <w:szCs w:val="21"/>
        </w:rPr>
        <w:t>5</w:t>
      </w:r>
      <w:r>
        <w:rPr>
          <w:rFonts w:hint="eastAsia" w:ascii="宋体" w:hAnsi="宋体"/>
          <w:color w:val="000000"/>
          <w:szCs w:val="21"/>
        </w:rPr>
        <w:t xml:space="preserve"> 甲方应当根据合同约定及时向乙方支付合同价款</w:t>
      </w:r>
      <w:r>
        <w:rPr>
          <w:rFonts w:ascii="宋体" w:hAnsi="宋体"/>
          <w:color w:val="000000"/>
          <w:szCs w:val="21"/>
        </w:rPr>
        <w:t>，不得以内部人员变更、履行内部付款流程等为由，拒绝或迟延支付。</w:t>
      </w:r>
    </w:p>
    <w:p w14:paraId="33663F79">
      <w:pPr>
        <w:spacing w:line="400" w:lineRule="exact"/>
        <w:ind w:firstLine="420"/>
        <w:jc w:val="left"/>
        <w:rPr>
          <w:rFonts w:ascii="宋体" w:hAnsi="宋体"/>
          <w:color w:val="000000"/>
          <w:szCs w:val="21"/>
        </w:rPr>
      </w:pPr>
      <w:r>
        <w:rPr>
          <w:rFonts w:hint="eastAsia" w:ascii="宋体" w:hAnsi="宋体"/>
          <w:color w:val="000000"/>
          <w:szCs w:val="21"/>
        </w:rPr>
        <w:t>4.6 国家法律法规规定及</w:t>
      </w:r>
      <w:r>
        <w:rPr>
          <w:rFonts w:hint="eastAsia" w:ascii="宋体" w:hAnsi="宋体" w:cs="宋体"/>
          <w:b/>
          <w:bCs/>
          <w:szCs w:val="21"/>
        </w:rPr>
        <w:t>【政府采购合同专用条款】</w:t>
      </w:r>
      <w:r>
        <w:rPr>
          <w:rFonts w:hint="eastAsia" w:ascii="宋体" w:hAnsi="宋体"/>
          <w:color w:val="000000"/>
          <w:szCs w:val="21"/>
        </w:rPr>
        <w:t>约定应由甲方承担的其他义务和责任。</w:t>
      </w:r>
    </w:p>
    <w:p w14:paraId="316B98E4">
      <w:pPr>
        <w:spacing w:line="400" w:lineRule="exact"/>
        <w:jc w:val="left"/>
        <w:rPr>
          <w:rFonts w:ascii="宋体" w:hAnsi="宋体"/>
          <w:b/>
          <w:bCs/>
          <w:color w:val="000000"/>
          <w:sz w:val="24"/>
        </w:rPr>
      </w:pPr>
      <w:r>
        <w:rPr>
          <w:rFonts w:hint="eastAsia" w:ascii="宋体" w:hAnsi="宋体"/>
          <w:b/>
          <w:bCs/>
          <w:color w:val="000000"/>
          <w:sz w:val="24"/>
        </w:rPr>
        <w:t>5. 乙方的权利和义务</w:t>
      </w:r>
    </w:p>
    <w:p w14:paraId="584DEAF4">
      <w:pPr>
        <w:spacing w:line="400" w:lineRule="exact"/>
        <w:ind w:firstLine="420"/>
        <w:jc w:val="left"/>
        <w:rPr>
          <w:rFonts w:ascii="宋体" w:hAnsi="宋体"/>
          <w:color w:val="000000"/>
          <w:szCs w:val="21"/>
        </w:rPr>
      </w:pPr>
      <w:r>
        <w:rPr>
          <w:rFonts w:hint="eastAsia" w:ascii="宋体" w:hAnsi="宋体"/>
          <w:color w:val="000000"/>
          <w:szCs w:val="21"/>
        </w:rPr>
        <w:t xml:space="preserve">5.1 </w:t>
      </w:r>
      <w:r>
        <w:rPr>
          <w:rFonts w:ascii="宋体" w:hAnsi="宋体"/>
          <w:color w:val="000000"/>
          <w:szCs w:val="21"/>
        </w:rPr>
        <w:t>签署合同后，乙方</w:t>
      </w:r>
      <w:r>
        <w:rPr>
          <w:rFonts w:hint="eastAsia" w:ascii="宋体" w:hAnsi="宋体"/>
          <w:color w:val="000000"/>
          <w:szCs w:val="21"/>
        </w:rPr>
        <w:t>应</w:t>
      </w:r>
      <w:r>
        <w:rPr>
          <w:rFonts w:ascii="宋体" w:hAnsi="宋体"/>
          <w:color w:val="000000"/>
          <w:szCs w:val="21"/>
        </w:rPr>
        <w:t>确定</w:t>
      </w:r>
      <w:r>
        <w:rPr>
          <w:rFonts w:hint="eastAsia" w:ascii="宋体" w:hAnsi="宋体"/>
          <w:color w:val="000000"/>
          <w:szCs w:val="21"/>
        </w:rPr>
        <w:t>项目负责人（或项目联系人）</w:t>
      </w:r>
      <w:r>
        <w:rPr>
          <w:rFonts w:ascii="宋体" w:hAnsi="宋体"/>
          <w:color w:val="000000"/>
          <w:szCs w:val="21"/>
        </w:rPr>
        <w:t>，负责与本合同有关的事务。</w:t>
      </w:r>
    </w:p>
    <w:p w14:paraId="50E8C256">
      <w:pPr>
        <w:spacing w:line="400" w:lineRule="exact"/>
        <w:ind w:firstLine="420"/>
        <w:jc w:val="left"/>
        <w:rPr>
          <w:rFonts w:ascii="宋体" w:hAnsi="宋体"/>
          <w:color w:val="000000"/>
          <w:szCs w:val="21"/>
        </w:rPr>
      </w:pPr>
      <w:r>
        <w:rPr>
          <w:rFonts w:hint="eastAsia" w:ascii="宋体" w:hAnsi="宋体"/>
          <w:color w:val="000000"/>
          <w:szCs w:val="21"/>
        </w:rPr>
        <w:t>5.</w:t>
      </w:r>
      <w:r>
        <w:rPr>
          <w:rFonts w:ascii="宋体" w:hAnsi="宋体"/>
          <w:color w:val="000000"/>
          <w:szCs w:val="21"/>
        </w:rPr>
        <w:t>2乙方应按照合同要求</w:t>
      </w:r>
      <w:r>
        <w:rPr>
          <w:rFonts w:hint="eastAsia" w:ascii="宋体" w:hAnsi="宋体"/>
          <w:color w:val="000000"/>
          <w:szCs w:val="21"/>
        </w:rPr>
        <w:t>履约</w:t>
      </w:r>
      <w:r>
        <w:rPr>
          <w:rFonts w:ascii="宋体" w:hAnsi="宋体"/>
          <w:color w:val="000000"/>
          <w:szCs w:val="21"/>
        </w:rPr>
        <w:t>，充分合理安排，确保</w:t>
      </w:r>
      <w:r>
        <w:rPr>
          <w:rFonts w:hint="eastAsia" w:ascii="宋体" w:hAnsi="宋体"/>
          <w:color w:val="000000"/>
          <w:szCs w:val="21"/>
        </w:rPr>
        <w:t>提供的货物及相关服务符合合同有关</w:t>
      </w:r>
      <w:r>
        <w:rPr>
          <w:rFonts w:ascii="宋体" w:hAnsi="宋体"/>
          <w:color w:val="000000"/>
          <w:szCs w:val="21"/>
        </w:rPr>
        <w:t>要求</w:t>
      </w:r>
      <w:r>
        <w:rPr>
          <w:rFonts w:hint="eastAsia" w:ascii="宋体" w:hAnsi="宋体"/>
          <w:color w:val="000000"/>
          <w:szCs w:val="21"/>
        </w:rPr>
        <w:t>。接受项目行业管理部门及政府有关部门的指导，配合甲方的履约检查及验收，并</w:t>
      </w:r>
      <w:r>
        <w:rPr>
          <w:rFonts w:ascii="宋体" w:hAnsi="宋体"/>
          <w:color w:val="000000"/>
          <w:szCs w:val="21"/>
        </w:rPr>
        <w:t>负责项目实施过程中的所有协调工作。</w:t>
      </w:r>
    </w:p>
    <w:p w14:paraId="0921A04D">
      <w:pPr>
        <w:pStyle w:val="5"/>
        <w:spacing w:after="0" w:line="400" w:lineRule="exact"/>
        <w:ind w:firstLine="370"/>
        <w:rPr>
          <w:rFonts w:ascii="宋体" w:hAnsi="宋体" w:cs="宋体"/>
          <w:color w:val="000000"/>
          <w:szCs w:val="21"/>
        </w:rPr>
      </w:pPr>
      <w:r>
        <w:rPr>
          <w:rFonts w:hint="eastAsia" w:ascii="宋体" w:hAnsi="宋体"/>
          <w:color w:val="000000"/>
          <w:szCs w:val="21"/>
        </w:rPr>
        <w:t>5.</w:t>
      </w:r>
      <w:r>
        <w:rPr>
          <w:rFonts w:ascii="宋体" w:hAnsi="宋体"/>
          <w:color w:val="000000"/>
          <w:szCs w:val="21"/>
        </w:rPr>
        <w:t>3</w:t>
      </w:r>
      <w:r>
        <w:rPr>
          <w:rFonts w:hint="eastAsia" w:ascii="宋体" w:hAnsi="宋体"/>
          <w:color w:val="000000"/>
          <w:szCs w:val="21"/>
        </w:rPr>
        <w:t xml:space="preserve"> 乙方有权</w:t>
      </w:r>
      <w:r>
        <w:rPr>
          <w:rFonts w:hint="eastAsia" w:ascii="宋体" w:hAnsi="宋体" w:cs="宋体"/>
          <w:color w:val="000000"/>
          <w:szCs w:val="21"/>
        </w:rPr>
        <w:t>根据合同约定向甲方收取合同价款。</w:t>
      </w:r>
    </w:p>
    <w:p w14:paraId="501F67CF">
      <w:pPr>
        <w:pStyle w:val="5"/>
        <w:spacing w:after="0" w:line="400" w:lineRule="exact"/>
        <w:ind w:firstLine="370"/>
        <w:rPr>
          <w:rFonts w:ascii="宋体" w:hAnsi="宋体" w:cs="宋体"/>
          <w:color w:val="000000"/>
          <w:szCs w:val="21"/>
        </w:rPr>
      </w:pPr>
      <w:r>
        <w:rPr>
          <w:rFonts w:hint="eastAsia" w:ascii="宋体" w:hAnsi="宋体"/>
          <w:color w:val="000000"/>
          <w:szCs w:val="21"/>
        </w:rPr>
        <w:t>5.</w:t>
      </w:r>
      <w:r>
        <w:rPr>
          <w:rFonts w:ascii="宋体" w:hAnsi="宋体"/>
          <w:color w:val="000000"/>
          <w:szCs w:val="21"/>
        </w:rPr>
        <w:t>4</w:t>
      </w:r>
      <w:r>
        <w:rPr>
          <w:rFonts w:hint="eastAsia" w:ascii="宋体" w:hAnsi="宋体" w:cs="宋体"/>
          <w:color w:val="000000"/>
          <w:szCs w:val="21"/>
        </w:rPr>
        <w:t>国家法律法规规定</w:t>
      </w:r>
      <w:r>
        <w:rPr>
          <w:rFonts w:hint="eastAsia" w:ascii="宋体" w:hAnsi="宋体"/>
          <w:color w:val="000000"/>
          <w:szCs w:val="21"/>
        </w:rPr>
        <w:t>及</w:t>
      </w:r>
      <w:r>
        <w:rPr>
          <w:rFonts w:hint="eastAsia" w:ascii="宋体" w:hAnsi="宋体" w:cs="宋体"/>
          <w:b/>
          <w:bCs/>
          <w:szCs w:val="21"/>
        </w:rPr>
        <w:t>【政府采购合同专用条款】</w:t>
      </w:r>
      <w:r>
        <w:rPr>
          <w:rFonts w:hint="eastAsia" w:ascii="宋体" w:hAnsi="宋体" w:cs="宋体"/>
          <w:szCs w:val="21"/>
        </w:rPr>
        <w:t>约定应</w:t>
      </w:r>
      <w:r>
        <w:rPr>
          <w:rFonts w:hint="eastAsia" w:ascii="宋体" w:hAnsi="宋体" w:cs="宋体"/>
          <w:color w:val="000000"/>
          <w:szCs w:val="21"/>
        </w:rPr>
        <w:t>由乙方承担的其他义务和责任。</w:t>
      </w:r>
    </w:p>
    <w:p w14:paraId="23F507C7">
      <w:pPr>
        <w:numPr>
          <w:ilvl w:val="0"/>
          <w:numId w:val="3"/>
        </w:numPr>
        <w:spacing w:line="400" w:lineRule="exact"/>
        <w:jc w:val="left"/>
        <w:rPr>
          <w:rFonts w:ascii="宋体" w:hAnsi="宋体"/>
          <w:b/>
          <w:bCs/>
          <w:color w:val="000000"/>
          <w:sz w:val="24"/>
        </w:rPr>
      </w:pPr>
      <w:r>
        <w:rPr>
          <w:rFonts w:hint="eastAsia" w:ascii="宋体" w:hAnsi="宋体"/>
          <w:b/>
          <w:bCs/>
          <w:color w:val="000000"/>
          <w:sz w:val="24"/>
        </w:rPr>
        <w:t>合同履行</w:t>
      </w:r>
    </w:p>
    <w:p w14:paraId="6EC4E53B">
      <w:pPr>
        <w:spacing w:line="400" w:lineRule="exact"/>
        <w:ind w:firstLine="420"/>
        <w:jc w:val="left"/>
        <w:rPr>
          <w:rFonts w:ascii="宋体" w:hAnsi="宋体"/>
          <w:color w:val="000000"/>
          <w:szCs w:val="21"/>
        </w:rPr>
      </w:pPr>
      <w:r>
        <w:rPr>
          <w:rFonts w:hint="eastAsia" w:ascii="宋体" w:hAnsi="宋体"/>
          <w:color w:val="000000"/>
          <w:szCs w:val="21"/>
        </w:rPr>
        <w:t>6.1 甲乙双方应当按照</w:t>
      </w:r>
      <w:r>
        <w:rPr>
          <w:rFonts w:hint="eastAsia" w:ascii="宋体" w:hAnsi="宋体" w:cs="宋体"/>
          <w:b/>
          <w:bCs/>
          <w:szCs w:val="21"/>
        </w:rPr>
        <w:t>【政府采购合同专用条款】</w:t>
      </w:r>
      <w:r>
        <w:rPr>
          <w:rFonts w:hint="eastAsia" w:ascii="宋体" w:hAnsi="宋体"/>
          <w:color w:val="000000"/>
          <w:szCs w:val="21"/>
        </w:rPr>
        <w:t>约定顺序履行合同义务；如果没有先后顺序的，应当同时履行。</w:t>
      </w:r>
    </w:p>
    <w:p w14:paraId="799EEAAC">
      <w:pPr>
        <w:spacing w:line="400" w:lineRule="exact"/>
        <w:ind w:firstLine="420"/>
        <w:jc w:val="left"/>
      </w:pPr>
      <w:r>
        <w:rPr>
          <w:rFonts w:hint="eastAsia" w:ascii="宋体" w:hAnsi="宋体"/>
          <w:color w:val="000000"/>
          <w:szCs w:val="21"/>
        </w:rPr>
        <w:t>6.2 甲乙双方按照合同约定顺序履行合同义务时，应当先履行一方未履行的，后履行一方有权拒绝其履行请求。先履行一方履行不符合约定的，后履行一方有权拒绝其相应的履行请求。</w:t>
      </w:r>
    </w:p>
    <w:p w14:paraId="24879B66">
      <w:pPr>
        <w:spacing w:line="400" w:lineRule="exact"/>
        <w:jc w:val="left"/>
        <w:rPr>
          <w:rFonts w:ascii="宋体" w:hAnsi="宋体"/>
          <w:b/>
          <w:bCs/>
          <w:color w:val="000000"/>
          <w:sz w:val="24"/>
        </w:rPr>
      </w:pPr>
      <w:r>
        <w:rPr>
          <w:rFonts w:hint="eastAsia" w:ascii="宋体" w:hAnsi="宋体"/>
          <w:b/>
          <w:bCs/>
          <w:color w:val="000000"/>
          <w:sz w:val="24"/>
        </w:rPr>
        <w:t>7. 货物包装、运输、保险和交付要求</w:t>
      </w:r>
    </w:p>
    <w:p w14:paraId="5A64AB15">
      <w:pPr>
        <w:spacing w:line="400" w:lineRule="exact"/>
        <w:ind w:firstLine="420"/>
        <w:jc w:val="left"/>
        <w:rPr>
          <w:rFonts w:ascii="宋体" w:hAnsi="宋体"/>
          <w:color w:val="000000"/>
          <w:szCs w:val="21"/>
        </w:rPr>
      </w:pPr>
      <w:r>
        <w:rPr>
          <w:rFonts w:hint="eastAsia" w:ascii="宋体" w:hAnsi="宋体"/>
          <w:color w:val="000000"/>
          <w:szCs w:val="21"/>
        </w:rPr>
        <w:t>7.1 本合同</w:t>
      </w:r>
      <w:r>
        <w:rPr>
          <w:rFonts w:hint="eastAsia" w:ascii="宋体" w:hAnsi="宋体"/>
          <w:bCs/>
          <w:color w:val="000000"/>
          <w:szCs w:val="21"/>
        </w:rPr>
        <w:t>涉及商品包装、快递包装的，</w:t>
      </w:r>
      <w:r>
        <w:rPr>
          <w:rFonts w:hint="eastAsia" w:ascii="宋体" w:hAnsi="宋体"/>
          <w:color w:val="000000"/>
          <w:szCs w:val="21"/>
        </w:rPr>
        <w:t>除</w:t>
      </w:r>
      <w:r>
        <w:rPr>
          <w:rFonts w:hint="eastAsia" w:ascii="宋体" w:hAnsi="宋体"/>
          <w:b/>
          <w:color w:val="000000"/>
          <w:szCs w:val="21"/>
        </w:rPr>
        <w:t>【政府采购合同专用条款】</w:t>
      </w:r>
      <w:r>
        <w:rPr>
          <w:rFonts w:hint="eastAsia" w:ascii="宋体" w:hAnsi="宋体"/>
          <w:bCs/>
          <w:color w:val="000000"/>
          <w:szCs w:val="21"/>
        </w:rPr>
        <w:t>另有约定外，</w:t>
      </w:r>
      <w:r>
        <w:rPr>
          <w:rFonts w:hint="eastAsia" w:ascii="宋体" w:hAnsi="宋体"/>
          <w:color w:val="000000"/>
          <w:szCs w:val="21"/>
        </w:rPr>
        <w:t>包装应适应远距离运输、防潮、防震、防锈和防野蛮装卸等要求，确保货物安全无损地运抵</w:t>
      </w:r>
      <w:r>
        <w:rPr>
          <w:rFonts w:hint="eastAsia" w:ascii="宋体" w:hAnsi="宋体"/>
          <w:b/>
          <w:color w:val="000000"/>
          <w:szCs w:val="21"/>
        </w:rPr>
        <w:t>【政府采购合同专用条款】</w:t>
      </w:r>
      <w:r>
        <w:rPr>
          <w:rFonts w:hint="eastAsia" w:ascii="宋体" w:hAnsi="宋体"/>
          <w:bCs/>
          <w:color w:val="000000"/>
          <w:szCs w:val="21"/>
        </w:rPr>
        <w:t>约定的</w:t>
      </w:r>
      <w:r>
        <w:rPr>
          <w:rFonts w:hint="eastAsia" w:ascii="宋体" w:hAnsi="宋体"/>
          <w:color w:val="000000"/>
          <w:szCs w:val="21"/>
        </w:rPr>
        <w:t>指定现场。</w:t>
      </w:r>
    </w:p>
    <w:p w14:paraId="40062EA9">
      <w:pPr>
        <w:spacing w:line="400" w:lineRule="exact"/>
        <w:ind w:firstLine="420"/>
        <w:jc w:val="left"/>
        <w:rPr>
          <w:rFonts w:ascii="宋体" w:hAnsi="宋体"/>
          <w:color w:val="000000"/>
          <w:szCs w:val="21"/>
        </w:rPr>
      </w:pPr>
      <w:r>
        <w:rPr>
          <w:rFonts w:hint="eastAsia" w:ascii="宋体" w:hAnsi="宋体"/>
          <w:color w:val="000000"/>
          <w:szCs w:val="21"/>
        </w:rPr>
        <w:t>7.2 除</w:t>
      </w:r>
      <w:r>
        <w:rPr>
          <w:rFonts w:hint="eastAsia" w:ascii="宋体" w:hAnsi="宋体"/>
          <w:b/>
          <w:color w:val="000000"/>
          <w:szCs w:val="21"/>
        </w:rPr>
        <w:t>【政府采购合同专用条款】</w:t>
      </w:r>
      <w:r>
        <w:rPr>
          <w:rFonts w:hint="eastAsia" w:ascii="宋体" w:hAnsi="宋体"/>
          <w:bCs/>
          <w:color w:val="000000"/>
          <w:szCs w:val="21"/>
        </w:rPr>
        <w:t>另有约定外，</w:t>
      </w:r>
      <w:r>
        <w:rPr>
          <w:rFonts w:hint="eastAsia" w:ascii="宋体" w:hAnsi="宋体"/>
          <w:color w:val="000000"/>
          <w:szCs w:val="21"/>
        </w:rPr>
        <w:t>乙方负责办理将货物运抵本合同规定的交货地点，并装卸、交付至甲方的一切运输事项，相关费用应包含在合同价款中。</w:t>
      </w:r>
    </w:p>
    <w:p w14:paraId="0A0E2E51">
      <w:pPr>
        <w:spacing w:line="400" w:lineRule="exact"/>
        <w:ind w:firstLine="420"/>
        <w:jc w:val="left"/>
        <w:rPr>
          <w:rFonts w:ascii="宋体" w:hAnsi="宋体"/>
          <w:color w:val="000000"/>
          <w:szCs w:val="21"/>
        </w:rPr>
      </w:pPr>
      <w:r>
        <w:rPr>
          <w:rFonts w:hint="eastAsia" w:ascii="宋体" w:hAnsi="宋体"/>
          <w:color w:val="000000"/>
          <w:szCs w:val="21"/>
        </w:rPr>
        <w:t>7.3 货物保险要求按</w:t>
      </w:r>
      <w:r>
        <w:rPr>
          <w:rFonts w:hint="eastAsia" w:ascii="宋体" w:hAnsi="宋体"/>
          <w:b/>
          <w:color w:val="000000"/>
          <w:szCs w:val="21"/>
        </w:rPr>
        <w:t>【政府采购合同专用条款】</w:t>
      </w:r>
      <w:r>
        <w:rPr>
          <w:rFonts w:hint="eastAsia" w:ascii="宋体" w:hAnsi="宋体"/>
          <w:bCs/>
          <w:color w:val="000000"/>
          <w:szCs w:val="21"/>
        </w:rPr>
        <w:t>规定执行</w:t>
      </w:r>
      <w:r>
        <w:rPr>
          <w:rFonts w:hint="eastAsia" w:ascii="宋体" w:hAnsi="宋体"/>
          <w:color w:val="000000"/>
          <w:szCs w:val="21"/>
        </w:rPr>
        <w:t>。</w:t>
      </w:r>
    </w:p>
    <w:p w14:paraId="433AB1CD">
      <w:pPr>
        <w:spacing w:line="400" w:lineRule="exact"/>
        <w:ind w:firstLine="420"/>
        <w:jc w:val="left"/>
        <w:rPr>
          <w:rFonts w:ascii="宋体" w:hAnsi="宋体"/>
          <w:color w:val="000000"/>
          <w:szCs w:val="21"/>
        </w:rPr>
      </w:pPr>
      <w:r>
        <w:rPr>
          <w:rFonts w:hint="eastAsia" w:ascii="宋体" w:hAnsi="宋体"/>
          <w:color w:val="000000"/>
          <w:szCs w:val="21"/>
        </w:rPr>
        <w:t>7.4 除采购活动对商品包装、快递包装达成具体约定外，乙方提供产品及相关快递服务涉及到具体包装要求的，应不低于《商品包装政府采购需求标准（试行）》《快递包装政府采购需求标准（试行）》标准，并作为履约验收的内容，必要时甲方可以要求乙方在履约验收环节出具检测报告。</w:t>
      </w:r>
    </w:p>
    <w:p w14:paraId="7DF7A639">
      <w:pPr>
        <w:spacing w:line="400" w:lineRule="exact"/>
        <w:ind w:firstLine="420"/>
        <w:jc w:val="left"/>
        <w:rPr>
          <w:rFonts w:ascii="宋体" w:hAnsi="宋体"/>
          <w:color w:val="000000"/>
          <w:szCs w:val="21"/>
        </w:rPr>
      </w:pPr>
      <w:r>
        <w:rPr>
          <w:rFonts w:hint="eastAsia" w:ascii="宋体" w:hAnsi="宋体"/>
          <w:color w:val="000000"/>
          <w:szCs w:val="21"/>
        </w:rPr>
        <w:t xml:space="preserve">7.5 </w:t>
      </w:r>
      <w:r>
        <w:rPr>
          <w:rFonts w:hint="eastAsia" w:ascii="宋体" w:hAnsi="宋体" w:cs="宋体"/>
          <w:color w:val="000000"/>
          <w:szCs w:val="21"/>
        </w:rPr>
        <w:t>乙方在运输到达之前应提前通知甲方，并提示货物运输装卸的注意事项，甲方配合乙方做好货物的接收工作。</w:t>
      </w:r>
    </w:p>
    <w:p w14:paraId="3A4F2708">
      <w:pPr>
        <w:pStyle w:val="8"/>
        <w:ind w:firstLine="420"/>
        <w:rPr>
          <w:sz w:val="21"/>
        </w:rPr>
      </w:pPr>
      <w:r>
        <w:rPr>
          <w:rFonts w:hint="eastAsia" w:ascii="宋体" w:hAnsi="宋体" w:eastAsia="宋体" w:cs="Times New Roman"/>
          <w:color w:val="000000"/>
          <w:sz w:val="21"/>
        </w:rPr>
        <w:t>7.6 如因包装、运输问题导致货物损毁、丢失或者品质下降，甲方有权要求降价、换货、拒收部分或整批货物，由此产生的费用和损失，均由乙方承担。</w:t>
      </w:r>
    </w:p>
    <w:p w14:paraId="68FCCE94">
      <w:pPr>
        <w:spacing w:line="400" w:lineRule="exact"/>
        <w:jc w:val="left"/>
        <w:rPr>
          <w:rFonts w:ascii="宋体" w:hAnsi="宋体"/>
          <w:b/>
          <w:sz w:val="24"/>
        </w:rPr>
      </w:pPr>
      <w:r>
        <w:rPr>
          <w:rFonts w:hint="eastAsia" w:ascii="宋体" w:hAnsi="宋体"/>
          <w:b/>
          <w:color w:val="000000"/>
          <w:sz w:val="24"/>
        </w:rPr>
        <w:t xml:space="preserve">8. </w:t>
      </w:r>
      <w:r>
        <w:rPr>
          <w:rFonts w:hint="eastAsia" w:ascii="宋体" w:hAnsi="宋体"/>
          <w:b/>
          <w:sz w:val="24"/>
        </w:rPr>
        <w:t>质量标准和保证</w:t>
      </w:r>
    </w:p>
    <w:p w14:paraId="7332CB19">
      <w:pPr>
        <w:pStyle w:val="10"/>
        <w:spacing w:line="400" w:lineRule="exact"/>
        <w:ind w:firstLine="420"/>
        <w:jc w:val="left"/>
        <w:rPr>
          <w:rFonts w:hAnsi="宋体"/>
          <w:b/>
        </w:rPr>
      </w:pPr>
      <w:r>
        <w:rPr>
          <w:rFonts w:hint="eastAsia" w:hAnsi="宋体"/>
        </w:rPr>
        <w:t>8.1 质量标准</w:t>
      </w:r>
    </w:p>
    <w:p w14:paraId="13F9A8CC">
      <w:pPr>
        <w:spacing w:line="400" w:lineRule="exact"/>
        <w:ind w:firstLine="420"/>
        <w:jc w:val="left"/>
        <w:rPr>
          <w:rFonts w:ascii="宋体" w:hAnsi="宋体"/>
          <w:szCs w:val="21"/>
        </w:rPr>
      </w:pPr>
      <w:r>
        <w:rPr>
          <w:rFonts w:hint="eastAsia" w:ascii="宋体" w:hAnsi="宋体"/>
          <w:szCs w:val="21"/>
        </w:rPr>
        <w:t>（1）本合同下提供的货物应符合合同</w:t>
      </w:r>
      <w:r>
        <w:rPr>
          <w:rFonts w:hint="eastAsia" w:ascii="宋体" w:hAnsi="宋体" w:cs="宋体"/>
          <w:color w:val="000000"/>
          <w:szCs w:val="21"/>
        </w:rPr>
        <w:t>约定的</w:t>
      </w:r>
      <w:r>
        <w:rPr>
          <w:rFonts w:hint="eastAsia" w:ascii="宋体" w:hAnsi="宋体" w:cs="宋体"/>
          <w:szCs w:val="21"/>
        </w:rPr>
        <w:t>品牌、规格型号、技术性能、配置、质量、数量等要求。</w:t>
      </w:r>
      <w:r>
        <w:rPr>
          <w:rFonts w:hint="eastAsia" w:ascii="宋体" w:hAnsi="宋体"/>
          <w:szCs w:val="21"/>
        </w:rPr>
        <w:t>质量要求不明确的，按照强制性国家标准履行；没有强制性国家标准的，按照推荐性国家标准履行；没有推荐性国家标准的，按照行业标准履行；没有国家标准、行业标准的，按照通常标准或者符合合同目的的特定标准履行。</w:t>
      </w:r>
    </w:p>
    <w:p w14:paraId="4010591D">
      <w:pPr>
        <w:pStyle w:val="10"/>
        <w:spacing w:line="400" w:lineRule="exact"/>
        <w:ind w:firstLine="420"/>
        <w:jc w:val="left"/>
        <w:rPr>
          <w:rFonts w:hAnsi="宋体"/>
        </w:rPr>
      </w:pPr>
      <w:r>
        <w:rPr>
          <w:rFonts w:hint="eastAsia" w:hAnsi="宋体"/>
        </w:rPr>
        <w:t>（2）采用中华人民共和国法定计量单位。</w:t>
      </w:r>
    </w:p>
    <w:p w14:paraId="47ED5F13">
      <w:pPr>
        <w:spacing w:line="400" w:lineRule="exact"/>
        <w:ind w:firstLine="420"/>
        <w:jc w:val="left"/>
        <w:rPr>
          <w:rFonts w:ascii="宋体" w:hAnsi="宋体"/>
          <w:szCs w:val="21"/>
        </w:rPr>
      </w:pPr>
      <w:r>
        <w:rPr>
          <w:rFonts w:hint="eastAsia" w:ascii="宋体" w:hAnsi="宋体"/>
          <w:szCs w:val="21"/>
        </w:rPr>
        <w:t>（3）乙方所提供的货物应符合国家有关安全、环保、卫生的规定。</w:t>
      </w:r>
    </w:p>
    <w:p w14:paraId="599F84EB">
      <w:pPr>
        <w:spacing w:line="400" w:lineRule="exact"/>
        <w:ind w:firstLine="420"/>
        <w:jc w:val="left"/>
        <w:rPr>
          <w:rFonts w:ascii="宋体" w:hAnsi="宋体"/>
          <w:szCs w:val="21"/>
        </w:rPr>
      </w:pPr>
      <w:r>
        <w:rPr>
          <w:rFonts w:hint="eastAsia" w:ascii="宋体" w:hAnsi="宋体"/>
          <w:szCs w:val="21"/>
        </w:rPr>
        <w:t>（4）乙方应向甲方提交所提供货物的技术文件，包括相应的中文技术文件，如：产品目录、图纸、操作手册、使用说明、维护手册或服务指南等。上述文件应包装好随货物一同发运。</w:t>
      </w:r>
    </w:p>
    <w:p w14:paraId="193EB2EB">
      <w:pPr>
        <w:spacing w:line="400" w:lineRule="exact"/>
        <w:ind w:firstLine="420"/>
        <w:jc w:val="left"/>
        <w:rPr>
          <w:rFonts w:ascii="宋体" w:hAnsi="宋体"/>
          <w:szCs w:val="21"/>
        </w:rPr>
      </w:pPr>
      <w:r>
        <w:rPr>
          <w:rFonts w:hint="eastAsia" w:ascii="宋体" w:hAnsi="宋体"/>
          <w:szCs w:val="21"/>
        </w:rPr>
        <w:t>8.2 保证</w:t>
      </w:r>
    </w:p>
    <w:p w14:paraId="531AB97C">
      <w:pPr>
        <w:spacing w:line="400" w:lineRule="exact"/>
        <w:ind w:firstLine="420"/>
        <w:jc w:val="left"/>
        <w:rPr>
          <w:rFonts w:ascii="宋体" w:hAnsi="宋体"/>
          <w:szCs w:val="21"/>
        </w:rPr>
      </w:pPr>
      <w:r>
        <w:rPr>
          <w:rFonts w:hint="eastAsia" w:ascii="宋体" w:hAnsi="宋体"/>
          <w:szCs w:val="21"/>
        </w:rPr>
        <w:t>（1）乙方应保证提供的货物完全符合合同规定的质量、规格和性能要求。乙方应保证货物在正确安装、正常使用和保养条件下，</w:t>
      </w:r>
      <w:r>
        <w:rPr>
          <w:rFonts w:hint="eastAsia" w:ascii="宋体" w:hAnsi="宋体" w:cs="宋体"/>
          <w:szCs w:val="21"/>
        </w:rPr>
        <w:t>在其使用寿命期内具备合同约定的性能</w:t>
      </w:r>
      <w:r>
        <w:rPr>
          <w:rFonts w:hint="eastAsia" w:ascii="宋体" w:hAnsi="宋体"/>
          <w:szCs w:val="21"/>
        </w:rPr>
        <w:t>。存在质量保证期的，货物最终交付验收合格后在</w:t>
      </w:r>
      <w:r>
        <w:rPr>
          <w:rFonts w:hint="eastAsia" w:ascii="宋体" w:hAnsi="宋体"/>
          <w:b/>
          <w:szCs w:val="21"/>
        </w:rPr>
        <w:t>【政府采购合同专用条款】</w:t>
      </w:r>
      <w:r>
        <w:rPr>
          <w:rFonts w:hint="eastAsia" w:ascii="宋体" w:hAnsi="宋体"/>
          <w:szCs w:val="21"/>
        </w:rPr>
        <w:t>规定或乙方书面承诺（两者以较长的为准）的质量保证期内，本保证保持有效。</w:t>
      </w:r>
    </w:p>
    <w:p w14:paraId="0F8548C2">
      <w:pPr>
        <w:spacing w:line="400" w:lineRule="exact"/>
        <w:ind w:firstLine="420"/>
        <w:jc w:val="left"/>
        <w:rPr>
          <w:rFonts w:ascii="宋体" w:hAnsi="宋体"/>
          <w:szCs w:val="21"/>
        </w:rPr>
      </w:pPr>
      <w:r>
        <w:rPr>
          <w:rFonts w:hint="eastAsia" w:ascii="宋体" w:hAnsi="宋体"/>
          <w:szCs w:val="21"/>
        </w:rPr>
        <w:t>（2）在质量保证期内所发现的缺陷，甲方应尽快以书面形式通知乙方。</w:t>
      </w:r>
    </w:p>
    <w:p w14:paraId="6EAFECD9">
      <w:pPr>
        <w:spacing w:line="400" w:lineRule="exact"/>
        <w:ind w:firstLine="420"/>
        <w:jc w:val="left"/>
        <w:rPr>
          <w:rFonts w:ascii="宋体" w:hAnsi="宋体"/>
          <w:szCs w:val="21"/>
        </w:rPr>
      </w:pPr>
      <w:r>
        <w:rPr>
          <w:rFonts w:hint="eastAsia" w:ascii="宋体" w:hAnsi="宋体"/>
          <w:szCs w:val="21"/>
        </w:rPr>
        <w:t>（3）乙方收到通知后，应在</w:t>
      </w:r>
      <w:r>
        <w:rPr>
          <w:rFonts w:hint="eastAsia" w:ascii="宋体" w:hAnsi="宋体"/>
          <w:b/>
          <w:szCs w:val="21"/>
        </w:rPr>
        <w:t>【政府采购合同专用条款】</w:t>
      </w:r>
      <w:r>
        <w:rPr>
          <w:rFonts w:hint="eastAsia" w:ascii="宋体" w:hAnsi="宋体"/>
          <w:szCs w:val="21"/>
        </w:rPr>
        <w:t>规定的响应时间内以合理的速度免费维修或更换有缺陷的货物或部件。</w:t>
      </w:r>
    </w:p>
    <w:p w14:paraId="4539D430">
      <w:pPr>
        <w:spacing w:line="400" w:lineRule="exact"/>
        <w:ind w:firstLine="420"/>
        <w:jc w:val="left"/>
        <w:rPr>
          <w:rFonts w:ascii="宋体" w:hAnsi="宋体"/>
          <w:szCs w:val="21"/>
        </w:rPr>
      </w:pPr>
      <w:r>
        <w:rPr>
          <w:rFonts w:hint="eastAsia" w:ascii="宋体" w:hAnsi="宋体"/>
          <w:szCs w:val="21"/>
        </w:rPr>
        <w:t>（4）在质量保证期内，如果货物的质量或规格与合同不符，或证实货物是有缺陷的，包括潜在的缺陷或使用不符合要求的材料等，甲方可以根据本合同第1</w:t>
      </w:r>
      <w:r>
        <w:rPr>
          <w:rFonts w:hint="eastAsia" w:ascii="宋体" w:hAnsi="宋体"/>
          <w:color w:val="000000"/>
          <w:szCs w:val="21"/>
        </w:rPr>
        <w:t>5</w:t>
      </w:r>
      <w:r>
        <w:rPr>
          <w:rFonts w:hint="eastAsia" w:ascii="宋体" w:hAnsi="宋体"/>
          <w:szCs w:val="21"/>
        </w:rPr>
        <w:t>.1条规定以书面形式</w:t>
      </w:r>
      <w:r>
        <w:rPr>
          <w:rFonts w:hint="eastAsia" w:ascii="宋体" w:hAnsi="宋体"/>
          <w:color w:val="000000"/>
          <w:szCs w:val="21"/>
        </w:rPr>
        <w:t>追究</w:t>
      </w:r>
      <w:r>
        <w:rPr>
          <w:rFonts w:hint="eastAsia" w:ascii="宋体" w:hAnsi="宋体"/>
          <w:szCs w:val="21"/>
        </w:rPr>
        <w:t>乙方</w:t>
      </w:r>
      <w:r>
        <w:rPr>
          <w:rFonts w:hint="eastAsia" w:ascii="宋体" w:hAnsi="宋体"/>
          <w:color w:val="000000"/>
          <w:szCs w:val="21"/>
        </w:rPr>
        <w:t>的违约责任</w:t>
      </w:r>
      <w:r>
        <w:rPr>
          <w:rFonts w:hint="eastAsia" w:ascii="宋体" w:hAnsi="宋体"/>
          <w:szCs w:val="21"/>
        </w:rPr>
        <w:t>。</w:t>
      </w:r>
    </w:p>
    <w:p w14:paraId="6BD7D9C5">
      <w:pPr>
        <w:spacing w:line="400" w:lineRule="exact"/>
        <w:ind w:firstLine="420"/>
        <w:jc w:val="left"/>
      </w:pPr>
      <w:r>
        <w:rPr>
          <w:rFonts w:hint="eastAsia" w:ascii="宋体" w:hAnsi="宋体"/>
          <w:szCs w:val="21"/>
        </w:rPr>
        <w:t>（5）乙方在约定的时间内未能弥补缺陷，甲方可采取必要的补救措施，但其风险和费用将由乙方承担，甲方根据合同约定对乙方行使的其他权利不受影响。</w:t>
      </w:r>
    </w:p>
    <w:p w14:paraId="075C9684">
      <w:pPr>
        <w:spacing w:line="400" w:lineRule="exact"/>
        <w:jc w:val="left"/>
        <w:rPr>
          <w:rFonts w:ascii="宋体" w:hAnsi="宋体"/>
          <w:b/>
          <w:bCs/>
          <w:sz w:val="24"/>
        </w:rPr>
      </w:pPr>
      <w:r>
        <w:rPr>
          <w:rFonts w:hint="eastAsia" w:ascii="宋体" w:hAnsi="宋体"/>
          <w:b/>
          <w:bCs/>
          <w:color w:val="000000"/>
          <w:sz w:val="24"/>
        </w:rPr>
        <w:t>9</w:t>
      </w:r>
      <w:r>
        <w:rPr>
          <w:rFonts w:hint="eastAsia" w:ascii="宋体" w:hAnsi="宋体"/>
          <w:b/>
          <w:bCs/>
          <w:sz w:val="24"/>
        </w:rPr>
        <w:t>.权利瑕疵担保</w:t>
      </w:r>
    </w:p>
    <w:p w14:paraId="3B47CBEB">
      <w:pPr>
        <w:spacing w:line="400" w:lineRule="exact"/>
        <w:ind w:firstLine="420"/>
        <w:jc w:val="left"/>
        <w:rPr>
          <w:rFonts w:ascii="宋体" w:hAnsi="宋体"/>
          <w:color w:val="000000"/>
          <w:szCs w:val="21"/>
        </w:rPr>
      </w:pPr>
      <w:r>
        <w:rPr>
          <w:rFonts w:hint="eastAsia" w:ascii="宋体" w:hAnsi="宋体"/>
          <w:color w:val="000000"/>
          <w:szCs w:val="21"/>
        </w:rPr>
        <w:t>9.1 乙方保证对其出售的货物享有合法的权利。</w:t>
      </w:r>
    </w:p>
    <w:p w14:paraId="1689D0F7">
      <w:pPr>
        <w:spacing w:line="400" w:lineRule="exact"/>
        <w:ind w:firstLine="420"/>
        <w:jc w:val="left"/>
        <w:rPr>
          <w:rFonts w:ascii="宋体" w:hAnsi="宋体"/>
          <w:color w:val="000000"/>
          <w:szCs w:val="21"/>
        </w:rPr>
      </w:pPr>
      <w:r>
        <w:rPr>
          <w:rFonts w:hint="eastAsia" w:ascii="宋体" w:hAnsi="宋体"/>
          <w:color w:val="000000"/>
          <w:szCs w:val="21"/>
        </w:rPr>
        <w:t xml:space="preserve">9.2 </w:t>
      </w:r>
      <w:r>
        <w:rPr>
          <w:rFonts w:hint="eastAsia" w:ascii="宋体" w:hAnsi="宋体" w:cs="宋体"/>
          <w:szCs w:val="15"/>
        </w:rPr>
        <w:t>乙方保证在交付的货物上不存在抵押权等担保物权。</w:t>
      </w:r>
    </w:p>
    <w:p w14:paraId="006CF00F">
      <w:pPr>
        <w:spacing w:line="400" w:lineRule="exact"/>
        <w:ind w:firstLine="420"/>
        <w:jc w:val="left"/>
        <w:rPr>
          <w:rFonts w:ascii="宋体" w:hAnsi="宋体"/>
          <w:color w:val="000000"/>
          <w:szCs w:val="21"/>
        </w:rPr>
      </w:pPr>
      <w:r>
        <w:rPr>
          <w:rFonts w:hint="eastAsia" w:ascii="宋体" w:hAnsi="宋体"/>
          <w:color w:val="000000"/>
          <w:szCs w:val="21"/>
        </w:rPr>
        <w:t>9.3 如甲方使用上述货物构成对第三人侵权的，则由乙方承担全部责任。</w:t>
      </w:r>
    </w:p>
    <w:p w14:paraId="7337E0E6">
      <w:pPr>
        <w:spacing w:line="400" w:lineRule="exact"/>
        <w:jc w:val="left"/>
        <w:rPr>
          <w:rFonts w:ascii="宋体" w:hAnsi="宋体"/>
          <w:b/>
          <w:bCs/>
          <w:color w:val="000000"/>
          <w:sz w:val="24"/>
        </w:rPr>
      </w:pPr>
      <w:r>
        <w:rPr>
          <w:rFonts w:hint="eastAsia" w:ascii="宋体" w:hAnsi="宋体"/>
          <w:b/>
          <w:bCs/>
          <w:color w:val="000000"/>
          <w:sz w:val="24"/>
        </w:rPr>
        <w:t>10.知识产权保护</w:t>
      </w:r>
    </w:p>
    <w:p w14:paraId="3EE54746">
      <w:pPr>
        <w:spacing w:line="400" w:lineRule="exact"/>
        <w:ind w:firstLine="420"/>
        <w:jc w:val="left"/>
        <w:rPr>
          <w:rFonts w:ascii="宋体" w:hAnsi="宋体"/>
          <w:szCs w:val="21"/>
        </w:rPr>
      </w:pPr>
      <w:r>
        <w:rPr>
          <w:rFonts w:hint="eastAsia" w:ascii="宋体" w:hAnsi="宋体"/>
          <w:color w:val="000000"/>
          <w:szCs w:val="21"/>
        </w:rPr>
        <w:t>10.1 乙方对其所销售的货物应当享有知识产权或经权利人合法授权，保证没有侵犯任</w:t>
      </w:r>
      <w:r>
        <w:rPr>
          <w:rFonts w:hint="eastAsia" w:ascii="宋体" w:hAnsi="宋体"/>
          <w:szCs w:val="21"/>
        </w:rPr>
        <w:t>何第三人的知识产权等权利。</w:t>
      </w:r>
      <w:bookmarkStart w:id="3" w:name="_Hlk163047038"/>
      <w:r>
        <w:rPr>
          <w:rFonts w:hint="eastAsia" w:ascii="宋体" w:hAnsi="宋体" w:cs="宋体"/>
          <w:szCs w:val="15"/>
        </w:rPr>
        <w:t>因违反前述约定对第三人构成侵权的，应当由乙方向第三人承担法律责任；甲方依法向第三人赔偿后，有权向乙方追偿。甲方有其他损失的，乙方应当赔偿</w:t>
      </w:r>
      <w:bookmarkEnd w:id="3"/>
      <w:r>
        <w:rPr>
          <w:rFonts w:hint="eastAsia" w:ascii="宋体" w:hAnsi="宋体"/>
          <w:szCs w:val="21"/>
        </w:rPr>
        <w:t>。</w:t>
      </w:r>
    </w:p>
    <w:p w14:paraId="4E550806">
      <w:pPr>
        <w:spacing w:line="400" w:lineRule="exact"/>
        <w:jc w:val="left"/>
        <w:rPr>
          <w:rFonts w:ascii="宋体" w:hAnsi="宋体"/>
          <w:b/>
          <w:bCs/>
          <w:sz w:val="24"/>
        </w:rPr>
      </w:pPr>
      <w:r>
        <w:rPr>
          <w:rFonts w:hint="eastAsia" w:ascii="宋体" w:hAnsi="宋体"/>
          <w:b/>
          <w:bCs/>
          <w:sz w:val="24"/>
        </w:rPr>
        <w:t>11.保密义务</w:t>
      </w:r>
    </w:p>
    <w:p w14:paraId="100004EC">
      <w:pPr>
        <w:spacing w:line="400" w:lineRule="exact"/>
        <w:ind w:firstLine="420"/>
        <w:jc w:val="left"/>
        <w:rPr>
          <w:rFonts w:ascii="宋体" w:hAnsi="宋体" w:cs="宋体"/>
          <w:szCs w:val="15"/>
        </w:rPr>
      </w:pPr>
      <w:r>
        <w:rPr>
          <w:rFonts w:hint="eastAsia" w:ascii="宋体" w:hAnsi="宋体" w:cs="宋体"/>
          <w:szCs w:val="15"/>
        </w:rPr>
        <w:t>11.1 甲、乙双方对采购和合同履行过程中所获悉的国家秘密、工作秘密、商业秘密或者其他应当保密的信息，均有保密义务且不受合同有效期所限，直至该信息成为公开信息。泄露、不正当地使用国家秘密、工作秘密、商业秘密或者其他应当保密的信息，应当承担相应责任。其他应当保密的信息由双方在</w:t>
      </w:r>
      <w:r>
        <w:rPr>
          <w:rFonts w:hint="eastAsia" w:ascii="宋体" w:hAnsi="宋体" w:cs="宋体"/>
          <w:b/>
          <w:bCs/>
          <w:szCs w:val="15"/>
        </w:rPr>
        <w:t>【政府采购合同专用条款】</w:t>
      </w:r>
      <w:r>
        <w:rPr>
          <w:rFonts w:hint="eastAsia" w:ascii="宋体" w:hAnsi="宋体" w:cs="宋体"/>
          <w:szCs w:val="15"/>
        </w:rPr>
        <w:t>中约定。</w:t>
      </w:r>
    </w:p>
    <w:p w14:paraId="078A6080">
      <w:pPr>
        <w:spacing w:line="400" w:lineRule="exact"/>
        <w:jc w:val="left"/>
        <w:rPr>
          <w:rFonts w:ascii="宋体" w:hAnsi="宋体"/>
          <w:b/>
          <w:bCs/>
          <w:sz w:val="24"/>
        </w:rPr>
      </w:pPr>
      <w:r>
        <w:rPr>
          <w:rFonts w:hint="eastAsia" w:ascii="宋体" w:hAnsi="宋体"/>
          <w:b/>
          <w:bCs/>
          <w:sz w:val="24"/>
        </w:rPr>
        <w:t>12.合同价款支付</w:t>
      </w:r>
    </w:p>
    <w:p w14:paraId="0221EA8C">
      <w:pPr>
        <w:spacing w:line="400" w:lineRule="exact"/>
        <w:ind w:firstLine="420"/>
        <w:jc w:val="left"/>
        <w:rPr>
          <w:rFonts w:ascii="宋体" w:hAnsi="宋体"/>
          <w:szCs w:val="21"/>
        </w:rPr>
      </w:pPr>
      <w:r>
        <w:rPr>
          <w:rFonts w:hint="eastAsia" w:ascii="宋体" w:hAnsi="宋体"/>
          <w:szCs w:val="21"/>
        </w:rPr>
        <w:t>12.1 合同价款支付按照国库集中支付制度及财政管理相关规定执行。</w:t>
      </w:r>
    </w:p>
    <w:p w14:paraId="15DFCE33">
      <w:pPr>
        <w:spacing w:line="400" w:lineRule="exact"/>
        <w:ind w:firstLine="420"/>
        <w:jc w:val="left"/>
        <w:rPr>
          <w:rFonts w:ascii="宋体" w:hAnsi="宋体"/>
          <w:szCs w:val="21"/>
        </w:rPr>
      </w:pPr>
      <w:r>
        <w:rPr>
          <w:rFonts w:hint="eastAsia" w:ascii="宋体" w:hAnsi="宋体"/>
          <w:szCs w:val="21"/>
        </w:rPr>
        <w:t>12.2 对于满足合同约定支付条件的，甲方原则上应当自收到发票后10个工作日内将资金支付到合同约定的乙方账户，不得以机构变动、人员更替、政策调整等为由迟延付款，不得将采购文件和合同中未规定的义务作为向乙方付款的条件。具体合同价款支付时间在【政府采购合同专用条款】中约定。</w:t>
      </w:r>
    </w:p>
    <w:p w14:paraId="40830FD6">
      <w:pPr>
        <w:pStyle w:val="5"/>
        <w:spacing w:after="0" w:line="400" w:lineRule="exact"/>
        <w:rPr>
          <w:rFonts w:ascii="宋体" w:hAnsi="宋体"/>
          <w:b/>
          <w:bCs/>
          <w:sz w:val="24"/>
          <w:szCs w:val="24"/>
        </w:rPr>
      </w:pPr>
      <w:r>
        <w:rPr>
          <w:rFonts w:hint="eastAsia" w:ascii="宋体" w:hAnsi="宋体"/>
          <w:b/>
          <w:bCs/>
          <w:sz w:val="24"/>
          <w:szCs w:val="24"/>
        </w:rPr>
        <w:t>13.履约保证金</w:t>
      </w:r>
    </w:p>
    <w:p w14:paraId="7D069B8F">
      <w:pPr>
        <w:spacing w:line="400" w:lineRule="exact"/>
        <w:ind w:firstLine="420"/>
        <w:jc w:val="left"/>
        <w:rPr>
          <w:rFonts w:ascii="宋体" w:hAnsi="宋体"/>
          <w:szCs w:val="21"/>
        </w:rPr>
      </w:pPr>
      <w:r>
        <w:rPr>
          <w:rFonts w:hint="eastAsia" w:ascii="宋体" w:hAnsi="宋体"/>
          <w:szCs w:val="21"/>
        </w:rPr>
        <w:t xml:space="preserve">13.1 </w:t>
      </w:r>
      <w:r>
        <w:rPr>
          <w:rFonts w:hint="eastAsia" w:ascii="宋体" w:hAnsi="宋体" w:cs="宋体"/>
          <w:szCs w:val="15"/>
        </w:rPr>
        <w:t>乙方应当以支票、汇票、本票或者金融机构、担保机构出具的保函等非现金形式提交。</w:t>
      </w:r>
    </w:p>
    <w:p w14:paraId="73123FC9">
      <w:pPr>
        <w:spacing w:line="400" w:lineRule="exact"/>
        <w:ind w:firstLine="420"/>
        <w:jc w:val="left"/>
        <w:rPr>
          <w:rFonts w:ascii="宋体" w:hAnsi="宋体"/>
          <w:szCs w:val="21"/>
        </w:rPr>
      </w:pPr>
      <w:r>
        <w:rPr>
          <w:rFonts w:hint="eastAsia" w:ascii="宋体" w:hAnsi="宋体"/>
          <w:szCs w:val="21"/>
        </w:rPr>
        <w:t>13.2 如果乙方出现</w:t>
      </w:r>
      <w:r>
        <w:rPr>
          <w:rFonts w:hint="eastAsia" w:ascii="宋体" w:hAnsi="宋体" w:cs="宋体"/>
          <w:b/>
          <w:bCs/>
          <w:szCs w:val="15"/>
        </w:rPr>
        <w:t>【政府采购合同专用条款】</w:t>
      </w:r>
      <w:r>
        <w:rPr>
          <w:rFonts w:hint="eastAsia" w:ascii="宋体" w:hAnsi="宋体" w:cs="宋体"/>
          <w:szCs w:val="15"/>
        </w:rPr>
        <w:t>约定情形的</w:t>
      </w:r>
      <w:r>
        <w:rPr>
          <w:rFonts w:hint="eastAsia" w:ascii="宋体" w:hAnsi="宋体"/>
          <w:szCs w:val="21"/>
        </w:rPr>
        <w:t>，履约保证金不予退还；如果乙方未能按合同约定全面履行义务，甲方有权从履约保证金中取得补偿或赔偿，且不影响甲方要求乙方承担合同约定的超过履约保证金的违约责任的权利。</w:t>
      </w:r>
    </w:p>
    <w:p w14:paraId="06E6F290">
      <w:pPr>
        <w:spacing w:line="400" w:lineRule="exact"/>
        <w:ind w:firstLine="420"/>
      </w:pPr>
      <w:r>
        <w:rPr>
          <w:rFonts w:hint="eastAsia" w:ascii="宋体" w:hAnsi="宋体"/>
          <w:szCs w:val="21"/>
        </w:rPr>
        <w:t>13.3 甲方在项目通过验收后按照</w:t>
      </w:r>
      <w:r>
        <w:rPr>
          <w:rFonts w:hint="eastAsia" w:ascii="宋体" w:hAnsi="宋体"/>
          <w:b/>
          <w:szCs w:val="21"/>
        </w:rPr>
        <w:t>【政府采购合同专用条款】</w:t>
      </w:r>
      <w:r>
        <w:rPr>
          <w:rFonts w:hint="eastAsia" w:ascii="宋体" w:hAnsi="宋体"/>
          <w:szCs w:val="21"/>
        </w:rPr>
        <w:t>规定的时间内将履约保证金退还乙方；逾期退还的，乙方可要求甲方支付违约金，违约金按照</w:t>
      </w:r>
      <w:r>
        <w:rPr>
          <w:rFonts w:hint="eastAsia" w:ascii="宋体" w:hAnsi="宋体"/>
          <w:b/>
          <w:szCs w:val="21"/>
        </w:rPr>
        <w:t>【政府采购合同专用条款】</w:t>
      </w:r>
      <w:r>
        <w:rPr>
          <w:rFonts w:hint="eastAsia" w:ascii="宋体" w:hAnsi="宋体"/>
          <w:szCs w:val="21"/>
        </w:rPr>
        <w:t>规定支付。</w:t>
      </w:r>
    </w:p>
    <w:p w14:paraId="2AE6E4C2">
      <w:pPr>
        <w:spacing w:line="400" w:lineRule="exact"/>
        <w:jc w:val="left"/>
        <w:rPr>
          <w:rFonts w:ascii="宋体" w:hAnsi="宋体"/>
          <w:b/>
          <w:sz w:val="24"/>
        </w:rPr>
      </w:pPr>
      <w:r>
        <w:rPr>
          <w:rFonts w:hint="eastAsia" w:ascii="宋体" w:hAnsi="宋体"/>
          <w:b/>
          <w:bCs/>
          <w:sz w:val="24"/>
        </w:rPr>
        <w:t>14.</w:t>
      </w:r>
      <w:r>
        <w:rPr>
          <w:rFonts w:hint="eastAsia"/>
          <w:b/>
          <w:sz w:val="24"/>
        </w:rPr>
        <w:t>售后</w:t>
      </w:r>
      <w:r>
        <w:rPr>
          <w:rFonts w:hint="eastAsia" w:ascii="宋体" w:hAnsi="宋体"/>
          <w:b/>
          <w:sz w:val="24"/>
        </w:rPr>
        <w:t>服务</w:t>
      </w:r>
    </w:p>
    <w:p w14:paraId="56244608">
      <w:pPr>
        <w:spacing w:line="400" w:lineRule="exact"/>
        <w:ind w:firstLine="420"/>
        <w:jc w:val="left"/>
        <w:rPr>
          <w:rFonts w:ascii="宋体" w:hAnsi="宋体"/>
          <w:szCs w:val="21"/>
        </w:rPr>
      </w:pPr>
      <w:r>
        <w:rPr>
          <w:rFonts w:hint="eastAsia" w:ascii="宋体" w:hAnsi="宋体"/>
          <w:szCs w:val="21"/>
        </w:rPr>
        <w:t>14.1 除项目不涉及或采购活动中明确约定无须承担外，乙方还应提供下列服务：</w:t>
      </w:r>
    </w:p>
    <w:p w14:paraId="0E9450C9">
      <w:pPr>
        <w:spacing w:line="400" w:lineRule="exact"/>
        <w:ind w:firstLine="420"/>
        <w:jc w:val="left"/>
        <w:rPr>
          <w:rFonts w:ascii="宋体" w:hAnsi="宋体"/>
          <w:szCs w:val="21"/>
        </w:rPr>
      </w:pPr>
      <w:r>
        <w:rPr>
          <w:rFonts w:hint="eastAsia" w:ascii="宋体" w:hAnsi="宋体"/>
          <w:szCs w:val="21"/>
        </w:rPr>
        <w:t>（1）货物的现场移动、安装、调试、启动监督及技术支持；</w:t>
      </w:r>
    </w:p>
    <w:p w14:paraId="51B18FE6">
      <w:pPr>
        <w:spacing w:line="400" w:lineRule="exact"/>
        <w:ind w:firstLine="420"/>
        <w:jc w:val="left"/>
        <w:rPr>
          <w:rFonts w:ascii="宋体" w:hAnsi="宋体"/>
          <w:szCs w:val="21"/>
        </w:rPr>
      </w:pPr>
      <w:r>
        <w:rPr>
          <w:rFonts w:hint="eastAsia" w:ascii="宋体" w:hAnsi="宋体"/>
          <w:szCs w:val="21"/>
        </w:rPr>
        <w:t>（2）提供货物组装和维修所需的专用工具和辅助材料；</w:t>
      </w:r>
    </w:p>
    <w:p w14:paraId="6B629D76">
      <w:pPr>
        <w:spacing w:line="400" w:lineRule="exact"/>
        <w:ind w:firstLine="420"/>
        <w:jc w:val="left"/>
        <w:rPr>
          <w:rFonts w:ascii="宋体" w:hAnsi="宋体"/>
          <w:szCs w:val="21"/>
        </w:rPr>
      </w:pPr>
      <w:r>
        <w:rPr>
          <w:rFonts w:hint="eastAsia" w:ascii="宋体" w:hAnsi="宋体"/>
          <w:szCs w:val="21"/>
        </w:rPr>
        <w:t>（3）在</w:t>
      </w:r>
      <w:r>
        <w:rPr>
          <w:rFonts w:hint="eastAsia" w:ascii="宋体" w:hAnsi="宋体" w:cs="宋体"/>
          <w:b/>
          <w:bCs/>
          <w:szCs w:val="15"/>
        </w:rPr>
        <w:t>【政府采购合同专用条款】</w:t>
      </w:r>
      <w:r>
        <w:rPr>
          <w:rFonts w:hint="eastAsia" w:ascii="宋体" w:hAnsi="宋体"/>
          <w:szCs w:val="21"/>
        </w:rPr>
        <w:t>约定的期限内对所有的货物实施运行监督、维修，但前提条件是该服务并不能免除乙方在质量保证期内所承担的义务；</w:t>
      </w:r>
    </w:p>
    <w:p w14:paraId="4B264CD3">
      <w:pPr>
        <w:spacing w:line="400" w:lineRule="exact"/>
        <w:ind w:firstLine="420"/>
        <w:jc w:val="left"/>
        <w:rPr>
          <w:rFonts w:ascii="宋体" w:hAnsi="宋体"/>
          <w:szCs w:val="21"/>
        </w:rPr>
      </w:pPr>
      <w:r>
        <w:rPr>
          <w:rFonts w:hint="eastAsia" w:ascii="宋体" w:hAnsi="宋体"/>
          <w:szCs w:val="21"/>
        </w:rPr>
        <w:t>（4）在制造商所在地或指定现场就货物的安装、启动、运营、维护、废弃处置等对甲方操作人员进行培训</w:t>
      </w:r>
      <w:r>
        <w:rPr>
          <w:rFonts w:hint="eastAsia" w:ascii="宋体" w:hAnsi="宋体" w:cs="宋体"/>
          <w:szCs w:val="15"/>
        </w:rPr>
        <w:t>；</w:t>
      </w:r>
    </w:p>
    <w:p w14:paraId="6E267A6F">
      <w:pPr>
        <w:pStyle w:val="8"/>
        <w:ind w:firstLine="420"/>
        <w:rPr>
          <w:rFonts w:ascii="宋体" w:hAnsi="宋体" w:eastAsia="宋体" w:cs="宋体"/>
          <w:sz w:val="21"/>
        </w:rPr>
      </w:pPr>
      <w:r>
        <w:rPr>
          <w:rFonts w:hint="eastAsia" w:ascii="宋体" w:hAnsi="宋体" w:eastAsia="宋体" w:cs="宋体"/>
          <w:sz w:val="21"/>
        </w:rPr>
        <w:t>（5）依照法律、行政法规的规定或者按照</w:t>
      </w:r>
      <w:r>
        <w:rPr>
          <w:rFonts w:hint="eastAsia" w:ascii="宋体" w:hAnsi="宋体" w:eastAsia="宋体" w:cs="宋体"/>
          <w:b/>
          <w:bCs/>
          <w:sz w:val="21"/>
        </w:rPr>
        <w:t>【政府采购合同专用条款】</w:t>
      </w:r>
      <w:r>
        <w:rPr>
          <w:rFonts w:hint="eastAsia" w:ascii="宋体" w:hAnsi="宋体" w:eastAsia="宋体" w:cs="宋体"/>
          <w:sz w:val="21"/>
        </w:rPr>
        <w:t>约定，货物在有效使用年限届满后应予回收的，乙方负有自行或者委托第三人对货物予以回收的义务；</w:t>
      </w:r>
    </w:p>
    <w:p w14:paraId="771A821C">
      <w:pPr>
        <w:spacing w:line="400" w:lineRule="exact"/>
        <w:ind w:firstLine="420"/>
        <w:jc w:val="left"/>
        <w:rPr>
          <w:rFonts w:ascii="宋体" w:hAnsi="宋体"/>
          <w:szCs w:val="21"/>
        </w:rPr>
      </w:pPr>
      <w:r>
        <w:rPr>
          <w:rFonts w:hint="eastAsia" w:ascii="宋体" w:hAnsi="宋体"/>
          <w:szCs w:val="21"/>
        </w:rPr>
        <w:t>（6）</w:t>
      </w:r>
      <w:r>
        <w:rPr>
          <w:rFonts w:hint="eastAsia" w:ascii="宋体" w:hAnsi="宋体"/>
          <w:b/>
          <w:szCs w:val="21"/>
        </w:rPr>
        <w:t>【政府采购合同专用条款】</w:t>
      </w:r>
      <w:r>
        <w:rPr>
          <w:rFonts w:hint="eastAsia" w:ascii="宋体" w:hAnsi="宋体"/>
          <w:szCs w:val="21"/>
        </w:rPr>
        <w:t>规定由乙方提供的其他服务。</w:t>
      </w:r>
    </w:p>
    <w:p w14:paraId="5A6215FB">
      <w:pPr>
        <w:spacing w:line="400" w:lineRule="exact"/>
        <w:ind w:firstLine="420"/>
        <w:jc w:val="left"/>
        <w:rPr>
          <w:rFonts w:ascii="宋体" w:hAnsi="宋体"/>
          <w:szCs w:val="21"/>
        </w:rPr>
      </w:pPr>
      <w:r>
        <w:rPr>
          <w:rFonts w:hint="eastAsia" w:ascii="宋体" w:hAnsi="宋体"/>
          <w:szCs w:val="21"/>
        </w:rPr>
        <w:t>14.2 乙方提供的售后服务的费用已包含在合同价款中，甲方不再另行支付。</w:t>
      </w:r>
    </w:p>
    <w:p w14:paraId="33996AA7">
      <w:pPr>
        <w:spacing w:line="400" w:lineRule="exact"/>
        <w:jc w:val="left"/>
        <w:rPr>
          <w:rFonts w:ascii="宋体" w:hAnsi="宋体"/>
          <w:b/>
          <w:bCs/>
          <w:sz w:val="24"/>
        </w:rPr>
      </w:pPr>
      <w:r>
        <w:rPr>
          <w:rFonts w:hint="eastAsia" w:ascii="宋体" w:hAnsi="宋体"/>
          <w:b/>
          <w:bCs/>
          <w:sz w:val="24"/>
        </w:rPr>
        <w:t>15.违约责任</w:t>
      </w:r>
    </w:p>
    <w:p w14:paraId="135E6B80">
      <w:pPr>
        <w:spacing w:line="400" w:lineRule="exact"/>
        <w:ind w:firstLine="420"/>
        <w:jc w:val="left"/>
        <w:rPr>
          <w:rFonts w:ascii="宋体" w:hAnsi="宋体"/>
          <w:bCs/>
          <w:szCs w:val="21"/>
        </w:rPr>
      </w:pPr>
      <w:r>
        <w:rPr>
          <w:rFonts w:hint="eastAsia" w:ascii="宋体" w:hAnsi="宋体"/>
          <w:bCs/>
          <w:szCs w:val="21"/>
        </w:rPr>
        <w:t>15.1 质量瑕疵的违约责任</w:t>
      </w:r>
    </w:p>
    <w:p w14:paraId="50D9011E">
      <w:pPr>
        <w:spacing w:line="400" w:lineRule="exact"/>
        <w:ind w:firstLine="420"/>
        <w:jc w:val="left"/>
        <w:rPr>
          <w:rFonts w:ascii="宋体" w:hAnsi="宋体"/>
          <w:szCs w:val="21"/>
        </w:rPr>
      </w:pPr>
      <w:r>
        <w:rPr>
          <w:rFonts w:hint="eastAsia" w:ascii="宋体" w:hAnsi="宋体"/>
          <w:szCs w:val="21"/>
        </w:rPr>
        <w:t>乙方提供的产品不符合合同约定的质量标准或存在产品质量缺陷，甲方有权要求乙方根据</w:t>
      </w:r>
      <w:r>
        <w:rPr>
          <w:rFonts w:hint="eastAsia" w:ascii="宋体" w:hAnsi="宋体"/>
          <w:b/>
          <w:szCs w:val="21"/>
        </w:rPr>
        <w:t>【政府采购合同专用条款】</w:t>
      </w:r>
      <w:r>
        <w:rPr>
          <w:rFonts w:hint="eastAsia" w:ascii="宋体" w:hAnsi="宋体"/>
          <w:bCs/>
          <w:szCs w:val="21"/>
        </w:rPr>
        <w:t>要求</w:t>
      </w:r>
      <w:r>
        <w:rPr>
          <w:rFonts w:hint="eastAsia" w:ascii="宋体" w:hAnsi="宋体"/>
          <w:szCs w:val="21"/>
        </w:rPr>
        <w:t>及时修理、重作、更换，并承担由此给甲方造成的损失。</w:t>
      </w:r>
    </w:p>
    <w:p w14:paraId="3C702015">
      <w:pPr>
        <w:spacing w:line="400" w:lineRule="exact"/>
        <w:ind w:firstLine="420"/>
        <w:jc w:val="left"/>
        <w:rPr>
          <w:rFonts w:ascii="宋体" w:hAnsi="宋体"/>
          <w:bCs/>
          <w:szCs w:val="21"/>
        </w:rPr>
      </w:pPr>
      <w:r>
        <w:rPr>
          <w:rFonts w:hint="eastAsia" w:ascii="宋体" w:hAnsi="宋体"/>
          <w:bCs/>
          <w:szCs w:val="21"/>
        </w:rPr>
        <w:t>15.2 迟延交货的违约责任</w:t>
      </w:r>
    </w:p>
    <w:p w14:paraId="4D05E7CD">
      <w:pPr>
        <w:spacing w:line="400" w:lineRule="exact"/>
        <w:ind w:firstLine="420"/>
        <w:jc w:val="left"/>
        <w:rPr>
          <w:rFonts w:ascii="宋体" w:hAnsi="宋体"/>
          <w:szCs w:val="21"/>
        </w:rPr>
      </w:pPr>
      <w:r>
        <w:rPr>
          <w:rFonts w:hint="eastAsia" w:ascii="宋体" w:hAnsi="宋体"/>
          <w:szCs w:val="21"/>
        </w:rPr>
        <w:t>（1）乙方应按照本合同规定的时间、地点交货和提供相关服务。在履行合同过程中，如果乙方遇到可能影响按时交货和提供服务的情形时，应及时以书面形式将迟延的事实、可能迟延的期限和理由通知甲方。甲方在收到乙方通知后，应尽快对情况进行评价，并确定是否同意延长交货时间或延期提供服务。</w:t>
      </w:r>
    </w:p>
    <w:p w14:paraId="679BE547">
      <w:pPr>
        <w:spacing w:line="400" w:lineRule="exact"/>
        <w:ind w:firstLine="420"/>
        <w:jc w:val="left"/>
        <w:rPr>
          <w:rFonts w:ascii="宋体" w:hAnsi="宋体"/>
          <w:szCs w:val="21"/>
        </w:rPr>
      </w:pPr>
      <w:r>
        <w:rPr>
          <w:rFonts w:hint="eastAsia" w:ascii="宋体" w:hAnsi="宋体"/>
          <w:szCs w:val="21"/>
        </w:rPr>
        <w:t>（2）如果乙方没有按照合同规定的时间交货和提供相关服务，甲方有权从货款中扣除误期赔偿费而不影响合同项下的其他补救方法，赔偿费按</w:t>
      </w:r>
      <w:r>
        <w:rPr>
          <w:rFonts w:hint="eastAsia" w:ascii="宋体" w:hAnsi="宋体"/>
          <w:b/>
          <w:szCs w:val="21"/>
        </w:rPr>
        <w:t>【政府采购合同专用条款】</w:t>
      </w:r>
      <w:r>
        <w:rPr>
          <w:rFonts w:hint="eastAsia" w:ascii="宋体" w:hAnsi="宋体"/>
          <w:szCs w:val="21"/>
        </w:rPr>
        <w:t>规定执行。如果涉及公共利益，且赔偿金额无法弥补公共利益损失，甲方可要求继续履行或者采取其他补救措施。</w:t>
      </w:r>
    </w:p>
    <w:p w14:paraId="2BB9981B">
      <w:pPr>
        <w:spacing w:line="400" w:lineRule="exact"/>
        <w:ind w:firstLine="420"/>
        <w:jc w:val="left"/>
        <w:rPr>
          <w:rFonts w:ascii="宋体" w:hAnsi="宋体"/>
          <w:szCs w:val="21"/>
        </w:rPr>
      </w:pPr>
      <w:r>
        <w:rPr>
          <w:rFonts w:hint="eastAsia" w:ascii="宋体" w:hAnsi="宋体"/>
          <w:szCs w:val="21"/>
        </w:rPr>
        <w:t>15.3 迟延支付的违约责任</w:t>
      </w:r>
    </w:p>
    <w:p w14:paraId="0D8CB500">
      <w:pPr>
        <w:spacing w:line="400" w:lineRule="exact"/>
        <w:ind w:firstLine="420"/>
        <w:jc w:val="left"/>
        <w:rPr>
          <w:rFonts w:ascii="宋体" w:hAnsi="宋体"/>
          <w:szCs w:val="21"/>
        </w:rPr>
      </w:pPr>
      <w:r>
        <w:rPr>
          <w:rFonts w:hint="eastAsia" w:ascii="宋体" w:hAnsi="宋体"/>
          <w:szCs w:val="21"/>
        </w:rPr>
        <w:t>甲方存在迟延支付乙方合同款项的，应当承担</w:t>
      </w:r>
      <w:r>
        <w:rPr>
          <w:rFonts w:hint="eastAsia" w:ascii="宋体" w:hAnsi="宋体"/>
          <w:b/>
          <w:bCs/>
          <w:szCs w:val="21"/>
        </w:rPr>
        <w:t>【政府采购合同专用条款】</w:t>
      </w:r>
      <w:r>
        <w:rPr>
          <w:rFonts w:hint="eastAsia" w:ascii="宋体" w:hAnsi="宋体"/>
          <w:szCs w:val="21"/>
        </w:rPr>
        <w:t>规定的逾期付款利息。</w:t>
      </w:r>
    </w:p>
    <w:p w14:paraId="4BFBF84B">
      <w:pPr>
        <w:spacing w:line="400" w:lineRule="exact"/>
        <w:ind w:firstLine="420"/>
        <w:jc w:val="left"/>
        <w:rPr>
          <w:rFonts w:ascii="宋体" w:hAnsi="宋体"/>
          <w:szCs w:val="21"/>
        </w:rPr>
      </w:pPr>
      <w:r>
        <w:rPr>
          <w:rFonts w:hint="eastAsia" w:ascii="宋体" w:hAnsi="宋体"/>
          <w:bCs/>
          <w:szCs w:val="21"/>
        </w:rPr>
        <w:t>15.4 其他违约责任根据项目实际需要按</w:t>
      </w:r>
      <w:r>
        <w:rPr>
          <w:rFonts w:hint="eastAsia" w:ascii="宋体" w:hAnsi="宋体"/>
          <w:b/>
          <w:bCs/>
          <w:szCs w:val="21"/>
        </w:rPr>
        <w:t>【政府采购合同专用条款】</w:t>
      </w:r>
      <w:r>
        <w:rPr>
          <w:rFonts w:hint="eastAsia" w:ascii="宋体" w:hAnsi="宋体"/>
          <w:szCs w:val="21"/>
        </w:rPr>
        <w:t>规定执行。</w:t>
      </w:r>
    </w:p>
    <w:p w14:paraId="106E0F4C">
      <w:pPr>
        <w:numPr>
          <w:ilvl w:val="0"/>
          <w:numId w:val="4"/>
        </w:numPr>
        <w:spacing w:line="400" w:lineRule="exact"/>
        <w:jc w:val="left"/>
        <w:rPr>
          <w:rFonts w:ascii="宋体" w:hAnsi="宋体"/>
          <w:b/>
          <w:sz w:val="24"/>
        </w:rPr>
      </w:pPr>
      <w:r>
        <w:rPr>
          <w:rFonts w:hint="eastAsia" w:ascii="宋体" w:hAnsi="宋体"/>
          <w:b/>
          <w:sz w:val="24"/>
        </w:rPr>
        <w:t>合同变更、中止与终止</w:t>
      </w:r>
    </w:p>
    <w:p w14:paraId="29B09D78">
      <w:pPr>
        <w:spacing w:line="400" w:lineRule="exact"/>
        <w:ind w:firstLine="420"/>
        <w:jc w:val="left"/>
        <w:rPr>
          <w:rFonts w:ascii="宋体" w:hAnsi="宋体"/>
          <w:bCs/>
          <w:szCs w:val="21"/>
        </w:rPr>
      </w:pPr>
      <w:r>
        <w:rPr>
          <w:rFonts w:hint="eastAsia" w:ascii="宋体" w:hAnsi="宋体"/>
          <w:bCs/>
          <w:szCs w:val="21"/>
        </w:rPr>
        <w:t>16.1 合同的变更</w:t>
      </w:r>
    </w:p>
    <w:p w14:paraId="04831C58">
      <w:pPr>
        <w:spacing w:line="400" w:lineRule="exact"/>
        <w:ind w:firstLine="420"/>
        <w:jc w:val="left"/>
        <w:rPr>
          <w:rFonts w:ascii="宋体" w:hAnsi="宋体"/>
          <w:szCs w:val="21"/>
        </w:rPr>
      </w:pPr>
      <w:r>
        <w:rPr>
          <w:rFonts w:hint="eastAsia" w:ascii="宋体" w:hAnsi="宋体"/>
          <w:szCs w:val="21"/>
        </w:rPr>
        <w:t>政府采购合同履行中，在不改变合同其他条款的前提下，甲方可以在合同价款10%的范围内追加与合同标的相同的货物，并就此与乙方协商一致后签订补充协议。</w:t>
      </w:r>
    </w:p>
    <w:p w14:paraId="5DA80215">
      <w:pPr>
        <w:spacing w:line="400" w:lineRule="exact"/>
        <w:ind w:firstLine="420"/>
        <w:jc w:val="left"/>
        <w:rPr>
          <w:rFonts w:ascii="宋体" w:hAnsi="宋体"/>
          <w:szCs w:val="21"/>
        </w:rPr>
      </w:pPr>
      <w:r>
        <w:rPr>
          <w:rFonts w:hint="eastAsia" w:ascii="宋体" w:hAnsi="宋体"/>
          <w:szCs w:val="21"/>
        </w:rPr>
        <w:t>16.2 合同的中止</w:t>
      </w:r>
    </w:p>
    <w:p w14:paraId="4A862EEE">
      <w:pPr>
        <w:spacing w:line="400" w:lineRule="exact"/>
        <w:ind w:firstLine="420"/>
        <w:jc w:val="left"/>
        <w:rPr>
          <w:rFonts w:ascii="宋体" w:hAnsi="宋体"/>
          <w:szCs w:val="21"/>
        </w:rPr>
      </w:pPr>
      <w:r>
        <w:rPr>
          <w:rFonts w:hint="eastAsia" w:ascii="宋体" w:hAnsi="宋体"/>
          <w:szCs w:val="21"/>
        </w:rPr>
        <w:t>（1）合同履行过程中因供应商就采购文件、采购过程或结果提起投诉的，甲方认为有必要的，可以中止合同的履行。</w:t>
      </w:r>
    </w:p>
    <w:p w14:paraId="1C2ED7C9">
      <w:pPr>
        <w:spacing w:line="400" w:lineRule="exact"/>
        <w:ind w:firstLine="420"/>
        <w:jc w:val="left"/>
        <w:rPr>
          <w:rFonts w:ascii="宋体" w:hAnsi="宋体"/>
          <w:szCs w:val="21"/>
        </w:rPr>
      </w:pPr>
      <w:r>
        <w:rPr>
          <w:rFonts w:hint="eastAsia" w:ascii="宋体" w:hAnsi="宋体"/>
          <w:szCs w:val="21"/>
        </w:rPr>
        <w:t>（2）合同履行过程中，如果乙方出现以下情形之一的：1．经营状况严重恶化；2．转移财产、抽逃资金，以逃避债务；3．丧失商业信誉；4．有丧失或者可能丧失履约能力的其他情形，乙方有义务及时告知甲方。甲方有权以书面形式通知乙方中止合同并要求乙方在合理期限内消除相关情形或者提供适当担保。乙方提供适当担保的，合同继续履行；乙方在合理期限内未恢复履约能力且未提供适当担保的，视为拒绝继续履约，甲方有权解除合同并要求乙方承担由此给甲方造成的损失。</w:t>
      </w:r>
    </w:p>
    <w:p w14:paraId="37467A7D">
      <w:pPr>
        <w:pStyle w:val="8"/>
        <w:ind w:firstLine="420"/>
        <w:jc w:val="both"/>
        <w:rPr>
          <w:sz w:val="21"/>
        </w:rPr>
      </w:pPr>
      <w:r>
        <w:rPr>
          <w:rFonts w:hint="eastAsia" w:ascii="宋体" w:hAnsi="宋体" w:eastAsia="宋体" w:cs="宋体"/>
          <w:sz w:val="21"/>
        </w:rPr>
        <w:t>（3）乙方分立、合并或者变更住所的，应当及时以书面形式告知甲方。乙方没有及时告知甲方，致使合同履行发生困难的，甲方可以中止合同履行并要求乙方承担由此给甲方造成的损失。</w:t>
      </w:r>
    </w:p>
    <w:p w14:paraId="0204BB0E">
      <w:pPr>
        <w:spacing w:line="400" w:lineRule="exact"/>
        <w:ind w:firstLine="420"/>
        <w:jc w:val="left"/>
      </w:pPr>
      <w:r>
        <w:rPr>
          <w:rFonts w:hint="eastAsia" w:ascii="宋体" w:hAnsi="宋体"/>
          <w:szCs w:val="21"/>
        </w:rPr>
        <w:t>（4）甲方不得以行政区划调整、政府换届、机构或者职能调整以及相关责任人更替为由中止合同。</w:t>
      </w:r>
    </w:p>
    <w:p w14:paraId="5B0B7CE6">
      <w:pPr>
        <w:spacing w:line="400" w:lineRule="exact"/>
        <w:ind w:firstLine="420"/>
        <w:jc w:val="left"/>
        <w:rPr>
          <w:rFonts w:ascii="宋体" w:hAnsi="宋体"/>
          <w:szCs w:val="21"/>
        </w:rPr>
      </w:pPr>
      <w:r>
        <w:rPr>
          <w:rFonts w:hint="eastAsia" w:ascii="宋体" w:hAnsi="宋体"/>
          <w:szCs w:val="21"/>
        </w:rPr>
        <w:t>16.3 合同的终止</w:t>
      </w:r>
    </w:p>
    <w:p w14:paraId="14A6CA0B">
      <w:pPr>
        <w:spacing w:line="400" w:lineRule="exact"/>
        <w:ind w:firstLine="420"/>
        <w:jc w:val="left"/>
        <w:rPr>
          <w:rFonts w:ascii="宋体" w:hAnsi="宋体"/>
          <w:szCs w:val="21"/>
        </w:rPr>
      </w:pPr>
      <w:r>
        <w:rPr>
          <w:rFonts w:hint="eastAsia" w:ascii="宋体" w:hAnsi="宋体"/>
          <w:szCs w:val="21"/>
        </w:rPr>
        <w:t>（1）合同因有效期限届满而终止；</w:t>
      </w:r>
    </w:p>
    <w:p w14:paraId="1527E529">
      <w:pPr>
        <w:spacing w:line="400" w:lineRule="exact"/>
        <w:ind w:firstLine="420"/>
        <w:rPr>
          <w:rFonts w:ascii="宋体" w:hAnsi="宋体" w:cs="宋体"/>
          <w:szCs w:val="21"/>
        </w:rPr>
      </w:pPr>
      <w:r>
        <w:rPr>
          <w:rFonts w:hint="eastAsia" w:ascii="宋体" w:hAnsi="宋体"/>
          <w:szCs w:val="21"/>
        </w:rPr>
        <w:t>（2）乙方未按合同约定履行，构成根本性违约的，甲方有权终止合同，</w:t>
      </w:r>
      <w:r>
        <w:rPr>
          <w:rFonts w:hint="eastAsia" w:ascii="宋体" w:hAnsi="宋体" w:cs="宋体"/>
          <w:szCs w:val="21"/>
        </w:rPr>
        <w:t>并追究乙方的违约责任</w:t>
      </w:r>
      <w:r>
        <w:rPr>
          <w:rFonts w:hint="eastAsia" w:ascii="宋体" w:hAnsi="宋体"/>
          <w:szCs w:val="21"/>
        </w:rPr>
        <w:t>。</w:t>
      </w:r>
    </w:p>
    <w:p w14:paraId="197E5A12">
      <w:pPr>
        <w:pStyle w:val="8"/>
        <w:rPr>
          <w:rFonts w:ascii="宋体" w:hAnsi="宋体"/>
        </w:rPr>
      </w:pPr>
      <w:r>
        <w:rPr>
          <w:rFonts w:hint="eastAsia" w:ascii="宋体" w:hAnsi="宋体"/>
        </w:rPr>
        <w:t xml:space="preserve">16.4 </w:t>
      </w:r>
      <w:r>
        <w:rPr>
          <w:rFonts w:hint="eastAsia" w:ascii="宋体" w:hAnsi="宋体" w:eastAsia="宋体" w:cs="Times New Roman"/>
          <w:sz w:val="21"/>
        </w:rPr>
        <w:t>涉及国家利益、社会公共利益的情形</w:t>
      </w:r>
    </w:p>
    <w:p w14:paraId="2A75BB35">
      <w:pPr>
        <w:pStyle w:val="8"/>
        <w:ind w:firstLine="420"/>
        <w:jc w:val="both"/>
        <w:rPr>
          <w:sz w:val="21"/>
        </w:rPr>
      </w:pPr>
      <w:r>
        <w:rPr>
          <w:rFonts w:hint="eastAsia" w:ascii="宋体" w:hAnsi="宋体" w:eastAsia="宋体" w:cs="宋体"/>
          <w:sz w:val="21"/>
        </w:rPr>
        <w:t>政府采购合同继续履行将损害国家利益和社会公共利益的，双方当事人应当变更、中止或者终止合同。有过错的一方应当承担赔偿责任，双方都有过错的，各自承担相应的责任。</w:t>
      </w:r>
    </w:p>
    <w:p w14:paraId="229463DF">
      <w:pPr>
        <w:spacing w:line="400" w:lineRule="exact"/>
        <w:jc w:val="left"/>
        <w:rPr>
          <w:rFonts w:ascii="宋体" w:hAnsi="宋体"/>
          <w:b/>
          <w:bCs/>
          <w:sz w:val="24"/>
        </w:rPr>
      </w:pPr>
      <w:r>
        <w:rPr>
          <w:rFonts w:hint="eastAsia" w:ascii="宋体" w:hAnsi="宋体"/>
          <w:b/>
          <w:bCs/>
          <w:sz w:val="24"/>
        </w:rPr>
        <w:t>17.合同分包</w:t>
      </w:r>
    </w:p>
    <w:p w14:paraId="3A949B2D">
      <w:pPr>
        <w:spacing w:line="400" w:lineRule="exact"/>
        <w:ind w:firstLine="420"/>
        <w:jc w:val="left"/>
        <w:rPr>
          <w:rFonts w:ascii="宋体" w:hAnsi="宋体"/>
          <w:szCs w:val="21"/>
        </w:rPr>
      </w:pPr>
      <w:r>
        <w:rPr>
          <w:rFonts w:hint="eastAsia" w:ascii="宋体" w:hAnsi="宋体"/>
          <w:szCs w:val="21"/>
        </w:rPr>
        <w:t>17.1 乙方不得将合同转包给其他供应商。涉及合同分包的，乙方应根据采购文件和投标（响应）文件规定进行合同分包。</w:t>
      </w:r>
    </w:p>
    <w:p w14:paraId="25C0C5C5">
      <w:pPr>
        <w:spacing w:line="400" w:lineRule="exact"/>
        <w:ind w:firstLine="420"/>
        <w:jc w:val="left"/>
        <w:rPr>
          <w:rFonts w:ascii="宋体" w:hAnsi="宋体"/>
          <w:szCs w:val="21"/>
        </w:rPr>
      </w:pPr>
      <w:r>
        <w:rPr>
          <w:rFonts w:hint="eastAsia" w:ascii="宋体" w:hAnsi="宋体"/>
          <w:szCs w:val="21"/>
        </w:rPr>
        <w:t>17.2 乙方执行政府采购政策向中小企业依法分包的，乙方应当按采购文件和投标（响应）文件签订分包意向协议，分包意向协议属于本合同组成部分。</w:t>
      </w:r>
    </w:p>
    <w:p w14:paraId="01FD1E8F">
      <w:pPr>
        <w:spacing w:line="400" w:lineRule="exact"/>
        <w:jc w:val="left"/>
        <w:rPr>
          <w:rFonts w:ascii="宋体" w:hAnsi="宋体"/>
          <w:b/>
          <w:bCs/>
          <w:sz w:val="24"/>
        </w:rPr>
      </w:pPr>
      <w:r>
        <w:rPr>
          <w:rFonts w:hint="eastAsia" w:ascii="宋体" w:hAnsi="宋体"/>
          <w:b/>
          <w:bCs/>
          <w:sz w:val="24"/>
        </w:rPr>
        <w:t>18.不可抗力</w:t>
      </w:r>
    </w:p>
    <w:p w14:paraId="67BFB8AF">
      <w:pPr>
        <w:spacing w:line="400" w:lineRule="exact"/>
        <w:ind w:firstLine="420"/>
        <w:jc w:val="left"/>
        <w:rPr>
          <w:rFonts w:ascii="宋体" w:hAnsi="宋体"/>
          <w:szCs w:val="21"/>
        </w:rPr>
      </w:pPr>
      <w:r>
        <w:rPr>
          <w:rFonts w:hint="eastAsia" w:ascii="宋体" w:hAnsi="宋体"/>
          <w:szCs w:val="21"/>
        </w:rPr>
        <w:t>18.1 不可抗力是指合同双方不能预见、不能避免且不能克服的客观情况。</w:t>
      </w:r>
    </w:p>
    <w:p w14:paraId="618569E0">
      <w:pPr>
        <w:spacing w:line="400" w:lineRule="exact"/>
        <w:ind w:firstLine="420"/>
        <w:jc w:val="left"/>
        <w:rPr>
          <w:rFonts w:ascii="宋体" w:hAnsi="宋体"/>
          <w:szCs w:val="21"/>
        </w:rPr>
      </w:pPr>
      <w:r>
        <w:rPr>
          <w:rFonts w:hint="eastAsia" w:ascii="宋体" w:hAnsi="宋体"/>
          <w:szCs w:val="21"/>
        </w:rPr>
        <w:t>18.2 任何一方对由于不可抗力造成的部分或全部不能履行合同不承担违约责任。但迟延履行后发生不可抗力的，不能免除责任。</w:t>
      </w:r>
    </w:p>
    <w:p w14:paraId="0D8B280F">
      <w:pPr>
        <w:spacing w:line="400" w:lineRule="exact"/>
        <w:ind w:firstLine="420"/>
        <w:jc w:val="left"/>
        <w:rPr>
          <w:rFonts w:ascii="宋体" w:hAnsi="宋体"/>
          <w:szCs w:val="21"/>
        </w:rPr>
      </w:pPr>
      <w:r>
        <w:rPr>
          <w:rFonts w:hint="eastAsia" w:ascii="宋体" w:hAnsi="宋体"/>
          <w:szCs w:val="21"/>
        </w:rPr>
        <w:t>18.3 遇有不可抗力的一方，应及时将事件情况以书面形式告知另一方，并在事件发生后及时向另一方提交合同不能履行或部分不能履行或需要延期履行的详细报告，以及证明不可抗力发生及其持续时间的证据。</w:t>
      </w:r>
    </w:p>
    <w:p w14:paraId="6C35F530">
      <w:pPr>
        <w:spacing w:line="400" w:lineRule="exact"/>
        <w:jc w:val="left"/>
        <w:rPr>
          <w:rFonts w:ascii="宋体" w:hAnsi="宋体"/>
          <w:b/>
          <w:bCs/>
          <w:sz w:val="24"/>
        </w:rPr>
      </w:pPr>
      <w:r>
        <w:rPr>
          <w:rFonts w:hint="eastAsia" w:ascii="宋体" w:hAnsi="宋体"/>
          <w:b/>
          <w:bCs/>
          <w:sz w:val="24"/>
        </w:rPr>
        <w:t>19.解决争议的方法</w:t>
      </w:r>
    </w:p>
    <w:p w14:paraId="669FCC83">
      <w:pPr>
        <w:pStyle w:val="8"/>
        <w:ind w:firstLine="420"/>
        <w:jc w:val="both"/>
        <w:rPr>
          <w:rFonts w:ascii="宋体" w:hAnsi="宋体" w:eastAsia="宋体" w:cs="宋体"/>
          <w:sz w:val="21"/>
        </w:rPr>
      </w:pPr>
      <w:r>
        <w:rPr>
          <w:rFonts w:hint="eastAsia" w:ascii="宋体" w:hAnsi="宋体" w:eastAsia="宋体" w:cs="宋体"/>
          <w:sz w:val="21"/>
        </w:rPr>
        <w:t>19.1 因本合同及合同有关事项发生的争议，由甲乙双方友好协商解决。协商不成时，可以向有关组织申请调解。合同一方或双方不愿调解或调解不成的，可以通过仲裁或诉讼的方式解决争议。</w:t>
      </w:r>
    </w:p>
    <w:p w14:paraId="740E13DB">
      <w:pPr>
        <w:pStyle w:val="8"/>
        <w:ind w:firstLine="420"/>
        <w:jc w:val="both"/>
        <w:rPr>
          <w:rFonts w:ascii="宋体" w:hAnsi="宋体" w:eastAsia="宋体" w:cs="宋体"/>
          <w:sz w:val="21"/>
        </w:rPr>
      </w:pPr>
      <w:r>
        <w:rPr>
          <w:rFonts w:hint="eastAsia" w:ascii="宋体" w:hAnsi="宋体" w:eastAsia="宋体" w:cs="宋体"/>
          <w:sz w:val="21"/>
        </w:rPr>
        <w:t>19.2 选择仲裁的，应在</w:t>
      </w:r>
      <w:r>
        <w:rPr>
          <w:rFonts w:hint="eastAsia" w:ascii="宋体" w:hAnsi="宋体" w:eastAsia="宋体" w:cs="宋体"/>
          <w:b/>
          <w:bCs/>
          <w:sz w:val="21"/>
        </w:rPr>
        <w:t>【政府采购合同专用条款】</w:t>
      </w:r>
      <w:r>
        <w:rPr>
          <w:rFonts w:hint="eastAsia" w:ascii="宋体" w:hAnsi="宋体" w:eastAsia="宋体" w:cs="宋体"/>
          <w:sz w:val="21"/>
        </w:rPr>
        <w:t>中明确仲裁机构及仲裁地；通过诉讼方式解决的，可以在</w:t>
      </w:r>
      <w:r>
        <w:rPr>
          <w:rFonts w:hint="eastAsia" w:ascii="宋体" w:hAnsi="宋体" w:eastAsia="宋体" w:cs="宋体"/>
          <w:b/>
          <w:bCs/>
          <w:sz w:val="21"/>
        </w:rPr>
        <w:t>【政府采购合同专用条款】</w:t>
      </w:r>
      <w:r>
        <w:rPr>
          <w:rFonts w:hint="eastAsia" w:ascii="宋体" w:hAnsi="宋体" w:eastAsia="宋体" w:cs="宋体"/>
          <w:sz w:val="21"/>
        </w:rPr>
        <w:t>中进一步约定选择与争议有实际联系的地点的人民法院管辖，但管辖法院的约定不得违反级别管辖和专属管辖的规定。</w:t>
      </w:r>
    </w:p>
    <w:p w14:paraId="24732ACB">
      <w:pPr>
        <w:pStyle w:val="8"/>
        <w:ind w:firstLine="420"/>
        <w:jc w:val="both"/>
        <w:rPr>
          <w:rFonts w:ascii="宋体" w:hAnsi="宋体" w:eastAsia="宋体" w:cs="宋体"/>
          <w:sz w:val="21"/>
        </w:rPr>
      </w:pPr>
      <w:r>
        <w:rPr>
          <w:rFonts w:hint="eastAsia" w:ascii="宋体" w:hAnsi="宋体" w:eastAsia="宋体" w:cs="宋体"/>
          <w:sz w:val="21"/>
        </w:rPr>
        <w:t>19.3 如甲乙双方有争议的事项不影响合同其他部分的履行，在争议解决期间，合同其他部分应当继续履行。</w:t>
      </w:r>
    </w:p>
    <w:p w14:paraId="61C51293">
      <w:pPr>
        <w:spacing w:line="400" w:lineRule="exact"/>
        <w:jc w:val="left"/>
        <w:rPr>
          <w:rFonts w:ascii="宋体" w:hAnsi="宋体"/>
          <w:sz w:val="24"/>
        </w:rPr>
      </w:pPr>
      <w:r>
        <w:rPr>
          <w:rFonts w:hint="eastAsia" w:ascii="宋体" w:hAnsi="宋体"/>
          <w:b/>
          <w:sz w:val="24"/>
        </w:rPr>
        <w:t>20.政府采购政策</w:t>
      </w:r>
    </w:p>
    <w:p w14:paraId="0DD77DB7">
      <w:pPr>
        <w:spacing w:line="400" w:lineRule="exact"/>
        <w:ind w:firstLine="420"/>
        <w:jc w:val="left"/>
        <w:rPr>
          <w:rFonts w:ascii="宋体" w:hAnsi="宋体"/>
          <w:szCs w:val="21"/>
        </w:rPr>
      </w:pPr>
      <w:r>
        <w:rPr>
          <w:rFonts w:hint="eastAsia" w:ascii="宋体" w:hAnsi="宋体"/>
          <w:szCs w:val="21"/>
        </w:rPr>
        <w:t xml:space="preserve">20.1 </w:t>
      </w:r>
      <w:r>
        <w:rPr>
          <w:rFonts w:hint="eastAsia" w:ascii="宋体" w:hAnsi="宋体" w:cs="宋体"/>
          <w:lang w:val="en-GB"/>
        </w:rPr>
        <w:t>本合同应当按照规定执行政府采购政策。</w:t>
      </w:r>
    </w:p>
    <w:p w14:paraId="1801D284">
      <w:pPr>
        <w:spacing w:line="400" w:lineRule="exact"/>
        <w:ind w:firstLine="420"/>
        <w:jc w:val="left"/>
        <w:rPr>
          <w:rFonts w:ascii="宋体" w:hAnsi="宋体"/>
          <w:szCs w:val="21"/>
        </w:rPr>
      </w:pPr>
      <w:r>
        <w:rPr>
          <w:rFonts w:ascii="宋体" w:hAnsi="宋体"/>
          <w:szCs w:val="21"/>
        </w:rPr>
        <w:t>2</w:t>
      </w:r>
      <w:r>
        <w:rPr>
          <w:rFonts w:hint="eastAsia" w:ascii="宋体" w:hAnsi="宋体"/>
          <w:szCs w:val="21"/>
        </w:rPr>
        <w:t>0.2 本合同依法执行政府采购政策的方式和内容，属于合同履约验收的范围。</w:t>
      </w:r>
      <w:r>
        <w:rPr>
          <w:rFonts w:hint="eastAsia" w:ascii="宋体" w:hAnsi="宋体" w:cs="宋体"/>
        </w:rPr>
        <w:t>甲乙双方</w:t>
      </w:r>
      <w:r>
        <w:rPr>
          <w:rFonts w:hint="eastAsia" w:ascii="宋体" w:hAnsi="宋体" w:cs="宋体"/>
          <w:lang w:val="en-GB"/>
        </w:rPr>
        <w:t>未按规定要求执行政府采购政策造成损失的</w:t>
      </w:r>
      <w:r>
        <w:rPr>
          <w:rFonts w:hint="eastAsia" w:ascii="宋体" w:hAnsi="宋体"/>
          <w:szCs w:val="21"/>
        </w:rPr>
        <w:t>，有过错的一方应当承担赔偿责任，双方都有过错的，各自承担相应的责任。</w:t>
      </w:r>
    </w:p>
    <w:p w14:paraId="54179650">
      <w:pPr>
        <w:pStyle w:val="5"/>
        <w:spacing w:after="0" w:line="400" w:lineRule="exact"/>
        <w:ind w:firstLine="420"/>
      </w:pPr>
      <w:r>
        <w:rPr>
          <w:rFonts w:ascii="宋体" w:hAnsi="宋体"/>
          <w:szCs w:val="21"/>
        </w:rPr>
        <w:t>2</w:t>
      </w:r>
      <w:r>
        <w:rPr>
          <w:rFonts w:hint="eastAsia" w:ascii="宋体" w:hAnsi="宋体"/>
          <w:szCs w:val="21"/>
        </w:rPr>
        <w:t>0.3 对于为落实中小企业支持政策，通过采购项目整体预留、设置采购包专门预留、要求以联合体形式参加或者合同分包等措施签订的采购合同，应当明确标注本合同为中小企业预留合同。其中，要求以联合体形式参加采购活动或者合同分包的，须将联合协议或者分包意向协议作为采购合同的组成部分。</w:t>
      </w:r>
    </w:p>
    <w:p w14:paraId="3B8B8C86">
      <w:pPr>
        <w:spacing w:line="400" w:lineRule="exact"/>
        <w:jc w:val="left"/>
        <w:rPr>
          <w:rFonts w:ascii="宋体" w:hAnsi="宋体"/>
          <w:b/>
          <w:sz w:val="24"/>
        </w:rPr>
      </w:pPr>
      <w:r>
        <w:rPr>
          <w:rFonts w:hint="eastAsia" w:ascii="宋体" w:hAnsi="宋体"/>
          <w:b/>
          <w:sz w:val="24"/>
        </w:rPr>
        <w:t>21.法律适用</w:t>
      </w:r>
    </w:p>
    <w:p w14:paraId="107C273A">
      <w:pPr>
        <w:pStyle w:val="8"/>
        <w:ind w:firstLine="420"/>
        <w:jc w:val="both"/>
        <w:rPr>
          <w:rFonts w:ascii="宋体" w:hAnsi="宋体" w:eastAsia="宋体" w:cs="宋体"/>
          <w:sz w:val="21"/>
        </w:rPr>
      </w:pPr>
      <w:r>
        <w:rPr>
          <w:rFonts w:hint="eastAsia" w:ascii="宋体" w:hAnsi="宋体" w:eastAsia="宋体" w:cs="宋体"/>
          <w:sz w:val="21"/>
        </w:rPr>
        <w:t>21.1 本合同的订立、生效、解释、履行及与本合同有关的争议解决，均适用法律、行政法规。</w:t>
      </w:r>
    </w:p>
    <w:p w14:paraId="4949D43C">
      <w:pPr>
        <w:pStyle w:val="8"/>
        <w:ind w:firstLine="420"/>
        <w:jc w:val="both"/>
        <w:rPr>
          <w:rFonts w:ascii="宋体" w:hAnsi="宋体" w:eastAsia="宋体" w:cs="宋体"/>
          <w:sz w:val="21"/>
        </w:rPr>
      </w:pPr>
      <w:r>
        <w:rPr>
          <w:rFonts w:hint="eastAsia" w:ascii="宋体" w:hAnsi="宋体" w:eastAsia="宋体" w:cs="宋体"/>
          <w:sz w:val="21"/>
        </w:rPr>
        <w:t>21.2 本合同条款与法律、行政法规的强制性规定不一致的，双方当事人应按照法律、行政法规的强制性规定修改本合同的相关条款。</w:t>
      </w:r>
    </w:p>
    <w:p w14:paraId="5E7D13D1">
      <w:pPr>
        <w:spacing w:line="400" w:lineRule="exact"/>
        <w:jc w:val="left"/>
        <w:rPr>
          <w:rFonts w:ascii="宋体" w:hAnsi="宋体"/>
          <w:b/>
          <w:sz w:val="24"/>
        </w:rPr>
      </w:pPr>
      <w:r>
        <w:rPr>
          <w:rFonts w:hint="eastAsia" w:ascii="宋体" w:hAnsi="宋体"/>
          <w:b/>
          <w:sz w:val="24"/>
        </w:rPr>
        <w:t>22. 通知</w:t>
      </w:r>
    </w:p>
    <w:p w14:paraId="25841EEC">
      <w:pPr>
        <w:pStyle w:val="8"/>
        <w:ind w:firstLine="420"/>
        <w:jc w:val="both"/>
        <w:rPr>
          <w:rFonts w:ascii="宋体" w:hAnsi="宋体" w:eastAsia="宋体" w:cs="宋体"/>
          <w:sz w:val="21"/>
        </w:rPr>
      </w:pPr>
      <w:r>
        <w:rPr>
          <w:rFonts w:hint="eastAsia" w:ascii="宋体" w:hAnsi="宋体" w:eastAsia="宋体" w:cs="宋体"/>
          <w:sz w:val="21"/>
        </w:rPr>
        <w:t>22.1 本合同任何一方向对方发出的通知、信件、数据电文等，应当发送至本合同第一部分《政府采购合同协议书》所约定的通讯地址、联系人、联系电话或电子邮箱。</w:t>
      </w:r>
    </w:p>
    <w:p w14:paraId="30E7808B">
      <w:pPr>
        <w:pStyle w:val="8"/>
        <w:ind w:firstLine="420"/>
        <w:jc w:val="both"/>
        <w:rPr>
          <w:rFonts w:ascii="宋体" w:hAnsi="宋体" w:eastAsia="宋体" w:cs="宋体"/>
          <w:sz w:val="21"/>
        </w:rPr>
      </w:pPr>
      <w:r>
        <w:rPr>
          <w:rFonts w:hint="eastAsia" w:ascii="宋体" w:hAnsi="宋体" w:eastAsia="宋体" w:cs="宋体"/>
          <w:sz w:val="21"/>
        </w:rPr>
        <w:t>22.2 一方当事人变更名称、住所、联系人、联系电话或电子邮箱等信息的，应当在变更后3日内及时书面通知对方，对方实际收到变更通知前的送达仍为有效送达。</w:t>
      </w:r>
    </w:p>
    <w:p w14:paraId="7D2B6D6B">
      <w:pPr>
        <w:spacing w:line="400" w:lineRule="exact"/>
        <w:ind w:firstLine="420"/>
        <w:jc w:val="left"/>
        <w:rPr>
          <w:rFonts w:ascii="宋体" w:hAnsi="宋体"/>
          <w:szCs w:val="21"/>
        </w:rPr>
      </w:pPr>
      <w:r>
        <w:rPr>
          <w:rFonts w:hint="eastAsia" w:ascii="宋体" w:hAnsi="宋体"/>
          <w:szCs w:val="21"/>
        </w:rPr>
        <w:t>22.3 本合同一方给另一方的通知均应采用书面形式，传真或快递送到本合同中规定的对方的地址和办理签收手续。</w:t>
      </w:r>
    </w:p>
    <w:p w14:paraId="739D1602">
      <w:pPr>
        <w:spacing w:line="400" w:lineRule="exact"/>
        <w:ind w:firstLine="420"/>
        <w:jc w:val="left"/>
        <w:rPr>
          <w:rFonts w:ascii="宋体" w:hAnsi="宋体"/>
          <w:szCs w:val="21"/>
        </w:rPr>
      </w:pPr>
      <w:r>
        <w:rPr>
          <w:rFonts w:hint="eastAsia" w:ascii="宋体" w:hAnsi="宋体"/>
          <w:szCs w:val="21"/>
        </w:rPr>
        <w:t>22.4 通知以送达之日或通知书中规定的生效之日起生效，两者中以较迟之日为准。</w:t>
      </w:r>
    </w:p>
    <w:p w14:paraId="73B9819F">
      <w:pPr>
        <w:numPr>
          <w:ilvl w:val="0"/>
          <w:numId w:val="5"/>
        </w:numPr>
        <w:spacing w:line="400" w:lineRule="exact"/>
        <w:jc w:val="left"/>
        <w:rPr>
          <w:rFonts w:ascii="宋体" w:hAnsi="宋体"/>
          <w:b/>
          <w:bCs/>
          <w:sz w:val="24"/>
        </w:rPr>
      </w:pPr>
      <w:r>
        <w:rPr>
          <w:rFonts w:hint="eastAsia" w:ascii="宋体" w:hAnsi="宋体"/>
          <w:b/>
          <w:bCs/>
          <w:sz w:val="24"/>
        </w:rPr>
        <w:t>合同未尽事项</w:t>
      </w:r>
    </w:p>
    <w:p w14:paraId="1AD8978E">
      <w:pPr>
        <w:spacing w:line="400" w:lineRule="exact"/>
        <w:ind w:firstLine="420"/>
        <w:jc w:val="left"/>
        <w:rPr>
          <w:rFonts w:ascii="宋体" w:hAnsi="宋体"/>
          <w:bCs/>
          <w:szCs w:val="21"/>
        </w:rPr>
      </w:pPr>
      <w:r>
        <w:rPr>
          <w:rFonts w:hint="eastAsia" w:ascii="宋体" w:hAnsi="宋体"/>
          <w:bCs/>
          <w:szCs w:val="21"/>
        </w:rPr>
        <w:t>23.1 合同未尽事项见</w:t>
      </w:r>
      <w:r>
        <w:rPr>
          <w:rFonts w:hint="eastAsia" w:ascii="宋体" w:hAnsi="宋体"/>
          <w:b/>
          <w:szCs w:val="21"/>
        </w:rPr>
        <w:t>【政府采购合同专用条款】</w:t>
      </w:r>
      <w:r>
        <w:rPr>
          <w:rFonts w:hint="eastAsia" w:ascii="宋体" w:hAnsi="宋体"/>
          <w:bCs/>
          <w:szCs w:val="21"/>
        </w:rPr>
        <w:t>。</w:t>
      </w:r>
    </w:p>
    <w:p w14:paraId="7B10AE58">
      <w:pPr>
        <w:spacing w:line="400" w:lineRule="exact"/>
        <w:jc w:val="left"/>
        <w:rPr>
          <w:rFonts w:ascii="黑体" w:hAnsi="华文中宋" w:eastAsia="黑体"/>
          <w:sz w:val="28"/>
          <w:szCs w:val="28"/>
        </w:rPr>
      </w:pPr>
      <w:r>
        <w:rPr>
          <w:rFonts w:hint="eastAsia" w:ascii="宋体" w:hAnsi="宋体"/>
          <w:bCs/>
          <w:szCs w:val="21"/>
        </w:rPr>
        <w:t xml:space="preserve">    23.2 合同附件与合同正文具有同等的法律效力。</w:t>
      </w:r>
      <w:bookmarkStart w:id="4" w:name="_Toc20313"/>
    </w:p>
    <w:p w14:paraId="3D978E27">
      <w:pPr>
        <w:jc w:val="center"/>
        <w:rPr>
          <w:rFonts w:ascii="黑体" w:hAnsi="华文中宋" w:eastAsia="黑体"/>
          <w:sz w:val="28"/>
          <w:szCs w:val="28"/>
        </w:rPr>
      </w:pPr>
      <w:r>
        <w:rPr>
          <w:rFonts w:hint="eastAsia" w:ascii="黑体" w:hAnsi="华文中宋" w:eastAsia="黑体"/>
          <w:sz w:val="28"/>
          <w:szCs w:val="28"/>
        </w:rPr>
        <w:br w:type="page" w:clear="all"/>
      </w:r>
    </w:p>
    <w:p w14:paraId="557DA7CD">
      <w:pPr>
        <w:pStyle w:val="6"/>
        <w:spacing w:line="400" w:lineRule="exact"/>
        <w:jc w:val="center"/>
        <w:rPr>
          <w:rFonts w:ascii="黑体" w:hAnsi="华文中宋" w:eastAsia="黑体"/>
          <w:b w:val="0"/>
          <w:bCs w:val="0"/>
          <w:sz w:val="28"/>
          <w:szCs w:val="28"/>
        </w:rPr>
      </w:pPr>
      <w:r>
        <w:rPr>
          <w:rFonts w:hint="eastAsia" w:ascii="黑体" w:hAnsi="华文中宋" w:eastAsia="黑体"/>
          <w:b w:val="0"/>
          <w:bCs w:val="0"/>
          <w:sz w:val="28"/>
          <w:szCs w:val="28"/>
        </w:rPr>
        <w:t>第三节 政府采购合同专用条款</w:t>
      </w:r>
      <w:bookmarkEnd w:id="4"/>
    </w:p>
    <w:tbl>
      <w:tblPr>
        <w:tblStyle w:val="3"/>
        <w:tblW w:w="851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07"/>
        <w:gridCol w:w="1742"/>
        <w:gridCol w:w="5170"/>
      </w:tblGrid>
      <w:tr w14:paraId="586AE79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52204212">
            <w:pPr>
              <w:jc w:val="center"/>
              <w:rPr>
                <w:rFonts w:ascii="宋体" w:hAnsi="宋体"/>
                <w:szCs w:val="21"/>
              </w:rPr>
            </w:pPr>
            <w:r>
              <w:rPr>
                <w:rFonts w:hint="eastAsia" w:ascii="宋体" w:hAnsi="宋体"/>
                <w:szCs w:val="21"/>
              </w:rPr>
              <w:t>第二节</w:t>
            </w:r>
          </w:p>
          <w:p w14:paraId="6BFF9A9A">
            <w:pPr>
              <w:jc w:val="center"/>
              <w:rPr>
                <w:rFonts w:ascii="宋体" w:hAnsi="宋体"/>
                <w:szCs w:val="21"/>
              </w:rPr>
            </w:pPr>
            <w:r>
              <w:rPr>
                <w:rFonts w:hint="eastAsia" w:ascii="宋体" w:hAnsi="宋体"/>
                <w:szCs w:val="21"/>
              </w:rPr>
              <w:t>第1.2（6）项</w:t>
            </w:r>
          </w:p>
        </w:tc>
        <w:tc>
          <w:tcPr>
            <w:tcW w:w="1742" w:type="dxa"/>
            <w:noWrap w:val="0"/>
            <w:vAlign w:val="center"/>
          </w:tcPr>
          <w:p w14:paraId="63A04A8E">
            <w:pPr>
              <w:jc w:val="center"/>
              <w:rPr>
                <w:rFonts w:ascii="宋体" w:hAnsi="宋体"/>
                <w:szCs w:val="21"/>
              </w:rPr>
            </w:pPr>
            <w:r>
              <w:rPr>
                <w:rFonts w:hint="eastAsia" w:ascii="宋体" w:hAnsi="宋体"/>
                <w:szCs w:val="21"/>
              </w:rPr>
              <w:t>联合体具体要求</w:t>
            </w:r>
          </w:p>
        </w:tc>
        <w:tc>
          <w:tcPr>
            <w:tcW w:w="5170" w:type="dxa"/>
            <w:noWrap w:val="0"/>
            <w:vAlign w:val="center"/>
          </w:tcPr>
          <w:p w14:paraId="627AFF2F">
            <w:pPr>
              <w:jc w:val="left"/>
              <w:rPr>
                <w:rFonts w:ascii="宋体" w:hAnsi="宋体"/>
                <w:szCs w:val="21"/>
              </w:rPr>
            </w:pPr>
          </w:p>
        </w:tc>
      </w:tr>
      <w:tr w14:paraId="5ED2A21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04" w:hRule="atLeast"/>
          <w:jc w:val="center"/>
        </w:trPr>
        <w:tc>
          <w:tcPr>
            <w:tcW w:w="1607" w:type="dxa"/>
            <w:noWrap w:val="0"/>
            <w:vAlign w:val="center"/>
          </w:tcPr>
          <w:p w14:paraId="4698F588">
            <w:pPr>
              <w:jc w:val="center"/>
              <w:rPr>
                <w:rFonts w:ascii="宋体" w:hAnsi="宋体"/>
                <w:szCs w:val="21"/>
              </w:rPr>
            </w:pPr>
            <w:r>
              <w:rPr>
                <w:rFonts w:hint="eastAsia" w:ascii="宋体" w:hAnsi="宋体"/>
                <w:szCs w:val="21"/>
              </w:rPr>
              <w:t>第二节</w:t>
            </w:r>
          </w:p>
          <w:p w14:paraId="0F256C4E">
            <w:pPr>
              <w:jc w:val="center"/>
              <w:rPr>
                <w:rFonts w:ascii="宋体" w:hAnsi="宋体"/>
                <w:szCs w:val="21"/>
              </w:rPr>
            </w:pPr>
            <w:r>
              <w:rPr>
                <w:rFonts w:hint="eastAsia" w:ascii="宋体" w:hAnsi="宋体"/>
                <w:szCs w:val="21"/>
              </w:rPr>
              <w:t>第1.2（7）项</w:t>
            </w:r>
          </w:p>
        </w:tc>
        <w:tc>
          <w:tcPr>
            <w:tcW w:w="1742" w:type="dxa"/>
            <w:noWrap w:val="0"/>
            <w:vAlign w:val="center"/>
          </w:tcPr>
          <w:p w14:paraId="11010653">
            <w:pPr>
              <w:jc w:val="center"/>
              <w:rPr>
                <w:rFonts w:ascii="宋体" w:hAnsi="宋体"/>
                <w:szCs w:val="21"/>
              </w:rPr>
            </w:pPr>
            <w:r>
              <w:rPr>
                <w:rFonts w:hint="eastAsia" w:ascii="宋体" w:hAnsi="宋体"/>
                <w:szCs w:val="21"/>
              </w:rPr>
              <w:t>其他术语解释</w:t>
            </w:r>
          </w:p>
        </w:tc>
        <w:tc>
          <w:tcPr>
            <w:tcW w:w="5170" w:type="dxa"/>
            <w:noWrap w:val="0"/>
            <w:vAlign w:val="center"/>
          </w:tcPr>
          <w:p w14:paraId="652729C2">
            <w:pPr>
              <w:jc w:val="left"/>
              <w:rPr>
                <w:rFonts w:ascii="宋体" w:hAnsi="宋体"/>
                <w:szCs w:val="21"/>
              </w:rPr>
            </w:pPr>
          </w:p>
        </w:tc>
      </w:tr>
      <w:tr w14:paraId="697BFF9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70FD108D">
            <w:pPr>
              <w:jc w:val="center"/>
              <w:rPr>
                <w:rFonts w:ascii="宋体" w:hAnsi="宋体"/>
                <w:szCs w:val="21"/>
              </w:rPr>
            </w:pPr>
            <w:r>
              <w:rPr>
                <w:rFonts w:hint="eastAsia" w:ascii="宋体" w:hAnsi="宋体"/>
                <w:szCs w:val="21"/>
              </w:rPr>
              <w:t>第二节</w:t>
            </w:r>
          </w:p>
          <w:p w14:paraId="02D15EAC">
            <w:pPr>
              <w:jc w:val="center"/>
              <w:rPr>
                <w:rFonts w:ascii="宋体" w:hAnsi="宋体"/>
                <w:szCs w:val="21"/>
              </w:rPr>
            </w:pPr>
            <w:r>
              <w:rPr>
                <w:rFonts w:hint="eastAsia" w:ascii="宋体" w:hAnsi="宋体"/>
                <w:szCs w:val="21"/>
              </w:rPr>
              <w:t>第4.4款</w:t>
            </w:r>
          </w:p>
        </w:tc>
        <w:tc>
          <w:tcPr>
            <w:tcW w:w="1742" w:type="dxa"/>
            <w:noWrap w:val="0"/>
            <w:vAlign w:val="center"/>
          </w:tcPr>
          <w:p w14:paraId="4E55BCF8">
            <w:pPr>
              <w:jc w:val="center"/>
              <w:rPr>
                <w:rFonts w:ascii="宋体" w:hAnsi="宋体"/>
                <w:szCs w:val="21"/>
              </w:rPr>
            </w:pPr>
            <w:r>
              <w:rPr>
                <w:rFonts w:hint="eastAsia" w:ascii="宋体" w:hAnsi="宋体"/>
                <w:szCs w:val="21"/>
              </w:rPr>
              <w:t>履约验收中甲方提出异议或作出说明的期限</w:t>
            </w:r>
          </w:p>
        </w:tc>
        <w:tc>
          <w:tcPr>
            <w:tcW w:w="5170" w:type="dxa"/>
            <w:noWrap w:val="0"/>
            <w:vAlign w:val="center"/>
          </w:tcPr>
          <w:p w14:paraId="23247CE2">
            <w:pPr>
              <w:jc w:val="left"/>
              <w:rPr>
                <w:rFonts w:ascii="宋体" w:hAnsi="宋体"/>
                <w:szCs w:val="21"/>
              </w:rPr>
            </w:pPr>
          </w:p>
        </w:tc>
      </w:tr>
      <w:tr w14:paraId="226CC68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7E8D73A6">
            <w:pPr>
              <w:jc w:val="center"/>
              <w:rPr>
                <w:rFonts w:ascii="宋体" w:hAnsi="宋体"/>
                <w:szCs w:val="21"/>
              </w:rPr>
            </w:pPr>
            <w:r>
              <w:rPr>
                <w:rFonts w:hint="eastAsia" w:ascii="宋体" w:hAnsi="宋体"/>
                <w:szCs w:val="21"/>
              </w:rPr>
              <w:t>第二节</w:t>
            </w:r>
          </w:p>
          <w:p w14:paraId="0F3DB5BC">
            <w:pPr>
              <w:jc w:val="center"/>
              <w:rPr>
                <w:rFonts w:ascii="宋体" w:hAnsi="宋体"/>
                <w:szCs w:val="21"/>
              </w:rPr>
            </w:pPr>
            <w:r>
              <w:rPr>
                <w:rFonts w:hint="eastAsia" w:ascii="宋体" w:hAnsi="宋体"/>
                <w:szCs w:val="21"/>
              </w:rPr>
              <w:t>第4.6款</w:t>
            </w:r>
          </w:p>
        </w:tc>
        <w:tc>
          <w:tcPr>
            <w:tcW w:w="1742" w:type="dxa"/>
            <w:noWrap w:val="0"/>
            <w:vAlign w:val="center"/>
          </w:tcPr>
          <w:p w14:paraId="4D32F0DF">
            <w:pPr>
              <w:jc w:val="center"/>
              <w:rPr>
                <w:rFonts w:ascii="宋体" w:hAnsi="宋体"/>
                <w:szCs w:val="21"/>
              </w:rPr>
            </w:pPr>
            <w:r>
              <w:rPr>
                <w:rFonts w:hint="eastAsia" w:ascii="宋体" w:hAnsi="宋体"/>
                <w:szCs w:val="21"/>
              </w:rPr>
              <w:t>约定甲方承担的其他义务和责任</w:t>
            </w:r>
          </w:p>
        </w:tc>
        <w:tc>
          <w:tcPr>
            <w:tcW w:w="5170" w:type="dxa"/>
            <w:noWrap w:val="0"/>
            <w:vAlign w:val="center"/>
          </w:tcPr>
          <w:p w14:paraId="451BB300">
            <w:pPr>
              <w:jc w:val="left"/>
              <w:rPr>
                <w:rFonts w:ascii="宋体" w:hAnsi="宋体"/>
                <w:szCs w:val="21"/>
              </w:rPr>
            </w:pPr>
          </w:p>
        </w:tc>
      </w:tr>
      <w:tr w14:paraId="552278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724593DD">
            <w:pPr>
              <w:jc w:val="center"/>
              <w:rPr>
                <w:rFonts w:ascii="宋体" w:hAnsi="宋体"/>
                <w:szCs w:val="21"/>
              </w:rPr>
            </w:pPr>
            <w:r>
              <w:rPr>
                <w:rFonts w:hint="eastAsia" w:ascii="宋体" w:hAnsi="宋体"/>
                <w:szCs w:val="21"/>
              </w:rPr>
              <w:t>第二节</w:t>
            </w:r>
          </w:p>
          <w:p w14:paraId="526D2611">
            <w:pPr>
              <w:jc w:val="center"/>
            </w:pPr>
            <w:r>
              <w:rPr>
                <w:rFonts w:hint="eastAsia" w:ascii="宋体" w:hAnsi="宋体"/>
                <w:szCs w:val="21"/>
              </w:rPr>
              <w:t>第5.4款</w:t>
            </w:r>
          </w:p>
        </w:tc>
        <w:tc>
          <w:tcPr>
            <w:tcW w:w="1742" w:type="dxa"/>
            <w:noWrap w:val="0"/>
            <w:vAlign w:val="center"/>
          </w:tcPr>
          <w:p w14:paraId="43C33CC3">
            <w:pPr>
              <w:jc w:val="center"/>
              <w:rPr>
                <w:rFonts w:ascii="宋体" w:hAnsi="宋体"/>
                <w:szCs w:val="21"/>
              </w:rPr>
            </w:pPr>
            <w:r>
              <w:rPr>
                <w:rFonts w:hint="eastAsia" w:ascii="宋体" w:hAnsi="宋体"/>
                <w:szCs w:val="21"/>
              </w:rPr>
              <w:t>约定乙方承担的其他义务和责任</w:t>
            </w:r>
          </w:p>
        </w:tc>
        <w:tc>
          <w:tcPr>
            <w:tcW w:w="5170" w:type="dxa"/>
            <w:noWrap w:val="0"/>
            <w:vAlign w:val="center"/>
          </w:tcPr>
          <w:p w14:paraId="5A19F2F3">
            <w:pPr>
              <w:jc w:val="left"/>
              <w:rPr>
                <w:rFonts w:ascii="宋体" w:hAnsi="宋体"/>
                <w:szCs w:val="21"/>
              </w:rPr>
            </w:pPr>
          </w:p>
        </w:tc>
      </w:tr>
      <w:tr w14:paraId="5501A1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5647E076">
            <w:pPr>
              <w:jc w:val="center"/>
              <w:rPr>
                <w:rFonts w:ascii="宋体" w:hAnsi="宋体"/>
                <w:szCs w:val="21"/>
              </w:rPr>
            </w:pPr>
            <w:r>
              <w:rPr>
                <w:rFonts w:hint="eastAsia" w:ascii="宋体" w:hAnsi="宋体"/>
                <w:szCs w:val="21"/>
              </w:rPr>
              <w:t>第二节</w:t>
            </w:r>
          </w:p>
          <w:p w14:paraId="2943A5F9">
            <w:pPr>
              <w:jc w:val="center"/>
              <w:rPr>
                <w:rFonts w:ascii="宋体" w:hAnsi="宋体"/>
                <w:szCs w:val="21"/>
              </w:rPr>
            </w:pPr>
            <w:r>
              <w:rPr>
                <w:rFonts w:hint="eastAsia" w:ascii="宋体" w:hAnsi="宋体"/>
                <w:szCs w:val="21"/>
              </w:rPr>
              <w:t>第6.1款</w:t>
            </w:r>
          </w:p>
        </w:tc>
        <w:tc>
          <w:tcPr>
            <w:tcW w:w="1742" w:type="dxa"/>
            <w:noWrap w:val="0"/>
            <w:vAlign w:val="center"/>
          </w:tcPr>
          <w:p w14:paraId="4C433AF3">
            <w:pPr>
              <w:jc w:val="center"/>
              <w:rPr>
                <w:rFonts w:ascii="宋体" w:hAnsi="宋体"/>
                <w:szCs w:val="21"/>
              </w:rPr>
            </w:pPr>
            <w:r>
              <w:rPr>
                <w:rFonts w:hint="eastAsia" w:ascii="宋体" w:hAnsi="宋体"/>
                <w:szCs w:val="21"/>
              </w:rPr>
              <w:t>履行合同义务的顺序</w:t>
            </w:r>
          </w:p>
        </w:tc>
        <w:tc>
          <w:tcPr>
            <w:tcW w:w="5170" w:type="dxa"/>
            <w:noWrap w:val="0"/>
            <w:vAlign w:val="center"/>
          </w:tcPr>
          <w:p w14:paraId="74A38989">
            <w:pPr>
              <w:jc w:val="left"/>
              <w:rPr>
                <w:rFonts w:ascii="宋体" w:hAnsi="宋体"/>
                <w:szCs w:val="21"/>
              </w:rPr>
            </w:pPr>
          </w:p>
        </w:tc>
      </w:tr>
      <w:tr w14:paraId="2CC2B7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667" w:hRule="atLeast"/>
          <w:jc w:val="center"/>
        </w:trPr>
        <w:tc>
          <w:tcPr>
            <w:tcW w:w="1607" w:type="dxa"/>
            <w:vMerge w:val="restart"/>
            <w:noWrap w:val="0"/>
            <w:vAlign w:val="center"/>
          </w:tcPr>
          <w:p w14:paraId="47EF25E6">
            <w:pPr>
              <w:jc w:val="center"/>
              <w:rPr>
                <w:rFonts w:ascii="宋体" w:hAnsi="宋体"/>
                <w:szCs w:val="21"/>
              </w:rPr>
            </w:pPr>
            <w:r>
              <w:rPr>
                <w:rFonts w:hint="eastAsia" w:ascii="宋体" w:hAnsi="宋体"/>
                <w:szCs w:val="21"/>
              </w:rPr>
              <w:t>第二节</w:t>
            </w:r>
          </w:p>
          <w:p w14:paraId="109B5D72">
            <w:pPr>
              <w:jc w:val="center"/>
              <w:rPr>
                <w:rFonts w:ascii="宋体" w:hAnsi="宋体"/>
                <w:szCs w:val="21"/>
              </w:rPr>
            </w:pPr>
            <w:r>
              <w:rPr>
                <w:rFonts w:hint="eastAsia" w:ascii="宋体" w:hAnsi="宋体"/>
                <w:szCs w:val="21"/>
              </w:rPr>
              <w:t>第7.1款</w:t>
            </w:r>
          </w:p>
        </w:tc>
        <w:tc>
          <w:tcPr>
            <w:tcW w:w="1742" w:type="dxa"/>
            <w:noWrap w:val="0"/>
            <w:vAlign w:val="center"/>
          </w:tcPr>
          <w:p w14:paraId="197C2F68">
            <w:pPr>
              <w:jc w:val="center"/>
              <w:rPr>
                <w:rFonts w:ascii="宋体" w:hAnsi="宋体"/>
                <w:szCs w:val="21"/>
              </w:rPr>
            </w:pPr>
            <w:r>
              <w:rPr>
                <w:rFonts w:hint="eastAsia" w:ascii="宋体" w:hAnsi="宋体"/>
                <w:szCs w:val="21"/>
              </w:rPr>
              <w:t>包装特殊要求</w:t>
            </w:r>
          </w:p>
        </w:tc>
        <w:tc>
          <w:tcPr>
            <w:tcW w:w="5170" w:type="dxa"/>
            <w:noWrap w:val="0"/>
            <w:vAlign w:val="center"/>
          </w:tcPr>
          <w:p w14:paraId="1EFEB000"/>
        </w:tc>
      </w:tr>
      <w:tr w14:paraId="501EC4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rHeight w:val="667" w:hRule="atLeast"/>
          <w:jc w:val="center"/>
        </w:trPr>
        <w:tc>
          <w:tcPr>
            <w:tcW w:w="1607" w:type="dxa"/>
            <w:vMerge w:val="continue"/>
            <w:noWrap w:val="0"/>
            <w:vAlign w:val="center"/>
          </w:tcPr>
          <w:p w14:paraId="7862B71C">
            <w:pPr>
              <w:jc w:val="center"/>
              <w:rPr>
                <w:rFonts w:ascii="宋体" w:hAnsi="宋体"/>
                <w:szCs w:val="21"/>
              </w:rPr>
            </w:pPr>
          </w:p>
        </w:tc>
        <w:tc>
          <w:tcPr>
            <w:tcW w:w="1742" w:type="dxa"/>
            <w:noWrap w:val="0"/>
            <w:vAlign w:val="center"/>
          </w:tcPr>
          <w:p w14:paraId="6E76EB55">
            <w:pPr>
              <w:jc w:val="center"/>
              <w:rPr>
                <w:rFonts w:ascii="宋体" w:hAnsi="宋体"/>
                <w:szCs w:val="21"/>
              </w:rPr>
            </w:pPr>
            <w:r>
              <w:rPr>
                <w:rFonts w:hint="eastAsia" w:ascii="宋体" w:hAnsi="宋体"/>
                <w:szCs w:val="21"/>
              </w:rPr>
              <w:t>指定现场</w:t>
            </w:r>
          </w:p>
        </w:tc>
        <w:tc>
          <w:tcPr>
            <w:tcW w:w="5170" w:type="dxa"/>
            <w:noWrap w:val="0"/>
            <w:vAlign w:val="center"/>
          </w:tcPr>
          <w:p w14:paraId="2888D747"/>
        </w:tc>
      </w:tr>
      <w:tr w14:paraId="725EF1F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2" w:hRule="atLeast"/>
          <w:jc w:val="center"/>
        </w:trPr>
        <w:tc>
          <w:tcPr>
            <w:tcW w:w="1607" w:type="dxa"/>
            <w:noWrap w:val="0"/>
            <w:vAlign w:val="center"/>
          </w:tcPr>
          <w:p w14:paraId="47327127">
            <w:pPr>
              <w:jc w:val="center"/>
              <w:rPr>
                <w:rFonts w:ascii="宋体" w:hAnsi="宋体"/>
                <w:szCs w:val="21"/>
              </w:rPr>
            </w:pPr>
            <w:r>
              <w:rPr>
                <w:rFonts w:hint="eastAsia" w:ascii="宋体" w:hAnsi="宋体"/>
                <w:szCs w:val="21"/>
              </w:rPr>
              <w:t>第二节</w:t>
            </w:r>
          </w:p>
          <w:p w14:paraId="1FF4B4B1">
            <w:pPr>
              <w:jc w:val="center"/>
              <w:rPr>
                <w:rFonts w:ascii="宋体" w:hAnsi="宋体"/>
                <w:szCs w:val="21"/>
              </w:rPr>
            </w:pPr>
            <w:r>
              <w:rPr>
                <w:rFonts w:hint="eastAsia" w:ascii="宋体" w:hAnsi="宋体"/>
                <w:szCs w:val="21"/>
              </w:rPr>
              <w:t>第7.2款</w:t>
            </w:r>
          </w:p>
        </w:tc>
        <w:tc>
          <w:tcPr>
            <w:tcW w:w="1742" w:type="dxa"/>
            <w:noWrap w:val="0"/>
            <w:vAlign w:val="center"/>
          </w:tcPr>
          <w:p w14:paraId="7987BE52">
            <w:pPr>
              <w:jc w:val="center"/>
              <w:rPr>
                <w:rFonts w:ascii="宋体" w:hAnsi="宋体"/>
                <w:szCs w:val="21"/>
              </w:rPr>
            </w:pPr>
            <w:r>
              <w:rPr>
                <w:rFonts w:hint="eastAsia" w:ascii="宋体" w:hAnsi="宋体"/>
                <w:szCs w:val="21"/>
              </w:rPr>
              <w:t>运输特殊要求</w:t>
            </w:r>
          </w:p>
        </w:tc>
        <w:tc>
          <w:tcPr>
            <w:tcW w:w="5170" w:type="dxa"/>
            <w:noWrap w:val="0"/>
            <w:vAlign w:val="center"/>
          </w:tcPr>
          <w:p w14:paraId="37B28B00"/>
        </w:tc>
      </w:tr>
      <w:tr w14:paraId="210C36A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67" w:hRule="atLeast"/>
          <w:jc w:val="center"/>
        </w:trPr>
        <w:tc>
          <w:tcPr>
            <w:tcW w:w="1607" w:type="dxa"/>
            <w:noWrap w:val="0"/>
            <w:vAlign w:val="center"/>
          </w:tcPr>
          <w:p w14:paraId="7DDC1B7F">
            <w:pPr>
              <w:jc w:val="center"/>
              <w:rPr>
                <w:rFonts w:ascii="宋体" w:hAnsi="宋体"/>
                <w:szCs w:val="21"/>
              </w:rPr>
            </w:pPr>
            <w:r>
              <w:rPr>
                <w:rFonts w:hint="eastAsia" w:ascii="宋体" w:hAnsi="宋体"/>
                <w:szCs w:val="21"/>
              </w:rPr>
              <w:t>第二节</w:t>
            </w:r>
          </w:p>
          <w:p w14:paraId="3DA57542">
            <w:pPr>
              <w:jc w:val="center"/>
              <w:rPr>
                <w:rFonts w:ascii="宋体" w:hAnsi="宋体"/>
                <w:szCs w:val="21"/>
              </w:rPr>
            </w:pPr>
            <w:r>
              <w:rPr>
                <w:rFonts w:hint="eastAsia" w:ascii="宋体" w:hAnsi="宋体"/>
                <w:szCs w:val="21"/>
              </w:rPr>
              <w:t>第7.3款</w:t>
            </w:r>
          </w:p>
        </w:tc>
        <w:tc>
          <w:tcPr>
            <w:tcW w:w="1742" w:type="dxa"/>
            <w:noWrap w:val="0"/>
            <w:vAlign w:val="center"/>
          </w:tcPr>
          <w:p w14:paraId="792CDAAE">
            <w:pPr>
              <w:jc w:val="center"/>
              <w:rPr>
                <w:rFonts w:ascii="宋体" w:hAnsi="宋体"/>
                <w:szCs w:val="21"/>
              </w:rPr>
            </w:pPr>
            <w:r>
              <w:rPr>
                <w:rFonts w:hint="eastAsia" w:ascii="宋体" w:hAnsi="宋体"/>
                <w:szCs w:val="21"/>
              </w:rPr>
              <w:t>保险要求</w:t>
            </w:r>
          </w:p>
        </w:tc>
        <w:tc>
          <w:tcPr>
            <w:tcW w:w="5170" w:type="dxa"/>
            <w:noWrap w:val="0"/>
            <w:vAlign w:val="center"/>
          </w:tcPr>
          <w:p w14:paraId="76104163"/>
        </w:tc>
      </w:tr>
      <w:tr w14:paraId="2649B8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011D08C3">
            <w:pPr>
              <w:jc w:val="center"/>
              <w:rPr>
                <w:rFonts w:ascii="宋体" w:hAnsi="宋体"/>
                <w:szCs w:val="21"/>
              </w:rPr>
            </w:pPr>
            <w:r>
              <w:rPr>
                <w:rFonts w:hint="eastAsia" w:ascii="宋体" w:hAnsi="宋体"/>
                <w:szCs w:val="21"/>
              </w:rPr>
              <w:t>第二节</w:t>
            </w:r>
          </w:p>
          <w:p w14:paraId="689685F4">
            <w:pPr>
              <w:jc w:val="center"/>
              <w:rPr>
                <w:rFonts w:ascii="宋体" w:hAnsi="宋体"/>
                <w:szCs w:val="21"/>
              </w:rPr>
            </w:pPr>
            <w:r>
              <w:rPr>
                <w:rFonts w:hint="eastAsia" w:ascii="宋体" w:hAnsi="宋体"/>
                <w:szCs w:val="21"/>
              </w:rPr>
              <w:t>第8.2（1）项</w:t>
            </w:r>
          </w:p>
        </w:tc>
        <w:tc>
          <w:tcPr>
            <w:tcW w:w="1742" w:type="dxa"/>
            <w:noWrap w:val="0"/>
            <w:vAlign w:val="center"/>
          </w:tcPr>
          <w:p w14:paraId="4D49FBA7">
            <w:pPr>
              <w:jc w:val="center"/>
              <w:rPr>
                <w:rFonts w:ascii="宋体" w:hAnsi="宋体"/>
                <w:szCs w:val="21"/>
              </w:rPr>
            </w:pPr>
            <w:r>
              <w:rPr>
                <w:rFonts w:hint="eastAsia" w:ascii="宋体" w:hAnsi="宋体"/>
                <w:szCs w:val="21"/>
              </w:rPr>
              <w:t>质量保证期</w:t>
            </w:r>
          </w:p>
        </w:tc>
        <w:tc>
          <w:tcPr>
            <w:tcW w:w="5170" w:type="dxa"/>
            <w:noWrap w:val="0"/>
            <w:vAlign w:val="center"/>
          </w:tcPr>
          <w:p w14:paraId="67D32BE9">
            <w:pPr>
              <w:ind w:firstLine="420"/>
              <w:jc w:val="left"/>
              <w:rPr>
                <w:rFonts w:ascii="宋体" w:hAnsi="宋体"/>
                <w:szCs w:val="21"/>
              </w:rPr>
            </w:pPr>
          </w:p>
        </w:tc>
      </w:tr>
      <w:tr w14:paraId="007DBE2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42EF6303">
            <w:pPr>
              <w:jc w:val="center"/>
              <w:rPr>
                <w:rFonts w:ascii="宋体" w:hAnsi="宋体"/>
                <w:szCs w:val="21"/>
              </w:rPr>
            </w:pPr>
            <w:r>
              <w:rPr>
                <w:rFonts w:hint="eastAsia" w:ascii="宋体" w:hAnsi="宋体"/>
                <w:szCs w:val="21"/>
              </w:rPr>
              <w:t>第二节</w:t>
            </w:r>
          </w:p>
          <w:p w14:paraId="3F0A4AF3">
            <w:pPr>
              <w:jc w:val="center"/>
              <w:rPr>
                <w:rFonts w:ascii="宋体" w:hAnsi="宋体"/>
                <w:szCs w:val="21"/>
              </w:rPr>
            </w:pPr>
            <w:r>
              <w:rPr>
                <w:rFonts w:hint="eastAsia" w:ascii="宋体" w:hAnsi="宋体"/>
                <w:szCs w:val="21"/>
              </w:rPr>
              <w:t>第8.2（3）项</w:t>
            </w:r>
          </w:p>
        </w:tc>
        <w:tc>
          <w:tcPr>
            <w:tcW w:w="1742" w:type="dxa"/>
            <w:noWrap w:val="0"/>
            <w:vAlign w:val="center"/>
          </w:tcPr>
          <w:p w14:paraId="60761CF8">
            <w:pPr>
              <w:jc w:val="center"/>
              <w:rPr>
                <w:rFonts w:ascii="宋体" w:hAnsi="宋体"/>
                <w:szCs w:val="21"/>
              </w:rPr>
            </w:pPr>
            <w:r>
              <w:rPr>
                <w:rFonts w:hint="eastAsia" w:ascii="宋体" w:hAnsi="宋体"/>
                <w:szCs w:val="21"/>
              </w:rPr>
              <w:t>货物质量缺陷</w:t>
            </w:r>
          </w:p>
          <w:p w14:paraId="53AA2086">
            <w:pPr>
              <w:jc w:val="center"/>
              <w:rPr>
                <w:rFonts w:ascii="宋体" w:hAnsi="宋体"/>
                <w:szCs w:val="21"/>
              </w:rPr>
            </w:pPr>
            <w:r>
              <w:rPr>
                <w:rFonts w:hint="eastAsia" w:ascii="宋体" w:hAnsi="宋体"/>
                <w:szCs w:val="21"/>
              </w:rPr>
              <w:t>响应时间</w:t>
            </w:r>
          </w:p>
        </w:tc>
        <w:tc>
          <w:tcPr>
            <w:tcW w:w="5170" w:type="dxa"/>
            <w:noWrap w:val="0"/>
            <w:vAlign w:val="center"/>
          </w:tcPr>
          <w:p w14:paraId="1F121A8D">
            <w:pPr>
              <w:jc w:val="left"/>
              <w:rPr>
                <w:rFonts w:ascii="宋体" w:hAnsi="宋体"/>
                <w:szCs w:val="21"/>
              </w:rPr>
            </w:pPr>
          </w:p>
        </w:tc>
      </w:tr>
      <w:tr w14:paraId="3ADBA10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538249F5">
            <w:pPr>
              <w:jc w:val="center"/>
              <w:rPr>
                <w:rFonts w:ascii="宋体" w:hAnsi="宋体" w:cs="宋体"/>
                <w:szCs w:val="21"/>
              </w:rPr>
            </w:pPr>
            <w:r>
              <w:rPr>
                <w:rFonts w:hint="eastAsia" w:ascii="宋体" w:hAnsi="宋体" w:cs="宋体"/>
                <w:szCs w:val="21"/>
              </w:rPr>
              <w:t>第二节</w:t>
            </w:r>
          </w:p>
          <w:p w14:paraId="0B723ECF">
            <w:pPr>
              <w:pStyle w:val="8"/>
              <w:ind w:firstLine="0"/>
              <w:jc w:val="center"/>
            </w:pPr>
            <w:r>
              <w:rPr>
                <w:rFonts w:hint="eastAsia" w:ascii="宋体" w:hAnsi="宋体" w:eastAsia="宋体" w:cs="宋体"/>
              </w:rPr>
              <w:t>第11.1款</w:t>
            </w:r>
          </w:p>
        </w:tc>
        <w:tc>
          <w:tcPr>
            <w:tcW w:w="1742" w:type="dxa"/>
            <w:noWrap w:val="0"/>
            <w:vAlign w:val="center"/>
          </w:tcPr>
          <w:p w14:paraId="02CB20B6">
            <w:pPr>
              <w:jc w:val="center"/>
              <w:rPr>
                <w:rFonts w:ascii="宋体" w:hAnsi="宋体"/>
                <w:szCs w:val="21"/>
              </w:rPr>
            </w:pPr>
            <w:r>
              <w:rPr>
                <w:rFonts w:hint="eastAsia" w:ascii="宋体" w:hAnsi="宋体"/>
                <w:szCs w:val="21"/>
              </w:rPr>
              <w:t>其他应当保密的信息</w:t>
            </w:r>
          </w:p>
        </w:tc>
        <w:tc>
          <w:tcPr>
            <w:tcW w:w="5170" w:type="dxa"/>
            <w:noWrap w:val="0"/>
            <w:vAlign w:val="center"/>
          </w:tcPr>
          <w:p w14:paraId="687055E8">
            <w:pPr>
              <w:jc w:val="left"/>
              <w:rPr>
                <w:rFonts w:ascii="宋体" w:hAnsi="宋体"/>
                <w:szCs w:val="21"/>
              </w:rPr>
            </w:pPr>
          </w:p>
        </w:tc>
      </w:tr>
      <w:tr w14:paraId="4EE7553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97" w:hRule="atLeast"/>
          <w:jc w:val="center"/>
        </w:trPr>
        <w:tc>
          <w:tcPr>
            <w:tcW w:w="1607" w:type="dxa"/>
            <w:noWrap w:val="0"/>
            <w:vAlign w:val="center"/>
          </w:tcPr>
          <w:p w14:paraId="02725138">
            <w:pPr>
              <w:jc w:val="center"/>
              <w:rPr>
                <w:rFonts w:ascii="宋体" w:hAnsi="宋体"/>
                <w:szCs w:val="21"/>
              </w:rPr>
            </w:pPr>
            <w:r>
              <w:rPr>
                <w:rFonts w:hint="eastAsia" w:ascii="宋体" w:hAnsi="宋体"/>
                <w:szCs w:val="21"/>
              </w:rPr>
              <w:t>第二节</w:t>
            </w:r>
          </w:p>
          <w:p w14:paraId="09B63231">
            <w:pPr>
              <w:jc w:val="center"/>
              <w:rPr>
                <w:rFonts w:ascii="宋体" w:hAnsi="宋体"/>
                <w:szCs w:val="21"/>
              </w:rPr>
            </w:pPr>
            <w:r>
              <w:rPr>
                <w:rFonts w:hint="eastAsia" w:ascii="宋体" w:hAnsi="宋体"/>
                <w:szCs w:val="21"/>
              </w:rPr>
              <w:t>第12.2款</w:t>
            </w:r>
          </w:p>
        </w:tc>
        <w:tc>
          <w:tcPr>
            <w:tcW w:w="1742" w:type="dxa"/>
            <w:noWrap w:val="0"/>
            <w:vAlign w:val="center"/>
          </w:tcPr>
          <w:p w14:paraId="44A0BB5D">
            <w:pPr>
              <w:jc w:val="center"/>
              <w:rPr>
                <w:rFonts w:ascii="宋体" w:hAnsi="宋体"/>
                <w:szCs w:val="21"/>
              </w:rPr>
            </w:pPr>
            <w:r>
              <w:rPr>
                <w:rFonts w:hint="eastAsia" w:ascii="宋体" w:hAnsi="宋体"/>
                <w:szCs w:val="21"/>
              </w:rPr>
              <w:t>合同价款支付时间</w:t>
            </w:r>
          </w:p>
        </w:tc>
        <w:tc>
          <w:tcPr>
            <w:tcW w:w="5170" w:type="dxa"/>
            <w:noWrap w:val="0"/>
            <w:vAlign w:val="center"/>
          </w:tcPr>
          <w:p w14:paraId="26FAEB7E">
            <w:pPr>
              <w:jc w:val="left"/>
              <w:rPr>
                <w:rFonts w:ascii="宋体" w:hAnsi="宋体"/>
                <w:szCs w:val="21"/>
              </w:rPr>
            </w:pPr>
          </w:p>
        </w:tc>
      </w:tr>
      <w:tr w14:paraId="4655027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697" w:hRule="atLeast"/>
          <w:jc w:val="center"/>
        </w:trPr>
        <w:tc>
          <w:tcPr>
            <w:tcW w:w="1607" w:type="dxa"/>
            <w:noWrap w:val="0"/>
            <w:vAlign w:val="center"/>
          </w:tcPr>
          <w:p w14:paraId="142DF50C">
            <w:pPr>
              <w:jc w:val="center"/>
              <w:rPr>
                <w:rFonts w:ascii="宋体" w:hAnsi="宋体"/>
                <w:szCs w:val="21"/>
              </w:rPr>
            </w:pPr>
            <w:r>
              <w:rPr>
                <w:rFonts w:hint="eastAsia" w:ascii="宋体" w:hAnsi="宋体"/>
                <w:szCs w:val="21"/>
              </w:rPr>
              <w:t>第二节</w:t>
            </w:r>
          </w:p>
          <w:p w14:paraId="1405C24B">
            <w:pPr>
              <w:jc w:val="center"/>
              <w:rPr>
                <w:rFonts w:ascii="宋体" w:hAnsi="宋体"/>
                <w:szCs w:val="21"/>
              </w:rPr>
            </w:pPr>
            <w:r>
              <w:rPr>
                <w:rFonts w:hint="eastAsia" w:ascii="宋体" w:hAnsi="宋体"/>
                <w:szCs w:val="21"/>
              </w:rPr>
              <w:t>第13.2款</w:t>
            </w:r>
          </w:p>
        </w:tc>
        <w:tc>
          <w:tcPr>
            <w:tcW w:w="1742" w:type="dxa"/>
            <w:noWrap w:val="0"/>
            <w:vAlign w:val="center"/>
          </w:tcPr>
          <w:p w14:paraId="255C8F19">
            <w:pPr>
              <w:jc w:val="center"/>
              <w:rPr>
                <w:rFonts w:ascii="宋体" w:hAnsi="宋体"/>
                <w:szCs w:val="21"/>
              </w:rPr>
            </w:pPr>
            <w:r>
              <w:rPr>
                <w:rFonts w:hint="eastAsia" w:ascii="宋体" w:hAnsi="宋体"/>
                <w:szCs w:val="21"/>
              </w:rPr>
              <w:t>履约保证金不予退还的情形</w:t>
            </w:r>
          </w:p>
        </w:tc>
        <w:tc>
          <w:tcPr>
            <w:tcW w:w="5170" w:type="dxa"/>
            <w:noWrap w:val="0"/>
            <w:vAlign w:val="center"/>
          </w:tcPr>
          <w:p w14:paraId="5BA2E759">
            <w:pPr>
              <w:jc w:val="left"/>
              <w:rPr>
                <w:rFonts w:ascii="宋体" w:hAnsi="宋体"/>
                <w:szCs w:val="21"/>
              </w:rPr>
            </w:pPr>
          </w:p>
        </w:tc>
      </w:tr>
      <w:tr w14:paraId="1F795C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2B5B88A1">
            <w:pPr>
              <w:jc w:val="center"/>
              <w:rPr>
                <w:rFonts w:ascii="宋体" w:hAnsi="宋体"/>
                <w:szCs w:val="21"/>
              </w:rPr>
            </w:pPr>
            <w:r>
              <w:rPr>
                <w:rFonts w:hint="eastAsia" w:ascii="宋体" w:hAnsi="宋体"/>
                <w:szCs w:val="21"/>
              </w:rPr>
              <w:t>第二节</w:t>
            </w:r>
          </w:p>
          <w:p w14:paraId="13B932C5">
            <w:pPr>
              <w:jc w:val="center"/>
              <w:rPr>
                <w:rFonts w:ascii="宋体" w:hAnsi="宋体"/>
                <w:szCs w:val="21"/>
              </w:rPr>
            </w:pPr>
            <w:r>
              <w:rPr>
                <w:rFonts w:hint="eastAsia" w:ascii="宋体" w:hAnsi="宋体"/>
                <w:szCs w:val="21"/>
              </w:rPr>
              <w:t>第13.3款</w:t>
            </w:r>
          </w:p>
        </w:tc>
        <w:tc>
          <w:tcPr>
            <w:tcW w:w="1742" w:type="dxa"/>
            <w:noWrap w:val="0"/>
            <w:vAlign w:val="center"/>
          </w:tcPr>
          <w:p w14:paraId="3201AB32">
            <w:pPr>
              <w:jc w:val="center"/>
              <w:rPr>
                <w:rFonts w:ascii="宋体" w:hAnsi="宋体"/>
                <w:szCs w:val="21"/>
              </w:rPr>
            </w:pPr>
            <w:r>
              <w:rPr>
                <w:rFonts w:hint="eastAsia" w:ascii="宋体" w:hAnsi="宋体"/>
                <w:szCs w:val="21"/>
              </w:rPr>
              <w:t>履约保证金退还时间及逾期退还的违约金</w:t>
            </w:r>
          </w:p>
        </w:tc>
        <w:tc>
          <w:tcPr>
            <w:tcW w:w="5170" w:type="dxa"/>
            <w:noWrap w:val="0"/>
            <w:vAlign w:val="center"/>
          </w:tcPr>
          <w:p w14:paraId="745DB12E">
            <w:pPr>
              <w:jc w:val="left"/>
              <w:rPr>
                <w:rFonts w:ascii="宋体" w:hAnsi="宋体"/>
                <w:szCs w:val="21"/>
              </w:rPr>
            </w:pPr>
          </w:p>
        </w:tc>
      </w:tr>
      <w:tr w14:paraId="762625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4" w:hRule="atLeast"/>
          <w:jc w:val="center"/>
        </w:trPr>
        <w:tc>
          <w:tcPr>
            <w:tcW w:w="1607" w:type="dxa"/>
            <w:noWrap w:val="0"/>
            <w:vAlign w:val="center"/>
          </w:tcPr>
          <w:p w14:paraId="31370A36">
            <w:pPr>
              <w:jc w:val="center"/>
              <w:rPr>
                <w:rFonts w:ascii="宋体" w:hAnsi="宋体"/>
                <w:szCs w:val="21"/>
              </w:rPr>
            </w:pPr>
            <w:r>
              <w:rPr>
                <w:rFonts w:hint="eastAsia" w:ascii="宋体" w:hAnsi="宋体"/>
                <w:szCs w:val="21"/>
              </w:rPr>
              <w:t>第二节</w:t>
            </w:r>
          </w:p>
          <w:p w14:paraId="002214A5">
            <w:pPr>
              <w:jc w:val="center"/>
              <w:rPr>
                <w:rFonts w:ascii="宋体" w:hAnsi="宋体"/>
                <w:szCs w:val="21"/>
              </w:rPr>
            </w:pPr>
            <w:r>
              <w:rPr>
                <w:rFonts w:hint="eastAsia" w:ascii="宋体" w:hAnsi="宋体"/>
                <w:szCs w:val="21"/>
              </w:rPr>
              <w:t>第14.1（3）项</w:t>
            </w:r>
          </w:p>
        </w:tc>
        <w:tc>
          <w:tcPr>
            <w:tcW w:w="1742" w:type="dxa"/>
            <w:noWrap w:val="0"/>
            <w:vAlign w:val="center"/>
          </w:tcPr>
          <w:p w14:paraId="31AA584F">
            <w:pPr>
              <w:jc w:val="center"/>
              <w:rPr>
                <w:rFonts w:ascii="宋体" w:hAnsi="宋体"/>
                <w:szCs w:val="21"/>
              </w:rPr>
            </w:pPr>
            <w:r>
              <w:rPr>
                <w:rFonts w:hint="eastAsia" w:ascii="宋体" w:hAnsi="宋体"/>
                <w:szCs w:val="21"/>
              </w:rPr>
              <w:t>运行监督、维修期限</w:t>
            </w:r>
          </w:p>
        </w:tc>
        <w:tc>
          <w:tcPr>
            <w:tcW w:w="5170" w:type="dxa"/>
            <w:noWrap w:val="0"/>
            <w:vAlign w:val="center"/>
          </w:tcPr>
          <w:p w14:paraId="1B262DF2">
            <w:pPr>
              <w:jc w:val="left"/>
              <w:rPr>
                <w:rFonts w:ascii="宋体" w:hAnsi="宋体"/>
                <w:szCs w:val="21"/>
              </w:rPr>
            </w:pPr>
          </w:p>
        </w:tc>
      </w:tr>
      <w:tr w14:paraId="7B25A6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84" w:hRule="atLeast"/>
          <w:jc w:val="center"/>
        </w:trPr>
        <w:tc>
          <w:tcPr>
            <w:tcW w:w="1607" w:type="dxa"/>
            <w:noWrap w:val="0"/>
            <w:vAlign w:val="center"/>
          </w:tcPr>
          <w:p w14:paraId="0DD2E3E8">
            <w:pPr>
              <w:jc w:val="center"/>
              <w:rPr>
                <w:rFonts w:ascii="宋体" w:hAnsi="宋体"/>
                <w:szCs w:val="21"/>
              </w:rPr>
            </w:pPr>
            <w:r>
              <w:rPr>
                <w:rFonts w:hint="eastAsia" w:ascii="宋体" w:hAnsi="宋体"/>
                <w:szCs w:val="21"/>
              </w:rPr>
              <w:t>第二节</w:t>
            </w:r>
          </w:p>
          <w:p w14:paraId="3854D1A6">
            <w:pPr>
              <w:jc w:val="center"/>
              <w:rPr>
                <w:rFonts w:ascii="宋体" w:hAnsi="宋体"/>
                <w:szCs w:val="21"/>
              </w:rPr>
            </w:pPr>
            <w:r>
              <w:rPr>
                <w:rFonts w:hint="eastAsia" w:ascii="宋体" w:hAnsi="宋体"/>
                <w:szCs w:val="21"/>
              </w:rPr>
              <w:t>第14.1（5）项</w:t>
            </w:r>
          </w:p>
        </w:tc>
        <w:tc>
          <w:tcPr>
            <w:tcW w:w="1742" w:type="dxa"/>
            <w:noWrap w:val="0"/>
            <w:vAlign w:val="center"/>
          </w:tcPr>
          <w:p w14:paraId="3910EB17">
            <w:pPr>
              <w:jc w:val="center"/>
              <w:rPr>
                <w:rFonts w:ascii="宋体" w:hAnsi="宋体"/>
                <w:szCs w:val="21"/>
              </w:rPr>
            </w:pPr>
            <w:r>
              <w:rPr>
                <w:rFonts w:hint="eastAsia" w:ascii="宋体" w:hAnsi="宋体"/>
                <w:szCs w:val="21"/>
              </w:rPr>
              <w:t>货物回收的约定</w:t>
            </w:r>
          </w:p>
        </w:tc>
        <w:tc>
          <w:tcPr>
            <w:tcW w:w="5170" w:type="dxa"/>
            <w:noWrap w:val="0"/>
            <w:vAlign w:val="center"/>
          </w:tcPr>
          <w:p w14:paraId="709255A8">
            <w:pPr>
              <w:jc w:val="left"/>
              <w:rPr>
                <w:rFonts w:ascii="宋体" w:hAnsi="宋体"/>
                <w:szCs w:val="21"/>
              </w:rPr>
            </w:pPr>
          </w:p>
        </w:tc>
      </w:tr>
      <w:tr w14:paraId="26CDC73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1FC319B7">
            <w:pPr>
              <w:jc w:val="center"/>
              <w:rPr>
                <w:rFonts w:ascii="宋体" w:hAnsi="宋体"/>
                <w:szCs w:val="21"/>
              </w:rPr>
            </w:pPr>
            <w:r>
              <w:rPr>
                <w:rFonts w:hint="eastAsia" w:ascii="宋体" w:hAnsi="宋体"/>
                <w:szCs w:val="21"/>
              </w:rPr>
              <w:t>第二节</w:t>
            </w:r>
          </w:p>
          <w:p w14:paraId="258F1CDA">
            <w:pPr>
              <w:jc w:val="center"/>
              <w:rPr>
                <w:rFonts w:ascii="宋体" w:hAnsi="宋体"/>
                <w:szCs w:val="21"/>
              </w:rPr>
            </w:pPr>
            <w:r>
              <w:rPr>
                <w:rFonts w:hint="eastAsia" w:ascii="宋体" w:hAnsi="宋体"/>
                <w:szCs w:val="21"/>
              </w:rPr>
              <w:t>第14.1（6）项</w:t>
            </w:r>
          </w:p>
        </w:tc>
        <w:tc>
          <w:tcPr>
            <w:tcW w:w="1742" w:type="dxa"/>
            <w:noWrap w:val="0"/>
            <w:vAlign w:val="center"/>
          </w:tcPr>
          <w:p w14:paraId="75246117">
            <w:pPr>
              <w:jc w:val="center"/>
              <w:rPr>
                <w:rFonts w:ascii="宋体" w:hAnsi="宋体"/>
                <w:szCs w:val="21"/>
              </w:rPr>
            </w:pPr>
            <w:r>
              <w:rPr>
                <w:rFonts w:hint="eastAsia" w:ascii="宋体" w:hAnsi="宋体"/>
                <w:szCs w:val="21"/>
              </w:rPr>
              <w:t>乙方提供的其他服务</w:t>
            </w:r>
          </w:p>
        </w:tc>
        <w:tc>
          <w:tcPr>
            <w:tcW w:w="5170" w:type="dxa"/>
            <w:noWrap w:val="0"/>
            <w:vAlign w:val="center"/>
          </w:tcPr>
          <w:p w14:paraId="2E9511C7">
            <w:pPr>
              <w:jc w:val="left"/>
              <w:rPr>
                <w:rFonts w:ascii="宋体" w:hAnsi="宋体"/>
                <w:szCs w:val="21"/>
              </w:rPr>
            </w:pPr>
          </w:p>
        </w:tc>
      </w:tr>
      <w:tr w14:paraId="2DBB9C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0B2EEAA2">
            <w:pPr>
              <w:jc w:val="center"/>
              <w:rPr>
                <w:rFonts w:ascii="宋体" w:hAnsi="宋体"/>
                <w:szCs w:val="21"/>
              </w:rPr>
            </w:pPr>
            <w:r>
              <w:rPr>
                <w:rFonts w:hint="eastAsia" w:ascii="宋体" w:hAnsi="宋体"/>
                <w:szCs w:val="21"/>
              </w:rPr>
              <w:t>第二节</w:t>
            </w:r>
          </w:p>
          <w:p w14:paraId="374AF8F6">
            <w:pPr>
              <w:jc w:val="center"/>
              <w:rPr>
                <w:rFonts w:ascii="宋体" w:hAnsi="宋体"/>
                <w:szCs w:val="21"/>
              </w:rPr>
            </w:pPr>
            <w:r>
              <w:rPr>
                <w:rFonts w:hint="eastAsia" w:ascii="宋体" w:hAnsi="宋体"/>
                <w:szCs w:val="21"/>
              </w:rPr>
              <w:t>第15.1款</w:t>
            </w:r>
          </w:p>
        </w:tc>
        <w:tc>
          <w:tcPr>
            <w:tcW w:w="1742" w:type="dxa"/>
            <w:noWrap w:val="0"/>
            <w:vAlign w:val="center"/>
          </w:tcPr>
          <w:p w14:paraId="2360CC31">
            <w:pPr>
              <w:jc w:val="center"/>
              <w:rPr>
                <w:rFonts w:ascii="宋体" w:hAnsi="宋体"/>
                <w:szCs w:val="21"/>
              </w:rPr>
            </w:pPr>
            <w:r>
              <w:rPr>
                <w:rFonts w:hint="eastAsia" w:ascii="宋体" w:hAnsi="宋体"/>
                <w:szCs w:val="21"/>
              </w:rPr>
              <w:t>修理、重作、更换相关具体规定</w:t>
            </w:r>
          </w:p>
        </w:tc>
        <w:tc>
          <w:tcPr>
            <w:tcW w:w="5170" w:type="dxa"/>
            <w:noWrap w:val="0"/>
            <w:vAlign w:val="center"/>
          </w:tcPr>
          <w:p w14:paraId="771A6DCF">
            <w:pPr>
              <w:jc w:val="left"/>
              <w:rPr>
                <w:rFonts w:ascii="宋体" w:hAnsi="宋体"/>
                <w:szCs w:val="21"/>
              </w:rPr>
            </w:pPr>
          </w:p>
        </w:tc>
      </w:tr>
      <w:tr w14:paraId="4809E6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0E9658A9">
            <w:pPr>
              <w:jc w:val="center"/>
              <w:rPr>
                <w:rFonts w:ascii="宋体" w:hAnsi="宋体"/>
                <w:szCs w:val="21"/>
              </w:rPr>
            </w:pPr>
            <w:r>
              <w:rPr>
                <w:rFonts w:hint="eastAsia" w:ascii="宋体" w:hAnsi="宋体"/>
                <w:szCs w:val="21"/>
              </w:rPr>
              <w:t>第二节</w:t>
            </w:r>
          </w:p>
          <w:p w14:paraId="130F3644">
            <w:pPr>
              <w:jc w:val="center"/>
              <w:rPr>
                <w:rFonts w:ascii="宋体" w:hAnsi="宋体"/>
                <w:szCs w:val="21"/>
              </w:rPr>
            </w:pPr>
            <w:r>
              <w:rPr>
                <w:rFonts w:hint="eastAsia" w:ascii="宋体" w:hAnsi="宋体"/>
                <w:szCs w:val="21"/>
              </w:rPr>
              <w:t>第15.2（2）项</w:t>
            </w:r>
          </w:p>
        </w:tc>
        <w:tc>
          <w:tcPr>
            <w:tcW w:w="1742" w:type="dxa"/>
            <w:noWrap w:val="0"/>
            <w:vAlign w:val="center"/>
          </w:tcPr>
          <w:p w14:paraId="2537D36A">
            <w:pPr>
              <w:jc w:val="center"/>
              <w:rPr>
                <w:rFonts w:ascii="宋体" w:hAnsi="宋体"/>
                <w:szCs w:val="21"/>
              </w:rPr>
            </w:pPr>
            <w:r>
              <w:rPr>
                <w:rFonts w:hint="eastAsia" w:ascii="宋体" w:hAnsi="宋体"/>
                <w:szCs w:val="21"/>
              </w:rPr>
              <w:t>迟延交货赔偿费</w:t>
            </w:r>
          </w:p>
        </w:tc>
        <w:tc>
          <w:tcPr>
            <w:tcW w:w="5170" w:type="dxa"/>
            <w:noWrap w:val="0"/>
            <w:vAlign w:val="center"/>
          </w:tcPr>
          <w:p w14:paraId="59FC1D90">
            <w:pPr>
              <w:jc w:val="left"/>
              <w:rPr>
                <w:rFonts w:ascii="宋体" w:hAnsi="宋体"/>
                <w:szCs w:val="21"/>
                <w:u w:val="single"/>
              </w:rPr>
            </w:pPr>
          </w:p>
        </w:tc>
      </w:tr>
      <w:tr w14:paraId="356EFF4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36" w:hRule="atLeast"/>
          <w:jc w:val="center"/>
        </w:trPr>
        <w:tc>
          <w:tcPr>
            <w:tcW w:w="1607" w:type="dxa"/>
            <w:noWrap w:val="0"/>
            <w:vAlign w:val="center"/>
          </w:tcPr>
          <w:p w14:paraId="4ED8EB95">
            <w:pPr>
              <w:jc w:val="center"/>
              <w:rPr>
                <w:rFonts w:ascii="宋体" w:hAnsi="宋体"/>
                <w:szCs w:val="21"/>
              </w:rPr>
            </w:pPr>
            <w:r>
              <w:rPr>
                <w:rFonts w:hint="eastAsia" w:ascii="宋体" w:hAnsi="宋体"/>
                <w:szCs w:val="21"/>
              </w:rPr>
              <w:t>第二节</w:t>
            </w:r>
          </w:p>
          <w:p w14:paraId="3C521E40">
            <w:pPr>
              <w:jc w:val="center"/>
              <w:rPr>
                <w:rFonts w:ascii="宋体" w:hAnsi="宋体"/>
                <w:szCs w:val="21"/>
              </w:rPr>
            </w:pPr>
            <w:r>
              <w:rPr>
                <w:rFonts w:hint="eastAsia" w:ascii="宋体" w:hAnsi="宋体"/>
                <w:szCs w:val="21"/>
              </w:rPr>
              <w:t>第15.3款</w:t>
            </w:r>
          </w:p>
        </w:tc>
        <w:tc>
          <w:tcPr>
            <w:tcW w:w="1742" w:type="dxa"/>
            <w:noWrap w:val="0"/>
            <w:vAlign w:val="center"/>
          </w:tcPr>
          <w:p w14:paraId="072A9BF2">
            <w:pPr>
              <w:jc w:val="center"/>
              <w:rPr>
                <w:rFonts w:ascii="宋体" w:hAnsi="宋体"/>
                <w:szCs w:val="21"/>
              </w:rPr>
            </w:pPr>
            <w:r>
              <w:rPr>
                <w:rFonts w:hint="eastAsia" w:ascii="宋体" w:hAnsi="宋体"/>
                <w:szCs w:val="21"/>
              </w:rPr>
              <w:t>逾期付款利息</w:t>
            </w:r>
          </w:p>
        </w:tc>
        <w:tc>
          <w:tcPr>
            <w:tcW w:w="5170" w:type="dxa"/>
            <w:noWrap w:val="0"/>
            <w:vAlign w:val="center"/>
          </w:tcPr>
          <w:p w14:paraId="45AF47BB">
            <w:pPr>
              <w:jc w:val="left"/>
              <w:rPr>
                <w:rFonts w:ascii="宋体" w:hAnsi="宋体"/>
                <w:szCs w:val="21"/>
                <w:u w:val="single"/>
              </w:rPr>
            </w:pPr>
          </w:p>
        </w:tc>
      </w:tr>
      <w:tr w14:paraId="6D540E9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876" w:hRule="atLeast"/>
          <w:jc w:val="center"/>
        </w:trPr>
        <w:tc>
          <w:tcPr>
            <w:tcW w:w="1607" w:type="dxa"/>
            <w:noWrap w:val="0"/>
            <w:vAlign w:val="center"/>
          </w:tcPr>
          <w:p w14:paraId="59B04CD2">
            <w:pPr>
              <w:jc w:val="center"/>
              <w:rPr>
                <w:rFonts w:ascii="宋体" w:hAnsi="宋体"/>
                <w:szCs w:val="21"/>
              </w:rPr>
            </w:pPr>
            <w:r>
              <w:rPr>
                <w:rFonts w:hint="eastAsia" w:ascii="宋体" w:hAnsi="宋体"/>
                <w:szCs w:val="21"/>
              </w:rPr>
              <w:t>第二节</w:t>
            </w:r>
          </w:p>
          <w:p w14:paraId="343559F1">
            <w:pPr>
              <w:jc w:val="center"/>
              <w:rPr>
                <w:rFonts w:ascii="宋体" w:hAnsi="宋体"/>
                <w:szCs w:val="21"/>
              </w:rPr>
            </w:pPr>
            <w:r>
              <w:rPr>
                <w:rFonts w:hint="eastAsia" w:ascii="宋体" w:hAnsi="宋体"/>
                <w:szCs w:val="21"/>
              </w:rPr>
              <w:t>第15.4款</w:t>
            </w:r>
          </w:p>
        </w:tc>
        <w:tc>
          <w:tcPr>
            <w:tcW w:w="1742" w:type="dxa"/>
            <w:noWrap w:val="0"/>
            <w:vAlign w:val="center"/>
          </w:tcPr>
          <w:p w14:paraId="6F01B6AD">
            <w:pPr>
              <w:jc w:val="center"/>
              <w:rPr>
                <w:rFonts w:ascii="宋体" w:hAnsi="宋体"/>
                <w:szCs w:val="21"/>
              </w:rPr>
            </w:pPr>
            <w:r>
              <w:rPr>
                <w:rFonts w:hint="eastAsia" w:ascii="宋体" w:hAnsi="宋体"/>
                <w:szCs w:val="21"/>
              </w:rPr>
              <w:t>其他违约责任</w:t>
            </w:r>
          </w:p>
        </w:tc>
        <w:tc>
          <w:tcPr>
            <w:tcW w:w="5170" w:type="dxa"/>
            <w:noWrap w:val="0"/>
            <w:vAlign w:val="center"/>
          </w:tcPr>
          <w:p w14:paraId="62EFB1F3">
            <w:pPr>
              <w:jc w:val="left"/>
              <w:rPr>
                <w:rFonts w:ascii="宋体" w:hAnsi="宋体"/>
                <w:szCs w:val="21"/>
                <w:u w:val="single"/>
              </w:rPr>
            </w:pPr>
          </w:p>
        </w:tc>
      </w:tr>
      <w:tr w14:paraId="052250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1607" w:type="dxa"/>
            <w:noWrap w:val="0"/>
            <w:vAlign w:val="center"/>
          </w:tcPr>
          <w:p w14:paraId="2D14BC38">
            <w:pPr>
              <w:jc w:val="center"/>
              <w:rPr>
                <w:rFonts w:ascii="宋体" w:hAnsi="宋体"/>
                <w:szCs w:val="21"/>
              </w:rPr>
            </w:pPr>
            <w:r>
              <w:rPr>
                <w:rFonts w:hint="eastAsia" w:ascii="宋体" w:hAnsi="宋体"/>
                <w:szCs w:val="21"/>
              </w:rPr>
              <w:t>第二节</w:t>
            </w:r>
          </w:p>
          <w:p w14:paraId="6EB770D4">
            <w:pPr>
              <w:jc w:val="center"/>
              <w:rPr>
                <w:rFonts w:ascii="宋体" w:hAnsi="宋体"/>
                <w:szCs w:val="21"/>
              </w:rPr>
            </w:pPr>
            <w:r>
              <w:rPr>
                <w:rFonts w:hint="eastAsia" w:ascii="宋体" w:hAnsi="宋体"/>
                <w:szCs w:val="21"/>
              </w:rPr>
              <w:t>第19.2款</w:t>
            </w:r>
          </w:p>
        </w:tc>
        <w:tc>
          <w:tcPr>
            <w:tcW w:w="1742" w:type="dxa"/>
            <w:noWrap w:val="0"/>
            <w:vAlign w:val="center"/>
          </w:tcPr>
          <w:p w14:paraId="7C145EAA">
            <w:pPr>
              <w:jc w:val="center"/>
              <w:rPr>
                <w:rFonts w:ascii="宋体" w:hAnsi="宋体"/>
                <w:szCs w:val="21"/>
              </w:rPr>
            </w:pPr>
            <w:r>
              <w:rPr>
                <w:rFonts w:hint="eastAsia" w:ascii="宋体" w:hAnsi="宋体"/>
                <w:szCs w:val="21"/>
              </w:rPr>
              <w:t>解决争议的方法</w:t>
            </w:r>
          </w:p>
        </w:tc>
        <w:tc>
          <w:tcPr>
            <w:tcW w:w="5170" w:type="dxa"/>
            <w:noWrap w:val="0"/>
            <w:vAlign w:val="center"/>
          </w:tcPr>
          <w:p w14:paraId="366AD9CF">
            <w:pPr>
              <w:spacing w:line="400" w:lineRule="exact"/>
              <w:jc w:val="left"/>
              <w:rPr>
                <w:rFonts w:ascii="宋体" w:hAnsi="宋体" w:cs="宋体"/>
                <w:iCs/>
                <w:szCs w:val="21"/>
              </w:rPr>
            </w:pPr>
            <w:r>
              <w:rPr>
                <w:rFonts w:hint="eastAsia" w:ascii="宋体" w:hAnsi="宋体" w:cs="宋体"/>
                <w:iCs/>
                <w:szCs w:val="21"/>
              </w:rPr>
              <w:t>因本合同及合同有关事项发生的争议，按下列第（ ）种方式解决：</w:t>
            </w:r>
          </w:p>
          <w:p w14:paraId="40D25FB2">
            <w:pPr>
              <w:spacing w:line="400" w:lineRule="exact"/>
              <w:jc w:val="left"/>
              <w:rPr>
                <w:rFonts w:ascii="宋体" w:hAnsi="宋体" w:cs="宋体"/>
                <w:iCs/>
                <w:szCs w:val="21"/>
              </w:rPr>
            </w:pPr>
            <w:r>
              <w:rPr>
                <w:rFonts w:hint="eastAsia" w:ascii="宋体" w:hAnsi="宋体" w:cs="宋体"/>
                <w:iCs/>
                <w:szCs w:val="21"/>
              </w:rPr>
              <w:t>（1）向仲裁委员会申请仲裁，仲裁地点为        ；</w:t>
            </w:r>
          </w:p>
          <w:p w14:paraId="054D3762">
            <w:pPr>
              <w:jc w:val="left"/>
              <w:rPr>
                <w:rFonts w:ascii="宋体" w:hAnsi="宋体"/>
                <w:szCs w:val="21"/>
                <w:u w:val="single"/>
              </w:rPr>
            </w:pPr>
            <w:r>
              <w:rPr>
                <w:rFonts w:hint="eastAsia" w:ascii="宋体" w:hAnsi="宋体" w:cs="宋体"/>
                <w:iCs/>
                <w:szCs w:val="21"/>
              </w:rPr>
              <w:t>（2）向        人民法院起诉。</w:t>
            </w:r>
          </w:p>
        </w:tc>
      </w:tr>
      <w:tr w14:paraId="287E81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770" w:hRule="atLeast"/>
          <w:jc w:val="center"/>
        </w:trPr>
        <w:tc>
          <w:tcPr>
            <w:tcW w:w="1607" w:type="dxa"/>
            <w:noWrap w:val="0"/>
            <w:vAlign w:val="center"/>
          </w:tcPr>
          <w:p w14:paraId="6CB032B5">
            <w:pPr>
              <w:jc w:val="center"/>
              <w:rPr>
                <w:rFonts w:ascii="宋体" w:hAnsi="宋体"/>
                <w:szCs w:val="21"/>
              </w:rPr>
            </w:pPr>
            <w:r>
              <w:rPr>
                <w:rFonts w:hint="eastAsia" w:ascii="宋体" w:hAnsi="宋体"/>
                <w:szCs w:val="21"/>
              </w:rPr>
              <w:t>第二节</w:t>
            </w:r>
          </w:p>
          <w:p w14:paraId="11DD9D4E">
            <w:pPr>
              <w:jc w:val="center"/>
              <w:rPr>
                <w:rFonts w:ascii="宋体" w:hAnsi="宋体"/>
                <w:szCs w:val="21"/>
              </w:rPr>
            </w:pPr>
            <w:r>
              <w:rPr>
                <w:rFonts w:hint="eastAsia" w:ascii="宋体" w:hAnsi="宋体"/>
                <w:szCs w:val="21"/>
              </w:rPr>
              <w:t>第23.1款</w:t>
            </w:r>
          </w:p>
        </w:tc>
        <w:tc>
          <w:tcPr>
            <w:tcW w:w="1742" w:type="dxa"/>
            <w:noWrap w:val="0"/>
            <w:vAlign w:val="center"/>
          </w:tcPr>
          <w:p w14:paraId="201D3606">
            <w:pPr>
              <w:jc w:val="center"/>
              <w:rPr>
                <w:rFonts w:ascii="宋体" w:hAnsi="宋体"/>
                <w:szCs w:val="21"/>
              </w:rPr>
            </w:pPr>
            <w:r>
              <w:rPr>
                <w:rFonts w:hint="eastAsia" w:ascii="宋体" w:hAnsi="宋体"/>
                <w:bCs/>
                <w:szCs w:val="21"/>
              </w:rPr>
              <w:t>其他专用条款</w:t>
            </w:r>
          </w:p>
        </w:tc>
        <w:tc>
          <w:tcPr>
            <w:tcW w:w="5170" w:type="dxa"/>
            <w:noWrap w:val="0"/>
            <w:vAlign w:val="center"/>
          </w:tcPr>
          <w:p w14:paraId="23E41604">
            <w:pPr>
              <w:jc w:val="left"/>
              <w:rPr>
                <w:rFonts w:ascii="宋体" w:hAnsi="宋体"/>
                <w:szCs w:val="21"/>
              </w:rPr>
            </w:pPr>
          </w:p>
        </w:tc>
      </w:tr>
    </w:tbl>
    <w:p w14:paraId="4160CF2D">
      <w:pPr>
        <w:widowControl/>
        <w:jc w:val="left"/>
        <w:rPr>
          <w:rFonts w:ascii="宋体" w:hAnsi="宋体"/>
          <w:szCs w:val="21"/>
        </w:rPr>
      </w:pPr>
      <w:r>
        <w:rPr>
          <w:rFonts w:ascii="宋体" w:hAnsi="宋体"/>
          <w:szCs w:val="21"/>
        </w:rPr>
        <w:br w:type="page" w:clear="all"/>
      </w:r>
    </w:p>
    <w:p w14:paraId="7A1C7E83">
      <w:pPr>
        <w:rPr>
          <w:rFonts w:hint="eastAsia"/>
          <w:b/>
          <w:bCs/>
          <w:sz w:val="32"/>
          <w:szCs w:val="32"/>
          <w:lang w:val="en-US" w:eastAsia="zh-CN"/>
        </w:rPr>
      </w:pPr>
      <w:r>
        <w:rPr>
          <w:rFonts w:hint="eastAsia"/>
          <w:b/>
          <w:bCs/>
          <w:sz w:val="32"/>
          <w:szCs w:val="32"/>
          <w:lang w:val="en-US" w:eastAsia="zh-CN"/>
        </w:rPr>
        <w:t>清单附件：</w:t>
      </w:r>
    </w:p>
    <w:tbl>
      <w:tblPr>
        <w:tblStyle w:val="3"/>
        <w:tblW w:w="1076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71"/>
        <w:gridCol w:w="1656"/>
        <w:gridCol w:w="856"/>
        <w:gridCol w:w="1662"/>
        <w:gridCol w:w="2336"/>
        <w:gridCol w:w="856"/>
        <w:gridCol w:w="836"/>
        <w:gridCol w:w="544"/>
        <w:gridCol w:w="590"/>
        <w:gridCol w:w="956"/>
      </w:tblGrid>
      <w:tr w14:paraId="3DDF5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D18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0"/>
                <w:szCs w:val="20"/>
                <w:u w:val="none"/>
              </w:rPr>
            </w:pPr>
            <w:r>
              <w:rPr>
                <w:rFonts w:hint="eastAsia" w:ascii="宋体" w:hAnsi="宋体" w:eastAsia="宋体" w:cs="宋体"/>
                <w:b/>
                <w:i w:val="0"/>
                <w:iCs w:val="0"/>
                <w:color w:val="000000"/>
                <w:kern w:val="0"/>
                <w:sz w:val="20"/>
                <w:szCs w:val="20"/>
                <w:u w:val="none"/>
                <w:lang w:val="en-US" w:eastAsia="zh-CN" w:bidi="ar"/>
              </w:rPr>
              <w:t>序号</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0597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kern w:val="0"/>
                <w:sz w:val="20"/>
                <w:szCs w:val="20"/>
                <w:u w:val="none"/>
                <w:lang w:val="en-US" w:eastAsia="zh-CN" w:bidi="ar"/>
              </w:rPr>
            </w:pPr>
            <w:r>
              <w:rPr>
                <w:rFonts w:hint="eastAsia" w:ascii="宋体" w:hAnsi="宋体" w:eastAsia="宋体" w:cs="宋体"/>
                <w:b/>
                <w:i w:val="0"/>
                <w:iCs w:val="0"/>
                <w:color w:val="000000"/>
                <w:kern w:val="0"/>
                <w:sz w:val="20"/>
                <w:szCs w:val="20"/>
                <w:u w:val="none"/>
                <w:lang w:val="en-US" w:eastAsia="zh-CN" w:bidi="ar"/>
              </w:rPr>
              <w:t>货物</w:t>
            </w:r>
          </w:p>
          <w:p w14:paraId="6E11605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0"/>
                <w:szCs w:val="20"/>
                <w:u w:val="none"/>
              </w:rPr>
            </w:pPr>
            <w:r>
              <w:rPr>
                <w:rFonts w:hint="eastAsia" w:ascii="宋体" w:hAnsi="宋体" w:eastAsia="宋体" w:cs="宋体"/>
                <w:b/>
                <w:i w:val="0"/>
                <w:iCs w:val="0"/>
                <w:color w:val="000000"/>
                <w:kern w:val="0"/>
                <w:sz w:val="20"/>
                <w:szCs w:val="20"/>
                <w:u w:val="none"/>
                <w:lang w:val="en-US" w:eastAsia="zh-CN" w:bidi="ar"/>
              </w:rPr>
              <w:t>（标的）名称</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FCD4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0"/>
                <w:szCs w:val="20"/>
                <w:u w:val="none"/>
              </w:rPr>
            </w:pPr>
            <w:r>
              <w:rPr>
                <w:rFonts w:hint="eastAsia" w:ascii="宋体" w:hAnsi="宋体" w:eastAsia="宋体" w:cs="宋体"/>
                <w:b/>
                <w:i w:val="0"/>
                <w:iCs w:val="0"/>
                <w:color w:val="000000"/>
                <w:kern w:val="0"/>
                <w:sz w:val="20"/>
                <w:szCs w:val="20"/>
                <w:u w:val="none"/>
                <w:lang w:val="en-US" w:eastAsia="zh-CN" w:bidi="ar"/>
              </w:rPr>
              <w:t>品牌</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0A15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0"/>
                <w:szCs w:val="20"/>
                <w:u w:val="none"/>
              </w:rPr>
            </w:pPr>
            <w:r>
              <w:rPr>
                <w:rFonts w:hint="eastAsia" w:ascii="宋体" w:hAnsi="宋体" w:eastAsia="宋体" w:cs="宋体"/>
                <w:b/>
                <w:i w:val="0"/>
                <w:iCs w:val="0"/>
                <w:color w:val="000000"/>
                <w:kern w:val="0"/>
                <w:sz w:val="20"/>
                <w:szCs w:val="20"/>
                <w:u w:val="none"/>
                <w:lang w:val="en-US" w:eastAsia="zh-CN" w:bidi="ar"/>
              </w:rPr>
              <w:t>规格型号</w:t>
            </w:r>
          </w:p>
        </w:tc>
        <w:tc>
          <w:tcPr>
            <w:tcW w:w="2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9804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0"/>
                <w:szCs w:val="20"/>
                <w:u w:val="none"/>
              </w:rPr>
            </w:pPr>
            <w:r>
              <w:rPr>
                <w:rFonts w:hint="eastAsia" w:ascii="宋体" w:hAnsi="宋体" w:eastAsia="宋体" w:cs="宋体"/>
                <w:b/>
                <w:i w:val="0"/>
                <w:iCs w:val="0"/>
                <w:color w:val="000000"/>
                <w:kern w:val="0"/>
                <w:sz w:val="20"/>
                <w:szCs w:val="20"/>
                <w:u w:val="none"/>
                <w:lang w:val="en-US" w:eastAsia="zh-CN" w:bidi="ar"/>
              </w:rPr>
              <w:t>制造商</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DD36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0"/>
                <w:szCs w:val="20"/>
                <w:u w:val="none"/>
              </w:rPr>
            </w:pPr>
            <w:r>
              <w:rPr>
                <w:rFonts w:hint="eastAsia" w:ascii="宋体" w:hAnsi="宋体" w:eastAsia="宋体" w:cs="宋体"/>
                <w:b/>
                <w:i w:val="0"/>
                <w:iCs w:val="0"/>
                <w:color w:val="000000"/>
                <w:kern w:val="0"/>
                <w:sz w:val="20"/>
                <w:szCs w:val="20"/>
                <w:u w:val="none"/>
                <w:lang w:val="en-US" w:eastAsia="zh-CN" w:bidi="ar"/>
              </w:rPr>
              <w:t>制造商企业类型</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F29B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0"/>
                <w:szCs w:val="20"/>
                <w:u w:val="none"/>
              </w:rPr>
            </w:pPr>
            <w:r>
              <w:rPr>
                <w:rFonts w:hint="eastAsia" w:ascii="宋体" w:hAnsi="宋体" w:eastAsia="宋体" w:cs="宋体"/>
                <w:b/>
                <w:i w:val="0"/>
                <w:iCs w:val="0"/>
                <w:color w:val="000000"/>
                <w:kern w:val="0"/>
                <w:sz w:val="20"/>
                <w:szCs w:val="20"/>
                <w:u w:val="none"/>
                <w:lang w:val="en-US" w:eastAsia="zh-CN" w:bidi="ar"/>
              </w:rPr>
              <w:t>单价</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2C6F0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0"/>
                <w:szCs w:val="20"/>
                <w:u w:val="none"/>
              </w:rPr>
            </w:pPr>
            <w:r>
              <w:rPr>
                <w:rFonts w:hint="eastAsia" w:ascii="宋体" w:hAnsi="宋体" w:eastAsia="宋体" w:cs="宋体"/>
                <w:b/>
                <w:i w:val="0"/>
                <w:iCs w:val="0"/>
                <w:color w:val="000000"/>
                <w:kern w:val="0"/>
                <w:sz w:val="20"/>
                <w:szCs w:val="20"/>
                <w:u w:val="none"/>
                <w:lang w:val="en-US" w:eastAsia="zh-CN" w:bidi="ar"/>
              </w:rPr>
              <w:t>数量</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6B46F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0"/>
                <w:szCs w:val="20"/>
                <w:u w:val="none"/>
              </w:rPr>
            </w:pPr>
            <w:r>
              <w:rPr>
                <w:rFonts w:hint="eastAsia" w:ascii="宋体" w:hAnsi="宋体" w:eastAsia="宋体" w:cs="宋体"/>
                <w:b/>
                <w:i w:val="0"/>
                <w:iCs w:val="0"/>
                <w:color w:val="000000"/>
                <w:kern w:val="0"/>
                <w:sz w:val="20"/>
                <w:szCs w:val="20"/>
                <w:u w:val="none"/>
                <w:lang w:val="en-US" w:eastAsia="zh-CN" w:bidi="ar"/>
              </w:rPr>
              <w:t>计量单位</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7B02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0"/>
                <w:szCs w:val="20"/>
                <w:u w:val="none"/>
              </w:rPr>
            </w:pPr>
            <w:r>
              <w:rPr>
                <w:rFonts w:hint="eastAsia" w:ascii="宋体" w:hAnsi="宋体" w:eastAsia="宋体" w:cs="宋体"/>
                <w:b/>
                <w:i w:val="0"/>
                <w:iCs w:val="0"/>
                <w:color w:val="000000"/>
                <w:kern w:val="0"/>
                <w:sz w:val="20"/>
                <w:szCs w:val="20"/>
                <w:u w:val="none"/>
                <w:lang w:val="en-US" w:eastAsia="zh-CN" w:bidi="ar"/>
              </w:rPr>
              <w:t>单项合计价</w:t>
            </w:r>
          </w:p>
        </w:tc>
      </w:tr>
      <w:tr w14:paraId="06257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3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3AED205">
            <w:pPr>
              <w:snapToGrid w:val="0"/>
              <w:ind w:left="0" w:leftChars="0" w:right="0" w:rightChars="0" w:firstLine="0" w:firstLine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一、多媒体系统</w:t>
            </w:r>
          </w:p>
        </w:tc>
      </w:tr>
      <w:tr w14:paraId="2A5A1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AB4E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D6068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AI全面屏</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FE8CE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希沃</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655B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BG86EG</w:t>
            </w:r>
          </w:p>
        </w:tc>
        <w:tc>
          <w:tcPr>
            <w:tcW w:w="2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4449D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广州视睿电子科技有限公司</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A05B9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中型</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280A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53200</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801F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F90C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2B9D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53200</w:t>
            </w:r>
          </w:p>
        </w:tc>
      </w:tr>
      <w:tr w14:paraId="3373D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6E0D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7A00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智能笔</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14D8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希沃</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50AA9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SP39</w:t>
            </w:r>
          </w:p>
        </w:tc>
        <w:tc>
          <w:tcPr>
            <w:tcW w:w="2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62D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广州视睿电子科技有限公司</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40A7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中型</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A4AF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71C33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EEF9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E758D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w:t>
            </w:r>
          </w:p>
        </w:tc>
      </w:tr>
      <w:tr w14:paraId="3A63E7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5BB1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62F16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视频展台</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22E7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希沃</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4C05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SC13</w:t>
            </w:r>
          </w:p>
        </w:tc>
        <w:tc>
          <w:tcPr>
            <w:tcW w:w="2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1EFC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广州视睿电子科技有限公司</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E5E7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中型</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4DE7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650</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28D2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9CC6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13DD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650</w:t>
            </w:r>
          </w:p>
        </w:tc>
      </w:tr>
      <w:tr w14:paraId="459765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F25D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28E1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升降智慧讲台</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6619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希沃</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76B2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TSD07Y</w:t>
            </w:r>
          </w:p>
        </w:tc>
        <w:tc>
          <w:tcPr>
            <w:tcW w:w="2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0E9D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广州视睿电子科技有限公司</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9709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中型</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9319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9500</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CFEE5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3D7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4091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9500</w:t>
            </w:r>
          </w:p>
        </w:tc>
      </w:tr>
      <w:tr w14:paraId="54F927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80D6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DDE8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反馈触控屏</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3040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希沃</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DB8F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TSP02</w:t>
            </w:r>
          </w:p>
        </w:tc>
        <w:tc>
          <w:tcPr>
            <w:tcW w:w="2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8466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广州视睿电子科技有限公司</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AD14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中型</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3FC1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2600</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7019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A7BF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EC13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2600</w:t>
            </w:r>
          </w:p>
        </w:tc>
      </w:tr>
      <w:tr w14:paraId="6E63C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16F9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3A60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智能设备融合主机</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725F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希沃</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DBB5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ZK02</w:t>
            </w:r>
          </w:p>
        </w:tc>
        <w:tc>
          <w:tcPr>
            <w:tcW w:w="2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6AA9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广州视睿电子科技有限公司</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6D332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中型</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D41C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8000</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1CB8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688C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64C1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8000</w:t>
            </w:r>
          </w:p>
        </w:tc>
      </w:tr>
      <w:tr w14:paraId="1A8CA3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D0A6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2E4E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控制面板</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91CF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希沃</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DA341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TP03</w:t>
            </w:r>
          </w:p>
        </w:tc>
        <w:tc>
          <w:tcPr>
            <w:tcW w:w="2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734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广州视睿电子科技有限公司</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FB973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中型</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A1F7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34B0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000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4346F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w:t>
            </w:r>
          </w:p>
        </w:tc>
      </w:tr>
      <w:tr w14:paraId="1AA6EC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3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6ACCFE3">
            <w:pPr>
              <w:snapToGrid w:val="0"/>
              <w:ind w:left="0" w:leftChars="0" w:right="0" w:rightChars="0" w:firstLine="0" w:firstLineChars="0"/>
              <w:jc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二、视频录播系统</w:t>
            </w:r>
          </w:p>
        </w:tc>
      </w:tr>
      <w:tr w14:paraId="24DA4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F9510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B34B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视频主机(核心产品）</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9726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希沃</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0FD8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SV32P</w:t>
            </w:r>
          </w:p>
        </w:tc>
        <w:tc>
          <w:tcPr>
            <w:tcW w:w="2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2AF3C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广州开得联智能科技有限公司</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F490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中型</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3D9E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5200</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53D1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EE90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9294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5200</w:t>
            </w:r>
          </w:p>
        </w:tc>
      </w:tr>
      <w:tr w14:paraId="1C6FF0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4EDA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1ADA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课堂智能反馈系统</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8FFE2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希沃</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8B0C7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希沃课堂智能反馈系统V1.0</w:t>
            </w:r>
          </w:p>
        </w:tc>
        <w:tc>
          <w:tcPr>
            <w:tcW w:w="2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FD3C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广州开得联智能科技有限公司</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8744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中型</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43D1D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9000</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18D2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E1A9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2CFCE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9000</w:t>
            </w:r>
          </w:p>
        </w:tc>
      </w:tr>
      <w:tr w14:paraId="01DA3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87F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BF5D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主机导播系统</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6E48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希沃</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4C845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精品主机导播系统V4.0</w:t>
            </w:r>
          </w:p>
        </w:tc>
        <w:tc>
          <w:tcPr>
            <w:tcW w:w="2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4D7A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广州开得联智能科技有限公司</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27F0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中型</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8B98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3900</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3B68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902F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EB1F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3900</w:t>
            </w:r>
          </w:p>
        </w:tc>
      </w:tr>
      <w:tr w14:paraId="435AB9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069B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AC0D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主机互动系统</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FBAF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希沃</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61EFD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精品主机互动系统V4.0</w:t>
            </w:r>
          </w:p>
        </w:tc>
        <w:tc>
          <w:tcPr>
            <w:tcW w:w="2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3830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广州开得联智能科技有限公司</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E012D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中型</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97FDA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3900</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544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64F1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D7B4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3900</w:t>
            </w:r>
          </w:p>
        </w:tc>
      </w:tr>
      <w:tr w14:paraId="7EE14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C2BDB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FF8D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主机视频处理系统</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9641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希沃</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C77DF">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精品主机视频处理系统V4.0</w:t>
            </w:r>
          </w:p>
        </w:tc>
        <w:tc>
          <w:tcPr>
            <w:tcW w:w="2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E7B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广州开得联智能科技有限公司</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73AE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中型</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23C19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3900</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B15E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B9D9D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9177A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3900</w:t>
            </w:r>
          </w:p>
        </w:tc>
      </w:tr>
      <w:tr w14:paraId="56272F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3342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56E8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机械云台摄像机</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61F5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希沃</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1130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VC33</w:t>
            </w:r>
          </w:p>
        </w:tc>
        <w:tc>
          <w:tcPr>
            <w:tcW w:w="2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5A751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广州开得联智能科技有限公司</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4AB0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中型</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B173D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4800</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B57A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5F12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F49BC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19200</w:t>
            </w:r>
          </w:p>
        </w:tc>
      </w:tr>
      <w:tr w14:paraId="08D98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7C400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E54A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云台摄像机图像处理系统</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5FBD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希沃</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C18D1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跟踪云台摄像机图像处理系统V4.0</w:t>
            </w:r>
          </w:p>
        </w:tc>
        <w:tc>
          <w:tcPr>
            <w:tcW w:w="2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47E5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广州开得联智能科技有限公司</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A8010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中型</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59B03">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3800</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33C1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AA5C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7DEF6">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15200</w:t>
            </w:r>
          </w:p>
        </w:tc>
      </w:tr>
      <w:tr w14:paraId="1952C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5232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2BCB22">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定位辅助摄像机</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DABE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希沃</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6F10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VC11S</w:t>
            </w:r>
          </w:p>
        </w:tc>
        <w:tc>
          <w:tcPr>
            <w:tcW w:w="2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A9C2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广州开得联智能科技有限公司</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EB33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中型</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D2059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1450</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8010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1</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9AB6F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台</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50716">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1450</w:t>
            </w:r>
          </w:p>
        </w:tc>
      </w:tr>
      <w:tr w14:paraId="7FF203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906B2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655A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定位摄像机图像处理系统</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87D8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希沃</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25BA3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学生摄像机图像处理系统V4.0</w:t>
            </w:r>
          </w:p>
        </w:tc>
        <w:tc>
          <w:tcPr>
            <w:tcW w:w="2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8223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广州开得联智能科技有限公司</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3794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中型</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D7DE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1900</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A5F58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1</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FE200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套</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D6FD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1900</w:t>
            </w:r>
          </w:p>
        </w:tc>
      </w:tr>
      <w:tr w14:paraId="57B68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0379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142DA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全向麦克风</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8F36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希沃</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C497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AC21M</w:t>
            </w:r>
          </w:p>
        </w:tc>
        <w:tc>
          <w:tcPr>
            <w:tcW w:w="2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C312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广州开得联智能科技有限公司</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9D55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中型</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7C46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2000</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E1DE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3</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186D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套</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678F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6000</w:t>
            </w:r>
          </w:p>
        </w:tc>
      </w:tr>
      <w:tr w14:paraId="713C7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89CE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E618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全向麦克风音频处理系统</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DEDA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希沃</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9D7B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有线麦克风音频处理系统V4.0</w:t>
            </w:r>
          </w:p>
        </w:tc>
        <w:tc>
          <w:tcPr>
            <w:tcW w:w="2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58545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广州开得联智能科技有限公司</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DBE2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中型</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2A9D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760</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B9FB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3</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DB62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套</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3C93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2280</w:t>
            </w:r>
          </w:p>
        </w:tc>
      </w:tr>
      <w:tr w14:paraId="6EF4C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F320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A017C">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音频处理器</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E262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希沃</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FBA24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AC31</w:t>
            </w:r>
          </w:p>
        </w:tc>
        <w:tc>
          <w:tcPr>
            <w:tcW w:w="2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0A1A6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广州开得联智能科技有限公司</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2DBB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中型</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0BE4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5000</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F18F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1</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4915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台</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68244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5000</w:t>
            </w:r>
          </w:p>
        </w:tc>
      </w:tr>
      <w:tr w14:paraId="1D0B0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95A8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ACAD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拾音麦克风</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26D3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希沃</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D152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AC31M</w:t>
            </w:r>
          </w:p>
        </w:tc>
        <w:tc>
          <w:tcPr>
            <w:tcW w:w="2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9034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广州开得联智能科技有限公司</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00C7D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中型</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EDFC3">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1200</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F35B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1</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CD24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套</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EEA93">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1200</w:t>
            </w:r>
          </w:p>
        </w:tc>
      </w:tr>
      <w:tr w14:paraId="2F723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6F41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F05F9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扩声音响</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2823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希沃</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0F9C6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AC31S</w:t>
            </w:r>
          </w:p>
        </w:tc>
        <w:tc>
          <w:tcPr>
            <w:tcW w:w="2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797A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广州开得联智能科技有限公司</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FEEB9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中型</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653C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2500</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DD12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1</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DC5D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对</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BACE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2500</w:t>
            </w:r>
          </w:p>
        </w:tc>
      </w:tr>
      <w:tr w14:paraId="7F6B3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065A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DBDF0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手持无线麦</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6A79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希沃</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AECFC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AC52A</w:t>
            </w:r>
          </w:p>
        </w:tc>
        <w:tc>
          <w:tcPr>
            <w:tcW w:w="2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F1D4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广州开得联智能科技有限公司</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A0F3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中型</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9CD22">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3000</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2F4C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7D2B0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07293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3000</w:t>
            </w:r>
          </w:p>
        </w:tc>
      </w:tr>
      <w:tr w14:paraId="5A940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9EB8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C5BC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远程互动课堂</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58BF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希沃</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B855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远程互动课堂软件V4.0</w:t>
            </w:r>
          </w:p>
        </w:tc>
        <w:tc>
          <w:tcPr>
            <w:tcW w:w="2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0BF8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广州开得联智能科技有限公司</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9C1AC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中型</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EE55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8000</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AA26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A745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0D5F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8000</w:t>
            </w:r>
          </w:p>
        </w:tc>
      </w:tr>
      <w:tr w14:paraId="6F9EE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EAD5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36E3F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互动电视</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CED2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希沃</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A713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PA01A</w:t>
            </w:r>
          </w:p>
        </w:tc>
        <w:tc>
          <w:tcPr>
            <w:tcW w:w="2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6A157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广州开得联智能科技有限公司</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588E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中型</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54DFE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2500</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6671B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0A25E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F490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2500</w:t>
            </w:r>
          </w:p>
        </w:tc>
      </w:tr>
      <w:tr w14:paraId="5E91AC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2C7C0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8B10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8口POE交换机</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F4BC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H3C</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40987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US210-HP</w:t>
            </w:r>
          </w:p>
        </w:tc>
        <w:tc>
          <w:tcPr>
            <w:tcW w:w="2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7F6E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新华三技术有限公司</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AFD9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大型</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53EE6">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4FC0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1082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0DE5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600</w:t>
            </w:r>
          </w:p>
        </w:tc>
      </w:tr>
      <w:tr w14:paraId="2FEA0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556E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C8E36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移动长条桌</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29185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龙泽</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13EB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XY-P003</w:t>
            </w:r>
          </w:p>
        </w:tc>
        <w:tc>
          <w:tcPr>
            <w:tcW w:w="2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2AD7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青岛龙泽家具有限公司</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F935A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微型</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0616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450</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9D6A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6135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张</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E153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22500</w:t>
            </w:r>
          </w:p>
        </w:tc>
      </w:tr>
      <w:tr w14:paraId="41C41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2EBF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FF55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椅子</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B7BA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领倚沣</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0770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LY-D0-4</w:t>
            </w:r>
          </w:p>
        </w:tc>
        <w:tc>
          <w:tcPr>
            <w:tcW w:w="2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E945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佛山市领倚沣科技有限公司</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3C916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小型</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E820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970E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E2FA0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679E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25000</w:t>
            </w:r>
          </w:p>
        </w:tc>
      </w:tr>
      <w:tr w14:paraId="73BA63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3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CAEACE8">
            <w:pPr>
              <w:snapToGrid w:val="0"/>
              <w:ind w:left="0" w:leftChars="0" w:right="0" w:rightChars="0" w:firstLine="0" w:firstLineChars="0"/>
              <w:jc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三、观摩导播室</w:t>
            </w:r>
          </w:p>
        </w:tc>
      </w:tr>
      <w:tr w14:paraId="414A1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49EA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80A8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资源管理平台</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ED54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希沃</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5527D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三个课堂校级应用管理平台V3.0</w:t>
            </w:r>
          </w:p>
        </w:tc>
        <w:tc>
          <w:tcPr>
            <w:tcW w:w="2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A7CF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广州开得联智能科技有限公司</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48FFD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中型</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2B8F83">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20000</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9675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88A8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C206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20000</w:t>
            </w:r>
          </w:p>
        </w:tc>
      </w:tr>
      <w:bookmarkEnd w:id="5"/>
      <w:tr w14:paraId="492E4B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F2BA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2</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88995">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监听音箱</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BFB03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希沃</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8BFD0">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SS23C</w:t>
            </w:r>
          </w:p>
        </w:tc>
        <w:tc>
          <w:tcPr>
            <w:tcW w:w="2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8BA3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广州开得联智能科技有限公司</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CA913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中型</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4D22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600</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E01D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1</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36A4B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对</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C5C13">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600</w:t>
            </w:r>
          </w:p>
        </w:tc>
      </w:tr>
      <w:tr w14:paraId="0BBCC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8BB0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3</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B38B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导播显示器</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0E16D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希沃</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7B4214">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M243V</w:t>
            </w:r>
          </w:p>
        </w:tc>
        <w:tc>
          <w:tcPr>
            <w:tcW w:w="2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D64D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广州视睿电子科技有限公司</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77CF2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中型</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9127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600</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ED7E0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1</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332B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台</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64C4E6">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600</w:t>
            </w:r>
          </w:p>
        </w:tc>
      </w:tr>
      <w:tr w14:paraId="439D9A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7D4E5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4</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4845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录播桌面支架</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09996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希沃</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D5E4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PA40</w:t>
            </w:r>
          </w:p>
        </w:tc>
        <w:tc>
          <w:tcPr>
            <w:tcW w:w="2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6C24B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广州开得联智能科技有限公司</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262B9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中型</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4484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400</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277D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1</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D766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个</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73B9B0">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400</w:t>
            </w:r>
          </w:p>
        </w:tc>
      </w:tr>
      <w:tr w14:paraId="2EA0FC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13CE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5</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E7236">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导播控制台</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5D1F8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希沃</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1351D">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PA20</w:t>
            </w:r>
          </w:p>
        </w:tc>
        <w:tc>
          <w:tcPr>
            <w:tcW w:w="2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35E1A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广州开得联智能科技有限公司</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C9EB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中型</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0263E">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3800</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BCC3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1</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23E7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台</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0C3E6">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3800</w:t>
            </w:r>
          </w:p>
        </w:tc>
      </w:tr>
      <w:tr w14:paraId="3CA94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25F3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6</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213B5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导播控制台应用系统</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4596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希沃</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F0749">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导播控制台应用系统V4.0</w:t>
            </w:r>
          </w:p>
        </w:tc>
        <w:tc>
          <w:tcPr>
            <w:tcW w:w="2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2A60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广州开得联智能科技有限公司</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FA307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中型</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54C2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2000</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3BE5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1</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000C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套</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4ED47">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2000</w:t>
            </w:r>
          </w:p>
        </w:tc>
      </w:tr>
      <w:tr w14:paraId="5CF6B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F210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bookmarkStart w:id="6" w:name="_GoBack" w:colFirst="0" w:colLast="0"/>
            <w:r>
              <w:rPr>
                <w:rFonts w:hint="eastAsia" w:ascii="宋体" w:hAnsi="宋体" w:eastAsia="宋体" w:cs="宋体"/>
                <w:i w:val="0"/>
                <w:iCs w:val="0"/>
                <w:color w:val="0000FF"/>
                <w:kern w:val="0"/>
                <w:sz w:val="20"/>
                <w:szCs w:val="20"/>
                <w:u w:val="none"/>
                <w:lang w:val="en-US" w:eastAsia="zh-CN" w:bidi="ar"/>
              </w:rPr>
              <w:t>7</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9CBAC8">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导播操作台</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C0E1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美图</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4F57B">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MT-AD02</w:t>
            </w:r>
          </w:p>
        </w:tc>
        <w:tc>
          <w:tcPr>
            <w:tcW w:w="2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7BFD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南京美廉图电子科技有限公司</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9E5C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微型</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C7A5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3000</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5174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1</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4251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套</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636B6">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3000</w:t>
            </w:r>
          </w:p>
        </w:tc>
      </w:tr>
      <w:tr w14:paraId="0B035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836" w:type="dxa"/>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079E0D1">
            <w:pPr>
              <w:snapToGrid w:val="0"/>
              <w:ind w:left="0" w:leftChars="0" w:right="0" w:rightChars="0" w:firstLine="0" w:firstLineChars="0"/>
              <w:jc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四、网络安全服务及升级</w:t>
            </w:r>
          </w:p>
        </w:tc>
      </w:tr>
      <w:tr w14:paraId="1ADD6F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31609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1</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EA913A">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网站二级等保测评</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A56D2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金盾</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40CD0">
            <w:pPr>
              <w:snapToGrid w:val="0"/>
              <w:ind w:left="0" w:leftChars="0" w:right="0" w:rightChars="0" w:firstLine="0" w:firstLineChars="0"/>
              <w:jc w:val="left"/>
              <w:rPr>
                <w:rFonts w:hint="eastAsia" w:ascii="宋体" w:hAnsi="宋体" w:eastAsia="宋体" w:cs="宋体"/>
                <w:i w:val="0"/>
                <w:iCs w:val="0"/>
                <w:color w:val="0000FF"/>
                <w:sz w:val="20"/>
                <w:szCs w:val="20"/>
                <w:u w:val="none"/>
              </w:rPr>
            </w:pPr>
          </w:p>
        </w:tc>
        <w:tc>
          <w:tcPr>
            <w:tcW w:w="2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D1972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金盾检测技术股份有限公司</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FDA2B">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小型</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2E928">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15000</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A006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1</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26A1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次</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D8A705">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15000</w:t>
            </w:r>
          </w:p>
        </w:tc>
      </w:tr>
      <w:tr w14:paraId="54BDD0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6D08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2</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F986E">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网络安全服务</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0253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深信服</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5236B">
            <w:pPr>
              <w:snapToGrid w:val="0"/>
              <w:ind w:left="0" w:leftChars="0" w:right="0" w:rightChars="0" w:firstLine="0" w:firstLineChars="0"/>
              <w:jc w:val="left"/>
              <w:rPr>
                <w:rFonts w:hint="eastAsia" w:ascii="宋体" w:hAnsi="宋体" w:eastAsia="宋体" w:cs="宋体"/>
                <w:i w:val="0"/>
                <w:iCs w:val="0"/>
                <w:color w:val="0000FF"/>
                <w:sz w:val="20"/>
                <w:szCs w:val="20"/>
                <w:u w:val="none"/>
              </w:rPr>
            </w:pPr>
          </w:p>
        </w:tc>
        <w:tc>
          <w:tcPr>
            <w:tcW w:w="2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E13A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深信服科技股份有限公司</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CE6CC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大型</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6F89B">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8000</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790B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1</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6127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项</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48981">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8000</w:t>
            </w:r>
          </w:p>
        </w:tc>
      </w:tr>
      <w:tr w14:paraId="67899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CF5C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3</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B9D6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web防火墙升级</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7E7F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深信服</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B7150">
            <w:pPr>
              <w:snapToGrid w:val="0"/>
              <w:ind w:left="0" w:leftChars="0" w:right="0" w:rightChars="0" w:firstLine="0" w:firstLineChars="0"/>
              <w:jc w:val="left"/>
              <w:rPr>
                <w:rFonts w:hint="eastAsia" w:ascii="宋体" w:hAnsi="宋体" w:eastAsia="宋体" w:cs="宋体"/>
                <w:i w:val="0"/>
                <w:iCs w:val="0"/>
                <w:color w:val="0000FF"/>
                <w:sz w:val="20"/>
                <w:szCs w:val="20"/>
                <w:u w:val="none"/>
              </w:rPr>
            </w:pPr>
          </w:p>
        </w:tc>
        <w:tc>
          <w:tcPr>
            <w:tcW w:w="2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FF4C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深信服科技股份有限公司</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FD92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大型</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6F309">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8500</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B47FC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3</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E0A9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年</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7E6ED">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25500</w:t>
            </w:r>
          </w:p>
        </w:tc>
      </w:tr>
      <w:tr w14:paraId="1E31E0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48BC2">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4</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E0BAA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上网行为管理升级</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8ECF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深信服</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0C210">
            <w:pPr>
              <w:snapToGrid w:val="0"/>
              <w:ind w:left="0" w:leftChars="0" w:right="0" w:rightChars="0" w:firstLine="0" w:firstLineChars="0"/>
              <w:jc w:val="left"/>
              <w:rPr>
                <w:rFonts w:hint="eastAsia" w:ascii="宋体" w:hAnsi="宋体" w:eastAsia="宋体" w:cs="宋体"/>
                <w:i w:val="0"/>
                <w:iCs w:val="0"/>
                <w:color w:val="0000FF"/>
                <w:sz w:val="20"/>
                <w:szCs w:val="20"/>
                <w:u w:val="none"/>
              </w:rPr>
            </w:pPr>
          </w:p>
        </w:tc>
        <w:tc>
          <w:tcPr>
            <w:tcW w:w="2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C5DE3">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深信服科技股份有限公司</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2F669">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大型</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320C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14500</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42D87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3</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8CC5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年</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837E5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43500</w:t>
            </w:r>
          </w:p>
        </w:tc>
      </w:tr>
      <w:tr w14:paraId="166D8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8E2E5">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5</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FE041">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防火墙升级</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F0D9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深信服</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397DF">
            <w:pPr>
              <w:snapToGrid w:val="0"/>
              <w:ind w:left="0" w:leftChars="0" w:right="0" w:rightChars="0" w:firstLine="0" w:firstLineChars="0"/>
              <w:jc w:val="left"/>
              <w:rPr>
                <w:rFonts w:hint="eastAsia" w:ascii="宋体" w:hAnsi="宋体" w:eastAsia="宋体" w:cs="宋体"/>
                <w:i w:val="0"/>
                <w:iCs w:val="0"/>
                <w:color w:val="0000FF"/>
                <w:sz w:val="20"/>
                <w:szCs w:val="20"/>
                <w:u w:val="none"/>
              </w:rPr>
            </w:pPr>
          </w:p>
        </w:tc>
        <w:tc>
          <w:tcPr>
            <w:tcW w:w="2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1296FF">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深信服科技股份有限公司</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7681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大型</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3AD2F">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5500</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7CFF4">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3</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60A610">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年</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8ABBC">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16500</w:t>
            </w:r>
          </w:p>
        </w:tc>
      </w:tr>
      <w:tr w14:paraId="53EC6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4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A331E">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6</w:t>
            </w:r>
          </w:p>
        </w:tc>
        <w:tc>
          <w:tcPr>
            <w:tcW w:w="1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CF67A7">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系统集成</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52CCE1">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移动</w:t>
            </w:r>
          </w:p>
        </w:tc>
        <w:tc>
          <w:tcPr>
            <w:tcW w:w="16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B6EE3">
            <w:pPr>
              <w:keepNext w:val="0"/>
              <w:keepLines w:val="0"/>
              <w:widowControl/>
              <w:suppressLineNumbers w:val="0"/>
              <w:snapToGrid w:val="0"/>
              <w:ind w:left="0" w:leftChars="0" w:right="0" w:rightChars="0" w:firstLine="0" w:firstLineChars="0"/>
              <w:jc w:val="lef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定制</w:t>
            </w:r>
          </w:p>
        </w:tc>
        <w:tc>
          <w:tcPr>
            <w:tcW w:w="23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11AFD">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 xml:space="preserve">江苏移动信息系统集成有限公司    </w:t>
            </w:r>
          </w:p>
        </w:tc>
        <w:tc>
          <w:tcPr>
            <w:tcW w:w="8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3626A">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大型</w:t>
            </w:r>
          </w:p>
        </w:tc>
        <w:tc>
          <w:tcPr>
            <w:tcW w:w="8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5FDDA">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80000</w:t>
            </w:r>
          </w:p>
        </w:tc>
        <w:tc>
          <w:tcPr>
            <w:tcW w:w="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71A38C">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1</w:t>
            </w:r>
          </w:p>
        </w:tc>
        <w:tc>
          <w:tcPr>
            <w:tcW w:w="5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9C0DC8">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项</w:t>
            </w:r>
          </w:p>
        </w:tc>
        <w:tc>
          <w:tcPr>
            <w:tcW w:w="9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EDFA4">
            <w:pPr>
              <w:keepNext w:val="0"/>
              <w:keepLines w:val="0"/>
              <w:widowControl/>
              <w:suppressLineNumbers w:val="0"/>
              <w:snapToGrid w:val="0"/>
              <w:ind w:left="0" w:leftChars="0" w:right="0" w:rightChars="0" w:firstLine="0" w:firstLineChars="0"/>
              <w:jc w:val="right"/>
              <w:textAlignment w:val="center"/>
              <w:rPr>
                <w:rFonts w:hint="eastAsia" w:ascii="宋体" w:hAnsi="宋体" w:eastAsia="宋体" w:cs="宋体"/>
                <w:i w:val="0"/>
                <w:iCs w:val="0"/>
                <w:color w:val="0000FF"/>
                <w:sz w:val="20"/>
                <w:szCs w:val="20"/>
                <w:u w:val="none"/>
              </w:rPr>
            </w:pPr>
            <w:r>
              <w:rPr>
                <w:rFonts w:hint="eastAsia" w:ascii="宋体" w:hAnsi="宋体" w:eastAsia="宋体" w:cs="宋体"/>
                <w:i w:val="0"/>
                <w:iCs w:val="0"/>
                <w:color w:val="0000FF"/>
                <w:kern w:val="0"/>
                <w:sz w:val="20"/>
                <w:szCs w:val="20"/>
                <w:u w:val="none"/>
                <w:lang w:val="en-US" w:eastAsia="zh-CN" w:bidi="ar"/>
              </w:rPr>
              <w:t>80000</w:t>
            </w:r>
          </w:p>
        </w:tc>
      </w:tr>
      <w:tr w14:paraId="7A921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3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F169917">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0"/>
                <w:szCs w:val="20"/>
                <w:u w:val="none"/>
              </w:rPr>
            </w:pPr>
            <w:r>
              <w:rPr>
                <w:rFonts w:hint="eastAsia" w:ascii="宋体" w:hAnsi="宋体" w:eastAsia="宋体" w:cs="宋体"/>
                <w:b/>
                <w:i w:val="0"/>
                <w:iCs w:val="0"/>
                <w:color w:val="000000"/>
                <w:kern w:val="0"/>
                <w:sz w:val="20"/>
                <w:szCs w:val="20"/>
                <w:u w:val="none"/>
                <w:lang w:val="en-US" w:eastAsia="zh-CN" w:bidi="ar"/>
              </w:rPr>
              <w:t>总计（元）</w:t>
            </w:r>
          </w:p>
        </w:tc>
        <w:tc>
          <w:tcPr>
            <w:tcW w:w="836"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B78C3E6">
            <w:pPr>
              <w:keepNext w:val="0"/>
              <w:keepLines w:val="0"/>
              <w:widowControl/>
              <w:suppressLineNumbers w:val="0"/>
              <w:snapToGrid w:val="0"/>
              <w:ind w:left="0" w:leftChars="0" w:right="0" w:rightChars="0" w:firstLine="0" w:firstLineChars="0"/>
              <w:jc w:val="center"/>
              <w:textAlignment w:val="center"/>
              <w:rPr>
                <w:rFonts w:hint="eastAsia" w:ascii="宋体" w:hAnsi="宋体" w:eastAsia="宋体" w:cs="宋体"/>
                <w:b/>
                <w:i w:val="0"/>
                <w:iCs w:val="0"/>
                <w:color w:val="000000"/>
                <w:sz w:val="20"/>
                <w:szCs w:val="20"/>
                <w:u w:val="none"/>
              </w:rPr>
            </w:pPr>
            <w:r>
              <w:rPr>
                <w:rFonts w:hint="eastAsia" w:ascii="宋体" w:hAnsi="宋体" w:eastAsia="宋体" w:cs="宋体"/>
                <w:b/>
                <w:i w:val="0"/>
                <w:iCs w:val="0"/>
                <w:color w:val="000000"/>
                <w:kern w:val="0"/>
                <w:sz w:val="20"/>
                <w:szCs w:val="20"/>
                <w:u w:val="none"/>
                <w:lang w:val="en-US" w:eastAsia="zh-CN" w:bidi="ar"/>
              </w:rPr>
              <w:t>437280</w:t>
            </w:r>
          </w:p>
        </w:tc>
      </w:tr>
    </w:tbl>
    <w:p w14:paraId="3A25191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C792ED3D-2E00-4707-8E32-DD00250778D4}"/>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2" w:fontKey="{82F0EC26-EA39-4D14-B884-FF085788EDF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C80321E3-ECA3-4F9C-BC57-A212B274F054}"/>
  </w:font>
  <w:font w:name="MS Mincho">
    <w:altName w:val="Segoe Print"/>
    <w:panose1 w:val="02020603050405090304"/>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auto"/>
    <w:pitch w:val="default"/>
    <w:sig w:usb0="E00006FF" w:usb1="420024FF" w:usb2="02000000" w:usb3="00000000" w:csb0="2000019F" w:csb1="00000000"/>
  </w:font>
  <w:font w:name="华文楷体">
    <w:panose1 w:val="02010600040101010101"/>
    <w:charset w:val="86"/>
    <w:family w:val="auto"/>
    <w:pitch w:val="default"/>
    <w:sig w:usb0="A00002BF" w:usb1="78CF7CFB" w:usb2="00000016" w:usb3="00000000" w:csb0="6006009F" w:csb1="DFD70000"/>
    <w:embedRegular r:id="rId4" w:fontKey="{1F30C6B0-EEB5-421E-92B2-6675A343EB9E}"/>
  </w:font>
  <w:font w:name="华文中宋">
    <w:altName w:val="宋体"/>
    <w:panose1 w:val="02010600040101010101"/>
    <w:charset w:val="86"/>
    <w:family w:val="auto"/>
    <w:pitch w:val="default"/>
    <w:sig w:usb0="00000000" w:usb1="00000000" w:usb2="00000000" w:usb3="00000000" w:csb0="0004009F" w:csb1="DFD70000"/>
    <w:embedRegular r:id="rId5" w:fontKey="{301DF456-EB25-4F10-AEFF-11F715E681B8}"/>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5E306ED"/>
    <w:multiLevelType w:val="multilevel"/>
    <w:tmpl w:val="B5E306ED"/>
    <w:lvl w:ilvl="0" w:tentative="0">
      <w:start w:val="23"/>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1">
    <w:nsid w:val="BF205925"/>
    <w:multiLevelType w:val="multilevel"/>
    <w:tmpl w:val="BF205925"/>
    <w:lvl w:ilvl="0" w:tentative="0">
      <w:start w:val="16"/>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CF092B84"/>
    <w:multiLevelType w:val="multilevel"/>
    <w:tmpl w:val="CF092B84"/>
    <w:lvl w:ilvl="0" w:tentative="0">
      <w:start w:val="2"/>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3">
    <w:nsid w:val="0053208E"/>
    <w:multiLevelType w:val="multilevel"/>
    <w:tmpl w:val="0053208E"/>
    <w:lvl w:ilvl="0" w:tentative="0">
      <w:start w:val="1"/>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4">
    <w:nsid w:val="59ADCABA"/>
    <w:multiLevelType w:val="multilevel"/>
    <w:tmpl w:val="59ADCABA"/>
    <w:lvl w:ilvl="0" w:tentative="0">
      <w:start w:val="6"/>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5621CD"/>
    <w:rsid w:val="04AC55FF"/>
    <w:rsid w:val="2B7108DD"/>
    <w:rsid w:val="3E3A4A64"/>
    <w:rsid w:val="5BE84759"/>
    <w:rsid w:val="63C0694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default" w:ascii="Calibri" w:hAnsi="Calibri" w:eastAsia="宋体" w:cs="Times New Roman"/>
      <w:sz w:val="21"/>
      <w:szCs w:val="22"/>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customStyle="1" w:styleId="2">
    <w:name w:val="Default"/>
    <w:qFormat/>
    <w:uiPriority w:val="99"/>
    <w:pPr>
      <w:widowControl w:val="0"/>
    </w:pPr>
    <w:rPr>
      <w:rFonts w:hint="default" w:ascii="MS Mincho" w:hAnsi="Calibri" w:eastAsia="宋体" w:cs="Times New Roman"/>
      <w:color w:val="000000"/>
      <w:sz w:val="21"/>
      <w:szCs w:val="24"/>
      <w:lang w:val="en-US" w:eastAsia="zh-CN" w:bidi="ar-SA"/>
    </w:rPr>
  </w:style>
  <w:style w:type="paragraph" w:customStyle="1" w:styleId="5">
    <w:name w:val="正文文本1"/>
    <w:basedOn w:val="1"/>
    <w:next w:val="1"/>
    <w:unhideWhenUsed/>
    <w:qFormat/>
    <w:uiPriority w:val="0"/>
    <w:pPr>
      <w:spacing w:after="120"/>
    </w:pPr>
    <w:rPr>
      <w:sz w:val="20"/>
      <w:szCs w:val="20"/>
      <w:lang w:val="en-US" w:eastAsia="en-US"/>
    </w:rPr>
  </w:style>
  <w:style w:type="paragraph" w:customStyle="1" w:styleId="6">
    <w:name w:val="标题 21"/>
    <w:basedOn w:val="1"/>
    <w:next w:val="1"/>
    <w:qFormat/>
    <w:uiPriority w:val="9"/>
    <w:pPr>
      <w:keepNext/>
      <w:keepLines/>
      <w:spacing w:before="260" w:after="260" w:line="416" w:lineRule="auto"/>
      <w:outlineLvl w:val="1"/>
    </w:pPr>
    <w:rPr>
      <w:rFonts w:ascii="Cambria" w:hAnsi="Cambria"/>
      <w:b/>
      <w:bCs/>
      <w:sz w:val="32"/>
      <w:szCs w:val="32"/>
      <w:lang w:val="en-US" w:eastAsia="en-US"/>
    </w:rPr>
  </w:style>
  <w:style w:type="paragraph" w:customStyle="1" w:styleId="7">
    <w:name w:val="正文文本缩进1"/>
    <w:basedOn w:val="1"/>
    <w:qFormat/>
    <w:uiPriority w:val="0"/>
    <w:pPr>
      <w:spacing w:after="120"/>
      <w:ind w:left="420"/>
    </w:pPr>
    <w:rPr>
      <w:rFonts w:ascii="Times New Roman" w:hAnsi="Times New Roman"/>
      <w:sz w:val="20"/>
      <w:szCs w:val="24"/>
      <w:lang w:val="en-US" w:eastAsia="en-US"/>
    </w:rPr>
  </w:style>
  <w:style w:type="paragraph" w:customStyle="1" w:styleId="8">
    <w:name w:val="AONormal"/>
    <w:qFormat/>
    <w:uiPriority w:val="0"/>
    <w:pPr>
      <w:spacing w:line="400" w:lineRule="exact"/>
      <w:ind w:firstLine="440"/>
    </w:pPr>
    <w:rPr>
      <w:rFonts w:hint="default" w:ascii="华文楷体" w:hAnsi="华文楷体" w:eastAsia="华文楷体" w:cs="华文楷体"/>
      <w:sz w:val="22"/>
      <w:szCs w:val="21"/>
      <w:lang w:val="en-US" w:eastAsia="zh-CN" w:bidi="ar-SA"/>
    </w:rPr>
  </w:style>
  <w:style w:type="paragraph" w:customStyle="1" w:styleId="9">
    <w:name w:val="列出段落1"/>
    <w:basedOn w:val="1"/>
    <w:qFormat/>
    <w:uiPriority w:val="0"/>
    <w:pPr>
      <w:ind w:firstLine="420"/>
    </w:pPr>
    <w:rPr>
      <w:rFonts w:ascii="Times New Roman" w:hAnsi="Times New Roman" w:eastAsia="宋体" w:cs="Times New Roman"/>
      <w:szCs w:val="21"/>
    </w:rPr>
  </w:style>
  <w:style w:type="paragraph" w:customStyle="1" w:styleId="10">
    <w:name w:val="纯文本1"/>
    <w:basedOn w:val="1"/>
    <w:qFormat/>
    <w:uiPriority w:val="0"/>
    <w:rPr>
      <w:rFonts w:ascii="宋体" w:hAnsi="Courier New"/>
      <w:sz w:val="20"/>
      <w:szCs w:val="21"/>
      <w:lang w:val="en-US" w:eastAsia="en-U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15</Pages>
  <Words>3253</Words>
  <Characters>3379</Characters>
  <Lines>0</Lines>
  <Paragraphs>0</Paragraphs>
  <TotalTime>50</TotalTime>
  <ScaleCrop>false</ScaleCrop>
  <LinksUpToDate>false</LinksUpToDate>
  <CharactersWithSpaces>3504</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2025-11-24T11:53:00Z</dcterms:created>
  <dc:creator>Lenovo</dc:creator>
  <cp:lastModifiedBy>王克凯</cp:lastModifiedBy>
  <dcterms:modified xsi:type="dcterms:W3CDTF">2025-12-01T02:46:53Z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KSOTemplateDocerSaveRecord">
    <vt:lpwstr>eyJoZGlkIjoiZTdiYzBhZjk0ZGFkOGQ0MTFlOGM4YWYxOTM3Mjg2YzUiLCJ1c2VySWQiOiIzMjgwMzcyOTEifQ==</vt:lpwstr>
  </property>
  <property fmtid="{D5CDD505-2E9C-101B-9397-08002B2CF9AE}" pid="4" name="ICV">
    <vt:lpwstr>0EDB526F02F14ACAAF748452C3DEBFF7_13</vt:lpwstr>
  </property>
</Properties>
</file>