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6"/>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745"/>
        <w:ind w:firstLine="0"/>
        <w:jc w:val="center"/>
        <w:rPr>
          <w:rFonts w:hint="eastAsia" w:ascii="Arial" w:hAnsi="Arial" w:eastAsia="黑体" w:cs="Times New Roman"/>
          <w:b/>
          <w:bCs/>
          <w:color w:val="000000"/>
          <w:sz w:val="84"/>
          <w:highlight w:val="none"/>
        </w:rPr>
      </w:pPr>
      <w:r>
        <w:rPr>
          <w:rFonts w:hint="eastAsia" w:ascii="Arial" w:hAnsi="Arial" w:eastAsia="黑体" w:cs="Times New Roman"/>
          <w:b/>
          <w:bCs/>
          <w:color w:val="000000"/>
          <w:sz w:val="84"/>
          <w:highlight w:val="none"/>
        </w:rPr>
        <w:t xml:space="preserve">竞争性磋商文件</w:t>
      </w:r>
      <w:r>
        <w:rPr>
          <w:rFonts w:hint="eastAsia" w:ascii="Arial" w:hAnsi="Arial" w:eastAsia="黑体" w:cs="Times New Roman"/>
          <w:b/>
          <w:bCs/>
          <w:color w:val="000000"/>
          <w:sz w:val="84"/>
          <w:highlight w:val="none"/>
        </w:rPr>
      </w:r>
      <w:r/>
    </w:p>
    <w:p>
      <w:pPr>
        <w:pStyle w:val="656"/>
        <w:ind w:firstLine="1606"/>
        <w:rPr>
          <w:rFonts w:hint="eastAsia" w:ascii="Arial" w:hAnsi="Arial" w:cs="Times New Roman"/>
          <w:b/>
          <w:bCs/>
          <w:color w:val="000000"/>
          <w:sz w:val="32"/>
          <w:szCs w:val="24"/>
          <w:highlight w:val="none"/>
          <w:u w:val="single"/>
          <w:lang w:val="en-US" w:eastAsia="zh-CN"/>
        </w:rPr>
      </w:pPr>
      <w:r>
        <w:rPr>
          <w:rFonts w:hint="eastAsia" w:ascii="Arial" w:hAnsi="Arial" w:eastAsia="宋体" w:cs="Times New Roman"/>
          <w:b/>
          <w:bCs/>
          <w:color w:val="000000"/>
          <w:sz w:val="32"/>
          <w:szCs w:val="24"/>
          <w:highlight w:val="none"/>
          <w:lang w:eastAsia="zh-CN"/>
        </w:rPr>
        <w:t xml:space="preserve">项目名称：雨花台区城市生命线安全工程综合监管平台</w:t>
      </w:r>
      <w:r>
        <w:rPr>
          <w:rFonts w:hint="eastAsia" w:ascii="Times New Roman" w:hAnsi="Times New Roman" w:eastAsia="宋体" w:cs="Times New Roman"/>
          <w:b/>
          <w:bCs w:val="0"/>
          <w:color w:val="000000"/>
          <w:sz w:val="32"/>
          <w:szCs w:val="32"/>
          <w:highlight w:val="none"/>
          <w:u w:val="none"/>
          <w:lang w:val="en-US" w:eastAsia="zh-CN"/>
        </w:rPr>
        <w:t xml:space="preserve"> </w:t>
      </w:r>
      <w:r>
        <w:rPr>
          <w:rFonts w:hint="eastAsia" w:ascii="Arial" w:hAnsi="Arial" w:cs="Times New Roman"/>
          <w:b/>
          <w:bCs/>
          <w:color w:val="000000"/>
          <w:sz w:val="32"/>
          <w:szCs w:val="24"/>
          <w:highlight w:val="none"/>
          <w:u w:val="single"/>
          <w:lang w:val="en-US" w:eastAsia="zh-CN"/>
        </w:rPr>
      </w:r>
      <w:r/>
    </w:p>
    <w:p>
      <w:pPr>
        <w:pStyle w:val="656"/>
        <w:ind w:firstLine="1606"/>
        <w:jc w:val="left"/>
        <w:spacing w:before="120" w:after="120" w:line="360" w:lineRule="auto"/>
        <w:rPr>
          <w:color w:val="000000"/>
          <w:highlight w:val="none"/>
        </w:rPr>
      </w:pPr>
      <w:r>
        <w:rPr>
          <w:rFonts w:hint="eastAsia" w:ascii="Arial" w:hAnsi="Arial" w:eastAsia="宋体" w:cs="Times New Roman"/>
          <w:b/>
          <w:bCs/>
          <w:color w:val="000000"/>
          <w:sz w:val="32"/>
          <w:szCs w:val="24"/>
          <w:highlight w:val="none"/>
          <w:lang w:eastAsia="zh-CN"/>
        </w:rPr>
        <w:t xml:space="preserve">项目编号：JSZC-320100-JZCG-C2025-0524</w:t>
      </w:r>
      <w:r>
        <w:rPr>
          <w:color w:val="000000"/>
          <w:highlight w:val="none"/>
        </w:rPr>
      </w:r>
      <w:r/>
    </w:p>
    <w:p>
      <w:pPr>
        <w:pStyle w:val="656"/>
        <w:jc w:val="center"/>
        <w:rPr>
          <w:rFonts w:hint="eastAsia" w:ascii="Times New Roman" w:hAnsi="Times New Roman" w:eastAsia="宋体" w:cs="Times New Roman"/>
          <w:b/>
          <w:color w:val="000000"/>
          <w:sz w:val="30"/>
          <w:szCs w:val="30"/>
          <w:highlight w:val="none"/>
          <w:lang w:eastAsia="zh-CN"/>
        </w:rPr>
      </w:pPr>
      <w:r>
        <w:rPr>
          <w:rFonts w:hint="eastAsia" w:ascii="Times New Roman" w:hAnsi="Times New Roman"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highlight w:val="none"/>
          <w:lang w:eastAsia="zh-CN"/>
        </w:rPr>
        <w:t xml:space="preserve">面向中小企业）</w:t>
      </w:r>
      <w:r>
        <w:rPr>
          <w:rFonts w:hint="eastAsia" w:ascii="Times New Roman" w:hAnsi="Times New Roman" w:eastAsia="宋体" w:cs="Times New Roman"/>
          <w:b/>
          <w:color w:val="000000"/>
          <w:sz w:val="30"/>
          <w:szCs w:val="30"/>
          <w:highlight w:val="none"/>
          <w:lang w:eastAsia="zh-CN"/>
        </w:rPr>
      </w:r>
      <w:r/>
    </w:p>
    <w:p>
      <w:pPr>
        <w:pStyle w:val="65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5"/>
        <w:ind w:firstLine="0"/>
        <w:jc w:val="center"/>
        <w:rPr>
          <w:rFonts w:hint="eastAsia" w:ascii="Arial" w:hAnsi="Arial" w:eastAsia="宋体" w:cs="Times New Roman"/>
          <w:b/>
          <w:bCs/>
          <w:color w:val="000000"/>
          <w:sz w:val="32"/>
          <w:highlight w:val="none"/>
          <w:lang w:eastAsia="zh-CN"/>
        </w:rPr>
      </w:pPr>
      <w:r>
        <w:rPr>
          <w:rFonts w:hint="eastAsia" w:ascii="Arial" w:hAnsi="Arial" w:eastAsia="宋体" w:cs="Times New Roman"/>
          <w:b/>
          <w:bCs/>
          <w:color w:val="000000"/>
          <w:sz w:val="32"/>
          <w:highlight w:val="none"/>
          <w:lang w:eastAsia="zh-CN"/>
        </w:rPr>
        <w:t xml:space="preserve">南京市公共资源交易中心</w:t>
      </w:r>
      <w:r>
        <w:rPr>
          <w:rFonts w:hint="eastAsia" w:ascii="Arial" w:hAnsi="Arial" w:eastAsia="宋体" w:cs="Times New Roman"/>
          <w:b/>
          <w:bCs/>
          <w:color w:val="000000"/>
          <w:sz w:val="32"/>
          <w:highlight w:val="none"/>
          <w:lang w:eastAsia="zh-CN"/>
        </w:rPr>
      </w:r>
      <w:r/>
    </w:p>
    <w:p>
      <w:pPr>
        <w:pStyle w:val="656"/>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2025年12月</w:t>
      </w:r>
      <w:r>
        <w:rPr>
          <w:rFonts w:hint="eastAsia" w:ascii="Times New Roman" w:hAnsi="Times New Roman" w:eastAsia="宋体" w:cs="Times New Roman"/>
          <w:b/>
          <w:bCs w:val="0"/>
          <w:color w:val="000000"/>
          <w:sz w:val="32"/>
          <w:szCs w:val="32"/>
          <w:highlight w:val="none"/>
          <w:u w:val="none"/>
          <w:lang w:val="en-US" w:eastAsia="zh-CN"/>
        </w:rPr>
      </w:r>
      <w:r/>
    </w:p>
    <w:p>
      <w:pPr>
        <w:pStyle w:val="656"/>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656"/>
        <w:jc w:val="center"/>
        <w:spacing w:before="120" w:after="120" w:line="360" w:lineRule="auto"/>
        <w:rPr>
          <w:rFonts w:hint="eastAsia" w:ascii="Arial" w:hAnsi="Arial"/>
          <w:color w:val="000000"/>
          <w:sz w:val="24"/>
          <w:szCs w:val="24"/>
          <w:highlight w:val="none"/>
        </w:rPr>
        <w:outlineLvl w:val="9"/>
      </w:pPr>
      <w:r>
        <w:rPr>
          <w:rFonts w:hint="eastAsia" w:ascii="Arial" w:hAnsi="Arial"/>
          <w:color w:val="000000"/>
          <w:sz w:val="24"/>
          <w:szCs w:val="24"/>
          <w:highlight w:val="none"/>
        </w:rPr>
      </w:r>
      <w:r/>
    </w:p>
    <w:p>
      <w:pPr>
        <w:pStyle w:val="656"/>
        <w:jc w:val="both"/>
        <w:spacing w:line="480" w:lineRule="exac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656"/>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cs="Times New Roman"/>
          <w:b/>
          <w:color w:val="000000"/>
          <w:sz w:val="44"/>
          <w:szCs w:val="21"/>
          <w:highlight w:val="none"/>
        </w:rPr>
        <w:br w:type="page" w:clear="all"/>
      </w: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656"/>
        <w:spacing w:line="480" w:lineRule="auto"/>
        <w:rPr>
          <w:rFonts w:hint="eastAsia" w:ascii="仿宋_GB2312" w:hAnsi="Arial" w:eastAsia="仿宋_GB2312"/>
          <w:b/>
          <w:color w:val="000000"/>
          <w:sz w:val="28"/>
          <w:szCs w:val="21"/>
          <w:highlight w:val="none"/>
        </w:rPr>
      </w:pPr>
      <w:r/>
      <w:bookmarkStart w:id="0" w:name="_Toc120614210"/>
      <w:r/>
      <w:bookmarkStart w:id="1" w:name="_Toc479757206"/>
      <w:r/>
      <w:bookmarkStart w:id="2" w:name="_Toc16938516"/>
      <w:r/>
      <w:bookmarkStart w:id="3" w:name="_Toc20823272"/>
      <w:r/>
      <w:bookmarkStart w:id="4" w:name="_Toc523127445"/>
      <w:r/>
      <w:bookmarkStart w:id="5" w:name="_Toc513029200"/>
      <w:r>
        <w:rPr>
          <w:rFonts w:hint="eastAsia" w:ascii="仿宋_GB2312" w:hAnsi="Arial" w:eastAsia="仿宋_GB2312"/>
          <w:b/>
          <w:color w:val="000000"/>
          <w:sz w:val="28"/>
          <w:szCs w:val="21"/>
          <w:highlight w:val="none"/>
        </w:rPr>
      </w:r>
      <w:r/>
    </w:p>
    <w:p>
      <w:pPr>
        <w:pStyle w:val="65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磋商邀请…………………………………… </w:t>
      </w:r>
      <w:r>
        <w:rPr>
          <w:rFonts w:hint="eastAsia" w:ascii="黑体" w:hAnsi="宋体" w:eastAsia="黑体" w:cs="Times New Roman"/>
          <w:color w:val="000000"/>
          <w:sz w:val="36"/>
          <w:szCs w:val="21"/>
          <w:highlight w:val="none"/>
          <w:lang w:val="en-US" w:eastAsia="zh-CN"/>
        </w:rPr>
        <w:t xml:space="preserve">2</w:t>
      </w:r>
      <w:r>
        <w:rPr>
          <w:rFonts w:hint="eastAsia" w:ascii="黑体" w:hAnsi="宋体" w:eastAsia="黑体" w:cs="Times New Roman"/>
          <w:color w:val="000000"/>
          <w:sz w:val="36"/>
          <w:szCs w:val="21"/>
          <w:highlight w:val="none"/>
        </w:rPr>
      </w:r>
      <w:r/>
    </w:p>
    <w:p>
      <w:pPr>
        <w:pStyle w:val="65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供应商须知………………………………… </w:t>
      </w:r>
      <w:r>
        <w:rPr>
          <w:rFonts w:hint="eastAsia" w:ascii="黑体" w:hAnsi="宋体" w:eastAsia="黑体" w:cs="Times New Roman"/>
          <w:color w:val="000000"/>
          <w:sz w:val="36"/>
          <w:szCs w:val="21"/>
          <w:highlight w:val="none"/>
          <w:lang w:val="en-US" w:eastAsia="zh-CN"/>
        </w:rPr>
        <w:t xml:space="preserve">4</w:t>
      </w:r>
      <w:r>
        <w:rPr>
          <w:rFonts w:hint="eastAsia" w:ascii="黑体" w:hAnsi="宋体" w:eastAsia="黑体" w:cs="Times New Roman"/>
          <w:color w:val="000000"/>
          <w:sz w:val="36"/>
          <w:szCs w:val="21"/>
          <w:highlight w:val="none"/>
        </w:rPr>
      </w:r>
      <w:r/>
    </w:p>
    <w:p>
      <w:pPr>
        <w:pStyle w:val="65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12</w:t>
      </w:r>
      <w:r>
        <w:rPr>
          <w:rFonts w:hint="eastAsia" w:ascii="黑体" w:hAnsi="宋体" w:eastAsia="黑体" w:cs="Times New Roman"/>
          <w:color w:val="000000"/>
          <w:sz w:val="36"/>
          <w:szCs w:val="21"/>
          <w:highlight w:val="none"/>
        </w:rPr>
      </w:r>
      <w:r/>
    </w:p>
    <w:p>
      <w:pPr>
        <w:pStyle w:val="65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17</w:t>
      </w:r>
      <w:r>
        <w:rPr>
          <w:rFonts w:hint="eastAsia" w:ascii="黑体" w:hAnsi="宋体" w:eastAsia="黑体" w:cs="Times New Roman"/>
          <w:color w:val="000000"/>
          <w:sz w:val="36"/>
          <w:szCs w:val="21"/>
          <w:highlight w:val="none"/>
        </w:rPr>
      </w:r>
      <w:r/>
    </w:p>
    <w:p>
      <w:pPr>
        <w:pStyle w:val="65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评审方法与评审标准………………………</w:t>
      </w:r>
      <w:r>
        <w:rPr>
          <w:rFonts w:hint="eastAsia" w:ascii="黑体" w:hAnsi="宋体" w:eastAsia="黑体" w:cs="Times New Roman"/>
          <w:color w:val="000000"/>
          <w:sz w:val="36"/>
          <w:szCs w:val="21"/>
          <w:highlight w:val="none"/>
          <w:lang w:val="en-US" w:eastAsia="zh-CN"/>
        </w:rPr>
        <w:t xml:space="preserve">22</w:t>
      </w:r>
      <w:r>
        <w:rPr>
          <w:rFonts w:hint="eastAsia" w:ascii="黑体" w:hAnsi="宋体" w:eastAsia="黑体" w:cs="Times New Roman"/>
          <w:color w:val="000000"/>
          <w:sz w:val="36"/>
          <w:szCs w:val="21"/>
          <w:highlight w:val="none"/>
        </w:rPr>
      </w:r>
      <w:r/>
    </w:p>
    <w:p>
      <w:pPr>
        <w:pStyle w:val="65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响应文件格式………………………………</w:t>
      </w:r>
      <w:r>
        <w:rPr>
          <w:rFonts w:hint="eastAsia" w:ascii="黑体" w:hAnsi="宋体" w:eastAsia="黑体" w:cs="Times New Roman"/>
          <w:color w:val="000000"/>
          <w:sz w:val="36"/>
          <w:szCs w:val="21"/>
          <w:highlight w:val="none"/>
          <w:lang w:val="en-US" w:eastAsia="zh-CN"/>
        </w:rPr>
        <w:t xml:space="preserve">25</w:t>
      </w:r>
      <w:r>
        <w:rPr>
          <w:rFonts w:hint="eastAsia" w:ascii="黑体" w:hAnsi="宋体" w:eastAsia="黑体" w:cs="Times New Roman"/>
          <w:color w:val="000000"/>
          <w:sz w:val="36"/>
          <w:szCs w:val="21"/>
          <w:highlight w:val="none"/>
        </w:rPr>
      </w:r>
      <w:r/>
    </w:p>
    <w:p>
      <w:pPr>
        <w:pStyle w:val="65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65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65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65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656"/>
        <w:ind w:right="840"/>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磋商邀请</w:t>
      </w:r>
      <w:r>
        <w:rPr>
          <w:rFonts w:hint="eastAsia" w:ascii="方正小标宋简体" w:hAnsi="方正小标宋简体" w:eastAsia="方正小标宋简体" w:cs="方正小标宋简体"/>
          <w:color w:val="000000"/>
          <w:sz w:val="36"/>
          <w:szCs w:val="36"/>
          <w:highlight w:val="none"/>
          <w:lang w:val="en-US"/>
        </w:rPr>
      </w:r>
      <w:r/>
    </w:p>
    <w:p>
      <w:pPr>
        <w:pStyle w:val="656"/>
        <w:ind w:firstLine="480"/>
        <w:pageBreakBefore w:val="0"/>
        <w:spacing w:line="264"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6"/>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受南京市雨花台区住房和建设局委托</w:t>
      </w:r>
      <w:r>
        <w:rPr>
          <w:rFonts w:hint="eastAsia" w:ascii="宋体" w:hAnsi="宋体"/>
          <w:color w:val="000000"/>
          <w:sz w:val="24"/>
          <w:szCs w:val="24"/>
          <w:highlight w:val="none"/>
          <w:lang w:eastAsia="zh-CN"/>
        </w:rPr>
        <w:t xml:space="preserve">，南京市公共资源交易中心（</w:t>
      </w:r>
      <w:r>
        <w:rPr>
          <w:rFonts w:hint="eastAsia" w:ascii="宋体" w:hAnsi="宋体"/>
          <w:color w:val="000000"/>
          <w:sz w:val="24"/>
          <w:szCs w:val="24"/>
          <w:highlight w:val="none"/>
          <w:lang w:val="en-US" w:eastAsia="zh-CN"/>
        </w:rPr>
        <w:t xml:space="preserve">以下简称“交易中心”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就雨花台区城市生命线安全工程综合监管平台进行</w:t>
      </w:r>
      <w:r>
        <w:rPr>
          <w:rFonts w:hint="eastAsia" w:ascii="宋体" w:hAnsi="宋体" w:eastAsia="宋体" w:cs="Times New Roman"/>
          <w:color w:val="000000"/>
          <w:sz w:val="24"/>
          <w:szCs w:val="24"/>
          <w:highlight w:val="none"/>
          <w:lang w:val="en-US" w:eastAsia="zh-CN"/>
        </w:rPr>
        <w:t xml:space="preserve">竞争性磋商采购，欢迎符合条件的供应商参加磋商。</w:t>
      </w:r>
      <w:r>
        <w:rPr>
          <w:rFonts w:hint="eastAsia" w:ascii="宋体" w:hAnsi="宋体" w:eastAsia="宋体" w:cs="Times New Roman"/>
          <w:color w:val="000000"/>
          <w:sz w:val="24"/>
          <w:szCs w:val="24"/>
          <w:highlight w:val="none"/>
          <w:lang w:val="en-US" w:eastAsia="zh-CN"/>
        </w:rPr>
      </w:r>
      <w:r/>
    </w:p>
    <w:p>
      <w:pPr>
        <w:pStyle w:val="659"/>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r>
        <w:rPr>
          <w:rFonts w:hint="eastAsia" w:ascii="方正黑体_GBK" w:hAnsi="方正黑体_GBK" w:eastAsia="方正黑体_GBK" w:cs="方正黑体_GBK"/>
          <w:b w:val="0"/>
          <w:bCs w:val="0"/>
          <w:color w:val="000000"/>
          <w:sz w:val="30"/>
          <w:szCs w:val="30"/>
          <w:highlight w:val="none"/>
        </w:rPr>
      </w:r>
      <w:r/>
    </w:p>
    <w:p>
      <w:pPr>
        <w:pStyle w:val="656"/>
        <w:ind w:firstLine="480"/>
        <w:pageBreakBefore w:val="0"/>
        <w:spacing w:line="264"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1.项目编号：JSZC-320100-JZCG-C2025-0524</w:t>
      </w:r>
      <w:r>
        <w:rPr>
          <w:rFonts w:ascii="宋体" w:hAnsi="宋体"/>
          <w:color w:val="000000"/>
          <w:sz w:val="24"/>
          <w:szCs w:val="24"/>
          <w:highlight w:val="none"/>
        </w:rPr>
      </w:r>
      <w:r/>
    </w:p>
    <w:p>
      <w:pPr>
        <w:pStyle w:val="656"/>
        <w:ind w:firstLine="480"/>
        <w:pageBreakBefore w:val="0"/>
        <w:spacing w:line="264"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2.项目名称：雨花台区城市生命线安全工程综合监管平台</w:t>
      </w:r>
      <w:r>
        <w:rPr>
          <w:rFonts w:hint="eastAsia" w:ascii="宋体" w:hAnsi="宋体" w:eastAsia="宋体"/>
          <w:color w:val="000000"/>
          <w:sz w:val="24"/>
          <w:szCs w:val="24"/>
          <w:highlight w:val="none"/>
          <w:lang w:eastAsia="zh-CN"/>
        </w:rPr>
      </w:r>
      <w:r/>
    </w:p>
    <w:p>
      <w:pPr>
        <w:pStyle w:val="656"/>
        <w:ind w:firstLine="480"/>
        <w:pageBreakBefore w:val="0"/>
        <w:spacing w:line="264" w:lineRule="auto"/>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rPr>
        <w:t xml:space="preserve">3.预算金额：76.138812 万元</w:t>
      </w:r>
      <w:r>
        <w:rPr>
          <w:rFonts w:ascii="宋体" w:hAnsi="宋体"/>
          <w:color w:val="000000"/>
          <w:sz w:val="24"/>
          <w:szCs w:val="24"/>
          <w:highlight w:val="none"/>
          <w:lang w:val="en-US" w:eastAsia="zh-CN"/>
        </w:rPr>
      </w:r>
      <w:r/>
    </w:p>
    <w:p>
      <w:pPr>
        <w:pStyle w:val="656"/>
        <w:ind w:firstLine="480"/>
        <w:pageBreakBefore w:val="0"/>
        <w:spacing w:line="264"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color w:val="000000"/>
          <w:sz w:val="24"/>
          <w:szCs w:val="24"/>
          <w:highlight w:val="none"/>
        </w:rPr>
        <w:t xml:space="preserve">本项目</w:t>
      </w:r>
      <w:r>
        <w:rPr>
          <w:rFonts w:hint="eastAsia" w:ascii="宋体" w:hAnsi="宋体" w:eastAsia="宋体" w:cs="Times New Roman"/>
          <w:color w:val="000000"/>
          <w:sz w:val="24"/>
          <w:szCs w:val="24"/>
          <w:highlight w:val="none"/>
          <w:u w:val="none"/>
        </w:rPr>
        <w:t xml:space="preserve">不设</w:t>
      </w:r>
      <w:r>
        <w:rPr>
          <w:rFonts w:hint="eastAsia" w:ascii="宋体" w:hAnsi="宋体"/>
          <w:color w:val="000000"/>
          <w:sz w:val="24"/>
          <w:szCs w:val="24"/>
          <w:highlight w:val="none"/>
        </w:rPr>
        <w:t xml:space="preserve">最高限价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656"/>
        <w:ind w:firstLine="480"/>
        <w:pageBreakBefore w:val="0"/>
        <w:spacing w:line="264"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eastAsia="宋体" w:cs="Times New Roman"/>
          <w:color w:val="000000"/>
          <w:sz w:val="24"/>
          <w:szCs w:val="24"/>
          <w:highlight w:val="none"/>
        </w:rPr>
        <w:t xml:space="preserve">项目依托“一网统管”整体架构及基础支撑能力，汇聚燃气、排水、桥梁等各行业监管数据、设施基础数据、生命线相关业务的部门数据，深度融合城市生命线安全工程各项功能,构建面向雨花台区城市生命线安全运行管理部门的区级综合监管平台</w:t>
      </w:r>
      <w:r>
        <w:rPr>
          <w:rFonts w:hint="eastAsia" w:ascii="宋体" w:hAnsi="宋体" w:eastAsia="宋体" w:cs="Times New Roman"/>
          <w:color w:val="000000"/>
          <w:sz w:val="24"/>
          <w:szCs w:val="24"/>
          <w:highlight w:val="none"/>
          <w:lang w:val="en-US" w:eastAsia="zh-CN"/>
        </w:rPr>
        <w:t xml:space="preserve">。</w:t>
      </w:r>
      <w:r>
        <w:rPr>
          <w:rFonts w:hint="eastAsia" w:ascii="宋体" w:hAnsi="宋体" w:cs="宋体"/>
          <w:color w:val="000000"/>
          <w:sz w:val="24"/>
          <w:szCs w:val="24"/>
          <w:highlight w:val="none"/>
        </w:rPr>
        <w:t xml:space="preserve">（详细内容见本</w:t>
      </w:r>
      <w:r>
        <w:rPr>
          <w:rFonts w:hint="eastAsia" w:ascii="宋体" w:hAnsi="宋体" w:cs="宋体"/>
          <w:color w:val="000000"/>
          <w:sz w:val="24"/>
          <w:szCs w:val="24"/>
          <w:highlight w:val="none"/>
          <w:lang w:eastAsia="zh-CN"/>
        </w:rPr>
        <w:t xml:space="preserve">磋商</w:t>
      </w:r>
      <w:r>
        <w:rPr>
          <w:rFonts w:hint="eastAsia" w:ascii="宋体" w:hAnsi="宋体" w:cs="宋体"/>
          <w:color w:val="000000"/>
          <w:sz w:val="24"/>
          <w:szCs w:val="24"/>
          <w:highlight w:val="none"/>
        </w:rPr>
        <w:t xml:space="preserve">文件第四章） </w:t>
      </w:r>
      <w:r>
        <w:rPr>
          <w:rFonts w:ascii="宋体" w:hAnsi="宋体"/>
          <w:color w:val="000000"/>
          <w:sz w:val="24"/>
          <w:szCs w:val="24"/>
          <w:highlight w:val="none"/>
          <w:u w:val="single"/>
        </w:rPr>
      </w:r>
      <w:r/>
    </w:p>
    <w:p>
      <w:pPr>
        <w:pStyle w:val="656"/>
        <w:ind w:firstLine="480"/>
        <w:pageBreakBefore w:val="0"/>
        <w:spacing w:line="264"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eastAsia="宋体" w:cs="Times New Roman"/>
          <w:color w:val="000000"/>
          <w:sz w:val="24"/>
          <w:szCs w:val="24"/>
          <w:highlight w:val="none"/>
          <w:lang w:val="en-US" w:eastAsia="zh-CN"/>
        </w:rPr>
        <w:t xml:space="preserve">合同签订后90天</w:t>
      </w:r>
      <w:r>
        <w:rPr>
          <w:rFonts w:hint="eastAsia" w:ascii="宋体" w:hAnsi="宋体" w:cs="宋体"/>
          <w:color w:val="000000"/>
          <w:sz w:val="24"/>
          <w:szCs w:val="24"/>
          <w:highlight w:val="none"/>
          <w:lang w:eastAsia="zh-CN"/>
        </w:rPr>
      </w:r>
      <w:r/>
    </w:p>
    <w:p>
      <w:pPr>
        <w:pStyle w:val="656"/>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联合体参加磋商。</w:t>
      </w:r>
      <w:r>
        <w:rPr>
          <w:rFonts w:hint="eastAsia" w:ascii="宋体" w:hAnsi="宋体" w:eastAsia="宋体" w:cs="Times New Roman"/>
          <w:color w:val="000000"/>
          <w:sz w:val="24"/>
          <w:szCs w:val="24"/>
          <w:highlight w:val="none"/>
          <w:lang w:val="en-US" w:eastAsia="zh-CN"/>
        </w:rPr>
      </w:r>
      <w:r/>
    </w:p>
    <w:p>
      <w:pPr>
        <w:pStyle w:val="659"/>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r>
        <w:rPr>
          <w:rFonts w:hint="eastAsia" w:ascii="方正黑体_GBK" w:hAnsi="方正黑体_GBK" w:eastAsia="方正黑体_GBK" w:cs="方正黑体_GBK"/>
          <w:b w:val="0"/>
          <w:bCs w:val="0"/>
          <w:color w:val="000000"/>
          <w:sz w:val="30"/>
          <w:szCs w:val="30"/>
          <w:highlight w:val="none"/>
        </w:rPr>
      </w:r>
      <w:r/>
    </w:p>
    <w:p>
      <w:pPr>
        <w:pStyle w:val="656"/>
        <w:ind w:firstLine="480"/>
        <w:pageBreakBefore w:val="0"/>
        <w:spacing w:line="264"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656"/>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656"/>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656"/>
        <w:ind w:firstLine="480"/>
        <w:pageBreakBefore w:val="0"/>
        <w:spacing w:line="264" w:lineRule="auto"/>
        <w:widowControl w:val="off"/>
        <w:rPr>
          <w:rFonts w:hint="eastAsia" w:ascii="宋体" w:hAnsi="宋体"/>
          <w:color w:val="000000"/>
          <w:sz w:val="24"/>
          <w:szCs w:val="24"/>
          <w:highlight w:val="none"/>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highlight w:val="none"/>
          <w:lang w:val="zh-CN" w:eastAsia="zh-CN"/>
        </w:rPr>
        <w:t xml:space="preserve">无</w:t>
      </w:r>
      <w:r>
        <w:rPr>
          <w:rFonts w:hint="eastAsia" w:ascii="宋体" w:hAnsi="宋体"/>
          <w:color w:val="000000"/>
          <w:sz w:val="24"/>
          <w:szCs w:val="24"/>
          <w:highlight w:val="none"/>
        </w:rPr>
      </w:r>
      <w:r/>
    </w:p>
    <w:p>
      <w:pPr>
        <w:pStyle w:val="656"/>
        <w:ind w:firstLine="480"/>
        <w:pageBreakBefore w:val="0"/>
        <w:spacing w:line="264" w:lineRule="auto"/>
        <w:widowControl w:val="off"/>
        <w:rPr>
          <w:rFonts w:hint="eastAsia" w:ascii="宋体" w:hAnsi="宋体" w:eastAsia="宋体" w:cs="Times New Roman"/>
          <w:i w:val="0"/>
          <w:iCs w:val="0"/>
          <w:caps w:val="0"/>
          <w:color w:val="000000"/>
          <w:spacing w:val="0"/>
          <w:sz w:val="24"/>
          <w:szCs w:val="24"/>
          <w:highlight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color w:val="000000"/>
          <w:sz w:val="24"/>
          <w:szCs w:val="24"/>
          <w:highlight w:val="none"/>
          <w:u w:val="none"/>
          <w:lang w:val="en-US" w:eastAsia="zh-CN"/>
        </w:rPr>
        <w:t xml:space="preserve">软件和信息技术服务业</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w:t>
      </w:r>
      <w:r>
        <w:rPr>
          <w:rFonts w:hint="eastAsia" w:ascii="宋体" w:hAnsi="宋体" w:eastAsia="宋体" w:cs="Times New Roman"/>
          <w:i w:val="0"/>
          <w:iCs w:val="0"/>
          <w:caps w:val="0"/>
          <w:color w:val="000000"/>
          <w:spacing w:val="0"/>
          <w:sz w:val="24"/>
          <w:szCs w:val="24"/>
          <w:highlight w:val="none"/>
          <w:lang w:val="en-US" w:eastAsia="zh-CN" w:bidi="ar-SA"/>
        </w:rPr>
      </w:r>
      <w:r/>
    </w:p>
    <w:p>
      <w:pPr>
        <w:pStyle w:val="656"/>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656"/>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三</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拒绝下述供应商参加本次采购活动</w:t>
      </w:r>
      <w:r>
        <w:rPr>
          <w:rFonts w:hint="eastAsia" w:ascii="宋体" w:hAnsi="宋体" w:eastAsia="宋体" w:cs="Times New Roman"/>
          <w:color w:val="000000"/>
          <w:sz w:val="24"/>
          <w:szCs w:val="24"/>
          <w:highlight w:val="none"/>
          <w:lang w:eastAsia="zh-CN"/>
        </w:rPr>
      </w:r>
      <w:r/>
    </w:p>
    <w:p>
      <w:pPr>
        <w:pStyle w:val="656"/>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单位负责人为同一人或者存在直接控股、管理关系的不同供应商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不得参加同一合同项下的政府采购活动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656"/>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为采购项目提供整体设计、规范编制或者项目管理、监理、检测等服务的供应商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不得参加本项目的采购活动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656"/>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659"/>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三、获取磋商文件</w:t>
      </w:r>
      <w:r>
        <w:rPr>
          <w:rFonts w:hint="eastAsia" w:ascii="方正黑体_GBK" w:hAnsi="方正黑体_GBK" w:eastAsia="方正黑体_GBK" w:cs="方正黑体_GBK"/>
          <w:b w:val="0"/>
          <w:bCs w:val="0"/>
          <w:color w:val="000000"/>
          <w:sz w:val="30"/>
          <w:szCs w:val="30"/>
          <w:highlight w:val="none"/>
        </w:rPr>
      </w:r>
      <w:r/>
    </w:p>
    <w:p>
      <w:pPr>
        <w:pStyle w:val="656"/>
        <w:ind w:firstLine="48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1.时间：自磋商文件公告发布之日起。</w:t>
      </w:r>
      <w:r>
        <w:rPr>
          <w:rFonts w:hint="eastAsia" w:ascii="宋体" w:hAnsi="宋体" w:eastAsia="宋体" w:cs="宋体"/>
          <w:color w:val="000000"/>
          <w:sz w:val="24"/>
          <w:szCs w:val="24"/>
          <w:highlight w:val="none"/>
        </w:rPr>
      </w:r>
      <w:r/>
    </w:p>
    <w:p>
      <w:pPr>
        <w:pStyle w:val="656"/>
        <w:ind w:firstLine="48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2.方式：在“江苏政府采购网”免费下载。</w:t>
      </w:r>
      <w:r>
        <w:rPr>
          <w:rFonts w:hint="eastAsia" w:ascii="宋体" w:hAnsi="宋体" w:eastAsia="宋体" w:cs="宋体"/>
          <w:color w:val="000000"/>
          <w:sz w:val="24"/>
          <w:szCs w:val="24"/>
          <w:highlight w:val="none"/>
        </w:rPr>
      </w:r>
      <w:r/>
    </w:p>
    <w:p>
      <w:pPr>
        <w:pStyle w:val="659"/>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四、提交响应文件截止时间</w:t>
      </w:r>
      <w:r>
        <w:rPr>
          <w:rFonts w:hint="eastAsia" w:ascii="方正黑体_GBK" w:hAnsi="方正黑体_GBK" w:eastAsia="方正黑体_GBK" w:cs="方正黑体_GBK"/>
          <w:b w:val="0"/>
          <w:bCs w:val="0"/>
          <w:color w:val="000000"/>
          <w:sz w:val="30"/>
          <w:szCs w:val="30"/>
          <w:highlight w:val="none"/>
        </w:rPr>
      </w:r>
      <w:r/>
    </w:p>
    <w:p>
      <w:pPr>
        <w:pStyle w:val="656"/>
        <w:ind w:firstLine="372"/>
        <w:pageBreakBefore w:val="0"/>
        <w:spacing w:before="145" w:after="145" w:line="264" w:lineRule="auto"/>
        <w:widowControl w:val="off"/>
        <w:rPr>
          <w:rFonts w:hint="eastAsia" w:ascii="宋体" w:hAnsi="宋体" w:eastAsia="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u w:val="none"/>
        </w:rPr>
        <w:t xml:space="preserve"> </w:t>
      </w:r>
      <w:r>
        <w:rPr>
          <w:rFonts w:hint="eastAsia" w:ascii="宋体" w:hAnsi="宋体" w:eastAsia="宋体" w:cs="宋体"/>
          <w:b w:val="0"/>
          <w:bCs w:val="0"/>
          <w:color w:val="000000"/>
          <w:sz w:val="24"/>
          <w:szCs w:val="24"/>
          <w:highlight w:val="none"/>
          <w:u w:val="none"/>
          <w:lang w:val="en-US" w:eastAsia="zh-CN"/>
        </w:rPr>
        <w:t xml:space="preserve">20</w:t>
      </w:r>
      <w:r>
        <w:rPr>
          <w:rFonts w:hint="eastAsia" w:ascii="宋体" w:hAnsi="宋体" w:eastAsia="宋体" w:cs="宋体"/>
          <w:b w:val="0"/>
          <w:bCs w:val="0"/>
          <w:color w:val="000000"/>
          <w:sz w:val="24"/>
          <w:szCs w:val="24"/>
          <w:highlight w:val="none"/>
          <w:u w:val="none"/>
          <w:lang w:val="en-US" w:eastAsia="zh-CN"/>
        </w:rPr>
        <w:t xml:space="preserve">25</w:t>
      </w:r>
      <w:r>
        <w:rPr>
          <w:rFonts w:hint="eastAsia" w:ascii="宋体" w:hAnsi="宋体"/>
          <w:b w:val="0"/>
          <w:bCs w:val="0"/>
          <w:color w:val="000000"/>
          <w:sz w:val="24"/>
          <w:szCs w:val="24"/>
          <w:highlight w:val="none"/>
          <w:u w:val="none"/>
        </w:rPr>
        <w:t xml:space="preserve">年</w:t>
      </w:r>
      <w:r>
        <w:rPr>
          <w:rFonts w:hint="eastAsia" w:ascii="宋体" w:hAnsi="宋体" w:eastAsia="宋体" w:cs="宋体"/>
          <w:b w:val="0"/>
          <w:bCs w:val="0"/>
          <w:color w:val="000000"/>
          <w:sz w:val="24"/>
          <w:szCs w:val="24"/>
          <w:highlight w:val="none"/>
          <w:u w:val="none"/>
          <w:lang w:val="en-US" w:eastAsia="zh-CN"/>
        </w:rPr>
        <w:t xml:space="preserve">12</w:t>
      </w:r>
      <w:r>
        <w:rPr>
          <w:rFonts w:hint="eastAsia" w:ascii="宋体" w:hAnsi="宋体"/>
          <w:b w:val="0"/>
          <w:bCs w:val="0"/>
          <w:color w:val="000000"/>
          <w:sz w:val="24"/>
          <w:szCs w:val="24"/>
          <w:highlight w:val="none"/>
          <w:u w:val="none"/>
        </w:rPr>
        <w:t xml:space="preserve">月31</w:t>
      </w:r>
      <w:r>
        <w:rPr>
          <w:rFonts w:hint="eastAsia" w:ascii="宋体" w:hAnsi="宋体"/>
          <w:b w:val="0"/>
          <w:bCs w:val="0"/>
          <w:color w:val="000000"/>
          <w:sz w:val="24"/>
          <w:szCs w:val="24"/>
          <w:highlight w:val="none"/>
          <w:u w:val="none"/>
        </w:rPr>
        <w:t xml:space="preserve">日</w:t>
      </w:r>
      <w:r>
        <w:rPr>
          <w:rFonts w:hint="eastAsia" w:ascii="宋体" w:hAnsi="宋体" w:eastAsia="宋体" w:cs="宋体"/>
          <w:b w:val="0"/>
          <w:bCs w:val="0"/>
          <w:color w:val="000000"/>
          <w:sz w:val="24"/>
          <w:szCs w:val="24"/>
          <w:highlight w:val="none"/>
          <w:u w:val="none"/>
          <w:lang w:val="en-US" w:eastAsia="zh-CN"/>
        </w:rPr>
        <w:t xml:space="preserve">14</w:t>
      </w:r>
      <w:r>
        <w:rPr>
          <w:rFonts w:hint="eastAsia" w:ascii="Times New Roman" w:hAnsi="Times New Roman" w:eastAsia="宋体" w:cs="Times New Roman"/>
          <w:b w:val="0"/>
          <w:bCs w:val="0"/>
          <w:color w:val="000000"/>
          <w:sz w:val="24"/>
          <w:szCs w:val="24"/>
          <w:highlight w:val="none"/>
          <w:u w:val="none"/>
          <w:lang w:val="en-US" w:eastAsia="zh-CN"/>
        </w:rPr>
        <w:t xml:space="preserve">时</w:t>
      </w:r>
      <w:r>
        <w:rPr>
          <w:rFonts w:hint="eastAsia" w:ascii="宋体" w:hAnsi="宋体" w:eastAsia="宋体" w:cs="宋体"/>
          <w:b w:val="0"/>
          <w:bCs w:val="0"/>
          <w:color w:val="000000"/>
          <w:sz w:val="24"/>
          <w:szCs w:val="24"/>
          <w:highlight w:val="none"/>
          <w:u w:val="none"/>
          <w:lang w:val="en-US" w:eastAsia="zh-CN"/>
        </w:rPr>
        <w:t xml:space="preserve">00</w:t>
      </w:r>
      <w:r>
        <w:rPr>
          <w:rFonts w:hint="eastAsia" w:ascii="宋体" w:hAnsi="宋体"/>
          <w:b w:val="0"/>
          <w:bCs w:val="0"/>
          <w:color w:val="000000"/>
          <w:sz w:val="24"/>
          <w:szCs w:val="24"/>
          <w:highlight w:val="none"/>
          <w:u w:val="none"/>
        </w:rPr>
        <w:t xml:space="preserve">分（</w:t>
      </w:r>
      <w:r>
        <w:rPr>
          <w:rFonts w:hint="eastAsia" w:ascii="宋体" w:hAnsi="宋体"/>
          <w:b w:val="0"/>
          <w:bCs w:val="0"/>
          <w:color w:val="000000"/>
          <w:sz w:val="24"/>
          <w:szCs w:val="24"/>
          <w:highlight w:val="none"/>
        </w:rPr>
        <w:t xml:space="preserve">北京时间）</w:t>
      </w:r>
      <w:r>
        <w:rPr>
          <w:rFonts w:hint="eastAsia" w:ascii="宋体" w:hAnsi="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lang w:eastAsia="zh-CN"/>
        </w:rPr>
      </w:r>
      <w:r/>
    </w:p>
    <w:p>
      <w:pPr>
        <w:pStyle w:val="659"/>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r>
        <w:rPr>
          <w:rFonts w:hint="eastAsia" w:ascii="方正黑体_GBK" w:hAnsi="方正黑体_GBK" w:eastAsia="方正黑体_GBK" w:cs="方正黑体_GBK"/>
          <w:b w:val="0"/>
          <w:bCs w:val="0"/>
          <w:color w:val="000000"/>
          <w:sz w:val="30"/>
          <w:szCs w:val="30"/>
          <w:highlight w:val="none"/>
        </w:rPr>
      </w:r>
      <w:r/>
    </w:p>
    <w:p>
      <w:pPr>
        <w:pStyle w:val="656"/>
        <w:ind w:firstLine="48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公告期限为自本公告发布之日起3个工作日。</w:t>
      </w:r>
      <w:r>
        <w:rPr>
          <w:rFonts w:ascii="宋体" w:hAnsi="宋体" w:cs="宋体"/>
          <w:color w:val="000000"/>
          <w:sz w:val="24"/>
          <w:szCs w:val="24"/>
          <w:highlight w:val="none"/>
        </w:rPr>
      </w:r>
      <w:r/>
    </w:p>
    <w:p>
      <w:pPr>
        <w:pStyle w:val="659"/>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r>
        <w:rPr>
          <w:rFonts w:hint="eastAsia" w:ascii="方正黑体_GBK" w:hAnsi="方正黑体_GBK" w:eastAsia="方正黑体_GBK" w:cs="方正黑体_GBK"/>
          <w:b w:val="0"/>
          <w:bCs w:val="0"/>
          <w:color w:val="000000"/>
          <w:sz w:val="30"/>
          <w:szCs w:val="30"/>
          <w:highlight w:val="none"/>
        </w:rPr>
      </w:r>
      <w:r/>
    </w:p>
    <w:p>
      <w:pPr>
        <w:pStyle w:val="656"/>
        <w:ind w:firstLine="48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不收取</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保证金。</w:t>
      </w:r>
      <w:r>
        <w:rPr>
          <w:rFonts w:hint="eastAsia" w:ascii="宋体" w:hAnsi="宋体" w:eastAsia="宋体" w:cs="宋体"/>
          <w:color w:val="000000"/>
          <w:sz w:val="24"/>
          <w:szCs w:val="24"/>
          <w:highlight w:val="none"/>
        </w:rPr>
      </w:r>
      <w:r/>
    </w:p>
    <w:p>
      <w:pPr>
        <w:pStyle w:val="656"/>
        <w:ind w:firstLine="480"/>
        <w:pageBreakBefore w:val="0"/>
        <w:spacing w:line="264"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，供应商如对采购需求有疑问，请咨询采购单位联系人。 </w:t>
      </w:r>
      <w:r>
        <w:rPr>
          <w:rFonts w:hint="eastAsia" w:ascii="宋体" w:hAnsi="宋体" w:eastAsia="宋体" w:cs="宋体"/>
          <w:color w:val="000000"/>
          <w:sz w:val="24"/>
          <w:szCs w:val="24"/>
          <w:highlight w:val="none"/>
        </w:rPr>
      </w:r>
      <w:r/>
    </w:p>
    <w:p>
      <w:pPr>
        <w:pStyle w:val="656"/>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以下简称“操作手册”</w:t>
      </w:r>
      <w:r>
        <w:rPr>
          <w:rFonts w:hint="eastAsia" w:ascii="宋体" w:hAnsi="宋体" w:eastAsia="宋体" w:cs="宋体"/>
          <w:color w:val="000000"/>
          <w:sz w:val="24"/>
          <w:szCs w:val="24"/>
          <w:highlight w:val="none"/>
          <w:lang w:eastAsia="zh-CN"/>
        </w:rPr>
        <w:t xml:space="preserve">）进行注册，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制作上传电子响应文件。《操作手册》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731"/>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（CTRL+鼠标左键）。</w:t>
      </w:r>
      <w:r>
        <w:rPr>
          <w:rFonts w:hint="eastAsia" w:ascii="宋体" w:hAnsi="宋体" w:eastAsia="宋体" w:cs="宋体"/>
          <w:color w:val="000000"/>
          <w:sz w:val="24"/>
          <w:szCs w:val="24"/>
          <w:highlight w:val="none"/>
          <w:lang w:eastAsia="zh-CN"/>
        </w:rPr>
      </w:r>
      <w:r/>
    </w:p>
    <w:p>
      <w:pPr>
        <w:pStyle w:val="656"/>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656"/>
        <w:ind w:firstLine="482"/>
        <w:spacing w:line="252" w:lineRule="auto"/>
        <w:rPr>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rPr>
        <w:t xml:space="preserve">供应商（含潜在供应商）对采购方式、采购需求、供应商资格条件、评</w:t>
      </w:r>
      <w:r>
        <w:rPr>
          <w:rFonts w:hint="eastAsia" w:ascii="宋体" w:hAnsi="宋体" w:eastAsia="宋体" w:cs="宋体"/>
          <w:b/>
          <w:bCs/>
          <w:color w:val="000000"/>
          <w:sz w:val="24"/>
          <w:szCs w:val="24"/>
          <w:highlight w:val="none"/>
          <w:lang w:val="en-US" w:eastAsia="zh-CN"/>
        </w:rPr>
        <w:t xml:space="preserve">审</w:t>
      </w:r>
      <w:r>
        <w:rPr>
          <w:rFonts w:hint="eastAsia" w:ascii="宋体" w:hAnsi="宋体" w:eastAsia="宋体" w:cs="宋体"/>
          <w:b/>
          <w:bCs/>
          <w:color w:val="000000"/>
          <w:sz w:val="24"/>
          <w:szCs w:val="24"/>
          <w:highlight w:val="none"/>
          <w:lang w:val="en-US"/>
        </w:rPr>
        <w:t xml:space="preserve">方法和评</w:t>
      </w:r>
      <w:r>
        <w:rPr>
          <w:rFonts w:hint="eastAsia" w:ascii="宋体" w:hAnsi="宋体" w:eastAsia="宋体" w:cs="宋体"/>
          <w:b/>
          <w:bCs/>
          <w:color w:val="000000"/>
          <w:sz w:val="24"/>
          <w:szCs w:val="24"/>
          <w:highlight w:val="none"/>
          <w:lang w:val="en-US" w:eastAsia="zh-CN"/>
        </w:rPr>
        <w:t xml:space="preserve">审</w:t>
      </w:r>
      <w:r>
        <w:rPr>
          <w:rFonts w:hint="eastAsia" w:ascii="宋体" w:hAnsi="宋体" w:eastAsia="宋体" w:cs="宋体"/>
          <w:b/>
          <w:bCs/>
          <w:color w:val="000000"/>
          <w:sz w:val="24"/>
          <w:szCs w:val="24"/>
          <w:highlight w:val="none"/>
          <w:lang w:val="en-US"/>
        </w:rPr>
        <w:t xml:space="preserve">标准、合同文本的询问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质疑向采购人提出，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zh-CN"/>
        </w:rPr>
        <w:t xml:space="preserve">通过邮寄方式送达</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lang w:val="en-US"/>
        </w:rPr>
        <w:t xml:space="preserve">由采购人负责答复。</w:t>
      </w:r>
      <w:r>
        <w:rPr>
          <w:rFonts w:hint="eastAsia" w:ascii="宋体" w:hAnsi="宋体" w:eastAsia="宋体" w:cs="宋体"/>
          <w:b/>
          <w:bCs/>
          <w:color w:val="000000"/>
          <w:sz w:val="24"/>
          <w:szCs w:val="24"/>
          <w:highlight w:val="none"/>
          <w:lang w:val="en-US"/>
        </w:rPr>
      </w:r>
      <w:r/>
    </w:p>
    <w:p>
      <w:pPr>
        <w:pStyle w:val="656"/>
        <w:ind w:firstLine="482"/>
        <w:spacing w:line="252"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rPr>
        <w:t xml:space="preserve">对</w:t>
      </w:r>
      <w:r>
        <w:rPr>
          <w:rFonts w:hint="eastAsia" w:ascii="宋体" w:hAnsi="宋体" w:eastAsia="宋体" w:cs="宋体"/>
          <w:b/>
          <w:bCs/>
          <w:color w:val="000000"/>
          <w:sz w:val="24"/>
          <w:szCs w:val="24"/>
          <w:highlight w:val="none"/>
          <w:lang w:val="en-US" w:eastAsia="zh-CN"/>
        </w:rPr>
        <w:t xml:space="preserve">采购过程、采购结果</w:t>
      </w:r>
      <w:r>
        <w:rPr>
          <w:rFonts w:hint="eastAsia" w:ascii="宋体" w:hAnsi="宋体" w:eastAsia="宋体" w:cs="宋体"/>
          <w:b/>
          <w:bCs/>
          <w:color w:val="000000"/>
          <w:sz w:val="24"/>
          <w:szCs w:val="24"/>
          <w:highlight w:val="none"/>
          <w:lang w:val="en-US"/>
        </w:rPr>
        <w:t xml:space="preserve">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质疑向交易中心提出，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zh-CN"/>
        </w:rPr>
        <w:t xml:space="preserve">通过邮寄方式送达</w:t>
      </w:r>
      <w:r>
        <w:rPr>
          <w:rFonts w:hint="eastAsia" w:ascii="宋体" w:hAnsi="宋体" w:eastAsia="宋体" w:cs="宋体"/>
          <w:b/>
          <w:bCs/>
          <w:color w:val="000000"/>
          <w:sz w:val="24"/>
          <w:szCs w:val="24"/>
          <w:highlight w:val="none"/>
          <w:lang w:val="en-US" w:eastAsia="zh-CN"/>
        </w:rPr>
        <w:t xml:space="preserve">交易中心，</w:t>
      </w:r>
      <w:r>
        <w:rPr>
          <w:rFonts w:hint="eastAsia" w:ascii="宋体" w:hAnsi="宋体" w:eastAsia="宋体" w:cs="宋体"/>
          <w:b/>
          <w:bCs/>
          <w:color w:val="000000"/>
          <w:sz w:val="24"/>
          <w:szCs w:val="24"/>
          <w:highlight w:val="none"/>
          <w:lang w:val="en-US"/>
        </w:rPr>
        <w:t xml:space="preserve">由交易中心负责答复。</w:t>
      </w:r>
      <w:r>
        <w:rPr>
          <w:rFonts w:hint="eastAsia" w:ascii="宋体" w:hAnsi="宋体" w:eastAsia="宋体" w:cs="宋体"/>
          <w:b/>
          <w:bCs/>
          <w:color w:val="000000"/>
          <w:sz w:val="24"/>
          <w:szCs w:val="24"/>
          <w:highlight w:val="none"/>
        </w:rPr>
      </w:r>
      <w:r/>
    </w:p>
    <w:p>
      <w:pPr>
        <w:pStyle w:val="659"/>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七、本次磋商联系方式</w:t>
      </w:r>
      <w:r>
        <w:rPr>
          <w:rFonts w:hint="eastAsia" w:ascii="方正黑体_GBK" w:hAnsi="方正黑体_GBK" w:eastAsia="方正黑体_GBK" w:cs="方正黑体_GBK"/>
          <w:b w:val="0"/>
          <w:bCs w:val="0"/>
          <w:color w:val="000000"/>
          <w:sz w:val="30"/>
          <w:szCs w:val="30"/>
          <w:highlight w:val="none"/>
        </w:rPr>
      </w:r>
      <w:r/>
    </w:p>
    <w:p>
      <w:pPr>
        <w:pStyle w:val="656"/>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656"/>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称：南京市雨花台区住房和建设局</w:t>
      </w:r>
      <w:r>
        <w:rPr>
          <w:rFonts w:hint="eastAsia" w:ascii="宋体" w:hAnsi="宋体" w:eastAsia="宋体" w:cs="Times New Roman"/>
          <w:color w:val="000000"/>
          <w:sz w:val="24"/>
          <w:szCs w:val="24"/>
          <w:highlight w:val="none"/>
          <w:u w:val="none"/>
          <w:lang w:val="en-US" w:eastAsia="zh-CN"/>
        </w:rPr>
      </w:r>
      <w:r/>
    </w:p>
    <w:p>
      <w:pPr>
        <w:pStyle w:val="656"/>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址：南京市雨花台区竹影路5号   </w:t>
      </w:r>
      <w:r>
        <w:rPr>
          <w:rFonts w:hint="eastAsia" w:ascii="宋体" w:hAnsi="宋体" w:eastAsia="宋体" w:cs="Times New Roman"/>
          <w:color w:val="000000"/>
          <w:sz w:val="24"/>
          <w:szCs w:val="24"/>
          <w:highlight w:val="none"/>
          <w:u w:val="none"/>
          <w:lang w:val="en-US" w:eastAsia="zh-CN"/>
        </w:rPr>
      </w:r>
      <w:r/>
    </w:p>
    <w:p>
      <w:pPr>
        <w:pStyle w:val="656"/>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联系人：马老师 </w:t>
      </w:r>
      <w:r>
        <w:rPr>
          <w:rFonts w:hint="eastAsia" w:ascii="宋体" w:hAnsi="宋体" w:eastAsia="宋体" w:cs="Times New Roman"/>
          <w:color w:val="000000"/>
          <w:sz w:val="24"/>
          <w:szCs w:val="24"/>
          <w:highlight w:val="none"/>
          <w:u w:val="none"/>
          <w:lang w:val="en-US" w:eastAsia="zh-CN"/>
        </w:rPr>
      </w:r>
      <w:r/>
    </w:p>
    <w:p>
      <w:pPr>
        <w:pStyle w:val="656"/>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联系电话：025-52883355 </w:t>
      </w:r>
      <w:bookmarkStart w:id="6" w:name="_Toc28359086"/>
      <w:r/>
      <w:bookmarkStart w:id="7" w:name="_Toc28359009"/>
      <w:r>
        <w:rPr>
          <w:rFonts w:hint="eastAsia" w:ascii="宋体" w:hAnsi="宋体" w:eastAsia="宋体" w:cs="Times New Roman"/>
          <w:color w:val="000000"/>
          <w:sz w:val="24"/>
          <w:szCs w:val="24"/>
          <w:highlight w:val="none"/>
          <w:u w:val="none"/>
          <w:lang w:val="en-US" w:eastAsia="zh-CN"/>
        </w:rPr>
      </w:r>
      <w:r/>
    </w:p>
    <w:p>
      <w:pPr>
        <w:pStyle w:val="656"/>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6"/>
      <w:r/>
      <w:bookmarkEnd w:id="7"/>
      <w:r>
        <w:rPr>
          <w:rFonts w:hint="eastAsia" w:ascii="宋体" w:hAnsi="宋体" w:eastAsia="宋体" w:cs="Times New Roman"/>
          <w:color w:val="000000"/>
          <w:sz w:val="24"/>
          <w:szCs w:val="24"/>
          <w:highlight w:val="none"/>
          <w:u w:val="none"/>
          <w:lang w:val="en-US" w:eastAsia="zh-CN"/>
        </w:rPr>
      </w:r>
      <w:r/>
    </w:p>
    <w:p>
      <w:pPr>
        <w:pStyle w:val="656"/>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址：南京市建邺区江东中路265号  </w:t>
      </w:r>
      <w:r>
        <w:rPr>
          <w:rFonts w:hint="eastAsia" w:ascii="宋体" w:hAnsi="宋体" w:eastAsia="宋体" w:cs="Times New Roman"/>
          <w:color w:val="000000"/>
          <w:sz w:val="24"/>
          <w:szCs w:val="24"/>
          <w:highlight w:val="none"/>
          <w:u w:val="none"/>
          <w:lang w:val="en-US" w:eastAsia="zh-CN"/>
        </w:rPr>
      </w:r>
      <w:r/>
    </w:p>
    <w:p>
      <w:pPr>
        <w:pStyle w:val="656"/>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联系人：郭先生</w:t>
      </w:r>
      <w:r>
        <w:rPr>
          <w:rFonts w:hint="eastAsia" w:ascii="宋体" w:hAnsi="宋体" w:eastAsia="宋体" w:cs="Times New Roman"/>
          <w:color w:val="000000"/>
          <w:sz w:val="24"/>
          <w:szCs w:val="24"/>
          <w:highlight w:val="none"/>
          <w:u w:val="none"/>
          <w:lang w:val="en-US" w:eastAsia="zh-CN"/>
        </w:rPr>
      </w:r>
      <w:r/>
    </w:p>
    <w:p>
      <w:pPr>
        <w:pStyle w:val="656"/>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联系电话：025-68505815 </w:t>
      </w:r>
      <w:r>
        <w:rPr>
          <w:rFonts w:hint="eastAsia" w:ascii="宋体" w:hAnsi="宋体" w:eastAsia="宋体" w:cs="Times New Roman"/>
          <w:color w:val="000000"/>
          <w:sz w:val="24"/>
          <w:szCs w:val="24"/>
          <w:highlight w:val="none"/>
          <w:u w:val="none"/>
          <w:lang w:val="en-US" w:eastAsia="zh-CN"/>
        </w:rPr>
      </w:r>
      <w:r/>
    </w:p>
    <w:p>
      <w:pPr>
        <w:pStyle w:val="656"/>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r>
      <w:r/>
    </w:p>
    <w:p>
      <w:pPr>
        <w:pStyle w:val="656"/>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第二章  供应商须知</w:t>
      </w:r>
      <w:r>
        <w:rPr>
          <w:rFonts w:hint="eastAsia" w:ascii="方正小标宋简体" w:hAnsi="方正小标宋简体" w:eastAsia="方正小标宋简体" w:cs="方正小标宋简体"/>
          <w:color w:val="000000"/>
          <w:sz w:val="36"/>
          <w:szCs w:val="36"/>
          <w:highlight w:val="none"/>
          <w:lang w:val="en-US" w:eastAsia="zh-CN"/>
        </w:rPr>
      </w:r>
      <w:r/>
    </w:p>
    <w:p>
      <w:pPr>
        <w:pStyle w:val="65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8" w:name="_Toc16938519"/>
      <w:r/>
      <w:bookmarkStart w:id="9" w:name="_Toc120614214"/>
      <w:r/>
      <w:bookmarkStart w:id="10" w:name="_Toc513029203"/>
      <w:r/>
      <w:bookmarkStart w:id="11" w:name="_Toc20823275"/>
      <w:r>
        <w:rPr>
          <w:rFonts w:hint="eastAsia" w:ascii="方正黑体_GBK" w:hAnsi="方正黑体_GBK" w:eastAsia="方正黑体_GBK" w:cs="方正黑体_GBK"/>
          <w:b w:val="0"/>
          <w:bCs w:val="0"/>
          <w:color w:val="000000"/>
          <w:sz w:val="30"/>
          <w:szCs w:val="30"/>
          <w:highlight w:val="none"/>
        </w:rPr>
        <w:t xml:space="preserve">一、总则</w:t>
      </w:r>
      <w:bookmarkEnd w:id="8"/>
      <w:r/>
      <w:bookmarkEnd w:id="9"/>
      <w:r/>
      <w:bookmarkEnd w:id="10"/>
      <w:r/>
      <w:bookmarkEnd w:id="11"/>
      <w:r>
        <w:rPr>
          <w:rFonts w:hint="eastAsia" w:ascii="方正黑体_GBK" w:hAnsi="方正黑体_GBK" w:eastAsia="方正黑体_GBK" w:cs="方正黑体_GBK"/>
          <w:b w:val="0"/>
          <w:bCs w:val="0"/>
          <w:color w:val="000000"/>
          <w:sz w:val="30"/>
          <w:szCs w:val="30"/>
          <w:highlight w:val="none"/>
        </w:rPr>
      </w:r>
      <w:r/>
    </w:p>
    <w:p>
      <w:pPr>
        <w:pStyle w:val="660"/>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2" w:name="_Hlt16619475"/>
      <w:r/>
      <w:bookmarkEnd w:id="12"/>
      <w:r/>
      <w:bookmarkStart w:id="13" w:name="_Toc458694821"/>
      <w:r/>
      <w:bookmarkStart w:id="14" w:name="_Toc20823276"/>
      <w:r/>
      <w:bookmarkStart w:id="15" w:name="_Toc513029204"/>
      <w:r/>
      <w:bookmarkStart w:id="16" w:name="_Toc16938520"/>
      <w:r>
        <w:rPr>
          <w:rFonts w:hint="eastAsia" w:ascii="方正楷体_GBK" w:hAnsi="方正楷体_GBK" w:eastAsia="方正楷体_GBK" w:cs="方正楷体_GBK"/>
          <w:b/>
          <w:bCs/>
          <w:color w:val="000000"/>
          <w:sz w:val="28"/>
          <w:szCs w:val="28"/>
          <w:highlight w:val="none"/>
          <w:lang w:val="en-US" w:eastAsia="zh-CN"/>
        </w:rPr>
        <w:t xml:space="preserve">1</w:t>
      </w:r>
      <w:bookmarkEnd w:id="13"/>
      <w:r>
        <w:rPr>
          <w:rFonts w:hint="eastAsia" w:ascii="方正楷体_GBK" w:hAnsi="方正楷体_GBK" w:eastAsia="方正楷体_GBK" w:cs="方正楷体_GBK"/>
          <w:b/>
          <w:bCs/>
          <w:color w:val="000000"/>
          <w:sz w:val="28"/>
          <w:szCs w:val="28"/>
          <w:highlight w:val="none"/>
          <w:lang w:val="en-US" w:eastAsia="zh-CN"/>
        </w:rPr>
        <w:t xml:space="preserve">.采购方式</w:t>
      </w:r>
      <w:bookmarkEnd w:id="14"/>
      <w:r/>
      <w:bookmarkEnd w:id="15"/>
      <w:r/>
      <w:bookmarkEnd w:id="16"/>
      <w:r>
        <w:rPr>
          <w:rFonts w:hint="eastAsia" w:ascii="方正楷体_GBK" w:hAnsi="方正楷体_GBK" w:eastAsia="方正楷体_GBK" w:cs="方正楷体_GBK"/>
          <w:b/>
          <w:bCs/>
          <w:color w:val="000000"/>
          <w:sz w:val="28"/>
          <w:szCs w:val="28"/>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本次政府采购活动采取竞争性磋商(以下简称</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)方式</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本文件仅适用于</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公告中所述项目。</w:t>
      </w:r>
      <w:r>
        <w:rPr>
          <w:rFonts w:hint="eastAsia" w:ascii="宋体" w:hAnsi="宋体" w:eastAsia="宋体" w:cs="Times New Roman"/>
          <w:color w:val="000000"/>
          <w:sz w:val="24"/>
          <w:szCs w:val="21"/>
          <w:highlight w:val="none"/>
        </w:rPr>
      </w:r>
      <w:r/>
    </w:p>
    <w:p>
      <w:pPr>
        <w:pStyle w:val="660"/>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7" w:name="_Toc20823277"/>
      <w:r/>
      <w:bookmarkStart w:id="18" w:name="_Toc16938521"/>
      <w:r/>
      <w:bookmarkStart w:id="19" w:name="_Toc513029205"/>
      <w:r>
        <w:rPr>
          <w:rFonts w:hint="eastAsia" w:ascii="方正楷体_GBK" w:hAnsi="方正楷体_GBK" w:eastAsia="方正楷体_GBK" w:cs="方正楷体_GBK"/>
          <w:b/>
          <w:bCs/>
          <w:color w:val="000000"/>
          <w:sz w:val="28"/>
          <w:szCs w:val="28"/>
          <w:highlight w:val="none"/>
          <w:lang w:val="en-US" w:eastAsia="zh-CN"/>
        </w:rPr>
        <w:t xml:space="preserve">2.合格的</w:t>
      </w:r>
      <w:bookmarkEnd w:id="17"/>
      <w:r/>
      <w:bookmarkEnd w:id="18"/>
      <w:r/>
      <w:bookmarkEnd w:id="19"/>
      <w:r>
        <w:rPr>
          <w:rFonts w:hint="eastAsia" w:ascii="方正楷体_GBK" w:hAnsi="方正楷体_GBK" w:eastAsia="方正楷体_GBK" w:cs="方正楷体_GBK"/>
          <w:b/>
          <w:bCs/>
          <w:color w:val="000000"/>
          <w:sz w:val="28"/>
          <w:szCs w:val="28"/>
          <w:highlight w:val="none"/>
          <w:lang w:val="en-US" w:eastAsia="zh-CN"/>
        </w:rPr>
        <w:t xml:space="preserve">供应商</w:t>
      </w:r>
      <w:r>
        <w:rPr>
          <w:rFonts w:hint="eastAsia" w:ascii="方正楷体_GBK" w:hAnsi="方正楷体_GBK" w:eastAsia="方正楷体_GBK" w:cs="方正楷体_GBK"/>
          <w:b/>
          <w:bCs/>
          <w:color w:val="000000"/>
          <w:sz w:val="28"/>
          <w:szCs w:val="28"/>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满足</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w:t>
      </w:r>
      <w:r>
        <w:rPr>
          <w:rFonts w:hint="eastAsia" w:ascii="宋体" w:hAnsi="宋体" w:eastAsia="宋体" w:cs="Times New Roman"/>
          <w:color w:val="000000"/>
          <w:sz w:val="24"/>
          <w:szCs w:val="21"/>
          <w:highlight w:val="none"/>
          <w:lang w:eastAsia="zh-CN"/>
        </w:rPr>
        <w:t xml:space="preserve">对</w:t>
      </w:r>
      <w:r>
        <w:rPr>
          <w:rFonts w:hint="eastAsia" w:ascii="宋体" w:hAnsi="宋体" w:eastAsia="宋体" w:cs="Times New Roman"/>
          <w:color w:val="000000"/>
          <w:sz w:val="24"/>
          <w:szCs w:val="21"/>
          <w:highlight w:val="none"/>
        </w:rPr>
        <w:t xml:space="preserve">供应商资格要求的规定。</w:t>
      </w:r>
      <w:r>
        <w:rPr>
          <w:rFonts w:hint="eastAsia" w:ascii="宋体" w:hAnsi="宋体" w:eastAsia="宋体" w:cs="Times New Roman"/>
          <w:color w:val="000000"/>
          <w:sz w:val="24"/>
          <w:szCs w:val="21"/>
          <w:highlight w:val="none"/>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2.2 满足</w:t>
      </w:r>
      <w:r>
        <w:rPr>
          <w:rFonts w:hint="eastAsia" w:ascii="宋体" w:hAnsi="宋体" w:eastAsia="宋体" w:cs="Times New Roman"/>
          <w:color w:val="000000"/>
          <w:sz w:val="24"/>
          <w:szCs w:val="21"/>
          <w:highlight w:val="none"/>
          <w:lang w:eastAsia="zh-CN"/>
        </w:rPr>
        <w:t xml:space="preserve">磋商</w:t>
      </w:r>
      <w:r>
        <w:rPr>
          <w:rFonts w:hint="eastAsia" w:ascii="宋体" w:hAnsi="宋体" w:eastAsia="宋体" w:cs="Times New Roman"/>
          <w:color w:val="000000"/>
          <w:sz w:val="24"/>
          <w:szCs w:val="21"/>
          <w:highlight w:val="none"/>
        </w:rPr>
        <w:t xml:space="preserve">文件</w:t>
      </w:r>
      <w:r>
        <w:rPr>
          <w:rFonts w:hint="eastAsia" w:ascii="宋体" w:hAnsi="宋体" w:eastAsia="宋体" w:cs="Times New Roman"/>
          <w:color w:val="000000"/>
          <w:sz w:val="24"/>
          <w:szCs w:val="21"/>
          <w:highlight w:val="none"/>
          <w:lang w:eastAsia="zh-CN"/>
        </w:rPr>
        <w:t xml:space="preserve">规定的</w:t>
      </w:r>
      <w:r>
        <w:rPr>
          <w:rFonts w:hint="eastAsia" w:ascii="宋体" w:hAnsi="宋体" w:eastAsia="宋体" w:cs="Times New Roman"/>
          <w:color w:val="000000"/>
          <w:sz w:val="24"/>
          <w:szCs w:val="21"/>
          <w:highlight w:val="none"/>
        </w:rPr>
        <w:t xml:space="preserve">实质性要求和条件。</w:t>
      </w:r>
      <w:r>
        <w:rPr>
          <w:rFonts w:hint="eastAsia" w:ascii="宋体" w:hAnsi="宋体" w:eastAsia="宋体" w:cs="Times New Roman"/>
          <w:color w:val="000000"/>
          <w:sz w:val="24"/>
          <w:szCs w:val="21"/>
          <w:highlight w:val="none"/>
        </w:rPr>
      </w:r>
      <w:r/>
    </w:p>
    <w:p>
      <w:pPr>
        <w:pStyle w:val="660"/>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20" w:name="_Toc20823278"/>
      <w:r/>
      <w:bookmarkStart w:id="21" w:name="_Toc16938522"/>
      <w:r/>
      <w:bookmarkStart w:id="22" w:name="_Toc513029206"/>
      <w:r>
        <w:rPr>
          <w:rFonts w:hint="eastAsia" w:ascii="方正楷体_GBK" w:hAnsi="方正楷体_GBK" w:eastAsia="方正楷体_GBK" w:cs="方正楷体_GBK"/>
          <w:b/>
          <w:bCs/>
          <w:color w:val="000000"/>
          <w:sz w:val="28"/>
          <w:szCs w:val="28"/>
          <w:highlight w:val="none"/>
          <w:lang w:val="en-US" w:eastAsia="zh-CN"/>
        </w:rPr>
        <w:t xml:space="preserve">3.适用法律</w:t>
      </w:r>
      <w:bookmarkEnd w:id="20"/>
      <w:r/>
      <w:bookmarkEnd w:id="21"/>
      <w:r/>
      <w:bookmarkEnd w:id="22"/>
      <w:r>
        <w:rPr>
          <w:rFonts w:hint="eastAsia" w:ascii="方正楷体_GBK" w:hAnsi="方正楷体_GBK" w:eastAsia="方正楷体_GBK" w:cs="方正楷体_GBK"/>
          <w:b/>
          <w:bCs/>
          <w:color w:val="000000"/>
          <w:sz w:val="28"/>
          <w:szCs w:val="28"/>
          <w:highlight w:val="none"/>
          <w:lang w:val="en-US" w:eastAsia="zh-CN"/>
        </w:rPr>
      </w:r>
      <w:r/>
    </w:p>
    <w:p>
      <w:pPr>
        <w:pStyle w:val="656"/>
        <w:ind w:firstLine="420"/>
        <w:pageBreakBefore w:val="0"/>
        <w:spacing w:line="24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3.1 本次</w:t>
      </w:r>
      <w:r>
        <w:rPr>
          <w:rFonts w:hint="eastAsia" w:ascii="宋体" w:hAnsi="宋体"/>
          <w:color w:val="000000"/>
          <w:sz w:val="24"/>
          <w:szCs w:val="21"/>
          <w:highlight w:val="none"/>
          <w:lang w:val="en-US" w:eastAsia="zh-CN"/>
        </w:rPr>
        <w:t xml:space="preserve">采购</w:t>
      </w:r>
      <w:r>
        <w:rPr>
          <w:rFonts w:hint="eastAsia" w:ascii="宋体" w:hAnsi="宋体"/>
          <w:color w:val="000000"/>
          <w:sz w:val="24"/>
          <w:szCs w:val="21"/>
          <w:highlight w:val="none"/>
        </w:rPr>
        <w:t xml:space="preserve">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660"/>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23" w:name="_Toc20823279"/>
      <w:r/>
      <w:bookmarkStart w:id="24" w:name="_Toc16938523"/>
      <w:r/>
      <w:bookmarkStart w:id="25" w:name="_Toc462564067"/>
      <w:r/>
      <w:bookmarkStart w:id="26" w:name="_Toc513029207"/>
      <w:r>
        <w:rPr>
          <w:rFonts w:hint="eastAsia" w:ascii="方正楷体_GBK" w:hAnsi="方正楷体_GBK" w:eastAsia="方正楷体_GBK" w:cs="方正楷体_GBK"/>
          <w:b/>
          <w:bCs/>
          <w:color w:val="000000"/>
          <w:sz w:val="28"/>
          <w:szCs w:val="28"/>
          <w:highlight w:val="none"/>
          <w:lang w:val="en-US" w:eastAsia="zh-CN"/>
        </w:rPr>
        <w:t xml:space="preserve">4.磋商费用</w:t>
      </w:r>
      <w:bookmarkEnd w:id="23"/>
      <w:r/>
      <w:bookmarkEnd w:id="24"/>
      <w:r/>
      <w:bookmarkEnd w:id="25"/>
      <w:r/>
      <w:bookmarkEnd w:id="26"/>
      <w:r>
        <w:rPr>
          <w:rFonts w:hint="eastAsia" w:ascii="方正楷体_GBK" w:hAnsi="方正楷体_GBK" w:eastAsia="方正楷体_GBK" w:cs="方正楷体_GBK"/>
          <w:b/>
          <w:bCs/>
          <w:color w:val="000000"/>
          <w:sz w:val="28"/>
          <w:szCs w:val="28"/>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供应商应自行承担所有与参加</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有关的费用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无论</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过程中的做法和结果如何</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szCs w:val="21"/>
          <w:highlight w:val="none"/>
        </w:rPr>
        <w:t xml:space="preserve">在任何情况下均无义务和责任承担这些费用。</w:t>
      </w:r>
      <w:r>
        <w:rPr>
          <w:rFonts w:hint="eastAsia" w:ascii="宋体" w:hAnsi="宋体" w:eastAsia="宋体" w:cs="Times New Roman"/>
          <w:color w:val="000000"/>
          <w:sz w:val="24"/>
          <w:szCs w:val="21"/>
          <w:highlight w:val="none"/>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和采购人不收取</w:t>
      </w:r>
      <w:r>
        <w:rPr>
          <w:rFonts w:hint="eastAsia" w:ascii="宋体" w:hAnsi="宋体" w:eastAsia="宋体" w:cs="Times New Roman"/>
          <w:color w:val="000000"/>
          <w:sz w:val="24"/>
          <w:szCs w:val="21"/>
          <w:highlight w:val="none"/>
          <w:lang w:eastAsia="zh-CN"/>
        </w:rPr>
        <w:t xml:space="preserve">磋商文件</w:t>
      </w:r>
      <w:r>
        <w:rPr>
          <w:rFonts w:hint="eastAsia" w:ascii="宋体" w:hAnsi="宋体" w:eastAsia="宋体" w:cs="Times New Roman"/>
          <w:color w:val="000000"/>
          <w:sz w:val="24"/>
          <w:szCs w:val="21"/>
          <w:highlight w:val="none"/>
        </w:rPr>
        <w:t xml:space="preserve">工本费与成交服务费。</w:t>
      </w:r>
      <w:r>
        <w:rPr>
          <w:rFonts w:hint="eastAsia" w:ascii="宋体" w:hAnsi="宋体" w:eastAsia="宋体" w:cs="Times New Roman"/>
          <w:color w:val="000000"/>
          <w:sz w:val="24"/>
          <w:szCs w:val="21"/>
          <w:highlight w:val="none"/>
        </w:rPr>
      </w:r>
      <w:r/>
    </w:p>
    <w:p>
      <w:pPr>
        <w:pStyle w:val="660"/>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5.磋商文件的约束力</w:t>
      </w:r>
      <w:r>
        <w:rPr>
          <w:rFonts w:hint="eastAsia" w:ascii="方正楷体_GBK" w:hAnsi="方正楷体_GBK" w:eastAsia="方正楷体_GBK" w:cs="方正楷体_GBK"/>
          <w:b/>
          <w:bCs/>
          <w:color w:val="000000"/>
          <w:sz w:val="28"/>
          <w:szCs w:val="28"/>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供应商一旦参加本项目采购活动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即被认为接受了本文件的规定和约束。</w:t>
      </w:r>
      <w:r>
        <w:rPr>
          <w:rFonts w:hint="eastAsia" w:ascii="宋体" w:hAnsi="宋体" w:eastAsia="宋体" w:cs="Times New Roman"/>
          <w:color w:val="000000"/>
          <w:sz w:val="24"/>
          <w:szCs w:val="21"/>
          <w:highlight w:val="none"/>
        </w:rPr>
      </w:r>
      <w:r/>
    </w:p>
    <w:p>
      <w:pPr>
        <w:pStyle w:val="65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27" w:name="_Toc513029209"/>
      <w:r/>
      <w:bookmarkStart w:id="28" w:name="_Toc16938525"/>
      <w:r/>
      <w:bookmarkStart w:id="29" w:name="_Toc120614215"/>
      <w:r/>
      <w:bookmarkStart w:id="30" w:name="_Toc20823281"/>
      <w:r>
        <w:rPr>
          <w:rFonts w:hint="eastAsia" w:ascii="方正黑体_GBK" w:hAnsi="方正黑体_GBK" w:eastAsia="方正黑体_GBK" w:cs="方正黑体_GBK"/>
          <w:b w:val="0"/>
          <w:bCs w:val="0"/>
          <w:color w:val="000000"/>
          <w:sz w:val="30"/>
          <w:szCs w:val="30"/>
          <w:highlight w:val="none"/>
        </w:rPr>
        <w:t xml:space="preserve">二、</w:t>
      </w:r>
      <w:bookmarkEnd w:id="27"/>
      <w:r/>
      <w:bookmarkEnd w:id="28"/>
      <w:r/>
      <w:bookmarkEnd w:id="29"/>
      <w:r/>
      <w:bookmarkEnd w:id="30"/>
      <w:r>
        <w:rPr>
          <w:rFonts w:hint="eastAsia" w:ascii="方正黑体_GBK" w:hAnsi="方正黑体_GBK" w:eastAsia="方正黑体_GBK" w:cs="方正黑体_GBK"/>
          <w:b w:val="0"/>
          <w:bCs w:val="0"/>
          <w:color w:val="000000"/>
          <w:sz w:val="30"/>
          <w:szCs w:val="30"/>
          <w:highlight w:val="none"/>
        </w:rPr>
        <w:t xml:space="preserve">磋商文件</w:t>
      </w:r>
      <w:r>
        <w:rPr>
          <w:rFonts w:hint="eastAsia" w:ascii="方正黑体_GBK" w:hAnsi="方正黑体_GBK" w:eastAsia="方正黑体_GBK" w:cs="方正黑体_GBK"/>
          <w:b w:val="0"/>
          <w:bCs w:val="0"/>
          <w:color w:val="000000"/>
          <w:sz w:val="30"/>
          <w:szCs w:val="30"/>
          <w:highlight w:val="none"/>
        </w:rPr>
      </w:r>
      <w:r/>
    </w:p>
    <w:p>
      <w:pPr>
        <w:pStyle w:val="660"/>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31" w:name="_Toc16938526"/>
      <w:r/>
      <w:bookmarkStart w:id="32" w:name="_Toc513029210"/>
      <w:r/>
      <w:bookmarkStart w:id="33" w:name="_Toc20823282"/>
      <w:r>
        <w:rPr>
          <w:rFonts w:hint="eastAsia" w:ascii="方正楷体_GBK" w:hAnsi="方正楷体_GBK" w:eastAsia="方正楷体_GBK" w:cs="方正楷体_GBK"/>
          <w:b/>
          <w:bCs/>
          <w:color w:val="000000"/>
          <w:sz w:val="28"/>
          <w:szCs w:val="28"/>
          <w:highlight w:val="none"/>
          <w:lang w:val="en-US" w:eastAsia="zh-CN"/>
        </w:rPr>
        <w:t xml:space="preserve">6.磋商文件构成</w:t>
      </w:r>
      <w:bookmarkEnd w:id="31"/>
      <w:r/>
      <w:bookmarkEnd w:id="32"/>
      <w:r/>
      <w:bookmarkEnd w:id="33"/>
      <w:r>
        <w:rPr>
          <w:rFonts w:hint="eastAsia" w:ascii="方正楷体_GBK" w:hAnsi="方正楷体_GBK" w:eastAsia="方正楷体_GBK" w:cs="方正楷体_GBK"/>
          <w:b/>
          <w:bCs/>
          <w:color w:val="000000"/>
          <w:sz w:val="28"/>
          <w:szCs w:val="28"/>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磋商文件由以下部分组成：</w:t>
      </w:r>
      <w:r>
        <w:rPr>
          <w:rFonts w:hint="eastAsia" w:ascii="宋体" w:hAnsi="宋体" w:eastAsia="宋体" w:cs="Times New Roman"/>
          <w:color w:val="000000"/>
          <w:sz w:val="24"/>
          <w:szCs w:val="21"/>
          <w:highlight w:val="none"/>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（1）磋商邀请</w:t>
      </w:r>
      <w:r>
        <w:rPr>
          <w:rFonts w:hint="eastAsia" w:ascii="宋体" w:hAnsi="宋体" w:eastAsia="宋体" w:cs="Times New Roman"/>
          <w:color w:val="000000"/>
          <w:sz w:val="24"/>
          <w:szCs w:val="21"/>
          <w:highlight w:val="none"/>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（2）供应商须知</w:t>
      </w:r>
      <w:r>
        <w:rPr>
          <w:rFonts w:hint="eastAsia" w:ascii="宋体" w:hAnsi="宋体" w:eastAsia="宋体" w:cs="Times New Roman"/>
          <w:color w:val="000000"/>
          <w:sz w:val="24"/>
          <w:szCs w:val="21"/>
          <w:highlight w:val="none"/>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（3）合同文本</w:t>
      </w:r>
      <w:r>
        <w:rPr>
          <w:rFonts w:hint="eastAsia" w:ascii="宋体" w:hAnsi="宋体" w:eastAsia="宋体" w:cs="Times New Roman"/>
          <w:color w:val="000000"/>
          <w:sz w:val="24"/>
          <w:szCs w:val="21"/>
          <w:highlight w:val="none"/>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（4）采购需求</w:t>
      </w:r>
      <w:r>
        <w:rPr>
          <w:rFonts w:hint="eastAsia" w:ascii="宋体" w:hAnsi="宋体" w:eastAsia="宋体" w:cs="Times New Roman"/>
          <w:color w:val="000000"/>
          <w:sz w:val="24"/>
          <w:szCs w:val="21"/>
          <w:highlight w:val="none"/>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（5）评审方法与评审标准</w:t>
      </w:r>
      <w:r>
        <w:rPr>
          <w:rFonts w:hint="eastAsia" w:ascii="宋体" w:hAnsi="宋体" w:eastAsia="宋体" w:cs="Times New Roman"/>
          <w:color w:val="000000"/>
          <w:sz w:val="24"/>
          <w:szCs w:val="21"/>
          <w:highlight w:val="none"/>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（6）响应文件格式</w:t>
      </w:r>
      <w:r>
        <w:rPr>
          <w:rFonts w:hint="eastAsia" w:ascii="宋体" w:hAnsi="宋体" w:eastAsia="宋体" w:cs="Times New Roman"/>
          <w:color w:val="000000"/>
          <w:sz w:val="24"/>
          <w:szCs w:val="21"/>
          <w:highlight w:val="none"/>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eastAsia="zh-CN"/>
        </w:rPr>
        <w:t xml:space="preserve">供应商应</w:t>
      </w:r>
      <w:r>
        <w:rPr>
          <w:rFonts w:hint="eastAsia" w:ascii="宋体" w:hAnsi="宋体" w:eastAsia="宋体" w:cs="Times New Roman"/>
          <w:color w:val="000000"/>
          <w:sz w:val="24"/>
          <w:szCs w:val="21"/>
          <w:highlight w:val="none"/>
        </w:rPr>
        <w:t xml:space="preserve">仔细检查磋商文件是否齐全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如有缺漏请立即与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联系。</w:t>
      </w:r>
      <w:r>
        <w:rPr>
          <w:rFonts w:hint="eastAsia" w:ascii="宋体" w:hAnsi="宋体" w:eastAsia="宋体" w:cs="Times New Roman"/>
          <w:color w:val="000000"/>
          <w:sz w:val="24"/>
          <w:szCs w:val="21"/>
          <w:highlight w:val="none"/>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并保证所提供的全部资料的真实性</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以使其响应文件对磋商文件作出实质性响应</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否则其风险由供应商自行承担。</w:t>
      </w:r>
      <w:r>
        <w:rPr>
          <w:rFonts w:hint="eastAsia" w:ascii="宋体" w:hAnsi="宋体" w:eastAsia="宋体" w:cs="Times New Roman"/>
          <w:color w:val="000000"/>
          <w:sz w:val="24"/>
          <w:szCs w:val="21"/>
          <w:highlight w:val="none"/>
        </w:rPr>
      </w:r>
      <w:r/>
    </w:p>
    <w:p>
      <w:pPr>
        <w:pStyle w:val="660"/>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34" w:name="_Toc20823283"/>
      <w:r/>
      <w:bookmarkStart w:id="35" w:name="_Toc462564070"/>
      <w:r/>
      <w:bookmarkStart w:id="36" w:name="_Toc16938527"/>
      <w:r/>
      <w:bookmarkStart w:id="37" w:name="_Toc513029211"/>
      <w:r>
        <w:rPr>
          <w:rFonts w:hint="eastAsia" w:ascii="方正楷体_GBK" w:hAnsi="方正楷体_GBK" w:eastAsia="方正楷体_GBK" w:cs="方正楷体_GBK"/>
          <w:b/>
          <w:bCs/>
          <w:color w:val="000000"/>
          <w:sz w:val="28"/>
          <w:szCs w:val="28"/>
          <w:highlight w:val="none"/>
          <w:lang w:val="en-US" w:eastAsia="zh-CN"/>
        </w:rPr>
        <w:t xml:space="preserve">7.磋商文件的澄清</w:t>
      </w:r>
      <w:bookmarkEnd w:id="34"/>
      <w:r/>
      <w:bookmarkEnd w:id="35"/>
      <w:r/>
      <w:bookmarkEnd w:id="36"/>
      <w:r/>
      <w:bookmarkEnd w:id="37"/>
      <w:r>
        <w:rPr>
          <w:rFonts w:hint="eastAsia" w:ascii="方正楷体_GBK" w:hAnsi="方正楷体_GBK" w:eastAsia="方正楷体_GBK" w:cs="方正楷体_GBK"/>
          <w:b/>
          <w:bCs/>
          <w:color w:val="000000"/>
          <w:sz w:val="28"/>
          <w:szCs w:val="28"/>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7.1 任何要求对磋商文件进行澄清的供应商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应在磋商截止期</w:t>
      </w:r>
      <w:r>
        <w:rPr>
          <w:rFonts w:hint="eastAsia" w:ascii="宋体" w:hAnsi="宋体" w:eastAsia="宋体" w:cs="Times New Roman"/>
          <w:color w:val="000000"/>
          <w:sz w:val="24"/>
          <w:szCs w:val="21"/>
          <w:highlight w:val="none"/>
          <w:lang w:eastAsia="zh-CN"/>
        </w:rPr>
        <w:t xml:space="preserve">五</w:t>
      </w:r>
      <w:r>
        <w:rPr>
          <w:rFonts w:hint="eastAsia" w:ascii="宋体" w:hAnsi="宋体" w:eastAsia="宋体" w:cs="Times New Roman"/>
          <w:color w:val="000000"/>
          <w:sz w:val="24"/>
          <w:szCs w:val="21"/>
          <w:highlight w:val="none"/>
        </w:rPr>
        <w:t xml:space="preserve">日前按</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公告中的通讯地址</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以书面形式通知</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660"/>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38" w:name="_Toc462564071"/>
      <w:r/>
      <w:bookmarkStart w:id="39" w:name="_Toc20823284"/>
      <w:r/>
      <w:bookmarkStart w:id="40" w:name="_Toc16938528"/>
      <w:r/>
      <w:bookmarkStart w:id="41" w:name="_Toc513029212"/>
      <w:r>
        <w:rPr>
          <w:rFonts w:hint="eastAsia" w:ascii="方正楷体_GBK" w:hAnsi="方正楷体_GBK" w:eastAsia="方正楷体_GBK" w:cs="方正楷体_GBK"/>
          <w:b/>
          <w:bCs/>
          <w:color w:val="000000"/>
          <w:sz w:val="28"/>
          <w:szCs w:val="28"/>
          <w:highlight w:val="none"/>
          <w:lang w:val="en-US" w:eastAsia="zh-CN"/>
        </w:rPr>
        <w:t xml:space="preserve">8.磋商文件的修改</w:t>
      </w:r>
      <w:bookmarkEnd w:id="38"/>
      <w:r/>
      <w:bookmarkEnd w:id="39"/>
      <w:r/>
      <w:bookmarkEnd w:id="40"/>
      <w:r/>
      <w:bookmarkEnd w:id="41"/>
      <w:r>
        <w:rPr>
          <w:rFonts w:hint="eastAsia" w:ascii="方正楷体_GBK" w:hAnsi="方正楷体_GBK" w:eastAsia="方正楷体_GBK" w:cs="方正楷体_GBK"/>
          <w:b/>
          <w:bCs/>
          <w:color w:val="000000"/>
          <w:sz w:val="28"/>
          <w:szCs w:val="28"/>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Start w:id="42" w:name="_Toc462564072"/>
      <w:r/>
      <w:bookmarkStart w:id="43" w:name="_Toc20823285"/>
      <w:r/>
      <w:bookmarkStart w:id="44" w:name="_Toc16938529"/>
      <w:r/>
      <w:bookmarkStart w:id="45" w:name="_Toc120614216"/>
      <w:r/>
      <w:bookmarkStart w:id="46" w:name="_Toc513029213"/>
      <w:r>
        <w:rPr>
          <w:rFonts w:hint="eastAsia" w:ascii="宋体" w:hAnsi="宋体" w:eastAsia="宋体" w:cs="Times New Roman"/>
          <w:color w:val="000000"/>
          <w:sz w:val="24"/>
          <w:szCs w:val="21"/>
          <w:highlight w:val="none"/>
        </w:rPr>
        <w:t xml:space="preserve">8.1 在响应文件提交截止时间前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交易中心可以对磋商文件进行修改。磋商文件的修改将在原公告媒体发布更正公告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更正内容将作为磋商文件的组成部分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并对供应商具有约束力。</w:t>
      </w:r>
      <w:r>
        <w:rPr>
          <w:rFonts w:hint="eastAsia" w:ascii="宋体" w:hAnsi="宋体" w:eastAsia="宋体" w:cs="Times New Roman"/>
          <w:color w:val="000000"/>
          <w:sz w:val="24"/>
          <w:szCs w:val="21"/>
          <w:highlight w:val="none"/>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8.2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关注原公告媒体有关本项目的更正公告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根据更正公告内容自行决定是否需要重新制作和提交响应文件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并承担由此产生的相应责任。</w:t>
      </w:r>
      <w:r>
        <w:rPr>
          <w:rFonts w:hint="eastAsia" w:ascii="宋体" w:hAnsi="宋体" w:eastAsia="宋体" w:cs="Times New Roman"/>
          <w:color w:val="000000"/>
          <w:sz w:val="24"/>
          <w:szCs w:val="21"/>
          <w:highlight w:val="none"/>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8.3</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交易中心有权按照法定的要求推迟提交响应文件截止时间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并在原公告媒体发布更正公告。</w:t>
      </w:r>
      <w:r>
        <w:rPr>
          <w:rFonts w:hint="eastAsia" w:ascii="宋体" w:hAnsi="宋体" w:eastAsia="宋体" w:cs="Times New Roman"/>
          <w:color w:val="000000"/>
          <w:sz w:val="24"/>
          <w:szCs w:val="21"/>
          <w:highlight w:val="none"/>
        </w:rPr>
      </w:r>
      <w:r/>
    </w:p>
    <w:p>
      <w:pPr>
        <w:pStyle w:val="65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bookmarkEnd w:id="42"/>
      <w:r/>
      <w:bookmarkEnd w:id="43"/>
      <w:r/>
      <w:bookmarkEnd w:id="44"/>
      <w:r/>
      <w:bookmarkEnd w:id="45"/>
      <w:r/>
      <w:bookmarkEnd w:id="46"/>
      <w:r>
        <w:rPr>
          <w:rFonts w:hint="eastAsia" w:ascii="方正黑体_GBK" w:hAnsi="方正黑体_GBK" w:eastAsia="方正黑体_GBK" w:cs="方正黑体_GBK"/>
          <w:b w:val="0"/>
          <w:bCs w:val="0"/>
          <w:color w:val="000000"/>
          <w:sz w:val="30"/>
          <w:szCs w:val="30"/>
          <w:highlight w:val="none"/>
        </w:rPr>
      </w:r>
      <w:r/>
    </w:p>
    <w:p>
      <w:pPr>
        <w:pStyle w:val="660"/>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47" w:name="_Toc462564073"/>
      <w:r/>
      <w:bookmarkStart w:id="48" w:name="_Toc16938530"/>
      <w:r/>
      <w:bookmarkStart w:id="49" w:name="_Toc513029214"/>
      <w:r/>
      <w:bookmarkStart w:id="50" w:name="_Toc20823286"/>
      <w:r>
        <w:rPr>
          <w:rFonts w:hint="eastAsia" w:ascii="方正楷体_GBK" w:hAnsi="方正楷体_GBK" w:eastAsia="方正楷体_GBK" w:cs="方正楷体_GBK"/>
          <w:b/>
          <w:bCs/>
          <w:color w:val="000000"/>
          <w:sz w:val="28"/>
          <w:szCs w:val="28"/>
          <w:highlight w:val="none"/>
          <w:lang w:val="en-US" w:eastAsia="zh-CN"/>
        </w:rPr>
        <w:t xml:space="preserve">9.响应文件的语言及度量衡单位</w:t>
      </w:r>
      <w:bookmarkEnd w:id="47"/>
      <w:r/>
      <w:bookmarkEnd w:id="48"/>
      <w:r/>
      <w:bookmarkEnd w:id="49"/>
      <w:r/>
      <w:bookmarkEnd w:id="50"/>
      <w:r>
        <w:rPr>
          <w:rFonts w:hint="eastAsia" w:ascii="方正楷体_GBK" w:hAnsi="方正楷体_GBK" w:eastAsia="方正楷体_GBK" w:cs="方正楷体_GBK"/>
          <w:b/>
          <w:bCs/>
          <w:color w:val="000000"/>
          <w:sz w:val="28"/>
          <w:szCs w:val="28"/>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9.1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供应商提交的响应文件以及供应商与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就有关磋商的所有来往通知、函件和文件均应使用简体中文。</w:t>
      </w:r>
      <w:r>
        <w:rPr>
          <w:rFonts w:hint="eastAsia" w:ascii="宋体" w:hAnsi="宋体" w:eastAsia="宋体" w:cs="Times New Roman"/>
          <w:color w:val="000000"/>
          <w:sz w:val="24"/>
          <w:szCs w:val="21"/>
          <w:highlight w:val="none"/>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9.2 除技术性能另有规定外</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响应文件所使用的度量衡单位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均须采用国家法定计量单位。</w:t>
      </w:r>
      <w:r>
        <w:rPr>
          <w:rFonts w:hint="eastAsia" w:ascii="宋体" w:hAnsi="宋体" w:eastAsia="宋体" w:cs="Times New Roman"/>
          <w:color w:val="000000"/>
          <w:sz w:val="24"/>
          <w:szCs w:val="21"/>
          <w:highlight w:val="none"/>
        </w:rPr>
      </w:r>
      <w:r/>
    </w:p>
    <w:p>
      <w:pPr>
        <w:pStyle w:val="660"/>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51" w:name="_Toc513029215"/>
      <w:r/>
      <w:bookmarkStart w:id="52" w:name="_Toc462564074"/>
      <w:r/>
      <w:bookmarkStart w:id="53" w:name="_Toc16938531"/>
      <w:r/>
      <w:bookmarkStart w:id="54" w:name="_Toc20823287"/>
      <w:r>
        <w:rPr>
          <w:rFonts w:hint="eastAsia" w:ascii="方正楷体_GBK" w:hAnsi="方正楷体_GBK" w:eastAsia="方正楷体_GBK" w:cs="方正楷体_GBK"/>
          <w:b/>
          <w:bCs/>
          <w:color w:val="000000"/>
          <w:sz w:val="28"/>
          <w:szCs w:val="28"/>
          <w:highlight w:val="none"/>
          <w:lang w:val="en-US" w:eastAsia="zh-CN"/>
        </w:rPr>
        <w:t xml:space="preserve">10.响应文件构成</w:t>
      </w:r>
      <w:bookmarkEnd w:id="51"/>
      <w:r/>
      <w:bookmarkEnd w:id="52"/>
      <w:r/>
      <w:bookmarkEnd w:id="53"/>
      <w:r/>
      <w:bookmarkEnd w:id="54"/>
      <w:r>
        <w:rPr>
          <w:rFonts w:hint="eastAsia" w:ascii="方正楷体_GBK" w:hAnsi="方正楷体_GBK" w:eastAsia="方正楷体_GBK" w:cs="方正楷体_GBK"/>
          <w:b/>
          <w:bCs/>
          <w:color w:val="000000"/>
          <w:sz w:val="28"/>
          <w:szCs w:val="28"/>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供应商编写的响应文件应包括资格证明文件、符合性证明文件、</w:t>
      </w:r>
      <w:r>
        <w:rPr>
          <w:rFonts w:hint="eastAsia" w:ascii="宋体" w:hAnsi="宋体" w:eastAsia="宋体" w:cs="Times New Roman"/>
          <w:color w:val="000000"/>
          <w:sz w:val="24"/>
          <w:szCs w:val="21"/>
          <w:highlight w:val="none"/>
          <w:lang w:eastAsia="zh-CN"/>
        </w:rPr>
        <w:t xml:space="preserve">分项报价表</w:t>
      </w:r>
      <w:r>
        <w:rPr>
          <w:rFonts w:hint="eastAsia" w:ascii="宋体" w:hAnsi="宋体" w:eastAsia="宋体" w:cs="Times New Roman"/>
          <w:color w:val="000000"/>
          <w:sz w:val="24"/>
          <w:szCs w:val="21"/>
          <w:highlight w:val="none"/>
        </w:rPr>
        <w:t xml:space="preserve">、响应及偏离表、其他证明文件、磋商响应函等部分。</w:t>
      </w:r>
      <w:r>
        <w:rPr>
          <w:rFonts w:hint="eastAsia" w:ascii="宋体" w:hAnsi="宋体" w:eastAsia="宋体" w:cs="Times New Roman"/>
          <w:color w:val="000000"/>
          <w:sz w:val="24"/>
          <w:szCs w:val="21"/>
          <w:highlight w:val="none"/>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10.2 如标书制作工具中格式和内容与“江苏政府采购网”发布的磋商文件不一致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以“江苏政府采购网”发布的磋商文件为准。</w:t>
      </w:r>
      <w:r>
        <w:rPr>
          <w:rFonts w:hint="eastAsia" w:ascii="宋体" w:hAnsi="宋体" w:eastAsia="宋体" w:cs="Times New Roman"/>
          <w:color w:val="000000"/>
          <w:sz w:val="24"/>
          <w:szCs w:val="21"/>
          <w:highlight w:val="none"/>
        </w:rPr>
      </w:r>
      <w:r/>
    </w:p>
    <w:p>
      <w:pPr>
        <w:pStyle w:val="660"/>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55" w:name="_Hlt26670360"/>
      <w:r/>
      <w:bookmarkEnd w:id="55"/>
      <w:r/>
      <w:bookmarkStart w:id="56" w:name="_Hlt26668975"/>
      <w:r/>
      <w:bookmarkEnd w:id="56"/>
      <w:r/>
      <w:bookmarkStart w:id="57" w:name="_Hlt26954838"/>
      <w:r/>
      <w:bookmarkEnd w:id="57"/>
      <w:r/>
      <w:bookmarkStart w:id="58" w:name="_Toc49090509"/>
      <w:r/>
      <w:bookmarkStart w:id="59" w:name="_Toc513029219"/>
      <w:r/>
      <w:bookmarkStart w:id="60" w:name="_Toc14577357"/>
      <w:r/>
      <w:bookmarkStart w:id="61" w:name="_Toc14577354"/>
      <w:r/>
      <w:bookmarkStart w:id="62" w:name="_Toc513029216"/>
      <w:r/>
      <w:bookmarkStart w:id="63" w:name="_Toc49090508"/>
      <w:r/>
      <w:bookmarkStart w:id="64" w:name="_Toc14577355"/>
      <w:r/>
      <w:bookmarkStart w:id="65" w:name="_Toc49090507"/>
      <w:r>
        <w:rPr>
          <w:rFonts w:hint="eastAsia" w:ascii="方正楷体_GBK" w:hAnsi="方正楷体_GBK" w:eastAsia="方正楷体_GBK" w:cs="方正楷体_GBK"/>
          <w:b/>
          <w:bCs/>
          <w:color w:val="000000"/>
          <w:sz w:val="28"/>
          <w:szCs w:val="28"/>
          <w:highlight w:val="none"/>
          <w:lang w:val="en-US" w:eastAsia="zh-CN"/>
        </w:rPr>
        <w:t xml:space="preserve">11.证明磋商响应标的符合磋商文件规定的文件</w:t>
      </w:r>
      <w:bookmarkEnd w:id="58"/>
      <w:r/>
      <w:bookmarkEnd w:id="59"/>
      <w:r/>
      <w:bookmarkEnd w:id="60"/>
      <w:r>
        <w:rPr>
          <w:rFonts w:hint="eastAsia" w:ascii="方正楷体_GBK" w:hAnsi="方正楷体_GBK" w:eastAsia="方正楷体_GBK" w:cs="方正楷体_GBK"/>
          <w:b/>
          <w:bCs/>
          <w:color w:val="000000"/>
          <w:sz w:val="28"/>
          <w:szCs w:val="28"/>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End w:id="61"/>
      <w:r/>
      <w:bookmarkEnd w:id="62"/>
      <w:r/>
      <w:bookmarkEnd w:id="65"/>
      <w:r>
        <w:rPr>
          <w:rFonts w:hint="eastAsia" w:ascii="宋体" w:hAnsi="宋体" w:eastAsia="宋体" w:cs="Times New Roman"/>
          <w:color w:val="000000"/>
          <w:sz w:val="24"/>
          <w:szCs w:val="21"/>
          <w:highlight w:val="none"/>
        </w:rPr>
        <w:t xml:space="preserve">11.1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w:t>
      </w:r>
      <w:r>
        <w:rPr>
          <w:rFonts w:hint="eastAsia" w:ascii="宋体" w:hAnsi="宋体" w:eastAsia="宋体" w:cs="Times New Roman"/>
          <w:color w:val="000000"/>
          <w:sz w:val="24"/>
          <w:highlight w:val="none"/>
        </w:rPr>
        <w:t xml:space="preserve">应按照法律、法规、规章和规范性文件以及</w:t>
      </w:r>
      <w:r>
        <w:rPr>
          <w:rFonts w:hint="eastAsia" w:ascii="宋体" w:hAnsi="宋体" w:eastAsia="宋体" w:cs="Times New Roman"/>
          <w:color w:val="000000"/>
          <w:sz w:val="24"/>
          <w:szCs w:val="21"/>
          <w:highlight w:val="none"/>
        </w:rPr>
        <w:t xml:space="preserve">磋商文件要求提交证明文件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证明其响应标的符合磋商文件规定。</w:t>
      </w:r>
      <w:r>
        <w:rPr>
          <w:rFonts w:hint="eastAsia" w:ascii="宋体" w:hAnsi="宋体" w:eastAsia="宋体" w:cs="Times New Roman"/>
          <w:color w:val="000000"/>
          <w:sz w:val="24"/>
          <w:szCs w:val="21"/>
          <w:highlight w:val="none"/>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磋商文件对证明文件无明确形式要求的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证明文件可以以文字资料、图纸和数据等形式提交。</w:t>
      </w:r>
      <w:r>
        <w:rPr>
          <w:rFonts w:hint="eastAsia" w:ascii="宋体" w:hAnsi="宋体" w:eastAsia="宋体" w:cs="Times New Roman"/>
          <w:color w:val="000000"/>
          <w:sz w:val="24"/>
          <w:szCs w:val="21"/>
          <w:highlight w:val="none"/>
        </w:rPr>
      </w:r>
      <w:r/>
    </w:p>
    <w:p>
      <w:pPr>
        <w:pStyle w:val="660"/>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End w:id="63"/>
      <w:r/>
      <w:bookmarkEnd w:id="64"/>
      <w:r>
        <w:rPr>
          <w:rFonts w:hint="eastAsia" w:ascii="方正楷体_GBK" w:hAnsi="方正楷体_GBK" w:eastAsia="方正楷体_GBK" w:cs="方正楷体_GBK"/>
          <w:b/>
          <w:bCs/>
          <w:color w:val="000000"/>
          <w:sz w:val="28"/>
          <w:szCs w:val="28"/>
          <w:highlight w:val="none"/>
          <w:lang w:val="en-US" w:eastAsia="zh-CN"/>
        </w:rPr>
        <w:t xml:space="preserve">12.分项报价表</w:t>
      </w:r>
      <w:r>
        <w:rPr>
          <w:rFonts w:hint="eastAsia" w:ascii="方正楷体_GBK" w:hAnsi="方正楷体_GBK" w:eastAsia="方正楷体_GBK" w:cs="方正楷体_GBK"/>
          <w:b/>
          <w:bCs/>
          <w:color w:val="000000"/>
          <w:sz w:val="28"/>
          <w:szCs w:val="28"/>
          <w:highlight w:val="none"/>
          <w:lang w:val="zh-CN" w:eastAsia="zh-CN"/>
        </w:rPr>
        <w:t xml:space="preserve">（如有）</w:t>
      </w:r>
      <w:r>
        <w:rPr>
          <w:rFonts w:hint="eastAsia" w:ascii="方正楷体_GBK" w:hAnsi="方正楷体_GBK" w:eastAsia="方正楷体_GBK" w:cs="方正楷体_GBK"/>
          <w:b/>
          <w:bCs/>
          <w:color w:val="000000"/>
          <w:sz w:val="28"/>
          <w:szCs w:val="28"/>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供应商应按照磋商文件规定格式填报</w:t>
      </w:r>
      <w:r>
        <w:rPr>
          <w:rFonts w:hint="eastAsia" w:ascii="宋体" w:hAnsi="宋体" w:eastAsia="宋体" w:cs="Times New Roman"/>
          <w:color w:val="000000"/>
          <w:sz w:val="24"/>
          <w:szCs w:val="21"/>
          <w:highlight w:val="none"/>
          <w:lang w:eastAsia="zh-CN"/>
        </w:rPr>
        <w:t xml:space="preserve">分项报价表</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12.2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响应文件中的单价和总价无特殊规定的采用人民币报价</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以元为单位标注。磋商文件另有规定的按规定执行。</w:t>
      </w:r>
      <w:r>
        <w:rPr>
          <w:rFonts w:hint="eastAsia" w:ascii="宋体" w:hAnsi="宋体" w:eastAsia="宋体" w:cs="Times New Roman"/>
          <w:color w:val="000000"/>
          <w:sz w:val="24"/>
          <w:szCs w:val="21"/>
          <w:highlight w:val="none"/>
        </w:rPr>
      </w:r>
      <w:r/>
    </w:p>
    <w:p>
      <w:pPr>
        <w:pStyle w:val="660"/>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66" w:name="_Hlt26670482"/>
      <w:r/>
      <w:bookmarkEnd w:id="66"/>
      <w:r/>
      <w:bookmarkStart w:id="67" w:name="_Hlt26670486"/>
      <w:r/>
      <w:bookmarkEnd w:id="67"/>
      <w:r/>
      <w:bookmarkStart w:id="68" w:name="_Hlt26954731"/>
      <w:r/>
      <w:bookmarkEnd w:id="68"/>
      <w:r/>
      <w:bookmarkStart w:id="69" w:name="_Hlt26954846"/>
      <w:r/>
      <w:bookmarkEnd w:id="69"/>
      <w:r/>
      <w:bookmarkStart w:id="70" w:name="_Hlt26954848"/>
      <w:r/>
      <w:bookmarkEnd w:id="70"/>
      <w:r>
        <w:rPr>
          <w:rFonts w:hint="eastAsia" w:ascii="方正楷体_GBK" w:hAnsi="方正楷体_GBK" w:eastAsia="方正楷体_GBK" w:cs="方正楷体_GBK"/>
          <w:b/>
          <w:bCs/>
          <w:color w:val="000000"/>
          <w:sz w:val="28"/>
          <w:szCs w:val="28"/>
          <w:highlight w:val="none"/>
          <w:lang w:val="en-US" w:eastAsia="zh-CN"/>
        </w:rPr>
        <w:t xml:space="preserve">13.响应及偏离表</w:t>
      </w:r>
      <w:r>
        <w:rPr>
          <w:rFonts w:hint="eastAsia" w:ascii="方正楷体_GBK" w:hAnsi="方正楷体_GBK" w:eastAsia="方正楷体_GBK" w:cs="方正楷体_GBK"/>
          <w:b/>
          <w:bCs/>
          <w:color w:val="000000"/>
          <w:sz w:val="28"/>
          <w:szCs w:val="28"/>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13.1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供应商需对磋商文件中的技术要求与商务要求逐项作出响应或偏离说明。</w:t>
      </w:r>
      <w:r>
        <w:rPr>
          <w:rFonts w:hint="eastAsia" w:ascii="宋体" w:hAnsi="宋体" w:eastAsia="宋体" w:cs="Times New Roman"/>
          <w:color w:val="000000"/>
          <w:sz w:val="24"/>
          <w:szCs w:val="21"/>
          <w:highlight w:val="none"/>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13.2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供应商可在响应文件中提供认为需要的其他技术文件或说明。</w:t>
      </w:r>
      <w:r>
        <w:rPr>
          <w:rFonts w:hint="eastAsia" w:ascii="宋体" w:hAnsi="宋体" w:eastAsia="宋体" w:cs="Times New Roman"/>
          <w:color w:val="000000"/>
          <w:sz w:val="24"/>
          <w:szCs w:val="21"/>
          <w:highlight w:val="none"/>
          <w:lang w:val="zh-CN"/>
        </w:rPr>
      </w:r>
      <w:r/>
    </w:p>
    <w:p>
      <w:pPr>
        <w:pStyle w:val="660"/>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71" w:name="_Toc14577359"/>
      <w:r/>
      <w:bookmarkStart w:id="72" w:name="_Toc49090510"/>
      <w:r>
        <w:rPr>
          <w:rFonts w:hint="eastAsia" w:ascii="方正楷体_GBK" w:hAnsi="方正楷体_GBK" w:eastAsia="方正楷体_GBK" w:cs="方正楷体_GBK"/>
          <w:b/>
          <w:bCs/>
          <w:color w:val="000000"/>
          <w:sz w:val="28"/>
          <w:szCs w:val="28"/>
          <w:highlight w:val="none"/>
          <w:lang w:val="en-US" w:eastAsia="zh-CN"/>
        </w:rPr>
        <w:t xml:space="preserve">14.磋商响应函</w:t>
      </w:r>
      <w:r>
        <w:rPr>
          <w:rFonts w:hint="eastAsia" w:ascii="方正楷体_GBK" w:hAnsi="方正楷体_GBK" w:eastAsia="方正楷体_GBK" w:cs="方正楷体_GBK"/>
          <w:b/>
          <w:bCs/>
          <w:color w:val="000000"/>
          <w:sz w:val="28"/>
          <w:szCs w:val="28"/>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供应商应按照磋商文件规定格式完整、正确填报磋商响应函。</w:t>
      </w:r>
      <w:r>
        <w:rPr>
          <w:rFonts w:hint="eastAsia" w:ascii="宋体" w:hAnsi="宋体" w:eastAsia="宋体" w:cs="Times New Roman"/>
          <w:color w:val="000000"/>
          <w:sz w:val="24"/>
          <w:szCs w:val="21"/>
          <w:highlight w:val="none"/>
          <w:lang w:val="zh-CN"/>
        </w:rPr>
      </w:r>
      <w:r/>
    </w:p>
    <w:p>
      <w:pPr>
        <w:pStyle w:val="660"/>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End w:id="71"/>
      <w:r/>
      <w:bookmarkEnd w:id="72"/>
      <w:r/>
      <w:bookmarkStart w:id="73" w:name="_Toc49090511"/>
      <w:r/>
      <w:bookmarkStart w:id="74" w:name="_Toc14577360"/>
      <w:r>
        <w:rPr>
          <w:rFonts w:hint="eastAsia" w:ascii="方正楷体_GBK" w:hAnsi="方正楷体_GBK" w:eastAsia="方正楷体_GBK" w:cs="方正楷体_GBK"/>
          <w:b/>
          <w:bCs/>
          <w:color w:val="000000"/>
          <w:sz w:val="28"/>
          <w:szCs w:val="28"/>
          <w:highlight w:val="none"/>
          <w:lang w:val="en-US" w:eastAsia="zh-CN"/>
        </w:rPr>
        <w:t xml:space="preserve">15.磋商有效期</w:t>
      </w:r>
      <w:bookmarkEnd w:id="73"/>
      <w:r/>
      <w:bookmarkEnd w:id="74"/>
      <w:r>
        <w:rPr>
          <w:rFonts w:hint="eastAsia" w:ascii="方正楷体_GBK" w:hAnsi="方正楷体_GBK" w:eastAsia="方正楷体_GBK" w:cs="方正楷体_GBK"/>
          <w:b/>
          <w:bCs/>
          <w:color w:val="000000"/>
          <w:sz w:val="28"/>
          <w:szCs w:val="28"/>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磋商有效期为</w:t>
      </w:r>
      <w:r>
        <w:rPr>
          <w:rFonts w:hint="eastAsia" w:ascii="宋体" w:hAnsi="宋体" w:eastAsia="宋体" w:cs="Times New Roman"/>
          <w:color w:val="000000"/>
          <w:sz w:val="24"/>
          <w:szCs w:val="21"/>
          <w:highlight w:val="none"/>
          <w:lang w:eastAsia="zh-CN"/>
        </w:rPr>
        <w:t xml:space="preserve">采购公告</w:t>
      </w:r>
      <w:r>
        <w:rPr>
          <w:rFonts w:hint="eastAsia" w:ascii="宋体" w:hAnsi="宋体" w:eastAsia="宋体" w:cs="Times New Roman"/>
          <w:color w:val="000000"/>
          <w:sz w:val="24"/>
          <w:szCs w:val="21"/>
          <w:highlight w:val="none"/>
        </w:rPr>
        <w:t xml:space="preserve">规定的提交响应文件截止之日</w:t>
      </w:r>
      <w:r>
        <w:rPr>
          <w:rFonts w:hint="eastAsia" w:ascii="宋体" w:hAnsi="宋体" w:eastAsia="宋体" w:cs="Times New Roman"/>
          <w:color w:val="000000"/>
          <w:sz w:val="24"/>
          <w:szCs w:val="21"/>
          <w:highlight w:val="none"/>
          <w:lang w:eastAsia="zh-CN"/>
        </w:rPr>
        <w:t xml:space="preserve">起</w:t>
      </w:r>
      <w:r>
        <w:rPr>
          <w:rFonts w:hint="eastAsia" w:ascii="宋体" w:hAnsi="宋体" w:eastAsia="宋体" w:cs="Times New Roman"/>
          <w:color w:val="000000"/>
          <w:sz w:val="24"/>
          <w:szCs w:val="21"/>
          <w:highlight w:val="none"/>
          <w:lang w:val="zh-CN"/>
        </w:rPr>
        <w:t xml:space="preserve">六十天</w:t>
      </w:r>
      <w:r>
        <w:rPr>
          <w:rFonts w:hint="eastAsia" w:ascii="宋体" w:hAnsi="宋体" w:eastAsia="宋体" w:cs="Times New Roman"/>
          <w:color w:val="000000"/>
          <w:sz w:val="24"/>
          <w:szCs w:val="21"/>
          <w:highlight w:val="none"/>
        </w:rPr>
        <w:t xml:space="preserve">。磋商有效期比规定短的将被视为非实质性响应磋商文件而</w:t>
      </w:r>
      <w:r>
        <w:rPr>
          <w:rFonts w:hint="eastAsia" w:ascii="宋体" w:hAnsi="宋体" w:eastAsia="宋体" w:cs="Times New Roman"/>
          <w:color w:val="000000"/>
          <w:sz w:val="24"/>
          <w:szCs w:val="21"/>
          <w:highlight w:val="none"/>
          <w:lang w:eastAsia="zh-CN"/>
        </w:rPr>
        <w:t xml:space="preserve">被</w:t>
      </w:r>
      <w:r>
        <w:rPr>
          <w:rFonts w:hint="eastAsia" w:ascii="宋体" w:hAnsi="宋体" w:eastAsia="宋体" w:cs="Times New Roman"/>
          <w:color w:val="000000"/>
          <w:sz w:val="24"/>
          <w:szCs w:val="21"/>
          <w:highlight w:val="none"/>
        </w:rPr>
        <w:t xml:space="preserve">拒绝。</w:t>
      </w:r>
      <w:r>
        <w:rPr>
          <w:rFonts w:hint="eastAsia" w:ascii="宋体" w:hAnsi="宋体" w:eastAsia="宋体" w:cs="Times New Roman"/>
          <w:color w:val="000000"/>
          <w:sz w:val="24"/>
          <w:szCs w:val="21"/>
          <w:highlight w:val="none"/>
        </w:rPr>
      </w:r>
      <w:r/>
    </w:p>
    <w:p>
      <w:pPr>
        <w:pStyle w:val="660"/>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16.磋商有效期的延长</w:t>
      </w:r>
      <w:r>
        <w:rPr>
          <w:rFonts w:hint="eastAsia" w:ascii="方正楷体_GBK" w:hAnsi="方正楷体_GBK" w:eastAsia="方正楷体_GBK" w:cs="方正楷体_GBK"/>
          <w:b/>
          <w:bCs/>
          <w:color w:val="000000"/>
          <w:sz w:val="28"/>
          <w:szCs w:val="28"/>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在特殊情况下</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于原磋商有效期满之前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的这一要求而放弃磋商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同意延长磋商有效期的供应商既不能要求也不允许修改其响应文件</w:t>
      </w:r>
      <w:r>
        <w:rPr>
          <w:rFonts w:hint="eastAsia" w:ascii="宋体" w:hAnsi="宋体" w:eastAsia="宋体" w:cs="Times New Roman"/>
          <w:color w:val="000000"/>
          <w:sz w:val="24"/>
          <w:szCs w:val="21"/>
          <w:highlight w:val="none"/>
          <w:lang w:eastAsia="zh-CN"/>
        </w:rPr>
        <w:t xml:space="preserve">，同时</w:t>
      </w:r>
      <w:r>
        <w:rPr>
          <w:rFonts w:hint="eastAsia" w:ascii="宋体" w:hAnsi="宋体" w:eastAsia="宋体" w:cs="Times New Roman"/>
          <w:color w:val="000000"/>
          <w:sz w:val="24"/>
          <w:szCs w:val="21"/>
          <w:highlight w:val="none"/>
        </w:rPr>
        <w:t xml:space="preserve">受磋商有效期约束的所有权利与义务均延长至新的有效期</w:t>
      </w:r>
      <w:r>
        <w:rPr>
          <w:rFonts w:hint="eastAsia" w:ascii="宋体" w:hAnsi="宋体" w:eastAsia="宋体" w:cs="Times New Roman"/>
          <w:color w:val="000000"/>
          <w:sz w:val="24"/>
          <w:szCs w:val="21"/>
          <w:highlight w:val="none"/>
          <w:lang w:eastAsia="zh-CN"/>
        </w:rPr>
        <w:t xml:space="preserve">满</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65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75" w:name="_Hlt26954739"/>
      <w:r/>
      <w:bookmarkEnd w:id="75"/>
      <w:r/>
      <w:bookmarkStart w:id="76" w:name="_Hlt26954852"/>
      <w:r/>
      <w:bookmarkEnd w:id="76"/>
      <w:r/>
      <w:bookmarkStart w:id="77" w:name="_Toc120614217"/>
      <w:r/>
      <w:bookmarkStart w:id="78" w:name="_Toc20823296"/>
      <w:r/>
      <w:bookmarkStart w:id="79" w:name="_Toc16938540"/>
      <w:r/>
      <w:bookmarkStart w:id="80" w:name="_Toc513029224"/>
      <w:r>
        <w:rPr>
          <w:rFonts w:hint="eastAsia" w:ascii="方正黑体_GBK" w:hAnsi="方正黑体_GBK" w:eastAsia="方正黑体_GBK" w:cs="方正黑体_GBK"/>
          <w:b w:val="0"/>
          <w:bCs w:val="0"/>
          <w:color w:val="000000"/>
          <w:sz w:val="30"/>
          <w:szCs w:val="30"/>
          <w:highlight w:val="none"/>
        </w:rPr>
        <w:t xml:space="preserve">四、响应文件的递交</w:t>
      </w:r>
      <w:bookmarkEnd w:id="77"/>
      <w:r/>
      <w:bookmarkEnd w:id="78"/>
      <w:r/>
      <w:bookmarkEnd w:id="79"/>
      <w:r/>
      <w:bookmarkEnd w:id="80"/>
      <w:r>
        <w:rPr>
          <w:rFonts w:hint="eastAsia" w:ascii="方正黑体_GBK" w:hAnsi="方正黑体_GBK" w:eastAsia="方正黑体_GBK" w:cs="方正黑体_GBK"/>
          <w:b w:val="0"/>
          <w:bCs w:val="0"/>
          <w:color w:val="000000"/>
          <w:sz w:val="30"/>
          <w:szCs w:val="30"/>
          <w:highlight w:val="none"/>
        </w:rPr>
      </w:r>
      <w:r/>
    </w:p>
    <w:p>
      <w:pPr>
        <w:pStyle w:val="660"/>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81" w:name="_Toc20823297"/>
      <w:r/>
      <w:bookmarkStart w:id="82" w:name="_Toc16938541"/>
      <w:r/>
      <w:bookmarkStart w:id="83" w:name="_Toc513029225"/>
      <w:r/>
      <w:bookmarkStart w:id="84" w:name="_Toc462564084"/>
      <w:r>
        <w:rPr>
          <w:rFonts w:hint="eastAsia" w:ascii="方正楷体_GBK" w:hAnsi="方正楷体_GBK" w:eastAsia="方正楷体_GBK" w:cs="方正楷体_GBK"/>
          <w:b/>
          <w:bCs/>
          <w:color w:val="000000"/>
          <w:sz w:val="28"/>
          <w:szCs w:val="28"/>
          <w:highlight w:val="none"/>
          <w:lang w:val="en-US" w:eastAsia="zh-CN"/>
        </w:rPr>
        <w:t xml:space="preserve">17.</w:t>
      </w:r>
      <w:bookmarkEnd w:id="81"/>
      <w:r/>
      <w:bookmarkEnd w:id="82"/>
      <w:r/>
      <w:bookmarkEnd w:id="83"/>
      <w:r/>
      <w:bookmarkEnd w:id="84"/>
      <w:r>
        <w:rPr>
          <w:rFonts w:hint="eastAsia" w:ascii="方正楷体_GBK" w:hAnsi="方正楷体_GBK" w:eastAsia="方正楷体_GBK" w:cs="方正楷体_GBK"/>
          <w:b/>
          <w:bCs/>
          <w:color w:val="000000"/>
          <w:sz w:val="28"/>
          <w:szCs w:val="28"/>
          <w:highlight w:val="none"/>
          <w:lang w:val="en-US" w:eastAsia="zh-CN"/>
        </w:rPr>
        <w:t xml:space="preserve">响应文件的递交</w:t>
      </w:r>
      <w:r>
        <w:rPr>
          <w:rFonts w:hint="eastAsia" w:ascii="方正楷体_GBK" w:hAnsi="方正楷体_GBK" w:eastAsia="方正楷体_GBK" w:cs="方正楷体_GBK"/>
          <w:b/>
          <w:bCs/>
          <w:color w:val="000000"/>
          <w:sz w:val="28"/>
          <w:szCs w:val="28"/>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供应商应当按照《操作手册》规定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公告规定的</w:t>
      </w:r>
      <w:r>
        <w:rPr>
          <w:rFonts w:hint="eastAsia" w:ascii="宋体" w:hAnsi="宋体" w:eastAsia="宋体" w:cs="Times New Roman"/>
          <w:color w:val="000000"/>
          <w:sz w:val="24"/>
          <w:szCs w:val="21"/>
          <w:highlight w:val="none"/>
        </w:rPr>
        <w:t xml:space="preserve">提交响应文件截止时间前制作并上传电子响应文件。</w:t>
      </w:r>
      <w:bookmarkStart w:id="85" w:name="_Toc16938542"/>
      <w:r/>
      <w:bookmarkStart w:id="86" w:name="_Toc20823298"/>
      <w:r/>
      <w:bookmarkStart w:id="87" w:name="_Toc513029226"/>
      <w:r>
        <w:rPr>
          <w:rFonts w:hint="eastAsia" w:ascii="宋体" w:hAnsi="宋体" w:eastAsia="宋体" w:cs="Times New Roman"/>
          <w:color w:val="000000"/>
          <w:sz w:val="24"/>
          <w:szCs w:val="21"/>
          <w:highlight w:val="none"/>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End w:id="85"/>
      <w:r/>
      <w:bookmarkEnd w:id="86"/>
      <w:r/>
      <w:bookmarkEnd w:id="87"/>
      <w:r>
        <w:rPr>
          <w:rFonts w:hint="eastAsia" w:ascii="宋体" w:hAnsi="宋体" w:eastAsia="宋体" w:cs="Times New Roman"/>
          <w:color w:val="000000"/>
          <w:sz w:val="24"/>
          <w:szCs w:val="21"/>
          <w:highlight w:val="none"/>
          <w:lang w:val="en-US" w:eastAsia="zh-CN"/>
        </w:rPr>
        <w:t xml:space="preserve">17</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2 </w:t>
      </w:r>
      <w:r>
        <w:rPr>
          <w:rFonts w:hint="eastAsia" w:ascii="宋体" w:hAnsi="宋体" w:eastAsia="宋体" w:cs="Times New Roman"/>
          <w:color w:val="000000"/>
          <w:sz w:val="24"/>
          <w:szCs w:val="21"/>
          <w:highlight w:val="none"/>
        </w:rPr>
        <w:t xml:space="preserve">供应商应充分考虑网络环境、网络带宽等因素</w:t>
      </w:r>
      <w:r>
        <w:rPr>
          <w:rFonts w:hint="eastAsia" w:ascii="宋体" w:hAnsi="宋体" w:eastAsia="宋体" w:cs="Times New Roman"/>
          <w:color w:val="000000"/>
          <w:sz w:val="24"/>
          <w:highlight w:val="none"/>
          <w:lang w:val="en-US" w:eastAsia="zh-CN"/>
        </w:rPr>
        <w:t xml:space="preserve">可能产生的影响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如因供应商自身原因造成的电子响应文件上传不成功的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按照本磋商文件第二章第2</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rPr>
        <w:t xml:space="preserve">.3条规定做无效响应处理。</w:t>
      </w:r>
      <w:r>
        <w:rPr>
          <w:rFonts w:hint="eastAsia" w:ascii="宋体" w:hAnsi="宋体" w:eastAsia="宋体" w:cs="Times New Roman"/>
          <w:color w:val="000000"/>
          <w:sz w:val="24"/>
          <w:szCs w:val="21"/>
          <w:highlight w:val="none"/>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可以按照规定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通过修改磋商文件酌情延长提交响应文件截止日期</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在此情况下</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供应商的所有权利和义务均以延长后新的截止日期为准。</w:t>
      </w:r>
      <w:r>
        <w:rPr>
          <w:rFonts w:hint="eastAsia" w:ascii="宋体" w:hAnsi="宋体" w:eastAsia="宋体" w:cs="Times New Roman"/>
          <w:color w:val="000000"/>
          <w:sz w:val="24"/>
          <w:szCs w:val="21"/>
          <w:highlight w:val="none"/>
        </w:rPr>
      </w:r>
      <w:r/>
    </w:p>
    <w:p>
      <w:pPr>
        <w:pStyle w:val="660"/>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88" w:name="_Toc16938543"/>
      <w:r/>
      <w:bookmarkStart w:id="89" w:name="_Toc513029227"/>
      <w:r/>
      <w:bookmarkStart w:id="90" w:name="_Toc20823299"/>
      <w:r>
        <w:rPr>
          <w:rFonts w:hint="eastAsia" w:ascii="方正楷体_GBK" w:hAnsi="方正楷体_GBK" w:eastAsia="方正楷体_GBK" w:cs="方正楷体_GBK"/>
          <w:b/>
          <w:bCs/>
          <w:color w:val="000000"/>
          <w:sz w:val="28"/>
          <w:szCs w:val="28"/>
          <w:highlight w:val="none"/>
          <w:lang w:val="en-US" w:eastAsia="zh-CN"/>
        </w:rPr>
        <w:t xml:space="preserve">18.响应文件</w:t>
      </w:r>
      <w:bookmarkEnd w:id="88"/>
      <w:r/>
      <w:bookmarkEnd w:id="89"/>
      <w:r/>
      <w:bookmarkEnd w:id="90"/>
      <w:r>
        <w:rPr>
          <w:rFonts w:hint="eastAsia" w:ascii="方正楷体_GBK" w:hAnsi="方正楷体_GBK" w:eastAsia="方正楷体_GBK" w:cs="方正楷体_GBK"/>
          <w:b/>
          <w:bCs/>
          <w:color w:val="000000"/>
          <w:sz w:val="28"/>
          <w:szCs w:val="28"/>
          <w:highlight w:val="none"/>
          <w:lang w:val="en-US" w:eastAsia="zh-CN"/>
        </w:rPr>
        <w:t xml:space="preserve">的拒收</w:t>
      </w:r>
      <w:r>
        <w:rPr>
          <w:rFonts w:hint="eastAsia" w:ascii="方正楷体_GBK" w:hAnsi="方正楷体_GBK" w:eastAsia="方正楷体_GBK" w:cs="方正楷体_GBK"/>
          <w:b/>
          <w:bCs/>
          <w:color w:val="000000"/>
          <w:sz w:val="28"/>
          <w:szCs w:val="28"/>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18</w:t>
      </w:r>
      <w:r>
        <w:rPr>
          <w:rFonts w:hint="eastAsia" w:ascii="宋体" w:hAnsi="宋体" w:eastAsia="宋体" w:cs="Times New Roman"/>
          <w:color w:val="000000"/>
          <w:sz w:val="24"/>
          <w:szCs w:val="21"/>
          <w:highlight w:val="none"/>
        </w:rPr>
        <w:t xml:space="preserve">.1 提交响应文件截止时间后上传的任何响应文件</w:t>
      </w:r>
      <w:r>
        <w:rPr>
          <w:rFonts w:hint="eastAsia" w:ascii="宋体" w:hAnsi="宋体" w:eastAsia="宋体" w:cs="Times New Roman"/>
          <w:color w:val="000000"/>
          <w:sz w:val="24"/>
          <w:szCs w:val="21"/>
          <w:highlight w:val="none"/>
          <w:lang w:eastAsia="zh-CN"/>
        </w:rPr>
        <w:t xml:space="preserve">将被拒绝</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660"/>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91" w:name="_Toc16938544"/>
      <w:r/>
      <w:bookmarkStart w:id="92" w:name="_Toc20823300"/>
      <w:r/>
      <w:bookmarkStart w:id="93" w:name="_Toc513029228"/>
      <w:r>
        <w:rPr>
          <w:rFonts w:hint="eastAsia" w:ascii="方正楷体_GBK" w:hAnsi="方正楷体_GBK" w:eastAsia="方正楷体_GBK" w:cs="方正楷体_GBK"/>
          <w:b/>
          <w:bCs/>
          <w:color w:val="000000"/>
          <w:sz w:val="28"/>
          <w:szCs w:val="28"/>
          <w:highlight w:val="none"/>
          <w:lang w:val="en-US" w:eastAsia="zh-CN"/>
        </w:rPr>
        <w:t xml:space="preserve">19.响应文件的撤回和修改</w:t>
      </w:r>
      <w:bookmarkEnd w:id="91"/>
      <w:r/>
      <w:bookmarkEnd w:id="92"/>
      <w:r/>
      <w:bookmarkEnd w:id="93"/>
      <w:r>
        <w:rPr>
          <w:rFonts w:hint="eastAsia" w:ascii="方正楷体_GBK" w:hAnsi="方正楷体_GBK" w:eastAsia="方正楷体_GBK" w:cs="方正楷体_GBK"/>
          <w:b/>
          <w:bCs/>
          <w:color w:val="000000"/>
          <w:sz w:val="28"/>
          <w:szCs w:val="28"/>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rPr>
          <w:rFonts w:hint="eastAsia" w:ascii="宋体" w:hAnsi="宋体" w:eastAsia="宋体" w:cs="Times New Roman"/>
          <w:color w:val="000000"/>
          <w:sz w:val="24"/>
          <w:szCs w:val="21"/>
          <w:highlight w:val="none"/>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撤回其电子响应文件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具体操作方法见《操作手册》。</w:t>
      </w:r>
      <w:r>
        <w:rPr>
          <w:rFonts w:hint="eastAsia" w:ascii="宋体" w:hAnsi="宋体" w:eastAsia="宋体" w:cs="Times New Roman"/>
          <w:color w:val="000000"/>
          <w:sz w:val="24"/>
          <w:szCs w:val="21"/>
          <w:highlight w:val="none"/>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供应商撤回电子响应文件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则认为其不再参与本项目磋商活动。</w:t>
      </w:r>
      <w:r>
        <w:rPr>
          <w:rFonts w:hint="eastAsia" w:ascii="宋体" w:hAnsi="宋体" w:eastAsia="宋体" w:cs="Times New Roman"/>
          <w:color w:val="000000"/>
          <w:sz w:val="24"/>
          <w:szCs w:val="21"/>
          <w:highlight w:val="none"/>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响应文件的修改</w:t>
      </w:r>
      <w:r>
        <w:rPr>
          <w:rFonts w:hint="eastAsia" w:ascii="宋体" w:hAnsi="宋体" w:eastAsia="宋体" w:cs="Times New Roman"/>
          <w:color w:val="000000"/>
          <w:sz w:val="24"/>
          <w:szCs w:val="21"/>
          <w:highlight w:val="none"/>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19.2.1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对其电子响应文件进行修改</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具体操作方法见《操作手册》。</w:t>
      </w:r>
      <w:r>
        <w:rPr>
          <w:rFonts w:hint="eastAsia" w:ascii="宋体" w:hAnsi="宋体" w:eastAsia="宋体" w:cs="Times New Roman"/>
          <w:color w:val="000000"/>
          <w:sz w:val="24"/>
          <w:szCs w:val="21"/>
          <w:highlight w:val="none"/>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19.2.2 </w:t>
      </w:r>
      <w:r>
        <w:rPr>
          <w:rFonts w:hint="eastAsia" w:ascii="宋体" w:hAnsi="宋体" w:eastAsia="宋体" w:cs="Times New Roman"/>
          <w:color w:val="000000"/>
          <w:sz w:val="24"/>
          <w:szCs w:val="21"/>
          <w:highlight w:val="none"/>
        </w:rPr>
        <w:t xml:space="preserve">提交响应文件截止时间之后</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供应商不得对其电子响应文件作任何修改。</w:t>
      </w:r>
      <w:r>
        <w:rPr>
          <w:rFonts w:hint="eastAsia" w:ascii="宋体" w:hAnsi="宋体" w:eastAsia="宋体" w:cs="Times New Roman"/>
          <w:color w:val="000000"/>
          <w:sz w:val="24"/>
          <w:szCs w:val="21"/>
          <w:highlight w:val="none"/>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在提交响应文件截止时间至磋商文件中规定的磋商有效期满之间的这段时间内</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供应商不得撤回其响应文件。</w:t>
      </w:r>
      <w:r>
        <w:rPr>
          <w:rFonts w:hint="eastAsia" w:ascii="宋体" w:hAnsi="宋体" w:eastAsia="宋体" w:cs="Times New Roman"/>
          <w:color w:val="000000"/>
          <w:sz w:val="24"/>
          <w:szCs w:val="21"/>
          <w:highlight w:val="none"/>
        </w:rPr>
      </w:r>
      <w:r/>
    </w:p>
    <w:p>
      <w:pPr>
        <w:pStyle w:val="65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94" w:name="_Toc16938545"/>
      <w:r/>
      <w:bookmarkStart w:id="95" w:name="_Toc20823301"/>
      <w:r/>
      <w:bookmarkStart w:id="96" w:name="_Toc120614218"/>
      <w:r/>
      <w:bookmarkStart w:id="97" w:name="_Toc513029229"/>
      <w:r>
        <w:rPr>
          <w:rFonts w:hint="eastAsia" w:ascii="方正黑体_GBK" w:hAnsi="方正黑体_GBK" w:eastAsia="方正黑体_GBK" w:cs="方正黑体_GBK"/>
          <w:b w:val="0"/>
          <w:bCs w:val="0"/>
          <w:color w:val="000000"/>
          <w:sz w:val="30"/>
          <w:szCs w:val="30"/>
          <w:highlight w:val="none"/>
        </w:rPr>
        <w:t xml:space="preserve">五、响应文件的解密与评审</w:t>
      </w:r>
      <w:bookmarkEnd w:id="94"/>
      <w:r/>
      <w:bookmarkEnd w:id="95"/>
      <w:r/>
      <w:bookmarkEnd w:id="96"/>
      <w:r/>
      <w:bookmarkEnd w:id="97"/>
      <w:r>
        <w:rPr>
          <w:rFonts w:hint="eastAsia" w:ascii="方正黑体_GBK" w:hAnsi="方正黑体_GBK" w:eastAsia="方正黑体_GBK" w:cs="方正黑体_GBK"/>
          <w:b w:val="0"/>
          <w:bCs w:val="0"/>
          <w:color w:val="000000"/>
          <w:sz w:val="30"/>
          <w:szCs w:val="30"/>
          <w:highlight w:val="none"/>
        </w:rPr>
      </w:r>
      <w:r/>
    </w:p>
    <w:p>
      <w:pPr>
        <w:pStyle w:val="660"/>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98" w:name="_Toc16938546"/>
      <w:r/>
      <w:bookmarkStart w:id="99" w:name="_Toc513029230"/>
      <w:r/>
      <w:bookmarkStart w:id="100" w:name="_Toc20823302"/>
      <w:r>
        <w:rPr>
          <w:rFonts w:hint="eastAsia" w:ascii="方正楷体_GBK" w:hAnsi="方正楷体_GBK" w:eastAsia="方正楷体_GBK" w:cs="方正楷体_GBK"/>
          <w:b/>
          <w:bCs/>
          <w:color w:val="000000"/>
          <w:sz w:val="28"/>
          <w:szCs w:val="28"/>
          <w:highlight w:val="none"/>
          <w:lang w:val="en-US" w:eastAsia="zh-CN"/>
        </w:rPr>
        <w:t xml:space="preserve">2</w:t>
      </w:r>
      <w:bookmarkEnd w:id="98"/>
      <w:r/>
      <w:bookmarkEnd w:id="99"/>
      <w:r/>
      <w:bookmarkEnd w:id="100"/>
      <w:r>
        <w:rPr>
          <w:rFonts w:hint="eastAsia" w:ascii="方正楷体_GBK" w:hAnsi="方正楷体_GBK" w:eastAsia="方正楷体_GBK" w:cs="方正楷体_GBK"/>
          <w:b/>
          <w:bCs/>
          <w:color w:val="000000"/>
          <w:sz w:val="28"/>
          <w:szCs w:val="28"/>
          <w:highlight w:val="none"/>
          <w:lang w:val="en-US" w:eastAsia="zh-CN"/>
        </w:rPr>
        <w:t xml:space="preserve">0.响应文件解密</w:t>
      </w:r>
      <w:r>
        <w:rPr>
          <w:rFonts w:hint="eastAsia" w:ascii="方正楷体_GBK" w:hAnsi="方正楷体_GBK" w:eastAsia="方正楷体_GBK" w:cs="方正楷体_GBK"/>
          <w:b/>
          <w:bCs/>
          <w:color w:val="000000"/>
          <w:sz w:val="28"/>
          <w:szCs w:val="28"/>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20.1 供应商应当按照《操作手册》规定，在苏采云系统规定的时间内对响应文件进行解密。</w:t>
      </w:r>
      <w:r>
        <w:rPr>
          <w:rFonts w:hint="eastAsia" w:ascii="宋体" w:hAnsi="宋体" w:eastAsia="宋体" w:cs="Times New Roman"/>
          <w:color w:val="000000"/>
          <w:sz w:val="24"/>
          <w:szCs w:val="21"/>
          <w:highlight w:val="none"/>
          <w:lang w:val="en-US" w:eastAsia="zh-CN"/>
        </w:rPr>
      </w:r>
      <w:r/>
    </w:p>
    <w:p>
      <w:pPr>
        <w:pStyle w:val="660"/>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01" w:name="_Toc16938547"/>
      <w:r/>
      <w:bookmarkStart w:id="102" w:name="_Toc20823303"/>
      <w:r/>
      <w:bookmarkStart w:id="103" w:name="_Toc513029231"/>
      <w:r>
        <w:rPr>
          <w:rFonts w:hint="eastAsia" w:ascii="方正楷体_GBK" w:hAnsi="方正楷体_GBK" w:eastAsia="方正楷体_GBK" w:cs="方正楷体_GBK"/>
          <w:b/>
          <w:bCs/>
          <w:color w:val="000000"/>
          <w:sz w:val="28"/>
          <w:szCs w:val="28"/>
          <w:highlight w:val="none"/>
          <w:lang w:val="en-US" w:eastAsia="zh-CN"/>
        </w:rPr>
        <w:t xml:space="preserve">21.磋商</w:t>
      </w:r>
      <w:r>
        <w:rPr>
          <w:rFonts w:hint="eastAsia" w:ascii="方正楷体_GBK" w:hAnsi="方正楷体_GBK" w:eastAsia="方正楷体_GBK" w:cs="方正楷体_GBK"/>
          <w:b/>
          <w:bCs/>
          <w:color w:val="000000"/>
          <w:sz w:val="28"/>
          <w:szCs w:val="28"/>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 依法组建的磋商小组对响应文件进行评审。</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21.2 磋商小组由采购人代表和有关方面的专家组成，人员构成符合政府采购有关规定。</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21.3 磋商小组独立工作，负责评审所有响应文件并推荐成交候选人，或根据采购人授权直接确定供应商。</w:t>
      </w:r>
      <w:r>
        <w:rPr>
          <w:rFonts w:hint="eastAsia" w:ascii="宋体" w:hAnsi="宋体" w:eastAsia="宋体" w:cs="Times New Roman"/>
          <w:color w:val="000000"/>
          <w:sz w:val="24"/>
          <w:szCs w:val="21"/>
          <w:highlight w:val="none"/>
          <w:lang w:val="en-US" w:eastAsia="zh-CN"/>
        </w:rPr>
      </w:r>
      <w:r/>
    </w:p>
    <w:p>
      <w:pPr>
        <w:pStyle w:val="660"/>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22.评审过程的保密与公正</w:t>
      </w:r>
      <w:r>
        <w:rPr>
          <w:rFonts w:hint="eastAsia" w:ascii="方正楷体_GBK" w:hAnsi="方正楷体_GBK" w:eastAsia="方正楷体_GBK" w:cs="方正楷体_GBK"/>
          <w:b/>
          <w:bCs/>
          <w:color w:val="000000"/>
          <w:sz w:val="28"/>
          <w:szCs w:val="28"/>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End w:id="101"/>
      <w:r/>
      <w:bookmarkEnd w:id="102"/>
      <w:r/>
      <w:bookmarkEnd w:id="103"/>
      <w:r>
        <w:rPr>
          <w:rFonts w:hint="eastAsia" w:ascii="宋体" w:hAnsi="宋体" w:eastAsia="宋体" w:cs="Times New Roman"/>
          <w:color w:val="000000"/>
          <w:sz w:val="24"/>
          <w:szCs w:val="21"/>
          <w:highlight w:val="none"/>
          <w:lang w:val="en-US" w:eastAsia="zh-CN"/>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22.2 供应商不得以任何方式影响评审过程，否则其响应文件将被作为无效响应文件。</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22.3 交易中心和磋商小组不向未成交的供应商解释未成交原因，也不公布评审过程中的相关细节。</w:t>
      </w:r>
      <w:r>
        <w:rPr>
          <w:rFonts w:hint="eastAsia" w:ascii="宋体" w:hAnsi="宋体" w:eastAsia="宋体" w:cs="Times New Roman"/>
          <w:color w:val="000000"/>
          <w:sz w:val="24"/>
          <w:szCs w:val="21"/>
          <w:highlight w:val="none"/>
          <w:lang w:val="en-US" w:eastAsia="zh-CN"/>
        </w:rPr>
      </w:r>
      <w:r/>
    </w:p>
    <w:p>
      <w:pPr>
        <w:pStyle w:val="660"/>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04" w:name="_Toc20823304"/>
      <w:r/>
      <w:bookmarkStart w:id="105" w:name="_Toc513029232"/>
      <w:r/>
      <w:bookmarkStart w:id="106" w:name="_Toc16938548"/>
      <w:r>
        <w:rPr>
          <w:rFonts w:hint="eastAsia" w:ascii="方正楷体_GBK" w:hAnsi="方正楷体_GBK" w:eastAsia="方正楷体_GBK" w:cs="方正楷体_GBK"/>
          <w:b/>
          <w:bCs/>
          <w:color w:val="000000"/>
          <w:sz w:val="28"/>
          <w:szCs w:val="28"/>
          <w:highlight w:val="none"/>
          <w:lang w:val="en-US" w:eastAsia="zh-CN"/>
        </w:rPr>
        <w:t xml:space="preserve">23.评审过程中的澄清</w:t>
      </w:r>
      <w:bookmarkEnd w:id="104"/>
      <w:r/>
      <w:bookmarkEnd w:id="105"/>
      <w:r/>
      <w:bookmarkEnd w:id="106"/>
      <w:r>
        <w:rPr>
          <w:rFonts w:hint="eastAsia" w:ascii="方正楷体_GBK" w:hAnsi="方正楷体_GBK" w:eastAsia="方正楷体_GBK" w:cs="方正楷体_GBK"/>
          <w:b/>
          <w:bCs/>
          <w:color w:val="000000"/>
          <w:sz w:val="28"/>
          <w:szCs w:val="28"/>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磋商小组并非对每个供应商都做澄清要求。</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，接到</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的供应商应当按照要求在苏采云系统中提交</w:t>
      </w:r>
      <w:r>
        <w:rPr>
          <w:rFonts w:hint="eastAsia" w:ascii="宋体" w:hAnsi="宋体" w:eastAsia="宋体" w:cs="Times New Roman"/>
          <w:color w:val="000000"/>
          <w:sz w:val="24"/>
          <w:highlight w:val="none"/>
          <w:lang w:val="zh-CN"/>
        </w:rPr>
        <w:t xml:space="preserve">《澄清响应函》</w:t>
      </w:r>
      <w:r>
        <w:rPr>
          <w:rFonts w:hint="eastAsia" w:ascii="宋体" w:hAnsi="宋体" w:eastAsia="宋体" w:cs="Times New Roman"/>
          <w:color w:val="000000"/>
          <w:sz w:val="24"/>
          <w:szCs w:val="21"/>
          <w:highlight w:val="none"/>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23.3 接到磋商小组澄清、说明和补正要求的供应商如未按规定做出澄清、说明和补正，其风险由供应商自行承担。</w:t>
      </w:r>
      <w:r>
        <w:rPr>
          <w:rFonts w:hint="eastAsia" w:ascii="宋体" w:hAnsi="宋体" w:eastAsia="宋体" w:cs="Times New Roman"/>
          <w:color w:val="000000"/>
          <w:sz w:val="24"/>
          <w:szCs w:val="21"/>
          <w:highlight w:val="none"/>
          <w:lang w:val="en-US" w:eastAsia="zh-CN"/>
        </w:rPr>
      </w:r>
      <w:r/>
    </w:p>
    <w:p>
      <w:pPr>
        <w:pStyle w:val="660"/>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07" w:name="_Toc16938549"/>
      <w:r/>
      <w:bookmarkStart w:id="108" w:name="_Toc20823305"/>
      <w:r/>
      <w:bookmarkStart w:id="109" w:name="_Toc513029233"/>
      <w:r>
        <w:rPr>
          <w:rFonts w:hint="eastAsia" w:ascii="方正楷体_GBK" w:hAnsi="方正楷体_GBK" w:eastAsia="方正楷体_GBK" w:cs="方正楷体_GBK"/>
          <w:b/>
          <w:bCs/>
          <w:color w:val="000000"/>
          <w:sz w:val="28"/>
          <w:szCs w:val="28"/>
          <w:highlight w:val="none"/>
          <w:lang w:val="en-US" w:eastAsia="zh-CN"/>
        </w:rPr>
        <w:t xml:space="preserve">24.响应文件的审</w:t>
      </w:r>
      <w:bookmarkEnd w:id="107"/>
      <w:r/>
      <w:bookmarkEnd w:id="108"/>
      <w:r/>
      <w:bookmarkEnd w:id="109"/>
      <w:r>
        <w:rPr>
          <w:rFonts w:hint="eastAsia" w:ascii="方正楷体_GBK" w:hAnsi="方正楷体_GBK" w:eastAsia="方正楷体_GBK" w:cs="方正楷体_GBK"/>
          <w:b/>
          <w:bCs/>
          <w:color w:val="000000"/>
          <w:sz w:val="28"/>
          <w:szCs w:val="28"/>
          <w:highlight w:val="none"/>
          <w:lang w:val="en-US" w:eastAsia="zh-CN"/>
        </w:rPr>
        <w:t xml:space="preserve">查</w:t>
      </w:r>
      <w:r>
        <w:rPr>
          <w:rFonts w:hint="eastAsia" w:ascii="方正楷体_GBK" w:hAnsi="方正楷体_GBK" w:eastAsia="方正楷体_GBK" w:cs="方正楷体_GBK"/>
          <w:b/>
          <w:bCs/>
          <w:color w:val="000000"/>
          <w:sz w:val="28"/>
          <w:szCs w:val="28"/>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 响应文件审查分为资格审查和符合性审查。</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接受联合体的项目，联合体成员存在不良信用记录的，视同联合体存在不良</w:t>
      </w:r>
      <w:r>
        <w:rPr>
          <w:rFonts w:hint="eastAsia" w:ascii="宋体" w:hAnsi="宋体" w:eastAsia="宋体" w:cs="Times New Roman"/>
          <w:color w:val="000000"/>
          <w:sz w:val="24"/>
          <w:highlight w:val="none"/>
          <w:lang w:val="en-US" w:eastAsia="zh-CN"/>
        </w:rPr>
        <w:t xml:space="preserve">信</w:t>
      </w:r>
      <w:r>
        <w:rPr>
          <w:rFonts w:hint="eastAsia" w:ascii="宋体" w:hAnsi="宋体" w:eastAsia="宋体" w:cs="Times New Roman"/>
          <w:color w:val="000000"/>
          <w:sz w:val="24"/>
          <w:highlight w:val="none"/>
          <w:lang w:val="zh-CN"/>
        </w:rPr>
        <w:t xml:space="preserve">用记录。</w:t>
      </w:r>
      <w:r>
        <w:rPr>
          <w:rFonts w:hint="eastAsia" w:ascii="宋体" w:hAnsi="宋体" w:eastAsia="宋体" w:cs="Times New Roman"/>
          <w:color w:val="000000"/>
          <w:sz w:val="24"/>
          <w:highlight w:val="none"/>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highlight w:val="none"/>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highlight w:val="none"/>
          <w:lang w:val="zh-CN"/>
        </w:rPr>
        <w:t xml:space="preserve">磋商小组</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highlight w:val="none"/>
          <w:lang w:val="en-US" w:eastAsia="zh-CN"/>
        </w:rPr>
        <w:t xml:space="preserve">认</w:t>
      </w:r>
      <w:r>
        <w:rPr>
          <w:rFonts w:hint="eastAsia" w:ascii="宋体" w:hAnsi="宋体" w:eastAsia="宋体" w:cs="Times New Roman"/>
          <w:color w:val="000000"/>
          <w:sz w:val="24"/>
          <w:highlight w:val="none"/>
          <w:lang w:val="zh-CN"/>
        </w:rPr>
        <w:t xml:space="preserve">定响应文件的响应性只根据响应文件本身的内容，而不寻求外部的证据。</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 未实质性响应磋商文件的情形</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24.3.1 供应商在苏采云系统规定的时间内未成功解密电子响应文件。</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24.3.2 供应商未按照磋商文件要求上传电子响应文件。</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24.3.3 同一供应商提交两个（含两个）以上不同的响应文件或者最后报价。</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24.3.4 供应商不具备磋商文件中规定的资格要求。</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24.3.5 供应商的最后报价超过了采购预算或最高限价或单价上限。</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24.3.6 不符合磋商文件中规定的实质性要求和条件（</w:t>
      </w:r>
      <w:r>
        <w:rPr>
          <w:rFonts w:hint="eastAsia" w:ascii="宋体" w:hAnsi="宋体" w:eastAsia="宋体" w:cs="Times New Roman"/>
          <w:b/>
          <w:bCs/>
          <w:i w:val="0"/>
          <w:iCs w:val="0"/>
          <w:color w:val="000000"/>
          <w:sz w:val="24"/>
          <w:szCs w:val="21"/>
          <w:highlight w:val="none"/>
          <w:u w:val="none"/>
          <w:lang w:val="en-US" w:eastAsia="zh-CN"/>
        </w:rPr>
        <w:t xml:space="preserve">本文件中斜体且有下划线部分</w:t>
      </w:r>
      <w:r>
        <w:rPr>
          <w:rFonts w:hint="eastAsia" w:ascii="宋体" w:hAnsi="宋体" w:eastAsia="宋体" w:cs="Times New Roman"/>
          <w:b/>
          <w:bCs/>
          <w:i w:val="0"/>
          <w:iCs w:val="0"/>
          <w:color w:val="000000"/>
          <w:sz w:val="24"/>
          <w:szCs w:val="21"/>
          <w:highlight w:val="none"/>
          <w:u w:val="none"/>
          <w:lang w:val="zh-CN" w:eastAsia="zh-CN"/>
        </w:rPr>
        <w:t xml:space="preserve">或者打“</w:t>
      </w:r>
      <w:r>
        <w:rPr>
          <w:rFonts w:hint="eastAsia" w:ascii="宋体" w:hAnsi="宋体" w:eastAsia="宋体" w:cs="Times New Roman"/>
          <w:b/>
          <w:bCs/>
          <w:i w:val="0"/>
          <w:iCs w:val="0"/>
          <w:color w:val="000000"/>
          <w:sz w:val="24"/>
          <w:szCs w:val="21"/>
          <w:highlight w:val="none"/>
          <w:u w:val="none"/>
          <w:lang w:val="en-US" w:eastAsia="zh-CN"/>
        </w:rPr>
        <w:t xml:space="preserve">★</w:t>
      </w:r>
      <w:r>
        <w:rPr>
          <w:rFonts w:hint="eastAsia" w:ascii="宋体" w:hAnsi="宋体" w:eastAsia="宋体" w:cs="Times New Roman"/>
          <w:b/>
          <w:bCs/>
          <w:i w:val="0"/>
          <w:iCs w:val="0"/>
          <w:color w:val="000000"/>
          <w:sz w:val="24"/>
          <w:szCs w:val="21"/>
          <w:highlight w:val="none"/>
          <w:u w:val="none"/>
          <w:lang w:val="zh-CN" w:eastAsia="zh-CN"/>
        </w:rPr>
        <w:t xml:space="preserve">”内容，</w:t>
      </w:r>
      <w:r>
        <w:rPr>
          <w:rFonts w:hint="eastAsia" w:ascii="宋体" w:hAnsi="宋体" w:eastAsia="宋体" w:cs="Times New Roman"/>
          <w:b/>
          <w:bCs/>
          <w:i w:val="0"/>
          <w:iCs w:val="0"/>
          <w:color w:val="000000"/>
          <w:sz w:val="24"/>
          <w:szCs w:val="21"/>
          <w:highlight w:val="none"/>
          <w:u w:val="none"/>
          <w:lang w:val="en-US" w:eastAsia="zh-CN"/>
        </w:rPr>
        <w:t xml:space="preserve">为实质性要求和条件</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24.3.8 响应文件含有采购人不能接受的附加条件。</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24.3.9 </w:t>
      </w:r>
      <w:r>
        <w:rPr>
          <w:rFonts w:hint="eastAsia" w:ascii="宋体" w:hAnsi="宋体" w:eastAsia="宋体" w:cs="Times New Roman"/>
          <w:color w:val="000000"/>
          <w:sz w:val="24"/>
          <w:highlight w:val="none"/>
          <w:lang w:val="en-US" w:eastAsia="zh-CN"/>
        </w:rPr>
        <w:t xml:space="preserve">磋商小组</w:t>
      </w:r>
      <w:r>
        <w:rPr>
          <w:rFonts w:hint="eastAsia" w:ascii="宋体" w:hAnsi="宋体" w:eastAsia="宋体" w:cs="Times New Roman"/>
          <w:color w:val="000000"/>
          <w:sz w:val="24"/>
          <w:highlight w:val="none"/>
          <w:lang w:val="zh-CN" w:eastAsia="zh-CN"/>
        </w:rPr>
        <w:t xml:space="preserve">发现</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报价低于采购项目预算50%，或者低于采购项目最高限价45%，或者</w:t>
      </w:r>
      <w:r>
        <w:rPr>
          <w:rFonts w:hint="eastAsia" w:ascii="宋体" w:hAnsi="宋体" w:eastAsia="宋体" w:cs="Times New Roman"/>
          <w:color w:val="000000"/>
          <w:sz w:val="24"/>
          <w:highlight w:val="none"/>
          <w:lang w:val="zh-CN"/>
        </w:rPr>
        <w:t xml:space="preserve">认为</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rPr>
        <w:t xml:space="preserve">的报价</w:t>
      </w:r>
      <w:r>
        <w:rPr>
          <w:rFonts w:hint="eastAsia" w:ascii="宋体" w:hAnsi="宋体" w:eastAsia="宋体" w:cs="Times New Roman"/>
          <w:color w:val="000000"/>
          <w:sz w:val="24"/>
          <w:highlight w:val="none"/>
          <w:lang w:val="zh-CN" w:eastAsia="zh-CN"/>
        </w:rPr>
        <w:t xml:space="preserve">过低</w:t>
      </w:r>
      <w:r>
        <w:rPr>
          <w:rFonts w:hint="eastAsia" w:ascii="宋体" w:hAnsi="宋体" w:eastAsia="宋体" w:cs="Times New Roman"/>
          <w:color w:val="000000"/>
          <w:sz w:val="24"/>
          <w:highlight w:val="none"/>
          <w:lang w:val="zh-CN"/>
        </w:rPr>
        <w:t xml:space="preserve">，有可能影响</w:t>
      </w:r>
      <w:r>
        <w:rPr>
          <w:rFonts w:hint="eastAsia" w:ascii="宋体" w:hAnsi="宋体" w:eastAsia="宋体" w:cs="Times New Roman"/>
          <w:color w:val="000000"/>
          <w:sz w:val="24"/>
          <w:highlight w:val="none"/>
          <w:lang w:val="zh-CN" w:eastAsia="zh-CN"/>
        </w:rPr>
        <w:t xml:space="preserve">产品或服务</w:t>
      </w:r>
      <w:r>
        <w:rPr>
          <w:rFonts w:hint="eastAsia" w:ascii="宋体" w:hAnsi="宋体" w:eastAsia="宋体" w:cs="Times New Roman"/>
          <w:color w:val="000000"/>
          <w:sz w:val="24"/>
          <w:highlight w:val="none"/>
          <w:lang w:val="zh-CN"/>
        </w:rPr>
        <w:t xml:space="preserve">质量或不能诚信履约的，</w:t>
      </w:r>
      <w:r>
        <w:rPr>
          <w:rFonts w:hint="eastAsia" w:ascii="宋体" w:hAnsi="宋体" w:eastAsia="宋体" w:cs="Times New Roman"/>
          <w:color w:val="000000"/>
          <w:sz w:val="24"/>
          <w:highlight w:val="none"/>
          <w:lang w:val="zh-CN" w:eastAsia="zh-CN"/>
        </w:rPr>
        <w:t xml:space="preserve">应当启动异常低价投标审查机制，</w:t>
      </w:r>
      <w:r>
        <w:rPr>
          <w:rFonts w:hint="eastAsia" w:ascii="宋体" w:hAnsi="宋体" w:eastAsia="宋体" w:cs="Times New Roman"/>
          <w:color w:val="000000"/>
          <w:sz w:val="24"/>
          <w:highlight w:val="none"/>
          <w:lang w:val="zh-CN"/>
        </w:rPr>
        <w:t xml:space="preserve">通过苏采云系统要求</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rPr>
        <w:t xml:space="preserve">在合理的时间内提供</w:t>
      </w:r>
      <w:r>
        <w:rPr>
          <w:rFonts w:hint="eastAsia" w:ascii="宋体" w:hAnsi="宋体" w:eastAsia="宋体" w:cs="Times New Roman"/>
          <w:color w:val="000000"/>
          <w:sz w:val="24"/>
          <w:highlight w:val="none"/>
          <w:lang w:val="zh-CN" w:eastAsia="zh-CN"/>
        </w:rPr>
        <w:t xml:space="preserve">项目具体成本测算等与报价合理性相关的书面</w:t>
      </w:r>
      <w:r>
        <w:rPr>
          <w:rFonts w:hint="eastAsia" w:ascii="宋体" w:hAnsi="宋体" w:eastAsia="宋体" w:cs="Times New Roman"/>
          <w:color w:val="000000"/>
          <w:sz w:val="24"/>
          <w:highlight w:val="none"/>
          <w:lang w:val="zh-CN"/>
        </w:rPr>
        <w:t xml:space="preserve">说明</w:t>
      </w:r>
      <w:r>
        <w:rPr>
          <w:rFonts w:hint="eastAsia" w:ascii="宋体" w:hAnsi="宋体" w:eastAsia="宋体" w:cs="Times New Roman"/>
          <w:color w:val="000000"/>
          <w:sz w:val="24"/>
          <w:highlight w:val="none"/>
          <w:lang w:val="zh-CN" w:eastAsia="zh-CN"/>
        </w:rPr>
        <w:t xml:space="preserve">及相关证明材料</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不提供书面说明及证明材料，或者书面说明、证明材料</w:t>
      </w:r>
      <w:r>
        <w:rPr>
          <w:rFonts w:hint="eastAsia" w:ascii="宋体" w:hAnsi="宋体" w:eastAsia="宋体" w:cs="Times New Roman"/>
          <w:color w:val="000000"/>
          <w:sz w:val="24"/>
          <w:highlight w:val="none"/>
          <w:lang w:val="zh-CN"/>
        </w:rPr>
        <w:t xml:space="preserve">不能证明其报价合理性的，</w:t>
      </w:r>
      <w:r>
        <w:rPr>
          <w:rFonts w:hint="eastAsia" w:ascii="宋体" w:hAnsi="宋体" w:eastAsia="宋体" w:cs="Times New Roman"/>
          <w:color w:val="000000"/>
          <w:sz w:val="24"/>
          <w:highlight w:val="none"/>
          <w:lang w:val="en-US" w:eastAsia="zh-CN"/>
        </w:rPr>
        <w:t xml:space="preserve">磋商小组</w:t>
      </w:r>
      <w:r>
        <w:rPr>
          <w:rFonts w:hint="eastAsia" w:ascii="宋体" w:hAnsi="宋体" w:eastAsia="宋体" w:cs="Times New Roman"/>
          <w:color w:val="000000"/>
          <w:sz w:val="24"/>
          <w:highlight w:val="none"/>
          <w:lang w:val="zh-CN"/>
        </w:rPr>
        <w:t xml:space="preserve">应当将其作为无效</w:t>
      </w:r>
      <w:r>
        <w:rPr>
          <w:rFonts w:hint="eastAsia" w:ascii="宋体" w:hAnsi="宋体" w:eastAsia="宋体" w:cs="Times New Roman"/>
          <w:color w:val="000000"/>
          <w:sz w:val="24"/>
          <w:highlight w:val="none"/>
          <w:lang w:val="en-US" w:eastAsia="zh-CN"/>
        </w:rPr>
        <w:t xml:space="preserve">响应</w:t>
      </w:r>
      <w:r>
        <w:rPr>
          <w:rFonts w:hint="eastAsia" w:ascii="宋体" w:hAnsi="宋体" w:eastAsia="宋体" w:cs="Times New Roman"/>
          <w:color w:val="000000"/>
          <w:sz w:val="24"/>
          <w:highlight w:val="none"/>
          <w:lang w:val="zh-CN"/>
        </w:rPr>
        <w:t xml:space="preserve">处理。</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24.3.10 </w:t>
      </w:r>
      <w:r>
        <w:rPr>
          <w:rFonts w:hint="eastAsia" w:ascii="宋体" w:hAnsi="宋体" w:eastAsia="宋体" w:cs="Times New Roman"/>
          <w:color w:val="000000"/>
          <w:sz w:val="24"/>
          <w:szCs w:val="21"/>
          <w:highlight w:val="none"/>
          <w:lang w:val="zh-CN" w:eastAsia="zh-CN"/>
        </w:rPr>
        <w:t xml:space="preserve">采购产品被财政部、国家发改委、生态环境部等列入“节能产品品目清单”强制采购范围，而供应商提供的产品不在强制采购范围内。</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24.3.11 响应文件未按照磋商文件要求加盖电子公章。</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24.3.12 法律法规及本磋商文件规定的其他无效响应的情形。</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 未实质性响应磋商文件的响应文件按无效响应处理。</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24.5 如果响应文件实质上没有响应磋商文件的要求，磋商小组将予以拒绝，供应商不得通过修改或撤销不合要求的偏离或保留而使其成为实质性响应的文件。</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110" w:name="_Toc513029234"/>
      <w:r/>
      <w:bookmarkStart w:id="111" w:name="_Toc20823306"/>
      <w:r/>
      <w:bookmarkStart w:id="112" w:name="_Toc16938550"/>
      <w:r>
        <w:rPr>
          <w:rFonts w:hint="eastAsia" w:ascii="宋体" w:hAnsi="宋体" w:eastAsia="宋体" w:cs="Times New Roman"/>
          <w:color w:val="000000"/>
          <w:sz w:val="24"/>
          <w:szCs w:val="21"/>
          <w:highlight w:val="none"/>
          <w:lang w:val="en-US" w:eastAsia="zh-CN"/>
        </w:rPr>
        <w:t xml:space="preserve">24.6 供应商在项目评审全过程中应保持通讯畅通，</w:t>
      </w:r>
      <w:r>
        <w:rPr>
          <w:rFonts w:hint="eastAsia" w:ascii="宋体" w:hAnsi="宋体" w:eastAsia="宋体" w:cs="Times New Roman"/>
          <w:color w:val="000000"/>
          <w:sz w:val="24"/>
          <w:highlight w:val="none"/>
          <w:lang w:val="zh-CN"/>
        </w:rPr>
        <w:t xml:space="preserve">及时登录苏采云系统查阅、答复相关信息，并安排专人与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及磋商小组联系。</w:t>
      </w:r>
      <w:r>
        <w:rPr>
          <w:rFonts w:hint="eastAsia" w:ascii="宋体" w:hAnsi="宋体" w:eastAsia="宋体" w:cs="Times New Roman"/>
          <w:color w:val="000000"/>
          <w:sz w:val="24"/>
          <w:szCs w:val="21"/>
          <w:highlight w:val="none"/>
          <w:lang w:val="en-US" w:eastAsia="zh-CN"/>
        </w:rPr>
      </w:r>
      <w:r/>
    </w:p>
    <w:p>
      <w:pPr>
        <w:pStyle w:val="660"/>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w:t>
      </w:r>
      <w:bookmarkEnd w:id="110"/>
      <w:r/>
      <w:bookmarkEnd w:id="111"/>
      <w:r/>
      <w:bookmarkEnd w:id="112"/>
      <w:r>
        <w:rPr>
          <w:rFonts w:hint="eastAsia" w:ascii="方正楷体_GBK" w:hAnsi="方正楷体_GBK" w:eastAsia="方正楷体_GBK" w:cs="方正楷体_GBK"/>
          <w:b/>
          <w:bCs/>
          <w:color w:val="000000"/>
          <w:sz w:val="28"/>
          <w:szCs w:val="28"/>
          <w:highlight w:val="none"/>
          <w:lang w:val="en-US" w:eastAsia="zh-CN"/>
        </w:rPr>
        <w:t xml:space="preserve">5.磋商程序及评审方法与评审标准</w:t>
      </w:r>
      <w:r>
        <w:rPr>
          <w:rFonts w:hint="eastAsia" w:ascii="方正楷体_GBK" w:hAnsi="方正楷体_GBK" w:eastAsia="方正楷体_GBK" w:cs="方正楷体_GBK"/>
          <w:b/>
          <w:bCs/>
          <w:color w:val="000000"/>
          <w:sz w:val="28"/>
          <w:szCs w:val="28"/>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113" w:name="_Toc20823307"/>
      <w:r/>
      <w:bookmarkStart w:id="114" w:name="_Toc16938551"/>
      <w:r/>
      <w:bookmarkStart w:id="115" w:name="_Toc120614219"/>
      <w:r/>
      <w:bookmarkStart w:id="116" w:name="_Toc513029235"/>
      <w:r>
        <w:rPr>
          <w:rFonts w:hint="eastAsia" w:ascii="宋体" w:hAnsi="宋体" w:eastAsia="宋体" w:cs="Times New Roman"/>
          <w:color w:val="000000"/>
          <w:sz w:val="24"/>
          <w:szCs w:val="21"/>
          <w:highlight w:val="none"/>
          <w:lang w:val="en-US" w:eastAsia="zh-CN"/>
        </w:rPr>
        <w:t xml:space="preserve">25.1 磋商程序</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最后报价是供应商响应文件的有效组成部分。符合《政府采购竞争性磋商采购方式管理暂行办法》</w:t>
      </w:r>
      <w:r>
        <w:rPr>
          <w:rFonts w:hint="eastAsia" w:ascii="宋体" w:hAnsi="宋体" w:eastAsia="宋体" w:cs="Times New Roman"/>
          <w:color w:val="000000"/>
          <w:sz w:val="24"/>
          <w:szCs w:val="21"/>
          <w:highlight w:val="none"/>
          <w:lang w:val="en-US" w:eastAsia="zh-CN"/>
        </w:rPr>
        <w:t xml:space="preserve">（财库〔2014〕214号）</w:t>
      </w:r>
      <w:r>
        <w:rPr>
          <w:rFonts w:hint="eastAsia" w:ascii="宋体" w:hAnsi="宋体" w:eastAsia="宋体" w:cs="Times New Roman"/>
          <w:color w:val="000000"/>
          <w:sz w:val="24"/>
          <w:szCs w:val="21"/>
          <w:highlight w:val="none"/>
          <w:lang w:val="en-US" w:eastAsia="zh-CN"/>
        </w:rPr>
        <w:t xml:space="preserve">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评审方法与评审标准</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25.2.1 评审方法。见磋商文件第五章。</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25.2.2 评审标准。见磋商文件第五章。</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 采购活动终止</w:t>
      </w:r>
      <w:r>
        <w:rPr>
          <w:rFonts w:hint="eastAsia" w:ascii="宋体" w:hAnsi="宋体" w:eastAsia="宋体" w:cs="Times New Roman"/>
          <w:color w:val="000000"/>
          <w:sz w:val="24"/>
          <w:szCs w:val="21"/>
          <w:highlight w:val="none"/>
          <w:lang w:val="en-US" w:eastAsia="zh-CN"/>
        </w:rPr>
      </w:r>
      <w:r/>
    </w:p>
    <w:p>
      <w:pPr>
        <w:pStyle w:val="656"/>
        <w:ind w:firstLine="422"/>
        <w:keepLines w:val="0"/>
        <w:keepNext w:val="0"/>
        <w:pageBreakBefore w:val="0"/>
        <w:spacing w:line="240" w:lineRule="auto"/>
        <w:widowControl w:val="off"/>
        <w:rPr>
          <w:rFonts w:hint="eastAsia" w:ascii="宋体" w:hAnsi="宋体" w:eastAsia="宋体" w:cs="Times New Roman"/>
          <w:b/>
          <w:bCs/>
          <w:color w:val="000000"/>
          <w:sz w:val="24"/>
          <w:szCs w:val="21"/>
          <w:highlight w:val="none"/>
          <w:lang w:val="en-US" w:eastAsia="zh-CN"/>
        </w:rPr>
      </w:pPr>
      <w:r>
        <w:rPr>
          <w:rFonts w:hint="eastAsia" w:ascii="宋体" w:hAnsi="宋体" w:eastAsia="宋体" w:cs="Times New Roman"/>
          <w:b/>
          <w:bCs/>
          <w:color w:val="000000"/>
          <w:sz w:val="24"/>
          <w:szCs w:val="21"/>
          <w:highlight w:val="none"/>
          <w:lang w:val="en-US" w:eastAsia="zh-CN"/>
        </w:rPr>
        <w:t xml:space="preserve">出现下列情形之一的，本次采购活动终止：</w:t>
      </w:r>
      <w:r>
        <w:rPr>
          <w:rFonts w:hint="eastAsia" w:ascii="宋体" w:hAnsi="宋体" w:eastAsia="宋体" w:cs="Times New Roman"/>
          <w:b/>
          <w:bCs/>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25.3.1 因情况变化，不再符合竞争性磋商采购方式适用情形。</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25.3.2 出现影响采购公正的违法、违规行为。</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25.3.3 在苏采云系统规定时间内成功解密电子响应文件的供应商不足三家。</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lang w:val="zh-CN" w:eastAsia="zh-CN"/>
        </w:rPr>
        <w:t xml:space="preserve">.3.5</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法律法规规定的其他应当终止情形。</w:t>
      </w:r>
      <w:r>
        <w:rPr>
          <w:rFonts w:hint="eastAsia" w:ascii="宋体" w:hAnsi="宋体" w:eastAsia="宋体" w:cs="Times New Roman"/>
          <w:color w:val="000000"/>
          <w:sz w:val="24"/>
          <w:szCs w:val="21"/>
          <w:highlight w:val="none"/>
          <w:lang w:val="zh-CN" w:eastAsia="zh-CN"/>
        </w:rPr>
      </w:r>
      <w:r/>
    </w:p>
    <w:p>
      <w:pPr>
        <w:pStyle w:val="656"/>
        <w:ind w:firstLine="420"/>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25.4 如出现25.</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或25.3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情形，</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val="zh-CN" w:eastAsia="zh-CN"/>
        </w:rPr>
        <w:t xml:space="preserve">活动失败，</w:t>
      </w:r>
      <w:r>
        <w:rPr>
          <w:rFonts w:hint="eastAsia" w:ascii="宋体" w:hAnsi="宋体" w:eastAsia="宋体" w:cs="Times New Roman"/>
          <w:color w:val="000000"/>
          <w:sz w:val="24"/>
          <w:highlight w:val="none"/>
          <w:lang w:val="en-US" w:eastAsia="zh-CN"/>
        </w:rPr>
        <w:t xml:space="preserve">磋商小组应</w:t>
      </w:r>
      <w:r>
        <w:rPr>
          <w:rFonts w:hint="eastAsia" w:ascii="宋体" w:hAnsi="宋体" w:eastAsia="宋体" w:cs="Times New Roman"/>
          <w:b w:val="0"/>
          <w:bCs w:val="0"/>
          <w:color w:val="000000"/>
          <w:sz w:val="24"/>
          <w:szCs w:val="22"/>
          <w:highlight w:val="none"/>
          <w:lang w:val="en-US" w:eastAsia="zh-CN" w:bidi="ar"/>
        </w:rPr>
        <w:t xml:space="preserve">对磋商</w:t>
      </w:r>
      <w:r>
        <w:rPr>
          <w:rFonts w:hint="eastAsia" w:ascii="宋体" w:hAnsi="宋体" w:eastAsia="宋体" w:cs="Times New Roman"/>
          <w:b w:val="0"/>
          <w:bCs w:val="0"/>
          <w:color w:val="000000"/>
          <w:sz w:val="24"/>
          <w:szCs w:val="22"/>
          <w:highlight w:val="none"/>
          <w:lang w:val="zh-CN" w:eastAsia="zh-CN" w:bidi="ar"/>
        </w:rPr>
        <w:t xml:space="preserve">文件是否存在不合理条款</w:t>
      </w:r>
      <w:r>
        <w:rPr>
          <w:rFonts w:hint="eastAsia" w:ascii="宋体" w:hAnsi="宋体" w:eastAsia="宋体" w:cs="Times New Roman"/>
          <w:b w:val="0"/>
          <w:bCs w:val="0"/>
          <w:color w:val="000000"/>
          <w:sz w:val="24"/>
          <w:szCs w:val="22"/>
          <w:highlight w:val="none"/>
          <w:lang w:val="en-US" w:eastAsia="zh-CN" w:bidi="ar"/>
        </w:rPr>
        <w:t xml:space="preserve">进行论证，并在评审报告中写明</w:t>
      </w:r>
      <w:r>
        <w:rPr>
          <w:rFonts w:hint="eastAsia" w:ascii="宋体" w:hAnsi="宋体" w:eastAsia="宋体" w:cs="Times New Roman"/>
          <w:b w:val="0"/>
          <w:bCs w:val="0"/>
          <w:color w:val="000000"/>
          <w:sz w:val="24"/>
          <w:szCs w:val="22"/>
          <w:highlight w:val="none"/>
          <w:lang w:val="zh-CN" w:eastAsia="zh-CN" w:bidi="ar"/>
        </w:rPr>
        <w:t xml:space="preserve">论证意见。</w:t>
      </w:r>
      <w:r>
        <w:rPr>
          <w:rFonts w:ascii="宋体" w:hAnsi="宋体" w:eastAsia="宋体" w:cs="Times New Roman"/>
          <w:color w:val="000000"/>
          <w:sz w:val="24"/>
          <w:highlight w:val="none"/>
          <w:lang w:val="en-US" w:eastAsia="zh-CN"/>
        </w:rPr>
      </w:r>
      <w:r/>
    </w:p>
    <w:p>
      <w:pPr>
        <w:pStyle w:val="65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113"/>
      <w:r/>
      <w:bookmarkEnd w:id="114"/>
      <w:r/>
      <w:bookmarkEnd w:id="115"/>
      <w:r/>
      <w:bookmarkEnd w:id="116"/>
      <w:r>
        <w:rPr>
          <w:rFonts w:hint="eastAsia" w:ascii="方正黑体_GBK" w:hAnsi="方正黑体_GBK" w:eastAsia="方正黑体_GBK" w:cs="方正黑体_GBK"/>
          <w:b w:val="0"/>
          <w:bCs w:val="0"/>
          <w:color w:val="000000"/>
          <w:sz w:val="30"/>
          <w:szCs w:val="30"/>
          <w:highlight w:val="none"/>
        </w:rPr>
        <w:t xml:space="preserve">成交</w:t>
      </w:r>
      <w:r>
        <w:rPr>
          <w:rFonts w:hint="eastAsia" w:ascii="方正黑体_GBK" w:hAnsi="方正黑体_GBK" w:eastAsia="方正黑体_GBK" w:cs="方正黑体_GBK"/>
          <w:b w:val="0"/>
          <w:bCs w:val="0"/>
          <w:color w:val="000000"/>
          <w:sz w:val="30"/>
          <w:szCs w:val="30"/>
          <w:highlight w:val="none"/>
        </w:rPr>
      </w:r>
      <w:r/>
    </w:p>
    <w:p>
      <w:pPr>
        <w:pStyle w:val="660"/>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17" w:name="_Toc20823310"/>
      <w:r/>
      <w:bookmarkStart w:id="118" w:name="_Toc513029238"/>
      <w:r/>
      <w:bookmarkStart w:id="119" w:name="_Toc16938554"/>
      <w:r>
        <w:rPr>
          <w:rFonts w:hint="eastAsia" w:ascii="方正楷体_GBK" w:hAnsi="方正楷体_GBK" w:eastAsia="方正楷体_GBK" w:cs="方正楷体_GBK"/>
          <w:b/>
          <w:bCs/>
          <w:color w:val="000000"/>
          <w:sz w:val="28"/>
          <w:szCs w:val="28"/>
          <w:highlight w:val="none"/>
          <w:lang w:val="en-US" w:eastAsia="zh-CN"/>
        </w:rPr>
        <w:t xml:space="preserve">2</w:t>
      </w:r>
      <w:bookmarkEnd w:id="118"/>
      <w:r>
        <w:rPr>
          <w:rFonts w:hint="eastAsia" w:ascii="方正楷体_GBK" w:hAnsi="方正楷体_GBK" w:eastAsia="方正楷体_GBK" w:cs="方正楷体_GBK"/>
          <w:b/>
          <w:bCs/>
          <w:color w:val="000000"/>
          <w:sz w:val="28"/>
          <w:szCs w:val="28"/>
          <w:highlight w:val="none"/>
          <w:lang w:val="en-US" w:eastAsia="zh-CN"/>
        </w:rPr>
        <w:t xml:space="preserve">6.确定</w:t>
      </w:r>
      <w:bookmarkEnd w:id="117"/>
      <w:r/>
      <w:bookmarkEnd w:id="119"/>
      <w:r>
        <w:rPr>
          <w:rFonts w:hint="eastAsia" w:ascii="方正楷体_GBK" w:hAnsi="方正楷体_GBK" w:eastAsia="方正楷体_GBK" w:cs="方正楷体_GBK"/>
          <w:b/>
          <w:bCs/>
          <w:color w:val="000000"/>
          <w:sz w:val="28"/>
          <w:szCs w:val="28"/>
          <w:highlight w:val="none"/>
          <w:lang w:val="en-US" w:eastAsia="zh-CN"/>
        </w:rPr>
        <w:t xml:space="preserve">成交单位</w:t>
      </w:r>
      <w:r>
        <w:rPr>
          <w:rFonts w:hint="eastAsia" w:ascii="方正楷体_GBK" w:hAnsi="方正楷体_GBK" w:eastAsia="方正楷体_GBK" w:cs="方正楷体_GBK"/>
          <w:b/>
          <w:bCs/>
          <w:color w:val="000000"/>
          <w:sz w:val="28"/>
          <w:szCs w:val="28"/>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26.1 成交候选供应商的确定原则和数量见磋商文件第五章。</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1"/>
          <w:highlight w:val="none"/>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供应商</w:t>
      </w:r>
      <w:r>
        <w:rPr>
          <w:rFonts w:ascii="宋体" w:hAnsi="宋体" w:eastAsia="宋体" w:cs="Times New Roman"/>
          <w:color w:val="000000"/>
          <w:sz w:val="24"/>
          <w:szCs w:val="24"/>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直接确定排名第一的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为</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（2）采购人在</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按第二种方式确定</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交易中心将在“江苏政府采购网”发布成交结果公告，公告期限为1个工作日。</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 </w:t>
      </w:r>
      <w:r>
        <w:rPr>
          <w:rFonts w:hint="eastAsia" w:ascii="宋体" w:hAnsi="宋体" w:eastAsia="宋体" w:cs="Times New Roman"/>
          <w:b/>
          <w:bCs/>
          <w:color w:val="000000"/>
          <w:sz w:val="24"/>
          <w:szCs w:val="21"/>
          <w:highlight w:val="none"/>
          <w:lang w:val="en-US" w:eastAsia="zh-CN"/>
        </w:rPr>
        <w:t xml:space="preserve">若有充分证据证明供应商有下列情况之一的，一经查实将被取消成交资格：</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26.4.1 提供虚假材料谋取成交。</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26.4.2 向评审专家、采购人或交易中心工作人员行贿或者提供其他不正当利益。</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26.4.3 与其他供应商、评审专家、采购人或交易中心工作人员恶意串通。</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26.4.4 不满足本磋商文件规定的实质性要求，但在评审过程中未被磋商小组发现。</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26.4.5 </w:t>
      </w:r>
      <w:r>
        <w:rPr>
          <w:rFonts w:hint="eastAsia" w:ascii="宋体" w:hAnsi="宋体" w:eastAsia="宋体" w:cs="Times New Roman"/>
          <w:color w:val="000000"/>
          <w:sz w:val="24"/>
          <w:szCs w:val="21"/>
          <w:highlight w:val="none"/>
          <w:lang w:val="en-US"/>
        </w:rPr>
        <w:t xml:space="preserve">采取不正当手段诋毁、排挤其他供应商。</w:t>
      </w:r>
      <w:r>
        <w:rPr>
          <w:rFonts w:hint="eastAsia" w:ascii="宋体" w:hAnsi="宋体" w:eastAsia="宋体" w:cs="Times New Roman"/>
          <w:color w:val="000000"/>
          <w:sz w:val="24"/>
          <w:szCs w:val="21"/>
          <w:highlight w:val="none"/>
          <w:lang w:val="en-US" w:eastAsia="zh-CN"/>
        </w:rPr>
      </w:r>
      <w:r/>
    </w:p>
    <w:p>
      <w:pPr>
        <w:pStyle w:val="660"/>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20" w:name="_Toc200451960"/>
      <w:r>
        <w:rPr>
          <w:rFonts w:hint="eastAsia" w:ascii="方正楷体_GBK" w:hAnsi="方正楷体_GBK" w:eastAsia="方正楷体_GBK" w:cs="方正楷体_GBK"/>
          <w:b/>
          <w:bCs/>
          <w:color w:val="000000"/>
          <w:sz w:val="28"/>
          <w:szCs w:val="28"/>
          <w:highlight w:val="none"/>
          <w:lang w:val="en-US" w:eastAsia="zh-CN"/>
        </w:rPr>
        <w:t xml:space="preserve">27.成交通知书</w:t>
      </w:r>
      <w:r>
        <w:rPr>
          <w:rFonts w:hint="eastAsia" w:ascii="方正楷体_GBK" w:hAnsi="方正楷体_GBK" w:eastAsia="方正楷体_GBK" w:cs="方正楷体_GBK"/>
          <w:b/>
          <w:bCs/>
          <w:color w:val="000000"/>
          <w:sz w:val="28"/>
          <w:szCs w:val="28"/>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成交结果确定后，交易中心将向供应商发出《成交通知书》。供应商可在成交结果公告届满之日起三十日内，登录苏采云系统下载。    </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因系统存储空间有限，成交结果公告届满之日起三十日后，苏采云系统不再保证提供下载《成交通知书》服务，因未及时下载而造成的不利后果由供应商自行承担。</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27.2 《成交通知书》是合同的一个组成部分，对采购人和供应商均具有法律效力。《成交通知书》发出后，采购人改变成交结果的，或者供应商放弃成交项目的，应当依法承担法律责任。</w:t>
      </w:r>
      <w:r>
        <w:rPr>
          <w:rFonts w:hint="eastAsia" w:ascii="宋体" w:hAnsi="宋体" w:eastAsia="宋体" w:cs="Times New Roman"/>
          <w:color w:val="000000"/>
          <w:sz w:val="24"/>
          <w:szCs w:val="21"/>
          <w:highlight w:val="none"/>
          <w:lang w:val="en-US" w:eastAsia="zh-CN"/>
        </w:rPr>
      </w:r>
      <w:r/>
    </w:p>
    <w:p>
      <w:pPr>
        <w:pStyle w:val="65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660"/>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28.签订合同</w:t>
      </w:r>
      <w:r>
        <w:rPr>
          <w:rFonts w:hint="eastAsia" w:ascii="方正楷体_GBK" w:hAnsi="方正楷体_GBK" w:eastAsia="方正楷体_GBK" w:cs="方正楷体_GBK"/>
          <w:b/>
          <w:bCs/>
          <w:color w:val="000000"/>
          <w:sz w:val="28"/>
          <w:szCs w:val="28"/>
          <w:highlight w:val="none"/>
          <w:lang w:val="en-US" w:eastAsia="zh-CN"/>
        </w:rPr>
      </w:r>
      <w:r/>
    </w:p>
    <w:p>
      <w:pPr>
        <w:pStyle w:val="656"/>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szCs w:val="21"/>
          <w:highlight w:val="none"/>
          <w:lang w:val="en-US" w:eastAsia="zh-CN"/>
        </w:rPr>
        <w:t xml:space="preserve">28.l 供应商应当在《成交通知书》发出之日起三十日内，按照磋商文件确定的事项与采购人签订政府采购合同。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rPr>
          <w:rFonts w:ascii="宋体" w:hAnsi="宋体" w:eastAsia="宋体" w:cs="Times New Roman"/>
          <w:color w:val="000000"/>
          <w:sz w:val="24"/>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28.2 磋商文件、供应商的响应文件及磋商过程中有关澄清、承诺文件均作为合同附件。</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28.3 签订合同后，供应商不得将合同标的进行转包。未经采购人同意，供应商也不得采用分包形式履行合同,否则采购人有权终止合同。转包或分包造成采购人损失的，供应商应承担相应赔偿责任。</w:t>
      </w:r>
      <w:r>
        <w:rPr>
          <w:rFonts w:hint="eastAsia" w:ascii="宋体" w:hAnsi="宋体" w:eastAsia="宋体" w:cs="Times New Roman"/>
          <w:color w:val="000000"/>
          <w:sz w:val="24"/>
          <w:szCs w:val="21"/>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28.4 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szCs w:val="21"/>
          <w:highlight w:val="none"/>
          <w:lang w:val="en-US" w:eastAsia="zh-CN"/>
        </w:rPr>
      </w:r>
      <w:r/>
    </w:p>
    <w:p>
      <w:pPr>
        <w:pStyle w:val="660"/>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29.标的物的追加</w:t>
      </w:r>
      <w:r>
        <w:rPr>
          <w:rFonts w:hint="eastAsia" w:ascii="方正楷体_GBK" w:hAnsi="方正楷体_GBK" w:eastAsia="方正楷体_GBK" w:cs="方正楷体_GBK"/>
          <w:b/>
          <w:bCs/>
          <w:color w:val="000000"/>
          <w:sz w:val="28"/>
          <w:szCs w:val="28"/>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29.1 政府采购合同履行中，采购人需追加与合同标的相同的服务（包含与服务相关的货物），在不改变合同其他条款的前提下，可以与供应商协商签订补充合同，但所有补充合同的金额不超过原合同金额10%。</w:t>
      </w:r>
      <w:r>
        <w:rPr>
          <w:rFonts w:hint="eastAsia" w:ascii="宋体" w:hAnsi="宋体" w:eastAsia="宋体" w:cs="Times New Roman"/>
          <w:color w:val="000000"/>
          <w:sz w:val="24"/>
          <w:szCs w:val="21"/>
          <w:highlight w:val="none"/>
          <w:lang w:val="en-US" w:eastAsia="zh-CN"/>
        </w:rPr>
      </w:r>
      <w:r/>
    </w:p>
    <w:p>
      <w:pPr>
        <w:pStyle w:val="660"/>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30.政府采购履约资金扶持政策</w:t>
      </w:r>
      <w:r>
        <w:rPr>
          <w:rFonts w:hint="eastAsia" w:ascii="方正楷体_GBK" w:hAnsi="方正楷体_GBK" w:eastAsia="方正楷体_GBK" w:cs="方正楷体_GBK"/>
          <w:b/>
          <w:bCs/>
          <w:color w:val="000000"/>
          <w:sz w:val="28"/>
          <w:szCs w:val="28"/>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30.1 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rPr>
        <w:t xml:space="preserve">网站“小企业融资平台”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rPr>
          <w:rFonts w:hint="eastAsia" w:ascii="宋体" w:hAnsi="宋体" w:eastAsia="宋体" w:cs="Times New Roman"/>
          <w:color w:val="000000"/>
          <w:sz w:val="24"/>
          <w:highlight w:val="none"/>
          <w:lang w:val="zh-CN"/>
        </w:rPr>
      </w:r>
      <w:r/>
    </w:p>
    <w:p>
      <w:pPr>
        <w:pStyle w:val="656"/>
        <w:ind w:firstLine="420"/>
        <w:pageBreakBefore w:val="0"/>
        <w:spacing w:line="240" w:lineRule="auto"/>
        <w:widowControl w:val="off"/>
        <w:rPr>
          <w:rFonts w:hint="eastAsia"/>
          <w:color w:val="000000"/>
          <w:highlight w:val="none"/>
          <w:lang w:val="zh-CN" w:eastAsia="zh-CN"/>
        </w:rPr>
      </w:pPr>
      <w:r>
        <w:rPr>
          <w:rFonts w:hint="eastAsia" w:ascii="宋体" w:hAnsi="宋体" w:eastAsia="宋体" w:cs="Times New Roman"/>
          <w:color w:val="000000"/>
          <w:sz w:val="24"/>
          <w:highlight w:val="none"/>
          <w:lang w:val="en-US" w:eastAsia="zh-CN"/>
        </w:rPr>
        <w:t xml:space="preserve">30.2 依据《关于在全省政府采购领域推行电子履约保函（保险）的通知》（苏财购</w:t>
      </w:r>
      <w:r>
        <w:rPr>
          <w:rFonts w:hint="eastAsia" w:ascii="宋体" w:hAnsi="宋体" w:eastAsia="宋体" w:cs="宋体"/>
          <w:color w:val="000000"/>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color w:val="000000"/>
          <w:highlight w:val="none"/>
          <w:lang w:val="zh-CN" w:eastAsia="zh-CN"/>
        </w:rPr>
      </w:r>
      <w:r/>
    </w:p>
    <w:p>
      <w:pPr>
        <w:pStyle w:val="65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20"/>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highlight w:val="none"/>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w:t>
      </w:r>
      <w:r>
        <w:rPr>
          <w:rFonts w:hint="eastAsia" w:ascii="宋体" w:hAnsi="宋体" w:eastAsia="宋体" w:cs="Times New Roman"/>
          <w:color w:val="000000"/>
          <w:sz w:val="24"/>
          <w:highlight w:val="none"/>
          <w:lang w:val="zh-CN"/>
        </w:rPr>
        <w:t xml:space="preserve">采购人</w:t>
      </w:r>
      <w:r>
        <w:rPr>
          <w:rFonts w:hint="eastAsia" w:ascii="宋体" w:hAnsi="宋体" w:eastAsia="宋体" w:cs="Times New Roman"/>
          <w:color w:val="000000"/>
          <w:sz w:val="24"/>
          <w:highlight w:val="none"/>
          <w:lang w:val="zh-CN"/>
        </w:rPr>
        <w:t xml:space="preserve">或</w:t>
      </w:r>
      <w:r>
        <w:rPr>
          <w:rFonts w:hint="eastAsia" w:ascii="宋体" w:hAnsi="宋体" w:eastAsia="宋体" w:cs="Times New Roman"/>
          <w:color w:val="000000"/>
          <w:sz w:val="24"/>
          <w:highlight w:val="none"/>
          <w:lang w:val="zh-CN"/>
        </w:rPr>
        <w:t xml:space="preserve">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对采购文件提出质疑的，为收到采购文件之日或者采购文件公告期限届满之日。</w:t>
      </w:r>
      <w:r>
        <w:rPr>
          <w:rFonts w:hint="eastAsia" w:ascii="宋体" w:hAnsi="宋体" w:eastAsia="宋体" w:cs="Times New Roman"/>
          <w:color w:val="000000"/>
          <w:sz w:val="24"/>
          <w:highlight w:val="none"/>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rPr>
          <w:rFonts w:hint="eastAsia" w:ascii="宋体" w:hAnsi="宋体" w:eastAsia="宋体" w:cs="Times New Roman"/>
          <w:color w:val="000000"/>
          <w:sz w:val="24"/>
          <w:highlight w:val="none"/>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rPr>
          <w:rFonts w:hint="eastAsia" w:ascii="宋体" w:hAnsi="宋体" w:eastAsia="宋体" w:cs="Times New Roman"/>
          <w:color w:val="000000"/>
          <w:sz w:val="24"/>
          <w:highlight w:val="none"/>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rPr>
          <w:rFonts w:hint="eastAsia" w:ascii="宋体" w:hAnsi="宋体" w:eastAsia="宋体" w:cs="Times New Roman"/>
          <w:color w:val="000000"/>
          <w:sz w:val="24"/>
          <w:highlight w:val="none"/>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Times New Roman"/>
          <w:color w:val="000000"/>
          <w:sz w:val="24"/>
          <w:highlight w:val="none"/>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w:t>
      </w:r>
      <w:r>
        <w:rPr>
          <w:rFonts w:hint="eastAsia" w:ascii="宋体" w:hAnsi="宋体" w:eastAsia="宋体" w:cs="Times New Roman"/>
          <w:b/>
          <w:bCs/>
          <w:color w:val="000000"/>
          <w:sz w:val="24"/>
          <w:highlight w:val="none"/>
          <w:lang w:val="zh-CN"/>
        </w:rPr>
        <w:t xml:space="preserve">供应商（含潜在供应商）对采购方式、采购需求、供应商资格条件、评</w:t>
      </w:r>
      <w:r>
        <w:rPr>
          <w:rFonts w:hint="eastAsia" w:ascii="宋体" w:hAnsi="宋体" w:eastAsia="宋体" w:cs="Times New Roman"/>
          <w:b/>
          <w:bCs/>
          <w:color w:val="000000"/>
          <w:sz w:val="24"/>
          <w:highlight w:val="none"/>
          <w:lang w:val="zh-CN"/>
        </w:rPr>
        <w:t xml:space="preserve">审</w:t>
      </w:r>
      <w:r>
        <w:rPr>
          <w:rFonts w:hint="eastAsia" w:ascii="宋体" w:hAnsi="宋体" w:eastAsia="宋体" w:cs="Times New Roman"/>
          <w:b/>
          <w:bCs/>
          <w:color w:val="000000"/>
          <w:sz w:val="24"/>
          <w:highlight w:val="none"/>
          <w:lang w:val="zh-CN"/>
        </w:rPr>
        <w:t xml:space="preserve">方法与评</w:t>
      </w:r>
      <w:r>
        <w:rPr>
          <w:rFonts w:hint="eastAsia" w:ascii="宋体" w:hAnsi="宋体" w:eastAsia="宋体" w:cs="Times New Roman"/>
          <w:b/>
          <w:bCs/>
          <w:color w:val="000000"/>
          <w:sz w:val="24"/>
          <w:highlight w:val="none"/>
          <w:lang w:val="zh-CN"/>
        </w:rPr>
        <w:t xml:space="preserve">审</w:t>
      </w:r>
      <w:r>
        <w:rPr>
          <w:rFonts w:hint="eastAsia" w:ascii="宋体" w:hAnsi="宋体" w:eastAsia="宋体" w:cs="Times New Roman"/>
          <w:b/>
          <w:bCs/>
          <w:color w:val="000000"/>
          <w:sz w:val="24"/>
          <w:highlight w:val="none"/>
          <w:lang w:val="zh-CN"/>
        </w:rPr>
        <w:t xml:space="preserve">标准、合同文本的询问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color w:val="000000"/>
          <w:sz w:val="24"/>
          <w:highlight w:val="none"/>
          <w:lang w:val="zh-CN"/>
        </w:rPr>
        <w:t xml:space="preserve">供应商对</w:t>
      </w:r>
      <w:r>
        <w:rPr>
          <w:rFonts w:hint="eastAsia" w:ascii="宋体" w:hAnsi="宋体" w:eastAsia="宋体" w:cs="Times New Roman"/>
          <w:color w:val="000000"/>
          <w:sz w:val="24"/>
          <w:highlight w:val="none"/>
          <w:lang w:val="en-US" w:eastAsia="zh-CN"/>
        </w:rPr>
        <w:t xml:space="preserve">采购过程、采购结果</w:t>
      </w:r>
      <w:r>
        <w:rPr>
          <w:rFonts w:hint="eastAsia" w:ascii="宋体" w:hAnsi="宋体" w:eastAsia="宋体" w:cs="Times New Roman"/>
          <w:color w:val="000000"/>
          <w:sz w:val="24"/>
          <w:highlight w:val="none"/>
          <w:lang w:val="zh-CN"/>
        </w:rPr>
        <w:t xml:space="preserve">的询问</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质疑向</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提出，由</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负责答复。</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en-US" w:eastAsia="zh-CN"/>
        </w:rPr>
      </w:r>
      <w:r/>
    </w:p>
    <w:p>
      <w:pPr>
        <w:pStyle w:val="656"/>
        <w:ind w:firstLine="422"/>
        <w:keepLines w:val="0"/>
        <w:keepNext w:val="0"/>
        <w:pageBreakBefore w:val="0"/>
        <w:spacing w:line="240" w:lineRule="auto"/>
        <w:widowControl w:val="off"/>
        <w:rPr>
          <w:rFonts w:hint="eastAsia" w:ascii="宋体" w:hAnsi="宋体" w:eastAsia="宋体" w:cs="Times New Roman"/>
          <w:b/>
          <w:bCs/>
          <w:color w:val="000000"/>
          <w:sz w:val="24"/>
          <w:highlight w:val="none"/>
          <w:u w:val="none"/>
          <w:lang w:val="zh-CN" w:eastAsia="zh-CN"/>
        </w:rPr>
      </w:pPr>
      <w:r>
        <w:rPr>
          <w:rFonts w:hint="eastAsia" w:ascii="宋体" w:hAnsi="宋体" w:eastAsia="宋体" w:cs="Times New Roman"/>
          <w:b/>
          <w:bCs/>
          <w:color w:val="000000"/>
          <w:sz w:val="24"/>
          <w:highlight w:val="none"/>
          <w:u w:val="none"/>
          <w:lang w:val="zh-CN" w:eastAsia="zh-CN"/>
        </w:rPr>
        <w:t xml:space="preserve">采购人《质疑</w:t>
      </w:r>
      <w:r>
        <w:rPr>
          <w:rFonts w:hint="eastAsia" w:ascii="宋体" w:hAnsi="宋体" w:eastAsia="宋体" w:cs="Times New Roman"/>
          <w:b/>
          <w:bCs/>
          <w:color w:val="000000"/>
          <w:sz w:val="24"/>
          <w:highlight w:val="none"/>
          <w:u w:val="none"/>
          <w:lang w:val="en-US" w:eastAsia="zh-CN"/>
        </w:rPr>
        <w:t xml:space="preserve">函</w:t>
      </w:r>
      <w:r>
        <w:rPr>
          <w:rFonts w:hint="eastAsia" w:ascii="宋体" w:hAnsi="宋体" w:eastAsia="宋体" w:cs="Times New Roman"/>
          <w:b/>
          <w:bCs/>
          <w:color w:val="000000"/>
          <w:sz w:val="24"/>
          <w:highlight w:val="none"/>
          <w:u w:val="none"/>
          <w:lang w:val="zh-CN" w:eastAsia="zh-CN"/>
        </w:rPr>
        <w:t xml:space="preserve">》接收人及联系方式见采购文件第一章。</w:t>
      </w:r>
      <w:r>
        <w:rPr>
          <w:rFonts w:hint="eastAsia" w:ascii="宋体" w:hAnsi="宋体" w:eastAsia="宋体" w:cs="Times New Roman"/>
          <w:b/>
          <w:bCs/>
          <w:color w:val="000000"/>
          <w:sz w:val="24"/>
          <w:highlight w:val="none"/>
          <w:u w:val="none"/>
          <w:lang w:val="zh-CN" w:eastAsia="zh-CN"/>
        </w:rPr>
      </w:r>
      <w:r/>
    </w:p>
    <w:p>
      <w:pPr>
        <w:pStyle w:val="656"/>
        <w:ind w:firstLine="420"/>
        <w:jc w:val="both"/>
        <w:keepLines w:val="0"/>
        <w:keepNext w:val="0"/>
        <w:pageBreakBefore w:val="0"/>
        <w:spacing w:line="240" w:lineRule="auto"/>
        <w:widowControl w:val="off"/>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zh-CN"/>
        </w:rPr>
        <w:t xml:space="preserve">交易中心《质疑函》接收部门为政府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highlight w:val="none"/>
          <w:lang w:val="en-US" w:eastAsia="zh-CN"/>
        </w:rPr>
        <w:t xml:space="preserve"> </w:t>
      </w:r>
      <w:r>
        <w:rPr>
          <w:rFonts w:hint="eastAsia" w:ascii="宋体" w:hAnsi="宋体" w:eastAsia="宋体" w:cs="Times New Roman"/>
          <w:b w:val="0"/>
          <w:bCs w:val="0"/>
          <w:color w:val="000000"/>
          <w:sz w:val="24"/>
          <w:highlight w:val="none"/>
          <w:lang w:val="en-US" w:eastAsia="zh-CN"/>
        </w:rPr>
      </w:r>
      <w:r/>
    </w:p>
    <w:p>
      <w:pPr>
        <w:pStyle w:val="656"/>
        <w:ind w:firstLine="422"/>
        <w:jc w:val="both"/>
        <w:keepLines w:val="0"/>
        <w:keepNext w:val="0"/>
        <w:pageBreakBefore w:val="0"/>
        <w:spacing w:line="240" w:lineRule="auto"/>
        <w:widowControl w:val="off"/>
        <w:rPr>
          <w:rFonts w:hint="eastAsia" w:ascii="宋体" w:hAnsi="宋体" w:eastAsia="宋体" w:cs="Times New Roman"/>
          <w:b/>
          <w:bCs/>
          <w:color w:val="000000"/>
          <w:sz w:val="24"/>
          <w:szCs w:val="22"/>
          <w:highlight w:val="none"/>
          <w:lang w:val="zh-CN" w:eastAsia="zh-CN" w:bidi="ar-SA"/>
        </w:rPr>
      </w:pPr>
      <w:r>
        <w:rPr>
          <w:rFonts w:hint="eastAsia" w:ascii="宋体" w:hAnsi="宋体" w:eastAsia="宋体" w:cs="Times New Roman"/>
          <w:b/>
          <w:bCs/>
          <w:color w:val="000000"/>
          <w:sz w:val="24"/>
          <w:szCs w:val="22"/>
          <w:highlight w:val="none"/>
          <w:lang w:val="en-US" w:eastAsia="zh-CN"/>
        </w:rPr>
        <w:t xml:space="preserve">由采购人负责答复的质疑，采购人将《质疑答复函》抄送交易中心。</w:t>
      </w:r>
      <w:r>
        <w:rPr>
          <w:rFonts w:hint="eastAsia" w:ascii="宋体" w:hAnsi="宋体" w:eastAsia="宋体" w:cs="Times New Roman"/>
          <w:b/>
          <w:bCs/>
          <w:color w:val="000000"/>
          <w:sz w:val="24"/>
          <w:szCs w:val="22"/>
          <w:highlight w:val="none"/>
          <w:lang w:val="zh-CN" w:eastAsia="zh-CN" w:bidi="ar-SA"/>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内容不符合《政府采购质疑和投诉办法》第十二条规定的质疑。</w:t>
      </w:r>
      <w:r>
        <w:rPr>
          <w:rFonts w:hint="eastAsia" w:ascii="宋体" w:hAnsi="宋体" w:eastAsia="宋体" w:cs="Times New Roman"/>
          <w:color w:val="000000"/>
          <w:sz w:val="24"/>
          <w:highlight w:val="none"/>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超出政府采购法定期限的质疑。</w:t>
      </w:r>
      <w:r>
        <w:rPr>
          <w:rFonts w:hint="eastAsia" w:ascii="宋体" w:hAnsi="宋体" w:eastAsia="宋体" w:cs="Times New Roman"/>
          <w:color w:val="000000"/>
          <w:sz w:val="24"/>
          <w:highlight w:val="none"/>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以传真、电子邮件等方式递交的非原件形式的质疑。</w:t>
      </w:r>
      <w:r>
        <w:rPr>
          <w:rFonts w:hint="eastAsia" w:ascii="宋体" w:hAnsi="宋体" w:eastAsia="宋体" w:cs="Times New Roman"/>
          <w:color w:val="000000"/>
          <w:sz w:val="24"/>
          <w:highlight w:val="none"/>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未参加采购活动或在采购活动中自身权益未受到损害的供应商所提出的质疑</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供应商组成联合体参加采购活动，联合体中任何一方或多方未按要求签字或盖章、加盖公章的质疑。</w:t>
      </w:r>
      <w:r>
        <w:rPr>
          <w:rFonts w:hint="eastAsia" w:ascii="宋体" w:hAnsi="宋体" w:eastAsia="宋体" w:cs="Times New Roman"/>
          <w:color w:val="000000"/>
          <w:sz w:val="24"/>
          <w:highlight w:val="none"/>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highlight w:val="none"/>
          <w:lang w:val="zh-CN" w:eastAsia="zh-CN"/>
        </w:rPr>
        <w:t xml:space="preserve">交易中心或采购人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659"/>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660"/>
        <w:ind w:firstLine="420"/>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38.</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38.1 </w:t>
      </w:r>
      <w:r>
        <w:rPr>
          <w:rFonts w:hint="eastAsia" w:ascii="宋体" w:hAnsi="宋体" w:eastAsia="宋体" w:cs="Times New Roman"/>
          <w:color w:val="000000"/>
          <w:sz w:val="24"/>
          <w:highlight w:val="none"/>
          <w:lang w:val="en-US" w:eastAsia="zh-CN"/>
        </w:rPr>
        <w:t xml:space="preserve">本项目</w:t>
      </w:r>
      <w:r>
        <w:rPr>
          <w:rFonts w:hint="eastAsia" w:ascii="宋体" w:hAnsi="宋体" w:eastAsia="宋体" w:cs="Times New Roman"/>
          <w:color w:val="000000"/>
          <w:sz w:val="24"/>
          <w:highlight w:val="none"/>
          <w:lang w:val="zh-CN"/>
        </w:rPr>
        <w:t xml:space="preserve">服务由中小企业承接的，</w:t>
      </w:r>
      <w:r>
        <w:rPr>
          <w:rFonts w:hint="eastAsia" w:ascii="宋体" w:hAnsi="宋体" w:eastAsia="宋体" w:cs="Times New Roman"/>
          <w:color w:val="000000"/>
          <w:sz w:val="24"/>
          <w:highlight w:val="none"/>
          <w:lang w:val="en-US" w:eastAsia="zh-CN"/>
        </w:rPr>
        <w:t xml:space="preserve">参与磋商的供应商</w:t>
      </w:r>
      <w:r>
        <w:rPr>
          <w:rFonts w:hint="eastAsia" w:ascii="宋体" w:hAnsi="宋体" w:eastAsia="宋体" w:cs="Times New Roman"/>
          <w:color w:val="000000"/>
          <w:sz w:val="24"/>
          <w:highlight w:val="none"/>
          <w:lang w:val="zh-CN"/>
        </w:rPr>
        <w:t xml:space="preserve">享受中小企业扶持政策：</w:t>
      </w:r>
      <w:r>
        <w:rPr>
          <w:rFonts w:hint="eastAsia" w:ascii="宋体" w:hAnsi="宋体" w:eastAsia="宋体" w:cs="Times New Roman"/>
          <w:color w:val="000000"/>
          <w:sz w:val="24"/>
          <w:highlight w:val="none"/>
          <w:lang w:val="zh-CN"/>
        </w:rPr>
      </w:r>
      <w:r/>
    </w:p>
    <w:p>
      <w:pPr>
        <w:pStyle w:val="656"/>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38.2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656"/>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38.3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zh-CN"/>
        </w:rPr>
      </w:r>
      <w:r/>
    </w:p>
    <w:p>
      <w:pPr>
        <w:pStyle w:val="656"/>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38.4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656"/>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color w:val="000000"/>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656"/>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color w:val="000000"/>
          <w:sz w:val="24"/>
          <w:szCs w:val="24"/>
          <w:highlight w:val="none"/>
        </w:rPr>
        <w:t xml:space="preserve">残疾人福利单位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734"/>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pStyle w:val="656"/>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pStyle w:val="726"/>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pStyle w:val="656"/>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pStyle w:val="656"/>
        <w:rPr>
          <w:rFonts w:hint="eastAsia"/>
          <w:color w:val="000000"/>
          <w:highlight w:val="none"/>
          <w:lang w:val="en-US" w:eastAsia="zh-CN"/>
        </w:rPr>
      </w:pPr>
      <w:r>
        <w:rPr>
          <w:rFonts w:hint="eastAsia"/>
          <w:color w:val="000000"/>
          <w:highlight w:val="none"/>
          <w:lang w:val="en-US" w:eastAsia="zh-CN"/>
        </w:rPr>
      </w:r>
      <w:r/>
    </w:p>
    <w:p>
      <w:pPr>
        <w:pStyle w:val="726"/>
        <w:rPr>
          <w:rFonts w:hint="eastAsia"/>
          <w:color w:val="000000"/>
          <w:highlight w:val="none"/>
          <w:lang w:val="en-US" w:eastAsia="zh-CN"/>
        </w:rPr>
      </w:pPr>
      <w:r>
        <w:rPr>
          <w:rFonts w:hint="eastAsia"/>
          <w:color w:val="000000"/>
          <w:highlight w:val="none"/>
          <w:lang w:val="en-US" w:eastAsia="zh-CN"/>
        </w:rPr>
      </w:r>
      <w:r/>
    </w:p>
    <w:p>
      <w:pPr>
        <w:pStyle w:val="656"/>
        <w:rPr>
          <w:rFonts w:hint="eastAsia"/>
          <w:color w:val="000000"/>
          <w:highlight w:val="none"/>
          <w:lang w:val="en-US" w:eastAsia="zh-CN"/>
        </w:rPr>
      </w:pPr>
      <w:r>
        <w:rPr>
          <w:rFonts w:hint="eastAsia"/>
          <w:color w:val="000000"/>
          <w:highlight w:val="none"/>
          <w:lang w:val="en-US" w:eastAsia="zh-CN"/>
        </w:rPr>
      </w:r>
      <w:r/>
    </w:p>
    <w:p>
      <w:pPr>
        <w:pStyle w:val="726"/>
        <w:rPr>
          <w:rFonts w:hint="eastAsia"/>
          <w:color w:val="000000"/>
          <w:highlight w:val="none"/>
          <w:lang w:val="en-US" w:eastAsia="zh-CN"/>
        </w:rPr>
      </w:pPr>
      <w:r>
        <w:rPr>
          <w:rFonts w:hint="eastAsia"/>
          <w:color w:val="000000"/>
          <w:highlight w:val="none"/>
          <w:lang w:val="en-US" w:eastAsia="zh-CN"/>
        </w:rPr>
      </w:r>
      <w:r/>
    </w:p>
    <w:p>
      <w:pPr>
        <w:pStyle w:val="656"/>
        <w:rPr>
          <w:rFonts w:hint="eastAsia"/>
          <w:color w:val="000000"/>
          <w:highlight w:val="none"/>
          <w:lang w:val="en-US" w:eastAsia="zh-CN"/>
        </w:rPr>
      </w:pPr>
      <w:r>
        <w:rPr>
          <w:rFonts w:hint="eastAsia"/>
          <w:color w:val="000000"/>
          <w:highlight w:val="none"/>
          <w:lang w:val="en-US" w:eastAsia="zh-CN"/>
        </w:rPr>
      </w:r>
      <w:r/>
    </w:p>
    <w:p>
      <w:pPr>
        <w:pStyle w:val="726"/>
        <w:rPr>
          <w:rFonts w:hint="eastAsia"/>
          <w:color w:val="000000"/>
          <w:highlight w:val="none"/>
          <w:lang w:val="en-US" w:eastAsia="zh-CN"/>
        </w:rPr>
      </w:pPr>
      <w:r>
        <w:rPr>
          <w:rFonts w:hint="eastAsia"/>
          <w:color w:val="000000"/>
          <w:highlight w:val="none"/>
          <w:lang w:val="en-US" w:eastAsia="zh-CN"/>
        </w:rPr>
      </w:r>
      <w:r/>
    </w:p>
    <w:p>
      <w:pPr>
        <w:pStyle w:val="656"/>
        <w:rPr>
          <w:rFonts w:hint="eastAsia"/>
          <w:color w:val="000000"/>
          <w:highlight w:val="none"/>
          <w:lang w:val="en-US" w:eastAsia="zh-CN"/>
        </w:rPr>
      </w:pPr>
      <w:r>
        <w:rPr>
          <w:rFonts w:hint="eastAsia"/>
          <w:color w:val="000000"/>
          <w:highlight w:val="none"/>
          <w:lang w:val="en-US" w:eastAsia="zh-CN"/>
        </w:rPr>
      </w:r>
      <w:r/>
    </w:p>
    <w:p>
      <w:pPr>
        <w:pStyle w:val="726"/>
        <w:rPr>
          <w:rFonts w:hint="eastAsia"/>
          <w:color w:val="000000"/>
          <w:highlight w:val="none"/>
          <w:lang w:val="en-US" w:eastAsia="zh-CN"/>
        </w:rPr>
      </w:pPr>
      <w:r>
        <w:rPr>
          <w:rFonts w:hint="eastAsia"/>
          <w:color w:val="000000"/>
          <w:highlight w:val="none"/>
          <w:lang w:val="en-US" w:eastAsia="zh-CN"/>
        </w:rPr>
      </w:r>
      <w:r/>
    </w:p>
    <w:p>
      <w:pPr>
        <w:pStyle w:val="656"/>
        <w:ind w:right="840"/>
        <w:jc w:val="center"/>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pStyle w:val="656"/>
        <w:ind w:right="840"/>
        <w:jc w:val="center"/>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pStyle w:val="656"/>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第三章  合同文本</w:t>
      </w:r>
      <w:r>
        <w:rPr>
          <w:rFonts w:hint="eastAsia" w:ascii="方正小标宋简体" w:hAnsi="方正小标宋简体" w:eastAsia="方正小标宋简体" w:cs="方正小标宋简体"/>
          <w:color w:val="000000"/>
          <w:sz w:val="36"/>
          <w:szCs w:val="36"/>
          <w:highlight w:val="none"/>
          <w:lang w:val="en-US" w:eastAsia="zh-CN"/>
        </w:rPr>
      </w:r>
      <w:r/>
    </w:p>
    <w:p>
      <w:pPr>
        <w:pStyle w:val="656"/>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合同双方不得对磋商、响应文件内容作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734"/>
        <w:ind w:left="0" w:firstLine="0"/>
        <w:keepLines w:val="0"/>
        <w:keepNext w:val="0"/>
        <w:pageBreakBefore w:val="0"/>
        <w:spacing w:line="240" w:lineRule="auto"/>
        <w:widowControl w:val="off"/>
        <w:rPr>
          <w:rFonts w:hint="eastAsia"/>
          <w:color w:val="000000"/>
          <w:highlight w:val="none"/>
          <w:lang w:eastAsia="zh-CN"/>
        </w:rPr>
        <w:outlineLvl w:val="9"/>
      </w:pPr>
      <w:r>
        <w:rPr>
          <w:rFonts w:hint="eastAsia"/>
          <w:color w:val="000000"/>
          <w:highlight w:val="none"/>
          <w:lang w:eastAsia="zh-CN"/>
        </w:rPr>
      </w:r>
      <w:r/>
    </w:p>
    <w:p>
      <w:pPr>
        <w:pStyle w:val="656"/>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656"/>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656"/>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656"/>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656"/>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656"/>
        <w:keepLines w:val="0"/>
        <w:keepNext w:val="0"/>
        <w:pageBreakBefore w:val="0"/>
        <w:spacing w:before="0" w:after="0" w:line="240"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lang w:eastAsia="zh-CN"/>
        </w:rPr>
        <w:t xml:space="preserve">竞争性磋商</w:t>
      </w:r>
      <w:r>
        <w:rPr>
          <w:rFonts w:ascii="宋体" w:hAnsi="宋体" w:cs="Courier New"/>
          <w:color w:val="000000"/>
          <w:sz w:val="24"/>
          <w:szCs w:val="24"/>
          <w:highlight w:val="none"/>
        </w:rPr>
        <w:t xml:space="preserve">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65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656"/>
        <w:keepLines w:val="0"/>
        <w:keepNext w:val="0"/>
        <w:pageBreakBefore w:val="0"/>
        <w:spacing w:before="0" w:after="0"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656"/>
        <w:keepLines w:val="0"/>
        <w:keepNext w:val="0"/>
        <w:pageBreakBefore w:val="0"/>
        <w:spacing w:before="0" w:after="0" w:line="240"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highlight w:val="none"/>
        </w:rPr>
      </w:r>
      <w:r/>
    </w:p>
    <w:p>
      <w:pPr>
        <w:pStyle w:val="656"/>
        <w:keepLines w:val="0"/>
        <w:keepNext w:val="0"/>
        <w:pageBreakBefore w:val="0"/>
        <w:spacing w:before="0" w:after="0" w:line="240"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highlight w:val="none"/>
        </w:rPr>
      </w:r>
      <w:r/>
    </w:p>
    <w:p>
      <w:pPr>
        <w:pStyle w:val="656"/>
        <w:keepLines w:val="0"/>
        <w:keepNext w:val="0"/>
        <w:pageBreakBefore w:val="0"/>
        <w:spacing w:before="0" w:after="0" w:line="240"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highlight w:val="none"/>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hint="eastAsia" w:ascii="宋体" w:hAnsi="宋体" w:eastAsia="宋体" w:cs="Courier New"/>
          <w:color w:val="000000"/>
          <w:sz w:val="24"/>
          <w:szCs w:val="24"/>
          <w:highlight w:val="none"/>
          <w:lang w:eastAsia="zh-CN"/>
        </w:rPr>
      </w:r>
      <w:r/>
    </w:p>
    <w:p>
      <w:pPr>
        <w:pStyle w:val="656"/>
        <w:keepLines w:val="0"/>
        <w:keepNext w:val="0"/>
        <w:pageBreakBefore w:val="0"/>
        <w:spacing w:before="0" w:after="0" w:line="240"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cs="Courier New"/>
          <w:color w:val="000000"/>
          <w:sz w:val="24"/>
          <w:szCs w:val="24"/>
          <w:highlight w:val="none"/>
        </w:rPr>
      </w:r>
      <w:r/>
    </w:p>
    <w:p>
      <w:pPr>
        <w:pStyle w:val="656"/>
        <w:keepLines w:val="0"/>
        <w:keepNext w:val="0"/>
        <w:pageBreakBefore w:val="0"/>
        <w:spacing w:before="0" w:after="0"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ascii="宋体" w:hAnsi="宋体" w:cs="Courier New"/>
          <w:color w:val="000000"/>
          <w:sz w:val="24"/>
          <w:szCs w:val="24"/>
          <w:highlight w:val="none"/>
        </w:rPr>
      </w:r>
      <w:r/>
    </w:p>
    <w:p>
      <w:pPr>
        <w:pStyle w:val="65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696"/>
        <w:keepLines w:val="0"/>
        <w:keepNext w:val="0"/>
        <w:pageBreakBefore w:val="0"/>
        <w:spacing w:before="0" w:after="0"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2.1 </w:t>
      </w:r>
      <w:r>
        <w:rPr>
          <w:rFonts w:hint="eastAsia" w:hAnsi="宋体" w:eastAsia="宋体" w:cs="Courier New"/>
          <w:color w:val="000000"/>
          <w:sz w:val="24"/>
          <w:szCs w:val="24"/>
          <w:highlight w:val="none"/>
        </w:rPr>
        <w:t xml:space="preserve">本合同金额为（大写）：____________________圆（_________________元）人民币。</w:t>
      </w:r>
      <w:r>
        <w:rPr>
          <w:rFonts w:ascii="宋体" w:hAnsi="宋体" w:cs="Courier New"/>
          <w:color w:val="000000"/>
          <w:sz w:val="24"/>
          <w:szCs w:val="24"/>
          <w:highlight w:val="none"/>
        </w:rPr>
      </w:r>
      <w:r/>
    </w:p>
    <w:p>
      <w:pPr>
        <w:pStyle w:val="65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规定的时间向甲方提供服务（包含与服务相关的货物）的有关技术资料。</w:t>
      </w:r>
      <w:r>
        <w:rPr>
          <w:rFonts w:hint="eastAsia" w:ascii="宋体" w:hAnsi="宋体" w:eastAsia="宋体" w:cs="Courier New"/>
          <w:color w:val="000000"/>
          <w:sz w:val="24"/>
          <w:szCs w:val="24"/>
          <w:highlight w:val="none"/>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65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rPr>
          <w:rFonts w:hint="eastAsia" w:ascii="宋体" w:hAnsi="宋体" w:eastAsia="宋体" w:cs="Courier New"/>
          <w:color w:val="000000"/>
          <w:sz w:val="24"/>
          <w:szCs w:val="24"/>
          <w:highlight w:val="none"/>
        </w:rPr>
      </w:r>
      <w:r/>
    </w:p>
    <w:p>
      <w:pPr>
        <w:pStyle w:val="65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65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656"/>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65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eastAsia="宋体" w:cs="Courier New"/>
          <w:color w:val="000000"/>
          <w:sz w:val="24"/>
          <w:szCs w:val="24"/>
          <w:highlight w:val="none"/>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rPr>
        <w:t xml:space="preserve">文件接受分包并经甲方同意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乙方可按分包意向协议分包情况外</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乙方不得将合同标的分包给他人履行。</w:t>
      </w:r>
      <w:r>
        <w:rPr>
          <w:rFonts w:hint="eastAsia" w:ascii="宋体" w:hAnsi="宋体" w:eastAsia="宋体" w:cs="Courier New"/>
          <w:color w:val="000000"/>
          <w:sz w:val="24"/>
          <w:szCs w:val="24"/>
          <w:highlight w:val="none"/>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乙方如有转包或未经甲方同意的分包行为</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甲方有权终止合同。</w:t>
      </w:r>
      <w:r>
        <w:rPr>
          <w:rFonts w:hint="eastAsia" w:ascii="宋体" w:hAnsi="宋体" w:eastAsia="宋体" w:cs="Courier New"/>
          <w:color w:val="000000"/>
          <w:sz w:val="24"/>
          <w:szCs w:val="24"/>
          <w:highlight w:val="none"/>
        </w:rPr>
      </w:r>
      <w:r/>
    </w:p>
    <w:p>
      <w:pPr>
        <w:pStyle w:val="65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696"/>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8.1.2 项目完成建设并试运行30日后，甲方支付合同总价款的40%。</w:t>
      </w:r>
      <w:r>
        <w:rPr>
          <w:rFonts w:hint="eastAsia" w:ascii="宋体" w:hAnsi="宋体" w:eastAsia="宋体" w:cs="Courier New"/>
          <w:color w:val="000000"/>
          <w:sz w:val="24"/>
          <w:szCs w:val="24"/>
          <w:highlight w:val="none"/>
          <w:lang w:val="en-US" w:eastAsia="zh-CN"/>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8.1.3 项目验收合格后，甲方支付合同总价款的30%。</w:t>
      </w:r>
      <w:r>
        <w:rPr>
          <w:rFonts w:hint="eastAsia" w:ascii="宋体" w:hAnsi="宋体" w:eastAsia="宋体" w:cs="Courier New"/>
          <w:color w:val="000000"/>
          <w:sz w:val="24"/>
          <w:szCs w:val="24"/>
          <w:highlight w:val="none"/>
          <w:lang w:val="en-US" w:eastAsia="zh-CN"/>
        </w:rPr>
      </w:r>
      <w:r/>
    </w:p>
    <w:p>
      <w:pPr>
        <w:pStyle w:val="696"/>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w:t>
      </w:r>
      <w:r>
        <w:rPr>
          <w:rFonts w:hint="eastAsia" w:hAnsi="宋体" w:cs="Courier New"/>
          <w:color w:val="000000"/>
          <w:sz w:val="24"/>
          <w:szCs w:val="24"/>
          <w:highlight w:val="none"/>
          <w:lang w:val="en-US" w:eastAsia="zh-CN"/>
        </w:rPr>
        <w:t xml:space="preserve">4</w:t>
      </w:r>
      <w:r>
        <w:rPr>
          <w:rFonts w:hint="eastAsia" w:ascii="宋体" w:hAnsi="宋体" w:eastAsia="宋体" w:cs="Courier New"/>
          <w:color w:val="000000"/>
          <w:sz w:val="24"/>
          <w:szCs w:val="24"/>
          <w:highlight w:val="none"/>
          <w:lang w:val="en-US" w:eastAsia="zh-CN"/>
        </w:rPr>
        <w:t xml:space="preserve">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69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65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656"/>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10.2 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明确验收的时间、方式、程序等内容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10.3 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rPr>
          <w:rFonts w:hint="eastAsia" w:ascii="宋体" w:hAnsi="宋体" w:eastAsia="宋体" w:cs="Courier New"/>
          <w:color w:val="000000"/>
          <w:sz w:val="24"/>
          <w:szCs w:val="24"/>
          <w:highlight w:val="none"/>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10.4 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rPr>
        <w:t xml:space="preserve">的其他供应商或第三方专业机构及专家参与验收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10.5 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按照采购合同约定对乙方的履约情况进行验收。验收时间、验收标</w:t>
      </w:r>
      <w:r>
        <w:rPr>
          <w:rFonts w:hint="eastAsia" w:ascii="宋体" w:hAnsi="宋体" w:eastAsia="宋体" w:cs="Courier New"/>
          <w:color w:val="000000"/>
          <w:sz w:val="24"/>
          <w:szCs w:val="24"/>
          <w:highlight w:val="none"/>
        </w:rPr>
        <w:t xml:space="preserve">准见</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。验收时甲方按照采购合同的约定对每一项服务的履约情况进行确认。验收结束后,验收小组出具验收书,列明各项</w:t>
      </w:r>
      <w:r>
        <w:rPr>
          <w:rFonts w:hint="eastAsia" w:ascii="宋体" w:hAnsi="宋体" w:eastAsia="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10.6 验收合格的项目,甲方根据采购合同的约定及时向乙方支付合同款项、退还履约保证金。验收不合格的项目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highlight w:val="none"/>
        </w:rPr>
      </w:r>
      <w:r/>
    </w:p>
    <w:p>
      <w:pPr>
        <w:pStyle w:val="65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lang w:eastAsia="zh-CN"/>
        </w:rPr>
      </w:r>
      <w:r/>
    </w:p>
    <w:p>
      <w:pPr>
        <w:pStyle w:val="656"/>
        <w:keepLines w:val="0"/>
        <w:keepNext w:val="0"/>
        <w:pageBreakBefore w:val="0"/>
        <w:spacing w:before="0" w:after="0" w:line="240"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rPr>
      </w:r>
      <w:r/>
    </w:p>
    <w:p>
      <w:pPr>
        <w:pStyle w:val="656"/>
        <w:keepLines w:val="0"/>
        <w:keepNext w:val="0"/>
        <w:pageBreakBefore w:val="0"/>
        <w:spacing w:before="0" w:after="0" w:line="240" w:lineRule="auto"/>
        <w:widowControl w:val="off"/>
        <w:rPr>
          <w:rFonts w:hint="eastAsia" w:ascii="宋体" w:hAnsi="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由甲方从待付合同款中扣除。逾期超过约定日期10个工作日不能提供服务的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甲方可解除本合同。乙方因逾期提供服务或因其他违约行为导致甲方解除合同的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11.4 乙方所提供服务的标准不符合合同规定及</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规定标准的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甲方有权拒绝接受服务</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并可单方面解除合同。</w:t>
      </w:r>
      <w:r>
        <w:rPr>
          <w:rFonts w:hint="eastAsia" w:ascii="宋体" w:hAnsi="宋体" w:eastAsia="宋体" w:cs="Courier New"/>
          <w:color w:val="000000"/>
          <w:sz w:val="24"/>
          <w:szCs w:val="24"/>
          <w:highlight w:val="none"/>
        </w:rPr>
      </w:r>
      <w:r/>
    </w:p>
    <w:p>
      <w:pPr>
        <w:pStyle w:val="656"/>
        <w:keepLines w:val="0"/>
        <w:keepNext w:val="0"/>
        <w:pageBreakBefore w:val="0"/>
        <w:spacing w:before="0" w:after="0" w:line="240" w:lineRule="auto"/>
        <w:widowControl w:val="off"/>
        <w:rPr>
          <w:rFonts w:hint="eastAsia"/>
          <w:color w:val="000000"/>
          <w:highlight w:val="none"/>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65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rPr>
          <w:rFonts w:hint="eastAsia" w:ascii="宋体" w:hAnsi="宋体" w:eastAsia="宋体" w:cs="Courier New"/>
          <w:color w:val="000000"/>
          <w:sz w:val="24"/>
          <w:szCs w:val="24"/>
          <w:highlight w:val="none"/>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rPr>
          <w:rFonts w:hint="eastAsia" w:ascii="宋体" w:hAnsi="宋体" w:eastAsia="宋体" w:cs="Courier New"/>
          <w:color w:val="000000"/>
          <w:sz w:val="24"/>
          <w:szCs w:val="24"/>
          <w:highlight w:val="none"/>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确定是否继续履行合同。</w:t>
      </w:r>
      <w:r>
        <w:rPr>
          <w:rFonts w:hint="eastAsia" w:ascii="宋体" w:hAnsi="宋体" w:eastAsia="宋体" w:cs="Courier New"/>
          <w:color w:val="000000"/>
          <w:sz w:val="24"/>
          <w:szCs w:val="24"/>
          <w:highlight w:val="none"/>
        </w:rPr>
      </w:r>
      <w:r/>
    </w:p>
    <w:p>
      <w:pPr>
        <w:pStyle w:val="65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65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十四、合同生效及其它</w:t>
      </w:r>
      <w:r>
        <w:rPr>
          <w:rFonts w:hint="eastAsia" w:ascii="方正黑体_GBK" w:hAnsi="方正黑体_GBK" w:eastAsia="方正黑体_GBK" w:cs="方正黑体_GBK"/>
          <w:b w:val="0"/>
          <w:bCs/>
          <w:color w:val="000000"/>
          <w:sz w:val="24"/>
          <w:szCs w:val="24"/>
          <w:highlight w:val="none"/>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rPr>
          <w:rFonts w:hint="eastAsia" w:ascii="宋体" w:hAnsi="宋体" w:eastAsia="宋体" w:cs="Courier New"/>
          <w:color w:val="000000"/>
          <w:sz w:val="24"/>
          <w:szCs w:val="24"/>
          <w:highlight w:val="none"/>
        </w:rPr>
      </w:r>
      <w:r/>
    </w:p>
    <w:p>
      <w:pPr>
        <w:pStyle w:val="696"/>
        <w:keepLines w:val="0"/>
        <w:keepNext w:val="0"/>
        <w:pageBreakBefore w:val="0"/>
        <w:spacing w:before="120" w:after="120" w:line="240"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696"/>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甲方：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696"/>
        <w:keepLines w:val="0"/>
        <w:keepNext w:val="0"/>
        <w:pageBreakBefore w:val="0"/>
        <w:spacing w:before="120" w:after="120" w:line="240"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地址：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地址： </w:t>
      </w:r>
      <w:r>
        <w:rPr>
          <w:rFonts w:hint="eastAsia" w:hAnsi="宋体" w:eastAsia="宋体" w:cs="Courier New"/>
          <w:color w:val="000000"/>
          <w:sz w:val="24"/>
          <w:szCs w:val="24"/>
          <w:highlight w:val="none"/>
        </w:rPr>
      </w:r>
      <w:r/>
    </w:p>
    <w:p>
      <w:pPr>
        <w:pStyle w:val="696"/>
        <w:keepLines w:val="0"/>
        <w:keepNext w:val="0"/>
        <w:pageBreakBefore w:val="0"/>
        <w:spacing w:before="120" w:after="120" w:line="240"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696"/>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696"/>
        <w:keepLines w:val="0"/>
        <w:keepNext w:val="0"/>
        <w:pageBreakBefore w:val="0"/>
        <w:spacing w:before="120" w:after="120" w:line="240"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696"/>
        <w:ind w:firstLine="5280"/>
        <w:keepLines w:val="0"/>
        <w:keepNext w:val="0"/>
        <w:pageBreakBefore w:val="0"/>
        <w:spacing w:before="120" w:after="120" w:line="240"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签订日期：      年    月   日</w:t>
      </w:r>
      <w:r>
        <w:rPr>
          <w:rFonts w:hint="eastAsia" w:hAnsi="宋体" w:eastAsia="宋体" w:cs="Courier New"/>
          <w:color w:val="000000"/>
          <w:sz w:val="24"/>
          <w:szCs w:val="24"/>
          <w:highlight w:val="none"/>
        </w:rPr>
      </w:r>
      <w:r/>
    </w:p>
    <w:p>
      <w:pPr>
        <w:pStyle w:val="696"/>
        <w:ind w:firstLine="4800"/>
        <w:keepLines w:val="0"/>
        <w:keepNext w:val="0"/>
        <w:pageBreakBefore w:val="0"/>
        <w:spacing w:before="120" w:after="120" w:line="240"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r>
      <w:r/>
    </w:p>
    <w:p>
      <w:pPr>
        <w:pStyle w:val="656"/>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696"/>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775"/>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0"/>
      <w:r/>
      <w:bookmarkEnd w:id="1"/>
      <w:r/>
      <w:bookmarkEnd w:id="2"/>
      <w:r/>
      <w:bookmarkEnd w:id="3"/>
      <w:r/>
      <w:bookmarkEnd w:id="4"/>
      <w:r/>
      <w:bookmarkEnd w:id="5"/>
      <w:r/>
      <w:bookmarkStart w:id="121" w:name="_Toc16938590"/>
      <w:r/>
      <w:bookmarkStart w:id="122" w:name="_Toc20823346"/>
      <w:r/>
      <w:bookmarkStart w:id="123" w:name="_Hlt16619350"/>
      <w:r/>
      <w:bookmarkStart w:id="124" w:name="_Toc120614244"/>
      <w:r/>
      <w:bookmarkStart w:id="125" w:name="_Toc479757211"/>
      <w:r/>
      <w:bookmarkStart w:id="126" w:name="_Toc462564139"/>
      <w:r>
        <w:rPr>
          <w:rFonts w:hint="eastAsia" w:ascii="宋体" w:hAnsi="宋体" w:eastAsia="宋体" w:cs="Courier New"/>
          <w:color w:val="000000"/>
          <w:sz w:val="24"/>
          <w:szCs w:val="24"/>
          <w:highlight w:val="none"/>
          <w:lang w:val="en-US" w:eastAsia="zh-CN" w:bidi="ar-SA"/>
        </w:rPr>
        <w:br w:type="page" w:clear="all"/>
      </w:r>
      <w:bookmarkEnd w:id="121"/>
      <w:r/>
      <w:bookmarkEnd w:id="122"/>
      <w:r/>
      <w:bookmarkEnd w:id="123"/>
      <w:r/>
      <w:bookmarkEnd w:id="124"/>
      <w:r/>
      <w:bookmarkStart w:id="127" w:name="_Toc49090575"/>
      <w:r/>
      <w:bookmarkStart w:id="128" w:name="_Toc26554093"/>
      <w:r>
        <w:rPr>
          <w:rFonts w:hint="eastAsia" w:ascii="方正小标宋简体" w:hAnsi="方正小标宋简体" w:eastAsia="方正小标宋简体" w:cs="方正小标宋简体"/>
          <w:color w:val="000000"/>
          <w:sz w:val="36"/>
          <w:szCs w:val="36"/>
          <w:highlight w:val="none"/>
          <w:lang w:val="en-US" w:eastAsia="zh-CN" w:bidi="ar-SA"/>
        </w:rPr>
        <w:t xml:space="preserve">第四章  采购需求</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656"/>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一、项目属性：</w:t>
      </w:r>
      <w:r>
        <w:rPr>
          <w:rFonts w:hint="eastAsia" w:ascii="宋体" w:hAnsi="宋体" w:eastAsia="宋体" w:cs="Times New Roman"/>
          <w:color w:val="000000"/>
          <w:sz w:val="24"/>
          <w:szCs w:val="24"/>
          <w:highlight w:val="none"/>
          <w:lang w:eastAsia="zh-CN"/>
        </w:rPr>
        <w:t xml:space="preserve">服务类项目。</w:t>
      </w:r>
      <w:r>
        <w:rPr>
          <w:rFonts w:hint="eastAsia" w:ascii="黑体" w:hAnsi="黑体" w:eastAsia="黑体" w:cs="黑体"/>
          <w:color w:val="000000"/>
          <w:sz w:val="24"/>
          <w:szCs w:val="24"/>
          <w:highlight w:val="none"/>
          <w:lang w:eastAsia="zh-CN"/>
        </w:rPr>
      </w:r>
      <w:r/>
    </w:p>
    <w:p>
      <w:pPr>
        <w:pStyle w:val="656"/>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二、项目概况</w:t>
      </w:r>
      <w:r>
        <w:rPr>
          <w:rFonts w:hint="eastAsia" w:ascii="黑体" w:hAnsi="黑体" w:eastAsia="黑体" w:cs="黑体"/>
          <w:color w:val="000000"/>
          <w:sz w:val="24"/>
          <w:szCs w:val="24"/>
          <w:highlight w:val="none"/>
          <w:lang w:eastAsia="zh-CN"/>
        </w:rPr>
      </w:r>
      <w:r/>
    </w:p>
    <w:p>
      <w:pPr>
        <w:pStyle w:val="656"/>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（一）项目背景</w:t>
      </w:r>
      <w:r>
        <w:rPr>
          <w:rFonts w:hint="eastAsia" w:ascii="宋体" w:hAnsi="宋体" w:eastAsia="宋体" w:cs="Times New Roman"/>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为响应国家、江苏省、南京市对于城市生命线安全工程建设的总体部署和工作要求，加快推进城市生命线安全工程市区一体化建设工作，《南京市城市生命线安全工程市、区一体化建设指导方案》等指导性文件中对区级城市生命线工程的建设提出了具体的建设目标和任务要求，本次项目建设积极响应政策要求，建设雨花台区城市生命线安全监管工程市级平台，提高对燃气、供水、排水、道路、桥梁的安全监管科学化、智慧化、精细化水平</w:t>
      </w:r>
      <w:r>
        <w:rPr>
          <w:rFonts w:hint="eastAsia" w:ascii="宋体" w:hAnsi="宋体" w:eastAsia="宋体" w:cs="Times New Roman"/>
          <w:color w:val="000000"/>
          <w:sz w:val="24"/>
          <w:szCs w:val="24"/>
          <w:highlight w:val="none"/>
          <w:lang w:val="en-US" w:eastAsia="zh-CN"/>
        </w:rPr>
      </w:r>
      <w:r/>
    </w:p>
    <w:p>
      <w:pPr>
        <w:pStyle w:val="656"/>
        <w:numPr>
          <w:ilvl w:val="0"/>
          <w:numId w:val="5"/>
        </w:num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项目建设遵循标准</w:t>
      </w:r>
      <w:r>
        <w:rPr>
          <w:rFonts w:hint="eastAsia" w:ascii="宋体" w:hAnsi="宋体" w:eastAsia="宋体" w:cs="Times New Roman"/>
          <w:color w:val="000000"/>
          <w:sz w:val="24"/>
          <w:szCs w:val="24"/>
          <w:highlight w:val="none"/>
          <w:lang w:val="en-US" w:eastAsia="zh-CN"/>
        </w:rPr>
      </w:r>
      <w:r/>
    </w:p>
    <w:p>
      <w:pPr>
        <w:pStyle w:val="656"/>
        <w:ind w:firstLine="480"/>
        <w:spacing w:line="264" w:lineRule="auto"/>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遵循国家、行业及地方现行的规范和标准。</w:t>
      </w:r>
      <w:r>
        <w:rPr>
          <w:rFonts w:hint="eastAsia" w:ascii="宋体" w:hAnsi="宋体" w:eastAsia="宋体" w:cs="Times New Roman"/>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Style w:val="771"/>
        <w:tblW w:w="5069" w:type="pct"/>
        <w:tblInd w:w="-6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96"/>
        <w:gridCol w:w="2050"/>
        <w:gridCol w:w="790"/>
        <w:gridCol w:w="766"/>
        <w:gridCol w:w="1141"/>
        <w:gridCol w:w="1141"/>
        <w:gridCol w:w="1382"/>
        <w:gridCol w:w="860"/>
        <w:gridCol w:w="1171"/>
      </w:tblGrid>
      <w:tr>
        <w:trPr>
          <w:trHeight w:val="926"/>
        </w:trPr>
        <w:tc>
          <w:tcPr>
            <w:tcW w:w="301"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1035"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分项</w:t>
            </w:r>
            <w:r>
              <w:rPr>
                <w:rFonts w:hint="eastAsia" w:ascii="宋体" w:hAnsi="宋体" w:eastAsia="宋体" w:cs="Times New Roman"/>
                <w:bCs/>
                <w:color w:val="000000"/>
                <w:sz w:val="24"/>
                <w:szCs w:val="24"/>
                <w:highlight w:val="none"/>
              </w:rPr>
              <w:t xml:space="preserve">名称</w:t>
            </w:r>
            <w:r>
              <w:rPr>
                <w:rFonts w:hint="eastAsia" w:ascii="宋体" w:hAnsi="宋体" w:eastAsia="宋体" w:cs="Times New Roman"/>
                <w:bCs/>
                <w:color w:val="000000"/>
                <w:sz w:val="24"/>
                <w:szCs w:val="24"/>
                <w:highlight w:val="none"/>
              </w:rPr>
            </w:r>
            <w:r/>
          </w:p>
        </w:tc>
        <w:tc>
          <w:tcPr>
            <w:tcW w:w="399"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数量</w:t>
            </w:r>
            <w:r>
              <w:rPr>
                <w:rFonts w:hint="eastAsia" w:ascii="宋体" w:hAnsi="宋体" w:eastAsia="宋体" w:cs="Times New Roman"/>
                <w:bCs/>
                <w:color w:val="000000"/>
                <w:sz w:val="24"/>
                <w:szCs w:val="24"/>
                <w:highlight w:val="none"/>
              </w:rPr>
            </w:r>
            <w:r/>
          </w:p>
        </w:tc>
        <w:tc>
          <w:tcPr>
            <w:tcW w:w="387"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单位</w:t>
            </w:r>
            <w:r>
              <w:rPr>
                <w:rFonts w:hint="eastAsia" w:ascii="宋体" w:hAnsi="宋体" w:eastAsia="宋体" w:cs="Times New Roman"/>
                <w:bCs/>
                <w:color w:val="000000"/>
                <w:sz w:val="24"/>
                <w:szCs w:val="24"/>
                <w:highlight w:val="none"/>
              </w:rPr>
            </w:r>
            <w:r/>
          </w:p>
        </w:tc>
        <w:tc>
          <w:tcPr>
            <w:tcW w:w="576"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单价上限</w:t>
            </w:r>
            <w:r>
              <w:rPr>
                <w:rFonts w:hint="eastAsia" w:ascii="宋体" w:hAnsi="宋体" w:eastAsia="宋体" w:cs="宋体"/>
                <w:bCs/>
                <w:color w:val="000000"/>
                <w:sz w:val="24"/>
                <w:szCs w:val="24"/>
                <w:highlight w:val="none"/>
                <w:lang w:eastAsia="zh-CN"/>
              </w:rPr>
            </w:r>
            <w:r/>
          </w:p>
          <w:p>
            <w:pPr>
              <w:pStyle w:val="656"/>
              <w:jc w:val="center"/>
              <w:rPr>
                <w:rFonts w:hint="eastAsia"/>
                <w:color w:val="000000"/>
                <w:highlight w:val="none"/>
                <w:lang w:val="en-US" w:eastAsia="zh-CN"/>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元</w:t>
            </w:r>
            <w:r>
              <w:rPr>
                <w:rFonts w:hint="eastAsia" w:ascii="宋体" w:hAnsi="宋体" w:eastAsia="宋体" w:cs="宋体"/>
                <w:bCs/>
                <w:color w:val="000000"/>
                <w:sz w:val="24"/>
                <w:szCs w:val="24"/>
                <w:highlight w:val="none"/>
                <w:lang w:eastAsia="zh-CN"/>
              </w:rPr>
              <w:t xml:space="preserve">）</w:t>
            </w:r>
            <w:r>
              <w:rPr>
                <w:rFonts w:hint="eastAsia"/>
                <w:color w:val="000000"/>
                <w:highlight w:val="none"/>
                <w:lang w:val="en-US" w:eastAsia="zh-CN"/>
              </w:rPr>
            </w:r>
            <w:r/>
          </w:p>
        </w:tc>
        <w:tc>
          <w:tcPr>
            <w:tcW w:w="576"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产品类型</w:t>
            </w:r>
            <w:r>
              <w:rPr>
                <w:rFonts w:hint="eastAsia" w:ascii="宋体" w:hAnsi="宋体" w:eastAsia="宋体" w:cs="宋体"/>
                <w:bCs/>
                <w:color w:val="000000"/>
                <w:sz w:val="24"/>
                <w:szCs w:val="24"/>
                <w:highlight w:val="none"/>
                <w:lang w:val="en-US" w:eastAsia="zh-CN" w:bidi="ar-SA"/>
              </w:rPr>
            </w:r>
            <w:r/>
          </w:p>
        </w:tc>
        <w:tc>
          <w:tcPr>
            <w:tcW w:w="698"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rPr>
              <w:t xml:space="preserve">所属</w:t>
            </w:r>
            <w:r>
              <w:rPr>
                <w:rFonts w:hint="eastAsia" w:ascii="宋体" w:hAnsi="宋体" w:eastAsia="宋体" w:cs="Times New Roman"/>
                <w:bCs/>
                <w:color w:val="000000"/>
                <w:sz w:val="24"/>
                <w:szCs w:val="24"/>
                <w:highlight w:val="none"/>
                <w:lang w:eastAsia="zh-CN"/>
              </w:rPr>
              <w:t xml:space="preserve">行业</w:t>
            </w:r>
            <w:r>
              <w:rPr>
                <w:rFonts w:hint="eastAsia" w:ascii="宋体" w:hAnsi="宋体" w:eastAsia="宋体" w:cs="Times New Roman"/>
                <w:bCs/>
                <w:color w:val="000000"/>
                <w:sz w:val="24"/>
                <w:szCs w:val="24"/>
                <w:highlight w:val="none"/>
                <w:lang w:val="en-US" w:eastAsia="zh-CN" w:bidi="ar-SA"/>
              </w:rPr>
            </w:r>
            <w:r/>
          </w:p>
        </w:tc>
        <w:tc>
          <w:tcPr>
            <w:tcW w:w="434"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属性</w:t>
            </w:r>
            <w:r>
              <w:rPr>
                <w:rFonts w:hint="eastAsia" w:ascii="宋体" w:hAnsi="宋体" w:eastAsia="宋体" w:cs="Times New Roman"/>
                <w:bCs/>
                <w:color w:val="000000"/>
                <w:sz w:val="24"/>
                <w:szCs w:val="24"/>
                <w:highlight w:val="none"/>
                <w:lang w:val="en-US" w:eastAsia="zh-CN" w:bidi="ar-SA"/>
              </w:rPr>
            </w:r>
            <w:r/>
          </w:p>
        </w:tc>
        <w:tc>
          <w:tcPr>
            <w:tcW w:w="591"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备注</w:t>
            </w:r>
            <w:r>
              <w:rPr>
                <w:rFonts w:hint="eastAsia" w:ascii="宋体" w:hAnsi="宋体" w:eastAsia="宋体" w:cs="Times New Roman"/>
                <w:bCs/>
                <w:color w:val="000000"/>
                <w:sz w:val="24"/>
                <w:szCs w:val="24"/>
                <w:highlight w:val="none"/>
                <w:lang w:eastAsia="zh-CN"/>
              </w:rPr>
            </w:r>
            <w:r/>
          </w:p>
        </w:tc>
      </w:tr>
      <w:tr>
        <w:trPr>
          <w:trHeight w:val="601"/>
        </w:trPr>
        <w:tc>
          <w:tcPr>
            <w:tcW w:w="301"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Times New Roman"/>
                <w:bCs/>
                <w:color w:val="000000"/>
                <w:sz w:val="24"/>
                <w:szCs w:val="24"/>
                <w:highlight w:val="none"/>
              </w:rPr>
            </w:r>
            <w:r/>
          </w:p>
        </w:tc>
        <w:tc>
          <w:tcPr>
            <w:tcW w:w="1035" w:type="dxa"/>
            <w:vAlign w:val="center"/>
            <w:textDirection w:val="lrTb"/>
            <w:noWrap w:val="false"/>
          </w:tcPr>
          <w:p>
            <w:pPr>
              <w:pStyle w:val="656"/>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雨花台区综合监管平台建设</w:t>
            </w:r>
            <w:r>
              <w:rPr>
                <w:rFonts w:hint="eastAsia" w:ascii="宋体" w:hAnsi="宋体" w:eastAsia="宋体" w:cs="Times New Roman"/>
                <w:bCs/>
                <w:color w:val="000000"/>
                <w:sz w:val="24"/>
                <w:szCs w:val="24"/>
                <w:highlight w:val="none"/>
              </w:rPr>
            </w:r>
            <w:r/>
          </w:p>
        </w:tc>
        <w:tc>
          <w:tcPr>
            <w:tcW w:w="399"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r>
            <w:r/>
          </w:p>
        </w:tc>
        <w:tc>
          <w:tcPr>
            <w:tcW w:w="387"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项</w:t>
            </w:r>
            <w:r>
              <w:rPr>
                <w:rFonts w:hint="eastAsia" w:ascii="宋体" w:hAnsi="宋体" w:eastAsia="宋体" w:cs="Times New Roman"/>
                <w:bCs/>
                <w:color w:val="000000"/>
                <w:sz w:val="24"/>
                <w:szCs w:val="24"/>
                <w:highlight w:val="none"/>
              </w:rPr>
            </w:r>
            <w:r/>
          </w:p>
        </w:tc>
        <w:tc>
          <w:tcPr>
            <w:tcW w:w="576"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bidi="ar-SA"/>
              </w:rPr>
            </w:r>
            <w:r/>
          </w:p>
        </w:tc>
        <w:tc>
          <w:tcPr>
            <w:tcW w:w="576"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698"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color w:val="000000"/>
                <w:sz w:val="24"/>
                <w:szCs w:val="24"/>
                <w:highlight w:val="none"/>
                <w:u w:val="none"/>
                <w:lang w:val="en-US" w:eastAsia="zh-CN"/>
              </w:rPr>
              <w:t xml:space="preserve">软件和信息技术服务业</w:t>
            </w:r>
            <w:r>
              <w:rPr>
                <w:rFonts w:hint="eastAsia" w:ascii="宋体" w:hAnsi="宋体" w:eastAsia="宋体" w:cs="Times New Roman"/>
                <w:bCs/>
                <w:color w:val="000000"/>
                <w:sz w:val="24"/>
                <w:szCs w:val="24"/>
                <w:highlight w:val="none"/>
                <w:lang w:val="en-US" w:eastAsia="zh-CN" w:bidi="ar-SA"/>
              </w:rPr>
            </w:r>
            <w:r/>
          </w:p>
        </w:tc>
        <w:tc>
          <w:tcPr>
            <w:tcW w:w="434"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val="en-US" w:eastAsia="zh-CN" w:bidi="ar-SA"/>
              </w:rPr>
            </w:r>
            <w:r/>
          </w:p>
        </w:tc>
        <w:tc>
          <w:tcPr>
            <w:tcW w:w="591"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r>
      <w:tr>
        <w:trPr>
          <w:trHeight w:val="601"/>
        </w:trPr>
        <w:tc>
          <w:tcPr>
            <w:tcW w:w="301"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1035" w:type="dxa"/>
            <w:vAlign w:val="center"/>
            <w:textDirection w:val="lrTb"/>
            <w:noWrap w:val="false"/>
          </w:tcPr>
          <w:p>
            <w:pPr>
              <w:pStyle w:val="656"/>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数据汇聚及治理服务</w:t>
            </w:r>
            <w:r>
              <w:rPr>
                <w:rFonts w:hint="eastAsia" w:ascii="宋体" w:hAnsi="宋体" w:eastAsia="宋体" w:cs="宋体"/>
                <w:bCs/>
                <w:color w:val="000000"/>
                <w:sz w:val="24"/>
                <w:szCs w:val="24"/>
                <w:highlight w:val="none"/>
                <w:lang w:val="en-US" w:eastAsia="zh-CN"/>
              </w:rPr>
            </w:r>
            <w:r/>
          </w:p>
        </w:tc>
        <w:tc>
          <w:tcPr>
            <w:tcW w:w="399" w:type="dxa"/>
            <w:vAlign w:val="center"/>
            <w:textDirection w:val="lrTb"/>
            <w:noWrap w:val="false"/>
          </w:tcPr>
          <w:p>
            <w:pPr>
              <w:pStyle w:val="656"/>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r>
            <w:r/>
          </w:p>
        </w:tc>
        <w:tc>
          <w:tcPr>
            <w:tcW w:w="387"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项</w:t>
            </w:r>
            <w:r>
              <w:rPr>
                <w:rFonts w:hint="eastAsia" w:ascii="宋体" w:hAnsi="宋体" w:eastAsia="宋体" w:cs="Times New Roman"/>
                <w:bCs/>
                <w:color w:val="000000"/>
                <w:sz w:val="24"/>
                <w:szCs w:val="24"/>
                <w:highlight w:val="none"/>
                <w:lang w:val="en-US" w:eastAsia="zh-CN"/>
              </w:rPr>
            </w:r>
            <w:r/>
          </w:p>
        </w:tc>
        <w:tc>
          <w:tcPr>
            <w:tcW w:w="576" w:type="dxa"/>
            <w:vAlign w:val="center"/>
            <w:textDirection w:val="lrTb"/>
            <w:noWrap w:val="false"/>
          </w:tcPr>
          <w:p>
            <w:pPr>
              <w:pStyle w:val="656"/>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r>
            <w:r/>
          </w:p>
        </w:tc>
        <w:tc>
          <w:tcPr>
            <w:tcW w:w="576"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382"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软件和信息技术服务业</w:t>
            </w:r>
            <w:r>
              <w:rPr>
                <w:rFonts w:hint="eastAsia" w:ascii="宋体" w:hAnsi="宋体" w:eastAsia="宋体" w:cs="Times New Roman"/>
                <w:color w:val="000000"/>
                <w:sz w:val="24"/>
                <w:szCs w:val="24"/>
                <w:highlight w:val="none"/>
                <w:u w:val="none"/>
                <w:lang w:val="en-US" w:eastAsia="zh-CN"/>
              </w:rPr>
            </w:r>
            <w:r/>
          </w:p>
        </w:tc>
        <w:tc>
          <w:tcPr>
            <w:tcW w:w="860"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eastAsia="zh-CN"/>
              </w:rPr>
            </w:r>
            <w:r/>
          </w:p>
        </w:tc>
        <w:tc>
          <w:tcPr>
            <w:tcW w:w="591"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r>
      <w:tr>
        <w:trPr>
          <w:trHeight w:val="601"/>
        </w:trPr>
        <w:tc>
          <w:tcPr>
            <w:tcW w:w="301"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r>
            <w:r/>
          </w:p>
        </w:tc>
        <w:tc>
          <w:tcPr>
            <w:tcW w:w="1035" w:type="dxa"/>
            <w:vAlign w:val="center"/>
            <w:textDirection w:val="lrTb"/>
            <w:noWrap w:val="false"/>
          </w:tcPr>
          <w:p>
            <w:pPr>
              <w:pStyle w:val="656"/>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中间件采购</w:t>
            </w:r>
            <w:r>
              <w:rPr>
                <w:rFonts w:hint="eastAsia" w:ascii="宋体" w:hAnsi="宋体" w:eastAsia="宋体" w:cs="Times New Roman"/>
                <w:color w:val="000000"/>
                <w:sz w:val="24"/>
                <w:szCs w:val="24"/>
                <w:highlight w:val="none"/>
                <w:lang w:val="en-US" w:eastAsia="zh-CN"/>
              </w:rPr>
            </w:r>
            <w:r/>
          </w:p>
        </w:tc>
        <w:tc>
          <w:tcPr>
            <w:tcW w:w="399" w:type="dxa"/>
            <w:vAlign w:val="center"/>
            <w:textDirection w:val="lrTb"/>
            <w:noWrap w:val="false"/>
          </w:tcPr>
          <w:p>
            <w:pPr>
              <w:pStyle w:val="656"/>
              <w:jc w:val="center"/>
              <w:keepLines w:val="0"/>
              <w:keepNext w:val="0"/>
              <w:pageBreakBefore w:val="0"/>
              <w:spacing w:line="264" w:lineRule="auto"/>
              <w:widowControl w:val="off"/>
              <w:rPr>
                <w:rFonts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2</w:t>
            </w:r>
            <w:r>
              <w:rPr>
                <w:rFonts w:ascii="宋体" w:hAnsi="宋体" w:eastAsia="宋体" w:cs="Times New Roman"/>
                <w:bCs/>
                <w:color w:val="000000"/>
                <w:sz w:val="24"/>
                <w:szCs w:val="24"/>
                <w:highlight w:val="none"/>
                <w:lang w:val="en-US" w:eastAsia="zh-CN" w:bidi="ar-SA"/>
              </w:rPr>
            </w:r>
            <w:r/>
          </w:p>
        </w:tc>
        <w:tc>
          <w:tcPr>
            <w:tcW w:w="387" w:type="dxa"/>
            <w:vAlign w:val="center"/>
            <w:textDirection w:val="lrTb"/>
            <w:noWrap w:val="false"/>
          </w:tcPr>
          <w:p>
            <w:pPr>
              <w:pStyle w:val="656"/>
              <w:jc w:val="center"/>
              <w:keepLines w:val="0"/>
              <w:keepNext w:val="0"/>
              <w:pageBreakBefore w:val="0"/>
              <w:spacing w:line="264" w:lineRule="auto"/>
              <w:widowControl w:val="off"/>
              <w:rPr>
                <w:rFonts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套</w:t>
            </w:r>
            <w:r>
              <w:rPr>
                <w:rFonts w:ascii="宋体" w:hAnsi="宋体" w:eastAsia="宋体" w:cs="Times New Roman"/>
                <w:bCs/>
                <w:color w:val="000000"/>
                <w:sz w:val="24"/>
                <w:szCs w:val="24"/>
                <w:highlight w:val="none"/>
                <w:lang w:val="en-US" w:eastAsia="zh-CN" w:bidi="ar-SA"/>
              </w:rPr>
            </w:r>
            <w:r/>
          </w:p>
        </w:tc>
        <w:tc>
          <w:tcPr>
            <w:tcW w:w="576" w:type="dxa"/>
            <w:vAlign w:val="center"/>
            <w:textDirection w:val="lrTb"/>
            <w:noWrap w:val="false"/>
          </w:tcPr>
          <w:p>
            <w:pPr>
              <w:pStyle w:val="656"/>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w:t>
            </w:r>
            <w:r>
              <w:rPr>
                <w:rFonts w:ascii="宋体" w:hAnsi="宋体" w:eastAsia="宋体" w:cs="宋体"/>
                <w:bCs/>
                <w:color w:val="000000"/>
                <w:sz w:val="24"/>
                <w:szCs w:val="24"/>
                <w:highlight w:val="none"/>
                <w:lang w:val="en-US" w:eastAsia="zh-CN" w:bidi="ar-SA"/>
              </w:rPr>
            </w:r>
            <w:r/>
          </w:p>
        </w:tc>
        <w:tc>
          <w:tcPr>
            <w:tcW w:w="576"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1382"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color w:val="000000"/>
                <w:sz w:val="24"/>
                <w:szCs w:val="24"/>
                <w:highlight w:val="none"/>
                <w:u w:val="none"/>
                <w:lang w:val="en-US" w:eastAsia="zh-CN"/>
              </w:rPr>
              <w:t xml:space="preserve">软件和信息技术服务业</w:t>
            </w:r>
            <w:r>
              <w:rPr>
                <w:rFonts w:hint="eastAsia" w:ascii="宋体" w:hAnsi="宋体" w:eastAsia="宋体" w:cs="Times New Roman"/>
                <w:bCs/>
                <w:color w:val="000000"/>
                <w:sz w:val="24"/>
                <w:szCs w:val="24"/>
                <w:highlight w:val="none"/>
                <w:lang w:val="en-US" w:eastAsia="zh-CN" w:bidi="ar-SA"/>
              </w:rPr>
            </w:r>
            <w:r/>
          </w:p>
        </w:tc>
        <w:tc>
          <w:tcPr>
            <w:tcW w:w="860"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olor w:val="000000"/>
                <w:sz w:val="24"/>
                <w:szCs w:val="24"/>
                <w:highlight w:val="none"/>
              </w:rPr>
              <w:t xml:space="preserve">货物</w:t>
            </w:r>
            <w:r>
              <w:rPr>
                <w:rFonts w:hint="eastAsia" w:ascii="宋体" w:hAnsi="宋体" w:eastAsia="宋体" w:cs="宋体"/>
                <w:bCs/>
                <w:color w:val="000000"/>
                <w:sz w:val="24"/>
                <w:szCs w:val="24"/>
                <w:highlight w:val="none"/>
                <w:lang w:val="en-US" w:eastAsia="zh-CN" w:bidi="ar-SA"/>
              </w:rPr>
            </w:r>
            <w:r/>
          </w:p>
        </w:tc>
        <w:tc>
          <w:tcPr>
            <w:tcW w:w="591"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r>
    </w:tbl>
    <w:p>
      <w:pPr>
        <w:pStyle w:val="656"/>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9"/>
      </w:pPr>
      <w:r>
        <w:rPr>
          <w:rFonts w:hint="eastAsia" w:ascii="黑体" w:hAnsi="黑体" w:eastAsia="黑体" w:cs="黑体"/>
          <w:color w:val="000000"/>
          <w:sz w:val="24"/>
          <w:szCs w:val="24"/>
          <w:highlight w:val="none"/>
          <w:lang w:eastAsia="zh-CN"/>
        </w:rPr>
      </w:r>
      <w:r/>
    </w:p>
    <w:p>
      <w:pPr>
        <w:pStyle w:val="656"/>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656"/>
        <w:numPr>
          <w:ilvl w:val="0"/>
          <w:numId w:val="0"/>
        </w:numPr>
        <w:jc w:val="left"/>
        <w:keepLines w:val="0"/>
        <w:keepNext w:val="0"/>
        <w:widowControl/>
        <w:rPr>
          <w:rFonts w:hint="eastAsia" w:ascii="Times New Roman" w:hAnsi="Times New Roman" w:eastAsia="宋体" w:cs="Times New Roman"/>
          <w:color w:val="000000"/>
          <w:sz w:val="21"/>
          <w:szCs w:val="22"/>
          <w:highlight w:val="none"/>
          <w:lang w:val="en-US" w:eastAsia="zh-CN" w:bidi="ar-SA"/>
        </w:rPr>
        <w:suppressLineNumbers w:val="0"/>
      </w:pPr>
      <w:r>
        <w:rPr>
          <w:rFonts w:hint="eastAsia" w:ascii="Times New Roman" w:hAnsi="Times New Roman" w:eastAsia="宋体" w:cs="Times New Roman"/>
          <w:color w:val="000000"/>
          <w:sz w:val="21"/>
          <w:szCs w:val="22"/>
          <w:highlight w:val="none"/>
          <w:lang w:val="en-US" w:eastAsia="zh-CN" w:bidi="ar-SA"/>
        </w:rPr>
        <w:t xml:space="preserve">（一）技术要求</w:t>
      </w:r>
      <w:r>
        <w:rPr>
          <w:rFonts w:hint="eastAsia" w:ascii="Times New Roman" w:hAnsi="Times New Roman" w:eastAsia="宋体" w:cs="Times New Roman"/>
          <w:color w:val="000000"/>
          <w:sz w:val="21"/>
          <w:szCs w:val="22"/>
          <w:highlight w:val="none"/>
          <w:lang w:val="en-US" w:eastAsia="zh-CN" w:bidi="ar-SA"/>
        </w:rPr>
      </w:r>
      <w:r/>
    </w:p>
    <w:p>
      <w:pPr>
        <w:pStyle w:val="656"/>
        <w:numPr>
          <w:ilvl w:val="0"/>
          <w:numId w:val="0"/>
        </w:numPr>
        <w:ind w:firstLine="420"/>
        <w:jc w:val="left"/>
        <w:keepLines w:val="0"/>
        <w:keepNext w:val="0"/>
        <w:widowControl/>
        <w:rPr>
          <w:rFonts w:hint="eastAsia" w:ascii="Times New Roman" w:hAnsi="Times New Roman" w:eastAsia="宋体" w:cs="Times New Roman"/>
          <w:color w:val="000000"/>
          <w:sz w:val="21"/>
          <w:szCs w:val="22"/>
          <w:highlight w:val="none"/>
          <w:lang w:val="en-US" w:eastAsia="zh-CN" w:bidi="ar-SA"/>
        </w:rPr>
        <w:suppressLineNumbers w:val="0"/>
      </w:pPr>
      <w:r>
        <w:rPr>
          <w:rFonts w:hint="eastAsia" w:ascii="Times New Roman" w:hAnsi="Times New Roman" w:eastAsia="宋体" w:cs="Times New Roman"/>
          <w:color w:val="000000"/>
          <w:sz w:val="21"/>
          <w:szCs w:val="22"/>
          <w:highlight w:val="none"/>
          <w:lang w:val="en-US" w:eastAsia="zh-CN" w:bidi="ar-SA"/>
        </w:rPr>
        <w:t xml:space="preserve">（1）雨花台区综合监管平台建设</w:t>
      </w:r>
      <w:r>
        <w:rPr>
          <w:rFonts w:hint="eastAsia" w:ascii="Times New Roman" w:hAnsi="Times New Roman" w:eastAsia="宋体" w:cs="Times New Roman"/>
          <w:color w:val="000000"/>
          <w:sz w:val="21"/>
          <w:szCs w:val="22"/>
          <w:highlight w:val="none"/>
          <w:lang w:val="en-US" w:eastAsia="zh-CN" w:bidi="ar-SA"/>
        </w:rPr>
      </w:r>
      <w:r/>
    </w:p>
    <w:p>
      <w:pPr>
        <w:pStyle w:val="656"/>
        <w:numPr>
          <w:ilvl w:val="0"/>
          <w:numId w:val="0"/>
        </w:numPr>
        <w:ind w:firstLine="420"/>
        <w:jc w:val="left"/>
        <w:keepLines w:val="0"/>
        <w:keepNext w:val="0"/>
        <w:widowControl/>
        <w:rPr>
          <w:rFonts w:hint="eastAsia" w:ascii="Times New Roman" w:hAnsi="Times New Roman" w:eastAsia="宋体" w:cs="Times New Roman"/>
          <w:color w:val="000000"/>
          <w:sz w:val="21"/>
          <w:szCs w:val="22"/>
          <w:highlight w:val="none"/>
          <w:lang w:val="en-US" w:eastAsia="zh-CN" w:bidi="ar-SA"/>
        </w:rPr>
        <w:suppressLineNumbers w:val="0"/>
      </w:pPr>
      <w:r>
        <w:rPr>
          <w:rFonts w:hint="eastAsia" w:ascii="Times New Roman" w:hAnsi="Times New Roman" w:eastAsia="宋体" w:cs="Times New Roman"/>
          <w:color w:val="000000"/>
          <w:sz w:val="21"/>
          <w:szCs w:val="22"/>
          <w:highlight w:val="none"/>
          <w:lang w:val="en-US" w:eastAsia="zh-CN" w:bidi="ar-SA"/>
        </w:rPr>
        <w:t xml:space="preserve">基于雨花“一网统管”架构下，遵循市级建设要求并结合雨花台区实际需求，建设“能监测、会预警、快处置、辅决策”的雨花台区城市生命线安全监管工程建设综合平台，汇聚全区燃气、供水、排水、桥梁 隧道行业领域及其他相关部门数据，构建区级生命线基础设施管理“一张图”综合统计及监管“一张图”、监测预警“一张图”、生命之眼“一张图”、报警预警处置“一张图”等场景建设以及 PC端管理系统，实现跨部门(如交通、住建、水务)的数据融合与业务联动，深度融合城市生命线安全工程需求，实现信息汇聚、预警研判、综合决策、高效处置的运行机制。</w:t>
      </w:r>
      <w:r>
        <w:rPr>
          <w:rFonts w:hint="eastAsia" w:ascii="Times New Roman" w:hAnsi="Times New Roman" w:eastAsia="宋体" w:cs="Times New Roman"/>
          <w:color w:val="000000"/>
          <w:sz w:val="21"/>
          <w:szCs w:val="22"/>
          <w:highlight w:val="none"/>
          <w:lang w:val="en-US" w:eastAsia="zh-CN" w:bidi="ar-SA"/>
        </w:rPr>
      </w:r>
      <w:r/>
    </w:p>
    <w:tbl>
      <w:tblPr>
        <w:tblW w:w="4743" w:type="pct"/>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000"/>
        <w:gridCol w:w="6560"/>
      </w:tblGrid>
      <w:tr>
        <w:trPr>
          <w:trHeight w:val="525"/>
        </w:trPr>
        <w:tc>
          <w:tcPr>
            <w:tcW w:w="471" w:type="dxa"/>
            <w:vAlign w:val="center"/>
            <w:textDirection w:val="lrTb"/>
            <w:noWrap w:val="false"/>
          </w:tcPr>
          <w:p>
            <w:pPr>
              <w:pStyle w:val="656"/>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序号</w:t>
            </w:r>
            <w:r>
              <w:rPr>
                <w:rFonts w:hint="eastAsia" w:ascii="宋体" w:hAnsi="宋体" w:cs="宋体"/>
                <w:color w:val="000000"/>
                <w:sz w:val="21"/>
                <w:szCs w:val="21"/>
                <w:highlight w:val="none"/>
              </w:rPr>
            </w:r>
            <w:r/>
          </w:p>
        </w:tc>
        <w:tc>
          <w:tcPr>
            <w:tcW w:w="1058" w:type="dxa"/>
            <w:vAlign w:val="center"/>
            <w:textDirection w:val="lrTb"/>
            <w:noWrap w:val="false"/>
          </w:tcPr>
          <w:p>
            <w:pPr>
              <w:pStyle w:val="656"/>
              <w:jc w:val="center"/>
              <w:keepLines w:val="0"/>
              <w:keepNext w:val="0"/>
              <w:widowControl/>
              <w:rPr>
                <w:rFonts w:hint="eastAsia" w:ascii="宋体" w:hAnsi="宋体" w:cs="宋体"/>
                <w:color w:val="000000"/>
                <w:sz w:val="21"/>
                <w:szCs w:val="21"/>
                <w:highlight w:val="none"/>
              </w:rPr>
              <w:suppressLineNumbers w:val="0"/>
            </w:pPr>
            <w:r>
              <w:rPr>
                <w:rFonts w:hint="eastAsia" w:ascii="宋体" w:hAnsi="宋体" w:cs="宋体"/>
                <w:color w:val="000000"/>
                <w:sz w:val="21"/>
                <w:szCs w:val="21"/>
                <w:highlight w:val="none"/>
                <w:lang w:val="en-US" w:eastAsia="zh-CN" w:bidi="ar"/>
              </w:rPr>
              <w:t xml:space="preserve">名称</w:t>
            </w:r>
            <w:r>
              <w:rPr>
                <w:rFonts w:hint="eastAsia" w:ascii="宋体" w:hAnsi="宋体" w:cs="宋体"/>
                <w:color w:val="000000"/>
                <w:sz w:val="21"/>
                <w:szCs w:val="21"/>
                <w:highlight w:val="none"/>
              </w:rPr>
            </w:r>
            <w:r/>
          </w:p>
        </w:tc>
        <w:tc>
          <w:tcPr>
            <w:tcW w:w="3470" w:type="dxa"/>
            <w:vAlign w:val="center"/>
            <w:textDirection w:val="lrTb"/>
            <w:noWrap w:val="false"/>
          </w:tcPr>
          <w:p>
            <w:pPr>
              <w:pStyle w:val="656"/>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功能、性能、配置要求</w:t>
            </w:r>
            <w:r>
              <w:rPr>
                <w:rFonts w:hint="eastAsia" w:ascii="宋体" w:hAnsi="宋体" w:cs="宋体"/>
                <w:color w:val="000000"/>
                <w:sz w:val="21"/>
                <w:szCs w:val="21"/>
                <w:highlight w:val="none"/>
              </w:rPr>
            </w:r>
            <w:r/>
          </w:p>
        </w:tc>
      </w:tr>
      <w:tr>
        <w:trPr>
          <w:trHeight w:val="1575"/>
        </w:trPr>
        <w:tc>
          <w:tcPr>
            <w:tcW w:w="471" w:type="dxa"/>
            <w:vAlign w:val="center"/>
            <w:textDirection w:val="lrTb"/>
            <w:noWrap w:val="false"/>
          </w:tcPr>
          <w:p>
            <w:pPr>
              <w:pStyle w:val="656"/>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1058" w:type="dxa"/>
            <w:vAlign w:val="center"/>
            <w:textDirection w:val="lrTb"/>
            <w:noWrap w:val="false"/>
          </w:tcPr>
          <w:p>
            <w:pPr>
              <w:pStyle w:val="656"/>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★实质性要求</w:t>
            </w:r>
            <w:r>
              <w:rPr>
                <w:rFonts w:hint="eastAsia" w:ascii="宋体" w:hAnsi="宋体" w:cs="宋体"/>
                <w:color w:val="000000"/>
                <w:sz w:val="21"/>
                <w:szCs w:val="21"/>
                <w:highlight w:val="none"/>
              </w:rPr>
            </w:r>
            <w:r/>
          </w:p>
          <w:p>
            <w:pPr>
              <w:pStyle w:val="656"/>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470" w:type="dxa"/>
            <w:vAlign w:val="center"/>
            <w:textDirection w:val="lrTb"/>
            <w:noWrap w:val="false"/>
          </w:tcPr>
          <w:p>
            <w:pPr>
              <w:pStyle w:val="656"/>
              <w:numPr>
                <w:ilvl w:val="0"/>
                <w:numId w:val="0"/>
              </w:numPr>
              <w:jc w:val="left"/>
              <w:keepLines w:val="0"/>
              <w:keepNext w:val="0"/>
              <w:widowControl/>
              <w:rPr>
                <w:rFonts w:hint="eastAsia"/>
                <w:color w:val="000000"/>
                <w:highlight w:val="none"/>
                <w:lang w:val="en-US" w:eastAsia="zh-CN"/>
              </w:rPr>
              <w:suppressLineNumbers w:val="0"/>
            </w:pPr>
            <w:r>
              <w:rPr>
                <w:rFonts w:hint="eastAsia"/>
                <w:color w:val="000000"/>
                <w:sz w:val="21"/>
                <w:szCs w:val="22"/>
                <w:highlight w:val="none"/>
                <w:lang w:val="en-US" w:eastAsia="zh-CN" w:bidi="ar-SA"/>
              </w:rPr>
              <w:t xml:space="preserve">一、</w:t>
            </w:r>
            <w:r>
              <w:rPr>
                <w:rFonts w:hint="eastAsia" w:ascii="宋体" w:hAnsi="宋体" w:cs="宋体"/>
                <w:color w:val="000000"/>
                <w:sz w:val="21"/>
                <w:szCs w:val="21"/>
                <w:highlight w:val="none"/>
                <w:lang w:val="en-US" w:eastAsia="zh-CN"/>
              </w:rPr>
              <w:t xml:space="preserve">为集约建设，供应商须根据采购人要求，基于雨花台区“一网统管”体系下的低代码平台构建雨花台区基础设施管理“一张图”、综合统计及监管“一张图”、监测预警“一张图”、生命之眼“一张图”、报警预警处置“一张图”等应用场景。</w:t>
            </w:r>
            <w:r>
              <w:rPr>
                <w:rFonts w:hint="eastAsia"/>
                <w:color w:val="000000"/>
                <w:highlight w:val="none"/>
                <w:lang w:val="en-US" w:eastAsia="zh-CN"/>
              </w:rPr>
            </w:r>
            <w:r/>
          </w:p>
          <w:p>
            <w:pPr>
              <w:pStyle w:val="750"/>
              <w:ind w:left="0" w:firstLine="0"/>
              <w:rPr>
                <w:rFonts w:hint="eastAsia"/>
                <w:color w:val="000000"/>
                <w:sz w:val="22"/>
                <w:szCs w:val="22"/>
                <w:highlight w:val="none"/>
                <w:lang w:val="en-US" w:eastAsia="zh-CN"/>
              </w:rPr>
            </w:pPr>
            <w:r>
              <w:rPr>
                <w:rFonts w:hint="eastAsia"/>
                <w:color w:val="000000"/>
                <w:sz w:val="22"/>
                <w:szCs w:val="22"/>
                <w:highlight w:val="none"/>
                <w:lang w:val="en-US" w:eastAsia="zh-CN"/>
              </w:rPr>
              <w:t xml:space="preserve">1、</w:t>
            </w:r>
            <w:bookmarkStart w:id="129" w:name="_Toc197421770"/>
            <w:r>
              <w:rPr>
                <w:rFonts w:hint="eastAsia"/>
                <w:color w:val="000000"/>
                <w:sz w:val="22"/>
                <w:szCs w:val="22"/>
                <w:highlight w:val="none"/>
                <w:lang w:val="en-US" w:eastAsia="zh-CN"/>
              </w:rPr>
              <w:t xml:space="preserve">全区基础设施一张图</w:t>
            </w:r>
            <w:bookmarkEnd w:id="129"/>
            <w:r>
              <w:rPr>
                <w:rFonts w:hint="eastAsia"/>
                <w:color w:val="000000"/>
                <w:sz w:val="22"/>
                <w:szCs w:val="22"/>
                <w:highlight w:val="none"/>
                <w:lang w:val="en-US" w:eastAsia="zh-CN"/>
              </w:rPr>
            </w:r>
            <w:r/>
          </w:p>
          <w:p>
            <w:pPr>
              <w:pStyle w:val="656"/>
              <w:numPr>
                <w:ilvl w:val="0"/>
                <w:numId w:val="0"/>
              </w:numPr>
              <w:ind w:firstLine="420"/>
              <w:jc w:val="left"/>
              <w:keepLines w:val="0"/>
              <w:keepNext w:val="0"/>
              <w:widowControl/>
              <w:rPr>
                <w:rFonts w:ascii="宋体" w:hAnsi="宋体" w:eastAsia="宋体" w:cs="Times New Roman"/>
                <w:bCs/>
                <w:color w:val="000000"/>
                <w:szCs w:val="21"/>
                <w:highlight w:val="none"/>
                <w:lang w:val="en-US" w:eastAsia="zh-CN"/>
              </w:rPr>
              <w:suppressLineNumbers w:val="0"/>
            </w:pPr>
            <w:r>
              <w:rPr>
                <w:rFonts w:ascii="宋体" w:hAnsi="宋体" w:eastAsia="宋体" w:cs="宋体"/>
                <w:color w:val="000000"/>
                <w:sz w:val="21"/>
                <w:szCs w:val="21"/>
                <w:highlight w:val="none"/>
                <w:lang w:val="en-US" w:eastAsia="zh-CN" w:bidi="ar-SA"/>
              </w:rPr>
              <w:t xml:space="preserve">基于GIS地图建立全区监管“一张图”，全面展示全区生命线基础设施、危险源等各类基础信息；</w:t>
            </w:r>
            <w:r>
              <w:rPr>
                <w:rFonts w:hint="eastAsia" w:ascii="宋体" w:hAnsi="宋体" w:eastAsia="宋体" w:cs="宋体"/>
                <w:color w:val="000000"/>
                <w:sz w:val="21"/>
                <w:szCs w:val="21"/>
                <w:highlight w:val="none"/>
                <w:lang w:val="en-US" w:eastAsia="zh-CN" w:bidi="ar-SA"/>
              </w:rPr>
              <w:t xml:space="preserve">主要功能包括</w:t>
            </w:r>
            <w:r>
              <w:rPr>
                <w:rFonts w:ascii="宋体" w:hAnsi="宋体" w:eastAsia="宋体" w:cs="宋体"/>
                <w:color w:val="000000"/>
                <w:sz w:val="21"/>
                <w:szCs w:val="21"/>
                <w:highlight w:val="none"/>
                <w:lang w:val="en-US" w:eastAsia="zh-CN" w:bidi="ar-SA"/>
              </w:rPr>
              <w:t xml:space="preserve">对燃气、供排水、桥梁、道路管线等行业领域的感知设施、监测数据、监管信息等动态展示</w:t>
            </w:r>
            <w:r>
              <w:rPr>
                <w:rFonts w:hint="eastAsia" w:ascii="宋体" w:hAnsi="宋体" w:eastAsia="宋体" w:cs="宋体"/>
                <w:color w:val="000000"/>
                <w:sz w:val="21"/>
                <w:szCs w:val="21"/>
                <w:highlight w:val="none"/>
                <w:lang w:val="en-US" w:eastAsia="zh-CN" w:bidi="ar-SA"/>
              </w:rPr>
              <w:t xml:space="preserve">功能</w:t>
            </w:r>
            <w:r>
              <w:rPr>
                <w:rFonts w:hint="eastAsia" w:ascii="宋体" w:hAnsi="宋体" w:eastAsia="宋体" w:cs="Times New Roman"/>
                <w:bCs/>
                <w:color w:val="000000"/>
                <w:szCs w:val="21"/>
                <w:highlight w:val="none"/>
                <w:lang w:val="en-US" w:eastAsia="zh-CN"/>
              </w:rPr>
              <w:t xml:space="preserve">；</w:t>
            </w:r>
            <w:r>
              <w:rPr>
                <w:rFonts w:ascii="宋体" w:hAnsi="宋体" w:eastAsia="宋体" w:cs="Times New Roman"/>
                <w:bCs/>
                <w:color w:val="000000"/>
                <w:szCs w:val="21"/>
                <w:highlight w:val="none"/>
                <w:lang w:val="en-US" w:eastAsia="zh-CN"/>
              </w:rPr>
            </w:r>
            <w:r/>
          </w:p>
          <w:p>
            <w:pPr>
              <w:pStyle w:val="656"/>
              <w:numPr>
                <w:ilvl w:val="0"/>
                <w:numId w:val="0"/>
              </w:numPr>
              <w:jc w:val="left"/>
              <w:keepLines w:val="0"/>
              <w:keepNext w:val="0"/>
              <w:widowControl/>
              <w:rPr>
                <w:rFonts w:hint="eastAsia" w:ascii="宋体" w:hAnsi="宋体" w:eastAsia="宋体" w:cs="Times New Roman"/>
                <w:bCs/>
                <w:color w:val="000000"/>
                <w:szCs w:val="21"/>
                <w:highlight w:val="none"/>
                <w:lang w:val="en-US" w:eastAsia="zh-CN"/>
              </w:rPr>
              <w:suppressLineNumbers w:val="0"/>
            </w:pPr>
            <w:r>
              <w:rPr>
                <w:rFonts w:hint="eastAsia" w:ascii="宋体" w:hAnsi="宋体" w:eastAsia="宋体" w:cs="Times New Roman"/>
                <w:bCs/>
                <w:color w:val="000000"/>
                <w:szCs w:val="21"/>
                <w:highlight w:val="none"/>
                <w:lang w:val="en-US" w:eastAsia="zh-CN"/>
              </w:rPr>
              <w:t xml:space="preserve">2、综合统计及监管“一张图”</w:t>
            </w:r>
            <w:r>
              <w:rPr>
                <w:rFonts w:hint="eastAsia" w:ascii="宋体" w:hAnsi="宋体" w:eastAsia="宋体" w:cs="Times New Roman"/>
                <w:bCs/>
                <w:color w:val="000000"/>
                <w:szCs w:val="21"/>
                <w:highlight w:val="none"/>
                <w:lang w:val="en-US" w:eastAsia="zh-CN"/>
              </w:rPr>
            </w:r>
            <w:r/>
          </w:p>
          <w:p>
            <w:pPr>
              <w:pStyle w:val="656"/>
              <w:numPr>
                <w:ilvl w:val="0"/>
                <w:numId w:val="0"/>
              </w:numPr>
              <w:ind w:firstLine="420"/>
              <w:jc w:val="left"/>
              <w:keepLines w:val="0"/>
              <w:keepNext w:val="0"/>
              <w:widowControl/>
              <w:rPr>
                <w:rFonts w:hint="eastAsia" w:ascii="宋体" w:hAnsi="宋体" w:eastAsia="宋体" w:cs="Times New Roman"/>
                <w:bCs/>
                <w:color w:val="000000"/>
                <w:szCs w:val="21"/>
                <w:highlight w:val="none"/>
                <w:lang w:val="en-US" w:eastAsia="zh-CN"/>
              </w:rPr>
              <w:suppressLineNumbers w:val="0"/>
            </w:pPr>
            <w:r>
              <w:rPr>
                <w:rFonts w:hint="eastAsia" w:ascii="宋体" w:hAnsi="宋体" w:eastAsia="宋体" w:cs="Times New Roman"/>
                <w:bCs/>
                <w:color w:val="000000"/>
                <w:szCs w:val="21"/>
                <w:highlight w:val="none"/>
                <w:lang w:val="en-US" w:eastAsia="zh-CN"/>
              </w:rPr>
              <w:t xml:space="preserve">提供城市生命线基础设施底数、监测设备安装数量、隐患信息、预警信息和突发事件等的统计分析查询，支持分场景、分区域的条件筛选及统计，实现城市基础设施安全的综合分析概览。主要功能包括基础设施统计分析、监测设备统计分析、隐患及报警信息统计分析、突发事件统计分析等。</w:t>
            </w:r>
            <w:r>
              <w:rPr>
                <w:rFonts w:hint="eastAsia" w:ascii="宋体" w:hAnsi="宋体" w:eastAsia="宋体" w:cs="Times New Roman"/>
                <w:bCs/>
                <w:color w:val="000000"/>
                <w:szCs w:val="21"/>
                <w:highlight w:val="none"/>
                <w:lang w:val="en-US" w:eastAsia="zh-CN"/>
              </w:rPr>
            </w:r>
            <w:r/>
          </w:p>
          <w:p>
            <w:pPr>
              <w:pStyle w:val="656"/>
              <w:numPr>
                <w:ilvl w:val="0"/>
                <w:numId w:val="0"/>
              </w:numPr>
              <w:jc w:val="left"/>
              <w:keepLines w:val="0"/>
              <w:keepNext w:val="0"/>
              <w:widowControl/>
              <w:rPr>
                <w:rFonts w:hint="eastAsia" w:ascii="宋体" w:hAnsi="宋体" w:eastAsia="宋体" w:cs="Times New Roman"/>
                <w:bCs/>
                <w:color w:val="000000"/>
                <w:szCs w:val="21"/>
                <w:highlight w:val="none"/>
                <w:lang w:val="en-US" w:eastAsia="zh-CN"/>
              </w:rPr>
              <w:suppressLineNumbers w:val="0"/>
            </w:pPr>
            <w:r/>
            <w:bookmarkStart w:id="130" w:name="_Toc197421772"/>
            <w:r>
              <w:rPr>
                <w:rFonts w:hint="eastAsia" w:ascii="宋体" w:hAnsi="宋体" w:eastAsia="宋体" w:cs="Times New Roman"/>
                <w:bCs/>
                <w:color w:val="000000"/>
                <w:szCs w:val="21"/>
                <w:highlight w:val="none"/>
                <w:lang w:val="en-US" w:eastAsia="zh-CN"/>
              </w:rPr>
              <w:t xml:space="preserve">3、监测预警“一张图”</w:t>
            </w:r>
            <w:bookmarkEnd w:id="130"/>
            <w:r>
              <w:rPr>
                <w:rFonts w:hint="eastAsia" w:ascii="宋体" w:hAnsi="宋体" w:eastAsia="宋体" w:cs="Times New Roman"/>
                <w:bCs/>
                <w:color w:val="000000"/>
                <w:szCs w:val="21"/>
                <w:highlight w:val="none"/>
                <w:lang w:val="en-US" w:eastAsia="zh-CN"/>
              </w:rPr>
            </w:r>
            <w:r/>
          </w:p>
          <w:p>
            <w:pPr>
              <w:pStyle w:val="656"/>
              <w:numPr>
                <w:ilvl w:val="0"/>
                <w:numId w:val="0"/>
              </w:numPr>
              <w:ind w:firstLine="420"/>
              <w:jc w:val="left"/>
              <w:keepLines w:val="0"/>
              <w:keepNext w:val="0"/>
              <w:widowControl/>
              <w:rPr>
                <w:rFonts w:ascii="宋体" w:hAnsi="宋体" w:eastAsia="宋体" w:cs="Times New Roman"/>
                <w:bCs/>
                <w:color w:val="000000"/>
                <w:szCs w:val="21"/>
                <w:highlight w:val="none"/>
                <w:lang w:val="en-US" w:eastAsia="zh-CN"/>
              </w:rPr>
              <w:suppressLineNumbers w:val="0"/>
            </w:pPr>
            <w:r>
              <w:rPr>
                <w:rFonts w:ascii="宋体" w:hAnsi="宋体" w:eastAsia="宋体" w:cs="Times New Roman"/>
                <w:bCs/>
                <w:color w:val="000000"/>
                <w:szCs w:val="21"/>
                <w:highlight w:val="none"/>
                <w:lang w:val="en-US" w:eastAsia="zh-CN"/>
              </w:rPr>
              <w:t xml:space="preserve">汇聚各专项有关的各类监测设施状态、巡查巡检数据、工单处理流程数据以及各类设备资产数据等，</w:t>
            </w:r>
            <w:r>
              <w:rPr>
                <w:rFonts w:hint="eastAsia" w:ascii="宋体" w:hAnsi="宋体" w:eastAsia="宋体" w:cs="Times New Roman"/>
                <w:bCs/>
                <w:color w:val="000000"/>
                <w:szCs w:val="21"/>
                <w:highlight w:val="none"/>
                <w:lang w:val="en-US" w:eastAsia="zh-CN"/>
              </w:rPr>
              <w:t xml:space="preserve">进行</w:t>
            </w:r>
            <w:r>
              <w:rPr>
                <w:rFonts w:ascii="宋体" w:hAnsi="宋体" w:eastAsia="宋体" w:cs="Times New Roman"/>
                <w:bCs/>
                <w:color w:val="000000"/>
                <w:szCs w:val="21"/>
                <w:highlight w:val="none"/>
                <w:lang w:val="en-US" w:eastAsia="zh-CN"/>
              </w:rPr>
              <w:t xml:space="preserve">集中展示、分析和管理，实现对相关设备设施的集中纳管和统一评价。</w:t>
            </w:r>
            <w:r>
              <w:rPr>
                <w:rFonts w:ascii="宋体" w:hAnsi="宋体" w:eastAsia="宋体" w:cs="Times New Roman"/>
                <w:bCs/>
                <w:color w:val="000000"/>
                <w:szCs w:val="21"/>
                <w:highlight w:val="none"/>
                <w:lang w:val="en-US" w:eastAsia="zh-CN"/>
              </w:rPr>
            </w:r>
            <w:r/>
          </w:p>
          <w:p>
            <w:pPr>
              <w:pStyle w:val="656"/>
              <w:numPr>
                <w:ilvl w:val="0"/>
                <w:numId w:val="0"/>
              </w:numPr>
              <w:jc w:val="left"/>
              <w:keepLines w:val="0"/>
              <w:keepNext w:val="0"/>
              <w:widowControl/>
              <w:rPr>
                <w:rFonts w:hint="eastAsia" w:ascii="宋体" w:hAnsi="宋体" w:eastAsia="宋体" w:cs="Times New Roman"/>
                <w:bCs/>
                <w:color w:val="000000"/>
                <w:szCs w:val="21"/>
                <w:highlight w:val="none"/>
                <w:lang w:val="en-US" w:eastAsia="zh-CN"/>
              </w:rPr>
              <w:suppressLineNumbers w:val="0"/>
            </w:pPr>
            <w:r>
              <w:rPr>
                <w:rFonts w:hint="eastAsia" w:ascii="宋体" w:hAnsi="宋体" w:eastAsia="宋体" w:cs="Times New Roman"/>
                <w:bCs/>
                <w:color w:val="000000"/>
                <w:szCs w:val="21"/>
                <w:highlight w:val="none"/>
                <w:lang w:val="en-US" w:eastAsia="zh-CN"/>
              </w:rPr>
              <w:t xml:space="preserve">生命之眼“一张图”</w:t>
            </w:r>
            <w:r>
              <w:rPr>
                <w:rFonts w:hint="eastAsia" w:ascii="宋体" w:hAnsi="宋体" w:eastAsia="宋体" w:cs="Times New Roman"/>
                <w:bCs/>
                <w:color w:val="000000"/>
                <w:szCs w:val="21"/>
                <w:highlight w:val="none"/>
                <w:lang w:val="en-US" w:eastAsia="zh-CN"/>
              </w:rPr>
            </w:r>
            <w:r/>
          </w:p>
          <w:p>
            <w:pPr>
              <w:pStyle w:val="656"/>
              <w:numPr>
                <w:ilvl w:val="0"/>
                <w:numId w:val="0"/>
              </w:numPr>
              <w:jc w:val="left"/>
              <w:keepLines w:val="0"/>
              <w:keepNext w:val="0"/>
              <w:widowControl/>
              <w:rPr>
                <w:rFonts w:ascii="宋体" w:hAnsi="宋体" w:eastAsia="宋体" w:cs="Times New Roman"/>
                <w:bCs/>
                <w:color w:val="000000"/>
                <w:szCs w:val="21"/>
                <w:highlight w:val="none"/>
                <w:lang w:val="en-US" w:eastAsia="zh-CN"/>
              </w:rPr>
              <w:suppressLineNumbers w:val="0"/>
            </w:pPr>
            <w:r>
              <w:rPr>
                <w:rFonts w:hint="eastAsia" w:ascii="宋体" w:hAnsi="宋体" w:eastAsia="宋体" w:cs="Times New Roman"/>
                <w:bCs/>
                <w:color w:val="000000"/>
                <w:szCs w:val="21"/>
                <w:highlight w:val="none"/>
                <w:lang w:val="en-US" w:eastAsia="zh-CN"/>
              </w:rPr>
              <w:t xml:space="preserve">4、</w:t>
            </w:r>
            <w:r>
              <w:rPr>
                <w:rFonts w:hint="eastAsia" w:ascii="宋体" w:hAnsi="宋体"/>
                <w:bCs/>
                <w:color w:val="000000"/>
                <w:szCs w:val="21"/>
                <w:highlight w:val="none"/>
                <w:lang w:val="en-US" w:eastAsia="zh-CN"/>
              </w:rPr>
              <w:t xml:space="preserve">生命之眼“一张图”</w:t>
            </w:r>
            <w:r>
              <w:rPr>
                <w:rFonts w:ascii="宋体" w:hAnsi="宋体" w:eastAsia="宋体" w:cs="Times New Roman"/>
                <w:bCs/>
                <w:color w:val="000000"/>
                <w:szCs w:val="21"/>
                <w:highlight w:val="none"/>
                <w:lang w:val="en-US" w:eastAsia="zh-CN"/>
              </w:rPr>
            </w:r>
            <w:r/>
          </w:p>
          <w:p>
            <w:pPr>
              <w:pStyle w:val="656"/>
              <w:numPr>
                <w:ilvl w:val="0"/>
                <w:numId w:val="0"/>
              </w:numPr>
              <w:ind w:firstLine="420"/>
              <w:jc w:val="left"/>
              <w:keepLines w:val="0"/>
              <w:keepNext w:val="0"/>
              <w:widowControl/>
              <w:rPr>
                <w:rFonts w:hint="eastAsia" w:ascii="宋体" w:hAnsi="宋体" w:eastAsia="宋体" w:cs="Times New Roman"/>
                <w:bCs/>
                <w:color w:val="000000"/>
                <w:szCs w:val="21"/>
                <w:highlight w:val="none"/>
                <w:lang w:val="en-US" w:eastAsia="zh-CN"/>
              </w:rPr>
              <w:suppressLineNumbers w:val="0"/>
            </w:pPr>
            <w:r>
              <w:rPr>
                <w:rFonts w:hint="eastAsia" w:ascii="宋体" w:hAnsi="宋体" w:eastAsia="宋体" w:cs="Times New Roman"/>
                <w:bCs/>
                <w:color w:val="000000"/>
                <w:szCs w:val="21"/>
                <w:highlight w:val="none"/>
                <w:lang w:val="en-US" w:eastAsia="zh-CN"/>
              </w:rPr>
              <w:t xml:space="preserve">基于区级视频联网平台与政务云，汇集燃气、供排水、道路桥梁等行业视频监控数据，并与市级视频联网平台进行平台级联对接，实现视频资源的调度共享。主要包括监控视频总览、AI智能识别统计、监控设备资源一览等功能。</w:t>
            </w:r>
            <w:r>
              <w:rPr>
                <w:rFonts w:hint="eastAsia" w:ascii="宋体" w:hAnsi="宋体" w:eastAsia="宋体" w:cs="Times New Roman"/>
                <w:bCs/>
                <w:color w:val="000000"/>
                <w:szCs w:val="21"/>
                <w:highlight w:val="none"/>
                <w:lang w:val="en-US" w:eastAsia="zh-CN"/>
              </w:rPr>
            </w:r>
            <w:r/>
          </w:p>
          <w:p>
            <w:pPr>
              <w:pStyle w:val="656"/>
              <w:numPr>
                <w:ilvl w:val="0"/>
                <w:numId w:val="0"/>
              </w:numPr>
              <w:jc w:val="left"/>
              <w:keepLines w:val="0"/>
              <w:keepNext w:val="0"/>
              <w:widowControl/>
              <w:rPr>
                <w:rFonts w:hint="eastAsia" w:ascii="宋体" w:hAnsi="宋体" w:eastAsia="宋体" w:cs="Times New Roman"/>
                <w:bCs/>
                <w:color w:val="000000"/>
                <w:szCs w:val="21"/>
                <w:highlight w:val="none"/>
                <w:lang w:val="en-US" w:eastAsia="zh-CN"/>
              </w:rPr>
              <w:suppressLineNumbers w:val="0"/>
            </w:pPr>
            <w:r>
              <w:rPr>
                <w:rFonts w:hint="eastAsia" w:ascii="宋体" w:hAnsi="宋体" w:eastAsia="宋体" w:cs="Times New Roman"/>
                <w:bCs/>
                <w:color w:val="000000"/>
                <w:szCs w:val="21"/>
                <w:highlight w:val="none"/>
                <w:lang w:val="en-US" w:eastAsia="zh-CN"/>
              </w:rPr>
              <w:t xml:space="preserve">报警预警处置“一张图”</w:t>
            </w:r>
            <w:r>
              <w:rPr>
                <w:rFonts w:hint="eastAsia" w:ascii="宋体" w:hAnsi="宋体" w:eastAsia="宋体" w:cs="Times New Roman"/>
                <w:bCs/>
                <w:color w:val="000000"/>
                <w:szCs w:val="21"/>
                <w:highlight w:val="none"/>
                <w:lang w:val="en-US" w:eastAsia="zh-CN"/>
              </w:rPr>
            </w:r>
            <w:r/>
          </w:p>
          <w:p>
            <w:pPr>
              <w:pStyle w:val="656"/>
              <w:numPr>
                <w:ilvl w:val="0"/>
                <w:numId w:val="0"/>
              </w:numPr>
              <w:jc w:val="left"/>
              <w:keepLines w:val="0"/>
              <w:keepNext w:val="0"/>
              <w:widowControl/>
              <w:rPr>
                <w:rFonts w:ascii="宋体" w:hAnsi="宋体" w:eastAsia="宋体" w:cs="Times New Roman"/>
                <w:bCs/>
                <w:color w:val="000000"/>
                <w:szCs w:val="21"/>
                <w:highlight w:val="none"/>
                <w:lang w:val="en-US" w:eastAsia="zh-CN"/>
              </w:rPr>
              <w:suppressLineNumbers w:val="0"/>
            </w:pPr>
            <w:r>
              <w:rPr>
                <w:rFonts w:hint="eastAsia" w:ascii="宋体" w:hAnsi="宋体" w:eastAsia="宋体" w:cs="Times New Roman"/>
                <w:bCs/>
                <w:color w:val="000000"/>
                <w:szCs w:val="21"/>
                <w:highlight w:val="none"/>
                <w:lang w:val="en-US" w:eastAsia="zh-CN"/>
              </w:rPr>
              <w:t xml:space="preserve">5、</w:t>
            </w:r>
            <w:r>
              <w:rPr>
                <w:rFonts w:hint="eastAsia" w:ascii="宋体" w:hAnsi="宋体"/>
                <w:bCs/>
                <w:color w:val="000000"/>
                <w:szCs w:val="21"/>
                <w:highlight w:val="none"/>
                <w:lang w:val="en-US" w:eastAsia="zh-CN"/>
              </w:rPr>
              <w:t xml:space="preserve">报警预警处置“一张图”</w:t>
            </w:r>
            <w:r>
              <w:rPr>
                <w:rFonts w:ascii="宋体" w:hAnsi="宋体" w:eastAsia="宋体" w:cs="Times New Roman"/>
                <w:bCs/>
                <w:color w:val="000000"/>
                <w:szCs w:val="21"/>
                <w:highlight w:val="none"/>
                <w:lang w:val="en-US" w:eastAsia="zh-CN"/>
              </w:rPr>
            </w:r>
            <w:r/>
          </w:p>
          <w:p>
            <w:pPr>
              <w:pStyle w:val="656"/>
              <w:numPr>
                <w:ilvl w:val="0"/>
                <w:numId w:val="0"/>
              </w:numPr>
              <w:ind w:firstLine="420"/>
              <w:jc w:val="left"/>
              <w:keepLines w:val="0"/>
              <w:keepNext w:val="0"/>
              <w:widowControl/>
              <w:rPr>
                <w:rFonts w:hint="eastAsia" w:ascii="宋体" w:hAnsi="宋体" w:eastAsia="宋体" w:cs="Times New Roman"/>
                <w:bCs/>
                <w:color w:val="000000"/>
                <w:szCs w:val="21"/>
                <w:highlight w:val="none"/>
                <w:lang w:val="en-US" w:eastAsia="zh-CN"/>
              </w:rPr>
              <w:suppressLineNumbers w:val="0"/>
            </w:pPr>
            <w:r>
              <w:rPr>
                <w:rFonts w:hint="eastAsia" w:ascii="宋体" w:hAnsi="宋体" w:eastAsia="宋体" w:cs="Times New Roman"/>
                <w:bCs/>
                <w:color w:val="000000"/>
                <w:szCs w:val="21"/>
                <w:highlight w:val="none"/>
                <w:lang w:val="en-US" w:eastAsia="zh-CN"/>
              </w:rPr>
              <w:t xml:space="preserve">依托雨花台区“一网统管”事件中心，建立综合性、立体化的协调机制。基于“雨花一网统管”的事件中心，汇聚生命线相关的各类报警预警信息，包括对报警预警统计、事件分发协调处置、报警预警信息管理等功能，实现对雨花区预警事情的全流程闭环管理；</w:t>
            </w:r>
            <w:r>
              <w:rPr>
                <w:rFonts w:hint="eastAsia" w:ascii="宋体" w:hAnsi="宋体" w:eastAsia="宋体" w:cs="Times New Roman"/>
                <w:bCs/>
                <w:color w:val="000000"/>
                <w:szCs w:val="21"/>
                <w:highlight w:val="none"/>
                <w:lang w:val="en-US" w:eastAsia="zh-CN"/>
              </w:rPr>
            </w:r>
            <w:r/>
          </w:p>
          <w:p>
            <w:pPr>
              <w:pStyle w:val="656"/>
              <w:numPr>
                <w:ilvl w:val="0"/>
                <w:numId w:val="0"/>
              </w:numPr>
              <w:jc w:val="left"/>
              <w:keepLines w:val="0"/>
              <w:keepNext w:val="0"/>
              <w:widowControl/>
              <w:rPr>
                <w:rFonts w:ascii="宋体" w:hAnsi="宋体" w:eastAsia="宋体" w:cs="Times New Roman"/>
                <w:bCs/>
                <w:color w:val="000000"/>
                <w:szCs w:val="21"/>
                <w:highlight w:val="none"/>
                <w:lang w:val="en-US" w:eastAsia="zh-CN"/>
              </w:rPr>
              <w:suppressLineNumbers w:val="0"/>
            </w:pPr>
            <w:r>
              <w:rPr>
                <w:rFonts w:hint="eastAsia" w:ascii="宋体" w:hAnsi="宋体" w:eastAsia="宋体" w:cs="Times New Roman"/>
                <w:bCs/>
                <w:color w:val="000000"/>
                <w:szCs w:val="21"/>
                <w:highlight w:val="none"/>
                <w:lang w:val="en-US" w:eastAsia="zh-CN"/>
              </w:rPr>
              <w:t xml:space="preserve">二、区级城市生命线监管平台PC端建设</w:t>
            </w:r>
            <w:r>
              <w:rPr>
                <w:rFonts w:ascii="宋体" w:hAnsi="宋体" w:eastAsia="宋体" w:cs="Times New Roman"/>
                <w:bCs/>
                <w:color w:val="000000"/>
                <w:szCs w:val="21"/>
                <w:highlight w:val="none"/>
                <w:lang w:val="en-US" w:eastAsia="zh-CN"/>
              </w:rPr>
            </w:r>
            <w:r/>
          </w:p>
          <w:p>
            <w:pPr>
              <w:pStyle w:val="656"/>
              <w:numPr>
                <w:ilvl w:val="0"/>
                <w:numId w:val="0"/>
              </w:numPr>
              <w:ind w:firstLine="420"/>
              <w:jc w:val="left"/>
              <w:keepLines w:val="0"/>
              <w:keepNext w:val="0"/>
              <w:widowControl/>
              <w:rPr>
                <w:rFonts w:hint="eastAsia" w:ascii="宋体" w:hAnsi="宋体" w:eastAsia="宋体" w:cs="Times New Roman"/>
                <w:bCs/>
                <w:color w:val="000000"/>
                <w:szCs w:val="21"/>
                <w:highlight w:val="none"/>
                <w:lang w:val="en-US" w:eastAsia="zh-CN"/>
              </w:rPr>
              <w:suppressLineNumbers w:val="0"/>
            </w:pPr>
            <w:r>
              <w:rPr>
                <w:rFonts w:ascii="宋体" w:hAnsi="宋体" w:eastAsia="宋体" w:cs="Times New Roman"/>
                <w:bCs/>
                <w:color w:val="000000"/>
                <w:szCs w:val="21"/>
                <w:highlight w:val="none"/>
                <w:lang w:val="en-US" w:eastAsia="zh-CN"/>
              </w:rPr>
              <w:t xml:space="preserve">基于雨花台区综合监管</w:t>
            </w:r>
            <w:r>
              <w:rPr>
                <w:rFonts w:hint="eastAsia" w:ascii="宋体" w:hAnsi="宋体" w:eastAsia="宋体" w:cs="Times New Roman"/>
                <w:bCs/>
                <w:color w:val="000000"/>
                <w:szCs w:val="21"/>
                <w:highlight w:val="none"/>
                <w:lang w:val="en-US" w:eastAsia="zh-CN"/>
              </w:rPr>
              <w:t xml:space="preserve">大屏应用场景范围建设PC端管理系统，主要包括综合统计分析、应急资源配置管理、行业综合监管、运维提质增效、生命线之眼功能模块</w:t>
            </w:r>
            <w:r>
              <w:rPr>
                <w:rFonts w:ascii="宋体" w:hAnsi="宋体" w:eastAsia="宋体" w:cs="Times New Roman"/>
                <w:bCs/>
                <w:color w:val="000000"/>
                <w:szCs w:val="21"/>
                <w:highlight w:val="none"/>
                <w:lang w:val="en-US" w:eastAsia="zh-CN"/>
              </w:rPr>
              <w:t xml:space="preserve">。</w:t>
            </w:r>
            <w:r>
              <w:rPr>
                <w:rFonts w:hint="eastAsia" w:ascii="宋体" w:hAnsi="宋体" w:eastAsia="宋体" w:cs="Times New Roman"/>
                <w:bCs/>
                <w:color w:val="000000"/>
                <w:szCs w:val="21"/>
                <w:highlight w:val="none"/>
                <w:lang w:val="en-US" w:eastAsia="zh-CN"/>
              </w:rPr>
            </w:r>
            <w:r/>
          </w:p>
          <w:p>
            <w:pPr>
              <w:pStyle w:val="656"/>
              <w:numPr>
                <w:ilvl w:val="0"/>
                <w:numId w:val="0"/>
              </w:numPr>
              <w:jc w:val="left"/>
              <w:keepLines w:val="0"/>
              <w:keepNext w:val="0"/>
              <w:widowControl/>
              <w:rPr>
                <w:rFonts w:hint="eastAsia" w:ascii="宋体" w:hAnsi="宋体" w:eastAsia="宋体" w:cs="Times New Roman"/>
                <w:bCs/>
                <w:color w:val="000000"/>
                <w:szCs w:val="21"/>
                <w:highlight w:val="none"/>
                <w:lang w:val="en-US" w:eastAsia="zh-CN"/>
              </w:rPr>
              <w:suppressLineNumbers w:val="0"/>
            </w:pPr>
            <w:r>
              <w:rPr>
                <w:rFonts w:hint="eastAsia" w:ascii="宋体" w:hAnsi="宋体" w:eastAsia="宋体" w:cs="Times New Roman"/>
                <w:bCs/>
                <w:color w:val="000000"/>
                <w:szCs w:val="21"/>
                <w:highlight w:val="none"/>
                <w:lang w:val="en-US" w:eastAsia="zh-CN"/>
              </w:rPr>
              <w:t xml:space="preserve">三、系统对接 </w:t>
            </w:r>
            <w:r>
              <w:rPr>
                <w:rFonts w:hint="eastAsia" w:ascii="宋体" w:hAnsi="宋体" w:eastAsia="宋体" w:cs="Times New Roman"/>
                <w:bCs/>
                <w:color w:val="000000"/>
                <w:szCs w:val="21"/>
                <w:highlight w:val="none"/>
                <w:lang w:val="en-US" w:eastAsia="zh-CN"/>
              </w:rPr>
            </w:r>
            <w:r/>
          </w:p>
          <w:p>
            <w:pPr>
              <w:pStyle w:val="656"/>
              <w:numPr>
                <w:ilvl w:val="0"/>
                <w:numId w:val="0"/>
              </w:numPr>
              <w:jc w:val="left"/>
              <w:keepLines w:val="0"/>
              <w:keepNext w:val="0"/>
              <w:widowControl/>
              <w:rPr>
                <w:color w:val="000000"/>
                <w:highlight w:val="none"/>
                <w:lang w:val="en-US"/>
              </w:rPr>
              <w:suppressLineNumbers w:val="0"/>
            </w:pPr>
            <w:r>
              <w:rPr>
                <w:rFonts w:hint="eastAsia" w:ascii="宋体" w:hAnsi="宋体" w:eastAsia="宋体" w:cs="Times New Roman"/>
                <w:bCs/>
                <w:color w:val="000000"/>
                <w:szCs w:val="21"/>
                <w:highlight w:val="none"/>
                <w:lang w:val="en-US" w:eastAsia="zh-CN"/>
              </w:rPr>
              <w:t xml:space="preserve">系统之间通过服务方式提供接口，功能服务接口的开发采用微服务的架构进行开发，并约定数据返回的格式，从而便于系统的集成调用。目前雨花台区综合监管平台需要实现与雨花区“一网统管”、市级城市生命线监管平台等第三方系统的对接。</w:t>
            </w:r>
            <w:r>
              <w:rPr>
                <w:color w:val="000000"/>
                <w:highlight w:val="none"/>
                <w:lang w:val="en-US"/>
              </w:rPr>
            </w:r>
            <w:r/>
          </w:p>
        </w:tc>
      </w:tr>
    </w:tbl>
    <w:p>
      <w:pPr>
        <w:pStyle w:val="656"/>
        <w:numPr>
          <w:ilvl w:val="0"/>
          <w:numId w:val="0"/>
        </w:numPr>
        <w:ind w:firstLine="420"/>
        <w:jc w:val="left"/>
        <w:keepLines w:val="0"/>
        <w:keepNext w:val="0"/>
        <w:widowControl/>
        <w:rPr>
          <w:rFonts w:hint="eastAsia" w:ascii="宋体" w:hAnsi="宋体" w:eastAsia="宋体" w:cs="Times New Roman"/>
          <w:bCs/>
          <w:color w:val="000000"/>
          <w:szCs w:val="21"/>
          <w:highlight w:val="none"/>
          <w:lang w:val="en-US" w:eastAsia="zh-CN"/>
        </w:rPr>
        <w:suppressLineNumbers w:val="0"/>
      </w:pPr>
      <w:r>
        <w:rPr>
          <w:rFonts w:hint="eastAsia" w:ascii="宋体" w:hAnsi="宋体" w:eastAsia="宋体" w:cs="Times New Roman"/>
          <w:bCs/>
          <w:color w:val="000000"/>
          <w:szCs w:val="21"/>
          <w:highlight w:val="none"/>
          <w:lang w:val="en-US" w:eastAsia="zh-CN"/>
        </w:rPr>
        <w:t xml:space="preserve">（2）数据汇聚及治理服务</w:t>
      </w:r>
      <w:r>
        <w:rPr>
          <w:rFonts w:hint="eastAsia" w:ascii="宋体" w:hAnsi="宋体" w:eastAsia="宋体" w:cs="Times New Roman"/>
          <w:bCs/>
          <w:color w:val="000000"/>
          <w:szCs w:val="21"/>
          <w:highlight w:val="none"/>
          <w:lang w:val="en-US" w:eastAsia="zh-CN"/>
        </w:rPr>
      </w:r>
      <w:r/>
    </w:p>
    <w:p>
      <w:pPr>
        <w:pStyle w:val="656"/>
        <w:numPr>
          <w:ilvl w:val="0"/>
          <w:numId w:val="0"/>
        </w:numPr>
        <w:ind w:firstLine="420"/>
        <w:jc w:val="left"/>
        <w:keepLines w:val="0"/>
        <w:keepNext w:val="0"/>
        <w:widowControl/>
        <w:rPr>
          <w:rFonts w:hint="eastAsia" w:ascii="宋体" w:hAnsi="宋体" w:eastAsia="宋体" w:cs="Times New Roman"/>
          <w:bCs/>
          <w:color w:val="000000"/>
          <w:szCs w:val="21"/>
          <w:highlight w:val="none"/>
          <w:lang w:val="en-US" w:eastAsia="zh-CN"/>
        </w:rPr>
        <w:suppressLineNumbers w:val="0"/>
      </w:pPr>
      <w:r>
        <w:rPr>
          <w:rFonts w:hint="eastAsia" w:ascii="宋体" w:hAnsi="宋体" w:eastAsia="宋体" w:cs="Times New Roman"/>
          <w:bCs/>
          <w:color w:val="000000"/>
          <w:szCs w:val="21"/>
          <w:highlight w:val="none"/>
          <w:lang w:val="en-US" w:eastAsia="zh-CN"/>
        </w:rPr>
        <w:t xml:space="preserve">推进区级数据汇聚及治理服务，整合汇聚行业基础设施数据、监管数据、监测数据和其他部门单位相关数据，建立城市生命线基础设施安全运行基础数据库、归集库、主题库以及专题库等，满足上层数据应用及市级城市生命线安全工程项目数据汇聚要求，实现数据汇聚治理、整合分析、共建共享，促进信息融合。</w:t>
      </w:r>
      <w:r>
        <w:rPr>
          <w:rFonts w:hint="eastAsia" w:ascii="宋体" w:hAnsi="宋体" w:eastAsia="宋体" w:cs="Times New Roman"/>
          <w:bCs/>
          <w:color w:val="000000"/>
          <w:szCs w:val="21"/>
          <w:highlight w:val="none"/>
          <w:lang w:val="en-US" w:eastAsia="zh-CN"/>
        </w:rPr>
      </w:r>
      <w:r/>
    </w:p>
    <w:tbl>
      <w:tblPr>
        <w:tblW w:w="4743" w:type="pct"/>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000"/>
        <w:gridCol w:w="6560"/>
      </w:tblGrid>
      <w:tr>
        <w:trPr>
          <w:trHeight w:val="525"/>
        </w:trPr>
        <w:tc>
          <w:tcPr>
            <w:tcW w:w="471" w:type="dxa"/>
            <w:vAlign w:val="center"/>
            <w:textDirection w:val="lrTb"/>
            <w:noWrap w:val="false"/>
          </w:tcPr>
          <w:p>
            <w:pPr>
              <w:pStyle w:val="656"/>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序号</w:t>
            </w:r>
            <w:r>
              <w:rPr>
                <w:rFonts w:hint="eastAsia" w:ascii="宋体" w:hAnsi="宋体" w:cs="宋体"/>
                <w:color w:val="000000"/>
                <w:sz w:val="21"/>
                <w:szCs w:val="21"/>
                <w:highlight w:val="none"/>
              </w:rPr>
            </w:r>
            <w:r/>
          </w:p>
        </w:tc>
        <w:tc>
          <w:tcPr>
            <w:tcW w:w="1058" w:type="dxa"/>
            <w:vAlign w:val="center"/>
            <w:textDirection w:val="lrTb"/>
            <w:noWrap w:val="false"/>
          </w:tcPr>
          <w:p>
            <w:pPr>
              <w:pStyle w:val="656"/>
              <w:jc w:val="center"/>
              <w:keepLines w:val="0"/>
              <w:keepNext w:val="0"/>
              <w:widowControl/>
              <w:rPr>
                <w:rFonts w:hint="eastAsia" w:ascii="宋体" w:hAnsi="宋体" w:cs="宋体"/>
                <w:color w:val="000000"/>
                <w:sz w:val="21"/>
                <w:szCs w:val="21"/>
                <w:highlight w:val="none"/>
              </w:rPr>
              <w:suppressLineNumbers w:val="0"/>
            </w:pPr>
            <w:r>
              <w:rPr>
                <w:rFonts w:hint="eastAsia" w:ascii="宋体" w:hAnsi="宋体" w:cs="宋体"/>
                <w:color w:val="000000"/>
                <w:sz w:val="21"/>
                <w:szCs w:val="21"/>
                <w:highlight w:val="none"/>
                <w:lang w:val="en-US" w:eastAsia="zh-CN" w:bidi="ar"/>
              </w:rPr>
              <w:t xml:space="preserve">名称</w:t>
            </w:r>
            <w:r>
              <w:rPr>
                <w:rFonts w:hint="eastAsia" w:ascii="宋体" w:hAnsi="宋体" w:cs="宋体"/>
                <w:color w:val="000000"/>
                <w:sz w:val="21"/>
                <w:szCs w:val="21"/>
                <w:highlight w:val="none"/>
              </w:rPr>
            </w:r>
            <w:r/>
          </w:p>
        </w:tc>
        <w:tc>
          <w:tcPr>
            <w:tcW w:w="3470" w:type="dxa"/>
            <w:vAlign w:val="center"/>
            <w:textDirection w:val="lrTb"/>
            <w:noWrap w:val="false"/>
          </w:tcPr>
          <w:p>
            <w:pPr>
              <w:pStyle w:val="656"/>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功能、性能、配置要求</w:t>
            </w:r>
            <w:r>
              <w:rPr>
                <w:rFonts w:hint="eastAsia" w:ascii="宋体" w:hAnsi="宋体" w:cs="宋体"/>
                <w:color w:val="000000"/>
                <w:sz w:val="21"/>
                <w:szCs w:val="21"/>
                <w:highlight w:val="none"/>
              </w:rPr>
            </w:r>
            <w:r/>
          </w:p>
        </w:tc>
      </w:tr>
      <w:tr>
        <w:trPr>
          <w:trHeight w:val="365"/>
        </w:trPr>
        <w:tc>
          <w:tcPr>
            <w:tcW w:w="471" w:type="dxa"/>
            <w:vAlign w:val="center"/>
            <w:textDirection w:val="lrTb"/>
            <w:noWrap w:val="false"/>
          </w:tcPr>
          <w:p>
            <w:pPr>
              <w:pStyle w:val="656"/>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1058" w:type="dxa"/>
            <w:vAlign w:val="center"/>
            <w:textDirection w:val="lrTb"/>
            <w:noWrap w:val="false"/>
          </w:tcPr>
          <w:p>
            <w:pPr>
              <w:pStyle w:val="656"/>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★实质性要求</w:t>
            </w:r>
            <w:r>
              <w:rPr>
                <w:rFonts w:hint="eastAsia" w:ascii="宋体" w:hAnsi="宋体" w:cs="宋体"/>
                <w:color w:val="000000"/>
                <w:sz w:val="21"/>
                <w:szCs w:val="21"/>
                <w:highlight w:val="none"/>
              </w:rPr>
            </w:r>
            <w:r/>
          </w:p>
          <w:p>
            <w:pPr>
              <w:pStyle w:val="656"/>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470" w:type="dxa"/>
            <w:vAlign w:val="center"/>
            <w:textDirection w:val="lrTb"/>
            <w:noWrap w:val="false"/>
          </w:tcPr>
          <w:p>
            <w:pPr>
              <w:pStyle w:val="656"/>
              <w:numPr>
                <w:ilvl w:val="0"/>
                <w:numId w:val="0"/>
              </w:numPr>
              <w:jc w:val="left"/>
              <w:keepLines w:val="0"/>
              <w:keepNext w:val="0"/>
              <w:widowControl/>
              <w:rPr>
                <w:color w:val="000000"/>
                <w:highlight w:val="none"/>
                <w:lang w:val="en-US"/>
              </w:rPr>
              <w:suppressLineNumbers w:val="0"/>
            </w:pPr>
            <w:r>
              <w:rPr>
                <w:rFonts w:hint="eastAsia" w:ascii="宋体" w:hAnsi="宋体" w:cs="宋体"/>
                <w:color w:val="000000"/>
                <w:sz w:val="21"/>
                <w:szCs w:val="21"/>
                <w:highlight w:val="none"/>
                <w:lang w:val="en-US" w:eastAsia="zh-CN"/>
              </w:rPr>
              <w:t xml:space="preserve">供应商须根据采购人要求，基于雨花区“一网统管”下的大数据平台和数据治理工具，汇聚燃气/供水/排水/道路/交通/桥梁/等不同专项的基础数据、感知数据和管理数据，区级按照市级城市生命线系统建设标准要求统一进行数据加工、处理和入库，建设相应的城市生命线归集库、主题库和共享库，对上层系统应用和市级数据共享提供数据支撑服务。主要功能包括数据需求调研、数据资源盘点、数据资源汇聚、数据规范管理、数据库建库、数据加工处理、数据质量服务、数据资产服务、数据安全服务、数据运营开放、数据运维服务等。</w:t>
            </w:r>
            <w:r>
              <w:rPr>
                <w:color w:val="000000"/>
                <w:highlight w:val="none"/>
                <w:lang w:val="en-US"/>
              </w:rPr>
            </w:r>
            <w:r/>
          </w:p>
        </w:tc>
      </w:tr>
    </w:tbl>
    <w:p>
      <w:pPr>
        <w:pStyle w:val="656"/>
        <w:numPr>
          <w:ilvl w:val="0"/>
          <w:numId w:val="0"/>
        </w:numPr>
        <w:ind w:firstLine="420"/>
        <w:keepLines w:val="0"/>
        <w:keepNext w:val="0"/>
        <w:pageBreakBefore w:val="0"/>
        <w:spacing w:line="264" w:lineRule="auto"/>
        <w:widowControl w:val="off"/>
        <w:rPr>
          <w:rFonts w:hint="eastAsia"/>
          <w:color w:val="000000"/>
          <w:sz w:val="24"/>
          <w:szCs w:val="32"/>
          <w:highlight w:val="none"/>
          <w:lang w:val="en-US" w:eastAsia="zh-CN" w:bidi="ar"/>
        </w:rPr>
        <w:outlineLvl w:val="9"/>
      </w:pPr>
      <w:r>
        <w:rPr>
          <w:rFonts w:hint="eastAsia" w:ascii="宋体" w:hAnsi="宋体" w:eastAsia="宋体" w:cs="Times New Roman"/>
          <w:bCs/>
          <w:color w:val="000000"/>
          <w:szCs w:val="21"/>
          <w:highlight w:val="none"/>
          <w:lang w:val="en-US" w:eastAsia="zh-CN"/>
        </w:rPr>
        <w:t xml:space="preserve">（3）中间件采购 </w:t>
      </w:r>
      <w:r>
        <w:rPr>
          <w:rFonts w:hint="eastAsia"/>
          <w:color w:val="000000"/>
          <w:sz w:val="24"/>
          <w:szCs w:val="32"/>
          <w:highlight w:val="none"/>
          <w:lang w:val="en-US" w:eastAsia="zh-CN" w:bidi="ar"/>
        </w:rPr>
        <w:t xml:space="preserve"> </w:t>
      </w:r>
      <w:r>
        <w:rPr>
          <w:rFonts w:hint="eastAsia"/>
          <w:color w:val="000000"/>
          <w:sz w:val="24"/>
          <w:szCs w:val="32"/>
          <w:highlight w:val="none"/>
          <w:lang w:val="en-US" w:eastAsia="zh-CN" w:bidi="ar"/>
        </w:rPr>
      </w:r>
      <w:r/>
    </w:p>
    <w:p>
      <w:pPr>
        <w:pStyle w:val="656"/>
        <w:numPr>
          <w:ilvl w:val="0"/>
          <w:numId w:val="0"/>
        </w:numPr>
        <w:ind w:firstLine="420"/>
        <w:jc w:val="left"/>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为保障雨花台区城市生命线安全监管工程市级平台数据和业务的高可用性和国产自主可控力度，要求雨花台区城市生命线安全监管工程市级平台满足信创国产化等基本要求，需使用国产操作系统、数据库、中间件等基础软件，具体要求如下：</w:t>
      </w:r>
      <w:r>
        <w:rPr>
          <w:rFonts w:hint="eastAsia" w:ascii="宋体" w:hAnsi="宋体" w:eastAsia="宋体" w:cs="宋体"/>
          <w:color w:val="000000"/>
          <w:sz w:val="21"/>
          <w:szCs w:val="21"/>
          <w:highlight w:val="none"/>
          <w:lang w:val="en-US" w:eastAsia="zh-CN"/>
        </w:rPr>
      </w:r>
      <w:r/>
    </w:p>
    <w:tbl>
      <w:tblPr>
        <w:tblW w:w="4743" w:type="pct"/>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000"/>
        <w:gridCol w:w="6560"/>
      </w:tblGrid>
      <w:tr>
        <w:trPr>
          <w:trHeight w:val="525"/>
        </w:trPr>
        <w:tc>
          <w:tcPr>
            <w:tcW w:w="471" w:type="dxa"/>
            <w:vAlign w:val="center"/>
            <w:textDirection w:val="lrTb"/>
            <w:noWrap w:val="false"/>
          </w:tcPr>
          <w:p>
            <w:pPr>
              <w:pStyle w:val="656"/>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序号</w:t>
            </w:r>
            <w:r>
              <w:rPr>
                <w:rFonts w:hint="eastAsia" w:ascii="宋体" w:hAnsi="宋体" w:cs="宋体"/>
                <w:color w:val="000000"/>
                <w:sz w:val="21"/>
                <w:szCs w:val="21"/>
                <w:highlight w:val="none"/>
              </w:rPr>
            </w:r>
            <w:r/>
          </w:p>
        </w:tc>
        <w:tc>
          <w:tcPr>
            <w:tcW w:w="1058" w:type="dxa"/>
            <w:vAlign w:val="center"/>
            <w:textDirection w:val="lrTb"/>
            <w:noWrap w:val="false"/>
          </w:tcPr>
          <w:p>
            <w:pPr>
              <w:pStyle w:val="656"/>
              <w:jc w:val="center"/>
              <w:keepLines w:val="0"/>
              <w:keepNext w:val="0"/>
              <w:widowControl/>
              <w:rPr>
                <w:rFonts w:hint="eastAsia" w:ascii="宋体" w:hAnsi="宋体" w:cs="宋体"/>
                <w:color w:val="000000"/>
                <w:sz w:val="21"/>
                <w:szCs w:val="21"/>
                <w:highlight w:val="none"/>
              </w:rPr>
              <w:suppressLineNumbers w:val="0"/>
            </w:pPr>
            <w:r>
              <w:rPr>
                <w:rFonts w:hint="eastAsia" w:ascii="宋体" w:hAnsi="宋体" w:cs="宋体"/>
                <w:color w:val="000000"/>
                <w:sz w:val="21"/>
                <w:szCs w:val="21"/>
                <w:highlight w:val="none"/>
                <w:lang w:val="en-US" w:eastAsia="zh-CN" w:bidi="ar"/>
              </w:rPr>
              <w:t xml:space="preserve">名称</w:t>
            </w:r>
            <w:r>
              <w:rPr>
                <w:rFonts w:hint="eastAsia" w:ascii="宋体" w:hAnsi="宋体" w:cs="宋体"/>
                <w:color w:val="000000"/>
                <w:sz w:val="21"/>
                <w:szCs w:val="21"/>
                <w:highlight w:val="none"/>
              </w:rPr>
            </w:r>
            <w:r/>
          </w:p>
        </w:tc>
        <w:tc>
          <w:tcPr>
            <w:tcW w:w="3470" w:type="dxa"/>
            <w:vAlign w:val="center"/>
            <w:textDirection w:val="lrTb"/>
            <w:noWrap w:val="false"/>
          </w:tcPr>
          <w:p>
            <w:pPr>
              <w:pStyle w:val="656"/>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功能、性能、配置要求</w:t>
            </w:r>
            <w:r>
              <w:rPr>
                <w:rFonts w:hint="eastAsia" w:ascii="宋体" w:hAnsi="宋体" w:cs="宋体"/>
                <w:color w:val="000000"/>
                <w:sz w:val="21"/>
                <w:szCs w:val="21"/>
                <w:highlight w:val="none"/>
              </w:rPr>
            </w:r>
            <w:r/>
          </w:p>
        </w:tc>
      </w:tr>
      <w:tr>
        <w:trPr>
          <w:trHeight w:val="365"/>
        </w:trPr>
        <w:tc>
          <w:tcPr>
            <w:tcW w:w="471" w:type="dxa"/>
            <w:vAlign w:val="center"/>
            <w:textDirection w:val="lrTb"/>
            <w:noWrap w:val="false"/>
          </w:tcPr>
          <w:p>
            <w:pPr>
              <w:pStyle w:val="656"/>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1058" w:type="dxa"/>
            <w:vAlign w:val="center"/>
            <w:textDirection w:val="lrTb"/>
            <w:noWrap w:val="false"/>
          </w:tcPr>
          <w:p>
            <w:pPr>
              <w:pStyle w:val="656"/>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★实质性要求</w:t>
            </w:r>
            <w:r>
              <w:rPr>
                <w:rFonts w:hint="eastAsia" w:ascii="宋体" w:hAnsi="宋体" w:cs="宋体"/>
                <w:color w:val="000000"/>
                <w:sz w:val="21"/>
                <w:szCs w:val="21"/>
                <w:highlight w:val="none"/>
              </w:rPr>
            </w:r>
            <w:r/>
          </w:p>
          <w:p>
            <w:pPr>
              <w:pStyle w:val="656"/>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470" w:type="dxa"/>
            <w:vAlign w:val="center"/>
            <w:textDirection w:val="lrTb"/>
            <w:noWrap w:val="false"/>
          </w:tcPr>
          <w:p>
            <w:pPr>
              <w:pStyle w:val="656"/>
              <w:numPr>
                <w:ilvl w:val="0"/>
                <w:numId w:val="0"/>
              </w:numPr>
              <w:jc w:val="left"/>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（1）数据库软件 </w:t>
            </w:r>
            <w:r>
              <w:rPr>
                <w:rFonts w:hint="eastAsia" w:ascii="宋体" w:hAnsi="宋体" w:eastAsia="宋体" w:cs="宋体"/>
                <w:color w:val="000000"/>
                <w:sz w:val="21"/>
                <w:szCs w:val="21"/>
                <w:highlight w:val="none"/>
                <w:lang w:val="en-US" w:eastAsia="zh-CN"/>
              </w:rPr>
            </w:r>
            <w:r/>
          </w:p>
          <w:p>
            <w:pPr>
              <w:pStyle w:val="656"/>
              <w:numPr>
                <w:ilvl w:val="0"/>
                <w:numId w:val="0"/>
              </w:numPr>
              <w:ind w:firstLine="420"/>
              <w:jc w:val="left"/>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提供1套数据库软件；产品具备在鲲鹏、飞腾、海光等 CPU 技术路线和麒麟、统信等操作系统下稳定运行的能力，在不少于 100 用户并发场景下，产品在不同数据库环境 7*24 小时的 TPC-C 测试中能够稳定正常运行； 数据库单表支持创建 2048 列；支持分区表，包括范围分区、哈希分区、列表分区、间隔分区等；支持组合分区，如可以实现列表、范围组合分区等；支持单表分区数量为 65535 个；支持分区键包含多列，列数最多达到 16 列；支持增加、删除、合并、拆分、交换、截断、重命名等分区操作；支持分区表迁移。 </w:t>
            </w:r>
            <w:r>
              <w:rPr>
                <w:rFonts w:hint="eastAsia" w:ascii="宋体" w:hAnsi="宋体" w:eastAsia="宋体" w:cs="宋体"/>
                <w:color w:val="000000"/>
                <w:sz w:val="21"/>
                <w:szCs w:val="21"/>
                <w:highlight w:val="none"/>
                <w:lang w:val="en-US" w:eastAsia="zh-CN"/>
              </w:rPr>
            </w:r>
            <w:r/>
          </w:p>
          <w:p>
            <w:pPr>
              <w:pStyle w:val="656"/>
              <w:numPr>
                <w:ilvl w:val="0"/>
                <w:numId w:val="0"/>
              </w:numPr>
              <w:jc w:val="left"/>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（2）中间件软件 </w:t>
            </w:r>
            <w:r>
              <w:rPr>
                <w:rFonts w:hint="eastAsia" w:ascii="宋体" w:hAnsi="宋体" w:eastAsia="宋体" w:cs="宋体"/>
                <w:color w:val="000000"/>
                <w:sz w:val="21"/>
                <w:szCs w:val="21"/>
                <w:highlight w:val="none"/>
                <w:lang w:val="en-US" w:eastAsia="zh-CN"/>
              </w:rPr>
            </w:r>
            <w:r/>
          </w:p>
          <w:p>
            <w:pPr>
              <w:pStyle w:val="656"/>
              <w:numPr>
                <w:ilvl w:val="0"/>
                <w:numId w:val="0"/>
              </w:numPr>
              <w:ind w:firstLine="420"/>
              <w:jc w:val="left"/>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提供1套中间件软件； </w:t>
            </w:r>
            <w:r>
              <w:rPr>
                <w:rFonts w:hint="eastAsia" w:ascii="宋体" w:hAnsi="宋体" w:eastAsia="宋体" w:cs="宋体"/>
                <w:color w:val="000000"/>
                <w:sz w:val="21"/>
                <w:szCs w:val="21"/>
                <w:highlight w:val="none"/>
                <w:lang w:val="en-US" w:eastAsia="zh-CN"/>
              </w:rPr>
            </w:r>
            <w:r/>
          </w:p>
          <w:p>
            <w:pPr>
              <w:pStyle w:val="656"/>
              <w:numPr>
                <w:ilvl w:val="0"/>
                <w:numId w:val="0"/>
              </w:numPr>
              <w:ind w:firstLine="420"/>
              <w:jc w:val="left"/>
              <w:keepLines w:val="0"/>
              <w:keepNext w:val="0"/>
              <w:widowControl/>
              <w:rPr>
                <w:color w:val="000000"/>
                <w:highlight w:val="none"/>
                <w:lang w:val="en-US"/>
              </w:rPr>
              <w:suppressLineNumbers w:val="0"/>
            </w:pPr>
            <w:r>
              <w:rPr>
                <w:rFonts w:hint="eastAsia" w:ascii="宋体" w:hAnsi="宋体" w:eastAsia="宋体" w:cs="宋体"/>
                <w:color w:val="000000"/>
                <w:sz w:val="21"/>
                <w:szCs w:val="21"/>
                <w:highlight w:val="none"/>
                <w:lang w:val="en-US" w:eastAsia="zh-CN"/>
              </w:rPr>
              <w:t xml:space="preserve">产品应具备良好的生态环境适应能力，支持多种主流国产操作系统，如麒麟 OS、统信 UOS 等；支持多种主流国产数据库系统，如达梦、金仓、神通、南大通用等；内置类加载冲突检测工具，可以检测出应用部署和运行过程中哪些类存在类加载冲突问题，并能自动生成冲突检测报告，方便快速定位和解决应用类加载问题。</w:t>
            </w:r>
            <w:r>
              <w:rPr>
                <w:color w:val="000000"/>
                <w:highlight w:val="none"/>
                <w:lang w:val="en-US"/>
              </w:rPr>
            </w:r>
            <w:r/>
          </w:p>
        </w:tc>
      </w:tr>
    </w:tbl>
    <w:p>
      <w:pPr>
        <w:pStyle w:val="656"/>
        <w:numPr>
          <w:ilvl w:val="0"/>
          <w:numId w:val="0"/>
        </w:numPr>
        <w:keepLines w:val="0"/>
        <w:keepNext w:val="0"/>
        <w:pageBreakBefore w:val="0"/>
        <w:spacing w:line="264" w:lineRule="auto"/>
        <w:widowControl w:val="off"/>
        <w:rPr>
          <w:color w:val="000000"/>
          <w:sz w:val="24"/>
          <w:szCs w:val="32"/>
          <w:highlight w:val="none"/>
          <w:lang w:val="en-US" w:eastAsia="zh-CN" w:bidi="ar"/>
        </w:rPr>
        <w:outlineLvl w:val="9"/>
      </w:pPr>
      <w:r>
        <w:rPr>
          <w:color w:val="000000"/>
          <w:sz w:val="24"/>
          <w:szCs w:val="32"/>
          <w:highlight w:val="none"/>
          <w:lang w:val="en-US" w:eastAsia="zh-CN" w:bidi="ar"/>
        </w:rPr>
      </w:r>
      <w:r/>
    </w:p>
    <w:p>
      <w:pPr>
        <w:pStyle w:val="656"/>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656"/>
        <w:ind w:firstLine="480"/>
        <w:keepLines w:val="0"/>
        <w:keepNext w:val="0"/>
        <w:pageBreakBefore w:val="0"/>
        <w:spacing w:line="264"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ascii="宋体" w:hAnsi="宋体" w:eastAsia="宋体" w:cs="Times New Roman"/>
          <w:color w:val="000000"/>
          <w:sz w:val="24"/>
          <w:szCs w:val="24"/>
          <w:highlight w:val="none"/>
          <w:lang w:val="en-US" w:eastAsia="zh-CN"/>
        </w:rPr>
        <w:t xml:space="preserve">报价要求</w:t>
      </w:r>
      <w:r>
        <w:rPr>
          <w:rFonts w:ascii="宋体" w:hAnsi="宋体" w:eastAsia="宋体" w:cs="Times New Roman"/>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报价应包含与本次采购项目有关的所有费用。包含但不限于人员、设备、安装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调试、验收、</w:t>
      </w:r>
      <w:r>
        <w:rPr>
          <w:rFonts w:hint="eastAsia" w:ascii="宋体" w:hAnsi="宋体" w:eastAsia="宋体" w:cs="宋体"/>
          <w:color w:val="000000"/>
          <w:sz w:val="24"/>
          <w:szCs w:val="24"/>
          <w:highlight w:val="none"/>
          <w:lang w:val="en-US" w:eastAsia="zh-CN"/>
        </w:rPr>
        <w:t xml:space="preserve">配套</w:t>
      </w:r>
      <w:r>
        <w:rPr>
          <w:rFonts w:hint="eastAsia" w:ascii="宋体" w:hAnsi="宋体" w:eastAsia="宋体" w:cs="宋体"/>
          <w:color w:val="000000"/>
          <w:sz w:val="24"/>
          <w:szCs w:val="24"/>
          <w:highlight w:val="none"/>
        </w:rPr>
        <w:t xml:space="preserve">服务等所有含税费用。同时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还应包含支付给员工的工资和国家强制缴纳的各种社会保障资金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以及供应商认为需要的其他费用等。</w:t>
      </w:r>
      <w:r>
        <w:rPr>
          <w:rFonts w:hint="eastAsia" w:ascii="宋体" w:hAnsi="宋体" w:eastAsia="宋体" w:cs="宋体"/>
          <w:color w:val="000000"/>
          <w:sz w:val="24"/>
          <w:szCs w:val="24"/>
          <w:highlight w:val="none"/>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供应商的任何错漏、优惠、竞争性报价不得作为减轻责任、减少服务、增加收费、降低服务质量的理由。</w:t>
      </w:r>
      <w:r>
        <w:rPr>
          <w:rFonts w:hint="eastAsia" w:ascii="宋体" w:hAnsi="宋体" w:eastAsia="宋体" w:cs="宋体"/>
          <w:color w:val="000000"/>
          <w:sz w:val="24"/>
          <w:szCs w:val="24"/>
          <w:highlight w:val="none"/>
        </w:rPr>
      </w:r>
      <w:r/>
    </w:p>
    <w:p>
      <w:pPr>
        <w:pStyle w:val="656"/>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供应商报价除包含</w:t>
      </w:r>
      <w:r>
        <w:rPr>
          <w:rFonts w:hint="eastAsia" w:ascii="宋体" w:hAnsi="宋体" w:eastAsia="宋体" w:cs="宋体"/>
          <w:color w:val="000000"/>
          <w:sz w:val="24"/>
          <w:szCs w:val="24"/>
          <w:highlight w:val="none"/>
          <w:lang w:val="en-US" w:eastAsia="zh-CN"/>
        </w:rPr>
        <w:t xml:space="preserve">磋商文件</w:t>
      </w:r>
      <w:r>
        <w:rPr>
          <w:rFonts w:hint="eastAsia" w:ascii="宋体" w:hAnsi="宋体" w:eastAsia="宋体" w:cs="宋体"/>
          <w:color w:val="000000"/>
          <w:sz w:val="24"/>
          <w:szCs w:val="24"/>
          <w:highlight w:val="none"/>
        </w:rPr>
        <w:t xml:space="preserve">中列明的项目外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还应包括保障服务正常运行应当具有的物资和服务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对服务正常运行应当具有的物资和服务理解不一致的以采购单位理解为准。</w:t>
      </w:r>
      <w:r>
        <w:rPr>
          <w:rFonts w:hint="eastAsia" w:ascii="宋体" w:hAnsi="宋体" w:eastAsia="宋体" w:cs="宋体"/>
          <w:bCs/>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（1）性能要求</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1）时间特性要求</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在软件方面，响应时间、更新处理时间、数据传送和转换时间、处理和解决问题时间，都比较迅速，能满足用户要求，整体响应时间需要保持在：</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①B/S系统页面响应2s以内。</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②复杂数据统计查询5s以内。</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2）用户并发数</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系统应当支持并发用户数不小于150个。</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3）安全稳定性</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系统应提供7天×24小时的连续运行，平均故障间隔时间：&gt;7天，平均故障修复时间：&lt;1天。</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系统应采用完善的安全管理，并能提供安全备份。</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（2）网络信息安全要求</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1）部署要求：供应商提供的可本地部署的软件产品需要全部部署在政务云服务器上，服务器软硬件环境需要根据采购人要求统一管理维护。</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网络安全：平台运行过程中需要全程开启防火墙，按需开放服务器端口；针对平台使用的第三方软件，需要时刻关注最新的漏洞信息，及时更新、修复软件漏洞；平台需要提供严格的密码校验规则，不允许使用弱口令密码。</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数据安全：平台需要提供成熟的数据加密处理方案，针对平台中关键、敏感数据的传输和存放进行加密处理。针对敏感数据的前端展示需要进行脱敏处理，避免敏感数据的泄露。平台需要提供完善的数据授权体系，严格按照用户级别来授权用户对数据和资料的访问。</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（3）成果提交要求</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供应商在项目建设的各个阶段应及时提交建设成果，参考以下（但不限于）内容：</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1）项目启动阶段：项目实施方案。</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2）业务需求分析阶段:①需求分析说明书；②相关标准与管理规范。</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3）系统设计、开发阶段:①需求规格说明书；②模块功能清单；③系统设计说明书；④数据库设计说明书；⑤测试计划；⑥测试用例；⑦测试报告。</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4）系统实施阶段:①系统上线部署方案；②软件使用说明书；③系统培训方案；④培训总结报告。</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5）项目验收阶段:①试运行报告；②试运行记录；③项目总结报告。</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6）运行维护阶段：①系统维护方案；②系统维护手册；③系统运行维护记录。</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（4）验收要求</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1）采购人有权对供应商项目实施执行过程及完成结果邀请第三方专家组进行履约验收；</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2）参与验收的供应商或者第三方机构的意见作为验收书的参考资料一并存档</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64" w:lineRule="auto"/>
        <w:widowControl w:val="off"/>
        <w:rPr>
          <w:rFonts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3）验收时提交源代码，源代码保证完整性和可用性，源代码配套说明也须完成交付，确保采购人可以完全自主的完成代码编译和执行，无法提交源代码的版块出具说明。</w:t>
      </w:r>
      <w:r>
        <w:rPr>
          <w:rFonts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4）供应商具有良好的售后服务保障，能定期进行采购人回访，及时处理采购人意见。</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（5）维保要求</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1）本项目整体运维、质保期三年，自验收合格之日起进入运维、质保期。</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2）运维人员有一定的项目经验和解决问题的能力，能够快速解决系统发生故障；</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3）故障发生时，7*12小时现场及时响应，2小时内解决问题；</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（6）团队人员要求</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64" w:lineRule="auto"/>
        <w:widowControl w:val="off"/>
        <w:rPr>
          <w:rFonts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供应商应配备不少于9人的开发服务团队。包含，项目负责人，系统架构负责人，数据安全负责人等</w:t>
      </w:r>
      <w:r>
        <w:rPr>
          <w:rFonts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656"/>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要求</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656"/>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交付时间及地点</w:t>
      </w:r>
      <w:r>
        <w:rPr>
          <w:rFonts w:ascii="宋体" w:hAnsi="宋体" w:eastAsia="宋体" w:cs="宋体"/>
          <w:color w:val="000000"/>
          <w:sz w:val="24"/>
          <w:szCs w:val="24"/>
          <w:highlight w:val="none"/>
        </w:rPr>
      </w:r>
      <w:r/>
    </w:p>
    <w:p>
      <w:pPr>
        <w:pStyle w:val="656"/>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w:t>
      </w:r>
      <w:r>
        <w:rPr>
          <w:rFonts w:hint="eastAsia" w:ascii="宋体" w:hAnsi="宋体" w:eastAsia="宋体" w:cs="Times New Roman"/>
          <w:color w:val="000000"/>
          <w:sz w:val="24"/>
          <w:szCs w:val="24"/>
          <w:highlight w:val="none"/>
          <w:lang w:val="en-US" w:eastAsia="zh-CN"/>
        </w:rPr>
        <w:t xml:space="preserve">合同签订后90天</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656"/>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bookmarkStart w:id="131" w:name="OLE_LINK1"/>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131"/>
      <w:r>
        <w:rPr>
          <w:rFonts w:hint="eastAsia" w:ascii="宋体" w:hAnsi="宋体" w:eastAsia="宋体" w:cs="宋体"/>
          <w:bCs w:val="0"/>
          <w:color w:val="000000"/>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视频文件的格式为*.mp4或*.avi</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须将视频文件压缩为*.zip文件上传（</w:t>
      </w:r>
      <w:r>
        <w:rPr>
          <w:rFonts w:hint="eastAsia" w:ascii="宋体" w:hAnsi="宋体" w:eastAsia="宋体" w:cs="Times New Roman"/>
          <w:b w:val="0"/>
          <w:bCs w:val="0"/>
          <w:color w:val="000000"/>
          <w:spacing w:val="0"/>
          <w:sz w:val="24"/>
          <w:szCs w:val="24"/>
          <w:highlight w:val="none"/>
          <w:lang w:val="en-US" w:eastAsia="zh-CN"/>
        </w:rPr>
        <w:t xml:space="preserve">单个文件不得大于50M，大于50M的需分段压缩，所有文件合计不得大于300M</w:t>
      </w:r>
      <w:r>
        <w:rPr>
          <w:rFonts w:hint="eastAsia" w:ascii="宋体" w:hAnsi="宋体" w:eastAsia="宋体" w:cs="宋体"/>
          <w:color w:val="000000"/>
          <w:sz w:val="24"/>
          <w:szCs w:val="24"/>
          <w:highlight w:val="none"/>
        </w:rPr>
        <w:t xml:space="preserve">）。文件上传方式见《操作手册》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上传的演示视频将作为</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文件的组成部分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视频时长总计不超过</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2.演示内容详见“第五章 评审方法与评审标准”。</w:t>
      </w:r>
      <w:r>
        <w:rPr>
          <w:rFonts w:hint="eastAsia" w:ascii="宋体" w:hAnsi="宋体" w:eastAsia="宋体" w:cs="宋体"/>
          <w:color w:val="000000"/>
          <w:sz w:val="24"/>
          <w:szCs w:val="24"/>
          <w:highlight w:val="none"/>
          <w:lang w:val="en-US" w:eastAsia="zh-CN"/>
        </w:rPr>
      </w:r>
      <w:r/>
    </w:p>
    <w:p>
      <w:pPr>
        <w:pStyle w:val="656"/>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6"/>
        <w:ind w:firstLine="480"/>
        <w:spacing w:line="0" w:lineRule="atLeast"/>
        <w:rPr>
          <w:rFonts w:ascii="宋体" w:hAnsi="宋体"/>
          <w:color w:val="000000"/>
          <w:sz w:val="24"/>
          <w:szCs w:val="21"/>
          <w:highlight w:val="none"/>
        </w:rPr>
      </w:pPr>
      <w:r>
        <w:rPr>
          <w:rFonts w:ascii="宋体" w:hAnsi="宋体"/>
          <w:color w:val="000000"/>
          <w:sz w:val="24"/>
          <w:szCs w:val="21"/>
          <w:highlight w:val="none"/>
        </w:rPr>
      </w:r>
      <w:r/>
    </w:p>
    <w:p>
      <w:pPr>
        <w:pStyle w:val="656"/>
        <w:jc w:val="center"/>
        <w:keepNext/>
        <w:rPr>
          <w:rFonts w:hint="eastAsia" w:ascii="黑体" w:hAnsi="Times New Roman" w:eastAsia="黑体"/>
          <w:bCs/>
          <w:color w:val="000000"/>
          <w:sz w:val="44"/>
          <w:szCs w:val="28"/>
          <w:highlight w:val="none"/>
        </w:rPr>
        <w:outlineLvl w:val="0"/>
      </w:pPr>
      <w:r/>
      <w:bookmarkStart w:id="132" w:name="_Toc120614281"/>
      <w:r>
        <w:rPr>
          <w:rFonts w:hint="eastAsia" w:ascii="黑体" w:hAnsi="Times New Roman" w:eastAsia="黑体"/>
          <w:bCs/>
          <w:color w:val="000000"/>
          <w:sz w:val="44"/>
          <w:szCs w:val="28"/>
          <w:highlight w:val="none"/>
        </w:rPr>
        <w:br w:type="page" w:clear="all"/>
      </w:r>
      <w:r>
        <w:rPr>
          <w:rFonts w:hint="eastAsia" w:ascii="黑体" w:hAnsi="Times New Roman" w:eastAsia="黑体" w:cs="Times New Roman"/>
          <w:color w:val="000000"/>
          <w:sz w:val="44"/>
          <w:szCs w:val="44"/>
          <w:highlight w:val="none"/>
        </w:rPr>
        <w:t xml:space="preserve">第五章  评审方法与评审标准</w:t>
      </w:r>
      <w:r>
        <w:rPr>
          <w:rFonts w:hint="eastAsia" w:ascii="黑体" w:hAnsi="Times New Roman" w:eastAsia="黑体"/>
          <w:bCs/>
          <w:color w:val="000000"/>
          <w:sz w:val="44"/>
          <w:szCs w:val="28"/>
          <w:highlight w:val="none"/>
        </w:rPr>
      </w:r>
      <w:r/>
    </w:p>
    <w:p>
      <w:pPr>
        <w:pStyle w:val="656"/>
        <w:ind w:firstLine="420"/>
        <w:keepLines w:val="0"/>
        <w:keepNext w:val="0"/>
        <w:pageBreakBefore w:val="0"/>
        <w:spacing w:line="264" w:lineRule="auto"/>
        <w:widowControl w:val="off"/>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656"/>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w:t>
      </w:r>
      <w:r>
        <w:rPr>
          <w:rFonts w:hint="eastAsia" w:ascii="黑体" w:hAnsi="黑体" w:eastAsia="黑体" w:cs="黑体"/>
          <w:b w:val="0"/>
          <w:bCs w:val="0"/>
          <w:color w:val="000000"/>
          <w:sz w:val="24"/>
          <w:szCs w:val="24"/>
          <w:highlight w:val="none"/>
          <w:lang w:val="en-US" w:eastAsia="zh-CN"/>
        </w:rPr>
        <w:t xml:space="preserve">审</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采用</w:t>
      </w:r>
      <w:r>
        <w:rPr>
          <w:rFonts w:hint="eastAsia" w:ascii="宋体" w:hAnsi="宋体" w:eastAsia="宋体" w:cs="宋体"/>
          <w:color w:val="000000"/>
          <w:sz w:val="24"/>
          <w:szCs w:val="24"/>
          <w:highlight w:val="none"/>
        </w:rPr>
        <w:t xml:space="preserve">综合评分法，对满足磋商文件全部实质性要求的响应文件按评审因素的量化指标评审总分对供应商进行排序。</w:t>
      </w:r>
      <w:r>
        <w:rPr>
          <w:rFonts w:hint="eastAsia" w:ascii="宋体" w:hAnsi="宋体" w:eastAsia="宋体" w:cs="宋体"/>
          <w:color w:val="000000"/>
          <w:sz w:val="24"/>
          <w:szCs w:val="24"/>
          <w:highlight w:val="none"/>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经磋商确定最终采购需求和提交最后报价的供应商后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磋商小组</w:t>
      </w:r>
      <w:r>
        <w:rPr>
          <w:rFonts w:hint="eastAsia" w:ascii="宋体" w:hAnsi="宋体" w:eastAsia="宋体" w:cs="宋体"/>
          <w:color w:val="000000"/>
          <w:sz w:val="24"/>
          <w:szCs w:val="24"/>
          <w:highlight w:val="none"/>
          <w:lang w:eastAsia="zh-CN"/>
        </w:rPr>
        <w:t xml:space="preserve">成员独立</w:t>
      </w:r>
      <w:r>
        <w:rPr>
          <w:rFonts w:hint="eastAsia" w:ascii="宋体" w:hAnsi="宋体" w:eastAsia="宋体" w:cs="宋体"/>
          <w:color w:val="000000"/>
          <w:sz w:val="24"/>
          <w:szCs w:val="24"/>
          <w:highlight w:val="none"/>
        </w:rPr>
        <w:t xml:space="preserve">对提交最后报价的供应商的响应文件和最后报价进行</w:t>
      </w:r>
      <w:r>
        <w:rPr>
          <w:rFonts w:hint="eastAsia" w:ascii="宋体" w:hAnsi="宋体" w:eastAsia="宋体" w:cs="宋体"/>
          <w:color w:val="000000"/>
          <w:sz w:val="24"/>
          <w:szCs w:val="24"/>
          <w:highlight w:val="none"/>
          <w:lang w:eastAsia="zh-CN"/>
        </w:rPr>
        <w:t xml:space="preserve">综合</w:t>
      </w:r>
      <w:r>
        <w:rPr>
          <w:rFonts w:hint="eastAsia" w:ascii="宋体" w:hAnsi="宋体" w:eastAsia="宋体" w:cs="宋体"/>
          <w:color w:val="000000"/>
          <w:sz w:val="24"/>
          <w:szCs w:val="24"/>
          <w:highlight w:val="none"/>
        </w:rPr>
        <w:t xml:space="preserve">评分。</w:t>
      </w:r>
      <w:r>
        <w:rPr>
          <w:rFonts w:hint="eastAsia" w:ascii="宋体" w:hAnsi="宋体" w:eastAsia="宋体" w:cs="宋体"/>
          <w:color w:val="000000"/>
          <w:sz w:val="24"/>
          <w:szCs w:val="24"/>
          <w:highlight w:val="none"/>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磋商小组按照评审</w:t>
      </w:r>
      <w:r>
        <w:rPr>
          <w:rFonts w:hint="eastAsia" w:ascii="宋体" w:hAnsi="宋体" w:cs="宋体"/>
          <w:color w:val="000000"/>
          <w:sz w:val="24"/>
          <w:szCs w:val="24"/>
          <w:highlight w:val="none"/>
          <w:lang w:val="en-US" w:eastAsia="zh-CN"/>
        </w:rPr>
        <w:t xml:space="preserve">总</w:t>
      </w:r>
      <w:r>
        <w:rPr>
          <w:rFonts w:hint="eastAsia" w:ascii="宋体" w:hAnsi="宋体" w:eastAsia="宋体" w:cs="宋体"/>
          <w:color w:val="000000"/>
          <w:sz w:val="24"/>
          <w:szCs w:val="24"/>
          <w:highlight w:val="none"/>
        </w:rPr>
        <w:t xml:space="preserve">分由高到低顺序推荐</w:t>
      </w:r>
      <w:r>
        <w:rPr>
          <w:rFonts w:hint="eastAsia" w:ascii="宋体" w:hAnsi="宋体" w:eastAsia="宋体" w:cs="Times New Roman"/>
          <w:b w:val="0"/>
          <w:bCs w:val="0"/>
          <w:color w:val="000000"/>
          <w:sz w:val="24"/>
          <w:szCs w:val="24"/>
          <w:highlight w:val="none"/>
          <w:u w:val="none"/>
          <w:lang w:val="en-US" w:eastAsia="zh-CN"/>
        </w:rPr>
        <w:t xml:space="preserve">3</w:t>
      </w:r>
      <w:r>
        <w:rPr>
          <w:rFonts w:hint="eastAsia" w:ascii="宋体" w:hAnsi="宋体" w:eastAsia="宋体" w:cs="Times New Roman"/>
          <w:b w:val="0"/>
          <w:bCs w:val="0"/>
          <w:color w:val="000000"/>
          <w:sz w:val="24"/>
          <w:szCs w:val="24"/>
          <w:highlight w:val="none"/>
          <w:u w:val="none"/>
          <w:lang w:val="en-US" w:eastAsia="zh-CN"/>
        </w:rPr>
        <w:t xml:space="preserve">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color w:val="000000"/>
          <w:sz w:val="24"/>
          <w:szCs w:val="24"/>
          <w:highlight w:val="none"/>
        </w:rPr>
        <w:t xml:space="preserve">并编写评审报告。符合本磋商文件第二章第2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.1.2条</w:t>
      </w:r>
      <w:r>
        <w:rPr>
          <w:rFonts w:hint="eastAsia" w:ascii="宋体" w:hAnsi="宋体" w:cs="宋体"/>
          <w:color w:val="000000"/>
          <w:sz w:val="24"/>
          <w:szCs w:val="24"/>
          <w:highlight w:val="none"/>
          <w:lang w:val="en-US" w:eastAsia="zh-CN"/>
        </w:rPr>
        <w:t xml:space="preserve">第三款</w:t>
      </w:r>
      <w:r>
        <w:rPr>
          <w:rFonts w:hint="eastAsia" w:ascii="宋体" w:hAnsi="宋体" w:eastAsia="宋体" w:cs="宋体"/>
          <w:color w:val="000000"/>
          <w:sz w:val="24"/>
          <w:szCs w:val="24"/>
          <w:highlight w:val="none"/>
        </w:rPr>
        <w:t xml:space="preserve">情形的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可以推荐</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名成交候选供应商。评审得分相同的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按照最后报价由低到高的顺序推荐。评审得分且最后报价相同的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w:t>
      </w:r>
      <w:r>
        <w:rPr>
          <w:rFonts w:hint="eastAsia" w:ascii="宋体" w:hAnsi="宋体" w:eastAsia="宋体" w:cs="宋体"/>
          <w:color w:val="000000"/>
          <w:sz w:val="24"/>
          <w:szCs w:val="24"/>
          <w:highlight w:val="none"/>
          <w:lang w:eastAsia="zh-CN"/>
        </w:rPr>
        <w:t xml:space="preserve">“三、评审标准中</w:t>
      </w:r>
      <w:r>
        <w:rPr>
          <w:rFonts w:hint="eastAsia" w:ascii="宋体" w:hAnsi="宋体" w:eastAsia="宋体" w:cs="宋体"/>
          <w:color w:val="000000"/>
          <w:sz w:val="24"/>
          <w:szCs w:val="24"/>
          <w:highlight w:val="none"/>
          <w:lang w:val="en-US" w:eastAsia="zh-CN"/>
        </w:rPr>
        <w:t xml:space="preserve">2.1-2.4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每项</w:t>
      </w:r>
      <w:r>
        <w:rPr>
          <w:rFonts w:hint="eastAsia" w:ascii="宋体" w:hAnsi="宋体" w:eastAsia="宋体" w:cs="宋体"/>
          <w:color w:val="000000"/>
          <w:sz w:val="24"/>
          <w:szCs w:val="24"/>
          <w:highlight w:val="none"/>
          <w:lang w:eastAsia="zh-CN"/>
        </w:rPr>
        <w:t xml:space="preserve">得分由高到低顺序</w:t>
      </w:r>
      <w:r>
        <w:rPr>
          <w:rFonts w:hint="eastAsia" w:ascii="宋体" w:hAnsi="宋体" w:eastAsia="宋体" w:cs="宋体"/>
          <w:color w:val="000000"/>
          <w:sz w:val="24"/>
          <w:szCs w:val="24"/>
          <w:highlight w:val="none"/>
        </w:rPr>
        <w:t xml:space="preserve">推荐。</w:t>
      </w:r>
      <w:r>
        <w:rPr>
          <w:rFonts w:hint="eastAsia" w:ascii="宋体" w:hAnsi="宋体" w:eastAsia="宋体" w:cs="宋体"/>
          <w:color w:val="000000"/>
          <w:sz w:val="24"/>
          <w:szCs w:val="24"/>
          <w:highlight w:val="none"/>
        </w:rPr>
      </w:r>
      <w:r/>
    </w:p>
    <w:p>
      <w:pPr>
        <w:pStyle w:val="656"/>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656"/>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本项目服务全部由小微企业承接</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eastAsia="宋体" w:cs="Times New Roman"/>
          <w:b w:val="0"/>
          <w:bCs w:val="0"/>
          <w:color w:val="000000"/>
          <w:sz w:val="24"/>
          <w:szCs w:val="24"/>
          <w:highlight w:val="none"/>
          <w:u w:val="none"/>
          <w:lang w:val="zh-CN" w:eastAsia="zh-CN"/>
        </w:rPr>
        <w:t xml:space="preserve">10%</w:t>
      </w:r>
      <w:r>
        <w:rPr>
          <w:rFonts w:hint="eastAsia" w:ascii="宋体" w:hAnsi="宋体" w:eastAsia="宋体" w:cs="宋体"/>
          <w:color w:val="000000"/>
          <w:sz w:val="24"/>
          <w:szCs w:val="24"/>
          <w:highlight w:val="none"/>
        </w:rPr>
        <w:t xml:space="preserve">的扣除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Times New Roman"/>
          <w:color w:val="000000"/>
          <w:sz w:val="24"/>
          <w:szCs w:val="24"/>
          <w:highlight w:val="none"/>
          <w:lang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残疾人福利单位、监狱企业属于小型、微型企业的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56"/>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评审标准</w:t>
      </w:r>
      <w:r>
        <w:rPr>
          <w:rFonts w:hint="eastAsia" w:ascii="黑体" w:hAnsi="黑体" w:eastAsia="黑体" w:cs="黑体"/>
          <w:b w:val="0"/>
          <w:bCs w:val="0"/>
          <w:color w:val="000000"/>
          <w:sz w:val="24"/>
          <w:szCs w:val="24"/>
          <w:highlight w:val="none"/>
          <w:lang w:eastAsia="zh-CN"/>
        </w:rPr>
      </w:r>
      <w:r/>
    </w:p>
    <w:tbl>
      <w:tblPr>
        <w:tblStyle w:val="771"/>
        <w:tblW w:w="961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25"/>
        <w:gridCol w:w="637"/>
        <w:gridCol w:w="852"/>
      </w:tblGrid>
      <w:tr>
        <w:trPr>
          <w:trHeight w:val="479"/>
          <w:tblHeader/>
        </w:trPr>
        <w:tc>
          <w:tcPr>
            <w:tcW w:w="519" w:type="dxa"/>
            <w:vAlign w:val="center"/>
            <w:textDirection w:val="lrTb"/>
            <w:noWrap w:val="false"/>
          </w:tcPr>
          <w:p>
            <w:pPr>
              <w:pStyle w:val="656"/>
              <w:jc w:val="center"/>
              <w:keepLines w:val="0"/>
              <w:keepNext w:val="0"/>
              <w:pageBreakBefore w:val="0"/>
              <w:spacing w:before="68" w:line="264" w:lineRule="auto"/>
              <w:widowControl w:val="off"/>
              <w:rPr>
                <w:rFonts w:hint="eastAsia" w:ascii="宋体" w:hAnsi="宋体" w:eastAsia="宋体" w:cs="宋体"/>
                <w:b/>
                <w:bCs/>
                <w:color w:val="000000"/>
                <w:spacing w:val="-3"/>
                <w:szCs w:val="22"/>
                <w:highlight w:val="none"/>
              </w:rPr>
            </w:pPr>
            <w:r>
              <w:rPr>
                <w:rFonts w:hint="eastAsia" w:ascii="宋体" w:hAnsi="宋体" w:eastAsia="宋体" w:cs="宋体"/>
                <w:b/>
                <w:bCs/>
                <w:color w:val="000000"/>
                <w:spacing w:val="-3"/>
                <w:szCs w:val="22"/>
                <w:highlight w:val="none"/>
              </w:rPr>
              <w:t xml:space="preserve">序号</w:t>
            </w:r>
            <w:r>
              <w:rPr>
                <w:rFonts w:hint="eastAsia" w:ascii="宋体" w:hAnsi="宋体" w:eastAsia="宋体" w:cs="宋体"/>
                <w:b/>
                <w:bCs/>
                <w:color w:val="000000"/>
                <w:spacing w:val="-3"/>
                <w:szCs w:val="22"/>
                <w:highlight w:val="none"/>
              </w:rPr>
            </w:r>
            <w:r/>
          </w:p>
        </w:tc>
        <w:tc>
          <w:tcPr>
            <w:tcW w:w="1179" w:type="dxa"/>
            <w:vAlign w:val="center"/>
            <w:textDirection w:val="lrTb"/>
            <w:noWrap w:val="false"/>
          </w:tcPr>
          <w:p>
            <w:pPr>
              <w:pStyle w:val="656"/>
              <w:jc w:val="center"/>
              <w:keepLines w:val="0"/>
              <w:keepNext w:val="0"/>
              <w:pageBreakBefore w:val="0"/>
              <w:spacing w:before="68" w:line="264" w:lineRule="auto"/>
              <w:widowControl w:val="off"/>
              <w:rPr>
                <w:rFonts w:hint="eastAsia" w:ascii="宋体" w:hAnsi="宋体" w:eastAsia="宋体" w:cs="宋体"/>
                <w:b/>
                <w:bCs/>
                <w:color w:val="000000"/>
                <w:spacing w:val="-3"/>
                <w:szCs w:val="22"/>
                <w:highlight w:val="none"/>
              </w:rPr>
            </w:pPr>
            <w:r>
              <w:rPr>
                <w:rFonts w:hint="eastAsia" w:ascii="宋体" w:hAnsi="宋体" w:eastAsia="宋体" w:cs="宋体"/>
                <w:b/>
                <w:bCs/>
                <w:color w:val="000000"/>
                <w:spacing w:val="-3"/>
                <w:szCs w:val="22"/>
                <w:highlight w:val="none"/>
              </w:rPr>
              <w:t xml:space="preserve">评审因素</w:t>
            </w:r>
            <w:r>
              <w:rPr>
                <w:rFonts w:hint="eastAsia" w:ascii="宋体" w:hAnsi="宋体" w:eastAsia="宋体" w:cs="宋体"/>
                <w:b/>
                <w:bCs/>
                <w:color w:val="000000"/>
                <w:spacing w:val="-3"/>
                <w:szCs w:val="22"/>
                <w:highlight w:val="none"/>
              </w:rPr>
            </w:r>
            <w:r/>
          </w:p>
        </w:tc>
        <w:tc>
          <w:tcPr>
            <w:tcW w:w="6425" w:type="dxa"/>
            <w:vAlign w:val="center"/>
            <w:textDirection w:val="lrTb"/>
            <w:noWrap w:val="false"/>
          </w:tcPr>
          <w:p>
            <w:pPr>
              <w:pStyle w:val="656"/>
              <w:jc w:val="center"/>
              <w:keepLines w:val="0"/>
              <w:keepNext w:val="0"/>
              <w:pageBreakBefore w:val="0"/>
              <w:spacing w:before="68" w:line="264" w:lineRule="auto"/>
              <w:widowControl w:val="off"/>
              <w:rPr>
                <w:rFonts w:hint="eastAsia" w:ascii="宋体" w:hAnsi="宋体" w:eastAsia="宋体" w:cs="宋体"/>
                <w:b/>
                <w:bCs/>
                <w:color w:val="000000"/>
                <w:spacing w:val="-3"/>
                <w:szCs w:val="22"/>
                <w:highlight w:val="none"/>
              </w:rPr>
            </w:pPr>
            <w:r>
              <w:rPr>
                <w:rFonts w:hint="eastAsia" w:ascii="宋体" w:hAnsi="宋体" w:eastAsia="宋体" w:cs="宋体"/>
                <w:b/>
                <w:bCs/>
                <w:color w:val="000000"/>
                <w:spacing w:val="-3"/>
                <w:szCs w:val="22"/>
                <w:highlight w:val="none"/>
              </w:rPr>
              <w:t xml:space="preserve">评审细则</w:t>
            </w:r>
            <w:r>
              <w:rPr>
                <w:rFonts w:hint="eastAsia" w:ascii="宋体" w:hAnsi="宋体" w:eastAsia="宋体" w:cs="宋体"/>
                <w:b/>
                <w:bCs/>
                <w:color w:val="000000"/>
                <w:spacing w:val="-3"/>
                <w:szCs w:val="22"/>
                <w:highlight w:val="none"/>
              </w:rPr>
            </w:r>
            <w:r/>
          </w:p>
        </w:tc>
        <w:tc>
          <w:tcPr>
            <w:tcW w:w="637" w:type="dxa"/>
            <w:vAlign w:val="center"/>
            <w:textDirection w:val="lrTb"/>
            <w:noWrap w:val="false"/>
          </w:tcPr>
          <w:p>
            <w:pPr>
              <w:pStyle w:val="656"/>
              <w:jc w:val="center"/>
              <w:keepLines w:val="0"/>
              <w:keepNext w:val="0"/>
              <w:pageBreakBefore w:val="0"/>
              <w:spacing w:before="68" w:line="264" w:lineRule="auto"/>
              <w:widowControl w:val="off"/>
              <w:rPr>
                <w:rFonts w:hint="eastAsia" w:ascii="宋体" w:hAnsi="宋体" w:eastAsia="宋体" w:cs="宋体"/>
                <w:b/>
                <w:bCs/>
                <w:color w:val="000000"/>
                <w:spacing w:val="-3"/>
                <w:szCs w:val="22"/>
                <w:highlight w:val="none"/>
              </w:rPr>
            </w:pPr>
            <w:r>
              <w:rPr>
                <w:rFonts w:hint="eastAsia" w:ascii="宋体" w:hAnsi="宋体" w:eastAsia="宋体" w:cs="宋体"/>
                <w:b/>
                <w:bCs/>
                <w:color w:val="000000"/>
                <w:spacing w:val="-3"/>
                <w:szCs w:val="22"/>
                <w:highlight w:val="none"/>
              </w:rPr>
              <w:t xml:space="preserve">分值</w:t>
            </w:r>
            <w:r>
              <w:rPr>
                <w:rFonts w:hint="eastAsia" w:ascii="宋体" w:hAnsi="宋体" w:eastAsia="宋体" w:cs="宋体"/>
                <w:b/>
                <w:bCs/>
                <w:color w:val="000000"/>
                <w:spacing w:val="-3"/>
                <w:szCs w:val="22"/>
                <w:highlight w:val="none"/>
              </w:rPr>
            </w:r>
            <w:r/>
          </w:p>
        </w:tc>
        <w:tc>
          <w:tcPr>
            <w:tcW w:w="852" w:type="dxa"/>
            <w:vAlign w:val="center"/>
            <w:textDirection w:val="lrTb"/>
            <w:noWrap w:val="false"/>
          </w:tcPr>
          <w:p>
            <w:pPr>
              <w:pStyle w:val="656"/>
              <w:jc w:val="center"/>
              <w:keepLines w:val="0"/>
              <w:keepNext w:val="0"/>
              <w:pageBreakBefore w:val="0"/>
              <w:spacing w:before="68" w:line="264" w:lineRule="auto"/>
              <w:widowControl w:val="off"/>
              <w:rPr>
                <w:rFonts w:hint="eastAsia" w:ascii="宋体" w:hAnsi="宋体" w:eastAsia="宋体" w:cs="宋体"/>
                <w:b/>
                <w:bCs/>
                <w:color w:val="000000"/>
                <w:spacing w:val="-3"/>
                <w:szCs w:val="22"/>
                <w:highlight w:val="none"/>
              </w:rPr>
            </w:pPr>
            <w:r>
              <w:rPr>
                <w:rFonts w:hint="eastAsia" w:ascii="宋体" w:hAnsi="宋体" w:eastAsia="宋体" w:cs="宋体"/>
                <w:b/>
                <w:bCs/>
                <w:color w:val="000000"/>
                <w:spacing w:val="-3"/>
                <w:szCs w:val="22"/>
                <w:highlight w:val="none"/>
              </w:rPr>
              <w:t xml:space="preserve">类型</w:t>
            </w:r>
            <w:r>
              <w:rPr>
                <w:rFonts w:hint="eastAsia" w:ascii="宋体" w:hAnsi="宋体" w:eastAsia="宋体" w:cs="宋体"/>
                <w:b/>
                <w:bCs/>
                <w:color w:val="000000"/>
                <w:spacing w:val="-3"/>
                <w:szCs w:val="22"/>
                <w:highlight w:val="none"/>
              </w:rPr>
            </w:r>
            <w:r/>
          </w:p>
        </w:tc>
      </w:tr>
      <w:tr>
        <w:trPr>
          <w:trHeight w:val="460"/>
        </w:trPr>
        <w:tc>
          <w:tcPr>
            <w:gridSpan w:val="5"/>
            <w:tcW w:w="9612" w:type="dxa"/>
            <w:vAlign w:val="top"/>
            <w:textDirection w:val="lrTb"/>
            <w:noWrap w:val="false"/>
          </w:tcPr>
          <w:p>
            <w:pPr>
              <w:pStyle w:val="656"/>
              <w:ind w:left="114"/>
              <w:keepLines w:val="0"/>
              <w:keepNext w:val="0"/>
              <w:pageBreakBefore w:val="0"/>
              <w:spacing w:before="122" w:line="264" w:lineRule="auto"/>
              <w:widowControl w:val="off"/>
              <w:rPr>
                <w:rFonts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1.</w:t>
            </w:r>
            <w:r>
              <w:rPr>
                <w:rFonts w:ascii="宋体" w:hAnsi="宋体" w:eastAsia="宋体" w:cs="宋体"/>
                <w:b/>
                <w:bCs/>
                <w:color w:val="000000"/>
                <w:spacing w:val="-3"/>
                <w:szCs w:val="21"/>
                <w:highlight w:val="none"/>
              </w:rPr>
              <w:t xml:space="preserve">价</w:t>
            </w:r>
            <w:r>
              <w:rPr>
                <w:rFonts w:ascii="宋体" w:hAnsi="宋体" w:eastAsia="宋体" w:cs="宋体"/>
                <w:b/>
                <w:bCs/>
                <w:color w:val="000000"/>
                <w:spacing w:val="-2"/>
                <w:szCs w:val="21"/>
                <w:highlight w:val="none"/>
              </w:rPr>
              <w:t xml:space="preserve">格</w:t>
            </w:r>
            <w:r>
              <w:rPr>
                <w:rFonts w:ascii="宋体" w:hAnsi="宋体" w:eastAsia="宋体" w:cs="宋体"/>
                <w:color w:val="000000"/>
                <w:szCs w:val="21"/>
                <w:highlight w:val="none"/>
              </w:rPr>
            </w:r>
            <w:r/>
          </w:p>
        </w:tc>
      </w:tr>
      <w:tr>
        <w:trPr>
          <w:trHeight w:val="1030"/>
        </w:trPr>
        <w:tc>
          <w:tcPr>
            <w:tcW w:w="519"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color w:val="000000"/>
                <w:szCs w:val="21"/>
                <w:highlight w:val="none"/>
              </w:rPr>
            </w:pPr>
            <w:r>
              <w:rPr>
                <w:rFonts w:ascii="宋体" w:hAnsi="宋体" w:eastAsia="宋体" w:cs="宋体"/>
                <w:color w:val="000000"/>
                <w:spacing w:val="-6"/>
                <w:szCs w:val="21"/>
                <w:highlight w:val="none"/>
              </w:rPr>
              <w:t xml:space="preserve">1</w:t>
            </w:r>
            <w:r>
              <w:rPr>
                <w:rFonts w:ascii="宋体" w:hAnsi="宋体" w:eastAsia="宋体" w:cs="宋体"/>
                <w:color w:val="000000"/>
                <w:spacing w:val="-5"/>
                <w:szCs w:val="21"/>
                <w:highlight w:val="none"/>
              </w:rPr>
              <w:t xml:space="preserve">.1</w:t>
            </w:r>
            <w:r>
              <w:rPr>
                <w:rFonts w:ascii="宋体" w:hAnsi="宋体" w:eastAsia="宋体" w:cs="宋体"/>
                <w:color w:val="000000"/>
                <w:szCs w:val="21"/>
                <w:highlight w:val="none"/>
              </w:rPr>
            </w:r>
            <w:r/>
          </w:p>
        </w:tc>
        <w:tc>
          <w:tcPr>
            <w:tcW w:w="1179" w:type="dxa"/>
            <w:vAlign w:val="center"/>
            <w:textDirection w:val="lrTb"/>
            <w:noWrap w:val="false"/>
          </w:tcPr>
          <w:p>
            <w:pPr>
              <w:pStyle w:val="656"/>
              <w:jc w:val="left"/>
              <w:keepLines w:val="0"/>
              <w:keepNext w:val="0"/>
              <w:pageBreakBefore w:val="0"/>
              <w:spacing w:before="68" w:line="264" w:lineRule="auto"/>
              <w:widowControl w:val="off"/>
              <w:rPr>
                <w:rFonts w:ascii="宋体" w:hAnsi="宋体" w:eastAsia="宋体" w:cs="宋体"/>
                <w:color w:val="000000"/>
                <w:szCs w:val="21"/>
                <w:highlight w:val="none"/>
              </w:rPr>
            </w:pPr>
            <w:r>
              <w:rPr>
                <w:rFonts w:ascii="宋体" w:hAnsi="宋体" w:eastAsia="宋体" w:cs="宋体"/>
                <w:color w:val="000000"/>
                <w:spacing w:val="-2"/>
                <w:szCs w:val="21"/>
                <w:highlight w:val="none"/>
              </w:rPr>
              <w:t xml:space="preserve">价格分</w:t>
            </w:r>
            <w:r>
              <w:rPr>
                <w:rFonts w:ascii="宋体" w:hAnsi="宋体" w:eastAsia="宋体" w:cs="宋体"/>
                <w:color w:val="000000"/>
                <w:szCs w:val="21"/>
                <w:highlight w:val="none"/>
              </w:rPr>
            </w:r>
            <w:r/>
          </w:p>
        </w:tc>
        <w:tc>
          <w:tcPr>
            <w:tcW w:w="6425" w:type="dxa"/>
            <w:vAlign w:val="center"/>
            <w:textDirection w:val="lrTb"/>
            <w:noWrap w:val="false"/>
          </w:tcPr>
          <w:p>
            <w:pPr>
              <w:pStyle w:val="656"/>
              <w:jc w:val="left"/>
              <w:keepLines w:val="0"/>
              <w:keepNext w:val="0"/>
              <w:pageBreakBefore w:val="0"/>
              <w:spacing w:line="264" w:lineRule="auto"/>
              <w:widowControl w:val="off"/>
              <w:rPr>
                <w:rFonts w:ascii="宋体" w:hAnsi="宋体" w:eastAsia="宋体" w:cs="宋体"/>
                <w:color w:val="000000"/>
                <w:szCs w:val="21"/>
                <w:highlight w:val="none"/>
                <w:lang w:val="en-US" w:eastAsia="zh-CN"/>
              </w:rPr>
            </w:pPr>
            <w:r>
              <w:rPr>
                <w:rFonts w:ascii="宋体" w:hAnsi="宋体" w:eastAsia="宋体" w:cs="宋体"/>
                <w:color w:val="000000"/>
                <w:spacing w:val="1"/>
                <w:szCs w:val="21"/>
                <w:highlight w:val="none"/>
              </w:rPr>
              <w:t xml:space="preserve">采用低价优先</w:t>
            </w:r>
            <w:r>
              <w:rPr>
                <w:rFonts w:ascii="宋体" w:hAnsi="宋体" w:eastAsia="宋体" w:cs="宋体"/>
                <w:color w:val="000000"/>
                <w:szCs w:val="21"/>
                <w:highlight w:val="none"/>
              </w:rPr>
              <w:t xml:space="preserve">法计算</w:t>
            </w:r>
            <w:r>
              <w:rPr>
                <w:rFonts w:hint="eastAsia" w:ascii="宋体" w:hAnsi="宋体" w:eastAsia="宋体" w:cs="宋体"/>
                <w:color w:val="000000"/>
                <w:szCs w:val="21"/>
                <w:highlight w:val="none"/>
                <w:lang w:eastAsia="zh-CN"/>
              </w:rPr>
              <w:t xml:space="preserve">，</w:t>
            </w:r>
            <w:r>
              <w:rPr>
                <w:rFonts w:ascii="宋体" w:hAnsi="宋体" w:eastAsia="宋体" w:cs="宋体"/>
                <w:color w:val="000000"/>
                <w:szCs w:val="21"/>
                <w:highlight w:val="none"/>
              </w:rPr>
              <w:t xml:space="preserve">即满足</w:t>
            </w:r>
            <w:r>
              <w:rPr>
                <w:rFonts w:hint="eastAsia" w:ascii="宋体" w:hAnsi="宋体" w:eastAsia="宋体" w:cs="宋体"/>
                <w:color w:val="000000"/>
                <w:szCs w:val="21"/>
                <w:highlight w:val="none"/>
                <w:lang w:eastAsia="zh-CN"/>
              </w:rPr>
              <w:t xml:space="preserve">采购</w:t>
            </w:r>
            <w:r>
              <w:rPr>
                <w:rFonts w:ascii="宋体" w:hAnsi="宋体" w:eastAsia="宋体" w:cs="宋体"/>
                <w:color w:val="000000"/>
                <w:szCs w:val="21"/>
                <w:highlight w:val="none"/>
              </w:rPr>
              <w:t xml:space="preserve">文件要求且</w:t>
            </w:r>
            <w:r>
              <w:rPr>
                <w:rFonts w:hint="eastAsia" w:ascii="宋体" w:hAnsi="宋体" w:eastAsia="宋体" w:cs="宋体"/>
                <w:color w:val="000000"/>
                <w:szCs w:val="21"/>
                <w:highlight w:val="none"/>
                <w:lang w:eastAsia="zh-CN"/>
              </w:rPr>
              <w:t xml:space="preserve">最终报价</w:t>
            </w:r>
            <w:r>
              <w:rPr>
                <w:rFonts w:ascii="宋体" w:hAnsi="宋体" w:eastAsia="宋体" w:cs="宋体"/>
                <w:color w:val="000000"/>
                <w:szCs w:val="21"/>
                <w:highlight w:val="none"/>
              </w:rPr>
              <w:t xml:space="preserve">最低的</w:t>
            </w:r>
            <w:r>
              <w:rPr>
                <w:rFonts w:hint="eastAsia" w:ascii="宋体" w:hAnsi="宋体" w:eastAsia="宋体" w:cs="宋体"/>
                <w:color w:val="000000"/>
                <w:szCs w:val="21"/>
                <w:highlight w:val="none"/>
                <w:lang w:eastAsia="zh-CN"/>
              </w:rPr>
              <w:t xml:space="preserve">供应商</w:t>
            </w:r>
            <w:r>
              <w:rPr>
                <w:rFonts w:ascii="宋体" w:hAnsi="宋体" w:eastAsia="宋体" w:cs="宋体"/>
                <w:color w:val="000000"/>
                <w:spacing w:val="1"/>
                <w:szCs w:val="21"/>
                <w:highlight w:val="none"/>
              </w:rPr>
              <w:t xml:space="preserve">报价为评标基准</w:t>
            </w:r>
            <w:r>
              <w:rPr>
                <w:rFonts w:ascii="宋体" w:hAnsi="宋体" w:eastAsia="宋体" w:cs="宋体"/>
                <w:color w:val="000000"/>
                <w:szCs w:val="21"/>
                <w:highlight w:val="none"/>
              </w:rPr>
              <w:t xml:space="preserve">价</w:t>
            </w:r>
            <w:r>
              <w:rPr>
                <w:rFonts w:hint="eastAsia" w:ascii="宋体" w:hAnsi="宋体" w:eastAsia="宋体" w:cs="宋体"/>
                <w:color w:val="000000"/>
                <w:szCs w:val="21"/>
                <w:highlight w:val="none"/>
                <w:lang w:eastAsia="zh-CN"/>
              </w:rPr>
              <w:t xml:space="preserve">，</w:t>
            </w:r>
            <w:r>
              <w:rPr>
                <w:rFonts w:ascii="宋体" w:hAnsi="宋体" w:eastAsia="宋体" w:cs="宋体"/>
                <w:color w:val="000000"/>
                <w:szCs w:val="21"/>
                <w:highlight w:val="none"/>
              </w:rPr>
              <w:t xml:space="preserve">其价格分为满分。其他</w:t>
            </w:r>
            <w:r>
              <w:rPr>
                <w:rFonts w:hint="eastAsia" w:ascii="宋体" w:hAnsi="宋体" w:eastAsia="宋体" w:cs="宋体"/>
                <w:color w:val="000000"/>
                <w:szCs w:val="21"/>
                <w:highlight w:val="none"/>
                <w:lang w:eastAsia="zh-CN"/>
              </w:rPr>
              <w:t xml:space="preserve">供应商</w:t>
            </w:r>
            <w:r>
              <w:rPr>
                <w:rFonts w:ascii="宋体" w:hAnsi="宋体" w:eastAsia="宋体" w:cs="宋体"/>
                <w:color w:val="000000"/>
                <w:szCs w:val="21"/>
                <w:highlight w:val="none"/>
              </w:rPr>
              <w:t xml:space="preserve">的价格分统一按</w:t>
            </w:r>
            <w:r>
              <w:rPr>
                <w:rFonts w:ascii="宋体" w:hAnsi="宋体" w:eastAsia="宋体" w:cs="宋体"/>
                <w:color w:val="000000"/>
                <w:spacing w:val="-1"/>
                <w:szCs w:val="21"/>
                <w:highlight w:val="none"/>
              </w:rPr>
              <w:t xml:space="preserve">照下列公</w:t>
            </w:r>
            <w:r>
              <w:rPr>
                <w:rFonts w:ascii="宋体" w:hAnsi="宋体" w:eastAsia="宋体" w:cs="宋体"/>
                <w:color w:val="000000"/>
                <w:szCs w:val="21"/>
                <w:highlight w:val="none"/>
              </w:rPr>
              <w:t xml:space="preserve">式计算：报价得分=(评标基准价/</w:t>
            </w:r>
            <w:r>
              <w:rPr>
                <w:rFonts w:hint="eastAsia" w:ascii="宋体" w:hAnsi="宋体" w:eastAsia="宋体" w:cs="宋体"/>
                <w:color w:val="000000"/>
                <w:szCs w:val="21"/>
                <w:highlight w:val="none"/>
                <w:lang w:eastAsia="zh-CN"/>
              </w:rPr>
              <w:t xml:space="preserve">最终</w:t>
            </w:r>
            <w:r>
              <w:rPr>
                <w:rFonts w:ascii="宋体" w:hAnsi="宋体" w:eastAsia="宋体" w:cs="宋体"/>
                <w:color w:val="000000"/>
                <w:szCs w:val="21"/>
                <w:highlight w:val="none"/>
              </w:rPr>
              <w:t xml:space="preserve">报价)×</w:t>
            </w:r>
            <w:r>
              <w:rPr>
                <w:rFonts w:hint="eastAsia" w:ascii="宋体" w:hAnsi="宋体" w:eastAsia="宋体" w:cs="宋体"/>
                <w:color w:val="000000"/>
                <w:szCs w:val="21"/>
                <w:highlight w:val="none"/>
                <w:lang w:val="en-US" w:eastAsia="zh-CN"/>
              </w:rPr>
              <w:t xml:space="preserve">价格分值（小数点保留两位）</w:t>
            </w:r>
            <w:r>
              <w:rPr>
                <w:rFonts w:ascii="宋体" w:hAnsi="宋体" w:eastAsia="宋体" w:cs="宋体"/>
                <w:color w:val="000000"/>
                <w:szCs w:val="21"/>
                <w:highlight w:val="none"/>
                <w:lang w:val="en-US" w:eastAsia="zh-CN"/>
              </w:rPr>
            </w:r>
            <w:r/>
          </w:p>
        </w:tc>
        <w:tc>
          <w:tcPr>
            <w:tcW w:w="637"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w:t>
            </w:r>
            <w:r>
              <w:rPr>
                <w:rFonts w:ascii="宋体" w:hAnsi="宋体" w:eastAsia="宋体" w:cs="宋体"/>
                <w:color w:val="000000"/>
                <w:szCs w:val="21"/>
                <w:highlight w:val="none"/>
                <w:lang w:val="en-US" w:eastAsia="zh-CN"/>
              </w:rPr>
            </w:r>
            <w:r/>
          </w:p>
        </w:tc>
        <w:tc>
          <w:tcPr>
            <w:tcW w:w="852" w:type="dxa"/>
            <w:vAlign w:val="center"/>
            <w:textDirection w:val="lrTb"/>
            <w:noWrap w:val="false"/>
          </w:tcPr>
          <w:p>
            <w:pPr>
              <w:pStyle w:val="656"/>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价格分</w:t>
            </w:r>
            <w:r>
              <w:rPr>
                <w:rFonts w:hint="eastAsia" w:ascii="宋体" w:hAnsi="宋体" w:eastAsia="宋体" w:cs="宋体"/>
                <w:color w:val="000000"/>
                <w:szCs w:val="21"/>
                <w:highlight w:val="none"/>
                <w:lang w:eastAsia="zh-CN"/>
              </w:rPr>
            </w:r>
            <w:r/>
          </w:p>
        </w:tc>
      </w:tr>
      <w:tr>
        <w:trPr>
          <w:trHeight w:val="460"/>
        </w:trPr>
        <w:tc>
          <w:tcPr>
            <w:gridSpan w:val="5"/>
            <w:tcW w:w="9612" w:type="dxa"/>
            <w:vAlign w:val="top"/>
            <w:textDirection w:val="lrTb"/>
            <w:noWrap w:val="false"/>
          </w:tcPr>
          <w:p>
            <w:pPr>
              <w:pStyle w:val="656"/>
              <w:ind w:left="114"/>
              <w:keepLines w:val="0"/>
              <w:keepNext w:val="0"/>
              <w:pageBreakBefore w:val="0"/>
              <w:spacing w:before="123" w:line="264" w:lineRule="auto"/>
              <w:widowControl w:val="off"/>
              <w:rPr>
                <w:rFonts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2.服务</w:t>
            </w:r>
            <w:r>
              <w:rPr>
                <w:rFonts w:ascii="宋体" w:hAnsi="宋体" w:eastAsia="宋体" w:cs="宋体"/>
                <w:color w:val="000000"/>
                <w:szCs w:val="21"/>
                <w:highlight w:val="none"/>
              </w:rPr>
            </w:r>
            <w:r/>
          </w:p>
        </w:tc>
      </w:tr>
      <w:tr>
        <w:trPr>
          <w:trHeight w:val="889"/>
        </w:trPr>
        <w:tc>
          <w:tcPr>
            <w:tcW w:w="519"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2.1</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656"/>
              <w:jc w:val="left"/>
              <w:keepLines w:val="0"/>
              <w:keepNext w:val="0"/>
              <w:pageBreakBefore w:val="0"/>
              <w:spacing w:line="264" w:lineRule="auto"/>
              <w:widowControl w:val="off"/>
              <w:rPr>
                <w:rFonts w:hint="eastAsia" w:ascii="宋体" w:hAnsi="宋体" w:cs="宋体"/>
                <w:color w:val="000000"/>
                <w:szCs w:val="21"/>
                <w:highlight w:val="none"/>
                <w:lang w:bidi="ar"/>
              </w:rPr>
            </w:pPr>
            <w:r>
              <w:rPr>
                <w:rFonts w:hint="eastAsia"/>
                <w:color w:val="000000"/>
                <w:highlight w:val="none"/>
              </w:rPr>
              <w:t xml:space="preserve">需求分析</w:t>
            </w:r>
            <w:r>
              <w:rPr>
                <w:rFonts w:hint="eastAsia" w:ascii="宋体" w:hAnsi="宋体" w:cs="宋体"/>
                <w:color w:val="000000"/>
                <w:szCs w:val="21"/>
                <w:highlight w:val="none"/>
                <w:lang w:bidi="ar"/>
              </w:rPr>
            </w:r>
            <w:r/>
          </w:p>
        </w:tc>
        <w:tc>
          <w:tcPr>
            <w:tcW w:w="6425" w:type="dxa"/>
            <w:vAlign w:val="center"/>
            <w:textDirection w:val="lrTb"/>
            <w:noWrap w:val="false"/>
          </w:tcPr>
          <w:p>
            <w:pPr>
              <w:pStyle w:val="656"/>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评委根据</w:t>
            </w:r>
            <w:r>
              <w:rPr>
                <w:rFonts w:hint="eastAsia" w:ascii="宋体" w:hAnsi="宋体" w:cs="宋体"/>
                <w:color w:val="000000"/>
                <w:szCs w:val="21"/>
                <w:highlight w:val="none"/>
                <w:lang w:eastAsia="zh-CN" w:bidi="ar"/>
              </w:rPr>
              <w:t xml:space="preserve">供应商</w:t>
            </w:r>
            <w:r>
              <w:rPr>
                <w:rFonts w:hint="eastAsia" w:ascii="宋体" w:hAnsi="宋体" w:cs="宋体"/>
                <w:color w:val="000000"/>
                <w:szCs w:val="21"/>
                <w:highlight w:val="none"/>
                <w:lang w:bidi="ar"/>
              </w:rPr>
              <w:t xml:space="preserve">提供的方案进行综合评分，</w:t>
            </w:r>
            <w:r>
              <w:rPr>
                <w:rFonts w:hint="eastAsia" w:ascii="宋体" w:hAnsi="宋体" w:cs="宋体"/>
                <w:color w:val="000000"/>
                <w:szCs w:val="21"/>
                <w:highlight w:val="none"/>
                <w:lang w:bidi="ar"/>
              </w:rPr>
            </w:r>
            <w:r/>
          </w:p>
          <w:p>
            <w:pPr>
              <w:pStyle w:val="656"/>
              <w:jc w:val="left"/>
              <w:widowControl/>
              <w:rPr>
                <w:rFonts w:ascii="宋体" w:hAnsi="宋体" w:cs="宋体"/>
                <w:color w:val="000000"/>
                <w:szCs w:val="21"/>
                <w:highlight w:val="none"/>
                <w:lang w:val="en-US"/>
              </w:rPr>
            </w:pPr>
            <w:r>
              <w:rPr>
                <w:rFonts w:hint="eastAsia" w:ascii="宋体" w:hAnsi="宋体" w:cs="宋体"/>
                <w:color w:val="000000"/>
                <w:szCs w:val="21"/>
                <w:highlight w:val="none"/>
                <w:lang w:val="en-US" w:eastAsia="zh-CN" w:bidi="ar"/>
              </w:rPr>
              <w:t xml:space="preserve">包括：1.</w:t>
            </w:r>
            <w:r>
              <w:rPr>
                <w:rFonts w:hint="eastAsia" w:ascii="宋体" w:hAnsi="宋体" w:cs="宋体"/>
                <w:color w:val="000000"/>
                <w:szCs w:val="21"/>
                <w:highlight w:val="none"/>
                <w:lang w:bidi="ar"/>
              </w:rPr>
              <w:t xml:space="preserve">项目背景</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2.</w:t>
            </w:r>
            <w:r>
              <w:rPr>
                <w:rFonts w:hint="eastAsia" w:ascii="宋体" w:hAnsi="宋体" w:cs="宋体"/>
                <w:color w:val="000000"/>
                <w:szCs w:val="21"/>
                <w:highlight w:val="none"/>
                <w:lang w:bidi="ar"/>
              </w:rPr>
              <w:t xml:space="preserve">区“一网统管”建设现状</w:t>
            </w:r>
            <w:r>
              <w:rPr>
                <w:rFonts w:hint="eastAsia" w:ascii="宋体" w:hAnsi="宋体" w:cs="宋体"/>
                <w:color w:val="000000"/>
                <w:szCs w:val="21"/>
                <w:highlight w:val="none"/>
                <w:lang w:val="en-US" w:eastAsia="zh-CN" w:bidi="ar"/>
              </w:rPr>
              <w:t xml:space="preserve">分析；3.</w:t>
            </w:r>
            <w:r>
              <w:rPr>
                <w:rFonts w:hint="eastAsia" w:ascii="宋体" w:hAnsi="宋体" w:cs="宋体"/>
                <w:color w:val="000000"/>
                <w:szCs w:val="21"/>
                <w:highlight w:val="none"/>
                <w:lang w:bidi="ar"/>
              </w:rPr>
              <w:t xml:space="preserve">市级建设模式分析</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4.针对本项目需求分析；5.针对项目过程中可能遇到的难点分析</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pacing w:val="-2"/>
                <w:highlight w:val="none"/>
              </w:rPr>
              <w:t xml:space="preserve">（每项内容逐条阐述）</w:t>
            </w:r>
            <w:r>
              <w:rPr>
                <w:rFonts w:ascii="宋体" w:hAnsi="宋体" w:cs="宋体"/>
                <w:color w:val="000000"/>
                <w:szCs w:val="21"/>
                <w:highlight w:val="none"/>
                <w:lang w:val="en-US"/>
              </w:rPr>
            </w:r>
            <w:r/>
          </w:p>
          <w:p>
            <w:pPr>
              <w:pStyle w:val="656"/>
              <w:jc w:val="left"/>
              <w:keepLines w:val="0"/>
              <w:keepNext w:val="0"/>
              <w:pageBreakBefore w:val="0"/>
              <w:spacing w:before="68" w:line="264" w:lineRule="auto"/>
              <w:widowControl w:val="off"/>
              <w:rPr>
                <w:rFonts w:hint="eastAsia" w:ascii="宋体" w:hAnsi="宋体" w:eastAsia="宋体" w:cs="宋体"/>
                <w:color w:val="000000"/>
                <w:spacing w:val="-2"/>
                <w:highlight w:val="none"/>
              </w:rPr>
            </w:pPr>
            <w:r>
              <w:rPr>
                <w:rFonts w:hint="eastAsia" w:ascii="宋体" w:hAnsi="宋体" w:eastAsia="宋体" w:cs="宋体"/>
                <w:color w:val="000000"/>
                <w:spacing w:val="-2"/>
                <w:highlight w:val="none"/>
              </w:rPr>
              <w:t xml:space="preserve">（1）上述每项内容全面、针对性强、可操作性强的，得</w:t>
            </w:r>
            <w:r>
              <w:rPr>
                <w:rFonts w:hint="eastAsia" w:ascii="宋体" w:hAnsi="宋体" w:eastAsia="宋体" w:cs="宋体"/>
                <w:color w:val="000000"/>
                <w:spacing w:val="-2"/>
                <w:highlight w:val="none"/>
                <w:lang w:val="en-US" w:eastAsia="zh-CN"/>
              </w:rPr>
              <w:t xml:space="preserve">2</w:t>
            </w:r>
            <w:r>
              <w:rPr>
                <w:rFonts w:hint="eastAsia" w:ascii="宋体" w:hAnsi="宋体" w:eastAsia="宋体" w:cs="宋体"/>
                <w:color w:val="000000"/>
                <w:spacing w:val="-2"/>
                <w:highlight w:val="none"/>
              </w:rPr>
              <w:t xml:space="preserve">分；</w:t>
            </w:r>
            <w:r>
              <w:rPr>
                <w:rFonts w:hint="eastAsia" w:ascii="宋体" w:hAnsi="宋体" w:eastAsia="宋体" w:cs="宋体"/>
                <w:color w:val="000000"/>
                <w:spacing w:val="-2"/>
                <w:highlight w:val="none"/>
              </w:rPr>
            </w:r>
            <w:r/>
          </w:p>
          <w:p>
            <w:pPr>
              <w:pStyle w:val="656"/>
              <w:jc w:val="left"/>
              <w:keepLines w:val="0"/>
              <w:keepNext w:val="0"/>
              <w:pageBreakBefore w:val="0"/>
              <w:spacing w:before="68" w:line="264" w:lineRule="auto"/>
              <w:widowControl w:val="off"/>
              <w:rPr>
                <w:rFonts w:hint="eastAsia" w:ascii="宋体" w:hAnsi="宋体" w:eastAsia="宋体" w:cs="宋体"/>
                <w:color w:val="000000"/>
                <w:spacing w:val="-2"/>
                <w:highlight w:val="none"/>
              </w:rPr>
            </w:pPr>
            <w:r>
              <w:rPr>
                <w:rFonts w:hint="eastAsia" w:ascii="宋体" w:hAnsi="宋体" w:eastAsia="宋体" w:cs="宋体"/>
                <w:color w:val="000000"/>
                <w:spacing w:val="-2"/>
                <w:highlight w:val="none"/>
              </w:rPr>
              <w:t xml:space="preserve">（2）上述每项内容较全面、针对性较强、可操作性较强的，得</w:t>
            </w:r>
            <w:r>
              <w:rPr>
                <w:rFonts w:hint="eastAsia" w:ascii="宋体" w:hAnsi="宋体" w:eastAsia="宋体" w:cs="宋体"/>
                <w:color w:val="000000"/>
                <w:spacing w:val="-2"/>
                <w:highlight w:val="none"/>
                <w:lang w:val="en-US" w:eastAsia="zh-CN"/>
              </w:rPr>
              <w:t xml:space="preserve">1</w:t>
            </w:r>
            <w:r>
              <w:rPr>
                <w:rFonts w:hint="eastAsia" w:ascii="宋体" w:hAnsi="宋体" w:eastAsia="宋体" w:cs="宋体"/>
                <w:color w:val="000000"/>
                <w:spacing w:val="-2"/>
                <w:highlight w:val="none"/>
              </w:rPr>
              <w:t xml:space="preserve">分；</w:t>
            </w:r>
            <w:r>
              <w:rPr>
                <w:rFonts w:hint="eastAsia" w:ascii="宋体" w:hAnsi="宋体" w:eastAsia="宋体" w:cs="宋体"/>
                <w:color w:val="000000"/>
                <w:spacing w:val="-2"/>
                <w:highlight w:val="none"/>
              </w:rPr>
            </w:r>
            <w:r/>
          </w:p>
          <w:p>
            <w:pPr>
              <w:pStyle w:val="656"/>
              <w:jc w:val="both"/>
              <w:keepLines w:val="0"/>
              <w:keepNext w:val="0"/>
              <w:pageBreakBefore w:val="0"/>
              <w:spacing w:line="264" w:lineRule="auto"/>
              <w:widowControl w:val="off"/>
              <w:rPr>
                <w:rFonts w:hint="eastAsia" w:ascii="宋体" w:hAnsi="宋体" w:eastAsia="宋体" w:cs="宋体"/>
                <w:color w:val="000000"/>
                <w:spacing w:val="-2"/>
                <w:highlight w:val="none"/>
              </w:rPr>
            </w:pPr>
            <w:r>
              <w:rPr>
                <w:rFonts w:hint="eastAsia" w:ascii="宋体" w:hAnsi="宋体" w:eastAsia="宋体" w:cs="宋体"/>
                <w:color w:val="000000"/>
                <w:spacing w:val="-2"/>
                <w:highlight w:val="none"/>
              </w:rPr>
              <w:t xml:space="preserve">（3）上述每项内容不可行或未提供方案的不得分。</w:t>
            </w:r>
            <w:r>
              <w:rPr>
                <w:rFonts w:hint="eastAsia" w:ascii="宋体" w:hAnsi="宋体" w:eastAsia="宋体" w:cs="宋体"/>
                <w:color w:val="000000"/>
                <w:spacing w:val="-2"/>
                <w:highlight w:val="none"/>
              </w:rPr>
            </w:r>
            <w:r/>
          </w:p>
        </w:tc>
        <w:tc>
          <w:tcPr>
            <w:tcW w:w="637"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w:t>
            </w:r>
            <w:r>
              <w:rPr>
                <w:rFonts w:ascii="宋体" w:hAnsi="宋体" w:eastAsia="宋体" w:cs="宋体"/>
                <w:color w:val="000000"/>
                <w:szCs w:val="21"/>
                <w:highlight w:val="none"/>
                <w:lang w:val="en-US" w:eastAsia="zh-CN"/>
              </w:rPr>
            </w:r>
            <w:r/>
          </w:p>
        </w:tc>
        <w:tc>
          <w:tcPr>
            <w:tcW w:w="852"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color w:val="000000"/>
                <w:spacing w:val="-6"/>
                <w:szCs w:val="21"/>
                <w:highlight w:val="none"/>
              </w:rPr>
            </w:pPr>
            <w:r>
              <w:rPr>
                <w:rFonts w:ascii="宋体" w:hAnsi="宋体" w:eastAsia="宋体" w:cs="宋体"/>
                <w:color w:val="000000"/>
                <w:spacing w:val="-6"/>
                <w:szCs w:val="21"/>
                <w:highlight w:val="none"/>
              </w:rPr>
              <w:t xml:space="preserve">主</w:t>
            </w:r>
            <w:r>
              <w:rPr>
                <w:rFonts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ascii="宋体" w:hAnsi="宋体" w:eastAsia="宋体" w:cs="宋体"/>
                <w:color w:val="000000"/>
                <w:spacing w:val="-6"/>
                <w:szCs w:val="21"/>
                <w:highlight w:val="none"/>
              </w:rPr>
            </w:r>
            <w:r/>
          </w:p>
        </w:tc>
      </w:tr>
      <w:tr>
        <w:trPr>
          <w:trHeight w:val="889"/>
        </w:trPr>
        <w:tc>
          <w:tcPr>
            <w:tcW w:w="519"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2.2</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656"/>
              <w:contextualSpacing/>
              <w:jc w:val="left"/>
              <w:keepLines w:val="0"/>
              <w:keepNext w:val="0"/>
              <w:pageBreakBefore w:val="0"/>
              <w:spacing w:line="264" w:lineRule="auto"/>
              <w:widowControl w:val="off"/>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总体建设架构</w:t>
            </w:r>
            <w:r>
              <w:rPr>
                <w:rFonts w:hint="eastAsia" w:ascii="宋体" w:hAnsi="宋体" w:cs="宋体"/>
                <w:color w:val="000000"/>
                <w:szCs w:val="21"/>
                <w:highlight w:val="none"/>
                <w:lang w:bidi="ar"/>
              </w:rPr>
            </w:r>
            <w:r/>
          </w:p>
        </w:tc>
        <w:tc>
          <w:tcPr>
            <w:tcW w:w="6425" w:type="dxa"/>
            <w:vAlign w:val="center"/>
            <w:textDirection w:val="lrTb"/>
            <w:noWrap w:val="false"/>
          </w:tcPr>
          <w:p>
            <w:pPr>
              <w:pStyle w:val="656"/>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评委根据</w:t>
            </w:r>
            <w:r>
              <w:rPr>
                <w:rFonts w:hint="eastAsia" w:ascii="宋体" w:hAnsi="宋体" w:cs="宋体"/>
                <w:color w:val="000000"/>
                <w:szCs w:val="21"/>
                <w:highlight w:val="none"/>
                <w:lang w:eastAsia="zh-CN" w:bidi="ar"/>
              </w:rPr>
              <w:t xml:space="preserve">供应商</w:t>
            </w:r>
            <w:r>
              <w:rPr>
                <w:rFonts w:hint="eastAsia" w:ascii="宋体" w:hAnsi="宋体" w:cs="宋体"/>
                <w:color w:val="000000"/>
                <w:szCs w:val="21"/>
                <w:highlight w:val="none"/>
                <w:lang w:bidi="ar"/>
              </w:rPr>
              <w:t xml:space="preserve">提供的方案进行综合评分，</w:t>
            </w:r>
            <w:r>
              <w:rPr>
                <w:rFonts w:hint="eastAsia" w:ascii="宋体" w:hAnsi="宋体" w:cs="宋体"/>
                <w:color w:val="000000"/>
                <w:szCs w:val="21"/>
                <w:highlight w:val="none"/>
                <w:lang w:bidi="ar"/>
              </w:rPr>
            </w:r>
            <w:r/>
          </w:p>
          <w:p>
            <w:pPr>
              <w:pStyle w:val="656"/>
              <w:jc w:val="left"/>
              <w:keepLines w:val="0"/>
              <w:keepNext w:val="0"/>
              <w:widowControl/>
              <w:rPr>
                <w:rFonts w:hint="eastAsia" w:eastAsia="宋体"/>
                <w:color w:val="000000"/>
                <w:szCs w:val="21"/>
                <w:highlight w:val="none"/>
                <w:lang w:eastAsia="zh-CN"/>
              </w:rPr>
              <w:suppressLineNumbers w:val="0"/>
            </w:pPr>
            <w:r>
              <w:rPr>
                <w:rFonts w:hint="eastAsia" w:ascii="宋体" w:hAnsi="宋体" w:cs="宋体"/>
                <w:color w:val="000000"/>
                <w:szCs w:val="21"/>
                <w:highlight w:val="none"/>
                <w:lang w:bidi="ar"/>
              </w:rPr>
              <w:t xml:space="preserve">包括</w:t>
            </w:r>
            <w:r>
              <w:rPr>
                <w:rFonts w:hint="eastAsia" w:ascii="宋体" w:hAnsi="宋体" w:cs="宋体"/>
                <w:color w:val="000000"/>
                <w:szCs w:val="21"/>
                <w:highlight w:val="none"/>
                <w:lang w:val="en-US" w:eastAsia="zh-CN" w:bidi="ar"/>
              </w:rPr>
              <w:t xml:space="preserve">1.</w:t>
            </w:r>
            <w:r>
              <w:rPr>
                <w:rFonts w:hint="eastAsia" w:ascii="宋体" w:hAnsi="宋体" w:cs="宋体"/>
                <w:color w:val="000000"/>
                <w:szCs w:val="21"/>
                <w:highlight w:val="none"/>
                <w:lang w:bidi="ar"/>
              </w:rPr>
              <w:t xml:space="preserve">总体设计思路</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2.</w:t>
            </w:r>
            <w:r>
              <w:rPr>
                <w:rFonts w:hint="eastAsia" w:ascii="宋体" w:hAnsi="宋体" w:cs="宋体"/>
                <w:color w:val="000000"/>
                <w:szCs w:val="21"/>
                <w:highlight w:val="none"/>
                <w:lang w:bidi="ar"/>
              </w:rPr>
              <w:t xml:space="preserve">总体架构</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3.</w:t>
            </w:r>
            <w:r>
              <w:rPr>
                <w:rFonts w:hint="eastAsia" w:ascii="宋体" w:hAnsi="宋体" w:cs="宋体"/>
                <w:color w:val="000000"/>
                <w:szCs w:val="21"/>
                <w:highlight w:val="none"/>
                <w:lang w:bidi="ar"/>
              </w:rPr>
              <w:t xml:space="preserve">数据架构</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4.</w:t>
            </w:r>
            <w:r>
              <w:rPr>
                <w:rFonts w:hint="eastAsia" w:ascii="宋体" w:hAnsi="宋体" w:cs="宋体"/>
                <w:color w:val="000000"/>
                <w:szCs w:val="21"/>
                <w:highlight w:val="none"/>
                <w:lang w:bidi="ar"/>
              </w:rPr>
              <w:t xml:space="preserve">网络架构</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pacing w:val="-2"/>
                <w:highlight w:val="none"/>
              </w:rPr>
              <w:t xml:space="preserve">（每项内容逐条阐述）</w:t>
            </w:r>
            <w:r>
              <w:rPr>
                <w:rFonts w:hint="eastAsia" w:eastAsia="宋体"/>
                <w:color w:val="000000"/>
                <w:szCs w:val="21"/>
                <w:highlight w:val="none"/>
                <w:lang w:eastAsia="zh-CN"/>
              </w:rPr>
            </w:r>
            <w:r/>
          </w:p>
          <w:p>
            <w:pPr>
              <w:pStyle w:val="656"/>
              <w:jc w:val="left"/>
              <w:keepLines w:val="0"/>
              <w:keepNext w:val="0"/>
              <w:pageBreakBefore w:val="0"/>
              <w:spacing w:before="68" w:line="264" w:lineRule="auto"/>
              <w:widowControl w:val="off"/>
              <w:rPr>
                <w:rFonts w:hint="eastAsia" w:ascii="宋体" w:hAnsi="宋体" w:eastAsia="宋体" w:cs="宋体"/>
                <w:color w:val="000000"/>
                <w:spacing w:val="-2"/>
                <w:highlight w:val="none"/>
              </w:rPr>
            </w:pPr>
            <w:r>
              <w:rPr>
                <w:rFonts w:hint="eastAsia" w:ascii="宋体" w:hAnsi="宋体" w:eastAsia="宋体" w:cs="宋体"/>
                <w:color w:val="000000"/>
                <w:spacing w:val="-2"/>
                <w:highlight w:val="none"/>
              </w:rPr>
              <w:t xml:space="preserve">（1）上述每项内容全面、针对性强、可操作性强的，得</w:t>
            </w:r>
            <w:r>
              <w:rPr>
                <w:rFonts w:hint="eastAsia" w:ascii="宋体" w:hAnsi="宋体" w:eastAsia="宋体" w:cs="宋体"/>
                <w:color w:val="000000"/>
                <w:spacing w:val="-2"/>
                <w:highlight w:val="none"/>
                <w:lang w:val="en-US" w:eastAsia="zh-CN"/>
              </w:rPr>
              <w:t xml:space="preserve">2</w:t>
            </w:r>
            <w:r>
              <w:rPr>
                <w:rFonts w:hint="eastAsia" w:ascii="宋体" w:hAnsi="宋体" w:eastAsia="宋体" w:cs="宋体"/>
                <w:color w:val="000000"/>
                <w:spacing w:val="-2"/>
                <w:highlight w:val="none"/>
              </w:rPr>
              <w:t xml:space="preserve">分；</w:t>
            </w:r>
            <w:r>
              <w:rPr>
                <w:rFonts w:hint="eastAsia" w:ascii="宋体" w:hAnsi="宋体" w:eastAsia="宋体" w:cs="宋体"/>
                <w:color w:val="000000"/>
                <w:spacing w:val="-2"/>
                <w:highlight w:val="none"/>
              </w:rPr>
            </w:r>
            <w:r/>
          </w:p>
          <w:p>
            <w:pPr>
              <w:pStyle w:val="656"/>
              <w:jc w:val="left"/>
              <w:keepLines w:val="0"/>
              <w:keepNext w:val="0"/>
              <w:pageBreakBefore w:val="0"/>
              <w:spacing w:before="68" w:line="264" w:lineRule="auto"/>
              <w:widowControl w:val="off"/>
              <w:rPr>
                <w:rFonts w:hint="eastAsia" w:ascii="宋体" w:hAnsi="宋体" w:eastAsia="宋体" w:cs="宋体"/>
                <w:color w:val="000000"/>
                <w:spacing w:val="-2"/>
                <w:highlight w:val="none"/>
              </w:rPr>
            </w:pPr>
            <w:r>
              <w:rPr>
                <w:rFonts w:hint="eastAsia" w:ascii="宋体" w:hAnsi="宋体" w:eastAsia="宋体" w:cs="宋体"/>
                <w:color w:val="000000"/>
                <w:spacing w:val="-2"/>
                <w:highlight w:val="none"/>
              </w:rPr>
              <w:t xml:space="preserve">（2）上述每项内容较全面、针对性较强、可操作性较强的，得</w:t>
            </w:r>
            <w:r>
              <w:rPr>
                <w:rFonts w:hint="eastAsia" w:ascii="宋体" w:hAnsi="宋体" w:eastAsia="宋体" w:cs="宋体"/>
                <w:color w:val="000000"/>
                <w:spacing w:val="-2"/>
                <w:highlight w:val="none"/>
                <w:lang w:val="en-US" w:eastAsia="zh-CN"/>
              </w:rPr>
              <w:t xml:space="preserve">1</w:t>
            </w:r>
            <w:r>
              <w:rPr>
                <w:rFonts w:hint="eastAsia" w:ascii="宋体" w:hAnsi="宋体" w:eastAsia="宋体" w:cs="宋体"/>
                <w:color w:val="000000"/>
                <w:spacing w:val="-2"/>
                <w:highlight w:val="none"/>
              </w:rPr>
              <w:t xml:space="preserve">分；</w:t>
            </w:r>
            <w:r>
              <w:rPr>
                <w:rFonts w:hint="eastAsia" w:ascii="宋体" w:hAnsi="宋体" w:eastAsia="宋体" w:cs="宋体"/>
                <w:color w:val="000000"/>
                <w:spacing w:val="-2"/>
                <w:highlight w:val="none"/>
              </w:rPr>
            </w:r>
            <w:r/>
          </w:p>
          <w:p>
            <w:pPr>
              <w:pStyle w:val="656"/>
              <w:jc w:val="both"/>
              <w:keepLines w:val="0"/>
              <w:keepNext w:val="0"/>
              <w:pageBreakBefore w:val="0"/>
              <w:spacing w:line="264" w:lineRule="auto"/>
              <w:widowControl w:val="off"/>
              <w:rPr>
                <w:rFonts w:hint="eastAsia" w:ascii="宋体" w:hAnsi="宋体" w:eastAsia="宋体" w:cs="宋体"/>
                <w:color w:val="000000"/>
                <w:spacing w:val="-2"/>
                <w:highlight w:val="none"/>
              </w:rPr>
            </w:pPr>
            <w:r>
              <w:rPr>
                <w:rFonts w:hint="eastAsia" w:ascii="宋体" w:hAnsi="宋体" w:eastAsia="宋体" w:cs="宋体"/>
                <w:color w:val="000000"/>
                <w:spacing w:val="-2"/>
                <w:highlight w:val="none"/>
              </w:rPr>
              <w:t xml:space="preserve">（3）上述每项内容不可行或未提供方案的不得分。</w:t>
            </w:r>
            <w:r>
              <w:rPr>
                <w:rFonts w:hint="eastAsia" w:ascii="宋体" w:hAnsi="宋体" w:eastAsia="宋体" w:cs="宋体"/>
                <w:color w:val="000000"/>
                <w:spacing w:val="-2"/>
                <w:highlight w:val="none"/>
              </w:rPr>
            </w:r>
            <w:r/>
          </w:p>
        </w:tc>
        <w:tc>
          <w:tcPr>
            <w:tcW w:w="637"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w:t>
            </w:r>
            <w:r>
              <w:rPr>
                <w:rFonts w:ascii="宋体" w:hAnsi="宋体" w:eastAsia="宋体" w:cs="宋体"/>
                <w:color w:val="000000"/>
                <w:szCs w:val="21"/>
                <w:highlight w:val="none"/>
                <w:lang w:val="en-US" w:eastAsia="zh-CN"/>
              </w:rPr>
            </w:r>
            <w:r/>
          </w:p>
        </w:tc>
        <w:tc>
          <w:tcPr>
            <w:tcW w:w="852"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color w:val="000000"/>
                <w:spacing w:val="-6"/>
                <w:szCs w:val="21"/>
                <w:highlight w:val="none"/>
              </w:rPr>
            </w:pPr>
            <w:r>
              <w:rPr>
                <w:rFonts w:ascii="宋体" w:hAnsi="宋体" w:eastAsia="宋体" w:cs="宋体"/>
                <w:color w:val="000000"/>
                <w:spacing w:val="-6"/>
                <w:szCs w:val="21"/>
                <w:highlight w:val="none"/>
              </w:rPr>
              <w:t xml:space="preserve">主</w:t>
            </w:r>
            <w:r>
              <w:rPr>
                <w:rFonts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ascii="宋体" w:hAnsi="宋体" w:eastAsia="宋体" w:cs="宋体"/>
                <w:color w:val="000000"/>
                <w:spacing w:val="-6"/>
                <w:szCs w:val="21"/>
                <w:highlight w:val="none"/>
              </w:rPr>
            </w:r>
            <w:r/>
          </w:p>
        </w:tc>
      </w:tr>
      <w:tr>
        <w:trPr>
          <w:trHeight w:val="889"/>
        </w:trPr>
        <w:tc>
          <w:tcPr>
            <w:tcW w:w="519" w:type="dxa"/>
            <w:vAlign w:val="center"/>
            <w:textDirection w:val="lrTb"/>
            <w:noWrap w:val="false"/>
          </w:tcPr>
          <w:p>
            <w:pPr>
              <w:pStyle w:val="656"/>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 xml:space="preserve">2</w:t>
            </w:r>
            <w:r>
              <w:rPr>
                <w:rFonts w:ascii="宋体" w:hAnsi="宋体" w:eastAsia="宋体" w:cs="宋体"/>
                <w:color w:val="000000"/>
                <w:spacing w:val="-2"/>
                <w:szCs w:val="21"/>
                <w:highlight w:val="none"/>
              </w:rPr>
              <w:t xml:space="preserve">.</w:t>
            </w:r>
            <w:r>
              <w:rPr>
                <w:rFonts w:hint="eastAsia" w:ascii="宋体" w:hAnsi="宋体" w:eastAsia="宋体" w:cs="宋体"/>
                <w:color w:val="000000"/>
                <w:spacing w:val="-2"/>
                <w:szCs w:val="21"/>
                <w:highlight w:val="none"/>
                <w:lang w:val="en-US" w:eastAsia="zh-CN"/>
              </w:rPr>
              <w:t xml:space="preserve">3</w:t>
            </w:r>
            <w:r>
              <w:rPr>
                <w:rFonts w:hint="eastAsia" w:ascii="宋体" w:hAnsi="宋体" w:eastAsia="宋体" w:cs="宋体"/>
                <w:color w:val="000000"/>
                <w:spacing w:val="-2"/>
                <w:szCs w:val="21"/>
                <w:highlight w:val="none"/>
                <w:lang w:eastAsia="zh-CN"/>
              </w:rPr>
            </w:r>
            <w:r/>
          </w:p>
        </w:tc>
        <w:tc>
          <w:tcPr>
            <w:tcW w:w="1179" w:type="dxa"/>
            <w:vAlign w:val="center"/>
            <w:textDirection w:val="lrTb"/>
            <w:noWrap w:val="false"/>
          </w:tcPr>
          <w:p>
            <w:pPr>
              <w:pStyle w:val="656"/>
              <w:jc w:val="left"/>
              <w:keepLines w:val="0"/>
              <w:keepNext w:val="0"/>
              <w:pageBreakBefore w:val="0"/>
              <w:spacing w:before="69" w:line="264" w:lineRule="auto"/>
              <w:widowControl w:val="off"/>
              <w:rPr>
                <w:rFonts w:ascii="宋体" w:hAnsi="宋体" w:eastAsia="宋体" w:cs="宋体"/>
                <w:color w:val="000000"/>
                <w:spacing w:val="-2"/>
                <w:szCs w:val="21"/>
                <w:highlight w:val="none"/>
              </w:rPr>
            </w:pPr>
            <w:r>
              <w:rPr>
                <w:rFonts w:hint="eastAsia" w:ascii="宋体" w:hAnsi="宋体" w:cs="宋体"/>
                <w:color w:val="000000"/>
                <w:szCs w:val="21"/>
                <w:highlight w:val="none"/>
                <w:lang w:bidi="ar"/>
              </w:rPr>
              <w:t xml:space="preserve">系统建设方案</w:t>
            </w:r>
            <w:r>
              <w:rPr>
                <w:rFonts w:ascii="宋体" w:hAnsi="宋体" w:eastAsia="宋体" w:cs="宋体"/>
                <w:color w:val="000000"/>
                <w:spacing w:val="-2"/>
                <w:szCs w:val="21"/>
                <w:highlight w:val="none"/>
              </w:rPr>
            </w:r>
            <w:r/>
          </w:p>
        </w:tc>
        <w:tc>
          <w:tcPr>
            <w:tcW w:w="6425" w:type="dxa"/>
            <w:vAlign w:val="center"/>
            <w:textDirection w:val="lrTb"/>
            <w:noWrap w:val="false"/>
          </w:tcPr>
          <w:p>
            <w:pPr>
              <w:pStyle w:val="656"/>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评委根据</w:t>
            </w:r>
            <w:r>
              <w:rPr>
                <w:rFonts w:hint="eastAsia" w:ascii="宋体" w:hAnsi="宋体" w:cs="宋体"/>
                <w:color w:val="000000"/>
                <w:szCs w:val="21"/>
                <w:highlight w:val="none"/>
                <w:lang w:eastAsia="zh-CN" w:bidi="ar"/>
              </w:rPr>
              <w:t xml:space="preserve">供应商</w:t>
            </w:r>
            <w:r>
              <w:rPr>
                <w:rFonts w:hint="eastAsia" w:ascii="宋体" w:hAnsi="宋体" w:cs="宋体"/>
                <w:color w:val="000000"/>
                <w:szCs w:val="21"/>
                <w:highlight w:val="none"/>
                <w:lang w:bidi="ar"/>
              </w:rPr>
              <w:t xml:space="preserve">提供的方案进行综合评分</w:t>
            </w:r>
            <w:r>
              <w:rPr>
                <w:rFonts w:hint="eastAsia" w:ascii="宋体" w:hAnsi="宋体" w:cs="宋体"/>
                <w:color w:val="000000"/>
                <w:szCs w:val="21"/>
                <w:highlight w:val="none"/>
                <w:lang w:bidi="ar"/>
              </w:rPr>
            </w:r>
            <w:r/>
          </w:p>
          <w:p>
            <w:pPr>
              <w:pStyle w:val="656"/>
              <w:jc w:val="left"/>
              <w:widowControl/>
              <w:rPr>
                <w:rFonts w:ascii="宋体" w:hAnsi="宋体" w:eastAsia="宋体" w:cs="宋体"/>
                <w:color w:val="000000"/>
                <w:szCs w:val="21"/>
                <w:highlight w:val="none"/>
                <w:lang w:val="en-US" w:eastAsia="zh-CN" w:bidi="ar"/>
              </w:rPr>
            </w:pPr>
            <w:r>
              <w:rPr>
                <w:rFonts w:hint="eastAsia" w:ascii="宋体" w:hAnsi="宋体" w:cs="宋体"/>
                <w:color w:val="000000"/>
                <w:szCs w:val="21"/>
                <w:highlight w:val="none"/>
                <w:lang w:bidi="ar"/>
              </w:rPr>
              <w:t xml:space="preserve">包括</w:t>
            </w:r>
            <w:r>
              <w:rPr>
                <w:rFonts w:hint="eastAsia" w:ascii="宋体" w:hAnsi="宋体" w:cs="宋体"/>
                <w:color w:val="000000"/>
                <w:szCs w:val="21"/>
                <w:highlight w:val="none"/>
                <w:lang w:val="en-US" w:eastAsia="zh-CN" w:bidi="ar"/>
              </w:rPr>
              <w:t xml:space="preserve">1.雨花台区综合监管平台总体建设内容</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2.平台建设技术架构及思路；3.大屏端场景</w:t>
            </w:r>
            <w:r>
              <w:rPr>
                <w:rFonts w:hint="eastAsia" w:ascii="宋体" w:hAnsi="宋体" w:eastAsia="宋体" w:cs="宋体"/>
                <w:color w:val="000000"/>
                <w:sz w:val="21"/>
                <w:szCs w:val="21"/>
                <w:highlight w:val="none"/>
                <w:lang w:val="en-US" w:eastAsia="zh-CN" w:bidi="ar"/>
              </w:rPr>
              <w:t xml:space="preserve">建设方案（包含</w:t>
            </w:r>
            <w:r>
              <w:rPr>
                <w:rFonts w:hint="eastAsia" w:ascii="宋体" w:hAnsi="宋体"/>
                <w:bCs/>
                <w:color w:val="000000"/>
                <w:szCs w:val="21"/>
                <w:highlight w:val="none"/>
                <w:lang w:val="en-US" w:eastAsia="zh-CN"/>
              </w:rPr>
              <w:t xml:space="preserve">区基础设施管理“一张图”、</w:t>
            </w:r>
            <w:r>
              <w:rPr>
                <w:rFonts w:hint="eastAsia"/>
                <w:color w:val="000000"/>
                <w:highlight w:val="none"/>
              </w:rPr>
              <w:t xml:space="preserve">综合统计及监管“一张图”</w:t>
            </w:r>
            <w:r>
              <w:rPr>
                <w:rFonts w:hint="eastAsia" w:ascii="宋体" w:hAnsi="宋体"/>
                <w:bCs/>
                <w:color w:val="000000"/>
                <w:szCs w:val="21"/>
                <w:highlight w:val="none"/>
                <w:lang w:val="en-US" w:eastAsia="zh-CN"/>
              </w:rPr>
              <w:t xml:space="preserve">、监测预警“一张图”、生命之眼“一张图”、报警预警处置“一张图”</w:t>
            </w:r>
            <w:r>
              <w:rPr>
                <w:rFonts w:hint="eastAsia" w:ascii="宋体" w:hAnsi="宋体" w:eastAsia="宋体" w:cs="宋体"/>
                <w:color w:val="000000"/>
                <w:sz w:val="21"/>
                <w:szCs w:val="21"/>
                <w:highlight w:val="none"/>
                <w:lang w:val="en-US" w:eastAsia="zh-CN" w:bidi="ar"/>
              </w:rPr>
              <w:t xml:space="preserve">等）及设计图示意；</w:t>
            </w:r>
            <w:r>
              <w:rPr>
                <w:rFonts w:hint="eastAsia" w:ascii="宋体" w:hAnsi="宋体" w:cs="宋体"/>
                <w:color w:val="000000"/>
                <w:szCs w:val="21"/>
                <w:highlight w:val="none"/>
                <w:lang w:val="en-US" w:eastAsia="zh-CN" w:bidi="ar"/>
              </w:rPr>
              <w:t xml:space="preserve">4.PC端功能建设及设计图示意</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pacing w:val="-2"/>
                <w:highlight w:val="none"/>
              </w:rPr>
              <w:t xml:space="preserve">（每项内容逐条阐述）</w:t>
            </w:r>
            <w:r>
              <w:rPr>
                <w:rFonts w:hint="eastAsia" w:ascii="宋体" w:hAnsi="宋体" w:eastAsia="宋体" w:cs="宋体"/>
                <w:color w:val="000000"/>
                <w:spacing w:val="-2"/>
                <w:highlight w:val="none"/>
                <w:lang w:eastAsia="zh-CN"/>
              </w:rPr>
              <w:t xml:space="preserve">；</w:t>
            </w:r>
            <w:r>
              <w:rPr>
                <w:rFonts w:hint="eastAsia" w:ascii="宋体" w:hAnsi="宋体" w:eastAsia="宋体" w:cs="宋体"/>
                <w:color w:val="000000"/>
                <w:spacing w:val="-2"/>
                <w:highlight w:val="none"/>
                <w:lang w:val="en-US" w:eastAsia="zh-CN"/>
              </w:rPr>
              <w:t xml:space="preserve">5.系统</w:t>
            </w:r>
            <w:r>
              <w:rPr>
                <w:rFonts w:hint="eastAsia" w:ascii="宋体" w:hAnsi="宋体" w:eastAsia="宋体" w:cs="宋体"/>
                <w:color w:val="000000"/>
                <w:sz w:val="21"/>
                <w:szCs w:val="21"/>
                <w:highlight w:val="none"/>
                <w:lang w:val="en-US" w:eastAsia="zh-CN" w:bidi="ar"/>
              </w:rPr>
              <w:t xml:space="preserve">建设与一网统管的对接集成方案；</w:t>
            </w:r>
            <w:r>
              <w:rPr>
                <w:rFonts w:ascii="宋体" w:hAnsi="宋体" w:eastAsia="宋体" w:cs="宋体"/>
                <w:color w:val="000000"/>
                <w:szCs w:val="21"/>
                <w:highlight w:val="none"/>
                <w:lang w:val="en-US" w:eastAsia="zh-CN" w:bidi="ar"/>
              </w:rPr>
            </w:r>
            <w:r/>
          </w:p>
          <w:p>
            <w:pPr>
              <w:pStyle w:val="656"/>
              <w:jc w:val="left"/>
              <w:keepLines w:val="0"/>
              <w:keepNext w:val="0"/>
              <w:pageBreakBefore w:val="0"/>
              <w:spacing w:before="68" w:line="264" w:lineRule="auto"/>
              <w:widowControl w:val="off"/>
              <w:rPr>
                <w:rFonts w:hint="eastAsia" w:ascii="宋体" w:hAnsi="宋体" w:eastAsia="宋体" w:cs="宋体"/>
                <w:color w:val="000000"/>
                <w:spacing w:val="-2"/>
                <w:highlight w:val="none"/>
              </w:rPr>
            </w:pPr>
            <w:r>
              <w:rPr>
                <w:rFonts w:hint="eastAsia" w:ascii="宋体" w:hAnsi="宋体" w:eastAsia="宋体" w:cs="宋体"/>
                <w:color w:val="000000"/>
                <w:spacing w:val="-2"/>
                <w:highlight w:val="none"/>
              </w:rPr>
              <w:t xml:space="preserve">（1）上述每项内容全面、针对性强、可操作性强的，得</w:t>
            </w:r>
            <w:r>
              <w:rPr>
                <w:rFonts w:hint="eastAsia" w:ascii="宋体" w:hAnsi="宋体" w:eastAsia="宋体" w:cs="宋体"/>
                <w:color w:val="000000"/>
                <w:spacing w:val="-2"/>
                <w:highlight w:val="none"/>
                <w:lang w:val="en-US" w:eastAsia="zh-CN"/>
              </w:rPr>
              <w:t xml:space="preserve">2</w:t>
            </w:r>
            <w:r>
              <w:rPr>
                <w:rFonts w:hint="eastAsia" w:ascii="宋体" w:hAnsi="宋体" w:eastAsia="宋体" w:cs="宋体"/>
                <w:color w:val="000000"/>
                <w:spacing w:val="-2"/>
                <w:highlight w:val="none"/>
              </w:rPr>
              <w:t xml:space="preserve">分；</w:t>
            </w:r>
            <w:r>
              <w:rPr>
                <w:rFonts w:hint="eastAsia" w:ascii="宋体" w:hAnsi="宋体" w:eastAsia="宋体" w:cs="宋体"/>
                <w:color w:val="000000"/>
                <w:spacing w:val="-2"/>
                <w:highlight w:val="none"/>
              </w:rPr>
            </w:r>
            <w:r/>
          </w:p>
          <w:p>
            <w:pPr>
              <w:pStyle w:val="656"/>
              <w:jc w:val="left"/>
              <w:keepLines w:val="0"/>
              <w:keepNext w:val="0"/>
              <w:pageBreakBefore w:val="0"/>
              <w:spacing w:before="68" w:line="264" w:lineRule="auto"/>
              <w:widowControl w:val="off"/>
              <w:rPr>
                <w:rFonts w:hint="eastAsia" w:ascii="宋体" w:hAnsi="宋体" w:eastAsia="宋体" w:cs="宋体"/>
                <w:color w:val="000000"/>
                <w:spacing w:val="-2"/>
                <w:highlight w:val="none"/>
              </w:rPr>
            </w:pPr>
            <w:r>
              <w:rPr>
                <w:rFonts w:hint="eastAsia" w:ascii="宋体" w:hAnsi="宋体" w:eastAsia="宋体" w:cs="宋体"/>
                <w:color w:val="000000"/>
                <w:spacing w:val="-2"/>
                <w:highlight w:val="none"/>
              </w:rPr>
              <w:t xml:space="preserve">（2）上述每项内容较全面、针对性较强、可操作性较强的，得</w:t>
            </w:r>
            <w:r>
              <w:rPr>
                <w:rFonts w:hint="eastAsia" w:ascii="宋体" w:hAnsi="宋体" w:eastAsia="宋体" w:cs="宋体"/>
                <w:color w:val="000000"/>
                <w:spacing w:val="-2"/>
                <w:highlight w:val="none"/>
                <w:lang w:val="en-US" w:eastAsia="zh-CN"/>
              </w:rPr>
              <w:t xml:space="preserve">1</w:t>
            </w:r>
            <w:r>
              <w:rPr>
                <w:rFonts w:hint="eastAsia" w:ascii="宋体" w:hAnsi="宋体" w:eastAsia="宋体" w:cs="宋体"/>
                <w:color w:val="000000"/>
                <w:spacing w:val="-2"/>
                <w:highlight w:val="none"/>
              </w:rPr>
              <w:t xml:space="preserve">分；</w:t>
            </w:r>
            <w:r>
              <w:rPr>
                <w:rFonts w:hint="eastAsia" w:ascii="宋体" w:hAnsi="宋体" w:eastAsia="宋体" w:cs="宋体"/>
                <w:color w:val="000000"/>
                <w:spacing w:val="-2"/>
                <w:highlight w:val="none"/>
              </w:rPr>
            </w:r>
            <w:r/>
          </w:p>
          <w:p>
            <w:pPr>
              <w:pStyle w:val="656"/>
              <w:jc w:val="both"/>
              <w:keepLines w:val="0"/>
              <w:keepNext w:val="0"/>
              <w:pageBreakBefore w:val="0"/>
              <w:spacing w:line="264" w:lineRule="auto"/>
              <w:widowControl w:val="off"/>
              <w:rPr>
                <w:rFonts w:ascii="宋体" w:hAnsi="宋体" w:eastAsia="宋体" w:cs="宋体"/>
                <w:color w:val="000000"/>
                <w:spacing w:val="1"/>
                <w:szCs w:val="21"/>
                <w:highlight w:val="none"/>
              </w:rPr>
            </w:pPr>
            <w:r>
              <w:rPr>
                <w:rFonts w:hint="eastAsia" w:ascii="宋体" w:hAnsi="宋体" w:eastAsia="宋体" w:cs="宋体"/>
                <w:color w:val="000000"/>
                <w:spacing w:val="-2"/>
                <w:highlight w:val="none"/>
              </w:rPr>
              <w:t xml:space="preserve">（3）上述每项内容不可行或未提供方案的不得分。</w:t>
            </w:r>
            <w:r>
              <w:rPr>
                <w:rFonts w:ascii="宋体" w:hAnsi="宋体" w:eastAsia="宋体" w:cs="宋体"/>
                <w:color w:val="000000"/>
                <w:spacing w:val="1"/>
                <w:szCs w:val="21"/>
                <w:highlight w:val="none"/>
              </w:rPr>
            </w:r>
            <w:r/>
          </w:p>
        </w:tc>
        <w:tc>
          <w:tcPr>
            <w:tcW w:w="637" w:type="dxa"/>
            <w:vAlign w:val="center"/>
            <w:textDirection w:val="lrTb"/>
            <w:noWrap w:val="false"/>
          </w:tcPr>
          <w:p>
            <w:pPr>
              <w:pStyle w:val="656"/>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val="en-US" w:eastAsia="zh-CN"/>
              </w:rPr>
            </w:r>
            <w:r/>
          </w:p>
        </w:tc>
        <w:tc>
          <w:tcPr>
            <w:tcW w:w="852"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color w:val="000000"/>
                <w:szCs w:val="21"/>
                <w:highlight w:val="none"/>
              </w:rPr>
            </w:pPr>
            <w:r>
              <w:rPr>
                <w:rFonts w:ascii="宋体" w:hAnsi="宋体" w:eastAsia="宋体" w:cs="宋体"/>
                <w:color w:val="000000"/>
                <w:spacing w:val="-6"/>
                <w:szCs w:val="21"/>
                <w:highlight w:val="none"/>
              </w:rPr>
              <w:t xml:space="preserve">主</w:t>
            </w:r>
            <w:r>
              <w:rPr>
                <w:rFonts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ascii="宋体" w:hAnsi="宋体" w:eastAsia="宋体" w:cs="宋体"/>
                <w:color w:val="000000"/>
                <w:szCs w:val="21"/>
                <w:highlight w:val="none"/>
              </w:rPr>
            </w:r>
            <w:r/>
          </w:p>
        </w:tc>
      </w:tr>
      <w:tr>
        <w:trPr>
          <w:trHeight w:val="889"/>
        </w:trPr>
        <w:tc>
          <w:tcPr>
            <w:tcW w:w="519"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2.4</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656"/>
              <w:jc w:val="left"/>
              <w:keepLines w:val="0"/>
              <w:keepNext w:val="0"/>
              <w:pageBreakBefore w:val="0"/>
              <w:spacing w:before="69" w:line="264" w:lineRule="auto"/>
              <w:widowControl w:val="off"/>
              <w:rPr>
                <w:rFonts w:ascii="宋体" w:hAnsi="宋体" w:eastAsia="宋体" w:cs="宋体"/>
                <w:color w:val="000000"/>
                <w:spacing w:val="-2"/>
                <w:szCs w:val="21"/>
                <w:highlight w:val="none"/>
              </w:rPr>
            </w:pPr>
            <w:r>
              <w:rPr>
                <w:rFonts w:hint="eastAsia" w:ascii="宋体" w:hAnsi="宋体" w:cs="宋体"/>
                <w:color w:val="000000"/>
                <w:szCs w:val="21"/>
                <w:highlight w:val="none"/>
                <w:lang w:bidi="ar"/>
              </w:rPr>
              <w:t xml:space="preserve">数据治理方案</w:t>
            </w:r>
            <w:r>
              <w:rPr>
                <w:rFonts w:ascii="宋体" w:hAnsi="宋体" w:eastAsia="宋体" w:cs="宋体"/>
                <w:color w:val="000000"/>
                <w:spacing w:val="-2"/>
                <w:szCs w:val="21"/>
                <w:highlight w:val="none"/>
              </w:rPr>
            </w:r>
            <w:r/>
          </w:p>
        </w:tc>
        <w:tc>
          <w:tcPr>
            <w:tcW w:w="6425" w:type="dxa"/>
            <w:vAlign w:val="center"/>
            <w:textDirection w:val="lrTb"/>
            <w:noWrap w:val="false"/>
          </w:tcPr>
          <w:p>
            <w:pPr>
              <w:pStyle w:val="656"/>
              <w:jc w:val="left"/>
              <w:widowControl/>
              <w:rPr>
                <w:rFonts w:hint="eastAsia" w:ascii="宋体" w:hAnsi="宋体" w:eastAsia="宋体" w:cs="宋体"/>
                <w:color w:val="000000"/>
                <w:szCs w:val="21"/>
                <w:highlight w:val="none"/>
                <w:lang w:eastAsia="zh-CN" w:bidi="ar"/>
              </w:rPr>
            </w:pPr>
            <w:r>
              <w:rPr>
                <w:rFonts w:hint="eastAsia" w:ascii="宋体" w:hAnsi="宋体" w:cs="宋体"/>
                <w:color w:val="000000"/>
                <w:szCs w:val="21"/>
                <w:highlight w:val="none"/>
                <w:lang w:bidi="ar"/>
              </w:rPr>
              <w:t xml:space="preserve">评委根据</w:t>
            </w:r>
            <w:r>
              <w:rPr>
                <w:rFonts w:hint="eastAsia" w:ascii="宋体" w:hAnsi="宋体" w:cs="宋体"/>
                <w:color w:val="000000"/>
                <w:szCs w:val="21"/>
                <w:highlight w:val="none"/>
                <w:lang w:eastAsia="zh-CN" w:bidi="ar"/>
              </w:rPr>
              <w:t xml:space="preserve">供应商</w:t>
            </w:r>
            <w:r>
              <w:rPr>
                <w:rFonts w:hint="eastAsia" w:ascii="宋体" w:hAnsi="宋体" w:cs="宋体"/>
                <w:color w:val="000000"/>
                <w:szCs w:val="21"/>
                <w:highlight w:val="none"/>
                <w:lang w:bidi="ar"/>
              </w:rPr>
              <w:t xml:space="preserve">提供的方案进行综合评分</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r>
            <w:r/>
          </w:p>
          <w:p>
            <w:pPr>
              <w:pStyle w:val="656"/>
              <w:jc w:val="left"/>
              <w:widowControl/>
              <w:rPr>
                <w:rFonts w:hint="eastAsia" w:eastAsia="宋体"/>
                <w:color w:val="000000"/>
                <w:szCs w:val="21"/>
                <w:highlight w:val="none"/>
                <w:lang w:eastAsia="zh-CN"/>
              </w:rPr>
            </w:pPr>
            <w:r>
              <w:rPr>
                <w:rFonts w:hint="eastAsia" w:ascii="宋体" w:hAnsi="宋体" w:cs="宋体"/>
                <w:color w:val="000000"/>
                <w:szCs w:val="21"/>
                <w:highlight w:val="none"/>
                <w:lang w:bidi="ar"/>
              </w:rPr>
              <w:t xml:space="preserve">包括</w:t>
            </w:r>
            <w:r>
              <w:rPr>
                <w:rFonts w:hint="eastAsia" w:ascii="宋体" w:hAnsi="宋体" w:cs="宋体"/>
                <w:color w:val="000000"/>
                <w:szCs w:val="21"/>
                <w:highlight w:val="none"/>
                <w:lang w:val="en-US" w:eastAsia="zh-CN" w:bidi="ar"/>
              </w:rPr>
              <w:t xml:space="preserve">1.</w:t>
            </w:r>
            <w:r>
              <w:rPr>
                <w:rFonts w:hint="eastAsia" w:ascii="宋体" w:hAnsi="宋体" w:cs="宋体"/>
                <w:color w:val="000000"/>
                <w:szCs w:val="21"/>
                <w:highlight w:val="none"/>
                <w:lang w:bidi="ar"/>
              </w:rPr>
              <w:t xml:space="preserve">数据资源梳理</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2.</w:t>
            </w:r>
            <w:r>
              <w:rPr>
                <w:rFonts w:hint="eastAsia" w:ascii="宋体" w:hAnsi="宋体" w:cs="宋体"/>
                <w:color w:val="000000"/>
                <w:szCs w:val="21"/>
                <w:highlight w:val="none"/>
                <w:lang w:bidi="ar"/>
              </w:rPr>
              <w:t xml:space="preserve">数据库建设</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3.</w:t>
            </w:r>
            <w:r>
              <w:rPr>
                <w:rFonts w:hint="eastAsia" w:ascii="宋体" w:hAnsi="宋体" w:cs="宋体"/>
                <w:color w:val="000000"/>
                <w:szCs w:val="21"/>
                <w:highlight w:val="none"/>
                <w:lang w:bidi="ar"/>
              </w:rPr>
              <w:t xml:space="preserve">数据汇聚</w:t>
            </w:r>
            <w:r>
              <w:rPr>
                <w:rFonts w:hint="eastAsia" w:ascii="宋体" w:hAnsi="宋体" w:cs="宋体"/>
                <w:color w:val="000000"/>
                <w:szCs w:val="21"/>
                <w:highlight w:val="none"/>
                <w:lang w:val="en-US" w:eastAsia="zh-CN" w:bidi="ar"/>
              </w:rPr>
              <w:t xml:space="preserve">及</w:t>
            </w:r>
            <w:r>
              <w:rPr>
                <w:rFonts w:hint="eastAsia" w:ascii="宋体" w:hAnsi="宋体" w:cs="宋体"/>
                <w:color w:val="000000"/>
                <w:szCs w:val="21"/>
                <w:highlight w:val="none"/>
                <w:lang w:bidi="ar"/>
              </w:rPr>
              <w:t xml:space="preserve">治理</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4.</w:t>
            </w:r>
            <w:r>
              <w:rPr>
                <w:rFonts w:hint="eastAsia" w:ascii="宋体" w:hAnsi="宋体" w:cs="宋体"/>
                <w:color w:val="000000"/>
                <w:szCs w:val="21"/>
                <w:highlight w:val="none"/>
                <w:lang w:bidi="ar"/>
              </w:rPr>
              <w:t xml:space="preserve">数据服务与运维</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5.</w:t>
            </w:r>
            <w:r>
              <w:rPr>
                <w:rFonts w:hint="eastAsia" w:ascii="宋体" w:hAnsi="宋体" w:cs="宋体"/>
                <w:color w:val="000000"/>
                <w:szCs w:val="21"/>
                <w:highlight w:val="none"/>
                <w:lang w:bidi="ar"/>
              </w:rPr>
              <w:t xml:space="preserve">数据安全。</w:t>
            </w:r>
            <w:r>
              <w:rPr>
                <w:rFonts w:hint="eastAsia" w:ascii="宋体" w:hAnsi="宋体" w:eastAsia="宋体" w:cs="宋体"/>
                <w:color w:val="000000"/>
                <w:spacing w:val="-2"/>
                <w:highlight w:val="none"/>
              </w:rPr>
              <w:t xml:space="preserve">（每项内容逐条阐述）</w:t>
            </w:r>
            <w:r>
              <w:rPr>
                <w:rFonts w:hint="eastAsia" w:eastAsia="宋体"/>
                <w:color w:val="000000"/>
                <w:szCs w:val="21"/>
                <w:highlight w:val="none"/>
                <w:lang w:eastAsia="zh-CN"/>
              </w:rPr>
            </w:r>
            <w:r/>
          </w:p>
          <w:p>
            <w:pPr>
              <w:pStyle w:val="656"/>
              <w:jc w:val="left"/>
              <w:keepLines w:val="0"/>
              <w:keepNext w:val="0"/>
              <w:pageBreakBefore w:val="0"/>
              <w:spacing w:before="68" w:line="264" w:lineRule="auto"/>
              <w:widowControl w:val="off"/>
              <w:rPr>
                <w:rFonts w:hint="eastAsia" w:ascii="宋体" w:hAnsi="宋体" w:eastAsia="宋体" w:cs="宋体"/>
                <w:color w:val="000000"/>
                <w:spacing w:val="-2"/>
                <w:highlight w:val="none"/>
              </w:rPr>
            </w:pPr>
            <w:r>
              <w:rPr>
                <w:rFonts w:hint="eastAsia" w:ascii="宋体" w:hAnsi="宋体" w:eastAsia="宋体" w:cs="宋体"/>
                <w:color w:val="000000"/>
                <w:spacing w:val="-2"/>
                <w:highlight w:val="none"/>
              </w:rPr>
              <w:t xml:space="preserve">（1）上述每项内容全面、针对性强、可操作性强的，得</w:t>
            </w:r>
            <w:r>
              <w:rPr>
                <w:rFonts w:hint="eastAsia" w:ascii="宋体" w:hAnsi="宋体" w:eastAsia="宋体" w:cs="宋体"/>
                <w:color w:val="000000"/>
                <w:spacing w:val="-2"/>
                <w:highlight w:val="none"/>
                <w:lang w:val="en-US" w:eastAsia="zh-CN"/>
              </w:rPr>
              <w:t xml:space="preserve">2</w:t>
            </w:r>
            <w:r>
              <w:rPr>
                <w:rFonts w:hint="eastAsia" w:ascii="宋体" w:hAnsi="宋体" w:eastAsia="宋体" w:cs="宋体"/>
                <w:color w:val="000000"/>
                <w:spacing w:val="-2"/>
                <w:highlight w:val="none"/>
              </w:rPr>
              <w:t xml:space="preserve">分；</w:t>
            </w:r>
            <w:r>
              <w:rPr>
                <w:rFonts w:hint="eastAsia" w:ascii="宋体" w:hAnsi="宋体" w:eastAsia="宋体" w:cs="宋体"/>
                <w:color w:val="000000"/>
                <w:spacing w:val="-2"/>
                <w:highlight w:val="none"/>
              </w:rPr>
            </w:r>
            <w:r/>
          </w:p>
          <w:p>
            <w:pPr>
              <w:pStyle w:val="656"/>
              <w:jc w:val="left"/>
              <w:keepLines w:val="0"/>
              <w:keepNext w:val="0"/>
              <w:pageBreakBefore w:val="0"/>
              <w:spacing w:before="68" w:line="264" w:lineRule="auto"/>
              <w:widowControl w:val="off"/>
              <w:rPr>
                <w:rFonts w:hint="eastAsia" w:ascii="宋体" w:hAnsi="宋体" w:eastAsia="宋体" w:cs="宋体"/>
                <w:color w:val="000000"/>
                <w:spacing w:val="-2"/>
                <w:highlight w:val="none"/>
              </w:rPr>
            </w:pPr>
            <w:r>
              <w:rPr>
                <w:rFonts w:hint="eastAsia" w:ascii="宋体" w:hAnsi="宋体" w:eastAsia="宋体" w:cs="宋体"/>
                <w:color w:val="000000"/>
                <w:spacing w:val="-2"/>
                <w:highlight w:val="none"/>
              </w:rPr>
              <w:t xml:space="preserve">（2）上述每项内容较全面、针对性较强、可操作性较强的，得</w:t>
            </w:r>
            <w:r>
              <w:rPr>
                <w:rFonts w:hint="eastAsia" w:ascii="宋体" w:hAnsi="宋体" w:eastAsia="宋体" w:cs="宋体"/>
                <w:color w:val="000000"/>
                <w:spacing w:val="-2"/>
                <w:highlight w:val="none"/>
                <w:lang w:val="en-US" w:eastAsia="zh-CN"/>
              </w:rPr>
              <w:t xml:space="preserve">1</w:t>
            </w:r>
            <w:r>
              <w:rPr>
                <w:rFonts w:hint="eastAsia" w:ascii="宋体" w:hAnsi="宋体" w:eastAsia="宋体" w:cs="宋体"/>
                <w:color w:val="000000"/>
                <w:spacing w:val="-2"/>
                <w:highlight w:val="none"/>
              </w:rPr>
              <w:t xml:space="preserve">分；</w:t>
            </w:r>
            <w:r>
              <w:rPr>
                <w:rFonts w:hint="eastAsia" w:ascii="宋体" w:hAnsi="宋体" w:eastAsia="宋体" w:cs="宋体"/>
                <w:color w:val="000000"/>
                <w:spacing w:val="-2"/>
                <w:highlight w:val="none"/>
              </w:rPr>
            </w:r>
            <w:r/>
          </w:p>
          <w:p>
            <w:pPr>
              <w:pStyle w:val="656"/>
              <w:jc w:val="both"/>
              <w:keepLines w:val="0"/>
              <w:keepNext w:val="0"/>
              <w:pageBreakBefore w:val="0"/>
              <w:spacing w:line="264" w:lineRule="auto"/>
              <w:widowControl w:val="off"/>
              <w:rPr>
                <w:rFonts w:ascii="宋体" w:hAnsi="宋体" w:eastAsia="宋体" w:cs="宋体"/>
                <w:color w:val="000000"/>
                <w:spacing w:val="1"/>
                <w:szCs w:val="21"/>
                <w:highlight w:val="none"/>
              </w:rPr>
            </w:pPr>
            <w:r>
              <w:rPr>
                <w:rFonts w:hint="eastAsia" w:ascii="宋体" w:hAnsi="宋体" w:eastAsia="宋体" w:cs="宋体"/>
                <w:color w:val="000000"/>
                <w:spacing w:val="-2"/>
                <w:highlight w:val="none"/>
              </w:rPr>
              <w:t xml:space="preserve">（3）上述每项内容不可行或未提供方案的不得分。</w:t>
            </w:r>
            <w:r>
              <w:rPr>
                <w:rFonts w:ascii="宋体" w:hAnsi="宋体" w:eastAsia="宋体" w:cs="宋体"/>
                <w:color w:val="000000"/>
                <w:spacing w:val="1"/>
                <w:szCs w:val="21"/>
                <w:highlight w:val="none"/>
              </w:rPr>
            </w:r>
            <w:r/>
          </w:p>
        </w:tc>
        <w:tc>
          <w:tcPr>
            <w:tcW w:w="637" w:type="dxa"/>
            <w:vAlign w:val="center"/>
            <w:textDirection w:val="lrTb"/>
            <w:noWrap w:val="false"/>
          </w:tcPr>
          <w:p>
            <w:pPr>
              <w:pStyle w:val="656"/>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val="en-US" w:eastAsia="zh-CN"/>
              </w:rPr>
            </w:r>
            <w:r/>
          </w:p>
        </w:tc>
        <w:tc>
          <w:tcPr>
            <w:tcW w:w="852"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color w:val="000000"/>
                <w:szCs w:val="21"/>
                <w:highlight w:val="none"/>
              </w:rPr>
            </w:pPr>
            <w:r>
              <w:rPr>
                <w:rFonts w:ascii="宋体" w:hAnsi="宋体" w:eastAsia="宋体" w:cs="宋体"/>
                <w:color w:val="000000"/>
                <w:spacing w:val="-6"/>
                <w:szCs w:val="21"/>
                <w:highlight w:val="none"/>
              </w:rPr>
              <w:t xml:space="preserve">主</w:t>
            </w:r>
            <w:r>
              <w:rPr>
                <w:rFonts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ascii="宋体" w:hAnsi="宋体" w:eastAsia="宋体" w:cs="宋体"/>
                <w:color w:val="000000"/>
                <w:szCs w:val="21"/>
                <w:highlight w:val="none"/>
              </w:rPr>
            </w:r>
            <w:r/>
          </w:p>
        </w:tc>
      </w:tr>
      <w:tr>
        <w:trPr>
          <w:trHeight w:val="500"/>
        </w:trPr>
        <w:tc>
          <w:tcPr>
            <w:gridSpan w:val="5"/>
            <w:tcW w:w="9612" w:type="dxa"/>
            <w:vAlign w:val="top"/>
            <w:textDirection w:val="lrTb"/>
            <w:noWrap w:val="false"/>
          </w:tcPr>
          <w:p>
            <w:pPr>
              <w:pStyle w:val="656"/>
              <w:ind w:left="114"/>
              <w:keepLines w:val="0"/>
              <w:keepNext w:val="0"/>
              <w:pageBreakBefore w:val="0"/>
              <w:spacing w:before="123" w:line="264" w:lineRule="auto"/>
              <w:widowControl w:val="off"/>
              <w:rPr>
                <w:rFonts w:ascii="宋体" w:hAnsi="宋体" w:eastAsia="宋体" w:cs="宋体"/>
                <w:color w:val="000000"/>
                <w:spacing w:val="-6"/>
                <w:szCs w:val="21"/>
                <w:highlight w:val="none"/>
                <w:lang w:val="en-US"/>
              </w:rPr>
            </w:pPr>
            <w:r>
              <w:rPr>
                <w:rFonts w:hint="eastAsia" w:ascii="宋体" w:hAnsi="宋体" w:eastAsia="宋体" w:cs="宋体"/>
                <w:b/>
                <w:bCs/>
                <w:color w:val="000000"/>
                <w:spacing w:val="-3"/>
                <w:szCs w:val="21"/>
                <w:highlight w:val="none"/>
                <w:lang w:val="en-US" w:eastAsia="zh-CN"/>
              </w:rPr>
              <w:t xml:space="preserve">3.技术</w:t>
            </w:r>
            <w:r>
              <w:rPr>
                <w:rFonts w:ascii="宋体" w:hAnsi="宋体" w:eastAsia="宋体" w:cs="宋体"/>
                <w:color w:val="000000"/>
                <w:spacing w:val="-6"/>
                <w:szCs w:val="21"/>
                <w:highlight w:val="none"/>
                <w:lang w:val="en-US"/>
              </w:rPr>
            </w:r>
            <w:r/>
          </w:p>
        </w:tc>
      </w:tr>
      <w:tr>
        <w:trPr>
          <w:trHeight w:val="825"/>
        </w:trPr>
        <w:tc>
          <w:tcPr>
            <w:tcW w:w="519" w:type="dxa"/>
            <w:vAlign w:val="center"/>
            <w:textDirection w:val="lrTb"/>
            <w:noWrap w:val="false"/>
          </w:tcPr>
          <w:p>
            <w:pPr>
              <w:pStyle w:val="656"/>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lang w:val="en-US" w:eastAsia="zh-CN"/>
              </w:rPr>
              <w:t xml:space="preserve">3</w:t>
            </w:r>
            <w:r>
              <w:rPr>
                <w:rFonts w:ascii="宋体" w:hAnsi="宋体" w:eastAsia="宋体" w:cs="宋体"/>
                <w:color w:val="000000"/>
                <w:spacing w:val="-2"/>
                <w:szCs w:val="21"/>
                <w:highlight w:val="none"/>
              </w:rPr>
              <w:t xml:space="preserve">.</w:t>
            </w:r>
            <w:r>
              <w:rPr>
                <w:rFonts w:hint="eastAsia" w:ascii="宋体" w:hAnsi="宋体" w:eastAsia="宋体" w:cs="宋体"/>
                <w:color w:val="000000"/>
                <w:spacing w:val="-2"/>
                <w:szCs w:val="21"/>
                <w:highlight w:val="none"/>
                <w:lang w:val="en-US" w:eastAsia="zh-CN"/>
              </w:rPr>
              <w:t xml:space="preserve">1</w:t>
            </w:r>
            <w:r>
              <w:rPr>
                <w:rFonts w:hint="eastAsia" w:ascii="宋体" w:hAnsi="宋体" w:eastAsia="宋体" w:cs="宋体"/>
                <w:color w:val="000000"/>
                <w:spacing w:val="-2"/>
                <w:szCs w:val="21"/>
                <w:highlight w:val="none"/>
                <w:lang w:eastAsia="zh-CN"/>
              </w:rPr>
            </w:r>
            <w:r/>
          </w:p>
        </w:tc>
        <w:tc>
          <w:tcPr>
            <w:tcW w:w="1179" w:type="dxa"/>
            <w:vAlign w:val="center"/>
            <w:textDirection w:val="lrTb"/>
            <w:noWrap w:val="false"/>
          </w:tcPr>
          <w:p>
            <w:pPr>
              <w:pStyle w:val="656"/>
              <w:jc w:val="left"/>
              <w:keepLines w:val="0"/>
              <w:keepNext w:val="0"/>
              <w:pageBreakBefore w:val="0"/>
              <w:spacing w:before="69" w:line="264" w:lineRule="auto"/>
              <w:widowControl w:val="off"/>
              <w:rPr>
                <w:rFonts w:ascii="宋体" w:hAnsi="宋体" w:eastAsia="宋体" w:cs="宋体"/>
                <w:color w:val="000000"/>
                <w:spacing w:val="-2"/>
                <w:szCs w:val="21"/>
                <w:highlight w:val="none"/>
              </w:rPr>
            </w:pPr>
            <w:r>
              <w:rPr>
                <w:rFonts w:hint="eastAsia" w:ascii="宋体" w:hAnsi="宋体" w:cs="宋体"/>
                <w:color w:val="000000"/>
                <w:szCs w:val="21"/>
                <w:highlight w:val="none"/>
                <w:lang w:bidi="ar"/>
              </w:rPr>
              <w:t xml:space="preserve">项目实施方案</w:t>
            </w:r>
            <w:r>
              <w:rPr>
                <w:rFonts w:ascii="宋体" w:hAnsi="宋体" w:eastAsia="宋体" w:cs="宋体"/>
                <w:color w:val="000000"/>
                <w:spacing w:val="-2"/>
                <w:szCs w:val="21"/>
                <w:highlight w:val="none"/>
              </w:rPr>
            </w:r>
            <w:r/>
          </w:p>
        </w:tc>
        <w:tc>
          <w:tcPr>
            <w:tcW w:w="6425" w:type="dxa"/>
            <w:vAlign w:val="center"/>
            <w:textDirection w:val="lrTb"/>
            <w:noWrap w:val="false"/>
          </w:tcPr>
          <w:p>
            <w:pPr>
              <w:pStyle w:val="656"/>
              <w:jc w:val="left"/>
              <w:widowControl/>
              <w:rPr>
                <w:rFonts w:hint="eastAsia" w:ascii="宋体" w:hAnsi="宋体" w:eastAsia="宋体" w:cs="宋体"/>
                <w:color w:val="000000"/>
                <w:szCs w:val="21"/>
                <w:highlight w:val="none"/>
                <w:lang w:eastAsia="zh-CN" w:bidi="ar"/>
              </w:rPr>
            </w:pPr>
            <w:r>
              <w:rPr>
                <w:rFonts w:hint="eastAsia" w:ascii="宋体" w:hAnsi="宋体" w:cs="宋体"/>
                <w:color w:val="000000"/>
                <w:szCs w:val="21"/>
                <w:highlight w:val="none"/>
                <w:lang w:bidi="ar"/>
              </w:rPr>
              <w:t xml:space="preserve">评委根据</w:t>
            </w:r>
            <w:r>
              <w:rPr>
                <w:rFonts w:hint="eastAsia" w:ascii="宋体" w:hAnsi="宋体" w:cs="宋体"/>
                <w:color w:val="000000"/>
                <w:szCs w:val="21"/>
                <w:highlight w:val="none"/>
                <w:lang w:eastAsia="zh-CN" w:bidi="ar"/>
              </w:rPr>
              <w:t xml:space="preserve">供应商</w:t>
            </w:r>
            <w:r>
              <w:rPr>
                <w:rFonts w:hint="eastAsia" w:ascii="宋体" w:hAnsi="宋体" w:cs="宋体"/>
                <w:color w:val="000000"/>
                <w:szCs w:val="21"/>
                <w:highlight w:val="none"/>
                <w:lang w:bidi="ar"/>
              </w:rPr>
              <w:t xml:space="preserve">提供的方案进行综合评分</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r>
            <w:r/>
          </w:p>
          <w:p>
            <w:pPr>
              <w:pStyle w:val="656"/>
              <w:widowControl/>
              <w:rPr>
                <w:color w:val="000000"/>
                <w:szCs w:val="21"/>
                <w:highlight w:val="none"/>
              </w:rPr>
            </w:pPr>
            <w:r>
              <w:rPr>
                <w:rFonts w:hint="eastAsia" w:ascii="宋体" w:hAnsi="宋体" w:cs="宋体"/>
                <w:color w:val="000000"/>
                <w:szCs w:val="21"/>
                <w:highlight w:val="none"/>
                <w:lang w:bidi="ar"/>
              </w:rPr>
              <w:t xml:space="preserve">包括</w:t>
            </w:r>
            <w:r>
              <w:rPr>
                <w:rFonts w:hint="eastAsia" w:ascii="宋体" w:hAnsi="宋体" w:cs="宋体"/>
                <w:color w:val="000000"/>
                <w:szCs w:val="21"/>
                <w:highlight w:val="none"/>
                <w:lang w:val="en-US" w:eastAsia="zh-CN" w:bidi="ar"/>
              </w:rPr>
              <w:t xml:space="preserve">1.</w:t>
            </w:r>
            <w:r>
              <w:rPr>
                <w:rFonts w:hint="eastAsia" w:ascii="宋体" w:hAnsi="宋体" w:cs="宋体"/>
                <w:color w:val="000000"/>
                <w:szCs w:val="21"/>
                <w:highlight w:val="none"/>
                <w:lang w:bidi="ar"/>
              </w:rPr>
              <w:t xml:space="preserve">组织架构、</w:t>
            </w:r>
            <w:r>
              <w:rPr>
                <w:rFonts w:hint="eastAsia" w:ascii="宋体" w:hAnsi="宋体" w:cs="宋体"/>
                <w:color w:val="000000"/>
                <w:szCs w:val="21"/>
                <w:highlight w:val="none"/>
                <w:lang w:val="en-US" w:eastAsia="zh-CN" w:bidi="ar"/>
              </w:rPr>
              <w:t xml:space="preserve">2.</w:t>
            </w:r>
            <w:r>
              <w:rPr>
                <w:rFonts w:hint="eastAsia" w:ascii="宋体" w:hAnsi="宋体" w:cs="宋体"/>
                <w:color w:val="000000"/>
                <w:szCs w:val="21"/>
                <w:highlight w:val="none"/>
                <w:lang w:bidi="ar"/>
              </w:rPr>
              <w:t xml:space="preserve">进度安排、 控制措施、</w:t>
            </w:r>
            <w:r>
              <w:rPr>
                <w:rFonts w:hint="eastAsia" w:ascii="宋体" w:hAnsi="宋体" w:cs="宋体"/>
                <w:color w:val="000000"/>
                <w:szCs w:val="21"/>
                <w:highlight w:val="none"/>
                <w:lang w:val="en-US" w:eastAsia="zh-CN" w:bidi="ar"/>
              </w:rPr>
              <w:t xml:space="preserve">3.</w:t>
            </w:r>
            <w:r>
              <w:rPr>
                <w:rFonts w:hint="eastAsia" w:ascii="宋体" w:hAnsi="宋体" w:cs="宋体"/>
                <w:color w:val="000000"/>
                <w:szCs w:val="21"/>
                <w:highlight w:val="none"/>
                <w:lang w:bidi="ar"/>
              </w:rPr>
              <w:t xml:space="preserve">质量保障措施、</w:t>
            </w:r>
            <w:r>
              <w:rPr>
                <w:rFonts w:hint="eastAsia" w:ascii="宋体" w:hAnsi="宋体" w:cs="宋体"/>
                <w:color w:val="000000"/>
                <w:szCs w:val="21"/>
                <w:highlight w:val="none"/>
                <w:lang w:val="en-US" w:eastAsia="zh-CN" w:bidi="ar"/>
              </w:rPr>
              <w:t xml:space="preserve">4.</w:t>
            </w:r>
            <w:r>
              <w:rPr>
                <w:rFonts w:hint="eastAsia" w:ascii="宋体" w:hAnsi="宋体" w:cs="宋体"/>
                <w:color w:val="000000"/>
                <w:szCs w:val="21"/>
                <w:highlight w:val="none"/>
                <w:lang w:bidi="ar"/>
              </w:rPr>
              <w:t xml:space="preserve">风险控制管理</w:t>
            </w:r>
            <w:r>
              <w:rPr>
                <w:rFonts w:hint="eastAsia" w:ascii="宋体" w:hAnsi="宋体" w:cs="宋体"/>
                <w:color w:val="000000"/>
                <w:szCs w:val="21"/>
                <w:highlight w:val="none"/>
                <w:lang w:val="en-US" w:eastAsia="zh-CN" w:bidi="ar"/>
              </w:rPr>
              <w:t xml:space="preserve">；5.</w:t>
            </w:r>
            <w:r>
              <w:rPr>
                <w:rFonts w:hint="eastAsia" w:ascii="宋体" w:hAnsi="宋体" w:cs="宋体"/>
                <w:color w:val="000000"/>
                <w:szCs w:val="21"/>
                <w:highlight w:val="none"/>
                <w:lang w:bidi="ar"/>
              </w:rPr>
              <w:t xml:space="preserve">信息安全管理措施、</w:t>
            </w:r>
            <w:r>
              <w:rPr>
                <w:rFonts w:hint="eastAsia" w:ascii="宋体" w:hAnsi="宋体" w:cs="宋体"/>
                <w:color w:val="000000"/>
                <w:szCs w:val="21"/>
                <w:highlight w:val="none"/>
                <w:lang w:val="en-US" w:eastAsia="zh-CN" w:bidi="ar"/>
              </w:rPr>
              <w:t xml:space="preserve">6.</w:t>
            </w:r>
            <w:r>
              <w:rPr>
                <w:rFonts w:hint="eastAsia" w:ascii="宋体" w:hAnsi="宋体" w:cs="宋体"/>
                <w:color w:val="000000"/>
                <w:szCs w:val="21"/>
                <w:highlight w:val="none"/>
                <w:lang w:bidi="ar"/>
              </w:rPr>
              <w:t xml:space="preserve">文档管理措施</w:t>
            </w:r>
            <w:r>
              <w:rPr>
                <w:rFonts w:hint="eastAsia" w:ascii="宋体" w:hAnsi="宋体" w:eastAsia="宋体" w:cs="宋体"/>
                <w:color w:val="000000"/>
                <w:spacing w:val="-2"/>
                <w:highlight w:val="none"/>
              </w:rPr>
              <w:t xml:space="preserve">（每项内容逐条阐述）</w:t>
            </w:r>
            <w:r>
              <w:rPr>
                <w:color w:val="000000"/>
                <w:szCs w:val="21"/>
                <w:highlight w:val="none"/>
              </w:rPr>
            </w:r>
            <w:r/>
          </w:p>
          <w:p>
            <w:pPr>
              <w:pStyle w:val="656"/>
              <w:jc w:val="left"/>
              <w:keepLines w:val="0"/>
              <w:keepNext w:val="0"/>
              <w:pageBreakBefore w:val="0"/>
              <w:spacing w:before="68" w:line="264" w:lineRule="auto"/>
              <w:widowControl w:val="off"/>
              <w:rPr>
                <w:rFonts w:hint="eastAsia" w:ascii="宋体" w:hAnsi="宋体" w:eastAsia="宋体" w:cs="宋体"/>
                <w:color w:val="000000"/>
                <w:spacing w:val="-2"/>
                <w:highlight w:val="none"/>
              </w:rPr>
            </w:pPr>
            <w:r>
              <w:rPr>
                <w:rFonts w:hint="eastAsia" w:ascii="宋体" w:hAnsi="宋体" w:eastAsia="宋体" w:cs="宋体"/>
                <w:color w:val="000000"/>
                <w:spacing w:val="-2"/>
                <w:highlight w:val="none"/>
              </w:rPr>
              <w:t xml:space="preserve">（1）上述每项内容全面、针对性强、可操作性强的，得</w:t>
            </w:r>
            <w:r>
              <w:rPr>
                <w:rFonts w:hint="eastAsia" w:ascii="宋体" w:hAnsi="宋体" w:eastAsia="宋体" w:cs="宋体"/>
                <w:color w:val="000000"/>
                <w:spacing w:val="-2"/>
                <w:highlight w:val="none"/>
                <w:lang w:val="en-US" w:eastAsia="zh-CN"/>
              </w:rPr>
              <w:t xml:space="preserve">1</w:t>
            </w:r>
            <w:r>
              <w:rPr>
                <w:rFonts w:hint="eastAsia" w:ascii="宋体" w:hAnsi="宋体" w:eastAsia="宋体" w:cs="宋体"/>
                <w:color w:val="000000"/>
                <w:spacing w:val="-2"/>
                <w:highlight w:val="none"/>
              </w:rPr>
              <w:t xml:space="preserve">分；</w:t>
            </w:r>
            <w:r>
              <w:rPr>
                <w:rFonts w:hint="eastAsia" w:ascii="宋体" w:hAnsi="宋体" w:eastAsia="宋体" w:cs="宋体"/>
                <w:color w:val="000000"/>
                <w:spacing w:val="-2"/>
                <w:highlight w:val="none"/>
              </w:rPr>
            </w:r>
            <w:r/>
          </w:p>
          <w:p>
            <w:pPr>
              <w:pStyle w:val="656"/>
              <w:jc w:val="left"/>
              <w:keepLines w:val="0"/>
              <w:keepNext w:val="0"/>
              <w:pageBreakBefore w:val="0"/>
              <w:spacing w:before="68" w:line="264" w:lineRule="auto"/>
              <w:widowControl w:val="off"/>
              <w:rPr>
                <w:rFonts w:hint="eastAsia" w:ascii="宋体" w:hAnsi="宋体" w:eastAsia="宋体" w:cs="宋体"/>
                <w:color w:val="000000"/>
                <w:spacing w:val="-2"/>
                <w:highlight w:val="none"/>
              </w:rPr>
            </w:pPr>
            <w:r>
              <w:rPr>
                <w:rFonts w:hint="eastAsia" w:ascii="宋体" w:hAnsi="宋体" w:eastAsia="宋体" w:cs="宋体"/>
                <w:color w:val="000000"/>
                <w:spacing w:val="-2"/>
                <w:highlight w:val="none"/>
              </w:rPr>
              <w:t xml:space="preserve">（2）上述每项内容较全面、针对性较强、可操作性较强的，得</w:t>
            </w:r>
            <w:r>
              <w:rPr>
                <w:rFonts w:hint="eastAsia" w:ascii="宋体" w:hAnsi="宋体" w:eastAsia="宋体" w:cs="宋体"/>
                <w:color w:val="000000"/>
                <w:spacing w:val="-2"/>
                <w:highlight w:val="none"/>
                <w:lang w:val="en-US" w:eastAsia="zh-CN"/>
              </w:rPr>
              <w:t xml:space="preserve">0.5</w:t>
            </w:r>
            <w:r>
              <w:rPr>
                <w:rFonts w:hint="eastAsia" w:ascii="宋体" w:hAnsi="宋体" w:eastAsia="宋体" w:cs="宋体"/>
                <w:color w:val="000000"/>
                <w:spacing w:val="-2"/>
                <w:highlight w:val="none"/>
              </w:rPr>
              <w:t xml:space="preserve">分；</w:t>
            </w:r>
            <w:r>
              <w:rPr>
                <w:rFonts w:hint="eastAsia" w:ascii="宋体" w:hAnsi="宋体" w:eastAsia="宋体" w:cs="宋体"/>
                <w:color w:val="000000"/>
                <w:spacing w:val="-2"/>
                <w:highlight w:val="none"/>
              </w:rPr>
            </w:r>
            <w:r/>
          </w:p>
          <w:p>
            <w:pPr>
              <w:pStyle w:val="656"/>
              <w:jc w:val="both"/>
              <w:keepLines w:val="0"/>
              <w:keepNext w:val="0"/>
              <w:pageBreakBefore w:val="0"/>
              <w:spacing w:line="264" w:lineRule="auto"/>
              <w:widowControl w:val="off"/>
              <w:rPr>
                <w:rFonts w:ascii="宋体" w:hAnsi="宋体" w:eastAsia="宋体" w:cs="宋体"/>
                <w:color w:val="000000"/>
                <w:spacing w:val="1"/>
                <w:szCs w:val="21"/>
                <w:highlight w:val="none"/>
              </w:rPr>
            </w:pPr>
            <w:r>
              <w:rPr>
                <w:rFonts w:hint="eastAsia" w:ascii="宋体" w:hAnsi="宋体" w:eastAsia="宋体" w:cs="宋体"/>
                <w:color w:val="000000"/>
                <w:spacing w:val="-2"/>
                <w:highlight w:val="none"/>
              </w:rPr>
              <w:t xml:space="preserve">（3）上述每项内容不可行或未提供方案的不得分。</w:t>
            </w:r>
            <w:r>
              <w:rPr>
                <w:rFonts w:ascii="宋体" w:hAnsi="宋体" w:eastAsia="宋体" w:cs="宋体"/>
                <w:color w:val="000000"/>
                <w:spacing w:val="1"/>
                <w:szCs w:val="21"/>
                <w:highlight w:val="none"/>
              </w:rPr>
            </w:r>
            <w:r/>
          </w:p>
        </w:tc>
        <w:tc>
          <w:tcPr>
            <w:tcW w:w="637"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ascii="宋体" w:hAnsi="宋体" w:eastAsia="宋体" w:cs="宋体"/>
                <w:color w:val="000000"/>
                <w:szCs w:val="21"/>
                <w:highlight w:val="none"/>
                <w:lang w:val="en-US" w:eastAsia="zh-CN"/>
              </w:rPr>
            </w:r>
            <w:r/>
          </w:p>
        </w:tc>
        <w:tc>
          <w:tcPr>
            <w:tcW w:w="852"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color w:val="000000"/>
                <w:szCs w:val="21"/>
                <w:highlight w:val="none"/>
              </w:rPr>
            </w:pPr>
            <w:r>
              <w:rPr>
                <w:rFonts w:ascii="宋体" w:hAnsi="宋体" w:eastAsia="宋体" w:cs="宋体"/>
                <w:color w:val="000000"/>
                <w:spacing w:val="-6"/>
                <w:szCs w:val="21"/>
                <w:highlight w:val="none"/>
              </w:rPr>
              <w:t xml:space="preserve">主</w:t>
            </w:r>
            <w:r>
              <w:rPr>
                <w:rFonts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ascii="宋体" w:hAnsi="宋体" w:eastAsia="宋体" w:cs="宋体"/>
                <w:color w:val="000000"/>
                <w:szCs w:val="21"/>
                <w:highlight w:val="none"/>
              </w:rPr>
            </w:r>
            <w:r/>
          </w:p>
        </w:tc>
      </w:tr>
      <w:tr>
        <w:trPr>
          <w:trHeight w:val="868"/>
        </w:trPr>
        <w:tc>
          <w:tcPr>
            <w:tcW w:w="519" w:type="dxa"/>
            <w:vAlign w:val="center"/>
            <w:textDirection w:val="lrTb"/>
            <w:noWrap w:val="false"/>
          </w:tcPr>
          <w:p>
            <w:pPr>
              <w:pStyle w:val="656"/>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lang w:val="en-US" w:eastAsia="zh-CN"/>
              </w:rPr>
              <w:t xml:space="preserve">3</w:t>
            </w:r>
            <w:r>
              <w:rPr>
                <w:rFonts w:ascii="宋体" w:hAnsi="宋体" w:eastAsia="宋体" w:cs="宋体"/>
                <w:color w:val="000000"/>
                <w:spacing w:val="-2"/>
                <w:szCs w:val="21"/>
                <w:highlight w:val="none"/>
              </w:rPr>
              <w:t xml:space="preserve">.</w:t>
            </w:r>
            <w:r>
              <w:rPr>
                <w:rFonts w:hint="eastAsia" w:ascii="宋体" w:hAnsi="宋体" w:eastAsia="宋体" w:cs="宋体"/>
                <w:color w:val="000000"/>
                <w:spacing w:val="-2"/>
                <w:szCs w:val="21"/>
                <w:highlight w:val="none"/>
                <w:lang w:val="en-US" w:eastAsia="zh-CN"/>
              </w:rPr>
              <w:t xml:space="preserve">2</w:t>
            </w:r>
            <w:r>
              <w:rPr>
                <w:rFonts w:hint="eastAsia" w:ascii="宋体" w:hAnsi="宋体" w:eastAsia="宋体" w:cs="宋体"/>
                <w:color w:val="000000"/>
                <w:spacing w:val="-2"/>
                <w:szCs w:val="21"/>
                <w:highlight w:val="none"/>
                <w:lang w:eastAsia="zh-CN"/>
              </w:rPr>
            </w:r>
            <w:r/>
          </w:p>
        </w:tc>
        <w:tc>
          <w:tcPr>
            <w:tcW w:w="1179" w:type="dxa"/>
            <w:vAlign w:val="center"/>
            <w:textDirection w:val="lrTb"/>
            <w:noWrap w:val="false"/>
          </w:tcPr>
          <w:p>
            <w:pPr>
              <w:pStyle w:val="656"/>
              <w:jc w:val="left"/>
              <w:keepLines w:val="0"/>
              <w:keepNext w:val="0"/>
              <w:pageBreakBefore w:val="0"/>
              <w:spacing w:before="260" w:line="264"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cs="宋体"/>
                <w:color w:val="000000"/>
                <w:szCs w:val="21"/>
                <w:highlight w:val="none"/>
                <w:lang w:bidi="ar"/>
              </w:rPr>
              <w:t xml:space="preserve">售后服务方案</w:t>
            </w:r>
            <w:r>
              <w:rPr>
                <w:rFonts w:ascii="宋体" w:hAnsi="宋体" w:eastAsia="宋体" w:cs="宋体"/>
                <w:color w:val="000000"/>
                <w:spacing w:val="-2"/>
                <w:sz w:val="21"/>
                <w:szCs w:val="21"/>
                <w:highlight w:val="none"/>
                <w:lang w:val="en-US" w:eastAsia="zh-CN" w:bidi="ar-SA"/>
              </w:rPr>
            </w:r>
            <w:r/>
          </w:p>
        </w:tc>
        <w:tc>
          <w:tcPr>
            <w:tcW w:w="6425" w:type="dxa"/>
            <w:vAlign w:val="center"/>
            <w:textDirection w:val="lrTb"/>
            <w:noWrap w:val="false"/>
          </w:tcPr>
          <w:p>
            <w:pPr>
              <w:pStyle w:val="656"/>
              <w:widowControl/>
              <w:rPr>
                <w:rFonts w:hint="eastAsia" w:ascii="宋体" w:hAnsi="宋体" w:cs="宋体"/>
                <w:color w:val="000000"/>
                <w:szCs w:val="21"/>
                <w:highlight w:val="none"/>
                <w:lang w:eastAsia="zh-CN" w:bidi="ar"/>
              </w:rPr>
            </w:pPr>
            <w:r>
              <w:rPr>
                <w:rFonts w:hint="eastAsia" w:ascii="宋体" w:hAnsi="宋体" w:cs="宋体"/>
                <w:color w:val="000000"/>
                <w:szCs w:val="21"/>
                <w:highlight w:val="none"/>
                <w:lang w:bidi="ar"/>
              </w:rPr>
              <w:t xml:space="preserve">评委根据</w:t>
            </w:r>
            <w:r>
              <w:rPr>
                <w:rFonts w:hint="eastAsia" w:ascii="宋体" w:hAnsi="宋体" w:cs="宋体"/>
                <w:color w:val="000000"/>
                <w:szCs w:val="21"/>
                <w:highlight w:val="none"/>
                <w:lang w:eastAsia="zh-CN" w:bidi="ar"/>
              </w:rPr>
              <w:t xml:space="preserve">供应商</w:t>
            </w:r>
            <w:r>
              <w:rPr>
                <w:rFonts w:hint="eastAsia" w:ascii="宋体" w:hAnsi="宋体" w:cs="宋体"/>
                <w:color w:val="000000"/>
                <w:szCs w:val="21"/>
                <w:highlight w:val="none"/>
                <w:lang w:bidi="ar"/>
              </w:rPr>
              <w:t xml:space="preserve">提供的方案进行综合评分</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eastAsia="zh-CN" w:bidi="ar"/>
              </w:rPr>
            </w:r>
            <w:r/>
          </w:p>
          <w:p>
            <w:pPr>
              <w:pStyle w:val="656"/>
              <w:widowControl/>
              <w:rPr>
                <w:color w:val="000000"/>
                <w:szCs w:val="21"/>
                <w:highlight w:val="none"/>
              </w:rPr>
            </w:pPr>
            <w:r>
              <w:rPr>
                <w:rFonts w:hint="eastAsia" w:ascii="宋体" w:hAnsi="宋体" w:cs="宋体"/>
                <w:color w:val="000000"/>
                <w:szCs w:val="21"/>
                <w:highlight w:val="none"/>
                <w:lang w:bidi="ar"/>
              </w:rPr>
              <w:t xml:space="preserve">包括</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1.</w:t>
            </w:r>
            <w:r>
              <w:rPr>
                <w:rFonts w:hint="eastAsia" w:ascii="宋体" w:hAnsi="宋体" w:cs="宋体"/>
                <w:color w:val="000000"/>
                <w:szCs w:val="21"/>
                <w:highlight w:val="none"/>
                <w:lang w:bidi="ar"/>
              </w:rPr>
              <w:t xml:space="preserve">服务内容</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2.</w:t>
            </w:r>
            <w:r>
              <w:rPr>
                <w:rFonts w:hint="eastAsia" w:ascii="宋体" w:hAnsi="宋体" w:cs="宋体"/>
                <w:color w:val="000000"/>
                <w:szCs w:val="21"/>
                <w:highlight w:val="none"/>
                <w:lang w:bidi="ar"/>
              </w:rPr>
              <w:t xml:space="preserve">故障解决方案</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3.</w:t>
            </w:r>
            <w:r>
              <w:rPr>
                <w:rFonts w:hint="eastAsia" w:ascii="宋体" w:hAnsi="宋体" w:cs="宋体"/>
                <w:color w:val="000000"/>
                <w:szCs w:val="21"/>
                <w:highlight w:val="none"/>
                <w:lang w:bidi="ar"/>
              </w:rPr>
              <w:t xml:space="preserve">响应时间</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4.</w:t>
            </w:r>
            <w:r>
              <w:rPr>
                <w:rFonts w:hint="eastAsia" w:ascii="宋体" w:hAnsi="宋体" w:cs="宋体"/>
                <w:color w:val="000000"/>
                <w:szCs w:val="21"/>
                <w:highlight w:val="none"/>
                <w:lang w:bidi="ar"/>
              </w:rPr>
              <w:t xml:space="preserve">技术人员保障及服务电话</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pacing w:val="-2"/>
                <w:highlight w:val="none"/>
              </w:rPr>
              <w:t xml:space="preserve">（每项内容逐条阐述）</w:t>
            </w:r>
            <w:r>
              <w:rPr>
                <w:color w:val="000000"/>
                <w:szCs w:val="21"/>
                <w:highlight w:val="none"/>
              </w:rPr>
            </w:r>
            <w:r/>
          </w:p>
          <w:p>
            <w:pPr>
              <w:pStyle w:val="656"/>
              <w:jc w:val="left"/>
              <w:keepLines w:val="0"/>
              <w:keepNext w:val="0"/>
              <w:pageBreakBefore w:val="0"/>
              <w:spacing w:before="68" w:line="264" w:lineRule="auto"/>
              <w:widowControl w:val="off"/>
              <w:rPr>
                <w:rFonts w:hint="eastAsia" w:ascii="宋体" w:hAnsi="宋体" w:eastAsia="宋体" w:cs="宋体"/>
                <w:color w:val="000000"/>
                <w:spacing w:val="-2"/>
                <w:highlight w:val="none"/>
              </w:rPr>
            </w:pPr>
            <w:r>
              <w:rPr>
                <w:rFonts w:hint="eastAsia" w:ascii="宋体" w:hAnsi="宋体" w:eastAsia="宋体" w:cs="宋体"/>
                <w:color w:val="000000"/>
                <w:spacing w:val="-2"/>
                <w:highlight w:val="none"/>
              </w:rPr>
              <w:t xml:space="preserve">（1）上述每项内容全面、针对性强、可操作性强的，得</w:t>
            </w:r>
            <w:r>
              <w:rPr>
                <w:rFonts w:hint="eastAsia" w:ascii="宋体" w:hAnsi="宋体" w:eastAsia="宋体" w:cs="宋体"/>
                <w:color w:val="000000"/>
                <w:spacing w:val="-2"/>
                <w:highlight w:val="none"/>
                <w:lang w:val="en-US" w:eastAsia="zh-CN"/>
              </w:rPr>
              <w:t xml:space="preserve">1</w:t>
            </w:r>
            <w:r>
              <w:rPr>
                <w:rFonts w:hint="eastAsia" w:ascii="宋体" w:hAnsi="宋体" w:eastAsia="宋体" w:cs="宋体"/>
                <w:color w:val="000000"/>
                <w:spacing w:val="-2"/>
                <w:highlight w:val="none"/>
              </w:rPr>
              <w:t xml:space="preserve">分；</w:t>
            </w:r>
            <w:r>
              <w:rPr>
                <w:rFonts w:hint="eastAsia" w:ascii="宋体" w:hAnsi="宋体" w:eastAsia="宋体" w:cs="宋体"/>
                <w:color w:val="000000"/>
                <w:spacing w:val="-2"/>
                <w:highlight w:val="none"/>
              </w:rPr>
            </w:r>
            <w:r/>
          </w:p>
          <w:p>
            <w:pPr>
              <w:pStyle w:val="656"/>
              <w:jc w:val="left"/>
              <w:keepLines w:val="0"/>
              <w:keepNext w:val="0"/>
              <w:pageBreakBefore w:val="0"/>
              <w:spacing w:before="68" w:line="264" w:lineRule="auto"/>
              <w:widowControl w:val="off"/>
              <w:rPr>
                <w:rFonts w:hint="eastAsia" w:ascii="宋体" w:hAnsi="宋体" w:eastAsia="宋体" w:cs="宋体"/>
                <w:color w:val="000000"/>
                <w:spacing w:val="-2"/>
                <w:highlight w:val="none"/>
              </w:rPr>
            </w:pPr>
            <w:r>
              <w:rPr>
                <w:rFonts w:hint="eastAsia" w:ascii="宋体" w:hAnsi="宋体" w:eastAsia="宋体" w:cs="宋体"/>
                <w:color w:val="000000"/>
                <w:spacing w:val="-2"/>
                <w:highlight w:val="none"/>
              </w:rPr>
              <w:t xml:space="preserve">（2）上述每项内容较全面、针对性较强、可操作性较强的，得</w:t>
            </w:r>
            <w:r>
              <w:rPr>
                <w:rFonts w:hint="eastAsia" w:ascii="宋体" w:hAnsi="宋体" w:eastAsia="宋体" w:cs="宋体"/>
                <w:color w:val="000000"/>
                <w:spacing w:val="-2"/>
                <w:highlight w:val="none"/>
                <w:lang w:val="en-US" w:eastAsia="zh-CN"/>
              </w:rPr>
              <w:t xml:space="preserve">0.5</w:t>
            </w:r>
            <w:r>
              <w:rPr>
                <w:rFonts w:hint="eastAsia" w:ascii="宋体" w:hAnsi="宋体" w:eastAsia="宋体" w:cs="宋体"/>
                <w:color w:val="000000"/>
                <w:spacing w:val="-2"/>
                <w:highlight w:val="none"/>
              </w:rPr>
              <w:t xml:space="preserve">分；</w:t>
            </w:r>
            <w:r>
              <w:rPr>
                <w:rFonts w:hint="eastAsia" w:ascii="宋体" w:hAnsi="宋体" w:eastAsia="宋体" w:cs="宋体"/>
                <w:color w:val="000000"/>
                <w:spacing w:val="-2"/>
                <w:highlight w:val="none"/>
              </w:rPr>
            </w:r>
            <w:r/>
          </w:p>
          <w:p>
            <w:pPr>
              <w:pStyle w:val="656"/>
              <w:jc w:val="both"/>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2"/>
                <w:highlight w:val="none"/>
              </w:rPr>
              <w:t xml:space="preserve">（3）上述每项内容不可行或未提供方案的不得分。</w:t>
            </w:r>
            <w:r>
              <w:rPr>
                <w:rFonts w:ascii="宋体" w:hAnsi="宋体" w:eastAsia="宋体" w:cs="宋体"/>
                <w:color w:val="000000"/>
                <w:spacing w:val="1"/>
                <w:sz w:val="21"/>
                <w:szCs w:val="21"/>
                <w:highlight w:val="none"/>
                <w:lang w:val="en-US" w:eastAsia="zh-CN" w:bidi="ar-SA"/>
              </w:rPr>
            </w:r>
            <w:r/>
          </w:p>
        </w:tc>
        <w:tc>
          <w:tcPr>
            <w:tcW w:w="637"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4</w:t>
            </w:r>
            <w:r>
              <w:rPr>
                <w:rFonts w:ascii="宋体" w:hAnsi="宋体" w:eastAsia="宋体" w:cs="宋体"/>
                <w:color w:val="000000"/>
                <w:sz w:val="21"/>
                <w:szCs w:val="21"/>
                <w:highlight w:val="none"/>
                <w:lang w:val="en-US" w:eastAsia="zh-CN" w:bidi="ar-SA"/>
              </w:rPr>
            </w:r>
            <w:r/>
          </w:p>
        </w:tc>
        <w:tc>
          <w:tcPr>
            <w:tcW w:w="852"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pacing w:val="-6"/>
                <w:szCs w:val="21"/>
                <w:highlight w:val="none"/>
              </w:rPr>
              <w:t xml:space="preserve">主</w:t>
            </w:r>
            <w:r>
              <w:rPr>
                <w:rFonts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ascii="宋体" w:hAnsi="宋体" w:eastAsia="宋体" w:cs="宋体"/>
                <w:color w:val="000000"/>
                <w:sz w:val="21"/>
                <w:szCs w:val="21"/>
                <w:highlight w:val="none"/>
                <w:lang w:val="en-US" w:eastAsia="zh-CN" w:bidi="ar-SA"/>
              </w:rPr>
            </w:r>
            <w:r/>
          </w:p>
        </w:tc>
      </w:tr>
      <w:tr>
        <w:trPr>
          <w:trHeight w:val="455"/>
        </w:trPr>
        <w:tc>
          <w:tcPr>
            <w:gridSpan w:val="5"/>
            <w:tcW w:w="9612" w:type="dxa"/>
            <w:vAlign w:val="center"/>
            <w:textDirection w:val="lrTb"/>
            <w:noWrap w:val="false"/>
          </w:tcPr>
          <w:p>
            <w:pPr>
              <w:pStyle w:val="656"/>
              <w:keepLines w:val="0"/>
              <w:keepNext w:val="0"/>
              <w:pageBreakBefore w:val="0"/>
              <w:spacing w:line="264" w:lineRule="auto"/>
              <w:widowControl w:val="off"/>
              <w:rPr>
                <w:rFonts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4.业绩</w:t>
            </w:r>
            <w:r>
              <w:rPr>
                <w:rFonts w:ascii="宋体" w:hAnsi="宋体" w:eastAsia="宋体" w:cs="宋体"/>
                <w:color w:val="000000"/>
                <w:szCs w:val="21"/>
                <w:highlight w:val="none"/>
              </w:rPr>
            </w:r>
            <w:r/>
          </w:p>
        </w:tc>
      </w:tr>
      <w:tr>
        <w:trPr>
          <w:trHeight w:val="1015"/>
        </w:trPr>
        <w:tc>
          <w:tcPr>
            <w:tcW w:w="519"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4</w:t>
            </w:r>
            <w:r>
              <w:rPr>
                <w:rFonts w:ascii="宋体" w:hAnsi="宋体" w:eastAsia="宋体" w:cs="宋体"/>
                <w:color w:val="000000"/>
                <w:spacing w:val="-2"/>
                <w:szCs w:val="21"/>
                <w:highlight w:val="none"/>
              </w:rPr>
              <w:t xml:space="preserve">.1</w:t>
            </w:r>
            <w:r>
              <w:rPr>
                <w:rFonts w:ascii="宋体" w:hAnsi="宋体" w:eastAsia="宋体" w:cs="宋体"/>
                <w:color w:val="000000"/>
                <w:spacing w:val="-2"/>
                <w:szCs w:val="21"/>
                <w:highlight w:val="none"/>
              </w:rPr>
            </w:r>
            <w:r/>
          </w:p>
        </w:tc>
        <w:tc>
          <w:tcPr>
            <w:tcW w:w="1179" w:type="dxa"/>
            <w:vAlign w:val="center"/>
            <w:textDirection w:val="lrTb"/>
            <w:noWrap w:val="false"/>
          </w:tcPr>
          <w:p>
            <w:pPr>
              <w:pStyle w:val="656"/>
              <w:jc w:val="both"/>
              <w:keepLines w:val="0"/>
              <w:keepNext w:val="0"/>
              <w:pageBreakBefore w:val="0"/>
              <w:spacing w:before="69" w:line="264" w:lineRule="auto"/>
              <w:widowControl w:val="off"/>
              <w:rPr>
                <w:rFonts w:ascii="宋体" w:hAnsi="宋体" w:eastAsia="宋体" w:cs="宋体"/>
                <w:color w:val="000000"/>
                <w:spacing w:val="-2"/>
                <w:szCs w:val="21"/>
                <w:highlight w:val="none"/>
              </w:rPr>
            </w:pPr>
            <w:r>
              <w:rPr>
                <w:rFonts w:hint="eastAsia" w:ascii="宋体" w:hAnsi="宋体" w:eastAsia="宋体" w:cs="宋体"/>
                <w:color w:val="000000"/>
                <w:spacing w:val="-1"/>
                <w:szCs w:val="21"/>
                <w:highlight w:val="none"/>
                <w:lang w:eastAsia="zh-CN"/>
              </w:rPr>
              <w:t xml:space="preserve">供应商</w:t>
            </w:r>
            <w:r>
              <w:rPr>
                <w:rFonts w:ascii="宋体" w:hAnsi="宋体" w:eastAsia="宋体" w:cs="宋体"/>
                <w:color w:val="000000"/>
                <w:spacing w:val="-1"/>
                <w:szCs w:val="21"/>
                <w:highlight w:val="none"/>
              </w:rPr>
              <w:t xml:space="preserve">业绩</w:t>
            </w:r>
            <w:r>
              <w:rPr>
                <w:rFonts w:ascii="宋体" w:hAnsi="宋体" w:eastAsia="宋体" w:cs="宋体"/>
                <w:color w:val="000000"/>
                <w:spacing w:val="-2"/>
                <w:szCs w:val="21"/>
                <w:highlight w:val="none"/>
              </w:rPr>
            </w:r>
            <w:r/>
          </w:p>
        </w:tc>
        <w:tc>
          <w:tcPr>
            <w:tcW w:w="6425" w:type="dxa"/>
            <w:vAlign w:val="center"/>
            <w:textDirection w:val="lrTb"/>
            <w:noWrap w:val="false"/>
          </w:tcPr>
          <w:p>
            <w:pPr>
              <w:pStyle w:val="656"/>
              <w:jc w:val="both"/>
              <w:spacing w:line="264"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bidi="ar"/>
              </w:rPr>
              <w:t xml:space="preserve">供应商提供自2022年10月1日</w:t>
            </w:r>
            <w:r>
              <w:rPr>
                <w:rFonts w:hint="eastAsia" w:ascii="宋体" w:hAnsi="宋体" w:cs="宋体"/>
                <w:color w:val="000000"/>
                <w:highlight w:val="none"/>
              </w:rPr>
              <w:t xml:space="preserve">（含）以来类似项目业绩</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val="en-US" w:eastAsia="zh-CN" w:bidi="ar"/>
              </w:rPr>
              <w:t xml:space="preserve">合同内容应当包含</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大数据可视化</w:t>
            </w:r>
            <w:r>
              <w:rPr>
                <w:rFonts w:hint="eastAsia" w:ascii="宋体" w:hAnsi="宋体" w:cs="宋体"/>
                <w:color w:val="000000"/>
                <w:szCs w:val="21"/>
                <w:highlight w:val="none"/>
                <w:lang w:val="en-US" w:eastAsia="zh-CN" w:bidi="ar"/>
              </w:rPr>
              <w:t xml:space="preserve">类</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或</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数据治理类</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或</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设备管理类</w:t>
            </w:r>
            <w:r>
              <w:rPr>
                <w:rFonts w:hint="eastAsia" w:ascii="宋体" w:hAnsi="宋体" w:cs="宋体"/>
                <w:color w:val="000000"/>
                <w:szCs w:val="21"/>
                <w:highlight w:val="none"/>
                <w:lang w:eastAsia="zh-CN" w:bidi="ar"/>
              </w:rPr>
              <w:t xml:space="preserve">”平台</w:t>
            </w:r>
            <w:r>
              <w:rPr>
                <w:rFonts w:hint="eastAsia" w:ascii="宋体" w:hAnsi="宋体" w:cs="宋体"/>
                <w:color w:val="000000"/>
                <w:szCs w:val="21"/>
                <w:highlight w:val="none"/>
                <w:lang w:val="en-US" w:eastAsia="zh-CN" w:bidi="ar"/>
              </w:rPr>
              <w:t xml:space="preserve">开发建设的</w:t>
            </w:r>
            <w:r>
              <w:rPr>
                <w:rFonts w:hint="eastAsia" w:ascii="宋体" w:hAnsi="宋体" w:cs="宋体"/>
                <w:color w:val="000000"/>
                <w:szCs w:val="21"/>
                <w:highlight w:val="none"/>
                <w:lang w:eastAsia="zh-CN" w:bidi="ar"/>
              </w:rPr>
              <w:t xml:space="preserve">项目</w:t>
            </w:r>
            <w:r>
              <w:rPr>
                <w:rFonts w:hint="eastAsia" w:ascii="宋体" w:hAnsi="宋体" w:cs="宋体"/>
                <w:color w:val="000000"/>
                <w:szCs w:val="21"/>
                <w:highlight w:val="none"/>
                <w:lang w:bidi="ar"/>
              </w:rPr>
              <w:t xml:space="preserve">。每提供一份的业绩得</w:t>
            </w:r>
            <w:r>
              <w:rPr>
                <w:rFonts w:ascii="宋体" w:hAnsi="宋体" w:cs="宋体"/>
                <w:color w:val="000000"/>
                <w:szCs w:val="21"/>
                <w:highlight w:val="none"/>
                <w:lang w:bidi="ar"/>
              </w:rPr>
              <w:t xml:space="preserve">3</w:t>
            </w:r>
            <w:r>
              <w:rPr>
                <w:rFonts w:hint="eastAsia" w:ascii="宋体" w:hAnsi="宋体" w:cs="宋体"/>
                <w:color w:val="000000"/>
                <w:szCs w:val="21"/>
                <w:highlight w:val="none"/>
                <w:lang w:bidi="ar"/>
              </w:rPr>
              <w:t xml:space="preserve">分，满分</w:t>
            </w:r>
            <w:r>
              <w:rPr>
                <w:rFonts w:ascii="宋体" w:hAnsi="宋体" w:cs="宋体"/>
                <w:color w:val="000000"/>
                <w:szCs w:val="21"/>
                <w:highlight w:val="none"/>
                <w:lang w:eastAsia="zh-CN" w:bidi="ar"/>
              </w:rPr>
              <w:t xml:space="preserve">9</w:t>
            </w:r>
            <w:r>
              <w:rPr>
                <w:rFonts w:hint="eastAsia" w:ascii="宋体" w:hAnsi="宋体" w:cs="宋体"/>
                <w:color w:val="000000"/>
                <w:szCs w:val="21"/>
                <w:highlight w:val="none"/>
                <w:lang w:bidi="ar"/>
              </w:rPr>
              <w:t xml:space="preserve">分</w:t>
            </w:r>
            <w:r>
              <w:rPr>
                <w:rFonts w:hint="eastAsia" w:ascii="宋体" w:hAnsi="宋体" w:cs="宋体"/>
                <w:color w:val="000000"/>
                <w:szCs w:val="21"/>
                <w:highlight w:val="none"/>
                <w:lang w:eastAsia="zh-CN" w:bidi="ar"/>
              </w:rPr>
              <w:t xml:space="preserve">。</w:t>
            </w:r>
            <w:r>
              <w:rPr>
                <w:rFonts w:hint="eastAsia" w:ascii="宋体" w:hAnsi="宋体" w:cs="宋体"/>
                <w:color w:val="000000"/>
                <w:highlight w:val="none"/>
              </w:rPr>
              <w:t xml:space="preserve">（时间以合同签订时间为准，提供有效合同，</w:t>
            </w:r>
            <w:r>
              <w:rPr>
                <w:rStyle w:val="780"/>
                <w:color w:val="000000"/>
                <w:sz w:val="21"/>
                <w:szCs w:val="21"/>
                <w:highlight w:val="none"/>
                <w:lang w:bidi="ar"/>
              </w:rPr>
              <w:t xml:space="preserve">合同应能够清晰反应合同首页、建设内容、合同签字页等，否则不得分</w:t>
            </w:r>
            <w:r>
              <w:rPr>
                <w:rStyle w:val="780"/>
                <w:rFonts w:hint="eastAsia" w:eastAsia="宋体"/>
                <w:color w:val="000000"/>
                <w:sz w:val="21"/>
                <w:szCs w:val="21"/>
                <w:highlight w:val="none"/>
                <w:lang w:eastAsia="zh-CN" w:bidi="ar"/>
              </w:rPr>
              <w:t xml:space="preserve">）</w:t>
            </w:r>
            <w:r>
              <w:rPr>
                <w:rFonts w:hint="eastAsia" w:ascii="宋体" w:hAnsi="宋体" w:eastAsia="宋体" w:cs="宋体"/>
                <w:color w:val="000000"/>
                <w:szCs w:val="21"/>
                <w:highlight w:val="none"/>
                <w:lang w:eastAsia="zh-CN"/>
              </w:rPr>
            </w:r>
            <w:r/>
          </w:p>
        </w:tc>
        <w:tc>
          <w:tcPr>
            <w:tcW w:w="637" w:type="dxa"/>
            <w:vAlign w:val="center"/>
            <w:textDirection w:val="lrTb"/>
            <w:noWrap w:val="false"/>
          </w:tcPr>
          <w:p>
            <w:pPr>
              <w:pStyle w:val="656"/>
              <w:jc w:val="center"/>
              <w:spacing w:line="264"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9</w:t>
            </w:r>
            <w:r>
              <w:rPr>
                <w:rFonts w:ascii="宋体" w:hAnsi="宋体" w:eastAsia="宋体" w:cs="宋体"/>
                <w:color w:val="000000"/>
                <w:szCs w:val="21"/>
                <w:highlight w:val="none"/>
              </w:rPr>
            </w:r>
            <w:r/>
          </w:p>
        </w:tc>
        <w:tc>
          <w:tcPr>
            <w:tcW w:w="852" w:type="dxa"/>
            <w:vAlign w:val="center"/>
            <w:textDirection w:val="lrTb"/>
            <w:noWrap w:val="false"/>
          </w:tcPr>
          <w:p>
            <w:pPr>
              <w:pStyle w:val="656"/>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rPr>
              <w:t xml:space="preserve">客</w:t>
            </w:r>
            <w:r>
              <w:rPr>
                <w:rFonts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269"/>
        </w:trPr>
        <w:tc>
          <w:tcPr>
            <w:gridSpan w:val="5"/>
            <w:tcW w:w="9612" w:type="dxa"/>
            <w:vAlign w:val="top"/>
            <w:textDirection w:val="lrTb"/>
            <w:noWrap w:val="false"/>
          </w:tcPr>
          <w:p>
            <w:pPr>
              <w:pStyle w:val="656"/>
              <w:keepLines w:val="0"/>
              <w:keepNext w:val="0"/>
              <w:pageBreakBefore w:val="0"/>
              <w:spacing w:before="123" w:line="264" w:lineRule="auto"/>
              <w:widowControl w:val="off"/>
              <w:rPr>
                <w:rFonts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5.履约能力</w:t>
            </w:r>
            <w:r>
              <w:rPr>
                <w:rFonts w:ascii="宋体" w:hAnsi="宋体" w:eastAsia="宋体" w:cs="宋体"/>
                <w:color w:val="000000"/>
                <w:szCs w:val="21"/>
                <w:highlight w:val="none"/>
              </w:rPr>
            </w:r>
            <w:r/>
          </w:p>
        </w:tc>
      </w:tr>
      <w:tr>
        <w:trPr>
          <w:trHeight w:val="760"/>
        </w:trPr>
        <w:tc>
          <w:tcPr>
            <w:tcW w:w="519" w:type="dxa"/>
            <w:vAlign w:val="center"/>
            <w:textDirection w:val="lrTb"/>
            <w:noWrap w:val="false"/>
          </w:tcPr>
          <w:p>
            <w:pPr>
              <w:pStyle w:val="656"/>
              <w:jc w:val="center"/>
              <w:keepLines w:val="0"/>
              <w:keepNext w:val="0"/>
              <w:pageBreakBefore w:val="0"/>
              <w:spacing w:line="264" w:lineRule="auto"/>
              <w:widowControl w:val="off"/>
              <w:rPr>
                <w:rFonts w:ascii="宋体" w:hAnsi="宋体" w:eastAsia="宋体" w:cs="宋体"/>
                <w:color w:val="000000"/>
                <w:spacing w:val="-3"/>
                <w:szCs w:val="21"/>
                <w:highlight w:val="none"/>
                <w:lang w:val="en-US" w:eastAsia="zh-CN"/>
              </w:rPr>
            </w:pPr>
            <w:r>
              <w:rPr>
                <w:rFonts w:hint="eastAsia" w:ascii="宋体" w:hAnsi="宋体" w:eastAsia="宋体" w:cs="宋体"/>
                <w:color w:val="000000"/>
                <w:spacing w:val="-3"/>
                <w:szCs w:val="21"/>
                <w:highlight w:val="none"/>
                <w:lang w:val="en-US" w:eastAsia="zh-CN"/>
              </w:rPr>
              <w:t xml:space="preserve">5.1</w:t>
            </w:r>
            <w:r>
              <w:rPr>
                <w:rFonts w:ascii="宋体" w:hAnsi="宋体" w:eastAsia="宋体" w:cs="宋体"/>
                <w:color w:val="000000"/>
                <w:spacing w:val="-3"/>
                <w:szCs w:val="21"/>
                <w:highlight w:val="none"/>
                <w:lang w:val="en-US" w:eastAsia="zh-CN"/>
              </w:rPr>
            </w:r>
            <w:r/>
          </w:p>
        </w:tc>
        <w:tc>
          <w:tcPr>
            <w:tcW w:w="1179" w:type="dxa"/>
            <w:vAlign w:val="center"/>
            <w:textDirection w:val="lrTb"/>
            <w:noWrap w:val="false"/>
          </w:tcPr>
          <w:p>
            <w:pPr>
              <w:pStyle w:val="656"/>
              <w:ind w:right="108"/>
              <w:jc w:val="left"/>
              <w:keepLines w:val="0"/>
              <w:keepNext w:val="0"/>
              <w:pageBreakBefore w:val="0"/>
              <w:spacing w:before="68" w:line="264" w:lineRule="auto"/>
              <w:widowControl w:val="off"/>
              <w:rPr>
                <w:rFonts w:hint="eastAsia" w:ascii="宋体" w:hAnsi="宋体" w:eastAsia="宋体" w:cs="宋体"/>
                <w:color w:val="000000"/>
                <w:spacing w:val="-1"/>
                <w:szCs w:val="21"/>
                <w:highlight w:val="none"/>
                <w:lang w:val="en-US" w:eastAsia="zh-CN"/>
              </w:rPr>
            </w:pPr>
            <w:r>
              <w:rPr>
                <w:rFonts w:hint="eastAsia" w:ascii="宋体" w:hAnsi="宋体" w:eastAsia="宋体" w:cs="宋体"/>
                <w:color w:val="000000"/>
                <w:spacing w:val="-2"/>
                <w:szCs w:val="21"/>
                <w:highlight w:val="none"/>
                <w:lang w:val="en-US" w:eastAsia="zh-CN"/>
              </w:rPr>
              <w:t xml:space="preserve">项目负责人</w:t>
            </w:r>
            <w:r>
              <w:rPr>
                <w:rFonts w:hint="eastAsia" w:ascii="宋体" w:hAnsi="宋体" w:eastAsia="宋体" w:cs="宋体"/>
                <w:color w:val="000000"/>
                <w:spacing w:val="-1"/>
                <w:szCs w:val="21"/>
                <w:highlight w:val="none"/>
                <w:lang w:val="en-US" w:eastAsia="zh-CN"/>
              </w:rPr>
            </w:r>
            <w:r/>
          </w:p>
        </w:tc>
        <w:tc>
          <w:tcPr>
            <w:tcW w:w="6425" w:type="dxa"/>
            <w:vAlign w:val="center"/>
            <w:textDirection w:val="lrTb"/>
            <w:noWrap w:val="false"/>
          </w:tcPr>
          <w:p>
            <w:pPr>
              <w:pStyle w:val="783"/>
              <w:numPr>
                <w:ilvl w:val="0"/>
                <w:numId w:val="0"/>
              </w:numPr>
              <w:ind w:left="0" w:right="0" w:firstLine="0"/>
              <w:jc w:val="left"/>
              <w:keepLines w:val="0"/>
              <w:keepNext w:val="0"/>
              <w:pageBreakBefore w:val="0"/>
              <w:spacing w:line="320" w:lineRule="exact"/>
              <w:widowControl/>
              <w:rPr>
                <w:rFonts w:hint="eastAsia" w:ascii="宋体" w:hAnsi="宋体" w:eastAsia="宋体" w:cs="宋体"/>
                <w:color w:val="000000"/>
                <w:spacing w:val="1"/>
                <w:sz w:val="21"/>
                <w:szCs w:val="21"/>
                <w:highlight w:val="none"/>
                <w:lang w:val="en-US" w:eastAsia="zh-CN" w:bidi="ar-SA"/>
              </w:rPr>
            </w:pPr>
            <w:r>
              <w:rPr>
                <w:rStyle w:val="782"/>
                <w:rFonts w:hint="eastAsia"/>
                <w:color w:val="000000"/>
                <w:sz w:val="21"/>
                <w:szCs w:val="21"/>
                <w:highlight w:val="none"/>
                <w:lang w:eastAsia="zh-CN" w:bidi="ar"/>
              </w:rPr>
              <w:t xml:space="preserve">供应商</w:t>
            </w:r>
            <w:r>
              <w:rPr>
                <w:rStyle w:val="782"/>
                <w:color w:val="000000"/>
                <w:sz w:val="21"/>
                <w:szCs w:val="21"/>
                <w:highlight w:val="none"/>
                <w:lang w:bidi="ar"/>
              </w:rPr>
              <w:t xml:space="preserve">拟投入本项目的项目</w:t>
            </w:r>
            <w:r>
              <w:rPr>
                <w:rStyle w:val="782"/>
                <w:rFonts w:hint="eastAsia"/>
                <w:color w:val="000000"/>
                <w:sz w:val="21"/>
                <w:szCs w:val="21"/>
                <w:highlight w:val="none"/>
                <w:lang w:val="en-US" w:eastAsia="zh-CN" w:bidi="ar"/>
              </w:rPr>
              <w:t xml:space="preserve">经理</w:t>
            </w:r>
            <w:r>
              <w:rPr>
                <w:rStyle w:val="782"/>
                <w:color w:val="000000"/>
                <w:sz w:val="21"/>
                <w:szCs w:val="21"/>
                <w:highlight w:val="none"/>
                <w:lang w:bidi="ar"/>
              </w:rPr>
              <w:t xml:space="preserve">同时具备电子信息工程高级工程师及以上职称</w:t>
            </w:r>
            <w:r>
              <w:rPr>
                <w:rStyle w:val="782"/>
                <w:rFonts w:hint="eastAsia"/>
                <w:color w:val="000000"/>
                <w:sz w:val="21"/>
                <w:szCs w:val="21"/>
                <w:highlight w:val="none"/>
                <w:lang w:eastAsia="zh-CN" w:bidi="ar"/>
              </w:rPr>
              <w:t xml:space="preserve">、</w:t>
            </w:r>
            <w:r>
              <w:rPr>
                <w:color w:val="000000"/>
                <w:highlight w:val="none"/>
              </w:rPr>
              <w:t xml:space="preserve">信息系统项目管理师、注册信息安全</w:t>
            </w:r>
            <w:r>
              <w:rPr>
                <w:rFonts w:hint="eastAsia"/>
                <w:color w:val="000000"/>
                <w:highlight w:val="none"/>
                <w:lang w:val="en-US" w:eastAsia="zh-CN"/>
              </w:rPr>
              <w:t xml:space="preserve">管理</w:t>
            </w:r>
            <w:r>
              <w:rPr>
                <w:color w:val="000000"/>
                <w:highlight w:val="none"/>
              </w:rPr>
              <w:t xml:space="preserve">人员（CIS</w:t>
            </w:r>
            <w:r>
              <w:rPr>
                <w:rFonts w:hint="eastAsia"/>
                <w:color w:val="000000"/>
                <w:highlight w:val="none"/>
                <w:lang w:val="en-US" w:eastAsia="zh-CN"/>
              </w:rPr>
              <w:t xml:space="preserve">O</w:t>
            </w:r>
            <w:r>
              <w:rPr>
                <w:color w:val="000000"/>
                <w:highlight w:val="none"/>
              </w:rPr>
              <w:t xml:space="preserve">）证书</w:t>
            </w:r>
            <w:r>
              <w:rPr>
                <w:rStyle w:val="782"/>
                <w:rFonts w:hint="eastAsia"/>
                <w:color w:val="000000"/>
                <w:sz w:val="21"/>
                <w:szCs w:val="21"/>
                <w:highlight w:val="none"/>
                <w:lang w:eastAsia="zh-CN" w:bidi="ar"/>
              </w:rPr>
              <w:t xml:space="preserve">，</w:t>
            </w:r>
            <w:r>
              <w:rPr>
                <w:rFonts w:hint="eastAsia" w:ascii="Times New Roman" w:hAnsi="Times New Roman" w:eastAsia="宋体"/>
                <w:color w:val="000000"/>
                <w:spacing w:val="-2"/>
                <w:sz w:val="21"/>
                <w:highlight w:val="none"/>
                <w:lang w:eastAsia="zh-CN"/>
              </w:rPr>
              <w:t xml:space="preserve">每提供一个证书得1分，最多得3分</w:t>
            </w:r>
            <w:r>
              <w:rPr>
                <w:rFonts w:ascii="Times New Roman" w:hAnsi="Times New Roman" w:eastAsia="宋体"/>
                <w:color w:val="000000"/>
                <w:spacing w:val="-2"/>
                <w:sz w:val="21"/>
                <w:highlight w:val="none"/>
              </w:rPr>
              <w:t xml:space="preserve">。</w:t>
            </w:r>
            <w:r>
              <w:rPr>
                <w:rFonts w:hint="eastAsia" w:ascii="宋体" w:hAnsi="宋体"/>
                <w:b/>
                <w:bCs/>
                <w:color w:val="000000"/>
                <w:szCs w:val="21"/>
                <w:highlight w:val="none"/>
              </w:rPr>
              <w:t xml:space="preserve">（提供上述证书及</w:t>
            </w:r>
            <w:r>
              <w:rPr>
                <w:rFonts w:hint="eastAsia"/>
                <w:b/>
                <w:bCs/>
                <w:color w:val="000000"/>
                <w:szCs w:val="21"/>
                <w:highlight w:val="none"/>
                <w:lang w:val="en-US" w:eastAsia="zh-CN"/>
              </w:rPr>
              <w:t xml:space="preserve">供应商</w:t>
            </w:r>
            <w:r>
              <w:rPr>
                <w:rFonts w:hint="eastAsia" w:ascii="宋体" w:hAnsi="宋体"/>
                <w:b/>
                <w:bCs/>
                <w:color w:val="000000"/>
                <w:szCs w:val="21"/>
                <w:highlight w:val="none"/>
              </w:rPr>
              <w:t xml:space="preserve">为其缴纳的2025年5月以来任意1个月的社保证明，证明材料缺项或未提供的不得分）</w:t>
            </w:r>
            <w:r>
              <w:rPr>
                <w:rFonts w:hint="eastAsia" w:ascii="宋体" w:hAnsi="宋体" w:eastAsia="宋体" w:cs="宋体"/>
                <w:color w:val="000000"/>
                <w:spacing w:val="1"/>
                <w:sz w:val="21"/>
                <w:szCs w:val="21"/>
                <w:highlight w:val="none"/>
                <w:lang w:val="en-US" w:eastAsia="zh-CN" w:bidi="ar-SA"/>
              </w:rPr>
            </w:r>
            <w:r/>
          </w:p>
        </w:tc>
        <w:tc>
          <w:tcPr>
            <w:tcW w:w="637" w:type="dxa"/>
            <w:vAlign w:val="center"/>
            <w:textDirection w:val="lrTb"/>
            <w:noWrap w:val="false"/>
          </w:tcPr>
          <w:p>
            <w:pPr>
              <w:pStyle w:val="656"/>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852" w:type="dxa"/>
            <w:vAlign w:val="center"/>
            <w:textDirection w:val="lrTb"/>
            <w:noWrap w:val="false"/>
          </w:tcPr>
          <w:p>
            <w:pPr>
              <w:pStyle w:val="656"/>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Cs w:val="21"/>
                <w:highlight w:val="none"/>
              </w:rPr>
              <w:t xml:space="preserve">客</w:t>
            </w:r>
            <w:r>
              <w:rPr>
                <w:rFonts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 w:val="21"/>
                <w:szCs w:val="21"/>
                <w:highlight w:val="none"/>
                <w:lang w:val="en-US" w:eastAsia="zh-CN" w:bidi="ar-SA"/>
              </w:rPr>
            </w:r>
            <w:r/>
          </w:p>
        </w:tc>
      </w:tr>
      <w:tr>
        <w:trPr>
          <w:trHeight w:val="760"/>
        </w:trPr>
        <w:tc>
          <w:tcPr>
            <w:tcW w:w="519" w:type="dxa"/>
            <w:vAlign w:val="center"/>
            <w:textDirection w:val="lrTb"/>
            <w:noWrap w:val="false"/>
          </w:tcPr>
          <w:p>
            <w:pPr>
              <w:pStyle w:val="656"/>
              <w:jc w:val="center"/>
              <w:keepLines w:val="0"/>
              <w:keepNext w:val="0"/>
              <w:pageBreakBefore w:val="0"/>
              <w:spacing w:line="264" w:lineRule="auto"/>
              <w:widowControl w:val="off"/>
              <w:rPr>
                <w:rFonts w:ascii="宋体" w:hAnsi="宋体" w:eastAsia="宋体" w:cs="宋体"/>
                <w:color w:val="000000"/>
                <w:spacing w:val="-3"/>
                <w:szCs w:val="21"/>
                <w:highlight w:val="none"/>
                <w:lang w:val="en-US" w:eastAsia="zh-CN"/>
              </w:rPr>
            </w:pPr>
            <w:r>
              <w:rPr>
                <w:rFonts w:hint="eastAsia" w:ascii="宋体" w:hAnsi="宋体" w:eastAsia="宋体" w:cs="宋体"/>
                <w:color w:val="000000"/>
                <w:spacing w:val="-3"/>
                <w:szCs w:val="21"/>
                <w:highlight w:val="none"/>
                <w:lang w:val="en-US" w:eastAsia="zh-CN"/>
              </w:rPr>
              <w:t xml:space="preserve">5.2</w:t>
            </w:r>
            <w:r>
              <w:rPr>
                <w:rFonts w:ascii="宋体" w:hAnsi="宋体" w:eastAsia="宋体" w:cs="宋体"/>
                <w:color w:val="000000"/>
                <w:spacing w:val="-3"/>
                <w:szCs w:val="21"/>
                <w:highlight w:val="none"/>
                <w:lang w:val="en-US" w:eastAsia="zh-CN"/>
              </w:rPr>
            </w:r>
            <w:r/>
          </w:p>
        </w:tc>
        <w:tc>
          <w:tcPr>
            <w:tcW w:w="1179" w:type="dxa"/>
            <w:vAlign w:val="center"/>
            <w:textDirection w:val="lrTb"/>
            <w:noWrap w:val="false"/>
          </w:tcPr>
          <w:p>
            <w:pPr>
              <w:pStyle w:val="656"/>
              <w:jc w:val="left"/>
              <w:keepLines w:val="0"/>
              <w:keepNext w:val="0"/>
              <w:pageBreakBefore w:val="0"/>
              <w:spacing w:before="260" w:line="264" w:lineRule="auto"/>
              <w:widowControl w:val="off"/>
              <w:rPr>
                <w:rFonts w:hint="eastAsia" w:ascii="宋体" w:hAnsi="宋体" w:eastAsia="宋体" w:cs="宋体"/>
                <w:color w:val="000000"/>
                <w:spacing w:val="-1"/>
                <w:szCs w:val="21"/>
                <w:highlight w:val="none"/>
                <w:lang w:val="en-US" w:eastAsia="zh-CN"/>
              </w:rPr>
            </w:pPr>
            <w:r>
              <w:rPr>
                <w:rFonts w:hint="eastAsia" w:ascii="宋体" w:hAnsi="宋体" w:cs="宋体"/>
                <w:color w:val="000000"/>
                <w:szCs w:val="21"/>
                <w:highlight w:val="none"/>
                <w:lang w:val="en-US" w:eastAsia="zh-CN" w:bidi="ar"/>
              </w:rPr>
              <w:t xml:space="preserve">系统架构</w:t>
            </w:r>
            <w:r>
              <w:rPr>
                <w:rFonts w:hint="eastAsia" w:ascii="宋体" w:hAnsi="宋体" w:cs="宋体"/>
                <w:color w:val="000000"/>
                <w:szCs w:val="21"/>
                <w:highlight w:val="none"/>
                <w:lang w:bidi="ar"/>
              </w:rPr>
              <w:t xml:space="preserve">负责人</w:t>
            </w:r>
            <w:r>
              <w:rPr>
                <w:rFonts w:hint="eastAsia" w:ascii="宋体" w:hAnsi="宋体" w:eastAsia="宋体" w:cs="宋体"/>
                <w:color w:val="000000"/>
                <w:spacing w:val="-1"/>
                <w:szCs w:val="21"/>
                <w:highlight w:val="none"/>
                <w:lang w:val="en-US" w:eastAsia="zh-CN"/>
              </w:rPr>
            </w:r>
            <w:r/>
          </w:p>
        </w:tc>
        <w:tc>
          <w:tcPr>
            <w:tcW w:w="6425" w:type="dxa"/>
            <w:vAlign w:val="center"/>
            <w:textDirection w:val="lrTb"/>
            <w:noWrap w:val="false"/>
          </w:tcPr>
          <w:p>
            <w:pPr>
              <w:pStyle w:val="783"/>
              <w:numPr>
                <w:ilvl w:val="0"/>
                <w:numId w:val="0"/>
              </w:numPr>
              <w:ind w:left="0" w:right="0" w:firstLine="0"/>
              <w:jc w:val="left"/>
              <w:keepLines w:val="0"/>
              <w:keepNext w:val="0"/>
              <w:pageBreakBefore w:val="0"/>
              <w:spacing w:line="320" w:lineRule="exact"/>
              <w:widowControl/>
              <w:rPr>
                <w:rFonts w:hint="eastAsia" w:ascii="宋体" w:hAnsi="宋体" w:cs="宋体"/>
                <w:color w:val="000000"/>
                <w:szCs w:val="21"/>
                <w:highlight w:val="none"/>
                <w:lang w:bidi="ar"/>
              </w:rPr>
            </w:pPr>
            <w:r>
              <w:rPr>
                <w:rStyle w:val="782"/>
                <w:rFonts w:hint="eastAsia"/>
                <w:color w:val="000000"/>
                <w:sz w:val="21"/>
                <w:szCs w:val="21"/>
                <w:highlight w:val="none"/>
                <w:lang w:eastAsia="zh-CN" w:bidi="ar"/>
              </w:rPr>
              <w:t xml:space="preserve">供应商</w:t>
            </w:r>
            <w:r>
              <w:rPr>
                <w:rStyle w:val="782"/>
                <w:color w:val="000000"/>
                <w:sz w:val="21"/>
                <w:szCs w:val="21"/>
                <w:highlight w:val="none"/>
                <w:lang w:bidi="ar"/>
              </w:rPr>
              <w:t xml:space="preserve">为本项目配备的</w:t>
            </w:r>
            <w:r>
              <w:rPr>
                <w:rStyle w:val="782"/>
                <w:rFonts w:hint="eastAsia"/>
                <w:color w:val="000000"/>
                <w:sz w:val="21"/>
                <w:szCs w:val="21"/>
                <w:highlight w:val="none"/>
                <w:lang w:val="en-US" w:eastAsia="zh-CN" w:bidi="ar"/>
              </w:rPr>
              <w:t xml:space="preserve">系统架构</w:t>
            </w:r>
            <w:r>
              <w:rPr>
                <w:rStyle w:val="782"/>
                <w:color w:val="000000"/>
                <w:sz w:val="21"/>
                <w:szCs w:val="21"/>
                <w:highlight w:val="none"/>
                <w:lang w:bidi="ar"/>
              </w:rPr>
              <w:t xml:space="preserve">负责人（</w:t>
            </w:r>
            <w:r>
              <w:rPr>
                <w:rStyle w:val="782"/>
                <w:rFonts w:hint="eastAsia"/>
                <w:color w:val="000000"/>
                <w:sz w:val="21"/>
                <w:szCs w:val="21"/>
                <w:highlight w:val="none"/>
                <w:lang w:val="en-US" w:eastAsia="zh-CN" w:bidi="ar"/>
              </w:rPr>
              <w:t xml:space="preserve">与其他负责人</w:t>
            </w:r>
            <w:r>
              <w:rPr>
                <w:rStyle w:val="782"/>
                <w:color w:val="000000"/>
                <w:sz w:val="21"/>
                <w:szCs w:val="21"/>
                <w:highlight w:val="none"/>
                <w:lang w:bidi="ar"/>
              </w:rPr>
              <w:t xml:space="preserve">不能为同一人）同时</w:t>
            </w:r>
            <w:r>
              <w:rPr>
                <w:rStyle w:val="782"/>
                <w:color w:val="000000"/>
                <w:sz w:val="21"/>
                <w:szCs w:val="21"/>
                <w:highlight w:val="none"/>
                <w:lang w:bidi="ar"/>
              </w:rPr>
              <w:t xml:space="preserve">具备</w:t>
            </w:r>
            <w:r>
              <w:rPr>
                <w:rStyle w:val="782"/>
                <w:color w:val="000000"/>
                <w:sz w:val="21"/>
                <w:szCs w:val="21"/>
                <w:highlight w:val="none"/>
                <w:lang w:bidi="ar"/>
              </w:rPr>
              <w:t xml:space="preserve">电子信息工程高级工程师</w:t>
            </w:r>
            <w:r>
              <w:rPr>
                <w:rStyle w:val="782"/>
                <w:rFonts w:hint="eastAsia"/>
                <w:color w:val="000000"/>
                <w:sz w:val="21"/>
                <w:szCs w:val="21"/>
                <w:highlight w:val="none"/>
                <w:lang w:val="en-US" w:eastAsia="zh-CN" w:bidi="ar"/>
              </w:rPr>
              <w:t xml:space="preserve">或</w:t>
            </w:r>
            <w:r>
              <w:rPr>
                <w:rStyle w:val="782"/>
                <w:color w:val="000000"/>
                <w:sz w:val="21"/>
                <w:szCs w:val="21"/>
                <w:highlight w:val="none"/>
                <w:lang w:bidi="ar"/>
              </w:rPr>
              <w:t xml:space="preserve">以上职称</w:t>
            </w:r>
            <w:r>
              <w:rPr>
                <w:rStyle w:val="782"/>
                <w:rFonts w:hint="eastAsia"/>
                <w:color w:val="000000"/>
                <w:sz w:val="21"/>
                <w:szCs w:val="21"/>
                <w:highlight w:val="none"/>
                <w:lang w:eastAsia="zh-CN" w:bidi="ar"/>
              </w:rPr>
              <w:t xml:space="preserve">、系统架构设计师</w:t>
            </w:r>
            <w:r>
              <w:rPr>
                <w:rStyle w:val="782"/>
                <w:rFonts w:hint="eastAsia"/>
                <w:color w:val="000000"/>
                <w:sz w:val="21"/>
                <w:szCs w:val="21"/>
                <w:highlight w:val="none"/>
                <w:lang w:val="en-US" w:eastAsia="zh-CN" w:bidi="ar"/>
              </w:rPr>
              <w:t xml:space="preserve">、信息系统项目管理师证书，</w:t>
            </w:r>
            <w:r>
              <w:rPr>
                <w:rFonts w:hint="eastAsia" w:ascii="Times New Roman" w:hAnsi="Times New Roman" w:eastAsia="宋体"/>
                <w:color w:val="000000"/>
                <w:spacing w:val="-2"/>
                <w:sz w:val="21"/>
                <w:highlight w:val="none"/>
                <w:lang w:eastAsia="zh-CN"/>
              </w:rPr>
              <w:t xml:space="preserve">每提供一个证书得1分，最多得3分</w:t>
            </w:r>
            <w:r>
              <w:rPr>
                <w:rFonts w:ascii="Times New Roman" w:hAnsi="Times New Roman" w:eastAsia="宋体"/>
                <w:color w:val="000000"/>
                <w:spacing w:val="-2"/>
                <w:sz w:val="21"/>
                <w:highlight w:val="none"/>
              </w:rPr>
              <w:t xml:space="preserve">。</w:t>
            </w:r>
            <w:r>
              <w:rPr>
                <w:rFonts w:hint="eastAsia" w:ascii="宋体" w:hAnsi="宋体"/>
                <w:b/>
                <w:bCs/>
                <w:color w:val="000000"/>
                <w:szCs w:val="21"/>
                <w:highlight w:val="none"/>
              </w:rPr>
              <w:t xml:space="preserve">（提供上述证书及</w:t>
            </w:r>
            <w:r>
              <w:rPr>
                <w:rFonts w:hint="eastAsia"/>
                <w:b/>
                <w:bCs/>
                <w:color w:val="000000"/>
                <w:szCs w:val="21"/>
                <w:highlight w:val="none"/>
                <w:lang w:val="en-US" w:eastAsia="zh-CN"/>
              </w:rPr>
              <w:t xml:space="preserve">供应商</w:t>
            </w:r>
            <w:r>
              <w:rPr>
                <w:rFonts w:hint="eastAsia" w:ascii="宋体" w:hAnsi="宋体"/>
                <w:b/>
                <w:bCs/>
                <w:color w:val="000000"/>
                <w:szCs w:val="21"/>
                <w:highlight w:val="none"/>
              </w:rPr>
              <w:t xml:space="preserve">为其缴纳的2025年5月以来任意1个月的社保证明，证明材料缺项或未提供的不得分）</w:t>
            </w:r>
            <w:r>
              <w:rPr>
                <w:rFonts w:hint="eastAsia" w:ascii="宋体" w:hAnsi="宋体" w:cs="宋体"/>
                <w:color w:val="000000"/>
                <w:szCs w:val="21"/>
                <w:highlight w:val="none"/>
                <w:lang w:bidi="ar"/>
              </w:rPr>
            </w:r>
            <w:r/>
          </w:p>
        </w:tc>
        <w:tc>
          <w:tcPr>
            <w:tcW w:w="637" w:type="dxa"/>
            <w:vAlign w:val="center"/>
            <w:textDirection w:val="lrTb"/>
            <w:noWrap w:val="false"/>
          </w:tcPr>
          <w:p>
            <w:pPr>
              <w:pStyle w:val="656"/>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r>
            <w:r/>
          </w:p>
        </w:tc>
        <w:tc>
          <w:tcPr>
            <w:tcW w:w="852" w:type="dxa"/>
            <w:vAlign w:val="center"/>
            <w:textDirection w:val="lrTb"/>
            <w:noWrap w:val="false"/>
          </w:tcPr>
          <w:p>
            <w:pPr>
              <w:pStyle w:val="656"/>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t xml:space="preserve">客</w:t>
            </w:r>
            <w:r>
              <w:rPr>
                <w:rFonts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pacing w:val="-6"/>
                <w:szCs w:val="21"/>
                <w:highlight w:val="none"/>
              </w:rPr>
            </w:r>
            <w:r/>
          </w:p>
        </w:tc>
      </w:tr>
      <w:tr>
        <w:trPr>
          <w:trHeight w:val="760"/>
        </w:trPr>
        <w:tc>
          <w:tcPr>
            <w:tcW w:w="519" w:type="dxa"/>
            <w:vAlign w:val="center"/>
            <w:textDirection w:val="lrTb"/>
            <w:noWrap w:val="false"/>
          </w:tcPr>
          <w:p>
            <w:pPr>
              <w:pStyle w:val="656"/>
              <w:jc w:val="center"/>
              <w:keepLines w:val="0"/>
              <w:keepNext w:val="0"/>
              <w:pageBreakBefore w:val="0"/>
              <w:spacing w:line="264" w:lineRule="auto"/>
              <w:widowControl w:val="off"/>
              <w:rPr>
                <w:rFonts w:ascii="宋体" w:hAnsi="宋体" w:eastAsia="宋体" w:cs="宋体"/>
                <w:color w:val="000000"/>
                <w:spacing w:val="-3"/>
                <w:szCs w:val="21"/>
                <w:highlight w:val="none"/>
                <w:lang w:val="en-US" w:eastAsia="zh-CN"/>
              </w:rPr>
            </w:pPr>
            <w:r>
              <w:rPr>
                <w:rFonts w:hint="eastAsia" w:ascii="宋体" w:hAnsi="宋体" w:eastAsia="宋体" w:cs="宋体"/>
                <w:color w:val="000000"/>
                <w:spacing w:val="-3"/>
                <w:szCs w:val="21"/>
                <w:highlight w:val="none"/>
                <w:lang w:val="en-US" w:eastAsia="zh-CN"/>
              </w:rPr>
              <w:t xml:space="preserve">5.3</w:t>
            </w:r>
            <w:r>
              <w:rPr>
                <w:rFonts w:ascii="宋体" w:hAnsi="宋体" w:eastAsia="宋体" w:cs="宋体"/>
                <w:color w:val="000000"/>
                <w:spacing w:val="-3"/>
                <w:szCs w:val="21"/>
                <w:highlight w:val="none"/>
                <w:lang w:val="en-US" w:eastAsia="zh-CN"/>
              </w:rPr>
            </w:r>
            <w:r/>
          </w:p>
        </w:tc>
        <w:tc>
          <w:tcPr>
            <w:tcW w:w="1179" w:type="dxa"/>
            <w:vAlign w:val="center"/>
            <w:textDirection w:val="lrTb"/>
            <w:noWrap w:val="false"/>
          </w:tcPr>
          <w:p>
            <w:pPr>
              <w:pStyle w:val="656"/>
              <w:jc w:val="left"/>
              <w:keepLines w:val="0"/>
              <w:keepNext w:val="0"/>
              <w:pageBreakBefore w:val="0"/>
              <w:spacing w:before="260" w:line="264" w:lineRule="auto"/>
              <w:widowControl w:val="off"/>
              <w:rPr>
                <w:rFonts w:hint="eastAsia" w:ascii="宋体" w:hAnsi="宋体" w:cs="宋体"/>
                <w:color w:val="000000"/>
                <w:szCs w:val="21"/>
                <w:highlight w:val="none"/>
                <w:lang w:val="en-US" w:eastAsia="zh-CN" w:bidi="ar"/>
              </w:rPr>
            </w:pPr>
            <w:r>
              <w:rPr>
                <w:rStyle w:val="782"/>
                <w:rFonts w:hint="eastAsia"/>
                <w:color w:val="000000"/>
                <w:sz w:val="21"/>
                <w:szCs w:val="21"/>
                <w:highlight w:val="none"/>
                <w:lang w:val="en-US" w:eastAsia="zh-CN" w:bidi="ar"/>
              </w:rPr>
              <w:t xml:space="preserve">数据安全</w:t>
            </w:r>
            <w:r>
              <w:rPr>
                <w:rStyle w:val="782"/>
                <w:color w:val="000000"/>
                <w:sz w:val="21"/>
                <w:szCs w:val="21"/>
                <w:highlight w:val="none"/>
                <w:lang w:bidi="ar"/>
              </w:rPr>
              <w:t xml:space="preserve">负责人</w:t>
            </w:r>
            <w:r>
              <w:rPr>
                <w:rFonts w:hint="eastAsia" w:ascii="宋体" w:hAnsi="宋体" w:cs="宋体"/>
                <w:color w:val="000000"/>
                <w:szCs w:val="21"/>
                <w:highlight w:val="none"/>
                <w:lang w:val="en-US" w:eastAsia="zh-CN" w:bidi="ar"/>
              </w:rPr>
            </w:r>
            <w:r/>
          </w:p>
        </w:tc>
        <w:tc>
          <w:tcPr>
            <w:tcW w:w="6425" w:type="dxa"/>
            <w:vAlign w:val="center"/>
            <w:textDirection w:val="lrTb"/>
            <w:noWrap w:val="false"/>
          </w:tcPr>
          <w:p>
            <w:pPr>
              <w:pStyle w:val="783"/>
              <w:numPr>
                <w:ilvl w:val="0"/>
                <w:numId w:val="0"/>
              </w:numPr>
              <w:ind w:left="0" w:right="0" w:firstLine="0"/>
              <w:jc w:val="left"/>
              <w:keepLines w:val="0"/>
              <w:keepNext w:val="0"/>
              <w:pageBreakBefore w:val="0"/>
              <w:spacing w:line="320" w:lineRule="exact"/>
              <w:widowControl/>
              <w:rPr>
                <w:rStyle w:val="782"/>
                <w:rFonts w:hint="eastAsia" w:eastAsia="宋体"/>
                <w:color w:val="000000"/>
                <w:sz w:val="21"/>
                <w:szCs w:val="21"/>
                <w:highlight w:val="none"/>
                <w:lang w:eastAsia="zh-CN" w:bidi="ar"/>
              </w:rPr>
            </w:pPr>
            <w:r>
              <w:rPr>
                <w:rStyle w:val="782"/>
                <w:rFonts w:hint="eastAsia"/>
                <w:color w:val="000000"/>
                <w:sz w:val="21"/>
                <w:szCs w:val="21"/>
                <w:highlight w:val="none"/>
                <w:lang w:eastAsia="zh-CN" w:bidi="ar"/>
              </w:rPr>
              <w:t xml:space="preserve">供应商</w:t>
            </w:r>
            <w:r>
              <w:rPr>
                <w:rStyle w:val="782"/>
                <w:color w:val="000000"/>
                <w:sz w:val="21"/>
                <w:szCs w:val="21"/>
                <w:highlight w:val="none"/>
                <w:lang w:bidi="ar"/>
              </w:rPr>
              <w:t xml:space="preserve">为本项目配备的</w:t>
            </w:r>
            <w:r>
              <w:rPr>
                <w:rStyle w:val="782"/>
                <w:rFonts w:hint="eastAsia"/>
                <w:color w:val="000000"/>
                <w:sz w:val="21"/>
                <w:szCs w:val="21"/>
                <w:highlight w:val="none"/>
                <w:lang w:val="en-US" w:eastAsia="zh-CN" w:bidi="ar"/>
              </w:rPr>
              <w:t xml:space="preserve">数据安全</w:t>
            </w:r>
            <w:r>
              <w:rPr>
                <w:rStyle w:val="782"/>
                <w:color w:val="000000"/>
                <w:sz w:val="21"/>
                <w:szCs w:val="21"/>
                <w:highlight w:val="none"/>
                <w:lang w:bidi="ar"/>
              </w:rPr>
              <w:t xml:space="preserve">负责人（与其他负责人不能为同一人）同时</w:t>
            </w:r>
            <w:r>
              <w:rPr>
                <w:rStyle w:val="782"/>
                <w:color w:val="000000"/>
                <w:sz w:val="21"/>
                <w:szCs w:val="21"/>
                <w:highlight w:val="none"/>
                <w:lang w:bidi="ar"/>
              </w:rPr>
              <w:t xml:space="preserve">具备</w:t>
            </w:r>
            <w:r>
              <w:rPr>
                <w:rFonts w:hint="eastAsia"/>
                <w:color w:val="000000"/>
                <w:spacing w:val="-2"/>
                <w:sz w:val="21"/>
                <w:highlight w:val="none"/>
                <w:lang w:eastAsia="zh-CN"/>
              </w:rPr>
              <w:t xml:space="preserve">国产化数据库专家级认证、注册信息安全管理人员（CISO）、信息安全保障人员（CISAW）认证</w:t>
            </w:r>
            <w:r>
              <w:rPr>
                <w:rStyle w:val="782"/>
                <w:rFonts w:hint="eastAsia"/>
                <w:color w:val="000000"/>
                <w:sz w:val="21"/>
                <w:szCs w:val="21"/>
                <w:highlight w:val="none"/>
                <w:lang w:val="en-US" w:eastAsia="zh-CN" w:bidi="ar"/>
              </w:rPr>
              <w:t xml:space="preserve">证书，</w:t>
            </w:r>
            <w:r>
              <w:rPr>
                <w:rFonts w:hint="eastAsia" w:ascii="Times New Roman" w:hAnsi="Times New Roman" w:eastAsia="宋体"/>
                <w:color w:val="000000"/>
                <w:spacing w:val="-2"/>
                <w:sz w:val="21"/>
                <w:highlight w:val="none"/>
                <w:lang w:eastAsia="zh-CN"/>
              </w:rPr>
              <w:t xml:space="preserve">每提供一个证书得1分，最多得3分</w:t>
            </w:r>
            <w:r>
              <w:rPr>
                <w:rFonts w:ascii="Times New Roman" w:hAnsi="Times New Roman" w:eastAsia="宋体"/>
                <w:color w:val="000000"/>
                <w:spacing w:val="-2"/>
                <w:sz w:val="21"/>
                <w:highlight w:val="none"/>
              </w:rPr>
              <w:t xml:space="preserve">。</w:t>
            </w:r>
            <w:r>
              <w:rPr>
                <w:rStyle w:val="782"/>
                <w:rFonts w:hint="eastAsia" w:eastAsia="宋体"/>
                <w:color w:val="000000"/>
                <w:sz w:val="21"/>
                <w:szCs w:val="21"/>
                <w:highlight w:val="none"/>
                <w:lang w:eastAsia="zh-CN" w:bidi="ar"/>
              </w:rPr>
            </w:r>
            <w:r/>
          </w:p>
        </w:tc>
        <w:tc>
          <w:tcPr>
            <w:tcW w:w="637" w:type="dxa"/>
            <w:vAlign w:val="center"/>
            <w:textDirection w:val="lrTb"/>
            <w:noWrap w:val="false"/>
          </w:tcPr>
          <w:p>
            <w:pPr>
              <w:pStyle w:val="656"/>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r>
            <w:r/>
          </w:p>
        </w:tc>
        <w:tc>
          <w:tcPr>
            <w:tcW w:w="852" w:type="dxa"/>
            <w:vAlign w:val="center"/>
            <w:textDirection w:val="lrTb"/>
            <w:noWrap w:val="false"/>
          </w:tcPr>
          <w:p>
            <w:pPr>
              <w:pStyle w:val="656"/>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t xml:space="preserve">客</w:t>
            </w:r>
            <w:r>
              <w:rPr>
                <w:rFonts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pacing w:val="-6"/>
                <w:szCs w:val="21"/>
                <w:highlight w:val="none"/>
              </w:rPr>
            </w:r>
            <w:r/>
          </w:p>
        </w:tc>
      </w:tr>
      <w:tr>
        <w:trPr>
          <w:trHeight w:val="760"/>
        </w:trPr>
        <w:tc>
          <w:tcPr>
            <w:tcW w:w="519" w:type="dxa"/>
            <w:vAlign w:val="center"/>
            <w:textDirection w:val="lrTb"/>
            <w:noWrap w:val="false"/>
          </w:tcPr>
          <w:p>
            <w:pPr>
              <w:pStyle w:val="656"/>
              <w:jc w:val="center"/>
              <w:keepLines w:val="0"/>
              <w:keepNext w:val="0"/>
              <w:pageBreakBefore w:val="0"/>
              <w:spacing w:line="264" w:lineRule="auto"/>
              <w:widowControl w:val="off"/>
              <w:rPr>
                <w:rFonts w:ascii="宋体" w:hAnsi="宋体" w:eastAsia="宋体" w:cs="宋体"/>
                <w:color w:val="000000"/>
                <w:spacing w:val="-3"/>
                <w:szCs w:val="21"/>
                <w:highlight w:val="none"/>
                <w:lang w:val="en-US" w:eastAsia="zh-CN"/>
              </w:rPr>
            </w:pPr>
            <w:r>
              <w:rPr>
                <w:rFonts w:hint="eastAsia" w:ascii="宋体" w:hAnsi="宋体" w:eastAsia="宋体" w:cs="宋体"/>
                <w:color w:val="000000"/>
                <w:spacing w:val="-3"/>
                <w:szCs w:val="21"/>
                <w:highlight w:val="none"/>
                <w:lang w:val="en-US" w:eastAsia="zh-CN"/>
              </w:rPr>
              <w:t xml:space="preserve">5.4</w:t>
            </w:r>
            <w:r>
              <w:rPr>
                <w:rFonts w:ascii="宋体" w:hAnsi="宋体" w:eastAsia="宋体" w:cs="宋体"/>
                <w:color w:val="000000"/>
                <w:spacing w:val="-3"/>
                <w:szCs w:val="21"/>
                <w:highlight w:val="none"/>
                <w:lang w:val="en-US" w:eastAsia="zh-CN"/>
              </w:rPr>
            </w:r>
            <w:r/>
          </w:p>
        </w:tc>
        <w:tc>
          <w:tcPr>
            <w:tcW w:w="1179" w:type="dxa"/>
            <w:vAlign w:val="center"/>
            <w:textDirection w:val="lrTb"/>
            <w:noWrap w:val="false"/>
          </w:tcPr>
          <w:p>
            <w:pPr>
              <w:pStyle w:val="656"/>
              <w:jc w:val="left"/>
              <w:keepLines w:val="0"/>
              <w:keepNext w:val="0"/>
              <w:pageBreakBefore w:val="0"/>
              <w:spacing w:before="260" w:line="264" w:lineRule="auto"/>
              <w:widowControl w:val="off"/>
              <w:rPr>
                <w:rFonts w:hint="eastAsia" w:ascii="宋体" w:hAnsi="宋体" w:eastAsia="宋体" w:cs="宋体"/>
                <w:color w:val="000000"/>
                <w:spacing w:val="-1"/>
                <w:szCs w:val="21"/>
                <w:highlight w:val="none"/>
                <w:lang w:val="en-US" w:eastAsia="zh-CN"/>
              </w:rPr>
            </w:pPr>
            <w:r>
              <w:rPr>
                <w:rFonts w:hint="eastAsia" w:ascii="宋体" w:hAnsi="宋体" w:cs="宋体"/>
                <w:color w:val="000000"/>
                <w:szCs w:val="21"/>
                <w:highlight w:val="none"/>
                <w:lang w:bidi="ar"/>
              </w:rPr>
              <w:t xml:space="preserve">项目组成员</w:t>
            </w:r>
            <w:r>
              <w:rPr>
                <w:rFonts w:hint="eastAsia" w:ascii="宋体" w:hAnsi="宋体" w:eastAsia="宋体" w:cs="宋体"/>
                <w:color w:val="000000"/>
                <w:spacing w:val="-1"/>
                <w:szCs w:val="21"/>
                <w:highlight w:val="none"/>
                <w:lang w:val="en-US" w:eastAsia="zh-CN"/>
              </w:rPr>
            </w:r>
            <w:r/>
          </w:p>
        </w:tc>
        <w:tc>
          <w:tcPr>
            <w:tcW w:w="6425" w:type="dxa"/>
            <w:vAlign w:val="center"/>
            <w:textDirection w:val="lrTb"/>
            <w:noWrap w:val="false"/>
          </w:tcPr>
          <w:p>
            <w:pPr>
              <w:pStyle w:val="783"/>
              <w:ind w:left="0" w:right="0" w:firstLine="0"/>
              <w:jc w:val="left"/>
              <w:keepLines w:val="0"/>
              <w:keepNext w:val="0"/>
              <w:pageBreakBefore w:val="0"/>
              <w:spacing w:line="320" w:lineRule="exact"/>
              <w:widowControl/>
              <w:rPr>
                <w:rFonts w:ascii="Times New Roman" w:hAnsi="Times New Roman" w:eastAsia="宋体"/>
                <w:color w:val="000000"/>
                <w:sz w:val="21"/>
                <w:highlight w:val="none"/>
              </w:rPr>
            </w:pPr>
            <w:r>
              <w:rPr>
                <w:rFonts w:ascii="Times New Roman" w:hAnsi="Times New Roman" w:eastAsia="宋体"/>
                <w:color w:val="000000"/>
                <w:spacing w:val="-2"/>
                <w:sz w:val="21"/>
                <w:highlight w:val="none"/>
              </w:rPr>
              <w:t xml:space="preserve">除项目负责人</w:t>
            </w:r>
            <w:r>
              <w:rPr>
                <w:rFonts w:hint="eastAsia" w:ascii="Times New Roman" w:hAnsi="Times New Roman"/>
                <w:color w:val="000000"/>
                <w:spacing w:val="-2"/>
                <w:sz w:val="21"/>
                <w:highlight w:val="none"/>
                <w:lang w:eastAsia="zh-CN"/>
              </w:rPr>
              <w:t xml:space="preserve">、</w:t>
            </w:r>
            <w:r>
              <w:rPr>
                <w:rFonts w:hint="eastAsia" w:ascii="Times New Roman" w:hAnsi="Times New Roman"/>
                <w:color w:val="000000"/>
                <w:spacing w:val="-2"/>
                <w:sz w:val="21"/>
                <w:highlight w:val="none"/>
                <w:lang w:val="en-US" w:eastAsia="zh-CN"/>
              </w:rPr>
              <w:t xml:space="preserve">技术负责人、数据安全负责人</w:t>
            </w:r>
            <w:r>
              <w:rPr>
                <w:rFonts w:ascii="Times New Roman" w:hAnsi="Times New Roman" w:eastAsia="宋体"/>
                <w:color w:val="000000"/>
                <w:spacing w:val="-2"/>
                <w:sz w:val="21"/>
                <w:highlight w:val="none"/>
              </w:rPr>
              <w:t xml:space="preserve">外，团队成员</w:t>
            </w:r>
            <w:r>
              <w:rPr>
                <w:rFonts w:ascii="Times New Roman" w:hAnsi="Times New Roman" w:eastAsia="宋体"/>
                <w:color w:val="000000"/>
                <w:spacing w:val="-3"/>
                <w:sz w:val="21"/>
                <w:highlight w:val="none"/>
              </w:rPr>
              <w:t xml:space="preserve">持有以下技术认证证书：</w:t>
            </w:r>
            <w:r>
              <w:rPr>
                <w:rFonts w:ascii="Times New Roman" w:hAnsi="Times New Roman" w:eastAsia="宋体"/>
                <w:color w:val="000000"/>
                <w:sz w:val="21"/>
                <w:highlight w:val="none"/>
              </w:rPr>
            </w:r>
            <w:r/>
          </w:p>
          <w:p>
            <w:pPr>
              <w:pStyle w:val="783"/>
              <w:ind w:left="0" w:right="0" w:firstLine="0"/>
              <w:jc w:val="left"/>
              <w:keepLines w:val="0"/>
              <w:keepNext w:val="0"/>
              <w:pageBreakBefore w:val="0"/>
              <w:spacing w:line="320" w:lineRule="exact"/>
              <w:widowControl/>
              <w:rPr>
                <w:rFonts w:hint="eastAsia" w:ascii="Times New Roman" w:hAnsi="Times New Roman"/>
                <w:color w:val="000000"/>
                <w:spacing w:val="-5"/>
                <w:sz w:val="21"/>
                <w:highlight w:val="none"/>
                <w:lang w:eastAsia="zh-CN"/>
              </w:rPr>
            </w:pPr>
            <w:r>
              <w:rPr>
                <w:rFonts w:hint="eastAsia" w:ascii="Times New Roman" w:hAnsi="Times New Roman" w:eastAsia="宋体"/>
                <w:color w:val="000000"/>
                <w:spacing w:val="-5"/>
                <w:sz w:val="21"/>
                <w:highlight w:val="none"/>
              </w:rPr>
              <w:t xml:space="preserve">1）</w:t>
            </w:r>
            <w:r>
              <w:rPr>
                <w:rFonts w:hint="eastAsia" w:ascii="Times New Roman" w:hAnsi="Times New Roman" w:eastAsia="宋体" w:cs="宋体"/>
                <w:color w:val="000000"/>
                <w:spacing w:val="-3"/>
                <w:sz w:val="21"/>
                <w:highlight w:val="none"/>
              </w:rPr>
              <w:t xml:space="preserve">数字经济(电子信息)工程高级工程师</w:t>
            </w:r>
            <w:r>
              <w:rPr>
                <w:rFonts w:hint="eastAsia" w:ascii="Times New Roman" w:hAnsi="Times New Roman" w:eastAsia="宋体" w:cs="宋体"/>
                <w:color w:val="000000"/>
                <w:spacing w:val="-3"/>
                <w:sz w:val="21"/>
                <w:highlight w:val="none"/>
                <w:lang w:eastAsia="zh-CN"/>
              </w:rPr>
              <w:t xml:space="preserve">；</w:t>
            </w:r>
            <w:r>
              <w:rPr>
                <w:rFonts w:hint="eastAsia" w:ascii="Times New Roman" w:hAnsi="Times New Roman"/>
                <w:color w:val="000000"/>
                <w:spacing w:val="-5"/>
                <w:sz w:val="21"/>
                <w:highlight w:val="none"/>
                <w:lang w:eastAsia="zh-CN"/>
              </w:rPr>
            </w:r>
            <w:r/>
          </w:p>
          <w:p>
            <w:pPr>
              <w:pStyle w:val="783"/>
              <w:ind w:left="0" w:right="0" w:firstLine="0"/>
              <w:jc w:val="left"/>
              <w:keepLines w:val="0"/>
              <w:keepNext w:val="0"/>
              <w:pageBreakBefore w:val="0"/>
              <w:spacing w:line="320" w:lineRule="exact"/>
              <w:widowControl/>
              <w:rPr>
                <w:rFonts w:hint="eastAsia" w:ascii="Times New Roman" w:hAnsi="Times New Roman" w:eastAsia="宋体"/>
                <w:color w:val="000000"/>
                <w:spacing w:val="-5"/>
                <w:sz w:val="21"/>
                <w:highlight w:val="none"/>
              </w:rPr>
            </w:pPr>
            <w:r>
              <w:rPr>
                <w:rFonts w:hint="eastAsia" w:ascii="Times New Roman" w:hAnsi="Times New Roman" w:eastAsia="宋体"/>
                <w:color w:val="000000"/>
                <w:spacing w:val="-5"/>
                <w:sz w:val="21"/>
                <w:highlight w:val="none"/>
              </w:rPr>
              <w:t xml:space="preserve">2）</w:t>
            </w:r>
            <w:r>
              <w:rPr>
                <w:rStyle w:val="782"/>
                <w:rFonts w:hint="eastAsia"/>
                <w:color w:val="000000"/>
                <w:sz w:val="21"/>
                <w:szCs w:val="21"/>
                <w:highlight w:val="none"/>
                <w:lang w:val="en-US" w:eastAsia="zh-CN" w:bidi="ar"/>
              </w:rPr>
              <w:t xml:space="preserve">系统分析师</w:t>
            </w:r>
            <w:r>
              <w:rPr>
                <w:rFonts w:hint="eastAsia" w:ascii="Times New Roman" w:hAnsi="Times New Roman" w:eastAsia="宋体"/>
                <w:color w:val="000000"/>
                <w:spacing w:val="-5"/>
                <w:sz w:val="21"/>
                <w:highlight w:val="none"/>
              </w:rPr>
              <w:t xml:space="preserve">；</w:t>
            </w:r>
            <w:r>
              <w:rPr>
                <w:rFonts w:hint="eastAsia" w:ascii="Times New Roman" w:hAnsi="Times New Roman" w:eastAsia="宋体"/>
                <w:color w:val="000000"/>
                <w:spacing w:val="-5"/>
                <w:sz w:val="21"/>
                <w:highlight w:val="none"/>
              </w:rPr>
            </w:r>
            <w:r/>
          </w:p>
          <w:p>
            <w:pPr>
              <w:pStyle w:val="783"/>
              <w:ind w:left="0" w:right="0" w:firstLine="0"/>
              <w:jc w:val="left"/>
              <w:keepLines w:val="0"/>
              <w:keepNext w:val="0"/>
              <w:pageBreakBefore w:val="0"/>
              <w:spacing w:line="320" w:lineRule="exact"/>
              <w:widowControl/>
              <w:rPr>
                <w:rFonts w:hint="eastAsia" w:ascii="Times New Roman" w:hAnsi="Times New Roman" w:eastAsia="宋体"/>
                <w:color w:val="000000"/>
                <w:spacing w:val="-5"/>
                <w:sz w:val="21"/>
                <w:highlight w:val="none"/>
                <w:lang w:val="en-US" w:eastAsia="zh-CN"/>
              </w:rPr>
            </w:pPr>
            <w:r>
              <w:rPr>
                <w:rFonts w:hint="eastAsia" w:ascii="Times New Roman" w:hAnsi="Times New Roman"/>
                <w:color w:val="000000"/>
                <w:spacing w:val="-5"/>
                <w:sz w:val="21"/>
                <w:highlight w:val="none"/>
                <w:lang w:val="en-US" w:eastAsia="zh-CN"/>
              </w:rPr>
              <w:t xml:space="preserve">3</w:t>
            </w:r>
            <w:r>
              <w:rPr>
                <w:rFonts w:hint="eastAsia" w:ascii="Times New Roman" w:hAnsi="Times New Roman" w:eastAsia="宋体"/>
                <w:color w:val="000000"/>
                <w:spacing w:val="-5"/>
                <w:sz w:val="21"/>
                <w:highlight w:val="none"/>
              </w:rPr>
              <w:t xml:space="preserve">）</w:t>
            </w:r>
            <w:r>
              <w:rPr>
                <w:rFonts w:hint="eastAsia" w:ascii="Times New Roman" w:hAnsi="Times New Roman"/>
                <w:color w:val="000000"/>
                <w:spacing w:val="-5"/>
                <w:sz w:val="21"/>
                <w:highlight w:val="none"/>
                <w:lang w:val="en-US" w:eastAsia="zh-CN"/>
              </w:rPr>
              <w:t xml:space="preserve">网络工程师；</w:t>
            </w:r>
            <w:r>
              <w:rPr>
                <w:rFonts w:hint="eastAsia" w:ascii="Times New Roman" w:hAnsi="Times New Roman" w:eastAsia="宋体"/>
                <w:color w:val="000000"/>
                <w:spacing w:val="-5"/>
                <w:sz w:val="21"/>
                <w:highlight w:val="none"/>
                <w:lang w:val="en-US" w:eastAsia="zh-CN"/>
              </w:rPr>
            </w:r>
            <w:r/>
          </w:p>
          <w:p>
            <w:pPr>
              <w:pStyle w:val="783"/>
              <w:ind w:left="0" w:right="0" w:firstLine="0"/>
              <w:jc w:val="left"/>
              <w:keepLines w:val="0"/>
              <w:keepNext w:val="0"/>
              <w:pageBreakBefore w:val="0"/>
              <w:spacing w:line="320" w:lineRule="exact"/>
              <w:widowControl/>
              <w:rPr>
                <w:rFonts w:hint="eastAsia" w:ascii="Times New Roman" w:hAnsi="Times New Roman"/>
                <w:color w:val="000000"/>
                <w:spacing w:val="-5"/>
                <w:sz w:val="21"/>
                <w:highlight w:val="none"/>
                <w:lang w:val="en-US" w:eastAsia="zh-CN"/>
              </w:rPr>
            </w:pPr>
            <w:r>
              <w:rPr>
                <w:rFonts w:hint="eastAsia" w:ascii="Times New Roman" w:hAnsi="Times New Roman"/>
                <w:color w:val="000000"/>
                <w:spacing w:val="-5"/>
                <w:sz w:val="21"/>
                <w:highlight w:val="none"/>
                <w:lang w:val="en-US" w:eastAsia="zh-CN"/>
              </w:rPr>
              <w:t xml:space="preserve">4）</w:t>
            </w:r>
            <w:r>
              <w:rPr>
                <w:rFonts w:hint="eastAsia" w:ascii="Times New Roman" w:hAnsi="Times New Roman" w:eastAsia="宋体"/>
                <w:color w:val="000000"/>
                <w:spacing w:val="-5"/>
                <w:sz w:val="21"/>
                <w:highlight w:val="none"/>
              </w:rPr>
              <w:t xml:space="preserve">软件设计师；</w:t>
            </w:r>
            <w:r>
              <w:rPr>
                <w:rFonts w:hint="eastAsia" w:ascii="Times New Roman" w:hAnsi="Times New Roman"/>
                <w:color w:val="000000"/>
                <w:spacing w:val="-5"/>
                <w:sz w:val="21"/>
                <w:highlight w:val="none"/>
                <w:lang w:val="en-US" w:eastAsia="zh-CN"/>
              </w:rPr>
            </w:r>
            <w:r/>
          </w:p>
          <w:p>
            <w:pPr>
              <w:pStyle w:val="783"/>
              <w:ind w:left="0" w:right="0" w:firstLine="0"/>
              <w:jc w:val="left"/>
              <w:keepLines w:val="0"/>
              <w:keepNext w:val="0"/>
              <w:pageBreakBefore w:val="0"/>
              <w:spacing w:line="320" w:lineRule="exact"/>
              <w:widowControl/>
              <w:rPr>
                <w:rFonts w:hint="eastAsia" w:ascii="Times New Roman" w:hAnsi="Times New Roman"/>
                <w:color w:val="000000"/>
                <w:spacing w:val="-5"/>
                <w:sz w:val="21"/>
                <w:highlight w:val="none"/>
                <w:lang w:val="en-US" w:eastAsia="zh-CN"/>
              </w:rPr>
            </w:pPr>
            <w:r>
              <w:rPr>
                <w:rFonts w:hint="eastAsia" w:ascii="Times New Roman" w:hAnsi="Times New Roman"/>
                <w:color w:val="000000"/>
                <w:spacing w:val="-5"/>
                <w:sz w:val="21"/>
                <w:highlight w:val="none"/>
                <w:lang w:val="en-US" w:eastAsia="zh-CN"/>
              </w:rPr>
              <w:t xml:space="preserve">5）系统集成项目管理工程师；</w:t>
            </w:r>
            <w:r>
              <w:rPr>
                <w:rFonts w:hint="eastAsia" w:ascii="Times New Roman" w:hAnsi="Times New Roman"/>
                <w:color w:val="000000"/>
                <w:spacing w:val="-5"/>
                <w:sz w:val="21"/>
                <w:highlight w:val="none"/>
                <w:lang w:val="en-US" w:eastAsia="zh-CN"/>
              </w:rPr>
            </w:r>
            <w:r/>
          </w:p>
          <w:p>
            <w:pPr>
              <w:pStyle w:val="783"/>
              <w:ind w:left="0" w:right="0" w:firstLine="0"/>
              <w:jc w:val="left"/>
              <w:keepLines w:val="0"/>
              <w:keepNext w:val="0"/>
              <w:pageBreakBefore w:val="0"/>
              <w:spacing w:line="320" w:lineRule="exact"/>
              <w:widowControl/>
              <w:rPr>
                <w:rFonts w:hint="eastAsia" w:ascii="Times New Roman" w:hAnsi="Times New Roman"/>
                <w:color w:val="000000"/>
                <w:spacing w:val="-5"/>
                <w:sz w:val="21"/>
                <w:highlight w:val="none"/>
                <w:lang w:eastAsia="zh-CN"/>
              </w:rPr>
            </w:pPr>
            <w:r>
              <w:rPr>
                <w:rFonts w:hint="eastAsia" w:ascii="Times New Roman" w:hAnsi="Times New Roman"/>
                <w:color w:val="000000"/>
                <w:spacing w:val="-5"/>
                <w:sz w:val="21"/>
                <w:highlight w:val="none"/>
                <w:lang w:val="en-US" w:eastAsia="zh-CN"/>
              </w:rPr>
              <w:t xml:space="preserve">6）通信工程高级工程师</w:t>
            </w:r>
            <w:r>
              <w:rPr>
                <w:rFonts w:hint="eastAsia" w:ascii="Times New Roman" w:hAnsi="Times New Roman"/>
                <w:color w:val="000000"/>
                <w:spacing w:val="-5"/>
                <w:sz w:val="21"/>
                <w:highlight w:val="none"/>
                <w:lang w:eastAsia="zh-CN"/>
              </w:rPr>
              <w:t xml:space="preserve">；</w:t>
            </w:r>
            <w:r>
              <w:rPr>
                <w:rFonts w:hint="eastAsia" w:ascii="Times New Roman" w:hAnsi="Times New Roman"/>
                <w:color w:val="000000"/>
                <w:spacing w:val="-5"/>
                <w:sz w:val="21"/>
                <w:highlight w:val="none"/>
                <w:lang w:eastAsia="zh-CN"/>
              </w:rPr>
            </w:r>
            <w:r/>
          </w:p>
          <w:p>
            <w:pPr>
              <w:pStyle w:val="783"/>
              <w:ind w:left="0" w:right="0" w:firstLine="0"/>
              <w:jc w:val="left"/>
              <w:keepLines w:val="0"/>
              <w:keepNext w:val="0"/>
              <w:pageBreakBefore w:val="0"/>
              <w:spacing w:line="320" w:lineRule="exact"/>
              <w:widowControl/>
              <w:rPr>
                <w:rFonts w:ascii="Times New Roman" w:hAnsi="Times New Roman" w:eastAsia="宋体"/>
                <w:color w:val="000000"/>
                <w:sz w:val="21"/>
                <w:highlight w:val="none"/>
              </w:rPr>
            </w:pPr>
            <w:r>
              <w:rPr>
                <w:rFonts w:ascii="Times New Roman" w:hAnsi="Times New Roman" w:eastAsia="宋体"/>
                <w:color w:val="000000"/>
                <w:sz w:val="21"/>
                <w:highlight w:val="none"/>
              </w:rPr>
              <w:t xml:space="preserve">每提供一项得 </w:t>
            </w:r>
            <w:r>
              <w:rPr>
                <w:rFonts w:hint="eastAsia" w:ascii="Times New Roman" w:hAnsi="Times New Roman"/>
                <w:color w:val="000000"/>
                <w:sz w:val="21"/>
                <w:highlight w:val="none"/>
                <w:lang w:val="en-US" w:eastAsia="zh-CN"/>
              </w:rPr>
              <w:t xml:space="preserve">1</w:t>
            </w:r>
            <w:r>
              <w:rPr>
                <w:rFonts w:ascii="Times New Roman" w:hAnsi="Times New Roman" w:eastAsia="宋体"/>
                <w:color w:val="000000"/>
                <w:sz w:val="21"/>
                <w:highlight w:val="none"/>
              </w:rPr>
              <w:t xml:space="preserve">分，同一人员具备多项证书，只记一项证书得</w:t>
            </w:r>
            <w:r>
              <w:rPr>
                <w:rFonts w:ascii="Times New Roman" w:hAnsi="Times New Roman" w:eastAsia="宋体"/>
                <w:color w:val="000000"/>
                <w:spacing w:val="-3"/>
                <w:sz w:val="21"/>
                <w:highlight w:val="none"/>
              </w:rPr>
              <w:t xml:space="preserve">分，本项最高</w:t>
            </w:r>
            <w:r>
              <w:rPr>
                <w:rFonts w:hint="eastAsia" w:ascii="Times New Roman" w:hAnsi="Times New Roman"/>
                <w:color w:val="000000"/>
                <w:spacing w:val="-3"/>
                <w:sz w:val="21"/>
                <w:highlight w:val="none"/>
                <w:lang w:val="en-US" w:eastAsia="zh-CN"/>
              </w:rPr>
              <w:t xml:space="preserve">6</w:t>
            </w:r>
            <w:r>
              <w:rPr>
                <w:rFonts w:ascii="Times New Roman" w:hAnsi="Times New Roman" w:eastAsia="宋体"/>
                <w:color w:val="000000"/>
                <w:spacing w:val="-3"/>
                <w:sz w:val="21"/>
                <w:highlight w:val="none"/>
              </w:rPr>
              <w:t xml:space="preserve">分。</w:t>
            </w:r>
            <w:r>
              <w:rPr>
                <w:rFonts w:ascii="Times New Roman" w:hAnsi="Times New Roman" w:eastAsia="宋体"/>
                <w:color w:val="000000"/>
                <w:sz w:val="21"/>
                <w:highlight w:val="none"/>
              </w:rPr>
            </w:r>
            <w:r/>
          </w:p>
          <w:p>
            <w:pPr>
              <w:pStyle w:val="656"/>
              <w:jc w:val="left"/>
              <w:widowControl/>
              <w:rPr>
                <w:rFonts w:hint="eastAsia" w:ascii="宋体" w:hAnsi="宋体" w:cs="宋体"/>
                <w:color w:val="000000"/>
                <w:szCs w:val="21"/>
                <w:highlight w:val="none"/>
                <w:lang w:bidi="ar"/>
              </w:rPr>
            </w:pPr>
            <w:r>
              <w:rPr>
                <w:rFonts w:hint="eastAsia" w:ascii="宋体" w:hAnsi="宋体"/>
                <w:b/>
                <w:bCs/>
                <w:color w:val="000000"/>
                <w:szCs w:val="21"/>
                <w:highlight w:val="none"/>
              </w:rPr>
              <w:t xml:space="preserve">（提供上述证书及</w:t>
            </w:r>
            <w:r>
              <w:rPr>
                <w:rFonts w:hint="eastAsia"/>
                <w:b/>
                <w:bCs/>
                <w:color w:val="000000"/>
                <w:szCs w:val="21"/>
                <w:highlight w:val="none"/>
                <w:lang w:val="en-US" w:eastAsia="zh-CN"/>
              </w:rPr>
              <w:t xml:space="preserve">供应商</w:t>
            </w:r>
            <w:r>
              <w:rPr>
                <w:rFonts w:hint="eastAsia" w:ascii="宋体" w:hAnsi="宋体"/>
                <w:b/>
                <w:bCs/>
                <w:color w:val="000000"/>
                <w:szCs w:val="21"/>
                <w:highlight w:val="none"/>
              </w:rPr>
              <w:t xml:space="preserve">为其缴纳的2025年5月以来任意1个月的社保证明，证明材料缺项或未提供的不得分）</w:t>
            </w:r>
            <w:r>
              <w:rPr>
                <w:rFonts w:hint="eastAsia" w:ascii="宋体" w:hAnsi="宋体" w:cs="宋体"/>
                <w:color w:val="000000"/>
                <w:szCs w:val="21"/>
                <w:highlight w:val="none"/>
                <w:lang w:bidi="ar"/>
              </w:rPr>
            </w:r>
            <w:r/>
          </w:p>
        </w:tc>
        <w:tc>
          <w:tcPr>
            <w:tcW w:w="637" w:type="dxa"/>
            <w:vAlign w:val="center"/>
            <w:textDirection w:val="lrTb"/>
            <w:noWrap w:val="false"/>
          </w:tcPr>
          <w:p>
            <w:pPr>
              <w:pStyle w:val="656"/>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r>
            <w:r/>
          </w:p>
        </w:tc>
        <w:tc>
          <w:tcPr>
            <w:tcW w:w="852" w:type="dxa"/>
            <w:vAlign w:val="center"/>
            <w:textDirection w:val="lrTb"/>
            <w:noWrap w:val="false"/>
          </w:tcPr>
          <w:p>
            <w:pPr>
              <w:pStyle w:val="656"/>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t xml:space="preserve">客</w:t>
            </w:r>
            <w:r>
              <w:rPr>
                <w:rFonts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pacing w:val="-6"/>
                <w:szCs w:val="21"/>
                <w:highlight w:val="none"/>
              </w:rPr>
            </w:r>
            <w:r/>
          </w:p>
        </w:tc>
      </w:tr>
      <w:tr>
        <w:trPr>
          <w:trHeight w:val="760"/>
        </w:trPr>
        <w:tc>
          <w:tcPr>
            <w:tcW w:w="519"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宋体"/>
                <w:color w:val="000000"/>
                <w:spacing w:val="-3"/>
                <w:szCs w:val="21"/>
                <w:highlight w:val="none"/>
                <w:lang w:eastAsia="zh-CN"/>
              </w:rPr>
            </w:pPr>
            <w:r>
              <w:rPr>
                <w:rFonts w:hint="eastAsia" w:ascii="宋体" w:hAnsi="宋体" w:eastAsia="宋体" w:cs="宋体"/>
                <w:color w:val="000000"/>
                <w:spacing w:val="-3"/>
                <w:szCs w:val="21"/>
                <w:highlight w:val="none"/>
                <w:lang w:val="en-US" w:eastAsia="zh-CN"/>
              </w:rPr>
              <w:t xml:space="preserve">5</w:t>
            </w:r>
            <w:r>
              <w:rPr>
                <w:rFonts w:hint="eastAsia" w:ascii="宋体" w:hAnsi="宋体" w:eastAsia="宋体" w:cs="宋体"/>
                <w:color w:val="000000"/>
                <w:spacing w:val="-3"/>
                <w:szCs w:val="21"/>
                <w:highlight w:val="none"/>
              </w:rPr>
              <w:t xml:space="preserve">.</w:t>
            </w:r>
            <w:r>
              <w:rPr>
                <w:rFonts w:hint="eastAsia" w:ascii="宋体" w:hAnsi="宋体" w:eastAsia="宋体" w:cs="宋体"/>
                <w:color w:val="000000"/>
                <w:spacing w:val="-3"/>
                <w:szCs w:val="21"/>
                <w:highlight w:val="none"/>
                <w:lang w:val="en-US" w:eastAsia="zh-CN"/>
              </w:rPr>
              <w:t xml:space="preserve">5</w:t>
            </w:r>
            <w:r>
              <w:rPr>
                <w:rFonts w:hint="eastAsia" w:ascii="宋体" w:hAnsi="宋体" w:eastAsia="宋体" w:cs="宋体"/>
                <w:color w:val="000000"/>
                <w:spacing w:val="-3"/>
                <w:szCs w:val="21"/>
                <w:highlight w:val="none"/>
                <w:lang w:eastAsia="zh-CN"/>
              </w:rPr>
            </w:r>
            <w:r/>
          </w:p>
        </w:tc>
        <w:tc>
          <w:tcPr>
            <w:tcW w:w="1179" w:type="dxa"/>
            <w:vAlign w:val="center"/>
            <w:textDirection w:val="lrTb"/>
            <w:noWrap w:val="false"/>
          </w:tcPr>
          <w:p>
            <w:pPr>
              <w:pStyle w:val="656"/>
              <w:jc w:val="both"/>
              <w:keepLines w:val="0"/>
              <w:keepNext w:val="0"/>
              <w:pageBreakBefore w:val="0"/>
              <w:spacing w:before="69" w:line="264" w:lineRule="auto"/>
              <w:widowControl w:val="off"/>
              <w:rPr>
                <w:rFonts w:hint="eastAsia" w:ascii="宋体" w:hAnsi="宋体" w:eastAsia="宋体" w:cs="宋体"/>
                <w:color w:val="000000"/>
                <w:spacing w:val="-1"/>
                <w:szCs w:val="21"/>
                <w:highlight w:val="none"/>
                <w:lang w:eastAsia="zh-CN"/>
              </w:rPr>
            </w:pPr>
            <w:r>
              <w:rPr>
                <w:rFonts w:hint="eastAsia" w:ascii="宋体" w:hAnsi="宋体" w:eastAsia="宋体" w:cs="宋体"/>
                <w:color w:val="000000"/>
                <w:spacing w:val="-1"/>
                <w:szCs w:val="21"/>
                <w:highlight w:val="none"/>
                <w:lang w:val="en-US" w:eastAsia="zh-CN"/>
              </w:rPr>
              <w:t xml:space="preserve">软件</w:t>
            </w:r>
            <w:r>
              <w:rPr>
                <w:rFonts w:hint="eastAsia" w:ascii="宋体" w:hAnsi="宋体" w:eastAsia="宋体" w:cs="宋体"/>
                <w:color w:val="000000"/>
                <w:spacing w:val="-1"/>
                <w:szCs w:val="21"/>
                <w:highlight w:val="none"/>
                <w:lang w:val="en-US" w:eastAsia="zh-CN"/>
              </w:rPr>
              <w:t xml:space="preserve">专利</w:t>
            </w:r>
            <w:r>
              <w:rPr>
                <w:rFonts w:hint="eastAsia" w:ascii="宋体" w:hAnsi="宋体" w:eastAsia="宋体" w:cs="宋体"/>
                <w:color w:val="000000"/>
                <w:spacing w:val="-1"/>
                <w:szCs w:val="21"/>
                <w:highlight w:val="none"/>
                <w:lang w:val="en-US" w:eastAsia="zh-CN"/>
              </w:rPr>
              <w:t xml:space="preserve">著作权证书</w:t>
            </w:r>
            <w:r>
              <w:rPr>
                <w:rFonts w:hint="eastAsia" w:ascii="宋体" w:hAnsi="宋体" w:eastAsia="宋体" w:cs="宋体"/>
                <w:color w:val="000000"/>
                <w:spacing w:val="-1"/>
                <w:szCs w:val="21"/>
                <w:highlight w:val="none"/>
                <w:lang w:eastAsia="zh-CN"/>
              </w:rPr>
            </w:r>
            <w:r/>
          </w:p>
        </w:tc>
        <w:tc>
          <w:tcPr>
            <w:tcW w:w="6425" w:type="dxa"/>
            <w:vAlign w:val="center"/>
            <w:textDirection w:val="lrTb"/>
            <w:noWrap w:val="false"/>
          </w:tcPr>
          <w:p>
            <w:pPr>
              <w:pStyle w:val="656"/>
              <w:jc w:val="both"/>
              <w:spacing w:line="264" w:lineRule="auto"/>
              <w:widowControl w:val="off"/>
              <w:rPr>
                <w:rFonts w:ascii="宋体" w:hAnsi="宋体" w:eastAsia="宋体" w:cs="宋体"/>
                <w:color w:val="000000"/>
                <w:szCs w:val="21"/>
                <w:highlight w:val="none"/>
              </w:rPr>
            </w:pPr>
            <w:r>
              <w:rPr>
                <w:rFonts w:hint="eastAsia" w:ascii="宋体" w:hAnsi="宋体" w:cs="宋体"/>
                <w:color w:val="000000"/>
                <w:szCs w:val="21"/>
                <w:highlight w:val="none"/>
                <w:lang w:bidi="ar"/>
              </w:rPr>
              <w:t xml:space="preserve">供应商具有</w:t>
            </w:r>
            <w:r>
              <w:rPr>
                <w:rFonts w:hint="eastAsia" w:ascii="宋体" w:hAnsi="宋体" w:eastAsia="宋体" w:cs="宋体"/>
                <w:color w:val="000000"/>
                <w:spacing w:val="-1"/>
                <w:szCs w:val="21"/>
                <w:highlight w:val="none"/>
                <w:lang w:val="en-US" w:eastAsia="zh-CN"/>
              </w:rPr>
              <w:t xml:space="preserve">软件专利著作权证书</w:t>
            </w:r>
            <w:r>
              <w:rPr>
                <w:rFonts w:hint="eastAsia" w:ascii="宋体" w:hAnsi="宋体" w:cs="宋体"/>
                <w:color w:val="000000"/>
                <w:szCs w:val="21"/>
                <w:highlight w:val="none"/>
                <w:lang w:bidi="ar"/>
              </w:rPr>
              <w:t xml:space="preserve">，每提供一份</w:t>
            </w:r>
            <w:r>
              <w:rPr>
                <w:rFonts w:hint="eastAsia" w:ascii="宋体" w:hAnsi="宋体" w:cs="宋体"/>
                <w:color w:val="000000"/>
                <w:szCs w:val="21"/>
                <w:highlight w:val="none"/>
                <w:lang w:bidi="ar"/>
              </w:rPr>
              <w:t xml:space="preserve">得</w:t>
            </w:r>
            <w:r>
              <w:rPr>
                <w:rFonts w:hint="eastAsia" w:ascii="宋体" w:hAnsi="宋体" w:cs="宋体"/>
                <w:color w:val="000000"/>
                <w:szCs w:val="21"/>
                <w:highlight w:val="none"/>
                <w:lang w:val="en-US" w:eastAsia="zh-CN" w:bidi="ar"/>
              </w:rPr>
              <w:t xml:space="preserve">2</w:t>
            </w:r>
            <w:r>
              <w:rPr>
                <w:rFonts w:hint="eastAsia" w:ascii="宋体" w:hAnsi="宋体" w:cs="宋体"/>
                <w:color w:val="000000"/>
                <w:szCs w:val="21"/>
                <w:highlight w:val="none"/>
                <w:lang w:bidi="ar"/>
              </w:rPr>
              <w:t xml:space="preserve">分，满分</w:t>
            </w:r>
            <w:r>
              <w:rPr>
                <w:rFonts w:ascii="宋体" w:hAnsi="宋体" w:cs="宋体"/>
                <w:color w:val="000000"/>
                <w:szCs w:val="21"/>
                <w:highlight w:val="none"/>
                <w:lang w:eastAsia="zh-CN" w:bidi="ar"/>
              </w:rPr>
              <w:t xml:space="preserve">6</w:t>
            </w:r>
            <w:r>
              <w:rPr>
                <w:rFonts w:hint="eastAsia" w:ascii="宋体" w:hAnsi="宋体" w:cs="宋体"/>
                <w:color w:val="000000"/>
                <w:szCs w:val="21"/>
                <w:highlight w:val="none"/>
                <w:lang w:bidi="ar"/>
              </w:rPr>
              <w:t xml:space="preserve">分</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内容包含数据算法优化类、数据传输类、数据处理类的相关专利技术</w:t>
            </w:r>
            <w:r>
              <w:rPr>
                <w:rFonts w:hint="eastAsia" w:ascii="宋体" w:hAnsi="宋体"/>
                <w:color w:val="000000"/>
                <w:szCs w:val="21"/>
                <w:highlight w:val="none"/>
              </w:rPr>
              <w:t xml:space="preserve">（所提供证书“软件名称”与评分细则规定不同时，应提供符合上述要求的内容（功能）说明及关键信息，否则不予认可。）</w:t>
            </w:r>
            <w:r>
              <w:rPr>
                <w:rFonts w:ascii="宋体" w:hAnsi="宋体" w:eastAsia="宋体" w:cs="宋体"/>
                <w:color w:val="000000"/>
                <w:szCs w:val="21"/>
                <w:highlight w:val="none"/>
              </w:rPr>
            </w:r>
            <w:r/>
          </w:p>
        </w:tc>
        <w:tc>
          <w:tcPr>
            <w:tcW w:w="637"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6</w:t>
            </w:r>
            <w:r>
              <w:rPr>
                <w:rFonts w:ascii="宋体" w:hAnsi="宋体" w:eastAsia="宋体" w:cs="宋体"/>
                <w:color w:val="000000"/>
                <w:szCs w:val="21"/>
                <w:highlight w:val="none"/>
              </w:rPr>
            </w:r>
            <w:r/>
          </w:p>
        </w:tc>
        <w:tc>
          <w:tcPr>
            <w:tcW w:w="852" w:type="dxa"/>
            <w:vAlign w:val="center"/>
            <w:textDirection w:val="lrTb"/>
            <w:noWrap w:val="false"/>
          </w:tcPr>
          <w:p>
            <w:pPr>
              <w:pStyle w:val="656"/>
              <w:ind w:right="89"/>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t xml:space="preserve">客</w:t>
            </w:r>
            <w:r>
              <w:rPr>
                <w:rFonts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ascii="宋体" w:hAnsi="宋体" w:eastAsia="宋体" w:cs="宋体"/>
                <w:color w:val="000000"/>
                <w:szCs w:val="21"/>
                <w:highlight w:val="none"/>
              </w:rPr>
              <w:t xml:space="preserve"> </w:t>
            </w:r>
            <w:r>
              <w:rPr>
                <w:rFonts w:hint="eastAsia" w:ascii="宋体" w:hAnsi="宋体" w:eastAsia="宋体" w:cs="宋体"/>
                <w:color w:val="000000"/>
                <w:spacing w:val="-6"/>
                <w:szCs w:val="21"/>
                <w:highlight w:val="none"/>
              </w:rPr>
            </w:r>
            <w:r/>
          </w:p>
        </w:tc>
      </w:tr>
      <w:tr>
        <w:trPr>
          <w:trHeight w:val="760"/>
        </w:trPr>
        <w:tc>
          <w:tcPr>
            <w:tcW w:w="519" w:type="dxa"/>
            <w:vAlign w:val="center"/>
            <w:textDirection w:val="lrTb"/>
            <w:noWrap w:val="false"/>
          </w:tcPr>
          <w:p>
            <w:pPr>
              <w:pStyle w:val="656"/>
              <w:jc w:val="center"/>
              <w:keepLines w:val="0"/>
              <w:keepNext w:val="0"/>
              <w:pageBreakBefore w:val="0"/>
              <w:spacing w:line="264" w:lineRule="auto"/>
              <w:widowControl w:val="off"/>
              <w:rPr>
                <w:rFonts w:ascii="宋体" w:hAnsi="宋体" w:eastAsia="宋体" w:cs="宋体"/>
                <w:color w:val="000000"/>
                <w:spacing w:val="-3"/>
                <w:szCs w:val="21"/>
                <w:highlight w:val="none"/>
                <w:lang w:val="en-US" w:eastAsia="zh-CN"/>
              </w:rPr>
            </w:pPr>
            <w:r>
              <w:rPr>
                <w:rFonts w:hint="eastAsia" w:ascii="宋体" w:hAnsi="宋体" w:eastAsia="宋体" w:cs="宋体"/>
                <w:color w:val="000000"/>
                <w:spacing w:val="-3"/>
                <w:szCs w:val="21"/>
                <w:highlight w:val="none"/>
                <w:lang w:val="en-US" w:eastAsia="zh-CN"/>
              </w:rPr>
              <w:t xml:space="preserve">5.6</w:t>
            </w:r>
            <w:r>
              <w:rPr>
                <w:rFonts w:ascii="宋体" w:hAnsi="宋体" w:eastAsia="宋体" w:cs="宋体"/>
                <w:color w:val="000000"/>
                <w:spacing w:val="-3"/>
                <w:szCs w:val="21"/>
                <w:highlight w:val="none"/>
                <w:lang w:val="en-US" w:eastAsia="zh-CN"/>
              </w:rPr>
            </w:r>
            <w:r/>
          </w:p>
        </w:tc>
        <w:tc>
          <w:tcPr>
            <w:tcW w:w="1179" w:type="dxa"/>
            <w:vAlign w:val="center"/>
            <w:textDirection w:val="lrTb"/>
            <w:noWrap w:val="false"/>
          </w:tcPr>
          <w:p>
            <w:pPr>
              <w:pStyle w:val="656"/>
              <w:jc w:val="both"/>
              <w:keepLines w:val="0"/>
              <w:keepNext w:val="0"/>
              <w:pageBreakBefore w:val="0"/>
              <w:spacing w:before="69" w:line="264" w:lineRule="auto"/>
              <w:widowControl w:val="off"/>
              <w:rPr>
                <w:rFonts w:ascii="宋体" w:hAnsi="宋体" w:eastAsia="宋体" w:cs="宋体"/>
                <w:color w:val="000000"/>
                <w:spacing w:val="-1"/>
                <w:szCs w:val="21"/>
                <w:highlight w:val="none"/>
                <w:lang w:val="en-US" w:eastAsia="zh-CN"/>
              </w:rPr>
            </w:pPr>
            <w:r>
              <w:rPr>
                <w:rFonts w:hint="eastAsia" w:ascii="宋体" w:hAnsi="宋体" w:eastAsia="宋体" w:cs="宋体"/>
                <w:color w:val="000000"/>
                <w:spacing w:val="-1"/>
                <w:szCs w:val="21"/>
                <w:highlight w:val="none"/>
                <w:lang w:val="en-US" w:eastAsia="zh-CN"/>
              </w:rPr>
              <w:t xml:space="preserve">系统演示</w:t>
            </w:r>
            <w:r>
              <w:rPr>
                <w:rFonts w:ascii="宋体" w:hAnsi="宋体" w:eastAsia="宋体" w:cs="宋体"/>
                <w:color w:val="000000"/>
                <w:spacing w:val="-1"/>
                <w:szCs w:val="21"/>
                <w:highlight w:val="none"/>
                <w:lang w:val="en-US" w:eastAsia="zh-CN"/>
              </w:rPr>
            </w:r>
            <w:r/>
          </w:p>
        </w:tc>
        <w:tc>
          <w:tcPr>
            <w:tcW w:w="6425" w:type="dxa"/>
            <w:vAlign w:val="center"/>
            <w:textDirection w:val="lrTb"/>
            <w:noWrap w:val="false"/>
          </w:tcPr>
          <w:p>
            <w:pPr>
              <w:pStyle w:val="656"/>
              <w:jc w:val="left"/>
              <w:widowControl/>
              <w:rPr>
                <w:color w:val="000000"/>
                <w:szCs w:val="21"/>
                <w:highlight w:val="none"/>
              </w:rPr>
            </w:pPr>
            <w:r>
              <w:rPr>
                <w:rFonts w:hint="eastAsia" w:ascii="宋体" w:hAnsi="宋体" w:cs="宋体"/>
                <w:color w:val="000000"/>
                <w:szCs w:val="21"/>
                <w:highlight w:val="none"/>
                <w:lang w:bidi="ar"/>
              </w:rPr>
              <w:t xml:space="preserve">视频画面须清晰</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平台</w:t>
            </w:r>
            <w:r>
              <w:rPr>
                <w:rFonts w:hint="eastAsia" w:ascii="宋体" w:hAnsi="宋体" w:cs="宋体"/>
                <w:color w:val="000000"/>
                <w:szCs w:val="21"/>
                <w:highlight w:val="none"/>
                <w:lang w:bidi="ar"/>
              </w:rPr>
              <w:t xml:space="preserve">功能演示要求</w:t>
            </w:r>
            <w:r>
              <w:rPr>
                <w:rFonts w:hint="eastAsia" w:ascii="宋体" w:hAnsi="宋体" w:cs="宋体"/>
                <w:color w:val="000000"/>
                <w:szCs w:val="21"/>
                <w:highlight w:val="none"/>
                <w:lang w:val="en-US" w:eastAsia="zh-CN" w:bidi="ar"/>
              </w:rPr>
              <w:t xml:space="preserve">如下</w:t>
            </w:r>
            <w:r>
              <w:rPr>
                <w:rFonts w:hint="eastAsia" w:ascii="宋体" w:hAnsi="宋体" w:cs="宋体"/>
                <w:color w:val="000000"/>
                <w:szCs w:val="21"/>
                <w:highlight w:val="none"/>
                <w:lang w:bidi="ar"/>
              </w:rPr>
              <w:t xml:space="preserve">：</w:t>
            </w:r>
            <w:r>
              <w:rPr>
                <w:color w:val="000000"/>
                <w:szCs w:val="21"/>
                <w:highlight w:val="none"/>
              </w:rPr>
            </w:r>
            <w:r/>
          </w:p>
          <w:p>
            <w:pPr>
              <w:pStyle w:val="656"/>
              <w:numPr>
                <w:ilvl w:val="0"/>
                <w:numId w:val="0"/>
              </w:numPr>
              <w:jc w:val="left"/>
              <w:widowControl/>
              <w:rPr>
                <w:color w:val="000000"/>
                <w:szCs w:val="21"/>
                <w:highlight w:val="none"/>
              </w:rPr>
            </w:pPr>
            <w:r>
              <w:rPr>
                <w:color w:val="000000"/>
                <w:sz w:val="21"/>
                <w:szCs w:val="21"/>
                <w:highlight w:val="none"/>
                <w:lang w:val="en-US" w:eastAsia="zh-CN" w:bidi="ar-SA"/>
              </w:rPr>
              <w:t xml:space="preserve">（1）</w:t>
            </w:r>
            <w:r>
              <w:rPr>
                <w:rFonts w:hint="eastAsia"/>
                <w:color w:val="000000"/>
                <w:highlight w:val="none"/>
                <w:lang w:val="en-US" w:eastAsia="zh-CN"/>
              </w:rPr>
              <w:t xml:space="preserve">基础设施一张图</w:t>
            </w:r>
            <w:r>
              <w:rPr>
                <w:rFonts w:hint="eastAsia" w:ascii="宋体" w:hAnsi="宋体" w:cs="宋体"/>
                <w:color w:val="000000"/>
                <w:szCs w:val="21"/>
                <w:highlight w:val="none"/>
                <w:lang w:bidi="ar"/>
              </w:rPr>
              <w:t xml:space="preserve">：应包括燃气、供水、排水等专业领域的基础设施</w:t>
            </w:r>
            <w:r>
              <w:rPr>
                <w:rFonts w:hint="eastAsia" w:ascii="宋体" w:hAnsi="宋体" w:cs="宋体"/>
                <w:color w:val="000000"/>
                <w:szCs w:val="21"/>
                <w:highlight w:val="none"/>
                <w:lang w:val="en-US" w:eastAsia="zh-CN" w:bidi="ar"/>
              </w:rPr>
              <w:t xml:space="preserve">、风险隐患、监测设备及应急资源在一张图（GIS地图）上进行资源可视化展示</w:t>
            </w:r>
            <w:r>
              <w:rPr>
                <w:rFonts w:hint="eastAsia" w:ascii="宋体" w:hAnsi="宋体" w:cs="宋体"/>
                <w:color w:val="000000"/>
                <w:szCs w:val="21"/>
                <w:highlight w:val="none"/>
                <w:lang w:bidi="ar"/>
              </w:rPr>
              <w:t xml:space="preserve">；</w:t>
            </w:r>
            <w:r>
              <w:rPr>
                <w:color w:val="000000"/>
                <w:szCs w:val="21"/>
                <w:highlight w:val="none"/>
              </w:rPr>
            </w:r>
            <w:r/>
          </w:p>
          <w:p>
            <w:pPr>
              <w:pStyle w:val="656"/>
              <w:numPr>
                <w:ilvl w:val="0"/>
                <w:numId w:val="0"/>
              </w:numPr>
              <w:ind w:left="0" w:firstLine="0"/>
              <w:jc w:val="left"/>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lang w:val="en-US" w:eastAsia="zh-CN" w:bidi="ar"/>
              </w:rPr>
              <w:t xml:space="preserve">（2）</w:t>
            </w:r>
            <w:r>
              <w:rPr>
                <w:rFonts w:hint="eastAsia"/>
                <w:color w:val="000000"/>
                <w:highlight w:val="none"/>
                <w:lang w:val="en-US" w:eastAsia="zh-CN"/>
              </w:rPr>
              <w:t xml:space="preserve">综合统计一张图</w:t>
            </w:r>
            <w:r>
              <w:rPr>
                <w:rFonts w:hint="eastAsia" w:ascii="宋体" w:hAnsi="宋体" w:cs="宋体"/>
                <w:color w:val="000000"/>
                <w:szCs w:val="21"/>
                <w:highlight w:val="none"/>
                <w:lang w:bidi="ar"/>
              </w:rPr>
              <w:t xml:space="preserve">：应包括</w:t>
            </w:r>
            <w:r>
              <w:rPr>
                <w:rFonts w:hint="eastAsia" w:ascii="宋体" w:hAnsi="宋体" w:cs="宋体"/>
                <w:color w:val="000000"/>
                <w:szCs w:val="21"/>
                <w:highlight w:val="none"/>
                <w:lang w:val="en-US" w:eastAsia="zh-CN" w:bidi="ar"/>
              </w:rPr>
              <w:t xml:space="preserve">对</w:t>
            </w:r>
            <w:r>
              <w:rPr>
                <w:rFonts w:hint="eastAsia" w:ascii="宋体" w:hAnsi="宋体" w:cs="宋体"/>
                <w:color w:val="000000"/>
                <w:szCs w:val="21"/>
                <w:highlight w:val="none"/>
                <w:lang w:bidi="ar"/>
              </w:rPr>
              <w:t xml:space="preserve">燃气、供水、排水等专业领域基础设施</w:t>
            </w:r>
            <w:r>
              <w:rPr>
                <w:rFonts w:hint="eastAsia" w:ascii="宋体" w:hAnsi="宋体" w:cs="宋体"/>
                <w:color w:val="000000"/>
                <w:szCs w:val="21"/>
                <w:highlight w:val="none"/>
                <w:lang w:val="en-US" w:eastAsia="zh-CN" w:bidi="ar"/>
              </w:rPr>
              <w:t xml:space="preserve">数据的统计</w:t>
            </w:r>
            <w:r>
              <w:rPr>
                <w:rFonts w:hint="eastAsia" w:ascii="宋体" w:hAnsi="宋体" w:cs="宋体"/>
                <w:color w:val="000000"/>
                <w:szCs w:val="21"/>
                <w:highlight w:val="none"/>
                <w:lang w:bidi="ar"/>
              </w:rPr>
              <w:t xml:space="preserve">、监测设备统计等</w:t>
            </w:r>
            <w:r>
              <w:rPr>
                <w:rFonts w:hint="eastAsia" w:ascii="宋体" w:hAnsi="宋体" w:cs="宋体"/>
                <w:color w:val="000000"/>
                <w:szCs w:val="21"/>
                <w:highlight w:val="none"/>
                <w:lang w:val="en-US" w:eastAsia="zh-CN" w:bidi="ar"/>
              </w:rPr>
              <w:t xml:space="preserve">相关功能模块指标</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p>
            <w:pPr>
              <w:pStyle w:val="656"/>
              <w:numPr>
                <w:ilvl w:val="0"/>
                <w:numId w:val="0"/>
              </w:numPr>
              <w:ind w:left="0" w:firstLine="0"/>
              <w:jc w:val="left"/>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lang w:val="en-US" w:eastAsia="zh-CN" w:bidi="ar"/>
              </w:rPr>
              <w:t xml:space="preserve">（3）</w:t>
            </w:r>
            <w:r>
              <w:rPr>
                <w:rFonts w:hint="eastAsia" w:ascii="宋体" w:hAnsi="宋体" w:cs="宋体"/>
                <w:color w:val="000000"/>
                <w:szCs w:val="21"/>
                <w:highlight w:val="none"/>
                <w:lang w:bidi="ar"/>
              </w:rPr>
              <w:t xml:space="preserve">行业监管</w:t>
            </w:r>
            <w:r>
              <w:rPr>
                <w:rFonts w:hint="eastAsia" w:ascii="宋体" w:hAnsi="宋体" w:cs="宋体"/>
                <w:color w:val="000000"/>
                <w:szCs w:val="21"/>
                <w:highlight w:val="none"/>
                <w:lang w:val="en-US" w:eastAsia="zh-CN" w:bidi="ar"/>
              </w:rPr>
              <w:t xml:space="preserve">一张图</w:t>
            </w:r>
            <w:r>
              <w:rPr>
                <w:rFonts w:hint="eastAsia" w:ascii="宋体" w:hAnsi="宋体" w:cs="宋体"/>
                <w:color w:val="000000"/>
                <w:szCs w:val="21"/>
                <w:highlight w:val="none"/>
                <w:lang w:bidi="ar"/>
              </w:rPr>
              <w:t xml:space="preserve">：应包括</w:t>
            </w:r>
            <w:r>
              <w:rPr>
                <w:rFonts w:hint="eastAsia" w:ascii="宋体" w:hAnsi="宋体" w:cs="宋体"/>
                <w:color w:val="000000"/>
                <w:szCs w:val="21"/>
                <w:highlight w:val="none"/>
                <w:lang w:val="en-US" w:eastAsia="zh-CN" w:bidi="ar"/>
              </w:rPr>
              <w:t xml:space="preserve">对</w:t>
            </w:r>
            <w:r>
              <w:rPr>
                <w:rFonts w:hint="eastAsia" w:ascii="宋体" w:hAnsi="宋体" w:cs="宋体"/>
                <w:color w:val="000000"/>
                <w:szCs w:val="21"/>
                <w:highlight w:val="none"/>
                <w:lang w:bidi="ar"/>
              </w:rPr>
              <w:t xml:space="preserve">燃气、供水、排水等专业领域</w:t>
            </w:r>
            <w:r>
              <w:rPr>
                <w:rFonts w:hint="eastAsia" w:ascii="宋体" w:hAnsi="宋体" w:cs="宋体"/>
                <w:color w:val="000000"/>
                <w:szCs w:val="21"/>
                <w:highlight w:val="none"/>
                <w:lang w:val="en-US" w:eastAsia="zh-CN" w:bidi="ar"/>
              </w:rPr>
              <w:t xml:space="preserve">行业监管统计，巡检养护统计、行业隐患统计等相关功能模块指标</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p>
            <w:pPr>
              <w:pStyle w:val="656"/>
              <w:numPr>
                <w:ilvl w:val="0"/>
                <w:numId w:val="0"/>
              </w:numPr>
              <w:ind w:left="0" w:firstLine="0"/>
              <w:jc w:val="left"/>
              <w:widowControl/>
              <w:rPr>
                <w:rFonts w:hint="eastAsia" w:ascii="宋体" w:hAnsi="宋体" w:cs="宋体"/>
                <w:color w:val="000000"/>
                <w:szCs w:val="21"/>
                <w:highlight w:val="none"/>
                <w:lang w:val="en-US" w:eastAsia="zh-CN" w:bidi="ar"/>
              </w:rPr>
            </w:pPr>
            <w:r>
              <w:rPr>
                <w:rFonts w:hint="eastAsia" w:ascii="宋体" w:hAnsi="宋体" w:cs="宋体"/>
                <w:color w:val="000000"/>
                <w:sz w:val="21"/>
                <w:szCs w:val="21"/>
                <w:highlight w:val="none"/>
                <w:lang w:val="en-US" w:eastAsia="zh-CN" w:bidi="ar"/>
              </w:rPr>
              <w:t xml:space="preserve">（4）</w:t>
            </w:r>
            <w:r>
              <w:rPr>
                <w:rFonts w:hint="eastAsia"/>
                <w:color w:val="000000"/>
                <w:highlight w:val="none"/>
              </w:rPr>
              <w:t xml:space="preserve">监测预警一张图</w:t>
            </w:r>
            <w:r>
              <w:rPr>
                <w:rFonts w:hint="eastAsia" w:ascii="宋体" w:hAnsi="宋体" w:cs="宋体"/>
                <w:color w:val="000000"/>
                <w:szCs w:val="21"/>
                <w:highlight w:val="none"/>
                <w:lang w:bidi="ar"/>
              </w:rPr>
              <w:t xml:space="preserve">：应包括燃气、供水、排水等专业领域的</w:t>
            </w:r>
            <w:r>
              <w:rPr>
                <w:rFonts w:hint="eastAsia" w:ascii="宋体" w:hAnsi="宋体" w:cs="宋体"/>
                <w:color w:val="000000"/>
                <w:szCs w:val="21"/>
                <w:highlight w:val="none"/>
                <w:lang w:val="en-US" w:eastAsia="zh-CN" w:bidi="ar"/>
              </w:rPr>
              <w:t xml:space="preserve">监测设备接入情况</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val="en-US" w:eastAsia="zh-CN" w:bidi="ar"/>
              </w:rPr>
              <w:t xml:space="preserve">监测数据上报情况以及监测设备地图上的分布情况等相关功能模块指标；</w:t>
            </w:r>
            <w:r>
              <w:rPr>
                <w:rFonts w:hint="eastAsia" w:ascii="宋体" w:hAnsi="宋体" w:cs="宋体"/>
                <w:color w:val="000000"/>
                <w:szCs w:val="21"/>
                <w:highlight w:val="none"/>
                <w:lang w:val="en-US" w:eastAsia="zh-CN" w:bidi="ar"/>
              </w:rPr>
            </w:r>
            <w:r/>
          </w:p>
          <w:p>
            <w:pPr>
              <w:pStyle w:val="656"/>
              <w:numPr>
                <w:ilvl w:val="0"/>
                <w:numId w:val="0"/>
              </w:numPr>
              <w:ind w:left="0" w:firstLine="0"/>
              <w:jc w:val="left"/>
              <w:widowControl/>
              <w:rPr>
                <w:color w:val="000000"/>
                <w:szCs w:val="21"/>
                <w:highlight w:val="none"/>
              </w:rPr>
            </w:pPr>
            <w:r>
              <w:rPr>
                <w:color w:val="000000"/>
                <w:sz w:val="21"/>
                <w:szCs w:val="21"/>
                <w:highlight w:val="none"/>
                <w:lang w:val="en-US" w:eastAsia="zh-CN" w:bidi="ar-SA"/>
              </w:rPr>
              <w:t xml:space="preserve">（5）</w:t>
            </w:r>
            <w:r>
              <w:rPr>
                <w:rFonts w:hint="eastAsia" w:ascii="宋体" w:hAnsi="宋体" w:cs="宋体"/>
                <w:color w:val="000000"/>
                <w:szCs w:val="21"/>
                <w:highlight w:val="none"/>
                <w:lang w:val="en-US" w:eastAsia="zh-CN" w:bidi="ar"/>
              </w:rPr>
              <w:t xml:space="preserve">报警预警处置“一张图”</w:t>
            </w:r>
            <w:r>
              <w:rPr>
                <w:rFonts w:hint="eastAsia" w:ascii="宋体" w:hAnsi="宋体" w:cs="宋体"/>
                <w:color w:val="000000"/>
                <w:szCs w:val="21"/>
                <w:highlight w:val="none"/>
                <w:lang w:bidi="ar"/>
              </w:rPr>
              <w:t xml:space="preserve">：应包括</w:t>
            </w:r>
            <w:r>
              <w:rPr>
                <w:rFonts w:hint="eastAsia" w:ascii="宋体" w:hAnsi="宋体" w:cs="宋体"/>
                <w:color w:val="000000"/>
                <w:szCs w:val="21"/>
                <w:highlight w:val="none"/>
                <w:lang w:val="en-US" w:eastAsia="zh-CN" w:bidi="ar"/>
              </w:rPr>
              <w:t xml:space="preserve">突发事件、监测报警、监测预警监测</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val="en-US" w:eastAsia="zh-CN" w:bidi="ar"/>
              </w:rPr>
              <w:t xml:space="preserve">报警预警事件统计、应急事件列表及事件处置管理等相关功能模块指标；</w:t>
            </w:r>
            <w:r>
              <w:rPr>
                <w:color w:val="000000"/>
                <w:szCs w:val="21"/>
                <w:highlight w:val="none"/>
              </w:rPr>
            </w:r>
            <w:r/>
          </w:p>
          <w:p>
            <w:pPr>
              <w:pStyle w:val="656"/>
              <w:jc w:val="left"/>
              <w:widowControl/>
              <w:rPr>
                <w:color w:val="000000"/>
                <w:szCs w:val="21"/>
                <w:highlight w:val="none"/>
              </w:rPr>
            </w:pPr>
            <w:r>
              <w:rPr>
                <w:rFonts w:hint="eastAsia" w:ascii="宋体" w:hAnsi="宋体" w:cs="宋体"/>
                <w:color w:val="000000"/>
                <w:szCs w:val="21"/>
                <w:highlight w:val="none"/>
                <w:lang w:bidi="ar"/>
              </w:rPr>
              <w:t xml:space="preserve">（6）</w:t>
            </w:r>
            <w:r>
              <w:rPr>
                <w:rFonts w:hint="eastAsia"/>
                <w:color w:val="000000"/>
                <w:highlight w:val="none"/>
                <w:lang w:val="en-US" w:eastAsia="zh-CN"/>
              </w:rPr>
              <w:t xml:space="preserve">生命之眼一张图</w:t>
            </w:r>
            <w:r>
              <w:rPr>
                <w:rFonts w:hint="eastAsia" w:ascii="宋体" w:hAnsi="宋体" w:cs="宋体"/>
                <w:color w:val="000000"/>
                <w:szCs w:val="21"/>
                <w:highlight w:val="none"/>
                <w:lang w:bidi="ar"/>
              </w:rPr>
              <w:t xml:space="preserve">：应包括</w:t>
            </w:r>
            <w:r>
              <w:rPr>
                <w:rFonts w:hint="eastAsia" w:ascii="宋体" w:hAnsi="宋体" w:cs="宋体"/>
                <w:color w:val="000000"/>
                <w:szCs w:val="21"/>
                <w:highlight w:val="none"/>
                <w:lang w:val="en-US" w:eastAsia="zh-CN" w:bidi="ar"/>
              </w:rPr>
              <w:t xml:space="preserve">视频接入及统计、离线设备统计、</w:t>
            </w:r>
            <w:r>
              <w:rPr>
                <w:rFonts w:hint="eastAsia" w:ascii="宋体" w:hAnsi="宋体" w:cs="宋体"/>
                <w:color w:val="000000"/>
                <w:szCs w:val="21"/>
                <w:highlight w:val="none"/>
                <w:lang w:bidi="ar"/>
              </w:rPr>
              <w:t xml:space="preserve"> AI识别</w:t>
            </w:r>
            <w:r>
              <w:rPr>
                <w:rFonts w:hint="eastAsia" w:ascii="宋体" w:hAnsi="宋体" w:cs="宋体"/>
                <w:color w:val="000000"/>
                <w:szCs w:val="21"/>
                <w:highlight w:val="none"/>
                <w:lang w:val="en-US" w:eastAsia="zh-CN" w:bidi="ar"/>
              </w:rPr>
              <w:t xml:space="preserve">报警等相关功能模块指标；</w:t>
            </w:r>
            <w:r>
              <w:rPr>
                <w:color w:val="000000"/>
                <w:szCs w:val="21"/>
                <w:highlight w:val="none"/>
              </w:rPr>
            </w:r>
            <w:r/>
          </w:p>
          <w:p>
            <w:pPr>
              <w:pStyle w:val="656"/>
              <w:spacing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采用真实系统演示每项最多得2分，采用系统原型（</w:t>
            </w:r>
            <w:r>
              <w:rPr>
                <w:rFonts w:ascii="宋体" w:hAnsi="宋体" w:cs="宋体"/>
                <w:color w:val="000000"/>
                <w:spacing w:val="-2"/>
                <w:szCs w:val="21"/>
                <w:highlight w:val="none"/>
              </w:rPr>
              <w:t xml:space="preserve">DEMO</w:t>
            </w:r>
            <w:r>
              <w:rPr>
                <w:rFonts w:hint="eastAsia" w:ascii="宋体" w:hAnsi="宋体" w:cs="宋体"/>
                <w:color w:val="000000"/>
                <w:spacing w:val="-2"/>
                <w:szCs w:val="21"/>
                <w:highlight w:val="none"/>
              </w:rPr>
              <w:t xml:space="preserve">）每项最多得</w:t>
            </w:r>
            <w:r>
              <w:rPr>
                <w:rFonts w:ascii="宋体" w:hAnsi="宋体" w:cs="宋体"/>
                <w:color w:val="000000"/>
                <w:spacing w:val="-2"/>
                <w:szCs w:val="21"/>
                <w:highlight w:val="none"/>
              </w:rPr>
              <w:t xml:space="preserve">1</w:t>
            </w:r>
            <w:r>
              <w:rPr>
                <w:rFonts w:hint="eastAsia" w:ascii="宋体" w:hAnsi="宋体" w:cs="宋体"/>
                <w:color w:val="000000"/>
                <w:spacing w:val="-2"/>
                <w:szCs w:val="21"/>
                <w:highlight w:val="none"/>
              </w:rPr>
              <w:t xml:space="preserve">分；采用</w:t>
            </w:r>
            <w:r>
              <w:rPr>
                <w:rFonts w:ascii="宋体" w:hAnsi="宋体" w:cs="宋体"/>
                <w:color w:val="000000"/>
                <w:spacing w:val="-2"/>
                <w:szCs w:val="21"/>
                <w:highlight w:val="none"/>
              </w:rPr>
              <w:t xml:space="preserve">PPT</w:t>
            </w:r>
            <w:r>
              <w:rPr>
                <w:rFonts w:hint="eastAsia" w:ascii="宋体" w:hAnsi="宋体" w:cs="宋体"/>
                <w:color w:val="000000"/>
                <w:spacing w:val="-2"/>
                <w:szCs w:val="21"/>
                <w:highlight w:val="none"/>
              </w:rPr>
              <w:t xml:space="preserve">等方式演示每项最多得</w:t>
            </w:r>
            <w:r>
              <w:rPr>
                <w:rFonts w:ascii="宋体" w:hAnsi="宋体" w:cs="宋体"/>
                <w:color w:val="000000"/>
                <w:spacing w:val="-2"/>
                <w:szCs w:val="21"/>
                <w:highlight w:val="none"/>
              </w:rPr>
              <w:t xml:space="preserve">0.5</w:t>
            </w:r>
            <w:r>
              <w:rPr>
                <w:rFonts w:hint="eastAsia" w:ascii="宋体" w:hAnsi="宋体" w:cs="宋体"/>
                <w:color w:val="000000"/>
                <w:spacing w:val="-2"/>
                <w:szCs w:val="21"/>
                <w:highlight w:val="none"/>
              </w:rPr>
              <w:t xml:space="preserve">分。</w:t>
            </w:r>
            <w:r>
              <w:rPr>
                <w:rFonts w:ascii="宋体" w:hAnsi="宋体" w:cs="宋体"/>
                <w:color w:val="000000"/>
                <w:spacing w:val="-2"/>
                <w:szCs w:val="21"/>
                <w:highlight w:val="none"/>
              </w:rPr>
            </w:r>
            <w:r/>
          </w:p>
          <w:p>
            <w:pPr>
              <w:pStyle w:val="656"/>
              <w:jc w:val="both"/>
              <w:spacing w:line="264" w:lineRule="auto"/>
              <w:widowControl w:val="off"/>
              <w:rPr>
                <w:rFonts w:hint="eastAsia" w:ascii="宋体" w:hAnsi="宋体" w:cs="宋体"/>
                <w:color w:val="000000"/>
                <w:szCs w:val="21"/>
                <w:highlight w:val="none"/>
                <w:lang w:bidi="ar"/>
              </w:rPr>
            </w:pPr>
            <w:r>
              <w:rPr>
                <w:rFonts w:hint="eastAsia" w:ascii="宋体" w:hAnsi="宋体" w:cs="宋体"/>
                <w:color w:val="000000"/>
                <w:spacing w:val="-2"/>
                <w:szCs w:val="21"/>
                <w:highlight w:val="none"/>
              </w:rPr>
              <w:t xml:space="preserve">（未提供视频文件或因供应商自身原因视频文件无法打开或视频画面不清晰无法辨认的不得分。）</w:t>
            </w:r>
            <w:r>
              <w:rPr>
                <w:rFonts w:hint="eastAsia" w:ascii="宋体" w:hAnsi="宋体" w:cs="宋体"/>
                <w:color w:val="000000"/>
                <w:szCs w:val="21"/>
                <w:highlight w:val="none"/>
                <w:lang w:bidi="ar"/>
              </w:rPr>
            </w:r>
            <w:r/>
          </w:p>
        </w:tc>
        <w:tc>
          <w:tcPr>
            <w:tcW w:w="637"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12</w:t>
            </w:r>
            <w:r>
              <w:rPr>
                <w:rFonts w:ascii="宋体" w:hAnsi="宋体" w:eastAsia="宋体" w:cs="宋体"/>
                <w:color w:val="000000"/>
                <w:szCs w:val="21"/>
                <w:highlight w:val="none"/>
                <w:lang w:val="en-US" w:eastAsia="zh-CN"/>
              </w:rPr>
            </w:r>
            <w:r/>
          </w:p>
        </w:tc>
        <w:tc>
          <w:tcPr>
            <w:tcW w:w="852" w:type="dxa"/>
            <w:vAlign w:val="center"/>
            <w:textDirection w:val="lrTb"/>
            <w:noWrap w:val="false"/>
          </w:tcPr>
          <w:p>
            <w:pPr>
              <w:pStyle w:val="656"/>
              <w:ind w:right="89"/>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t xml:space="preserve">客</w:t>
            </w:r>
            <w:r>
              <w:rPr>
                <w:rFonts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pacing w:val="-6"/>
                <w:szCs w:val="21"/>
                <w:highlight w:val="none"/>
              </w:rPr>
            </w:r>
            <w:r/>
          </w:p>
        </w:tc>
      </w:tr>
      <w:tr>
        <w:trPr>
          <w:trHeight w:val="464"/>
        </w:trPr>
        <w:tc>
          <w:tcPr>
            <w:tcW w:w="519" w:type="dxa"/>
            <w:vAlign w:val="center"/>
            <w:textDirection w:val="lrTb"/>
            <w:noWrap w:val="false"/>
          </w:tcPr>
          <w:p>
            <w:pPr>
              <w:pStyle w:val="656"/>
              <w:jc w:val="center"/>
              <w:keepLines w:val="0"/>
              <w:keepNext w:val="0"/>
              <w:pageBreakBefore w:val="0"/>
              <w:spacing w:line="264" w:lineRule="auto"/>
              <w:widowControl w:val="off"/>
              <w:rPr>
                <w:color w:val="000000"/>
                <w:szCs w:val="21"/>
                <w:highlight w:val="none"/>
              </w:rPr>
            </w:pPr>
            <w:r>
              <w:rPr>
                <w:rFonts w:ascii="宋体" w:hAnsi="宋体" w:eastAsia="宋体" w:cs="宋体"/>
                <w:color w:val="000000"/>
                <w:spacing w:val="-3"/>
                <w:szCs w:val="21"/>
                <w:highlight w:val="none"/>
              </w:rPr>
              <w:t xml:space="preserve">合</w:t>
            </w:r>
            <w:r>
              <w:rPr>
                <w:rFonts w:ascii="宋体" w:hAnsi="宋体" w:eastAsia="宋体" w:cs="宋体"/>
                <w:color w:val="000000"/>
                <w:spacing w:val="-2"/>
                <w:szCs w:val="21"/>
                <w:highlight w:val="none"/>
              </w:rPr>
              <w:t xml:space="preserve">计</w:t>
            </w:r>
            <w:r>
              <w:rPr>
                <w:color w:val="000000"/>
                <w:szCs w:val="21"/>
                <w:highlight w:val="none"/>
              </w:rPr>
            </w:r>
            <w:r/>
          </w:p>
        </w:tc>
        <w:tc>
          <w:tcPr>
            <w:gridSpan w:val="2"/>
            <w:tcW w:w="7604" w:type="dxa"/>
            <w:vAlign w:val="center"/>
            <w:textDirection w:val="lrTb"/>
            <w:noWrap w:val="false"/>
          </w:tcPr>
          <w:p>
            <w:pPr>
              <w:pStyle w:val="656"/>
              <w:ind w:left="172"/>
              <w:jc w:val="center"/>
              <w:keepLines w:val="0"/>
              <w:keepNext w:val="0"/>
              <w:pageBreakBefore w:val="0"/>
              <w:spacing w:before="123" w:line="264" w:lineRule="auto"/>
              <w:widowControl w:val="off"/>
              <w:rPr>
                <w:rFonts w:ascii="宋体" w:hAnsi="宋体" w:eastAsia="宋体" w:cs="宋体"/>
                <w:color w:val="000000"/>
                <w:spacing w:val="-2"/>
                <w:szCs w:val="21"/>
                <w:highlight w:val="none"/>
              </w:rPr>
            </w:pPr>
            <w:r>
              <w:rPr>
                <w:rFonts w:ascii="宋体" w:hAnsi="宋体" w:eastAsia="宋体" w:cs="宋体"/>
                <w:color w:val="000000"/>
                <w:spacing w:val="-2"/>
                <w:szCs w:val="21"/>
                <w:highlight w:val="none"/>
              </w:rPr>
            </w:r>
            <w:r/>
          </w:p>
        </w:tc>
        <w:tc>
          <w:tcPr>
            <w:gridSpan w:val="2"/>
            <w:tcW w:w="1489" w:type="dxa"/>
            <w:vAlign w:val="center"/>
            <w:textDirection w:val="lrTb"/>
            <w:noWrap w:val="false"/>
          </w:tcPr>
          <w:p>
            <w:pPr>
              <w:pStyle w:val="656"/>
              <w:jc w:val="center"/>
              <w:keepLines w:val="0"/>
              <w:keepNext w:val="0"/>
              <w:pageBreakBefore w:val="0"/>
              <w:spacing w:line="264" w:lineRule="auto"/>
              <w:widowControl w:val="off"/>
              <w:rPr>
                <w:color w:val="000000"/>
                <w:szCs w:val="21"/>
                <w:highlight w:val="none"/>
              </w:rPr>
            </w:pPr>
            <w:r>
              <w:rPr>
                <w:rFonts w:ascii="宋体" w:hAnsi="宋体" w:eastAsia="宋体" w:cs="宋体"/>
                <w:color w:val="000000"/>
                <w:spacing w:val="-11"/>
                <w:szCs w:val="21"/>
                <w:highlight w:val="none"/>
              </w:rPr>
              <w:t xml:space="preserve">100分</w:t>
            </w:r>
            <w:r>
              <w:rPr>
                <w:color w:val="000000"/>
                <w:szCs w:val="21"/>
                <w:highlight w:val="none"/>
              </w:rPr>
            </w:r>
            <w:r/>
          </w:p>
        </w:tc>
      </w:tr>
    </w:tbl>
    <w:p>
      <w:pPr>
        <w:pStyle w:val="656"/>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br w:type="page" w:clear="all"/>
      </w:r>
      <w:r>
        <w:rPr>
          <w:rFonts w:hint="eastAsia" w:ascii="黑体" w:hAnsi="Times New Roman" w:eastAsia="黑体" w:cs="Times New Roman"/>
          <w:color w:val="000000"/>
          <w:sz w:val="44"/>
          <w:szCs w:val="44"/>
          <w:highlight w:val="none"/>
        </w:rPr>
        <w:t xml:space="preserve">第六章  </w:t>
      </w:r>
      <w:bookmarkEnd w:id="127"/>
      <w:r/>
      <w:bookmarkEnd w:id="128"/>
      <w:r/>
      <w:bookmarkEnd w:id="132"/>
      <w:r>
        <w:rPr>
          <w:rFonts w:hint="eastAsia" w:ascii="黑体" w:hAnsi="Times New Roman" w:eastAsia="黑体" w:cs="Times New Roman"/>
          <w:color w:val="000000"/>
          <w:sz w:val="44"/>
          <w:szCs w:val="44"/>
          <w:highlight w:val="none"/>
        </w:rPr>
        <w:t xml:space="preserve">响应文件格式 </w:t>
      </w:r>
      <w:r>
        <w:rPr>
          <w:rFonts w:hint="eastAsia" w:ascii="黑体" w:hAnsi="Times New Roman" w:eastAsia="黑体"/>
          <w:bCs/>
          <w:color w:val="000000"/>
          <w:sz w:val="44"/>
          <w:szCs w:val="28"/>
          <w:highlight w:val="none"/>
        </w:rPr>
      </w:r>
      <w:r/>
    </w:p>
    <w:p>
      <w:pPr>
        <w:pStyle w:val="656"/>
        <w:jc w:val="center"/>
        <w:rPr>
          <w:rFonts w:hint="eastAsia" w:ascii="宋体" w:hAnsi="宋体"/>
          <w:b/>
          <w:color w:val="000000"/>
          <w:sz w:val="72"/>
          <w:szCs w:val="21"/>
          <w:highlight w:val="none"/>
        </w:rPr>
      </w:pPr>
      <w:r/>
      <w:bookmarkStart w:id="133" w:name="_Hlt26955039"/>
      <w:r/>
      <w:bookmarkEnd w:id="133"/>
      <w:r/>
      <w:bookmarkStart w:id="134" w:name="_Hlt26671244"/>
      <w:r/>
      <w:bookmarkEnd w:id="134"/>
      <w:r/>
      <w:bookmarkStart w:id="135" w:name="_Toc49090576"/>
      <w:r/>
      <w:bookmarkStart w:id="136" w:name="_Toc26554094"/>
      <w:r/>
      <w:bookmarkStart w:id="137" w:name="_Toc120614282"/>
      <w:r>
        <w:rPr>
          <w:rFonts w:hint="eastAsia" w:ascii="宋体" w:hAnsi="宋体"/>
          <w:b/>
          <w:color w:val="000000"/>
          <w:sz w:val="72"/>
          <w:szCs w:val="21"/>
          <w:highlight w:val="none"/>
        </w:rPr>
      </w:r>
      <w:r/>
    </w:p>
    <w:p>
      <w:pPr>
        <w:pStyle w:val="656"/>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656"/>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656"/>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656"/>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656"/>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656"/>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656"/>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656"/>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656"/>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656"/>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656"/>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56"/>
        <w:spacing w:line="440" w:lineRule="exact"/>
        <w:rPr>
          <w:rFonts w:ascii="宋体" w:hAnsi="宋体"/>
          <w:color w:val="000000"/>
          <w:szCs w:val="21"/>
          <w:highlight w:val="none"/>
        </w:rPr>
      </w:pPr>
      <w:r>
        <w:rPr>
          <w:rFonts w:ascii="宋体" w:hAnsi="宋体"/>
          <w:color w:val="000000"/>
          <w:szCs w:val="21"/>
          <w:highlight w:val="none"/>
        </w:rPr>
      </w:r>
      <w:r/>
    </w:p>
    <w:p>
      <w:pPr>
        <w:pStyle w:val="656"/>
        <w:jc w:val="center"/>
        <w:rPr>
          <w:rFonts w:hint="eastAsia" w:ascii="宋体" w:hAnsi="宋体"/>
          <w:b/>
          <w:bCs/>
          <w:color w:val="000000"/>
          <w:sz w:val="32"/>
          <w:szCs w:val="32"/>
          <w:highlight w:val="none"/>
        </w:rPr>
      </w:pPr>
      <w:r>
        <w:rPr>
          <w:rFonts w:ascii="宋体" w:hAnsi="宋体"/>
          <w:b/>
          <w:color w:val="000000"/>
          <w:sz w:val="36"/>
          <w:szCs w:val="21"/>
          <w:highlight w:val="none"/>
          <w:u w:val="single"/>
        </w:rPr>
        <w:br w:type="page" w:clear="all"/>
      </w:r>
      <w:r>
        <w:rPr>
          <w:rFonts w:hint="eastAsia" w:ascii="宋体" w:hAnsi="宋体"/>
          <w:b/>
          <w:bCs/>
          <w:color w:val="000000"/>
          <w:sz w:val="32"/>
          <w:szCs w:val="32"/>
          <w:highlight w:val="none"/>
        </w:rPr>
        <w:t xml:space="preserve">响应文件目录</w:t>
      </w:r>
      <w:r>
        <w:rPr>
          <w:rFonts w:hint="eastAsia" w:ascii="宋体" w:hAnsi="宋体"/>
          <w:b/>
          <w:bCs/>
          <w:color w:val="000000"/>
          <w:sz w:val="32"/>
          <w:szCs w:val="32"/>
          <w:highlight w:val="none"/>
        </w:rPr>
      </w:r>
      <w:r/>
    </w:p>
    <w:p>
      <w:pPr>
        <w:pStyle w:val="656"/>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5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val="en-US" w:eastAsia="zh-CN"/>
        </w:rPr>
        <w:t xml:space="preserve">一、</w:t>
      </w:r>
      <w:r>
        <w:rPr>
          <w:rFonts w:hint="eastAsia" w:ascii="宋体" w:hAnsi="宋体" w:eastAsia="宋体" w:cs="宋体"/>
          <w:b w:val="0"/>
          <w:bCs w:val="0"/>
          <w:i w:val="0"/>
          <w:color w:val="000000"/>
          <w:sz w:val="28"/>
          <w:szCs w:val="28"/>
          <w:highlight w:val="none"/>
          <w:u w:val="none"/>
          <w:lang w:val="en-US"/>
        </w:rPr>
        <w:t xml:space="preserve">供应商信用承诺函</w:t>
      </w:r>
      <w:r>
        <w:rPr>
          <w:rFonts w:hint="eastAsia" w:ascii="宋体" w:hAnsi="宋体" w:eastAsia="宋体" w:cs="宋体"/>
          <w:b w:val="0"/>
          <w:bCs w:val="0"/>
          <w:i w:val="0"/>
          <w:color w:val="000000"/>
          <w:sz w:val="28"/>
          <w:szCs w:val="28"/>
          <w:highlight w:val="none"/>
          <w:u w:val="none"/>
        </w:rPr>
      </w:r>
      <w:r/>
    </w:p>
    <w:p>
      <w:pPr>
        <w:pStyle w:val="65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二</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满足</w:t>
      </w:r>
      <w:r>
        <w:rPr>
          <w:rFonts w:hint="eastAsia" w:ascii="宋体" w:hAnsi="宋体" w:eastAsia="宋体" w:cs="宋体"/>
          <w:b w:val="0"/>
          <w:bCs w:val="0"/>
          <w:i w:val="0"/>
          <w:color w:val="000000"/>
          <w:sz w:val="28"/>
          <w:szCs w:val="28"/>
          <w:highlight w:val="none"/>
          <w:u w:val="none"/>
        </w:rPr>
        <w:t xml:space="preserve">特定资格要求的证明文件</w:t>
      </w:r>
      <w:r>
        <w:rPr>
          <w:rFonts w:hint="eastAsia" w:ascii="宋体" w:hAnsi="宋体" w:eastAsia="宋体" w:cs="宋体"/>
          <w:b w:val="0"/>
          <w:bCs w:val="0"/>
          <w:i w:val="0"/>
          <w:color w:val="000000"/>
          <w:sz w:val="28"/>
          <w:szCs w:val="28"/>
          <w:highlight w:val="none"/>
          <w:u w:val="none"/>
          <w:lang w:val="en-US" w:eastAsia="zh-CN"/>
        </w:rPr>
        <w:t xml:space="preserve">（如有特定资格要求）</w:t>
      </w:r>
      <w:r>
        <w:rPr>
          <w:rFonts w:hint="eastAsia" w:ascii="宋体" w:hAnsi="宋体" w:eastAsia="宋体" w:cs="宋体"/>
          <w:b w:val="0"/>
          <w:bCs w:val="0"/>
          <w:i w:val="0"/>
          <w:color w:val="000000"/>
          <w:sz w:val="28"/>
          <w:szCs w:val="28"/>
          <w:highlight w:val="none"/>
          <w:u w:val="none"/>
        </w:rPr>
      </w:r>
      <w:r/>
    </w:p>
    <w:p>
      <w:pPr>
        <w:pStyle w:val="65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三</w:t>
      </w:r>
      <w:r>
        <w:rPr>
          <w:rFonts w:hint="eastAsia" w:ascii="宋体" w:hAnsi="宋体" w:eastAsia="宋体" w:cs="宋体"/>
          <w:b w:val="0"/>
          <w:bCs w:val="0"/>
          <w:i w:val="0"/>
          <w:color w:val="000000"/>
          <w:sz w:val="28"/>
          <w:szCs w:val="28"/>
          <w:highlight w:val="none"/>
          <w:u w:val="none"/>
        </w:rPr>
        <w:t xml:space="preserve">、法人授权书</w:t>
      </w:r>
      <w:r>
        <w:rPr>
          <w:rFonts w:hint="eastAsia" w:ascii="宋体" w:hAnsi="宋体" w:eastAsia="宋体" w:cs="宋体"/>
          <w:b w:val="0"/>
          <w:bCs w:val="0"/>
          <w:i w:val="0"/>
          <w:color w:val="000000"/>
          <w:sz w:val="28"/>
          <w:szCs w:val="28"/>
          <w:highlight w:val="none"/>
          <w:u w:val="none"/>
        </w:rPr>
      </w:r>
      <w:r/>
    </w:p>
    <w:p>
      <w:pPr>
        <w:pStyle w:val="65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四</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磋商响应</w:t>
      </w:r>
      <w:r>
        <w:rPr>
          <w:rFonts w:hint="eastAsia" w:ascii="宋体" w:hAnsi="宋体" w:eastAsia="宋体" w:cs="宋体"/>
          <w:b w:val="0"/>
          <w:bCs w:val="0"/>
          <w:i w:val="0"/>
          <w:color w:val="000000"/>
          <w:sz w:val="28"/>
          <w:szCs w:val="28"/>
          <w:highlight w:val="none"/>
          <w:u w:val="none"/>
        </w:rPr>
        <w:t xml:space="preserve">函</w:t>
      </w:r>
      <w:r>
        <w:rPr>
          <w:rFonts w:hint="eastAsia" w:ascii="宋体" w:hAnsi="宋体" w:eastAsia="宋体" w:cs="宋体"/>
          <w:b w:val="0"/>
          <w:bCs w:val="0"/>
          <w:i w:val="0"/>
          <w:color w:val="000000"/>
          <w:sz w:val="28"/>
          <w:szCs w:val="28"/>
          <w:highlight w:val="none"/>
          <w:u w:val="none"/>
        </w:rPr>
      </w:r>
      <w:r/>
    </w:p>
    <w:p>
      <w:pPr>
        <w:pStyle w:val="656"/>
        <w:ind w:firstLine="560"/>
        <w:keepLines w:val="0"/>
        <w:keepNext w:val="0"/>
        <w:pageBreakBefore w:val="0"/>
        <w:spacing w:line="600" w:lineRule="exact"/>
        <w:widowControl w:val="off"/>
        <w:rPr>
          <w:rFonts w:ascii="宋体" w:hAnsi="宋体" w:eastAsia="宋体" w:cs="宋体"/>
          <w:b w:val="0"/>
          <w:bCs w:val="0"/>
          <w:i w:val="0"/>
          <w:color w:val="000000"/>
          <w:sz w:val="28"/>
          <w:szCs w:val="28"/>
          <w:highlight w:val="none"/>
          <w:u w:val="none"/>
          <w:lang w:val="en-US" w:eastAsia="zh-CN"/>
        </w:rPr>
      </w:pPr>
      <w:r>
        <w:rPr>
          <w:rFonts w:ascii="宋体" w:hAnsi="宋体" w:eastAsia="宋体" w:cs="宋体"/>
          <w:b w:val="0"/>
          <w:bCs w:val="0"/>
          <w:i w:val="0"/>
          <w:color w:val="000000"/>
          <w:sz w:val="28"/>
          <w:szCs w:val="28"/>
          <w:highlight w:val="none"/>
          <w:u w:val="none"/>
          <w:lang w:eastAsia="zh-CN"/>
        </w:rPr>
        <w:t xml:space="preserve">五、</w:t>
      </w:r>
      <w:r>
        <w:rPr>
          <w:rFonts w:hint="eastAsia" w:ascii="宋体" w:hAnsi="宋体" w:eastAsia="宋体" w:cs="宋体"/>
          <w:b w:val="0"/>
          <w:bCs w:val="0"/>
          <w:i w:val="0"/>
          <w:color w:val="000000"/>
          <w:sz w:val="28"/>
          <w:szCs w:val="28"/>
          <w:highlight w:val="none"/>
          <w:u w:val="none"/>
          <w:lang w:val="en-US" w:eastAsia="zh-CN"/>
        </w:rPr>
        <w:t xml:space="preserve">磋商报价表</w:t>
      </w:r>
      <w:r>
        <w:rPr>
          <w:rFonts w:ascii="宋体" w:hAnsi="宋体" w:eastAsia="宋体" w:cs="宋体"/>
          <w:b w:val="0"/>
          <w:bCs w:val="0"/>
          <w:i w:val="0"/>
          <w:color w:val="000000"/>
          <w:sz w:val="28"/>
          <w:szCs w:val="28"/>
          <w:highlight w:val="none"/>
          <w:u w:val="none"/>
          <w:lang w:val="en-US" w:eastAsia="zh-CN"/>
        </w:rPr>
      </w:r>
      <w:r/>
    </w:p>
    <w:p>
      <w:pPr>
        <w:pStyle w:val="65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eastAsia="zh-CN"/>
        </w:rPr>
      </w:pPr>
      <w:r>
        <w:rPr>
          <w:rFonts w:ascii="宋体" w:hAnsi="宋体" w:eastAsia="宋体" w:cs="宋体"/>
          <w:b w:val="0"/>
          <w:bCs w:val="0"/>
          <w:i w:val="0"/>
          <w:color w:val="000000"/>
          <w:sz w:val="28"/>
          <w:szCs w:val="28"/>
          <w:highlight w:val="none"/>
          <w:u w:val="none"/>
          <w:lang w:eastAsia="zh-CN"/>
        </w:rPr>
        <w:t xml:space="preserve">六</w:t>
      </w:r>
      <w:r>
        <w:rPr>
          <w:rFonts w:hint="eastAsia" w:ascii="宋体" w:hAnsi="宋体" w:eastAsia="宋体" w:cs="宋体"/>
          <w:b w:val="0"/>
          <w:bCs w:val="0"/>
          <w:i w:val="0"/>
          <w:color w:val="000000"/>
          <w:sz w:val="28"/>
          <w:szCs w:val="28"/>
          <w:highlight w:val="none"/>
          <w:u w:val="none"/>
        </w:rPr>
        <w:t xml:space="preserve">、分项报价表</w:t>
      </w:r>
      <w:r>
        <w:rPr>
          <w:rFonts w:hint="eastAsia" w:ascii="宋体" w:hAnsi="宋体" w:eastAsia="宋体" w:cs="宋体"/>
          <w:b w:val="0"/>
          <w:bCs w:val="0"/>
          <w:i w:val="0"/>
          <w:color w:val="000000"/>
          <w:sz w:val="28"/>
          <w:szCs w:val="28"/>
          <w:highlight w:val="none"/>
          <w:u w:val="none"/>
          <w:lang w:eastAsia="zh-CN"/>
        </w:rPr>
        <w:t xml:space="preserve">（如有）</w:t>
      </w:r>
      <w:r>
        <w:rPr>
          <w:rFonts w:hint="eastAsia" w:ascii="宋体" w:hAnsi="宋体" w:eastAsia="宋体" w:cs="宋体"/>
          <w:b w:val="0"/>
          <w:bCs w:val="0"/>
          <w:i w:val="0"/>
          <w:color w:val="000000"/>
          <w:sz w:val="28"/>
          <w:szCs w:val="28"/>
          <w:highlight w:val="none"/>
          <w:u w:val="none"/>
          <w:lang w:eastAsia="zh-CN"/>
        </w:rPr>
      </w:r>
      <w:r/>
    </w:p>
    <w:p>
      <w:pPr>
        <w:pStyle w:val="656"/>
        <w:ind w:firstLine="560"/>
        <w:keepLines w:val="0"/>
        <w:keepNext w:val="0"/>
        <w:pageBreakBefore w:val="0"/>
        <w:spacing w:line="600" w:lineRule="exact"/>
        <w:widowControl w:val="off"/>
        <w:rPr>
          <w:rFonts w:ascii="宋体" w:hAnsi="宋体"/>
          <w:color w:val="000000"/>
          <w:sz w:val="24"/>
          <w:highlight w:val="none"/>
        </w:rPr>
      </w:pPr>
      <w:r>
        <w:rPr>
          <w:rFonts w:hint="eastAsia" w:ascii="宋体" w:hAnsi="宋体" w:eastAsia="宋体" w:cs="宋体"/>
          <w:color w:val="000000"/>
          <w:sz w:val="28"/>
          <w:szCs w:val="28"/>
          <w:highlight w:val="none"/>
          <w:lang w:eastAsia="zh-CN"/>
        </w:rPr>
        <w:t xml:space="preserve">七</w:t>
      </w:r>
      <w:r>
        <w:rPr>
          <w:rFonts w:hint="eastAsia" w:ascii="宋体" w:hAnsi="宋体" w:eastAsia="宋体" w:cs="宋体"/>
          <w:color w:val="000000"/>
          <w:sz w:val="28"/>
          <w:szCs w:val="28"/>
          <w:highlight w:val="none"/>
        </w:rPr>
        <w:t xml:space="preserve">、</w:t>
      </w:r>
      <w:r>
        <w:rPr>
          <w:rFonts w:hint="eastAsia" w:ascii="宋体" w:hAnsi="宋体" w:eastAsia="宋体" w:cs="宋体"/>
          <w:b w:val="0"/>
          <w:bCs w:val="0"/>
          <w:iCs w:val="0"/>
          <w:color w:val="000000"/>
          <w:sz w:val="28"/>
          <w:szCs w:val="28"/>
          <w:highlight w:val="none"/>
        </w:rPr>
        <w:t xml:space="preserve">技术要求响应及偏离表</w:t>
      </w:r>
      <w:r>
        <w:rPr>
          <w:rFonts w:ascii="宋体" w:hAnsi="宋体"/>
          <w:color w:val="000000"/>
          <w:sz w:val="24"/>
          <w:highlight w:val="none"/>
        </w:rPr>
      </w:r>
      <w:r/>
    </w:p>
    <w:p>
      <w:pPr>
        <w:pStyle w:val="656"/>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eastAsia="zh-CN"/>
        </w:rPr>
        <w:t xml:space="preserve">八</w:t>
      </w:r>
      <w:r>
        <w:rPr>
          <w:rFonts w:hint="eastAsia" w:ascii="宋体" w:hAnsi="宋体" w:eastAsia="宋体" w:cs="宋体"/>
          <w:b w:val="0"/>
          <w:bCs w:val="0"/>
          <w:iCs w:val="0"/>
          <w:color w:val="000000"/>
          <w:sz w:val="28"/>
          <w:szCs w:val="28"/>
          <w:highlight w:val="none"/>
        </w:rPr>
        <w:t xml:space="preserve">、商务要求响应及偏离表</w:t>
      </w:r>
      <w:r>
        <w:rPr>
          <w:rFonts w:hint="eastAsia" w:ascii="宋体" w:hAnsi="宋体" w:eastAsia="宋体" w:cs="宋体"/>
          <w:b w:val="0"/>
          <w:bCs w:val="0"/>
          <w:iCs w:val="0"/>
          <w:color w:val="000000"/>
          <w:sz w:val="28"/>
          <w:szCs w:val="28"/>
          <w:highlight w:val="none"/>
        </w:rPr>
      </w:r>
      <w:r/>
    </w:p>
    <w:p>
      <w:pPr>
        <w:pStyle w:val="656"/>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eastAsia="zh-CN"/>
        </w:rPr>
        <w:t xml:space="preserve">九</w:t>
      </w:r>
      <w:r>
        <w:rPr>
          <w:rFonts w:hint="eastAsia" w:ascii="宋体" w:hAnsi="宋体" w:eastAsia="宋体" w:cs="宋体"/>
          <w:b w:val="0"/>
          <w:bCs w:val="0"/>
          <w:iCs w:val="0"/>
          <w:color w:val="000000"/>
          <w:sz w:val="28"/>
          <w:szCs w:val="28"/>
          <w:highlight w:val="none"/>
        </w:rPr>
        <w:t xml:space="preserve">、</w:t>
      </w:r>
      <w:r>
        <w:rPr>
          <w:rFonts w:hint="eastAsia" w:ascii="宋体" w:hAnsi="宋体" w:eastAsia="宋体" w:cs="宋体"/>
          <w:b w:val="0"/>
          <w:bCs w:val="0"/>
          <w:i w:val="0"/>
          <w:color w:val="000000"/>
          <w:sz w:val="28"/>
          <w:szCs w:val="28"/>
          <w:highlight w:val="none"/>
          <w:u w:val="none"/>
          <w:lang w:val="en-US" w:eastAsia="zh-CN"/>
        </w:rPr>
        <w:t xml:space="preserve">中</w:t>
      </w:r>
      <w:r>
        <w:rPr>
          <w:rFonts w:hint="eastAsia" w:ascii="宋体" w:hAnsi="宋体" w:eastAsia="宋体" w:cs="宋体"/>
          <w:b w:val="0"/>
          <w:bCs w:val="0"/>
          <w:i w:val="0"/>
          <w:color w:val="000000"/>
          <w:sz w:val="28"/>
          <w:szCs w:val="28"/>
          <w:highlight w:val="none"/>
          <w:u w:val="none"/>
        </w:rPr>
        <w:t xml:space="preserve">小企业声明函</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如有</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Cs w:val="0"/>
          <w:color w:val="000000"/>
          <w:sz w:val="28"/>
          <w:szCs w:val="28"/>
          <w:highlight w:val="none"/>
        </w:rPr>
      </w:r>
      <w:r/>
    </w:p>
    <w:p>
      <w:pPr>
        <w:pStyle w:val="65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eastAsia="zh-CN"/>
        </w:rPr>
      </w:pPr>
      <w:r>
        <w:rPr>
          <w:rFonts w:hint="eastAsia" w:ascii="宋体" w:hAnsi="宋体" w:eastAsia="宋体" w:cs="宋体"/>
          <w:b w:val="0"/>
          <w:bCs w:val="0"/>
          <w:i w:val="0"/>
          <w:color w:val="000000"/>
          <w:sz w:val="28"/>
          <w:szCs w:val="28"/>
          <w:highlight w:val="none"/>
          <w:u w:val="none"/>
          <w:lang w:val="en-US" w:eastAsia="zh-CN"/>
        </w:rPr>
        <w:t xml:space="preserve">十、</w:t>
      </w:r>
      <w:r>
        <w:rPr>
          <w:rFonts w:hint="eastAsia" w:ascii="宋体" w:hAnsi="宋体" w:eastAsia="宋体" w:cs="宋体"/>
          <w:b w:val="0"/>
          <w:bCs w:val="0"/>
          <w:i w:val="0"/>
          <w:color w:val="000000"/>
          <w:sz w:val="28"/>
          <w:szCs w:val="28"/>
          <w:highlight w:val="none"/>
          <w:u w:val="none"/>
        </w:rPr>
        <w:t xml:space="preserve">残疾人福利性单位声明函</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如有</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eastAsia="zh-CN"/>
        </w:rPr>
      </w:r>
      <w:r/>
    </w:p>
    <w:p>
      <w:pPr>
        <w:pStyle w:val="65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eastAsia="zh-CN"/>
        </w:rPr>
      </w:pPr>
      <w:r>
        <w:rPr>
          <w:rFonts w:hint="eastAsia" w:ascii="宋体" w:hAnsi="宋体" w:eastAsia="宋体" w:cs="宋体"/>
          <w:b w:val="0"/>
          <w:bCs w:val="0"/>
          <w:i w:val="0"/>
          <w:color w:val="000000"/>
          <w:sz w:val="28"/>
          <w:szCs w:val="28"/>
          <w:highlight w:val="none"/>
          <w:u w:val="none"/>
          <w:lang w:eastAsia="zh-CN"/>
        </w:rPr>
        <w:t xml:space="preserve">十一</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rPr>
        <w:t xml:space="preserve">联合体协议</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如有</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eastAsia="zh-CN"/>
        </w:rPr>
      </w:r>
      <w:r/>
    </w:p>
    <w:p>
      <w:pPr>
        <w:pStyle w:val="656"/>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rPr>
      </w:r>
      <w:r/>
    </w:p>
    <w:p>
      <w:pPr>
        <w:pStyle w:val="656"/>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656"/>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656"/>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656"/>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656"/>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一、供应商信用承诺函</w:t>
      </w:r>
      <w:r>
        <w:rPr>
          <w:rFonts w:hint="eastAsia" w:ascii="黑体" w:hAnsi="黑体" w:eastAsia="黑体" w:cs="Times New Roman"/>
          <w:i/>
          <w:color w:val="000000"/>
          <w:sz w:val="32"/>
          <w:szCs w:val="32"/>
          <w:highlight w:val="none"/>
          <w:u w:val="single"/>
          <w:lang w:val="en-US" w:eastAsia="zh-CN"/>
        </w:rPr>
      </w:r>
      <w:r/>
    </w:p>
    <w:p>
      <w:pPr>
        <w:pStyle w:val="656"/>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供应商信用承诺函</w:t>
      </w:r>
      <w:r>
        <w:rPr>
          <w:rFonts w:hint="eastAsia" w:ascii="方正小标宋简体" w:hAnsi="方正小标宋简体" w:eastAsia="方正小标宋简体" w:cs="方正小标宋简体"/>
          <w:color w:val="000000"/>
          <w:sz w:val="32"/>
          <w:szCs w:val="32"/>
          <w:highlight w:val="none"/>
          <w:lang w:val="en-US"/>
        </w:rPr>
      </w:r>
      <w:r/>
    </w:p>
    <w:p>
      <w:pPr>
        <w:pStyle w:val="656"/>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南京市公共资源交易中心：</w:t>
      </w:r>
      <w:r>
        <w:rPr>
          <w:rFonts w:hint="eastAsia" w:ascii="宋体" w:hAnsi="宋体" w:eastAsia="宋体" w:cs="Times New Roman"/>
          <w:color w:val="000000"/>
          <w:sz w:val="24"/>
          <w:szCs w:val="24"/>
          <w:highlight w:val="none"/>
        </w:rPr>
      </w:r>
      <w:r/>
    </w:p>
    <w:p>
      <w:pPr>
        <w:pStyle w:val="65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（供应商名称）郑重承诺：</w:t>
      </w:r>
      <w:r>
        <w:rPr>
          <w:rFonts w:hint="eastAsia" w:ascii="宋体" w:hAnsi="宋体" w:eastAsia="宋体" w:cs="Times New Roman"/>
          <w:color w:val="000000"/>
          <w:sz w:val="24"/>
          <w:szCs w:val="24"/>
          <w:highlight w:val="none"/>
        </w:rPr>
      </w:r>
      <w:r/>
    </w:p>
    <w:p>
      <w:pPr>
        <w:pStyle w:val="65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我公司符合下列要求：</w:t>
      </w:r>
      <w:r>
        <w:rPr>
          <w:rFonts w:hint="eastAsia" w:ascii="宋体" w:hAnsi="宋体" w:eastAsia="宋体" w:cs="Times New Roman"/>
          <w:color w:val="000000"/>
          <w:sz w:val="24"/>
          <w:szCs w:val="24"/>
          <w:highlight w:val="none"/>
        </w:rPr>
      </w:r>
      <w:r/>
    </w:p>
    <w:p>
      <w:pPr>
        <w:pStyle w:val="65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(一)具有独立承担民事责任的能力；</w:t>
      </w:r>
      <w:r>
        <w:rPr>
          <w:rFonts w:hint="eastAsia" w:ascii="宋体" w:hAnsi="宋体" w:eastAsia="宋体" w:cs="Times New Roman"/>
          <w:color w:val="000000"/>
          <w:sz w:val="24"/>
          <w:szCs w:val="24"/>
          <w:highlight w:val="none"/>
        </w:rPr>
      </w:r>
      <w:r/>
    </w:p>
    <w:p>
      <w:pPr>
        <w:pStyle w:val="65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(二)具有良好的商业信誉和健全的财务会计制度；</w:t>
      </w:r>
      <w:r>
        <w:rPr>
          <w:rFonts w:hint="eastAsia" w:ascii="宋体" w:hAnsi="宋体" w:eastAsia="宋体" w:cs="Times New Roman"/>
          <w:color w:val="000000"/>
          <w:sz w:val="24"/>
          <w:szCs w:val="24"/>
          <w:highlight w:val="none"/>
        </w:rPr>
      </w:r>
      <w:r/>
    </w:p>
    <w:p>
      <w:pPr>
        <w:pStyle w:val="65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(三)具有履行合同所必需的设备和专业技术能力；</w:t>
      </w:r>
      <w:r>
        <w:rPr>
          <w:rFonts w:hint="eastAsia" w:ascii="宋体" w:hAnsi="宋体" w:eastAsia="宋体" w:cs="Times New Roman"/>
          <w:color w:val="000000"/>
          <w:sz w:val="24"/>
          <w:szCs w:val="24"/>
          <w:highlight w:val="none"/>
        </w:rPr>
      </w:r>
      <w:r/>
    </w:p>
    <w:p>
      <w:pPr>
        <w:pStyle w:val="65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(四)有依法缴纳税收和社会保障资金的良好记录；</w:t>
      </w:r>
      <w:r>
        <w:rPr>
          <w:rFonts w:hint="eastAsia" w:ascii="宋体" w:hAnsi="宋体" w:eastAsia="宋体" w:cs="Times New Roman"/>
          <w:color w:val="000000"/>
          <w:sz w:val="24"/>
          <w:szCs w:val="24"/>
          <w:highlight w:val="none"/>
        </w:rPr>
      </w:r>
      <w:r/>
    </w:p>
    <w:p>
      <w:pPr>
        <w:pStyle w:val="656"/>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(五)参加政府采购活动前三年内</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在经营活动中没有重大违法记录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65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如果我公司</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rPr>
          <w:rFonts w:hint="eastAsia" w:ascii="宋体" w:hAnsi="宋体" w:eastAsia="宋体" w:cs="Times New Roman"/>
          <w:color w:val="000000"/>
          <w:sz w:val="24"/>
          <w:szCs w:val="24"/>
          <w:highlight w:val="none"/>
        </w:rPr>
      </w:r>
      <w:r/>
    </w:p>
    <w:p>
      <w:pPr>
        <w:pStyle w:val="65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（1）营业执照副本或事业单位法人登记证书</w:t>
      </w:r>
      <w:r>
        <w:rPr>
          <w:rFonts w:hint="eastAsia" w:ascii="宋体" w:hAnsi="宋体" w:eastAsia="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65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（2）参加本次政府采购活动前一年的经审计的财务报告（包括“四表一注”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656"/>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65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656"/>
        <w:ind w:firstLine="492"/>
        <w:spacing w:line="460" w:lineRule="exact"/>
        <w:rPr>
          <w:rFonts w:hint="eastAsia"/>
          <w:color w:val="000000"/>
          <w:sz w:val="24"/>
          <w:szCs w:val="24"/>
          <w:highlight w:val="none"/>
        </w:rPr>
      </w:pPr>
      <w:r>
        <w:rPr>
          <w:rFonts w:hint="eastAsia"/>
          <w:color w:val="000000"/>
          <w:sz w:val="24"/>
          <w:szCs w:val="24"/>
          <w:highlight w:val="none"/>
        </w:rPr>
        <w:t xml:space="preserve">本公司对上述承诺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w:t>
      </w:r>
      <w:r>
        <w:rPr>
          <w:rFonts w:hint="eastAsia"/>
          <w:color w:val="000000"/>
          <w:sz w:val="24"/>
          <w:szCs w:val="24"/>
          <w:highlight w:val="none"/>
          <w:lang w:eastAsia="zh-CN"/>
        </w:rPr>
        <w:t xml:space="preserve">，</w:t>
      </w:r>
      <w:r>
        <w:rPr>
          <w:rFonts w:hint="eastAsia"/>
          <w:color w:val="000000"/>
          <w:sz w:val="24"/>
          <w:szCs w:val="24"/>
          <w:highlight w:val="none"/>
        </w:rPr>
        <w:t xml:space="preserve">如有虚假</w:t>
      </w:r>
      <w:r>
        <w:rPr>
          <w:rFonts w:hint="eastAsia"/>
          <w:color w:val="000000"/>
          <w:sz w:val="24"/>
          <w:szCs w:val="24"/>
          <w:highlight w:val="none"/>
          <w:lang w:eastAsia="zh-CN"/>
        </w:rPr>
        <w:t xml:space="preserve">，</w:t>
      </w:r>
      <w:r>
        <w:rPr>
          <w:rFonts w:hint="eastAsia"/>
          <w:color w:val="000000"/>
          <w:sz w:val="24"/>
          <w:szCs w:val="24"/>
          <w:highlight w:val="none"/>
        </w:rPr>
        <w:t xml:space="preserve">将依法承担相应责任。</w:t>
      </w:r>
      <w:r>
        <w:rPr>
          <w:rFonts w:hint="eastAsia"/>
          <w:color w:val="000000"/>
          <w:sz w:val="24"/>
          <w:szCs w:val="24"/>
          <w:highlight w:val="none"/>
        </w:rPr>
      </w:r>
      <w:r/>
    </w:p>
    <w:p>
      <w:pPr>
        <w:pStyle w:val="656"/>
        <w:ind w:firstLine="492"/>
        <w:spacing w:line="460" w:lineRule="exact"/>
        <w:rPr>
          <w:color w:val="000000"/>
          <w:sz w:val="24"/>
          <w:szCs w:val="24"/>
          <w:highlight w:val="none"/>
        </w:rPr>
      </w:pPr>
      <w:r>
        <w:rPr>
          <w:color w:val="000000"/>
          <w:sz w:val="24"/>
          <w:szCs w:val="24"/>
          <w:highlight w:val="none"/>
        </w:rPr>
      </w:r>
      <w:r/>
    </w:p>
    <w:p>
      <w:pPr>
        <w:pStyle w:val="772"/>
        <w:rPr>
          <w:color w:val="000000"/>
          <w:sz w:val="24"/>
          <w:szCs w:val="24"/>
          <w:highlight w:val="none"/>
        </w:rPr>
      </w:pPr>
      <w:r>
        <w:rPr>
          <w:color w:val="000000"/>
          <w:sz w:val="24"/>
          <w:szCs w:val="24"/>
          <w:highlight w:val="none"/>
        </w:rPr>
      </w:r>
      <w:r/>
    </w:p>
    <w:p>
      <w:pPr>
        <w:pStyle w:val="656"/>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656"/>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656"/>
        <w:rPr>
          <w:color w:val="000000"/>
          <w:sz w:val="24"/>
          <w:szCs w:val="24"/>
          <w:highlight w:val="none"/>
        </w:rPr>
      </w:pPr>
      <w:r>
        <w:rPr>
          <w:color w:val="000000"/>
          <w:sz w:val="24"/>
          <w:szCs w:val="24"/>
          <w:highlight w:val="none"/>
        </w:rPr>
      </w:r>
      <w:r/>
    </w:p>
    <w:p>
      <w:pPr>
        <w:pStyle w:val="656"/>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656"/>
        <w:rPr>
          <w:rFonts w:hint="eastAsia" w:ascii="黑体" w:hAnsi="黑体" w:eastAsia="黑体" w:cs="Times New Roman"/>
          <w:i w:val="0"/>
          <w:color w:val="000000"/>
          <w:sz w:val="32"/>
          <w:szCs w:val="32"/>
          <w:highlight w:val="none"/>
          <w:u w:val="none"/>
          <w:lang w:val="en-US" w:eastAsia="zh-CN"/>
        </w:rPr>
      </w:pPr>
      <w:r/>
      <w:bookmarkEnd w:id="135"/>
      <w:r/>
      <w:bookmarkEnd w:id="136"/>
      <w:r/>
      <w:bookmarkEnd w:id="137"/>
      <w:r/>
      <w:bookmarkStart w:id="138" w:name="_Toc120614284"/>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二、特定资格要求的证明文件</w:t>
      </w:r>
      <w:r>
        <w:rPr>
          <w:rFonts w:hint="eastAsia" w:ascii="黑体" w:hAnsi="黑体" w:eastAsia="黑体" w:cs="Times New Roman"/>
          <w:i w:val="0"/>
          <w:color w:val="000000"/>
          <w:sz w:val="32"/>
          <w:szCs w:val="32"/>
          <w:highlight w:val="none"/>
          <w:u w:val="none"/>
          <w:lang w:val="en-US" w:eastAsia="zh-CN"/>
        </w:rPr>
      </w:r>
      <w:r/>
    </w:p>
    <w:p>
      <w:pPr>
        <w:pStyle w:val="656"/>
        <w:spacing w:line="46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  本项目申请人的特定资格要求中要求提供的</w:t>
      </w:r>
      <w:r>
        <w:rPr>
          <w:rFonts w:hint="eastAsia" w:ascii="宋体" w:hAnsi="宋体"/>
          <w:color w:val="000000"/>
          <w:sz w:val="24"/>
          <w:szCs w:val="21"/>
          <w:highlight w:val="none"/>
          <w:lang w:val="en-US" w:eastAsia="zh-CN"/>
        </w:rPr>
        <w:t xml:space="preserve">材料</w:t>
      </w:r>
      <w:r>
        <w:rPr>
          <w:rFonts w:hint="eastAsia" w:ascii="宋体" w:hAnsi="宋体"/>
          <w:color w:val="000000"/>
          <w:sz w:val="24"/>
          <w:szCs w:val="21"/>
          <w:highlight w:val="none"/>
        </w:rPr>
        <w:t xml:space="preserve">。</w:t>
      </w:r>
      <w:r>
        <w:rPr>
          <w:rFonts w:hint="eastAsia" w:ascii="宋体" w:hAnsi="宋体"/>
          <w:bCs/>
          <w:color w:val="000000"/>
          <w:sz w:val="24"/>
          <w:szCs w:val="21"/>
          <w:highlight w:val="none"/>
        </w:rPr>
      </w:r>
      <w:r/>
    </w:p>
    <w:p>
      <w:pPr>
        <w:pStyle w:val="656"/>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56"/>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pStyle w:val="656"/>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pStyle w:val="656"/>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pStyle w:val="656"/>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6"/>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6"/>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三、法人授权书</w:t>
      </w:r>
      <w:r>
        <w:rPr>
          <w:rFonts w:hint="eastAsia" w:ascii="黑体" w:hAnsi="黑体" w:eastAsia="黑体" w:cs="Times New Roman"/>
          <w:i w:val="0"/>
          <w:color w:val="000000"/>
          <w:sz w:val="32"/>
          <w:szCs w:val="32"/>
          <w:highlight w:val="none"/>
          <w:u w:val="none"/>
          <w:lang w:val="en-US" w:eastAsia="zh-CN"/>
        </w:rPr>
      </w:r>
      <w:r/>
    </w:p>
    <w:p>
      <w:pPr>
        <w:pStyle w:val="656"/>
        <w:jc w:val="center"/>
        <w:spacing w:line="360" w:lineRule="auto"/>
        <w:rPr>
          <w:rFonts w:hint="eastAsia" w:ascii="方正小标宋简体" w:hAnsi="方正小标宋简体" w:eastAsia="方正小标宋简体" w:cs="方正小标宋简体"/>
          <w:color w:val="000000"/>
          <w:sz w:val="32"/>
          <w:szCs w:val="32"/>
          <w:highlight w:val="none"/>
          <w:lang w:val="zh-CN" w:eastAsia="zh-CN"/>
        </w:rPr>
        <w:outlineLvl w:val="2"/>
      </w:pPr>
      <w:r>
        <w:rPr>
          <w:rFonts w:hint="eastAsia" w:ascii="方正小标宋简体" w:hAnsi="方正小标宋简体" w:eastAsia="方正小标宋简体" w:cs="方正小标宋简体"/>
          <w:color w:val="000000"/>
          <w:sz w:val="32"/>
          <w:szCs w:val="32"/>
          <w:highlight w:val="none"/>
          <w:lang w:val="zh-CN" w:eastAsia="zh-CN"/>
        </w:rPr>
        <w:t xml:space="preserve">法人授权书</w:t>
      </w:r>
      <w:r>
        <w:rPr>
          <w:rFonts w:hint="eastAsia" w:ascii="方正小标宋简体" w:hAnsi="方正小标宋简体" w:eastAsia="方正小标宋简体" w:cs="方正小标宋简体"/>
          <w:color w:val="000000"/>
          <w:sz w:val="32"/>
          <w:szCs w:val="32"/>
          <w:highlight w:val="none"/>
          <w:lang w:val="zh-CN" w:eastAsia="zh-CN"/>
        </w:rPr>
      </w:r>
      <w:r/>
    </w:p>
    <w:p>
      <w:pPr>
        <w:pStyle w:val="743"/>
        <w:ind w:firstLine="480"/>
        <w:keepLines w:val="0"/>
        <w:keepNext w:val="0"/>
        <w:pageBreakBefore w:val="0"/>
        <w:spacing w:line="480" w:lineRule="auto"/>
        <w:widowControl w:val="off"/>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lang w:eastAsia="zh-CN"/>
        </w:rPr>
        <w:t xml:space="preserve">供应商</w:t>
      </w:r>
      <w:r>
        <w:rPr>
          <w:rFonts w:hint="eastAsia"/>
          <w:color w:val="000000"/>
          <w:sz w:val="24"/>
          <w:szCs w:val="24"/>
          <w:highlight w:val="none"/>
        </w:rPr>
        <w:t xml:space="preserve">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（被授权人的姓名）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为我方就</w:t>
      </w:r>
      <w:r>
        <w:rPr>
          <w:rFonts w:hint="eastAsia"/>
          <w:color w:val="000000"/>
          <w:sz w:val="24"/>
          <w:szCs w:val="24"/>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color w:val="000000"/>
          <w:sz w:val="24"/>
          <w:szCs w:val="24"/>
          <w:highlight w:val="none"/>
        </w:rPr>
        <w:t xml:space="preserve">项目采购活动的合法代理人</w:t>
      </w:r>
      <w:r>
        <w:rPr>
          <w:rFonts w:hint="eastAsia"/>
          <w:color w:val="000000"/>
          <w:sz w:val="24"/>
          <w:szCs w:val="24"/>
          <w:highlight w:val="none"/>
          <w:lang w:eastAsia="zh-CN"/>
        </w:rPr>
        <w:t xml:space="preserve">，</w:t>
      </w:r>
      <w:r>
        <w:rPr>
          <w:rFonts w:hint="eastAsia"/>
          <w:color w:val="000000"/>
          <w:sz w:val="24"/>
          <w:szCs w:val="24"/>
          <w:highlight w:val="none"/>
        </w:rPr>
        <w:t xml:space="preserve">以本单位名义全权处理一切与该项目采购有关的事务。</w:t>
      </w:r>
      <w:r>
        <w:rPr>
          <w:rFonts w:hint="eastAsia"/>
          <w:color w:val="000000"/>
          <w:sz w:val="24"/>
          <w:szCs w:val="24"/>
          <w:highlight w:val="none"/>
        </w:rPr>
      </w:r>
      <w:r/>
    </w:p>
    <w:p>
      <w:pPr>
        <w:pStyle w:val="743"/>
        <w:ind w:firstLine="480"/>
        <w:keepLines w:val="0"/>
        <w:keepNext w:val="0"/>
        <w:pageBreakBefore w:val="0"/>
        <w:spacing w:line="480" w:lineRule="auto"/>
        <w:widowControl w:val="off"/>
        <w:tabs>
          <w:tab w:val="left" w:pos="360" w:leader="none"/>
        </w:tabs>
        <w:rPr>
          <w:rFonts w:hint="eastAsia"/>
          <w:color w:val="000000"/>
          <w:sz w:val="24"/>
          <w:szCs w:val="24"/>
          <w:highlight w:val="none"/>
        </w:rPr>
      </w:pPr>
      <w:r>
        <w:rPr>
          <w:rFonts w:hint="eastAsia"/>
          <w:color w:val="000000"/>
          <w:sz w:val="24"/>
          <w:szCs w:val="24"/>
          <w:highlight w:val="none"/>
        </w:rPr>
        <w:t xml:space="preserve">本授权书于______年____月____日起生效</w:t>
      </w:r>
      <w:r>
        <w:rPr>
          <w:rFonts w:hint="eastAsia"/>
          <w:color w:val="000000"/>
          <w:sz w:val="24"/>
          <w:szCs w:val="24"/>
          <w:highlight w:val="none"/>
          <w:lang w:eastAsia="zh-CN"/>
        </w:rPr>
        <w:t xml:space="preserve">，</w:t>
      </w:r>
      <w:r>
        <w:rPr>
          <w:rFonts w:hint="eastAsia"/>
          <w:color w:val="000000"/>
          <w:sz w:val="24"/>
          <w:szCs w:val="24"/>
          <w:highlight w:val="none"/>
        </w:rPr>
        <w:t xml:space="preserve">特此声明。</w:t>
      </w:r>
      <w:r>
        <w:rPr>
          <w:rFonts w:hint="eastAsia"/>
          <w:color w:val="000000"/>
          <w:sz w:val="24"/>
          <w:szCs w:val="24"/>
          <w:highlight w:val="none"/>
        </w:rPr>
      </w:r>
      <w:r/>
    </w:p>
    <w:p>
      <w:pPr>
        <w:pStyle w:val="743"/>
        <w:ind w:firstLine="0"/>
        <w:keepLines w:val="0"/>
        <w:keepNext w:val="0"/>
        <w:pageBreakBefore w:val="0"/>
        <w:spacing w:line="480" w:lineRule="auto"/>
        <w:widowControl w:val="off"/>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r>
      <w:r/>
    </w:p>
    <w:p>
      <w:pPr>
        <w:pStyle w:val="743"/>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u w:val="single"/>
        </w:rPr>
      </w:pPr>
      <w:r>
        <w:rPr>
          <w:rFonts w:hint="eastAsia"/>
          <w:color w:val="000000"/>
          <w:sz w:val="24"/>
          <w:szCs w:val="24"/>
          <w:highlight w:val="none"/>
        </w:rPr>
        <w:t xml:space="preserve">被授权人联系电话：（手机）</w:t>
      </w:r>
      <w:r>
        <w:rPr>
          <w:rFonts w:hint="eastAsia" w:ascii="宋体" w:hAnsi="宋体" w:eastAsia="宋体" w:cs="宋体"/>
          <w:color w:val="000000"/>
          <w:sz w:val="24"/>
          <w:szCs w:val="24"/>
          <w:highlight w:val="none"/>
          <w:u w:val="single"/>
        </w:rPr>
      </w:r>
      <w:r/>
    </w:p>
    <w:p>
      <w:pPr>
        <w:pStyle w:val="743"/>
        <w:ind w:firstLine="480"/>
        <w:keepLines w:val="0"/>
        <w:keepNext w:val="0"/>
        <w:pageBreakBefore w:val="0"/>
        <w:spacing w:line="480" w:lineRule="auto"/>
        <w:widowControl w:val="off"/>
        <w:tabs>
          <w:tab w:val="left" w:pos="360" w:leader="none"/>
        </w:tabs>
        <w:rPr>
          <w:rFonts w:eastAsia="宋体"/>
          <w:color w:val="000000"/>
          <w:sz w:val="24"/>
          <w:szCs w:val="24"/>
          <w:highlight w:val="none"/>
          <w:lang w:val="en-US" w:eastAsia="zh-CN"/>
        </w:rPr>
      </w:pPr>
      <w:r>
        <w:rPr>
          <w:rFonts w:hint="eastAsia"/>
          <w:color w:val="000000"/>
          <w:sz w:val="24"/>
          <w:szCs w:val="24"/>
          <w:highlight w:val="none"/>
          <w:lang w:val="en-US" w:eastAsia="zh-CN"/>
        </w:rPr>
        <w:t xml:space="preserve">授权单位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rPr>
          <w:rFonts w:eastAsia="宋体"/>
          <w:color w:val="000000"/>
          <w:sz w:val="24"/>
          <w:szCs w:val="24"/>
          <w:highlight w:val="none"/>
          <w:lang w:val="en-US" w:eastAsia="zh-CN"/>
        </w:rPr>
      </w:r>
      <w:r/>
    </w:p>
    <w:p>
      <w:pPr>
        <w:pStyle w:val="743"/>
        <w:ind w:firstLine="480"/>
        <w:keepLines w:val="0"/>
        <w:keepNext w:val="0"/>
        <w:pageBreakBefore w:val="0"/>
        <w:spacing w:line="480" w:lineRule="auto"/>
        <w:widowControl w:val="off"/>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743"/>
        <w:ind w:firstLine="480"/>
        <w:keepLines w:val="0"/>
        <w:keepNext w:val="0"/>
        <w:pageBreakBefore w:val="0"/>
        <w:spacing w:line="480" w:lineRule="auto"/>
        <w:widowControl w:val="off"/>
        <w:tabs>
          <w:tab w:val="left" w:pos="360" w:leader="none"/>
        </w:tabs>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139" w:name="_Hlt26955070"/>
      <w:r/>
      <w:bookmarkEnd w:id="139"/>
      <w:r/>
      <w:bookmarkStart w:id="140" w:name="_Hlt26671380"/>
      <w:r/>
      <w:bookmarkEnd w:id="140"/>
      <w:r/>
      <w:bookmarkStart w:id="141" w:name="_格式3__银行出具的资信证明"/>
      <w:r/>
      <w:bookmarkEnd w:id="141"/>
      <w:r>
        <w:rPr>
          <w:rFonts w:hint="eastAsia"/>
          <w:color w:val="000000"/>
          <w:sz w:val="24"/>
          <w:szCs w:val="24"/>
          <w:highlight w:val="none"/>
        </w:rPr>
      </w:r>
      <w:r/>
    </w:p>
    <w:p>
      <w:pPr>
        <w:pStyle w:val="656"/>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656"/>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四、磋商响应函</w:t>
      </w:r>
      <w:r>
        <w:rPr>
          <w:rFonts w:hint="eastAsia" w:ascii="黑体" w:hAnsi="黑体" w:eastAsia="黑体" w:cs="Times New Roman"/>
          <w:i w:val="0"/>
          <w:color w:val="000000"/>
          <w:sz w:val="32"/>
          <w:szCs w:val="32"/>
          <w:highlight w:val="none"/>
          <w:u w:val="none"/>
          <w:lang w:val="en-US" w:eastAsia="zh-CN"/>
        </w:rPr>
      </w:r>
      <w:r/>
    </w:p>
    <w:p>
      <w:pPr>
        <w:pStyle w:val="656"/>
        <w:jc w:val="center"/>
        <w:spacing w:line="360" w:lineRule="auto"/>
        <w:rPr>
          <w:rFonts w:hint="eastAsia" w:ascii="方正小标宋简体" w:hAnsi="方正小标宋简体" w:eastAsia="方正小标宋简体" w:cs="方正小标宋简体"/>
          <w:color w:val="000000"/>
          <w:sz w:val="32"/>
          <w:szCs w:val="32"/>
          <w:highlight w:val="none"/>
          <w:lang w:val="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磋商响应函</w:t>
      </w:r>
      <w:r>
        <w:rPr>
          <w:rFonts w:hint="eastAsia" w:ascii="方正小标宋简体" w:hAnsi="方正小标宋简体" w:eastAsia="方正小标宋简体" w:cs="方正小标宋简体"/>
          <w:color w:val="000000"/>
          <w:sz w:val="32"/>
          <w:szCs w:val="32"/>
          <w:highlight w:val="none"/>
          <w:lang w:val="zh-CN"/>
        </w:rPr>
      </w:r>
      <w:r/>
    </w:p>
    <w:p>
      <w:pPr>
        <w:pStyle w:val="656"/>
        <w:jc w:val="left"/>
        <w:keepLines w:val="0"/>
        <w:keepNext w:val="0"/>
        <w:pageBreakBefore w:val="0"/>
        <w:spacing w:line="360" w:lineRule="auto"/>
        <w:widowControl w:val="off"/>
        <w:rPr>
          <w:rFonts w:hint="eastAsia" w:ascii="宋体" w:hAnsi="宋体" w:eastAsia="宋体"/>
          <w:color w:val="000000"/>
          <w:sz w:val="24"/>
          <w:szCs w:val="21"/>
          <w:highlight w:val="none"/>
          <w:lang w:eastAsia="zh-CN"/>
        </w:rPr>
      </w:pPr>
      <w:r>
        <w:rPr>
          <w:rFonts w:hint="eastAsia" w:ascii="宋体" w:hAnsi="宋体"/>
          <w:color w:val="000000"/>
          <w:sz w:val="24"/>
          <w:szCs w:val="21"/>
          <w:highlight w:val="none"/>
        </w:rPr>
        <w:t xml:space="preserve">致：</w:t>
      </w:r>
      <w:r>
        <w:rPr>
          <w:rFonts w:hint="eastAsia" w:ascii="宋体" w:hAnsi="宋体"/>
          <w:color w:val="000000"/>
          <w:sz w:val="24"/>
          <w:szCs w:val="21"/>
          <w:highlight w:val="none"/>
          <w:lang w:eastAsia="zh-CN"/>
        </w:rPr>
        <w:t xml:space="preserve">南京市公共资源交易中心</w:t>
      </w:r>
      <w:r>
        <w:rPr>
          <w:rFonts w:hint="eastAsia" w:ascii="宋体" w:hAnsi="宋体" w:eastAsia="宋体"/>
          <w:color w:val="000000"/>
          <w:sz w:val="24"/>
          <w:szCs w:val="21"/>
          <w:highlight w:val="none"/>
          <w:lang w:eastAsia="zh-CN"/>
        </w:rPr>
      </w:r>
      <w:r/>
    </w:p>
    <w:p>
      <w:pPr>
        <w:pStyle w:val="745"/>
        <w:ind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s="Times New Roman"/>
          <w:color w:val="000000"/>
          <w:sz w:val="24"/>
          <w:szCs w:val="21"/>
          <w:highlight w:val="none"/>
          <w:lang w:val="en-US" w:eastAsia="zh-CN"/>
        </w:rPr>
        <w:t xml:space="preserve">项目</w:t>
      </w:r>
      <w:r>
        <w:rPr>
          <w:rFonts w:hint="eastAsia" w:ascii="宋体" w:hAnsi="宋体" w:eastAsia="宋体"/>
          <w:color w:val="000000"/>
          <w:szCs w:val="21"/>
          <w:highlight w:val="none"/>
          <w:lang w:eastAsia="zh-CN"/>
        </w:rPr>
        <w:t xml:space="preserve">磋商</w:t>
      </w:r>
      <w:r>
        <w:rPr>
          <w:rFonts w:hint="eastAsia" w:ascii="宋体" w:hAnsi="宋体"/>
          <w:color w:val="000000"/>
          <w:szCs w:val="21"/>
          <w:highlight w:val="none"/>
        </w:rPr>
        <w:t xml:space="preserve">文件</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交磋商响应函，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56"/>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1.按磋商文件规定的各项要求</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向买方提供所需服务（包含与服务相关的货物）。</w:t>
      </w:r>
      <w:r>
        <w:rPr>
          <w:rFonts w:hint="eastAsia" w:ascii="宋体" w:hAnsi="宋体"/>
          <w:color w:val="000000"/>
          <w:sz w:val="24"/>
          <w:szCs w:val="21"/>
          <w:highlight w:val="none"/>
        </w:rPr>
      </w:r>
      <w:r/>
    </w:p>
    <w:p>
      <w:pPr>
        <w:pStyle w:val="656"/>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rPr>
          <w:rFonts w:hint="eastAsia" w:ascii="宋体" w:hAnsi="宋体"/>
          <w:color w:val="000000"/>
          <w:sz w:val="24"/>
          <w:szCs w:val="21"/>
          <w:highlight w:val="none"/>
        </w:rPr>
      </w:r>
      <w:r/>
    </w:p>
    <w:p>
      <w:pPr>
        <w:pStyle w:val="656"/>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3.我们已详细审核全部磋商文件及其有效补充文件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我们知道必须放弃提出含糊不清或误解问题的权利。</w:t>
      </w:r>
      <w:r>
        <w:rPr>
          <w:rFonts w:hint="eastAsia" w:ascii="宋体" w:hAnsi="宋体"/>
          <w:color w:val="000000"/>
          <w:sz w:val="24"/>
          <w:szCs w:val="21"/>
          <w:highlight w:val="none"/>
        </w:rPr>
      </w:r>
      <w:r/>
    </w:p>
    <w:p>
      <w:pPr>
        <w:pStyle w:val="656"/>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w:t>
      </w:r>
      <w:r>
        <w:rPr>
          <w:rFonts w:hint="eastAsia" w:ascii="宋体" w:hAnsi="宋体"/>
          <w:color w:val="000000"/>
          <w:sz w:val="24"/>
          <w:szCs w:val="21"/>
          <w:highlight w:val="none"/>
          <w:lang w:val="en-US" w:eastAsia="zh-CN"/>
        </w:rPr>
        <w:t xml:space="preserve">磋商</w:t>
      </w:r>
      <w:r>
        <w:rPr>
          <w:rFonts w:hint="eastAsia" w:ascii="宋体" w:hAnsi="宋体"/>
          <w:color w:val="000000"/>
          <w:sz w:val="24"/>
          <w:szCs w:val="21"/>
          <w:highlight w:val="none"/>
        </w:rPr>
        <w:t xml:space="preserve">日期起遵循本响应文件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并在规定的磋商有效期期满之前均具有约束力。</w:t>
      </w:r>
      <w:r>
        <w:rPr>
          <w:rFonts w:hint="eastAsia" w:ascii="宋体" w:hAnsi="宋体"/>
          <w:color w:val="000000"/>
          <w:sz w:val="24"/>
          <w:szCs w:val="21"/>
          <w:highlight w:val="none"/>
        </w:rPr>
      </w:r>
      <w:r/>
    </w:p>
    <w:p>
      <w:pPr>
        <w:pStyle w:val="656"/>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5.同意向贵方提供贵方可能另外要求的与磋商有关的任何证据或资料</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并保证我方已提供和将要提供的文件是真实的、准确的。</w:t>
      </w:r>
      <w:r>
        <w:rPr>
          <w:rFonts w:hint="eastAsia" w:ascii="宋体" w:hAnsi="宋体" w:eastAsia="宋体" w:cs="Times New Roman"/>
          <w:color w:val="000000"/>
          <w:sz w:val="24"/>
          <w:szCs w:val="21"/>
          <w:highlight w:val="none"/>
        </w:rPr>
      </w:r>
      <w:r/>
    </w:p>
    <w:p>
      <w:pPr>
        <w:pStyle w:val="656"/>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6.一旦我方成交</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我方将根据磋商文件的规定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严格履行合同的责任和义务,并保证在磋商文件规定的时间完成项目</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交付买方验收、使用。</w:t>
      </w:r>
      <w:r>
        <w:rPr>
          <w:rFonts w:hint="eastAsia" w:ascii="宋体" w:hAnsi="宋体" w:eastAsia="宋体" w:cs="Times New Roman"/>
          <w:color w:val="000000"/>
          <w:sz w:val="24"/>
          <w:szCs w:val="21"/>
          <w:highlight w:val="none"/>
        </w:rPr>
      </w:r>
      <w:r/>
    </w:p>
    <w:p>
      <w:pPr>
        <w:pStyle w:val="656"/>
        <w:ind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656"/>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.我方与本磋商有关的正式通讯地址为：</w:t>
      </w:r>
      <w:r>
        <w:rPr>
          <w:rFonts w:hint="eastAsia" w:ascii="宋体" w:hAnsi="宋体" w:eastAsia="宋体" w:cs="Times New Roman"/>
          <w:color w:val="000000"/>
          <w:sz w:val="24"/>
          <w:szCs w:val="21"/>
          <w:highlight w:val="none"/>
        </w:rPr>
      </w:r>
      <w:r/>
    </w:p>
    <w:p>
      <w:pPr>
        <w:pStyle w:val="745"/>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745"/>
        <w:ind w:left="0" w:firstLine="480"/>
        <w:keepLines w:val="0"/>
        <w:keepNext w:val="0"/>
        <w:pageBreakBefore w:val="0"/>
        <w:spacing w:before="0" w:after="0" w:line="360" w:lineRule="auto"/>
        <w:widowControl w:val="off"/>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745"/>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745"/>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745"/>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745"/>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656"/>
        <w:ind w:right="180" w:firstLine="480"/>
        <w:jc w:val="both"/>
        <w:keepLines w:val="0"/>
        <w:keepNext w:val="0"/>
        <w:pageBreakBefore w:val="0"/>
        <w:spacing w:line="360" w:lineRule="auto"/>
        <w:widowControl w:val="off"/>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745"/>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656"/>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6"/>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五、磋商报价表</w:t>
      </w:r>
      <w:r>
        <w:rPr>
          <w:rFonts w:hint="eastAsia" w:ascii="黑体" w:hAnsi="黑体" w:eastAsia="黑体" w:cs="Times New Roman"/>
          <w:i w:val="0"/>
          <w:color w:val="000000"/>
          <w:sz w:val="32"/>
          <w:szCs w:val="32"/>
          <w:highlight w:val="none"/>
          <w:u w:val="none"/>
          <w:lang w:val="en-US" w:eastAsia="zh-CN"/>
        </w:rPr>
      </w:r>
      <w:r/>
    </w:p>
    <w:p>
      <w:pPr>
        <w:pStyle w:val="656"/>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656"/>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rPr>
      </w:r>
      <w:r/>
    </w:p>
    <w:p>
      <w:pPr>
        <w:pStyle w:val="656"/>
        <w:ind w:firstLine="0"/>
        <w:keepLines w:val="0"/>
        <w:keepNext w:val="0"/>
        <w:pageBreakBefore w:val="0"/>
        <w:spacing w:line="240" w:lineRule="auto"/>
        <w:widowControl/>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项目名称：</w:t>
      </w:r>
      <w:r>
        <w:rPr>
          <w:rFonts w:hint="eastAsia" w:ascii="宋体" w:hAnsi="宋体" w:eastAsia="宋体" w:cs="Times New Roman"/>
          <w:color w:val="000000"/>
          <w:sz w:val="24"/>
          <w:szCs w:val="24"/>
          <w:highlight w:val="none"/>
        </w:rPr>
      </w:r>
      <w:r/>
    </w:p>
    <w:p>
      <w:pPr>
        <w:pStyle w:val="656"/>
        <w:ind w:firstLine="0"/>
        <w:keepLines w:val="0"/>
        <w:keepNext w:val="0"/>
        <w:pageBreakBefore w:val="0"/>
        <w:spacing w:line="240" w:lineRule="auto"/>
        <w:widowControl/>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rPr>
        <w:t xml:space="preserve">编号：                                   </w:t>
      </w:r>
      <w:r>
        <w:rPr>
          <w:rFonts w:hint="eastAsia" w:ascii="宋体" w:hAnsi="宋体" w:eastAsia="宋体" w:cs="Times New Roman"/>
          <w:color w:val="000000"/>
          <w:sz w:val="24"/>
          <w:szCs w:val="24"/>
          <w:highlight w:val="none"/>
          <w:lang w:eastAsia="zh-CN"/>
        </w:rPr>
        <w:t xml:space="preserve">采购包</w:t>
      </w:r>
      <w:r>
        <w:rPr>
          <w:rFonts w:hint="eastAsia" w:ascii="宋体" w:hAnsi="宋体" w:eastAsia="宋体" w:cs="Times New Roman"/>
          <w:color w:val="000000"/>
          <w:sz w:val="24"/>
          <w:szCs w:val="24"/>
          <w:highlight w:val="none"/>
        </w:rPr>
        <w:t xml:space="preserve">号：</w:t>
      </w:r>
      <w:r>
        <w:rPr>
          <w:rFonts w:hint="eastAsia" w:ascii="宋体" w:hAnsi="宋体" w:eastAsia="宋体" w:cs="Times New Roman"/>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656"/>
              <w:jc w:val="center"/>
              <w:keepLines w:val="0"/>
              <w:keepNext w:val="0"/>
              <w:pageBreakBefore w:val="0"/>
              <w:spacing w:line="480" w:lineRule="auto"/>
              <w:widowControl w:val="off"/>
              <w:rPr>
                <w:rFonts w:hint="eastAsia" w:ascii="宋体" w:hAnsi="宋体"/>
                <w:color w:val="000000"/>
                <w:sz w:val="24"/>
                <w:szCs w:val="24"/>
                <w:highlight w:val="none"/>
              </w:rPr>
              <w:outlineLvl w:val="9"/>
            </w:pPr>
            <w:r>
              <w:rPr>
                <w:rFonts w:hint="eastAsia" w:ascii="宋体" w:hAnsi="宋体"/>
                <w:color w:val="000000"/>
                <w:sz w:val="24"/>
                <w:szCs w:val="24"/>
                <w:highlight w:val="none"/>
              </w:rPr>
              <w:t xml:space="preserve">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745"/>
              <w:ind w:firstLine="0"/>
              <w:keepLines w:val="0"/>
              <w:keepNext w:val="0"/>
              <w:pageBreakBefore w:val="0"/>
              <w:spacing w:before="0" w:after="0" w:line="480" w:lineRule="auto"/>
              <w:widowControl w:val="off"/>
              <w:rPr>
                <w:rFonts w:hint="eastAsia" w:ascii="宋体" w:hAnsi="宋体"/>
                <w:color w:val="000000"/>
                <w:szCs w:val="21"/>
                <w:highlight w:val="none"/>
              </w:rPr>
              <w:outlineLvl w:val="9"/>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656"/>
        <w:keepLines w:val="0"/>
        <w:keepNext w:val="0"/>
        <w:pageBreakBefore w:val="0"/>
        <w:spacing w:line="480" w:lineRule="auto"/>
        <w:widowControl w:val="off"/>
        <w:rPr>
          <w:rFonts w:ascii="宋体" w:hAnsi="宋体"/>
          <w:color w:val="000000"/>
          <w:sz w:val="24"/>
          <w:szCs w:val="24"/>
          <w:highlight w:val="none"/>
        </w:rPr>
        <w:outlineLvl w:val="9"/>
      </w:pPr>
      <w:r>
        <w:rPr>
          <w:rFonts w:ascii="宋体" w:hAnsi="宋体"/>
          <w:color w:val="000000"/>
          <w:sz w:val="24"/>
          <w:szCs w:val="24"/>
          <w:highlight w:val="none"/>
        </w:rPr>
      </w:r>
      <w:r/>
    </w:p>
    <w:p>
      <w:pPr>
        <w:pStyle w:val="656"/>
        <w:ind w:firstLine="480"/>
        <w:keepLines w:val="0"/>
        <w:keepNext w:val="0"/>
        <w:pageBreakBefore w:val="0"/>
        <w:spacing w:line="480" w:lineRule="auto"/>
        <w:widowControl w:val="off"/>
        <w:rPr>
          <w:rFonts w:hint="eastAsia" w:ascii="黑体" w:hAnsi="黑体" w:eastAsia="黑体"/>
          <w:b/>
          <w:i/>
          <w:color w:val="000000"/>
          <w:sz w:val="32"/>
          <w:szCs w:val="32"/>
          <w:highlight w:val="none"/>
          <w:u w:val="single"/>
        </w:rPr>
        <w:outlineLvl w:val="9"/>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656"/>
        <w:ind w:firstLine="480"/>
        <w:rPr>
          <w:rFonts w:hint="eastAsia" w:ascii="黑体" w:hAnsi="黑体" w:eastAsia="黑体"/>
          <w:b/>
          <w:i/>
          <w:color w:val="000000"/>
          <w:sz w:val="32"/>
          <w:szCs w:val="32"/>
          <w:highlight w:val="none"/>
          <w:u w:val="single"/>
        </w:rPr>
        <w:outlineLvl w:val="9"/>
      </w:pPr>
      <w:r>
        <w:rPr>
          <w:rFonts w:hint="eastAsia" w:ascii="黑体" w:hAnsi="黑体" w:eastAsia="黑体"/>
          <w:b/>
          <w:i/>
          <w:color w:val="000000"/>
          <w:sz w:val="32"/>
          <w:szCs w:val="32"/>
          <w:highlight w:val="none"/>
          <w:u w:val="single"/>
        </w:rPr>
      </w:r>
      <w:r/>
    </w:p>
    <w:p>
      <w:pPr>
        <w:pStyle w:val="656"/>
        <w:ind w:firstLine="482"/>
        <w:spacing w:line="480" w:lineRule="exact"/>
        <w:rPr>
          <w:rFonts w:hint="eastAsia" w:ascii="宋体" w:hAnsi="宋体" w:eastAsia="宋体" w:cs="Times New Roman"/>
          <w:b/>
          <w:bCs/>
          <w:i w:val="0"/>
          <w:color w:val="000000"/>
          <w:sz w:val="24"/>
          <w:szCs w:val="24"/>
          <w:highlight w:val="none"/>
          <w:u w:val="none"/>
        </w:rPr>
      </w:pPr>
      <w:r>
        <w:rPr>
          <w:rFonts w:hint="eastAsia" w:ascii="宋体" w:hAnsi="宋体" w:eastAsia="宋体" w:cs="Times New Roman"/>
          <w:b/>
          <w:bCs/>
          <w:color w:val="000000"/>
          <w:sz w:val="24"/>
          <w:szCs w:val="24"/>
          <w:highlight w:val="none"/>
          <w:lang w:val="en-US" w:eastAsia="zh-CN"/>
        </w:rPr>
        <w:t xml:space="preserve">备注：</w:t>
      </w:r>
      <w:r>
        <w:rPr>
          <w:rFonts w:hint="eastAsia" w:ascii="宋体" w:hAnsi="宋体" w:eastAsia="宋体" w:cs="Times New Roman"/>
          <w:b/>
          <w:bCs/>
          <w:color w:val="000000"/>
          <w:sz w:val="24"/>
          <w:szCs w:val="24"/>
          <w:highlight w:val="none"/>
          <w:lang w:val="en-US" w:eastAsia="zh-CN"/>
        </w:rPr>
        <w:t xml:space="preserve">供应商报价低于采购项目预算50%，或者低于采购项目最高限价45%，或者</w:t>
      </w:r>
      <w:r>
        <w:rPr>
          <w:rFonts w:hint="eastAsia" w:ascii="宋体" w:hAnsi="宋体" w:eastAsia="宋体" w:cs="Times New Roman"/>
          <w:b/>
          <w:bCs/>
          <w:color w:val="000000"/>
          <w:sz w:val="24"/>
          <w:szCs w:val="24"/>
          <w:highlight w:val="none"/>
          <w:lang w:val="zh-CN"/>
        </w:rPr>
        <w:t xml:space="preserve">报价</w:t>
      </w:r>
      <w:r>
        <w:rPr>
          <w:rFonts w:hint="eastAsia" w:ascii="宋体" w:hAnsi="宋体" w:eastAsia="宋体" w:cs="Times New Roman"/>
          <w:b/>
          <w:bCs/>
          <w:color w:val="000000"/>
          <w:sz w:val="24"/>
          <w:szCs w:val="24"/>
          <w:highlight w:val="none"/>
          <w:lang w:val="en-US" w:eastAsia="zh-CN"/>
        </w:rPr>
        <w:t xml:space="preserve">过低</w:t>
      </w:r>
      <w:r>
        <w:rPr>
          <w:rFonts w:hint="eastAsia" w:ascii="宋体" w:hAnsi="宋体" w:eastAsia="宋体" w:cs="Times New Roman"/>
          <w:b/>
          <w:bCs/>
          <w:color w:val="000000"/>
          <w:sz w:val="24"/>
          <w:szCs w:val="24"/>
          <w:highlight w:val="none"/>
          <w:lang w:val="zh-CN"/>
        </w:rPr>
        <w:t xml:space="preserve">，有可能影响</w:t>
      </w:r>
      <w:r>
        <w:rPr>
          <w:rFonts w:hint="eastAsia" w:ascii="宋体" w:hAnsi="宋体" w:eastAsia="宋体" w:cs="Times New Roman"/>
          <w:b/>
          <w:bCs/>
          <w:color w:val="000000"/>
          <w:sz w:val="24"/>
          <w:szCs w:val="24"/>
          <w:highlight w:val="none"/>
          <w:lang w:val="en-US" w:eastAsia="zh-CN"/>
        </w:rPr>
        <w:t xml:space="preserve">产品或服务</w:t>
      </w:r>
      <w:r>
        <w:rPr>
          <w:rFonts w:hint="eastAsia" w:ascii="宋体" w:hAnsi="宋体" w:eastAsia="宋体" w:cs="Times New Roman"/>
          <w:b/>
          <w:bCs/>
          <w:color w:val="000000"/>
          <w:sz w:val="24"/>
          <w:szCs w:val="24"/>
          <w:highlight w:val="none"/>
          <w:lang w:val="zh-CN"/>
        </w:rPr>
        <w:t xml:space="preserve">质量或不能诚信履约的，</w:t>
      </w:r>
      <w:r>
        <w:rPr>
          <w:rFonts w:hint="eastAsia" w:ascii="宋体" w:hAnsi="宋体" w:eastAsia="宋体" w:cs="Times New Roman"/>
          <w:b/>
          <w:bCs/>
          <w:color w:val="000000"/>
          <w:sz w:val="24"/>
          <w:szCs w:val="24"/>
          <w:highlight w:val="none"/>
          <w:lang w:val="en-US" w:eastAsia="zh-CN"/>
        </w:rPr>
        <w:t xml:space="preserve">磋商小组将启动异常低价投标审查机制，供应商应</w:t>
      </w:r>
      <w:r>
        <w:rPr>
          <w:rFonts w:hint="eastAsia" w:ascii="宋体" w:hAnsi="宋体" w:eastAsia="宋体" w:cs="Times New Roman"/>
          <w:b/>
          <w:bCs/>
          <w:color w:val="000000"/>
          <w:sz w:val="24"/>
          <w:szCs w:val="24"/>
          <w:highlight w:val="none"/>
          <w:lang w:val="zh-CN"/>
        </w:rPr>
        <w:t xml:space="preserve">在</w:t>
      </w:r>
      <w:r>
        <w:rPr>
          <w:rFonts w:hint="eastAsia" w:ascii="宋体" w:hAnsi="宋体" w:eastAsia="宋体" w:cs="Times New Roman"/>
          <w:b/>
          <w:bCs/>
          <w:color w:val="000000"/>
          <w:sz w:val="24"/>
          <w:szCs w:val="24"/>
          <w:highlight w:val="none"/>
          <w:lang w:val="en-US" w:eastAsia="zh-CN"/>
        </w:rPr>
        <w:t xml:space="preserve">磋商小组规定的合理</w:t>
      </w:r>
      <w:r>
        <w:rPr>
          <w:rFonts w:hint="eastAsia" w:ascii="宋体" w:hAnsi="宋体" w:eastAsia="宋体" w:cs="Times New Roman"/>
          <w:b/>
          <w:bCs/>
          <w:color w:val="000000"/>
          <w:sz w:val="24"/>
          <w:szCs w:val="24"/>
          <w:highlight w:val="none"/>
          <w:lang w:val="zh-CN"/>
        </w:rPr>
        <w:t xml:space="preserve">时间内</w:t>
      </w:r>
      <w:r>
        <w:rPr>
          <w:rFonts w:hint="eastAsia" w:ascii="宋体" w:hAnsi="宋体" w:eastAsia="宋体" w:cs="Times New Roman"/>
          <w:b/>
          <w:bCs/>
          <w:color w:val="000000"/>
          <w:sz w:val="24"/>
          <w:szCs w:val="24"/>
          <w:highlight w:val="none"/>
          <w:lang w:val="en-US" w:eastAsia="zh-CN"/>
        </w:rPr>
        <w:t xml:space="preserve">通过苏采云系统</w:t>
      </w:r>
      <w:r>
        <w:rPr>
          <w:rFonts w:hint="eastAsia" w:ascii="宋体" w:hAnsi="宋体" w:eastAsia="宋体" w:cs="Times New Roman"/>
          <w:b/>
          <w:bCs/>
          <w:color w:val="000000"/>
          <w:sz w:val="24"/>
          <w:szCs w:val="24"/>
          <w:highlight w:val="none"/>
          <w:lang w:val="zh-CN"/>
        </w:rPr>
        <w:t xml:space="preserve">提供</w:t>
      </w:r>
      <w:r>
        <w:rPr>
          <w:rFonts w:hint="eastAsia" w:ascii="宋体" w:hAnsi="宋体" w:eastAsia="宋体" w:cs="Times New Roman"/>
          <w:b/>
          <w:bCs/>
          <w:color w:val="000000"/>
          <w:sz w:val="24"/>
          <w:szCs w:val="24"/>
          <w:highlight w:val="none"/>
          <w:lang w:val="en-US" w:eastAsia="zh-CN"/>
        </w:rPr>
        <w:t xml:space="preserve">项目具体成本测算等与报价合理性相关的书面</w:t>
      </w:r>
      <w:r>
        <w:rPr>
          <w:rFonts w:hint="eastAsia" w:ascii="宋体" w:hAnsi="宋体" w:eastAsia="宋体" w:cs="Times New Roman"/>
          <w:b/>
          <w:bCs/>
          <w:color w:val="000000"/>
          <w:sz w:val="24"/>
          <w:szCs w:val="24"/>
          <w:highlight w:val="none"/>
          <w:lang w:val="zh-CN"/>
        </w:rPr>
        <w:t xml:space="preserve">说明</w:t>
      </w:r>
      <w:r>
        <w:rPr>
          <w:rFonts w:hint="eastAsia" w:ascii="宋体" w:hAnsi="宋体" w:eastAsia="宋体" w:cs="Times New Roman"/>
          <w:b/>
          <w:bCs/>
          <w:color w:val="000000"/>
          <w:sz w:val="24"/>
          <w:szCs w:val="24"/>
          <w:highlight w:val="none"/>
          <w:lang w:val="en-US" w:eastAsia="zh-CN"/>
        </w:rPr>
        <w:t xml:space="preserve">及相关证明材料</w:t>
      </w:r>
      <w:r>
        <w:rPr>
          <w:rFonts w:hint="eastAsia" w:ascii="宋体" w:hAnsi="宋体" w:eastAsia="宋体" w:cs="Times New Roman"/>
          <w:b/>
          <w:bCs/>
          <w:color w:val="000000"/>
          <w:sz w:val="24"/>
          <w:szCs w:val="24"/>
          <w:highlight w:val="none"/>
          <w:lang w:val="zh-CN"/>
        </w:rPr>
        <w:t xml:space="preserve">。</w:t>
      </w:r>
      <w:r>
        <w:rPr>
          <w:rFonts w:hint="eastAsia" w:ascii="宋体" w:hAnsi="宋体" w:eastAsia="宋体" w:cs="Times New Roman"/>
          <w:b/>
          <w:bCs/>
          <w:color w:val="000000"/>
          <w:sz w:val="24"/>
          <w:szCs w:val="24"/>
          <w:highlight w:val="none"/>
          <w:lang w:val="en-US" w:eastAsia="zh-CN"/>
        </w:rPr>
        <w:t xml:space="preserve">供应商不提供书面说明及证明材料，或者书面说明、证明材料</w:t>
      </w:r>
      <w:r>
        <w:rPr>
          <w:rFonts w:hint="eastAsia" w:ascii="宋体" w:hAnsi="宋体" w:eastAsia="宋体" w:cs="Times New Roman"/>
          <w:b/>
          <w:bCs/>
          <w:color w:val="000000"/>
          <w:sz w:val="24"/>
          <w:szCs w:val="24"/>
          <w:highlight w:val="none"/>
          <w:lang w:val="zh-CN"/>
        </w:rPr>
        <w:t xml:space="preserve">不能证明其报价合理性的，将作为无效</w:t>
      </w:r>
      <w:r>
        <w:rPr>
          <w:rFonts w:hint="eastAsia" w:ascii="宋体" w:hAnsi="宋体" w:eastAsia="宋体" w:cs="Times New Roman"/>
          <w:b/>
          <w:bCs/>
          <w:color w:val="000000"/>
          <w:sz w:val="24"/>
          <w:szCs w:val="24"/>
          <w:highlight w:val="none"/>
          <w:lang w:val="en-US" w:eastAsia="zh-CN"/>
        </w:rPr>
        <w:t xml:space="preserve">响应</w:t>
      </w:r>
      <w:r>
        <w:rPr>
          <w:rFonts w:hint="eastAsia" w:ascii="宋体" w:hAnsi="宋体" w:eastAsia="宋体" w:cs="Times New Roman"/>
          <w:b/>
          <w:bCs/>
          <w:color w:val="000000"/>
          <w:sz w:val="24"/>
          <w:szCs w:val="24"/>
          <w:highlight w:val="none"/>
          <w:lang w:val="zh-CN"/>
        </w:rPr>
        <w:t xml:space="preserve">处理。</w:t>
      </w:r>
      <w:r>
        <w:rPr>
          <w:rFonts w:hint="eastAsia" w:ascii="宋体" w:hAnsi="宋体" w:eastAsia="宋体" w:cs="Times New Roman"/>
          <w:b/>
          <w:bCs/>
          <w:i w:val="0"/>
          <w:color w:val="000000"/>
          <w:sz w:val="24"/>
          <w:szCs w:val="24"/>
          <w:highlight w:val="none"/>
          <w:u w:val="none"/>
        </w:rPr>
      </w:r>
      <w:r/>
    </w:p>
    <w:p>
      <w:pPr>
        <w:pStyle w:val="656"/>
        <w:rPr>
          <w:rFonts w:hint="eastAsia"/>
          <w:color w:val="000000"/>
          <w:highlight w:val="none"/>
        </w:rPr>
        <w:outlineLvl w:val="9"/>
      </w:pPr>
      <w:r>
        <w:rPr>
          <w:rFonts w:hint="eastAsia"/>
          <w:color w:val="000000"/>
          <w:highlight w:val="none"/>
        </w:rPr>
      </w:r>
      <w:r/>
    </w:p>
    <w:p>
      <w:pPr>
        <w:pStyle w:val="656"/>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r>
      <w:r/>
    </w:p>
    <w:p>
      <w:pPr>
        <w:pStyle w:val="656"/>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r>
      <w:r/>
    </w:p>
    <w:p>
      <w:pPr>
        <w:pStyle w:val="656"/>
        <w:jc w:val="left"/>
        <w:spacing w:line="360" w:lineRule="auto"/>
        <w:rPr>
          <w:rFonts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六、分项报价表</w:t>
      </w:r>
      <w:r>
        <w:rPr>
          <w:rFonts w:ascii="黑体" w:hAnsi="黑体" w:eastAsia="黑体" w:cs="Times New Roman"/>
          <w:i w:val="0"/>
          <w:color w:val="000000"/>
          <w:sz w:val="32"/>
          <w:szCs w:val="32"/>
          <w:highlight w:val="none"/>
          <w:u w:val="none"/>
          <w:lang w:val="en-US" w:eastAsia="zh-CN"/>
        </w:rPr>
      </w:r>
      <w:r/>
    </w:p>
    <w:p>
      <w:pPr>
        <w:pStyle w:val="656"/>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分项报价表</w:t>
      </w:r>
      <w:r>
        <w:rPr>
          <w:rFonts w:hint="eastAsia" w:ascii="方正小标宋简体" w:hAnsi="方正小标宋简体" w:eastAsia="方正小标宋简体" w:cs="方正小标宋简体"/>
          <w:color w:val="000000"/>
          <w:sz w:val="32"/>
          <w:szCs w:val="32"/>
          <w:highlight w:val="none"/>
          <w:lang w:val="en-US" w:eastAsia="zh-CN"/>
        </w:rPr>
      </w:r>
      <w:r/>
    </w:p>
    <w:tbl>
      <w:tblPr>
        <w:tblW w:w="98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2123"/>
        <w:gridCol w:w="960"/>
        <w:gridCol w:w="960"/>
        <w:gridCol w:w="1404"/>
        <w:gridCol w:w="2568"/>
      </w:tblGrid>
      <w:tr>
        <w:trPr>
          <w:cantSplit/>
          <w:trHeight w:val="516"/>
        </w:trPr>
        <w:tc>
          <w:tcPr>
            <w:tcW w:w="581" w:type="dxa"/>
            <w:vAlign w:val="center"/>
            <w:vMerge w:val="restart"/>
            <w:textDirection w:val="lrTb"/>
            <w:noWrap w:val="false"/>
          </w:tcPr>
          <w:p>
            <w:pPr>
              <w:pStyle w:val="6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1240" w:type="dxa"/>
            <w:vAlign w:val="center"/>
            <w:textDirection w:val="lrTb"/>
            <w:noWrap w:val="false"/>
          </w:tcPr>
          <w:p>
            <w:pPr>
              <w:pStyle w:val="6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2123" w:type="dxa"/>
            <w:vAlign w:val="center"/>
            <w:textDirection w:val="lrTb"/>
            <w:noWrap w:val="false"/>
          </w:tcPr>
          <w:p>
            <w:pPr>
              <w:pStyle w:val="656"/>
              <w:jc w:val="center"/>
              <w:spacing w:line="0" w:lineRule="atLeast"/>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960" w:type="dxa"/>
            <w:vAlign w:val="center"/>
            <w:textDirection w:val="lrTb"/>
            <w:noWrap w:val="false"/>
          </w:tcPr>
          <w:p>
            <w:pPr>
              <w:pStyle w:val="656"/>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960" w:type="dxa"/>
            <w:vAlign w:val="center"/>
            <w:textDirection w:val="lrTb"/>
            <w:noWrap w:val="false"/>
          </w:tcPr>
          <w:p>
            <w:pPr>
              <w:pStyle w:val="656"/>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1404" w:type="dxa"/>
            <w:vAlign w:val="center"/>
            <w:textDirection w:val="lrTb"/>
            <w:noWrap w:val="false"/>
          </w:tcPr>
          <w:p>
            <w:pPr>
              <w:pStyle w:val="656"/>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2568" w:type="dxa"/>
            <w:vAlign w:val="center"/>
            <w:textDirection w:val="lrTb"/>
            <w:noWrap w:val="false"/>
          </w:tcPr>
          <w:p>
            <w:pPr>
              <w:pStyle w:val="656"/>
              <w:jc w:val="center"/>
              <w:spacing w:line="0" w:lineRule="atLeast"/>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6</w:t>
            </w:r>
            <w:r>
              <w:rPr>
                <w:rFonts w:ascii="宋体" w:hAnsi="宋体" w:eastAsia="宋体"/>
                <w:color w:val="000000"/>
                <w:sz w:val="24"/>
                <w:szCs w:val="24"/>
                <w:highlight w:val="none"/>
                <w:lang w:val="en-US" w:eastAsia="zh-CN"/>
              </w:rPr>
            </w:r>
            <w:r/>
          </w:p>
        </w:tc>
      </w:tr>
      <w:tr>
        <w:trPr>
          <w:cantSplit/>
          <w:trHeight w:val="543"/>
        </w:trPr>
        <w:tc>
          <w:tcPr>
            <w:tcW w:w="581" w:type="dxa"/>
            <w:vAlign w:val="center"/>
            <w:vMerge w:val="continue"/>
            <w:textDirection w:val="lrTb"/>
            <w:noWrap w:val="false"/>
          </w:tcPr>
          <w:p>
            <w:pPr>
              <w:pStyle w:val="6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0" w:type="dxa"/>
            <w:vAlign w:val="center"/>
            <w:textDirection w:val="lrTb"/>
            <w:noWrap w:val="false"/>
          </w:tcPr>
          <w:p>
            <w:pPr>
              <w:pStyle w:val="656"/>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分项</w:t>
            </w:r>
            <w:r>
              <w:rPr>
                <w:rFonts w:hint="eastAsia" w:ascii="宋体" w:hAnsi="宋体" w:eastAsia="宋体" w:cs="Times New Roman"/>
                <w:color w:val="000000"/>
                <w:sz w:val="24"/>
                <w:szCs w:val="24"/>
                <w:highlight w:val="none"/>
              </w:rPr>
              <w:t xml:space="preserve">名称</w:t>
            </w:r>
            <w:r>
              <w:rPr>
                <w:rFonts w:hint="eastAsia" w:ascii="宋体" w:hAnsi="宋体" w:eastAsia="宋体" w:cs="Times New Roman"/>
                <w:color w:val="000000"/>
                <w:sz w:val="24"/>
                <w:szCs w:val="24"/>
                <w:highlight w:val="none"/>
              </w:rPr>
            </w:r>
            <w:r/>
          </w:p>
        </w:tc>
        <w:tc>
          <w:tcPr>
            <w:tcW w:w="2123" w:type="dxa"/>
            <w:vAlign w:val="center"/>
            <w:textDirection w:val="lrTb"/>
            <w:noWrap w:val="false"/>
          </w:tcPr>
          <w:p>
            <w:pPr>
              <w:pStyle w:val="656"/>
              <w:jc w:val="center"/>
              <w:spacing w:line="0" w:lineRule="atLeas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交付期</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天</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tc>
        <w:tc>
          <w:tcPr>
            <w:tcW w:w="960" w:type="dxa"/>
            <w:vAlign w:val="center"/>
            <w:textDirection w:val="lrTb"/>
            <w:noWrap w:val="false"/>
          </w:tcPr>
          <w:p>
            <w:pPr>
              <w:pStyle w:val="656"/>
              <w:jc w:val="cente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数量</w:t>
            </w:r>
            <w:r>
              <w:rPr>
                <w:rFonts w:hint="eastAsia" w:ascii="宋体" w:hAnsi="宋体" w:eastAsia="宋体" w:cs="Times New Roman"/>
                <w:color w:val="000000"/>
                <w:sz w:val="24"/>
                <w:szCs w:val="24"/>
                <w:highlight w:val="none"/>
                <w:lang w:val="en-US" w:eastAsia="zh-CN"/>
              </w:rPr>
            </w:r>
            <w:r/>
          </w:p>
        </w:tc>
        <w:tc>
          <w:tcPr>
            <w:tcW w:w="960" w:type="dxa"/>
            <w:vAlign w:val="center"/>
            <w:textDirection w:val="lrTb"/>
            <w:noWrap w:val="false"/>
          </w:tcPr>
          <w:p>
            <w:pPr>
              <w:pStyle w:val="656"/>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单位</w:t>
            </w:r>
            <w:r>
              <w:rPr>
                <w:rFonts w:hint="eastAsia" w:ascii="宋体" w:hAnsi="宋体" w:eastAsia="宋体" w:cs="Times New Roman"/>
                <w:color w:val="000000"/>
                <w:sz w:val="24"/>
                <w:szCs w:val="24"/>
                <w:highlight w:val="none"/>
              </w:rPr>
            </w:r>
            <w:r/>
          </w:p>
        </w:tc>
        <w:tc>
          <w:tcPr>
            <w:tcW w:w="1404" w:type="dxa"/>
            <w:vAlign w:val="center"/>
            <w:textDirection w:val="lrTb"/>
            <w:noWrap w:val="false"/>
          </w:tcPr>
          <w:p>
            <w:pPr>
              <w:pStyle w:val="656"/>
              <w:jc w:val="center"/>
              <w:spacing w:line="0" w:lineRule="atLeas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单价（元）</w:t>
            </w:r>
            <w:r>
              <w:rPr>
                <w:rFonts w:ascii="宋体" w:hAnsi="宋体" w:eastAsia="宋体" w:cs="Times New Roman"/>
                <w:color w:val="000000"/>
                <w:sz w:val="24"/>
                <w:szCs w:val="24"/>
                <w:highlight w:val="none"/>
                <w:lang w:val="en-US" w:eastAsia="zh-CN"/>
              </w:rPr>
            </w:r>
            <w:r/>
          </w:p>
        </w:tc>
        <w:tc>
          <w:tcPr>
            <w:tcW w:w="2568" w:type="dxa"/>
            <w:vAlign w:val="center"/>
            <w:textDirection w:val="lrTb"/>
            <w:noWrap w:val="false"/>
          </w:tcPr>
          <w:p>
            <w:pPr>
              <w:pStyle w:val="656"/>
              <w:jc w:val="center"/>
              <w:spacing w:line="0" w:lineRule="atLeas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总价（元）</w:t>
            </w:r>
            <w:r>
              <w:rPr>
                <w:rFonts w:hint="eastAsia" w:ascii="宋体" w:hAnsi="宋体" w:eastAsia="宋体" w:cs="Times New Roman"/>
                <w:color w:val="000000"/>
                <w:sz w:val="24"/>
                <w:szCs w:val="24"/>
                <w:highlight w:val="none"/>
                <w:lang w:eastAsia="zh-CN"/>
              </w:rPr>
            </w:r>
            <w:r/>
          </w:p>
        </w:tc>
      </w:tr>
      <w:tr>
        <w:trPr>
          <w:cantSplit/>
          <w:trHeight w:val="654"/>
        </w:trPr>
        <w:tc>
          <w:tcPr>
            <w:tcW w:w="581" w:type="dxa"/>
            <w:vAlign w:val="center"/>
            <w:textDirection w:val="lrTb"/>
            <w:noWrap w:val="false"/>
          </w:tcPr>
          <w:p>
            <w:pPr>
              <w:pStyle w:val="6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40" w:type="dxa"/>
            <w:vAlign w:val="center"/>
            <w:textDirection w:val="lrTb"/>
            <w:noWrap w:val="false"/>
          </w:tcPr>
          <w:p>
            <w:pPr>
              <w:pStyle w:val="6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23" w:type="dxa"/>
            <w:vAlign w:val="center"/>
            <w:textDirection w:val="lrTb"/>
            <w:noWrap w:val="false"/>
          </w:tcPr>
          <w:p>
            <w:pPr>
              <w:pStyle w:val="6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pStyle w:val="6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pStyle w:val="6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04" w:type="dxa"/>
            <w:vAlign w:val="center"/>
            <w:textDirection w:val="lrTb"/>
            <w:noWrap w:val="false"/>
          </w:tcPr>
          <w:p>
            <w:pPr>
              <w:pStyle w:val="6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8" w:type="dxa"/>
            <w:vAlign w:val="center"/>
            <w:textDirection w:val="lrTb"/>
            <w:noWrap w:val="false"/>
          </w:tcPr>
          <w:p>
            <w:pPr>
              <w:pStyle w:val="6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6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40" w:type="dxa"/>
            <w:vAlign w:val="center"/>
            <w:textDirection w:val="lrTb"/>
            <w:noWrap w:val="false"/>
          </w:tcPr>
          <w:p>
            <w:pPr>
              <w:pStyle w:val="6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23" w:type="dxa"/>
            <w:vAlign w:val="center"/>
            <w:textDirection w:val="lrTb"/>
            <w:noWrap w:val="false"/>
          </w:tcPr>
          <w:p>
            <w:pPr>
              <w:pStyle w:val="6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pStyle w:val="6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pStyle w:val="6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04" w:type="dxa"/>
            <w:vAlign w:val="center"/>
            <w:textDirection w:val="lrTb"/>
            <w:noWrap w:val="false"/>
          </w:tcPr>
          <w:p>
            <w:pPr>
              <w:pStyle w:val="6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8" w:type="dxa"/>
            <w:vAlign w:val="center"/>
            <w:textDirection w:val="lrTb"/>
            <w:noWrap w:val="false"/>
          </w:tcPr>
          <w:p>
            <w:pPr>
              <w:pStyle w:val="6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6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40" w:type="dxa"/>
            <w:vAlign w:val="center"/>
            <w:textDirection w:val="lrTb"/>
            <w:noWrap w:val="false"/>
          </w:tcPr>
          <w:p>
            <w:pPr>
              <w:pStyle w:val="6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23" w:type="dxa"/>
            <w:vAlign w:val="center"/>
            <w:textDirection w:val="lrTb"/>
            <w:noWrap w:val="false"/>
          </w:tcPr>
          <w:p>
            <w:pPr>
              <w:pStyle w:val="6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pStyle w:val="6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pStyle w:val="6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04" w:type="dxa"/>
            <w:vAlign w:val="center"/>
            <w:textDirection w:val="lrTb"/>
            <w:noWrap w:val="false"/>
          </w:tcPr>
          <w:p>
            <w:pPr>
              <w:pStyle w:val="6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8" w:type="dxa"/>
            <w:vAlign w:val="center"/>
            <w:textDirection w:val="lrTb"/>
            <w:noWrap w:val="false"/>
          </w:tcPr>
          <w:p>
            <w:pPr>
              <w:pStyle w:val="6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656"/>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6"/>
            <w:tcW w:w="9255" w:type="dxa"/>
            <w:vAlign w:val="center"/>
            <w:textDirection w:val="lrTb"/>
            <w:noWrap w:val="false"/>
          </w:tcPr>
          <w:p>
            <w:pPr>
              <w:pStyle w:val="656"/>
              <w:jc w:val="both"/>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w:t>
            </w:r>
            <w:r>
              <w:rPr>
                <w:rFonts w:hint="eastAsia" w:ascii="宋体" w:hAnsi="宋体"/>
                <w:color w:val="000000"/>
                <w:sz w:val="24"/>
                <w:szCs w:val="24"/>
                <w:highlight w:val="none"/>
                <w:lang w:eastAsia="zh-CN"/>
              </w:rPr>
              <w:t xml:space="preserve">报</w:t>
            </w:r>
            <w:r>
              <w:rPr>
                <w:rFonts w:hint="eastAsia" w:ascii="宋体" w:hAnsi="宋体"/>
                <w:color w:val="000000"/>
                <w:sz w:val="24"/>
                <w:szCs w:val="24"/>
                <w:highlight w:val="none"/>
              </w:rPr>
              <w:t xml:space="preserve">价（元）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tc>
      </w:tr>
    </w:tbl>
    <w:p>
      <w:pPr>
        <w:pStyle w:val="72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656"/>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656"/>
        <w:keepLines w:val="0"/>
        <w:keepNext w:val="0"/>
        <w:pageBreakBefore w:val="0"/>
        <w:spacing w:line="360" w:lineRule="auto"/>
        <w:rPr>
          <w:rFonts w:ascii="宋体" w:hAnsi="宋体" w:eastAsia="宋体" w:cs="Times New Roman"/>
          <w:color w:val="000000"/>
          <w:sz w:val="24"/>
          <w:highlight w:val="none"/>
          <w:lang w:val="en-US" w:eastAsia="zh-CN"/>
        </w:rPr>
      </w:pPr>
      <w:r>
        <w:rPr>
          <w:rFonts w:ascii="宋体" w:hAnsi="宋体" w:eastAsia="宋体" w:cs="Times New Roman"/>
          <w:color w:val="000000"/>
          <w:sz w:val="24"/>
          <w:highlight w:val="none"/>
          <w:lang w:val="en-US" w:eastAsia="zh-CN"/>
        </w:rPr>
      </w:r>
      <w:r/>
    </w:p>
    <w:p>
      <w:pPr>
        <w:pStyle w:val="72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72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highlight w:val="none"/>
          <w:lang w:val="en-US" w:eastAsia="zh-CN"/>
        </w:rPr>
      </w:r>
      <w:r/>
    </w:p>
    <w:p>
      <w:pPr>
        <w:pStyle w:val="72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分项报价表</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lang w:val="en-US" w:eastAsia="zh-CN"/>
        </w:rPr>
        <w:t xml:space="preserve">“总报价”应当与《</w:t>
      </w:r>
      <w:r>
        <w:rPr>
          <w:rFonts w:hint="eastAsia" w:ascii="宋体" w:hAnsi="宋体" w:eastAsia="宋体" w:cs="宋体"/>
          <w:color w:val="000000"/>
          <w:sz w:val="24"/>
          <w:szCs w:val="24"/>
          <w:highlight w:val="none"/>
          <w:lang w:val="en-US" w:eastAsia="zh-CN"/>
        </w:rPr>
        <w:t xml:space="preserve">磋商报价表</w:t>
      </w:r>
      <w:r>
        <w:rPr>
          <w:rFonts w:hint="eastAsia" w:ascii="宋体" w:hAnsi="宋体" w:eastAsia="宋体" w:cs="宋体"/>
          <w:color w:val="000000"/>
          <w:sz w:val="24"/>
          <w:szCs w:val="24"/>
          <w:highlight w:val="none"/>
          <w:lang w:val="en-US" w:eastAsia="zh-CN"/>
        </w:rPr>
        <w:t xml:space="preserve">》中“总报价”一致。</w:t>
      </w:r>
      <w:r>
        <w:rPr>
          <w:rFonts w:hint="eastAsia" w:ascii="宋体" w:hAnsi="宋体" w:eastAsia="宋体" w:cs="宋体"/>
          <w:color w:val="000000"/>
          <w:sz w:val="24"/>
          <w:szCs w:val="24"/>
          <w:highlight w:val="none"/>
          <w:lang w:val="en-US" w:eastAsia="zh-CN"/>
        </w:rPr>
      </w:r>
      <w:r/>
    </w:p>
    <w:p>
      <w:pPr>
        <w:pStyle w:val="72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《分项报价表》中的分项名称</w:t>
      </w:r>
      <w:r>
        <w:rPr>
          <w:rFonts w:hint="eastAsia" w:ascii="宋体" w:hAnsi="宋体" w:eastAsia="宋体" w:cs="宋体"/>
          <w:color w:val="000000"/>
          <w:sz w:val="24"/>
          <w:szCs w:val="24"/>
          <w:highlight w:val="none"/>
          <w:lang w:val="en-US" w:eastAsia="zh-CN"/>
        </w:rPr>
        <w:t xml:space="preserve">须与“第四章-项目清单”中的名称一一对应，如有缺项、漏项，视为无效响应。</w:t>
      </w:r>
      <w:r>
        <w:rPr>
          <w:rFonts w:hint="eastAsia" w:ascii="宋体" w:hAnsi="宋体" w:eastAsia="宋体" w:cs="宋体"/>
          <w:b w:val="0"/>
          <w:bCs w:val="0"/>
          <w:color w:val="000000"/>
          <w:sz w:val="24"/>
          <w:szCs w:val="24"/>
          <w:highlight w:val="none"/>
          <w:lang w:val="en-US" w:eastAsia="zh-CN"/>
        </w:rPr>
        <w:t xml:space="preserve">“项目清单”中分项仅为一项的，此表无需提供。</w:t>
      </w:r>
      <w:r>
        <w:rPr>
          <w:rFonts w:hint="eastAsia" w:ascii="宋体" w:hAnsi="宋体" w:eastAsia="宋体" w:cs="宋体"/>
          <w:color w:val="000000"/>
          <w:sz w:val="24"/>
          <w:szCs w:val="24"/>
          <w:highlight w:val="none"/>
          <w:lang w:val="en-US" w:eastAsia="zh-CN"/>
        </w:rPr>
      </w:r>
      <w:r/>
    </w:p>
    <w:p>
      <w:pPr>
        <w:pStyle w:val="72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4.行数不够，可自行添加。</w:t>
      </w:r>
      <w:r>
        <w:rPr>
          <w:rFonts w:ascii="宋体" w:hAnsi="宋体" w:eastAsia="宋体" w:cs="宋体"/>
          <w:color w:val="000000"/>
          <w:sz w:val="24"/>
          <w:szCs w:val="24"/>
          <w:highlight w:val="none"/>
          <w:lang w:val="en-US" w:eastAsia="zh-CN"/>
        </w:rPr>
      </w:r>
      <w:r/>
    </w:p>
    <w:p>
      <w:pPr>
        <w:pStyle w:val="720"/>
        <w:jc w:val="both"/>
        <w:spacing w:before="0" w:beforeAutospacing="0" w:after="0" w:afterAutospacing="0"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color w:val="000000"/>
          <w:sz w:val="32"/>
          <w:szCs w:val="32"/>
          <w:highlight w:val="none"/>
          <w:u w:val="single"/>
          <w:lang w:val="en-US" w:eastAsia="zh-CN"/>
        </w:rPr>
        <w:br w:type="page" w:clear="all"/>
      </w:r>
      <w:bookmarkEnd w:id="125"/>
      <w:r/>
      <w:bookmarkEnd w:id="126"/>
      <w:r/>
      <w:bookmarkEnd w:id="138"/>
      <w:r>
        <w:rPr>
          <w:rFonts w:hint="eastAsia" w:ascii="黑体" w:hAnsi="黑体" w:eastAsia="黑体" w:cs="Times New Roman"/>
          <w:i w:val="0"/>
          <w:color w:val="000000"/>
          <w:sz w:val="32"/>
          <w:szCs w:val="32"/>
          <w:highlight w:val="none"/>
          <w:u w:val="none"/>
          <w:lang w:val="en-US" w:eastAsia="zh-CN"/>
        </w:rPr>
        <w:t xml:space="preserve">七、</w:t>
      </w:r>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656"/>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75" w:type="dxa"/>
            <w:vAlign w:val="center"/>
            <w:textDirection w:val="lrTb"/>
            <w:noWrap w:val="false"/>
          </w:tcPr>
          <w:p>
            <w:pPr>
              <w:pStyle w:val="656"/>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2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656"/>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656"/>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0"/>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72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1.供应商须对磋商文件技术要求中的实质性要求（斜体下划线内容或打“★”内容）及其他要求做出明确响应，否则视为无效响应。</w:t>
      </w:r>
      <w:r>
        <w:rPr>
          <w:rFonts w:hint="eastAsia" w:ascii="宋体" w:hAnsi="宋体" w:eastAsia="宋体" w:cs="宋体"/>
          <w:color w:val="000000"/>
          <w:highlight w:val="none"/>
          <w:lang w:val="en-US" w:eastAsia="zh-CN"/>
        </w:rPr>
      </w:r>
      <w:r/>
    </w:p>
    <w:p>
      <w:pPr>
        <w:pStyle w:val="72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技术要求中实质性要求及其他要求明确需要提供证明材料的，签订合同时供应商应按采购文件要求和响应文件响应内容提供相应证明材料供采购人核验（如：白皮书、彩页、手册、网站截图、具有CMA标识的检测报告等），另有约定的除外。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highlight w:val="none"/>
          <w:lang w:val="en-US" w:eastAsia="zh-CN"/>
        </w:rPr>
      </w:r>
      <w:r/>
    </w:p>
    <w:p>
      <w:pPr>
        <w:pStyle w:val="72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656"/>
        <w:rPr>
          <w:rFonts w:hint="eastAsia" w:ascii="黑体" w:hAnsi="黑体" w:eastAsia="黑体" w:cs="Times New Roman"/>
          <w:i w:val="0"/>
          <w:iCs/>
          <w:color w:val="000000"/>
          <w:sz w:val="32"/>
          <w:szCs w:val="32"/>
          <w:highlight w:val="none"/>
          <w:u w:val="none"/>
          <w:lang w:val="en-US" w:eastAsia="zh-CN"/>
        </w:rPr>
      </w:pPr>
      <w:r/>
      <w:bookmarkStart w:id="142" w:name="_Hlt26955054"/>
      <w:r/>
      <w:bookmarkEnd w:id="142"/>
      <w:r>
        <w:rPr>
          <w:rFonts w:hint="eastAsia" w:ascii="黑体" w:hAnsi="黑体" w:eastAsia="黑体" w:cs="Times New Roman"/>
          <w:i w:val="0"/>
          <w:iCs/>
          <w:color w:val="000000"/>
          <w:sz w:val="32"/>
          <w:szCs w:val="32"/>
          <w:highlight w:val="none"/>
          <w:u w:val="none"/>
          <w:lang w:val="en-US" w:eastAsia="zh-CN"/>
        </w:rPr>
      </w:r>
      <w:r/>
    </w:p>
    <w:p>
      <w:pPr>
        <w:pStyle w:val="656"/>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656"/>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八、商务要求响应及偏离表</w:t>
      </w:r>
      <w:r>
        <w:rPr>
          <w:rFonts w:hint="eastAsia" w:ascii="黑体" w:hAnsi="黑体" w:eastAsia="黑体" w:cs="Times New Roman"/>
          <w:i w:val="0"/>
          <w:iCs/>
          <w:color w:val="000000"/>
          <w:sz w:val="32"/>
          <w:szCs w:val="32"/>
          <w:highlight w:val="none"/>
          <w:u w:val="none"/>
          <w:lang w:val="en-US" w:eastAsia="zh-CN"/>
        </w:rPr>
      </w:r>
      <w:r/>
    </w:p>
    <w:p>
      <w:pPr>
        <w:pStyle w:val="656"/>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6" w:type="dxa"/>
            <w:vAlign w:val="center"/>
            <w:textDirection w:val="lrTb"/>
            <w:noWrap w:val="false"/>
          </w:tcPr>
          <w:p>
            <w:pPr>
              <w:pStyle w:val="656"/>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2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656"/>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656"/>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72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720"/>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highlight w:val="none"/>
          <w:lang w:val="en-US" w:eastAsia="zh-CN"/>
        </w:rPr>
      </w:r>
      <w:r/>
    </w:p>
    <w:p>
      <w:pPr>
        <w:pStyle w:val="72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656"/>
        <w:rPr>
          <w:color w:val="000000"/>
          <w:highlight w:val="none"/>
        </w:rPr>
      </w:pPr>
      <w:r>
        <w:rPr>
          <w:color w:val="000000"/>
          <w:highlight w:val="none"/>
        </w:rPr>
      </w:r>
      <w:r/>
    </w:p>
    <w:p>
      <w:pPr>
        <w:pStyle w:val="656"/>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34"/>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56"/>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56"/>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656"/>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656"/>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九、中小企业声明函</w:t>
      </w:r>
      <w:r>
        <w:rPr>
          <w:rFonts w:hint="eastAsia" w:ascii="黑体" w:hAnsi="黑体" w:eastAsia="黑体" w:cs="Times New Roman"/>
          <w:i w:val="0"/>
          <w:iCs/>
          <w:color w:val="000000"/>
          <w:sz w:val="32"/>
          <w:szCs w:val="32"/>
          <w:highlight w:val="none"/>
          <w:u w:val="none"/>
          <w:lang w:val="en-US" w:eastAsia="zh-CN"/>
        </w:rPr>
      </w:r>
      <w:r/>
    </w:p>
    <w:p>
      <w:pPr>
        <w:pStyle w:val="656"/>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656"/>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根据《政府采购促进中小企业发展管理办法》(财库〔2020〕46号)的规定</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color w:val="000000"/>
          <w:sz w:val="24"/>
          <w:szCs w:val="24"/>
          <w:highlight w:val="none"/>
          <w:lang w:eastAsia="zh-CN"/>
        </w:rPr>
        <w:t xml:space="preserve">，</w:t>
      </w:r>
      <w:r>
        <w:rPr>
          <w:rFonts w:hint="eastAsia" w:ascii="宋体" w:hAnsi="宋体"/>
          <w:color w:val="000000"/>
          <w:sz w:val="24"/>
          <w:szCs w:val="24"/>
          <w:highlight w:val="none"/>
        </w:rPr>
        <w:t xml:space="preserve">服务全部由符合政策的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656"/>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（磋商文件中明确的所属行业）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656"/>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（磋商文件中明确的所属行业）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656"/>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56"/>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不属于大企业的分支机构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不存在控股股东为大企业的情形</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也不存在与大企业的负责人为同一人的情形。</w:t>
      </w:r>
      <w:r>
        <w:rPr>
          <w:rFonts w:hint="eastAsia" w:ascii="宋体" w:hAnsi="宋体"/>
          <w:color w:val="000000"/>
          <w:sz w:val="24"/>
          <w:szCs w:val="24"/>
          <w:highlight w:val="none"/>
        </w:rPr>
      </w:r>
      <w:r/>
    </w:p>
    <w:p>
      <w:pPr>
        <w:pStyle w:val="656"/>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734"/>
        <w:keepLines w:val="0"/>
        <w:keepNext w:val="0"/>
        <w:pageBreakBefore w:val="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656"/>
        <w:keepLines w:val="0"/>
        <w:keepNext w:val="0"/>
        <w:pageBreakBefore w:val="0"/>
        <w:spacing w:line="360" w:lineRule="auto"/>
        <w:rPr>
          <w:rFonts w:hint="eastAsia"/>
          <w:color w:val="000000"/>
          <w:highlight w:val="none"/>
          <w:lang w:eastAsia="zh-CN"/>
        </w:rPr>
      </w:pPr>
      <w:r>
        <w:rPr>
          <w:rFonts w:hint="eastAsia"/>
          <w:color w:val="000000"/>
          <w:highlight w:val="none"/>
          <w:lang w:eastAsia="zh-CN"/>
        </w:rPr>
      </w:r>
      <w:r/>
    </w:p>
    <w:p>
      <w:pPr>
        <w:pStyle w:val="656"/>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656"/>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656"/>
        <w:ind w:firstLine="48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656"/>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eastAsia="宋体" w:cs="Times New Roman"/>
          <w:color w:val="000000"/>
          <w:sz w:val="24"/>
          <w:szCs w:val="24"/>
          <w:highlight w:val="none"/>
          <w:lang w:val="en-US" w:eastAsia="zh-CN"/>
        </w:rPr>
        <w:t xml:space="preserve">3.供应商</w:t>
      </w:r>
      <w:r>
        <w:rPr>
          <w:rFonts w:hint="eastAsia" w:ascii="宋体" w:hAnsi="宋体" w:eastAsia="宋体" w:cs="Times New Roman"/>
          <w:color w:val="000000"/>
          <w:sz w:val="24"/>
          <w:szCs w:val="24"/>
          <w:highlight w:val="none"/>
          <w:lang w:eastAsia="zh-CN"/>
        </w:rPr>
        <w:t xml:space="preserve">如不提供此声明函，不得参加专门面向中小企业采购项目或者</w:t>
      </w:r>
      <w:r>
        <w:rPr>
          <w:rFonts w:hint="eastAsia" w:ascii="宋体" w:hAnsi="宋体" w:eastAsia="宋体" w:cs="Times New Roman"/>
          <w:color w:val="000000"/>
          <w:sz w:val="24"/>
          <w:szCs w:val="24"/>
          <w:highlight w:val="none"/>
          <w:lang w:val="en-US" w:eastAsia="zh-CN"/>
        </w:rPr>
        <w:t xml:space="preserve">不得享受小微企业价格扣</w:t>
      </w:r>
      <w:r>
        <w:rPr>
          <w:rFonts w:hint="eastAsia" w:ascii="宋体" w:hAnsi="宋体" w:eastAsia="宋体" w:cs="Times New Roman"/>
          <w:color w:val="000000"/>
          <w:sz w:val="24"/>
          <w:szCs w:val="24"/>
          <w:highlight w:val="none"/>
          <w:lang w:val="en-US" w:eastAsia="zh-CN"/>
        </w:rPr>
        <w:t xml:space="preserve">除政策</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color w:val="000000"/>
          <w:sz w:val="24"/>
          <w:szCs w:val="24"/>
          <w:highlight w:val="none"/>
          <w:lang w:val="en-US" w:eastAsia="zh-CN"/>
        </w:rPr>
        <w:t xml:space="preserve">4.服务</w:t>
      </w:r>
      <w:r>
        <w:rPr>
          <w:rFonts w:hint="eastAsia" w:ascii="宋体" w:hAnsi="宋体" w:eastAsia="宋体" w:cs="Times New Roman"/>
          <w:color w:val="000000"/>
          <w:sz w:val="24"/>
          <w:szCs w:val="24"/>
          <w:highlight w:val="none"/>
          <w:lang w:eastAsia="zh-CN"/>
        </w:rPr>
        <w:t xml:space="preserve">采购项目中，服务的承接商应当为中小企业，不对其中涉及的货物的制造商、工程的承建商作出要求。</w:t>
      </w:r>
      <w:r>
        <w:rPr>
          <w:rFonts w:hint="eastAsia" w:ascii="宋体" w:hAnsi="宋体" w:eastAsia="宋体" w:cs="Times New Roman"/>
          <w:color w:val="000000"/>
          <w:sz w:val="24"/>
          <w:szCs w:val="24"/>
          <w:highlight w:val="none"/>
          <w:lang w:eastAsia="zh-CN"/>
        </w:rPr>
      </w:r>
      <w:r/>
    </w:p>
    <w:p>
      <w:pPr>
        <w:pStyle w:val="656"/>
        <w:ind w:firstLine="0"/>
        <w:jc w:val="left"/>
        <w:spacing w:line="360" w:lineRule="auto"/>
        <w:rPr>
          <w:rFonts w:hint="eastAsia" w:ascii="黑体" w:hAnsi="黑体" w:eastAsia="黑体"/>
          <w:b w:val="0"/>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十、</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656"/>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656"/>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根据《财政部 民政部 中国残疾人联合会关于促进残疾人就业政府采购政策的通知》（财库〔2017〕141号）的规定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本单位为符合条件的残疾人福利性单位</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656"/>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将依法承担相应责任。</w:t>
      </w:r>
      <w:r>
        <w:rPr>
          <w:rFonts w:hint="eastAsia" w:ascii="宋体" w:hAnsi="宋体"/>
          <w:color w:val="000000"/>
          <w:sz w:val="24"/>
          <w:highlight w:val="none"/>
        </w:rPr>
      </w:r>
      <w:r/>
    </w:p>
    <w:p>
      <w:pPr>
        <w:pStyle w:val="734"/>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656"/>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pStyle w:val="656"/>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656"/>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656"/>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656"/>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656"/>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如不提供此声明函</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价格将不做相应扣除。</w:t>
      </w:r>
      <w:r>
        <w:rPr>
          <w:rFonts w:hint="eastAsia" w:ascii="宋体" w:hAnsi="宋体"/>
          <w:color w:val="000000"/>
          <w:sz w:val="24"/>
          <w:highlight w:val="none"/>
        </w:rPr>
      </w:r>
      <w:r/>
    </w:p>
    <w:p>
      <w:pPr>
        <w:pStyle w:val="656"/>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为残疾人福利</w:t>
      </w:r>
      <w:r>
        <w:rPr>
          <w:rFonts w:hint="eastAsia" w:ascii="宋体" w:hAnsi="宋体"/>
          <w:color w:val="000000"/>
          <w:sz w:val="24"/>
          <w:highlight w:val="none"/>
          <w:lang w:val="en-US" w:eastAsia="zh-CN"/>
        </w:rPr>
        <w:t xml:space="preserve">性</w:t>
      </w:r>
      <w:r>
        <w:rPr>
          <w:rFonts w:hint="eastAsia" w:ascii="宋体" w:hAnsi="宋体"/>
          <w:color w:val="000000"/>
          <w:sz w:val="24"/>
          <w:highlight w:val="none"/>
        </w:rPr>
        <w:t xml:space="preserve">单位的</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此声明函将随</w:t>
      </w:r>
      <w:r>
        <w:rPr>
          <w:rFonts w:hint="eastAsia" w:ascii="宋体" w:hAnsi="宋体"/>
          <w:color w:val="000000"/>
          <w:sz w:val="24"/>
          <w:highlight w:val="none"/>
          <w:lang w:eastAsia="zh-CN"/>
        </w:rPr>
        <w:t xml:space="preserve">成交</w:t>
      </w:r>
      <w:r>
        <w:rPr>
          <w:rFonts w:hint="eastAsia" w:ascii="宋体" w:hAnsi="宋体"/>
          <w:color w:val="000000"/>
          <w:sz w:val="24"/>
          <w:highlight w:val="none"/>
        </w:rPr>
        <w:t xml:space="preserve">结果同时公告</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接受社会监督</w:t>
      </w:r>
      <w:r>
        <w:rPr>
          <w:rFonts w:hint="eastAsia" w:ascii="宋体" w:hAnsi="宋体"/>
          <w:color w:val="000000"/>
          <w:sz w:val="24"/>
          <w:highlight w:val="none"/>
          <w:lang w:eastAsia="zh-CN"/>
        </w:rPr>
        <w:t xml:space="preserve">。</w:t>
      </w:r>
      <w:r>
        <w:rPr>
          <w:rFonts w:ascii="宋体" w:hAnsi="宋体"/>
          <w:color w:val="000000"/>
          <w:sz w:val="24"/>
          <w:highlight w:val="none"/>
        </w:rPr>
      </w:r>
      <w:r/>
    </w:p>
    <w:p>
      <w:pPr>
        <w:pStyle w:val="656"/>
        <w:ind w:firstLine="480"/>
        <w:spacing w:line="480" w:lineRule="exact"/>
        <w:rPr>
          <w:rFonts w:ascii="宋体" w:hAnsi="宋体"/>
          <w:color w:val="000000"/>
          <w:sz w:val="24"/>
          <w:highlight w:val="none"/>
        </w:rPr>
      </w:pPr>
      <w:r>
        <w:rPr>
          <w:rFonts w:ascii="宋体" w:hAnsi="宋体"/>
          <w:color w:val="000000"/>
          <w:sz w:val="24"/>
          <w:highlight w:val="none"/>
        </w:rPr>
      </w:r>
      <w:r/>
    </w:p>
    <w:p>
      <w:pPr>
        <w:pStyle w:val="65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5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5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5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5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5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5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5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5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5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56"/>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656"/>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十一、联合体协议</w:t>
      </w:r>
      <w:r>
        <w:rPr>
          <w:rFonts w:hint="eastAsia" w:ascii="黑体" w:hAnsi="黑体" w:eastAsia="黑体" w:cs="Times New Roman"/>
          <w:i w:val="0"/>
          <w:iCs/>
          <w:color w:val="000000"/>
          <w:sz w:val="32"/>
          <w:szCs w:val="32"/>
          <w:highlight w:val="none"/>
          <w:u w:val="none"/>
          <w:lang w:val="en-US" w:eastAsia="zh-CN"/>
        </w:rPr>
      </w:r>
      <w:r/>
    </w:p>
    <w:p>
      <w:pPr>
        <w:pStyle w:val="656"/>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656"/>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656"/>
        <w:ind w:firstLine="645"/>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rPr>
        <w:t xml:space="preserve">（供应商2） </w:t>
      </w:r>
      <w:r>
        <w:rPr>
          <w:rFonts w:hint="eastAsia" w:ascii="宋体" w:hAnsi="宋体"/>
          <w:color w:val="000000"/>
          <w:sz w:val="24"/>
          <w:highlight w:val="none"/>
          <w:u w:val="single"/>
          <w:lang w:eastAsia="zh-CN"/>
        </w:rPr>
        <w:t xml:space="preserve">，</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并</w:t>
      </w:r>
      <w:r>
        <w:rPr>
          <w:rFonts w:hint="eastAsia" w:ascii="宋体" w:hAnsi="宋体"/>
          <w:color w:val="000000"/>
          <w:sz w:val="24"/>
          <w:highlight w:val="none"/>
        </w:rPr>
        <w:t xml:space="preserve">指定</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为牵头单位。</w:t>
      </w:r>
      <w:r>
        <w:rPr>
          <w:rFonts w:ascii="宋体" w:hAnsi="宋体"/>
          <w:color w:val="000000"/>
          <w:sz w:val="24"/>
          <w:highlight w:val="none"/>
        </w:rPr>
      </w:r>
      <w:r/>
    </w:p>
    <w:p>
      <w:pPr>
        <w:pStyle w:val="656"/>
        <w:ind w:firstLine="645"/>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若我们联合</w:t>
      </w:r>
      <w:r>
        <w:rPr>
          <w:rFonts w:hint="eastAsia" w:ascii="宋体" w:hAnsi="宋体"/>
          <w:color w:val="000000"/>
          <w:sz w:val="24"/>
          <w:highlight w:val="none"/>
          <w:lang w:val="en-US" w:eastAsia="zh-CN"/>
        </w:rPr>
        <w:t xml:space="preserve">成交</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并承担相应的责任</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并承担相应的责任</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……。（注：</w:t>
      </w:r>
      <w:r>
        <w:rPr>
          <w:rFonts w:hint="eastAsia" w:ascii="宋体" w:hAnsi="宋体"/>
          <w:color w:val="000000"/>
          <w:sz w:val="24"/>
          <w:highlight w:val="none"/>
          <w:lang w:val="en-US" w:eastAsia="zh-CN"/>
        </w:rPr>
        <w:t xml:space="preserve">需明确</w:t>
      </w:r>
      <w:r>
        <w:rPr>
          <w:rFonts w:hint="eastAsia" w:ascii="宋体" w:hAnsi="宋体"/>
          <w:color w:val="000000"/>
          <w:sz w:val="24"/>
          <w:highlight w:val="none"/>
        </w:rPr>
        <w:t xml:space="preserve">联合体中各供应商所承担的工作和相应的责任）。</w:t>
      </w:r>
      <w:r>
        <w:rPr>
          <w:rFonts w:ascii="宋体" w:hAnsi="宋体"/>
          <w:color w:val="000000"/>
          <w:sz w:val="24"/>
          <w:highlight w:val="none"/>
        </w:rPr>
      </w:r>
      <w:r/>
    </w:p>
    <w:p>
      <w:pPr>
        <w:pStyle w:val="656"/>
        <w:ind w:firstLine="645"/>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其中</w:t>
      </w:r>
      <w:r>
        <w:rPr>
          <w:rFonts w:hint="eastAsia" w:ascii="宋体" w:hAnsi="宋体"/>
          <w:color w:val="000000"/>
          <w:sz w:val="24"/>
          <w:highlight w:val="none"/>
          <w:lang w:eastAsia="zh-CN"/>
        </w:rPr>
        <w:t xml:space="preserve">，</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（企业全称）</w:t>
      </w:r>
      <w:r>
        <w:rPr>
          <w:rFonts w:hint="eastAsia" w:ascii="宋体" w:hAnsi="宋体"/>
          <w:color w:val="000000"/>
          <w:sz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小型、微型企业</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残疾人福利性单位</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监狱企业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56"/>
        <w:ind w:firstLine="645"/>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656"/>
        <w:ind w:firstLine="645"/>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656"/>
        <w:ind w:firstLine="645"/>
        <w:jc w:val="right"/>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656"/>
        <w:ind w:firstLine="5280"/>
        <w:keepLines w:val="0"/>
        <w:keepNext w:val="0"/>
        <w:pageBreakBefore w:val="0"/>
        <w:spacing w:line="360" w:lineRule="auto"/>
        <w:widowControl w:val="off"/>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color w:val="000000"/>
          <w:sz w:val="24"/>
          <w:szCs w:val="24"/>
          <w:highlight w:val="none"/>
        </w:rPr>
      </w:r>
      <w:r/>
    </w:p>
    <w:p>
      <w:pPr>
        <w:pStyle w:val="656"/>
        <w:ind w:firstLine="48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r>
      <w:r/>
    </w:p>
    <w:p>
      <w:pPr>
        <w:pStyle w:val="656"/>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备</w:t>
      </w:r>
      <w:r>
        <w:rPr>
          <w:rFonts w:hint="eastAsia" w:ascii="宋体" w:hAnsi="宋体" w:eastAsia="宋体" w:cs="Times New Roman"/>
          <w:color w:val="000000"/>
          <w:sz w:val="24"/>
          <w:highlight w:val="none"/>
        </w:rPr>
        <w:t xml:space="preserve">注：</w:t>
      </w:r>
      <w:r>
        <w:rPr>
          <w:rFonts w:hint="eastAsia" w:ascii="宋体" w:hAnsi="宋体" w:eastAsia="宋体" w:cs="Times New Roman"/>
          <w:color w:val="000000"/>
          <w:sz w:val="24"/>
          <w:highlight w:val="none"/>
        </w:rPr>
      </w:r>
      <w:r/>
    </w:p>
    <w:p>
      <w:pPr>
        <w:pStyle w:val="656"/>
        <w:ind w:firstLine="48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牵头单位必须为联合体成员</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656"/>
        <w:ind w:firstLine="480"/>
        <w:keepLines w:val="0"/>
        <w:keepNext w:val="0"/>
        <w:pageBreakBefore w:val="0"/>
        <w:spacing w:line="360" w:lineRule="auto"/>
        <w:widowControl w:val="off"/>
        <w:rPr>
          <w:rFonts w:hint="eastAsia" w:ascii="宋体" w:hAnsi="宋体"/>
          <w:color w:val="000000"/>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r>
      <w:r/>
    </w:p>
    <w:p>
      <w:pPr>
        <w:pStyle w:val="656"/>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3.除另有说明外，本</w:t>
      </w:r>
      <w:r>
        <w:rPr>
          <w:rFonts w:hint="eastAsia" w:ascii="宋体" w:hAnsi="宋体" w:eastAsia="宋体" w:cs="Times New Roman"/>
          <w:color w:val="000000"/>
          <w:sz w:val="24"/>
          <w:highlight w:val="none"/>
          <w:lang w:eastAsia="zh-CN"/>
        </w:rPr>
        <w:t xml:space="preserve">磋商文件</w:t>
      </w:r>
      <w:r>
        <w:rPr>
          <w:rFonts w:hint="eastAsia" w:ascii="宋体" w:hAnsi="宋体" w:eastAsia="宋体" w:cs="Times New Roman"/>
          <w:color w:val="000000"/>
          <w:sz w:val="24"/>
          <w:highlight w:val="none"/>
        </w:rPr>
        <w:t xml:space="preserve">要求加盖电子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之处</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加盖牵头单位的电子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即可</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734"/>
        <w:rPr>
          <w:rFonts w:hint="eastAsia" w:ascii="宋体" w:hAnsi="宋体"/>
          <w:color w:val="000000"/>
          <w:sz w:val="24"/>
          <w:highlight w:val="none"/>
        </w:rPr>
      </w:pPr>
      <w:r>
        <w:rPr>
          <w:rFonts w:hint="eastAsia" w:ascii="宋体" w:hAnsi="宋体"/>
          <w:color w:val="000000"/>
          <w:sz w:val="24"/>
          <w:highlight w:val="none"/>
        </w:rPr>
      </w:r>
      <w:r/>
    </w:p>
    <w:p>
      <w:pPr>
        <w:pStyle w:val="734"/>
        <w:rPr>
          <w:rFonts w:hint="eastAsia"/>
          <w:color w:val="000000"/>
          <w:highlight w:val="none"/>
        </w:rPr>
      </w:pPr>
      <w:r>
        <w:rPr>
          <w:rFonts w:hint="eastAsia"/>
          <w:color w:val="000000"/>
          <w:highlight w:val="none"/>
        </w:rPr>
      </w:r>
      <w:r/>
    </w:p>
    <w:p>
      <w:pPr>
        <w:pStyle w:val="656"/>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br w:type="page" w:clear="all"/>
      </w: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656"/>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65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5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5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6"/>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65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5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5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6"/>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65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5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656"/>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65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6"/>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6"/>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字(签章)：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656"/>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656"/>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656"/>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656"/>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656"/>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656"/>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由授权代表负责</w:t>
      </w:r>
      <w:r>
        <w:rPr>
          <w:rFonts w:hint="eastAsia" w:ascii="宋体" w:hAnsi="宋体" w:eastAsia="宋体" w:cs="仿宋"/>
          <w:color w:val="000000"/>
          <w:sz w:val="24"/>
          <w:szCs w:val="24"/>
          <w:highlight w:val="none"/>
          <w:lang w:eastAsia="zh-CN"/>
        </w:rPr>
        <w:t xml:space="preserve">质疑</w:t>
      </w:r>
      <w:r>
        <w:rPr>
          <w:rFonts w:hint="eastAsia" w:ascii="宋体" w:hAnsi="宋体" w:eastAsia="宋体" w:cs="仿宋"/>
          <w:color w:val="000000"/>
          <w:sz w:val="24"/>
          <w:szCs w:val="24"/>
          <w:highlight w:val="none"/>
          <w:lang w:val="en-US" w:eastAsia="zh-CN"/>
        </w:rPr>
        <w:t xml:space="preserve">事宜</w:t>
      </w:r>
      <w:r>
        <w:rPr>
          <w:rFonts w:hint="eastAsia" w:ascii="宋体" w:hAnsi="宋体" w:eastAsia="宋体" w:cs="仿宋"/>
          <w:color w:val="000000"/>
          <w:sz w:val="24"/>
          <w:szCs w:val="24"/>
          <w:highlight w:val="none"/>
          <w:lang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lang w:val="en-US" w:eastAsia="zh-CN"/>
        </w:rPr>
        <w:t xml:space="preserve">附件中</w:t>
      </w:r>
      <w:r>
        <w:rPr>
          <w:rFonts w:hint="eastAsia" w:ascii="宋体" w:hAnsi="宋体" w:eastAsia="宋体" w:cs="仿宋"/>
          <w:b w:val="0"/>
          <w:bCs w:val="0"/>
          <w:color w:val="000000"/>
          <w:sz w:val="24"/>
          <w:szCs w:val="24"/>
          <w:highlight w:val="none"/>
        </w:rPr>
        <w:t xml:space="preserve">应</w:t>
      </w:r>
      <w:r>
        <w:rPr>
          <w:rFonts w:hint="eastAsia" w:ascii="宋体" w:hAnsi="宋体" w:eastAsia="宋体" w:cs="仿宋"/>
          <w:b w:val="0"/>
          <w:bCs w:val="0"/>
          <w:color w:val="000000"/>
          <w:sz w:val="24"/>
          <w:szCs w:val="24"/>
          <w:highlight w:val="none"/>
          <w:lang w:val="en-US" w:eastAsia="zh-CN"/>
        </w:rPr>
        <w:t xml:space="preserve">提交</w:t>
      </w:r>
      <w:r>
        <w:rPr>
          <w:rFonts w:hint="eastAsia" w:ascii="宋体" w:hAnsi="宋体" w:eastAsia="宋体" w:cs="仿宋"/>
          <w:color w:val="000000"/>
          <w:sz w:val="24"/>
          <w:szCs w:val="24"/>
          <w:highlight w:val="none"/>
          <w:lang w:eastAsia="zh-CN"/>
        </w:rPr>
        <w:t xml:space="preserve">由质疑供应商法定代表人签署的《授权委托书》</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656"/>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656"/>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并有必要的事实依据和法律依据。</w:t>
      </w:r>
      <w:r>
        <w:rPr>
          <w:rFonts w:hint="eastAsia" w:ascii="宋体" w:hAnsi="宋体" w:eastAsia="宋体" w:cs="仿宋"/>
          <w:b w:val="0"/>
          <w:bCs w:val="0"/>
          <w:color w:val="000000"/>
          <w:sz w:val="24"/>
          <w:szCs w:val="24"/>
          <w:highlight w:val="none"/>
        </w:rPr>
      </w:r>
      <w:r/>
    </w:p>
    <w:p>
      <w:pPr>
        <w:pStyle w:val="656"/>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656"/>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并加盖公章。</w:t>
      </w:r>
      <w:r>
        <w:rPr>
          <w:rFonts w:hint="eastAsia" w:ascii="宋体" w:hAnsi="宋体" w:eastAsia="宋体" w:cs="仿宋"/>
          <w:b w:val="0"/>
          <w:bCs w:val="0"/>
          <w:color w:val="000000"/>
          <w:sz w:val="24"/>
          <w:szCs w:val="24"/>
          <w:highlight w:val="none"/>
        </w:rPr>
      </w:r>
      <w:r/>
    </w:p>
    <w:p>
      <w:pPr>
        <w:pStyle w:val="656"/>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tabs>
        <w:tab w:val="center" w:pos="4153" w:leader="none"/>
        <w:tab w:val="right" w:pos="8306" w:leader="none"/>
      </w:tabs>
      <w:rPr>
        <w:rStyle w:val="730"/>
        <w:rFonts w:ascii="宋体" w:hAnsi="宋体"/>
      </w:rPr>
      <w:framePr w:wrap="around" w:vAnchor="text" w:hAnchor="margin" w:xAlign="center" w:y="1"/>
    </w:pPr>
    <w:r>
      <w:rPr>
        <w:rFonts w:ascii="宋体" w:hAnsi="宋体"/>
      </w:rPr>
      <w:fldChar w:fldCharType="begin"/>
    </w:r>
    <w:r>
      <w:rPr>
        <w:rStyle w:val="730"/>
        <w:rFonts w:ascii="宋体" w:hAnsi="宋体"/>
      </w:rPr>
      <w:instrText xml:space="preserve">PAGE  </w:instrText>
    </w:r>
    <w:r>
      <w:rPr>
        <w:rFonts w:ascii="宋体" w:hAnsi="宋体"/>
      </w:rPr>
      <w:fldChar w:fldCharType="separate"/>
    </w:r>
    <w:r>
      <w:rPr>
        <w:rStyle w:val="730"/>
        <w:rFonts w:ascii="宋体" w:hAnsi="宋体"/>
      </w:rPr>
      <w:t xml:space="preserve">３９</w:t>
    </w:r>
    <w:r>
      <w:rPr>
        <w:rFonts w:ascii="宋体" w:hAnsi="宋体"/>
      </w:rPr>
      <w:fldChar w:fldCharType="end"/>
    </w:r>
    <w:r>
      <w:rPr>
        <w:rStyle w:val="730"/>
        <w:rFonts w:ascii="宋体" w:hAnsi="宋体"/>
      </w:rPr>
    </w:r>
    <w:r/>
  </w:p>
  <w:p>
    <w:pPr>
      <w:pStyle w:val="70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tabs>
        <w:tab w:val="center" w:pos="4153" w:leader="none"/>
        <w:tab w:val="right" w:pos="8306" w:leader="none"/>
      </w:tabs>
      <w:rPr>
        <w:rStyle w:val="730"/>
      </w:rPr>
      <w:framePr w:wrap="around" w:vAnchor="text" w:hAnchor="margin" w:xAlign="center" w:y="1"/>
    </w:pPr>
    <w:r>
      <w:fldChar w:fldCharType="begin"/>
    </w:r>
    <w:r>
      <w:rPr>
        <w:rStyle w:val="730"/>
      </w:rPr>
      <w:instrText xml:space="preserve">PAGE  </w:instrText>
    </w:r>
    <w:r>
      <w:fldChar w:fldCharType="separate"/>
    </w:r>
    <w:r>
      <w:rPr>
        <w:rStyle w:val="730"/>
      </w:rPr>
      <w:t xml:space="preserve">1</w:t>
    </w:r>
    <w:r>
      <w:fldChar w:fldCharType="end"/>
    </w:r>
    <w:r>
      <w:rPr>
        <w:rStyle w:val="730"/>
      </w:rPr>
    </w:r>
    <w:r/>
  </w:p>
  <w:p>
    <w:pPr>
      <w:pStyle w:val="70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656"/>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56"/>
        <w:ind w:left="1440" w:hanging="360"/>
      </w:pPr>
      <w:rPr>
        <w:rFonts w:ascii="Courier New" w:hAnsi="Courier New" w:eastAsia="Courier New" w:cs="Courier New"/>
      </w:rPr>
    </w:lvl>
    <w:lvl w:ilvl="2">
      <w:start w:val="1"/>
      <w:numFmt w:val="bullet"/>
      <w:isLgl w:val="false"/>
      <w:suff w:val="tab"/>
      <w:lvlText w:val="§"/>
      <w:lvlJc w:val="left"/>
      <w:pPr>
        <w:pStyle w:val="656"/>
        <w:ind w:left="2160" w:hanging="360"/>
      </w:pPr>
      <w:rPr>
        <w:rFonts w:ascii="Wingdings" w:hAnsi="Wingdings" w:eastAsia="Wingdings" w:cs="Wingdings"/>
      </w:rPr>
    </w:lvl>
    <w:lvl w:ilvl="3">
      <w:start w:val="1"/>
      <w:numFmt w:val="bullet"/>
      <w:isLgl w:val="false"/>
      <w:suff w:val="tab"/>
      <w:lvlText w:val="·"/>
      <w:lvlJc w:val="left"/>
      <w:pPr>
        <w:pStyle w:val="656"/>
        <w:ind w:left="2880" w:hanging="360"/>
      </w:pPr>
      <w:rPr>
        <w:rFonts w:ascii="Symbol" w:hAnsi="Symbol" w:eastAsia="Symbol" w:cs="Symbol"/>
      </w:rPr>
    </w:lvl>
    <w:lvl w:ilvl="4">
      <w:start w:val="1"/>
      <w:numFmt w:val="bullet"/>
      <w:isLgl w:val="false"/>
      <w:suff w:val="tab"/>
      <w:lvlText w:val="o"/>
      <w:lvlJc w:val="left"/>
      <w:pPr>
        <w:pStyle w:val="656"/>
        <w:ind w:left="3600" w:hanging="360"/>
      </w:pPr>
      <w:rPr>
        <w:rFonts w:ascii="Courier New" w:hAnsi="Courier New" w:eastAsia="Courier New" w:cs="Courier New"/>
      </w:rPr>
    </w:lvl>
    <w:lvl w:ilvl="5">
      <w:start w:val="1"/>
      <w:numFmt w:val="bullet"/>
      <w:isLgl w:val="false"/>
      <w:suff w:val="tab"/>
      <w:lvlText w:val="§"/>
      <w:lvlJc w:val="left"/>
      <w:pPr>
        <w:pStyle w:val="656"/>
        <w:ind w:left="4320" w:hanging="360"/>
      </w:pPr>
      <w:rPr>
        <w:rFonts w:ascii="Wingdings" w:hAnsi="Wingdings" w:eastAsia="Wingdings" w:cs="Wingdings"/>
      </w:rPr>
    </w:lvl>
    <w:lvl w:ilvl="6">
      <w:start w:val="1"/>
      <w:numFmt w:val="bullet"/>
      <w:isLgl w:val="false"/>
      <w:suff w:val="tab"/>
      <w:lvlText w:val="·"/>
      <w:lvlJc w:val="left"/>
      <w:pPr>
        <w:pStyle w:val="656"/>
        <w:ind w:left="5040" w:hanging="360"/>
      </w:pPr>
      <w:rPr>
        <w:rFonts w:ascii="Symbol" w:hAnsi="Symbol" w:eastAsia="Symbol" w:cs="Symbol"/>
      </w:rPr>
    </w:lvl>
    <w:lvl w:ilvl="7">
      <w:start w:val="1"/>
      <w:numFmt w:val="bullet"/>
      <w:isLgl w:val="false"/>
      <w:suff w:val="tab"/>
      <w:lvlText w:val="o"/>
      <w:lvlJc w:val="left"/>
      <w:pPr>
        <w:pStyle w:val="656"/>
        <w:ind w:left="5760" w:hanging="360"/>
      </w:pPr>
      <w:rPr>
        <w:rFonts w:ascii="Courier New" w:hAnsi="Courier New" w:eastAsia="Courier New" w:cs="Courier New"/>
      </w:rPr>
    </w:lvl>
    <w:lvl w:ilvl="8">
      <w:start w:val="1"/>
      <w:numFmt w:val="bullet"/>
      <w:isLgl w:val="false"/>
      <w:suff w:val="tab"/>
      <w:lvlText w:val="§"/>
      <w:lvlJc w:val="left"/>
      <w:pPr>
        <w:pStyle w:val="656"/>
        <w:ind w:left="6480" w:hanging="360"/>
      </w:pPr>
      <w:rPr>
        <w:rFonts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65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737"/>
      <w:isLgl w:val="false"/>
      <w:suff w:val="tab"/>
      <w:lvlText w:val="附录%1."/>
      <w:lvlJc w:val="left"/>
      <w:pPr>
        <w:pStyle w:val="65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54"/>
      <w:isLgl w:val="false"/>
      <w:suff w:val="tab"/>
      <w:lvlText w:val="%1."/>
      <w:lvlJc w:val="left"/>
      <w:pPr>
        <w:pStyle w:val="656"/>
        <w:ind w:left="709" w:hanging="709"/>
        <w:tabs>
          <w:tab w:val="num" w:pos="709" w:leader="none"/>
        </w:tabs>
      </w:pPr>
      <w:rPr>
        <w:rFonts w:hint="eastAsia"/>
      </w:rPr>
    </w:lvl>
    <w:lvl w:ilvl="1">
      <w:start w:val="1"/>
      <w:numFmt w:val="decimal"/>
      <w:isLgl w:val="false"/>
      <w:suff w:val="tab"/>
      <w:lvlText w:val="%1.%2"/>
      <w:lvlJc w:val="left"/>
      <w:pPr>
        <w:pStyle w:val="656"/>
        <w:ind w:left="709" w:hanging="709"/>
        <w:tabs>
          <w:tab w:val="num" w:pos="709" w:leader="none"/>
        </w:tabs>
      </w:pPr>
      <w:rPr>
        <w:rFonts w:hint="eastAsia"/>
      </w:rPr>
    </w:lvl>
    <w:lvl w:ilvl="2">
      <w:start w:val="1"/>
      <w:numFmt w:val="decimal"/>
      <w:isLgl w:val="false"/>
      <w:suff w:val="tab"/>
      <w:lvlText w:val="%1.%2.%3."/>
      <w:lvlJc w:val="left"/>
      <w:pPr>
        <w:pStyle w:val="656"/>
        <w:ind w:left="425" w:hanging="425"/>
        <w:tabs>
          <w:tab w:val="num" w:pos="425" w:leader="none"/>
        </w:tabs>
      </w:pPr>
      <w:rPr>
        <w:rFonts w:hint="eastAsia"/>
      </w:rPr>
    </w:lvl>
    <w:lvl w:ilvl="3">
      <w:start w:val="1"/>
      <w:numFmt w:val="decimal"/>
      <w:isLgl w:val="false"/>
      <w:suff w:val="tab"/>
      <w:lvlText w:val="%1.%2.%3.%4."/>
      <w:lvlJc w:val="left"/>
      <w:pPr>
        <w:pStyle w:val="656"/>
        <w:ind w:left="851" w:hanging="851"/>
        <w:tabs>
          <w:tab w:val="num" w:pos="851" w:leader="none"/>
        </w:tabs>
      </w:pPr>
      <w:rPr>
        <w:rFonts w:hint="eastAsia"/>
      </w:rPr>
    </w:lvl>
    <w:lvl w:ilvl="4">
      <w:start w:val="1"/>
      <w:numFmt w:val="decimal"/>
      <w:isLgl w:val="false"/>
      <w:suff w:val="tab"/>
      <w:lvlText w:val="%1.%2.%3.%4.%5."/>
      <w:lvlJc w:val="left"/>
      <w:pPr>
        <w:pStyle w:val="656"/>
        <w:ind w:left="992" w:hanging="992"/>
        <w:tabs>
          <w:tab w:val="num" w:pos="992" w:leader="none"/>
        </w:tabs>
      </w:pPr>
      <w:rPr>
        <w:rFonts w:hint="eastAsia"/>
      </w:rPr>
    </w:lvl>
    <w:lvl w:ilvl="5">
      <w:start w:val="1"/>
      <w:numFmt w:val="decimal"/>
      <w:isLgl w:val="false"/>
      <w:suff w:val="tab"/>
      <w:lvlText w:val="%1.%2.%3.%4.%5.%6."/>
      <w:lvlJc w:val="left"/>
      <w:pPr>
        <w:pStyle w:val="656"/>
        <w:ind w:left="1134" w:hanging="1134"/>
        <w:tabs>
          <w:tab w:val="num" w:pos="1134" w:leader="none"/>
        </w:tabs>
      </w:pPr>
      <w:rPr>
        <w:rFonts w:hint="eastAsia"/>
      </w:rPr>
    </w:lvl>
    <w:lvl w:ilvl="6">
      <w:start w:val="1"/>
      <w:numFmt w:val="decimal"/>
      <w:isLgl w:val="false"/>
      <w:suff w:val="tab"/>
      <w:lvlText w:val="%1.%2.%3.%4.%5.%6.%7."/>
      <w:lvlJc w:val="left"/>
      <w:pPr>
        <w:pStyle w:val="656"/>
        <w:ind w:left="1276" w:hanging="1276"/>
        <w:tabs>
          <w:tab w:val="num" w:pos="1276" w:leader="none"/>
        </w:tabs>
      </w:pPr>
      <w:rPr>
        <w:rFonts w:hint="eastAsia"/>
      </w:rPr>
    </w:lvl>
    <w:lvl w:ilvl="7">
      <w:start w:val="1"/>
      <w:numFmt w:val="decimal"/>
      <w:isLgl w:val="false"/>
      <w:suff w:val="tab"/>
      <w:lvlText w:val="%1.%2.%3.%4.%5.%6.%7.%8."/>
      <w:lvlJc w:val="left"/>
      <w:pPr>
        <w:pStyle w:val="656"/>
        <w:ind w:left="1418" w:hanging="1418"/>
        <w:tabs>
          <w:tab w:val="num" w:pos="1418" w:leader="none"/>
        </w:tabs>
      </w:pPr>
      <w:rPr>
        <w:rFonts w:hint="eastAsia"/>
      </w:rPr>
    </w:lvl>
    <w:lvl w:ilvl="8">
      <w:start w:val="1"/>
      <w:numFmt w:val="decimal"/>
      <w:isLgl w:val="false"/>
      <w:suff w:val="tab"/>
      <w:lvlText w:val="%1.%2.%3.%4.%5.%6.%7.%8.%9."/>
      <w:lvlJc w:val="left"/>
      <w:pPr>
        <w:pStyle w:val="656"/>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656"/>
        <w:ind w:left="0" w:firstLine="0"/>
      </w:pPr>
      <w:rPr>
        <w:rFonts w:hint="eastAsia"/>
      </w:rPr>
    </w:lvl>
    <w:lvl w:ilvl="1">
      <w:start w:val="1"/>
      <w:numFmt w:val="decimal"/>
      <w:isLgl w:val="false"/>
      <w:suff w:val="nothing"/>
      <w:lvlText w:val="%2、"/>
      <w:lvlJc w:val="left"/>
      <w:pPr>
        <w:pStyle w:val="656"/>
        <w:ind w:left="0" w:firstLine="0"/>
      </w:pPr>
      <w:rPr>
        <w:rFonts w:hint="eastAsia"/>
      </w:rPr>
    </w:lvl>
    <w:lvl w:ilvl="2">
      <w:start w:val="1"/>
      <w:numFmt w:val="decimal"/>
      <w:isLgl w:val="false"/>
      <w:suff w:val="nothing"/>
      <w:lvlText w:val="%2.%3 "/>
      <w:lvlJc w:val="left"/>
      <w:pPr>
        <w:pStyle w:val="656"/>
        <w:ind w:left="0" w:firstLine="0"/>
      </w:pPr>
      <w:rPr>
        <w:rFonts w:hint="eastAsia"/>
      </w:rPr>
    </w:lvl>
    <w:lvl w:ilvl="3">
      <w:start w:val="1"/>
      <w:numFmt w:val="decimal"/>
      <w:isLgl w:val="false"/>
      <w:suff w:val="nothing"/>
      <w:lvlText w:val="%2.%3.%4 "/>
      <w:lvlJc w:val="left"/>
      <w:pPr>
        <w:pStyle w:val="656"/>
        <w:ind w:left="0" w:firstLine="0"/>
      </w:pPr>
      <w:rPr>
        <w:rFonts w:hint="eastAsia"/>
      </w:rPr>
    </w:lvl>
    <w:lvl w:ilvl="4">
      <w:start w:val="1"/>
      <w:numFmt w:val="decimal"/>
      <w:isLgl w:val="false"/>
      <w:suff w:val="nothing"/>
      <w:lvlText w:val="%2.%3.%4.%5 "/>
      <w:lvlJc w:val="left"/>
      <w:pPr>
        <w:pStyle w:val="656"/>
        <w:ind w:left="0" w:firstLine="0"/>
      </w:pPr>
      <w:rPr>
        <w:rFonts w:hint="eastAsia"/>
      </w:rPr>
    </w:lvl>
    <w:lvl w:ilvl="5">
      <w:start w:val="1"/>
      <w:numFmt w:val="decimal"/>
      <w:pStyle w:val="662"/>
      <w:isLgl w:val="false"/>
      <w:suff w:val="nothing"/>
      <w:lvlText w:val=""/>
      <w:lvlJc w:val="left"/>
      <w:pPr>
        <w:pStyle w:val="656"/>
        <w:ind w:left="0" w:firstLine="0"/>
      </w:pPr>
      <w:rPr>
        <w:rFonts w:hint="eastAsia"/>
      </w:rPr>
    </w:lvl>
    <w:lvl w:ilvl="6">
      <w:start w:val="1"/>
      <w:numFmt w:val="decimal"/>
      <w:pStyle w:val="663"/>
      <w:isLgl w:val="false"/>
      <w:suff w:val="nothing"/>
      <w:lvlText w:val=""/>
      <w:lvlJc w:val="left"/>
      <w:pPr>
        <w:pStyle w:val="656"/>
        <w:ind w:left="0" w:firstLine="0"/>
      </w:pPr>
      <w:rPr>
        <w:rFonts w:hint="eastAsia"/>
      </w:rPr>
    </w:lvl>
    <w:lvl w:ilvl="7">
      <w:start w:val="1"/>
      <w:numFmt w:val="decimal"/>
      <w:pStyle w:val="664"/>
      <w:isLgl w:val="false"/>
      <w:suff w:val="nothing"/>
      <w:lvlText w:val=""/>
      <w:lvlJc w:val="left"/>
      <w:pPr>
        <w:pStyle w:val="656"/>
        <w:ind w:left="0" w:firstLine="0"/>
      </w:pPr>
      <w:rPr>
        <w:rFonts w:hint="eastAsia"/>
      </w:rPr>
    </w:lvl>
    <w:lvl w:ilvl="8">
      <w:start w:val="1"/>
      <w:numFmt w:val="decimal"/>
      <w:pStyle w:val="665"/>
      <w:isLgl w:val="false"/>
      <w:suff w:val="nothing"/>
      <w:lvlText w:val=""/>
      <w:lvlJc w:val="left"/>
      <w:pPr>
        <w:pStyle w:val="656"/>
        <w:ind w:left="0" w:firstLine="0"/>
      </w:pPr>
      <w:rPr>
        <w:rFonts w:hint="eastAsia"/>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6"/>
    <w:next w:val="65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6"/>
    <w:next w:val="65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6"/>
    <w:next w:val="65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6"/>
    <w:next w:val="65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6"/>
    <w:next w:val="65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6"/>
    <w:next w:val="65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6"/>
    <w:next w:val="65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6"/>
    <w:next w:val="65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6"/>
    <w:next w:val="65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6"/>
    <w:next w:val="65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6"/>
    <w:next w:val="65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6"/>
    <w:next w:val="656"/>
    <w:link w:val="38"/>
    <w:uiPriority w:val="29"/>
    <w:qFormat/>
    <w:pPr>
      <w:ind w:left="720" w:right="720"/>
    </w:pPr>
    <w:rPr>
      <w:i/>
    </w:rPr>
  </w:style>
  <w:style w:type="character" w:styleId="38">
    <w:name w:val="Quote Char"/>
    <w:link w:val="37"/>
    <w:uiPriority w:val="29"/>
    <w:rPr>
      <w:i/>
    </w:rPr>
  </w:style>
  <w:style w:type="paragraph" w:styleId="39">
    <w:name w:val="Intense Quote"/>
    <w:basedOn w:val="656"/>
    <w:next w:val="65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6"/>
    <w:next w:val="65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6"/>
    <w:next w:val="656"/>
    <w:uiPriority w:val="39"/>
    <w:unhideWhenUsed/>
    <w:pPr>
      <w:ind w:left="0" w:right="0" w:firstLine="0"/>
      <w:spacing w:after="57"/>
    </w:pPr>
  </w:style>
  <w:style w:type="paragraph" w:styleId="181">
    <w:name w:val="toc 2"/>
    <w:basedOn w:val="656"/>
    <w:next w:val="656"/>
    <w:uiPriority w:val="39"/>
    <w:unhideWhenUsed/>
    <w:pPr>
      <w:ind w:left="283" w:right="0" w:firstLine="0"/>
      <w:spacing w:after="57"/>
    </w:pPr>
  </w:style>
  <w:style w:type="paragraph" w:styleId="182">
    <w:name w:val="toc 3"/>
    <w:basedOn w:val="656"/>
    <w:next w:val="656"/>
    <w:uiPriority w:val="39"/>
    <w:unhideWhenUsed/>
    <w:pPr>
      <w:ind w:left="567" w:right="0" w:firstLine="0"/>
      <w:spacing w:after="57"/>
    </w:pPr>
  </w:style>
  <w:style w:type="paragraph" w:styleId="183">
    <w:name w:val="toc 4"/>
    <w:basedOn w:val="656"/>
    <w:next w:val="656"/>
    <w:uiPriority w:val="39"/>
    <w:unhideWhenUsed/>
    <w:pPr>
      <w:ind w:left="850" w:right="0" w:firstLine="0"/>
      <w:spacing w:after="57"/>
    </w:pPr>
  </w:style>
  <w:style w:type="paragraph" w:styleId="184">
    <w:name w:val="toc 5"/>
    <w:basedOn w:val="656"/>
    <w:next w:val="656"/>
    <w:uiPriority w:val="39"/>
    <w:unhideWhenUsed/>
    <w:pPr>
      <w:ind w:left="1134" w:right="0" w:firstLine="0"/>
      <w:spacing w:after="57"/>
    </w:pPr>
  </w:style>
  <w:style w:type="paragraph" w:styleId="185">
    <w:name w:val="toc 6"/>
    <w:basedOn w:val="656"/>
    <w:next w:val="656"/>
    <w:uiPriority w:val="39"/>
    <w:unhideWhenUsed/>
    <w:pPr>
      <w:ind w:left="1417" w:right="0" w:firstLine="0"/>
      <w:spacing w:after="57"/>
    </w:pPr>
  </w:style>
  <w:style w:type="paragraph" w:styleId="186">
    <w:name w:val="toc 7"/>
    <w:basedOn w:val="656"/>
    <w:next w:val="656"/>
    <w:uiPriority w:val="39"/>
    <w:unhideWhenUsed/>
    <w:pPr>
      <w:ind w:left="1701" w:right="0" w:firstLine="0"/>
      <w:spacing w:after="57"/>
    </w:pPr>
  </w:style>
  <w:style w:type="paragraph" w:styleId="187">
    <w:name w:val="toc 8"/>
    <w:basedOn w:val="656"/>
    <w:next w:val="656"/>
    <w:uiPriority w:val="39"/>
    <w:unhideWhenUsed/>
    <w:pPr>
      <w:ind w:left="1984" w:right="0" w:firstLine="0"/>
      <w:spacing w:after="57"/>
    </w:pPr>
  </w:style>
  <w:style w:type="paragraph" w:styleId="188">
    <w:name w:val="toc 9"/>
    <w:basedOn w:val="656"/>
    <w:next w:val="65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6"/>
    <w:next w:val="656"/>
    <w:uiPriority w:val="99"/>
    <w:unhideWhenUsed/>
    <w:pPr>
      <w:spacing w:after="0" w:afterAutospacing="0"/>
    </w:pPr>
  </w:style>
  <w:style w:type="paragraph" w:styleId="656" w:default="1">
    <w:name w:val="Normal"/>
    <w:next w:val="656"/>
    <w:link w:val="656"/>
    <w:qFormat/>
    <w:pPr>
      <w:jc w:val="both"/>
      <w:widowControl w:val="off"/>
    </w:pPr>
    <w:rPr>
      <w:sz w:val="21"/>
      <w:szCs w:val="22"/>
      <w:lang w:val="en-US" w:eastAsia="zh-CN" w:bidi="ar-SA"/>
    </w:rPr>
  </w:style>
  <w:style w:type="paragraph" w:styleId="657">
    <w:name w:val="标题 1"/>
    <w:basedOn w:val="656"/>
    <w:next w:val="656"/>
    <w:link w:val="668"/>
    <w:qFormat/>
    <w:pPr>
      <w:jc w:val="center"/>
      <w:keepNext/>
      <w:outlineLvl w:val="0"/>
    </w:pPr>
    <w:rPr>
      <w:rFonts w:ascii="楷体_GB2312" w:hAnsi="Times New Roman" w:eastAsia="楷体_GB2312" w:cs="Times New Roman"/>
      <w:sz w:val="28"/>
      <w:szCs w:val="28"/>
    </w:rPr>
  </w:style>
  <w:style w:type="paragraph" w:styleId="658">
    <w:name w:val="标题 2"/>
    <w:basedOn w:val="656"/>
    <w:next w:val="670"/>
    <w:link w:val="669"/>
    <w:qFormat/>
    <w:pPr>
      <w:jc w:val="center"/>
      <w:keepLines/>
      <w:keepNext/>
      <w:spacing w:before="260" w:after="260" w:line="416" w:lineRule="auto"/>
      <w:outlineLvl w:val="1"/>
    </w:pPr>
    <w:rPr>
      <w:rFonts w:ascii="Arial" w:hAnsi="Arial" w:eastAsia="幼圆" w:cs="Arial"/>
      <w:b/>
      <w:bCs/>
      <w:sz w:val="44"/>
      <w:szCs w:val="44"/>
    </w:rPr>
  </w:style>
  <w:style w:type="paragraph" w:styleId="659">
    <w:name w:val="标题 3"/>
    <w:basedOn w:val="656"/>
    <w:next w:val="670"/>
    <w:link w:val="672"/>
    <w:qFormat/>
    <w:pPr>
      <w:keepLines/>
      <w:keepNext/>
      <w:spacing w:before="260" w:after="260" w:line="416" w:lineRule="auto"/>
      <w:outlineLvl w:val="2"/>
    </w:pPr>
    <w:rPr>
      <w:rFonts w:ascii="Times New Roman" w:hAnsi="Times New Roman" w:eastAsia="宋体" w:cs="Times New Roman"/>
      <w:b/>
      <w:bCs/>
      <w:sz w:val="32"/>
      <w:szCs w:val="32"/>
    </w:rPr>
  </w:style>
  <w:style w:type="paragraph" w:styleId="660">
    <w:name w:val="标题 4"/>
    <w:basedOn w:val="656"/>
    <w:next w:val="670"/>
    <w:link w:val="673"/>
    <w:qFormat/>
    <w:pPr>
      <w:keepLines/>
      <w:keepNext/>
      <w:spacing w:before="280" w:after="290" w:line="376" w:lineRule="auto"/>
      <w:outlineLvl w:val="3"/>
    </w:pPr>
    <w:rPr>
      <w:rFonts w:ascii="Arial" w:hAnsi="Arial" w:eastAsia="黑体" w:cs="Arial"/>
      <w:b/>
      <w:bCs/>
      <w:sz w:val="28"/>
      <w:szCs w:val="28"/>
    </w:rPr>
  </w:style>
  <w:style w:type="paragraph" w:styleId="661">
    <w:name w:val="标题 5"/>
    <w:basedOn w:val="656"/>
    <w:next w:val="670"/>
    <w:link w:val="674"/>
    <w:qFormat/>
    <w:pPr>
      <w:keepNext/>
      <w:outlineLvl w:val="4"/>
    </w:pPr>
    <w:rPr>
      <w:rFonts w:ascii="宋体" w:hAnsi="Times New Roman" w:eastAsia="宋体" w:cs="Times New Roman"/>
      <w:color w:val="000000"/>
      <w:sz w:val="28"/>
      <w:szCs w:val="28"/>
    </w:rPr>
  </w:style>
  <w:style w:type="paragraph" w:styleId="662">
    <w:name w:val="标题 6"/>
    <w:basedOn w:val="656"/>
    <w:next w:val="656"/>
    <w:link w:val="67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63">
    <w:name w:val="标题 7"/>
    <w:basedOn w:val="656"/>
    <w:next w:val="656"/>
    <w:link w:val="67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64">
    <w:name w:val="标题 8"/>
    <w:basedOn w:val="656"/>
    <w:next w:val="656"/>
    <w:link w:val="67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65">
    <w:name w:val="标题 9"/>
    <w:basedOn w:val="656"/>
    <w:next w:val="656"/>
    <w:link w:val="678"/>
    <w:qFormat/>
    <w:pPr>
      <w:numPr>
        <w:ilvl w:val="8"/>
        <w:numId w:val="1"/>
      </w:numPr>
      <w:keepLines/>
      <w:keepNext/>
      <w:spacing w:before="240" w:after="64" w:line="320" w:lineRule="auto"/>
      <w:outlineLvl w:val="8"/>
    </w:pPr>
    <w:rPr>
      <w:rFonts w:ascii="Arial" w:hAnsi="Arial" w:eastAsia="黑体" w:cs="Times New Roman"/>
      <w:szCs w:val="21"/>
    </w:rPr>
  </w:style>
  <w:style w:type="character" w:styleId="666">
    <w:name w:val="默认段落字体"/>
    <w:next w:val="666"/>
    <w:link w:val="656"/>
    <w:uiPriority w:val="1"/>
    <w:unhideWhenUsed/>
  </w:style>
  <w:style w:type="table" w:styleId="667">
    <w:name w:val="普通表格"/>
    <w:next w:val="667"/>
    <w:link w:val="656"/>
    <w:uiPriority w:val="99"/>
    <w:unhideWhenUsed/>
    <w:tblPr/>
  </w:style>
  <w:style w:type="character" w:styleId="668">
    <w:name w:val="标题 1 Char"/>
    <w:next w:val="668"/>
    <w:link w:val="657"/>
    <w:rPr>
      <w:rFonts w:ascii="楷体_GB2312" w:hAnsi="Times New Roman" w:eastAsia="楷体_GB2312" w:cs="Times New Roman"/>
      <w:sz w:val="28"/>
      <w:szCs w:val="28"/>
    </w:rPr>
  </w:style>
  <w:style w:type="character" w:styleId="669">
    <w:name w:val="标题 2 Char"/>
    <w:next w:val="669"/>
    <w:link w:val="658"/>
    <w:rPr>
      <w:rFonts w:ascii="Arial" w:hAnsi="Arial" w:eastAsia="幼圆" w:cs="Arial"/>
      <w:b/>
      <w:bCs/>
      <w:sz w:val="44"/>
      <w:szCs w:val="44"/>
    </w:rPr>
  </w:style>
  <w:style w:type="paragraph" w:styleId="670">
    <w:name w:val="正文缩进"/>
    <w:basedOn w:val="656"/>
    <w:next w:val="670"/>
    <w:link w:val="671"/>
    <w:pPr>
      <w:ind w:firstLine="420"/>
    </w:pPr>
    <w:rPr>
      <w:szCs w:val="21"/>
    </w:rPr>
  </w:style>
  <w:style w:type="character" w:styleId="671">
    <w:name w:val="正文缩进 Char"/>
    <w:next w:val="671"/>
    <w:link w:val="670"/>
    <w:rPr>
      <w:szCs w:val="21"/>
    </w:rPr>
  </w:style>
  <w:style w:type="character" w:styleId="672">
    <w:name w:val="标题 3 Char"/>
    <w:next w:val="672"/>
    <w:link w:val="659"/>
    <w:rPr>
      <w:rFonts w:ascii="Times New Roman" w:hAnsi="Times New Roman" w:eastAsia="宋体" w:cs="Times New Roman"/>
      <w:b/>
      <w:bCs/>
      <w:sz w:val="32"/>
      <w:szCs w:val="32"/>
    </w:rPr>
  </w:style>
  <w:style w:type="character" w:styleId="673">
    <w:name w:val="标题 4 Char"/>
    <w:next w:val="673"/>
    <w:link w:val="660"/>
    <w:rPr>
      <w:rFonts w:ascii="Arial" w:hAnsi="Arial" w:eastAsia="黑体" w:cs="Arial"/>
      <w:b/>
      <w:bCs/>
      <w:sz w:val="28"/>
      <w:szCs w:val="28"/>
    </w:rPr>
  </w:style>
  <w:style w:type="character" w:styleId="674">
    <w:name w:val="标题 5 Char"/>
    <w:next w:val="674"/>
    <w:link w:val="661"/>
    <w:rPr>
      <w:rFonts w:ascii="宋体" w:hAnsi="Times New Roman" w:eastAsia="宋体" w:cs="Times New Roman"/>
      <w:color w:val="000000"/>
      <w:sz w:val="28"/>
      <w:szCs w:val="28"/>
    </w:rPr>
  </w:style>
  <w:style w:type="character" w:styleId="675">
    <w:name w:val="标题 6 Char"/>
    <w:next w:val="675"/>
    <w:link w:val="662"/>
    <w:rPr>
      <w:rFonts w:ascii="Arial" w:hAnsi="Arial" w:eastAsia="黑体" w:cs="Times New Roman"/>
      <w:b/>
      <w:bCs/>
      <w:sz w:val="24"/>
      <w:szCs w:val="24"/>
    </w:rPr>
  </w:style>
  <w:style w:type="character" w:styleId="676">
    <w:name w:val="标题 7 Char"/>
    <w:next w:val="676"/>
    <w:link w:val="663"/>
    <w:rPr>
      <w:rFonts w:ascii="Times New Roman" w:hAnsi="Times New Roman" w:eastAsia="宋体" w:cs="Times New Roman"/>
      <w:b/>
      <w:bCs/>
      <w:sz w:val="24"/>
      <w:szCs w:val="24"/>
    </w:rPr>
  </w:style>
  <w:style w:type="character" w:styleId="677">
    <w:name w:val="标题 8 Char"/>
    <w:next w:val="677"/>
    <w:link w:val="664"/>
    <w:rPr>
      <w:rFonts w:ascii="Arial" w:hAnsi="Arial" w:eastAsia="黑体" w:cs="Times New Roman"/>
      <w:sz w:val="24"/>
      <w:szCs w:val="24"/>
    </w:rPr>
  </w:style>
  <w:style w:type="character" w:styleId="678">
    <w:name w:val="标题 9 Char"/>
    <w:next w:val="678"/>
    <w:link w:val="665"/>
    <w:rPr>
      <w:rFonts w:ascii="Arial" w:hAnsi="Arial" w:eastAsia="黑体" w:cs="Times New Roman"/>
      <w:szCs w:val="21"/>
    </w:rPr>
  </w:style>
  <w:style w:type="paragraph" w:styleId="679">
    <w:name w:val="列表 3"/>
    <w:basedOn w:val="656"/>
    <w:next w:val="679"/>
    <w:link w:val="656"/>
    <w:pPr>
      <w:ind w:left="100" w:hanging="200"/>
    </w:pPr>
    <w:rPr>
      <w:rFonts w:ascii="Times New Roman" w:hAnsi="Times New Roman" w:eastAsia="宋体" w:cs="Times New Roman"/>
      <w:szCs w:val="21"/>
    </w:rPr>
  </w:style>
  <w:style w:type="paragraph" w:styleId="680">
    <w:name w:val="目录 7"/>
    <w:basedOn w:val="656"/>
    <w:next w:val="656"/>
    <w:link w:val="656"/>
    <w:semiHidden/>
    <w:pPr>
      <w:ind w:left="1260"/>
      <w:jc w:val="left"/>
    </w:pPr>
    <w:rPr>
      <w:rFonts w:ascii="Times New Roman" w:hAnsi="Times New Roman" w:eastAsia="宋体" w:cs="Times New Roman"/>
      <w:szCs w:val="21"/>
    </w:rPr>
  </w:style>
  <w:style w:type="paragraph" w:styleId="681">
    <w:name w:val="文档结构图"/>
    <w:basedOn w:val="656"/>
    <w:next w:val="681"/>
    <w:link w:val="682"/>
    <w:semiHidden/>
    <w:pPr>
      <w:shd w:val="clear" w:color="auto" w:fill="000080"/>
    </w:pPr>
    <w:rPr>
      <w:rFonts w:ascii="Times New Roman" w:hAnsi="Times New Roman" w:eastAsia="宋体" w:cs="Times New Roman"/>
      <w:szCs w:val="21"/>
    </w:rPr>
  </w:style>
  <w:style w:type="character" w:styleId="682">
    <w:name w:val="文档结构图 Char"/>
    <w:next w:val="682"/>
    <w:link w:val="681"/>
    <w:semiHidden/>
    <w:rPr>
      <w:rFonts w:ascii="Times New Roman" w:hAnsi="Times New Roman" w:eastAsia="宋体" w:cs="Times New Roman"/>
      <w:szCs w:val="21"/>
      <w:shd w:val="clear" w:color="auto" w:fill="000080"/>
    </w:rPr>
  </w:style>
  <w:style w:type="paragraph" w:styleId="683">
    <w:name w:val="批注文字"/>
    <w:basedOn w:val="656"/>
    <w:next w:val="683"/>
    <w:link w:val="684"/>
    <w:unhideWhenUsed/>
    <w:pPr>
      <w:jc w:val="left"/>
    </w:pPr>
  </w:style>
  <w:style w:type="character" w:styleId="684">
    <w:name w:val="批注文字 Char"/>
    <w:basedOn w:val="666"/>
    <w:next w:val="684"/>
    <w:link w:val="683"/>
    <w:uiPriority w:val="99"/>
    <w:semiHidden/>
  </w:style>
  <w:style w:type="paragraph" w:styleId="685">
    <w:name w:val="正文文本 3"/>
    <w:basedOn w:val="656"/>
    <w:next w:val="685"/>
    <w:link w:val="686"/>
    <w:rPr>
      <w:rFonts w:ascii="仿宋_GB2312" w:hAnsi="Arial" w:eastAsia="仿宋_GB2312" w:cs="Times New Roman"/>
      <w:sz w:val="32"/>
      <w:szCs w:val="32"/>
    </w:rPr>
  </w:style>
  <w:style w:type="character" w:styleId="686">
    <w:name w:val="正文文本 3 Char"/>
    <w:next w:val="686"/>
    <w:link w:val="685"/>
    <w:rPr>
      <w:rFonts w:ascii="仿宋_GB2312" w:hAnsi="Arial" w:eastAsia="仿宋_GB2312" w:cs="Times New Roman"/>
      <w:sz w:val="32"/>
      <w:szCs w:val="32"/>
    </w:rPr>
  </w:style>
  <w:style w:type="paragraph" w:styleId="687">
    <w:name w:val="正文文本"/>
    <w:basedOn w:val="656"/>
    <w:next w:val="687"/>
    <w:link w:val="688"/>
    <w:rPr>
      <w:rFonts w:ascii="楷体_GB2312" w:hAnsi="Arial" w:eastAsia="楷体_GB2312" w:cs="Times New Roman"/>
      <w:sz w:val="28"/>
      <w:szCs w:val="28"/>
    </w:rPr>
  </w:style>
  <w:style w:type="character" w:styleId="688">
    <w:name w:val="正文文本 Char"/>
    <w:next w:val="688"/>
    <w:link w:val="687"/>
    <w:rPr>
      <w:rFonts w:ascii="楷体_GB2312" w:hAnsi="Arial" w:eastAsia="楷体_GB2312" w:cs="Times New Roman"/>
      <w:sz w:val="28"/>
      <w:szCs w:val="28"/>
    </w:rPr>
  </w:style>
  <w:style w:type="paragraph" w:styleId="689">
    <w:name w:val="正文文本缩进"/>
    <w:basedOn w:val="656"/>
    <w:next w:val="691"/>
    <w:link w:val="690"/>
    <w:unhideWhenUsed/>
    <w:pPr>
      <w:ind w:left="420"/>
      <w:spacing w:after="120"/>
    </w:pPr>
  </w:style>
  <w:style w:type="character" w:styleId="690">
    <w:name w:val="正文文本缩进 Char"/>
    <w:basedOn w:val="666"/>
    <w:next w:val="690"/>
    <w:link w:val="689"/>
    <w:uiPriority w:val="99"/>
    <w:semiHidden/>
  </w:style>
  <w:style w:type="paragraph" w:styleId="691">
    <w:name w:val="寄信人地址"/>
    <w:basedOn w:val="656"/>
    <w:next w:val="691"/>
    <w:link w:val="656"/>
    <w:qFormat/>
    <w:rPr>
      <w:rFonts w:ascii="Arial" w:hAnsi="Arial" w:eastAsia="宋体" w:cs="宋体"/>
    </w:rPr>
  </w:style>
  <w:style w:type="paragraph" w:styleId="692">
    <w:name w:val="列表 2"/>
    <w:basedOn w:val="656"/>
    <w:next w:val="692"/>
    <w:link w:val="656"/>
    <w:pPr>
      <w:ind w:left="100" w:hanging="200"/>
    </w:pPr>
    <w:rPr>
      <w:rFonts w:ascii="Times New Roman" w:hAnsi="Times New Roman" w:eastAsia="宋体" w:cs="Times New Roman"/>
      <w:szCs w:val="21"/>
    </w:rPr>
  </w:style>
  <w:style w:type="paragraph" w:styleId="693">
    <w:name w:val="索引 4"/>
    <w:basedOn w:val="656"/>
    <w:next w:val="656"/>
    <w:link w:val="656"/>
    <w:semiHidden/>
    <w:qFormat/>
    <w:pPr>
      <w:ind w:left="1260"/>
    </w:pPr>
    <w:rPr>
      <w:rFonts w:ascii="Calibri" w:hAnsi="Calibri" w:eastAsia="Calibri" w:cs="宋体"/>
      <w:sz w:val="20"/>
      <w:lang w:val="zh-CN"/>
    </w:rPr>
  </w:style>
  <w:style w:type="paragraph" w:styleId="694">
    <w:name w:val="目录 5"/>
    <w:basedOn w:val="656"/>
    <w:next w:val="656"/>
    <w:link w:val="656"/>
    <w:semiHidden/>
    <w:pPr>
      <w:ind w:left="840"/>
      <w:jc w:val="left"/>
    </w:pPr>
    <w:rPr>
      <w:rFonts w:ascii="Times New Roman" w:hAnsi="Times New Roman" w:eastAsia="宋体" w:cs="Times New Roman"/>
      <w:szCs w:val="21"/>
    </w:rPr>
  </w:style>
  <w:style w:type="paragraph" w:styleId="695">
    <w:name w:val="目录 3"/>
    <w:basedOn w:val="656"/>
    <w:next w:val="656"/>
    <w:link w:val="656"/>
    <w:semiHidden/>
    <w:pPr>
      <w:ind w:left="420"/>
      <w:jc w:val="left"/>
    </w:pPr>
    <w:rPr>
      <w:rFonts w:ascii="Times New Roman" w:hAnsi="Times New Roman" w:eastAsia="宋体" w:cs="Times New Roman"/>
      <w:i/>
      <w:iCs/>
      <w:szCs w:val="24"/>
    </w:rPr>
  </w:style>
  <w:style w:type="paragraph" w:styleId="696">
    <w:name w:val="纯文本"/>
    <w:basedOn w:val="656"/>
    <w:next w:val="696"/>
    <w:link w:val="697"/>
    <w:rPr>
      <w:rFonts w:ascii="宋体" w:hAnsi="Courier New" w:eastAsia="宋体" w:cs="Courier New"/>
      <w:szCs w:val="21"/>
    </w:rPr>
  </w:style>
  <w:style w:type="character" w:styleId="697">
    <w:name w:val="纯文本 Char"/>
    <w:next w:val="697"/>
    <w:link w:val="696"/>
    <w:rPr>
      <w:rFonts w:ascii="宋体" w:hAnsi="Courier New" w:eastAsia="宋体" w:cs="Courier New"/>
      <w:szCs w:val="21"/>
    </w:rPr>
  </w:style>
  <w:style w:type="paragraph" w:styleId="698">
    <w:name w:val="目录 8"/>
    <w:basedOn w:val="656"/>
    <w:next w:val="656"/>
    <w:link w:val="656"/>
    <w:semiHidden/>
    <w:pPr>
      <w:ind w:left="1470"/>
      <w:jc w:val="left"/>
    </w:pPr>
    <w:rPr>
      <w:rFonts w:ascii="Times New Roman" w:hAnsi="Times New Roman" w:eastAsia="宋体" w:cs="Times New Roman"/>
      <w:szCs w:val="21"/>
    </w:rPr>
  </w:style>
  <w:style w:type="paragraph" w:styleId="699">
    <w:name w:val="日期"/>
    <w:basedOn w:val="656"/>
    <w:next w:val="656"/>
    <w:link w:val="700"/>
    <w:rPr>
      <w:rFonts w:ascii="Times New Roman" w:hAnsi="Times New Roman" w:eastAsia="宋体" w:cs="Times New Roman"/>
      <w:sz w:val="24"/>
      <w:szCs w:val="24"/>
    </w:rPr>
  </w:style>
  <w:style w:type="character" w:styleId="700">
    <w:name w:val="日期 Char"/>
    <w:next w:val="700"/>
    <w:link w:val="699"/>
    <w:rPr>
      <w:rFonts w:ascii="Times New Roman" w:hAnsi="Times New Roman" w:eastAsia="宋体" w:cs="Times New Roman"/>
      <w:sz w:val="24"/>
      <w:szCs w:val="24"/>
    </w:rPr>
  </w:style>
  <w:style w:type="paragraph" w:styleId="701">
    <w:name w:val="正文文本缩进 2"/>
    <w:basedOn w:val="656"/>
    <w:next w:val="701"/>
    <w:link w:val="702"/>
    <w:pPr>
      <w:ind w:left="630" w:firstLine="645"/>
    </w:pPr>
    <w:rPr>
      <w:rFonts w:ascii="Arial" w:hAnsi="Arial" w:eastAsia="仿宋_GB2312" w:cs="Arial"/>
      <w:sz w:val="32"/>
      <w:szCs w:val="32"/>
    </w:rPr>
  </w:style>
  <w:style w:type="character" w:styleId="702">
    <w:name w:val="正文文本缩进 2 Char"/>
    <w:next w:val="702"/>
    <w:link w:val="701"/>
    <w:rPr>
      <w:rFonts w:ascii="Arial" w:hAnsi="Arial" w:eastAsia="仿宋_GB2312" w:cs="Arial"/>
      <w:sz w:val="32"/>
      <w:szCs w:val="32"/>
    </w:rPr>
  </w:style>
  <w:style w:type="paragraph" w:styleId="703">
    <w:name w:val="批注框文本"/>
    <w:basedOn w:val="656"/>
    <w:next w:val="703"/>
    <w:link w:val="704"/>
    <w:semiHidden/>
    <w:rPr>
      <w:rFonts w:ascii="Times New Roman" w:hAnsi="Times New Roman" w:eastAsia="宋体" w:cs="Times New Roman"/>
      <w:sz w:val="18"/>
      <w:szCs w:val="18"/>
    </w:rPr>
  </w:style>
  <w:style w:type="character" w:styleId="704">
    <w:name w:val="批注框文本 Char"/>
    <w:next w:val="704"/>
    <w:link w:val="703"/>
    <w:semiHidden/>
    <w:rPr>
      <w:rFonts w:ascii="Times New Roman" w:hAnsi="Times New Roman" w:eastAsia="宋体" w:cs="Times New Roman"/>
      <w:sz w:val="18"/>
      <w:szCs w:val="18"/>
    </w:rPr>
  </w:style>
  <w:style w:type="paragraph" w:styleId="705">
    <w:name w:val="页脚"/>
    <w:basedOn w:val="656"/>
    <w:next w:val="705"/>
    <w:link w:val="706"/>
    <w:pPr>
      <w:jc w:val="left"/>
      <w:tabs>
        <w:tab w:val="center" w:pos="4153" w:leader="none"/>
        <w:tab w:val="right" w:pos="8306" w:leader="none"/>
      </w:tabs>
    </w:pPr>
    <w:rPr>
      <w:rFonts w:ascii="Times New Roman" w:hAnsi="Times New Roman" w:eastAsia="宋体" w:cs="Times New Roman"/>
      <w:sz w:val="18"/>
      <w:szCs w:val="18"/>
    </w:rPr>
  </w:style>
  <w:style w:type="character" w:styleId="706">
    <w:name w:val="页脚 Char"/>
    <w:next w:val="706"/>
    <w:link w:val="705"/>
    <w:rPr>
      <w:rFonts w:ascii="Times New Roman" w:hAnsi="Times New Roman" w:eastAsia="宋体" w:cs="Times New Roman"/>
      <w:sz w:val="18"/>
      <w:szCs w:val="18"/>
    </w:rPr>
  </w:style>
  <w:style w:type="paragraph" w:styleId="707">
    <w:name w:val="页眉"/>
    <w:basedOn w:val="656"/>
    <w:next w:val="707"/>
    <w:link w:val="708"/>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08">
    <w:name w:val="页眉 Char"/>
    <w:next w:val="708"/>
    <w:link w:val="707"/>
    <w:rPr>
      <w:rFonts w:ascii="Times New Roman" w:hAnsi="Times New Roman" w:eastAsia="宋体" w:cs="Times New Roman"/>
      <w:sz w:val="18"/>
      <w:szCs w:val="18"/>
    </w:rPr>
  </w:style>
  <w:style w:type="paragraph" w:styleId="709">
    <w:name w:val="目录 1"/>
    <w:basedOn w:val="656"/>
    <w:next w:val="656"/>
    <w:link w:val="65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10">
    <w:name w:val="目录 4"/>
    <w:basedOn w:val="656"/>
    <w:next w:val="656"/>
    <w:link w:val="656"/>
    <w:semiHidden/>
    <w:pPr>
      <w:ind w:left="630"/>
      <w:jc w:val="left"/>
    </w:pPr>
    <w:rPr>
      <w:rFonts w:ascii="Times New Roman" w:hAnsi="Times New Roman" w:eastAsia="宋体" w:cs="Times New Roman"/>
      <w:szCs w:val="21"/>
    </w:rPr>
  </w:style>
  <w:style w:type="paragraph" w:styleId="711">
    <w:name w:val="列表"/>
    <w:basedOn w:val="656"/>
    <w:next w:val="711"/>
    <w:link w:val="656"/>
    <w:pPr>
      <w:ind w:left="200" w:hanging="200"/>
    </w:pPr>
    <w:rPr>
      <w:rFonts w:ascii="Times New Roman" w:hAnsi="Times New Roman" w:eastAsia="宋体" w:cs="Times New Roman"/>
      <w:szCs w:val="21"/>
    </w:rPr>
  </w:style>
  <w:style w:type="paragraph" w:styleId="712">
    <w:name w:val="目录 6"/>
    <w:basedOn w:val="656"/>
    <w:next w:val="656"/>
    <w:link w:val="656"/>
    <w:semiHidden/>
    <w:pPr>
      <w:ind w:left="1050"/>
      <w:jc w:val="left"/>
    </w:pPr>
    <w:rPr>
      <w:rFonts w:ascii="Times New Roman" w:hAnsi="Times New Roman" w:eastAsia="宋体" w:cs="Times New Roman"/>
      <w:szCs w:val="21"/>
    </w:rPr>
  </w:style>
  <w:style w:type="paragraph" w:styleId="713">
    <w:name w:val="正文文本缩进 3"/>
    <w:basedOn w:val="656"/>
    <w:next w:val="713"/>
    <w:link w:val="714"/>
    <w:pPr>
      <w:ind w:left="645" w:firstLine="645"/>
    </w:pPr>
    <w:rPr>
      <w:rFonts w:ascii="Arial" w:hAnsi="Arial" w:eastAsia="仿宋_GB2312" w:cs="Arial"/>
      <w:color w:val="ffff00"/>
      <w:sz w:val="32"/>
      <w:szCs w:val="32"/>
    </w:rPr>
  </w:style>
  <w:style w:type="character" w:styleId="714">
    <w:name w:val="正文文本缩进 3 Char"/>
    <w:next w:val="714"/>
    <w:link w:val="713"/>
    <w:rPr>
      <w:rFonts w:ascii="Arial" w:hAnsi="Arial" w:eastAsia="仿宋_GB2312" w:cs="Arial"/>
      <w:color w:val="ffff00"/>
      <w:sz w:val="32"/>
      <w:szCs w:val="32"/>
    </w:rPr>
  </w:style>
  <w:style w:type="paragraph" w:styleId="715">
    <w:name w:val="图表目录"/>
    <w:basedOn w:val="656"/>
    <w:next w:val="656"/>
    <w:link w:val="656"/>
    <w:semiHidden/>
    <w:pPr>
      <w:ind w:left="840" w:hanging="420"/>
    </w:pPr>
    <w:rPr>
      <w:rFonts w:ascii="Times New Roman" w:hAnsi="Times New Roman" w:eastAsia="宋体" w:cs="Times New Roman"/>
      <w:szCs w:val="21"/>
    </w:rPr>
  </w:style>
  <w:style w:type="paragraph" w:styleId="716">
    <w:name w:val="目录 2"/>
    <w:basedOn w:val="656"/>
    <w:next w:val="656"/>
    <w:link w:val="656"/>
    <w:semiHidden/>
    <w:pPr>
      <w:ind w:left="210"/>
      <w:jc w:val="left"/>
    </w:pPr>
    <w:rPr>
      <w:rFonts w:ascii="Times New Roman" w:hAnsi="Times New Roman" w:eastAsia="宋体" w:cs="Times New Roman"/>
      <w:smallCaps/>
      <w:szCs w:val="24"/>
    </w:rPr>
  </w:style>
  <w:style w:type="paragraph" w:styleId="717">
    <w:name w:val="目录 9"/>
    <w:basedOn w:val="656"/>
    <w:next w:val="656"/>
    <w:link w:val="656"/>
    <w:semiHidden/>
    <w:pPr>
      <w:ind w:left="1680"/>
      <w:jc w:val="left"/>
    </w:pPr>
    <w:rPr>
      <w:rFonts w:ascii="Times New Roman" w:hAnsi="Times New Roman" w:eastAsia="宋体" w:cs="Times New Roman"/>
      <w:szCs w:val="21"/>
    </w:rPr>
  </w:style>
  <w:style w:type="paragraph" w:styleId="718">
    <w:name w:val="正文文本 2"/>
    <w:basedOn w:val="656"/>
    <w:next w:val="718"/>
    <w:link w:val="719"/>
    <w:pPr>
      <w:jc w:val="center"/>
      <w:widowControl/>
    </w:pPr>
    <w:rPr>
      <w:rFonts w:ascii="楷体_GB2312" w:hAnsi="Times New Roman" w:eastAsia="楷体_GB2312" w:cs="Times New Roman"/>
      <w:sz w:val="28"/>
      <w:szCs w:val="28"/>
    </w:rPr>
  </w:style>
  <w:style w:type="character" w:styleId="719">
    <w:name w:val="正文文本 2 Char"/>
    <w:next w:val="719"/>
    <w:link w:val="718"/>
    <w:rPr>
      <w:rFonts w:ascii="楷体_GB2312" w:hAnsi="Times New Roman" w:eastAsia="楷体_GB2312" w:cs="Times New Roman"/>
      <w:sz w:val="28"/>
      <w:szCs w:val="28"/>
    </w:rPr>
  </w:style>
  <w:style w:type="paragraph" w:styleId="720">
    <w:name w:val="普通(网站)"/>
    <w:basedOn w:val="656"/>
    <w:next w:val="720"/>
    <w:link w:val="656"/>
    <w:uiPriority w:val="99"/>
    <w:pPr>
      <w:jc w:val="left"/>
      <w:spacing w:before="100" w:beforeAutospacing="1" w:after="100" w:afterAutospacing="1"/>
      <w:widowControl/>
    </w:pPr>
    <w:rPr>
      <w:rFonts w:ascii="宋体" w:hAnsi="宋体" w:eastAsia="宋体" w:cs="宋体"/>
      <w:sz w:val="24"/>
      <w:szCs w:val="24"/>
    </w:rPr>
  </w:style>
  <w:style w:type="paragraph" w:styleId="721">
    <w:name w:val="索引 1"/>
    <w:basedOn w:val="656"/>
    <w:next w:val="656"/>
    <w:link w:val="656"/>
    <w:semiHidden/>
    <w:pPr>
      <w:spacing w:line="240" w:lineRule="atLeast"/>
    </w:pPr>
    <w:rPr>
      <w:rFonts w:ascii="Times New Roman" w:hAnsi="Times New Roman" w:eastAsia="宋体" w:cs="Times New Roman"/>
      <w:b/>
      <w:bCs/>
      <w:szCs w:val="21"/>
    </w:rPr>
  </w:style>
  <w:style w:type="paragraph" w:styleId="722">
    <w:name w:val="批注主题"/>
    <w:basedOn w:val="683"/>
    <w:next w:val="683"/>
    <w:link w:val="723"/>
    <w:semiHidden/>
    <w:rPr>
      <w:rFonts w:ascii="Times New Roman" w:hAnsi="Times New Roman" w:eastAsia="宋体" w:cs="Times New Roman"/>
      <w:b/>
      <w:bCs/>
      <w:szCs w:val="21"/>
    </w:rPr>
  </w:style>
  <w:style w:type="character" w:styleId="723">
    <w:name w:val="批注主题 Char"/>
    <w:next w:val="723"/>
    <w:link w:val="722"/>
    <w:semiHidden/>
    <w:rPr>
      <w:rFonts w:ascii="Times New Roman" w:hAnsi="Times New Roman" w:eastAsia="宋体" w:cs="Times New Roman"/>
      <w:b/>
      <w:bCs/>
      <w:szCs w:val="21"/>
    </w:rPr>
  </w:style>
  <w:style w:type="paragraph" w:styleId="724">
    <w:name w:val="正文首行缩进"/>
    <w:basedOn w:val="656"/>
    <w:next w:val="724"/>
    <w:link w:val="725"/>
    <w:pPr>
      <w:ind w:firstLine="200"/>
      <w:spacing w:line="360" w:lineRule="auto"/>
    </w:pPr>
    <w:rPr>
      <w:rFonts w:ascii="仿宋_GB2312" w:hAnsi="Times New Roman" w:eastAsia="仿宋_GB2312" w:cs="Times New Roman"/>
      <w:sz w:val="30"/>
      <w:szCs w:val="30"/>
    </w:rPr>
  </w:style>
  <w:style w:type="character" w:styleId="725">
    <w:name w:val="正文首行缩进 Char"/>
    <w:next w:val="725"/>
    <w:link w:val="724"/>
    <w:rPr>
      <w:rFonts w:ascii="仿宋_GB2312" w:hAnsi="Times New Roman" w:eastAsia="仿宋_GB2312" w:cs="Times New Roman"/>
      <w:sz w:val="30"/>
      <w:szCs w:val="30"/>
    </w:rPr>
  </w:style>
  <w:style w:type="paragraph" w:styleId="726">
    <w:name w:val="正文首行缩进 2"/>
    <w:basedOn w:val="689"/>
    <w:next w:val="656"/>
    <w:link w:val="727"/>
    <w:pPr>
      <w:ind w:left="0" w:firstLine="420"/>
      <w:spacing w:after="0" w:line="360" w:lineRule="auto"/>
    </w:pPr>
    <w:rPr>
      <w:rFonts w:ascii="宋体" w:hAnsi="宋体" w:eastAsia="宋体" w:cs="Times New Roman"/>
      <w:szCs w:val="20"/>
    </w:rPr>
  </w:style>
  <w:style w:type="character" w:styleId="727">
    <w:name w:val="正文首行缩进 2 Char"/>
    <w:next w:val="727"/>
    <w:link w:val="726"/>
    <w:rPr>
      <w:rFonts w:ascii="宋体" w:hAnsi="宋体" w:eastAsia="宋体" w:cs="Times New Roman"/>
      <w:szCs w:val="20"/>
    </w:rPr>
  </w:style>
  <w:style w:type="table" w:styleId="728">
    <w:name w:val="网格型"/>
    <w:basedOn w:val="667"/>
    <w:next w:val="728"/>
    <w:link w:val="656"/>
    <w:pPr>
      <w:jc w:val="both"/>
      <w:widowControl w:val="off"/>
    </w:pPr>
    <w:rPr>
      <w:rFonts w:ascii="Times New Roman" w:hAnsi="Times New Roman" w:eastAsia="宋体" w:cs="Times New Roman"/>
      <w:sz w:val="20"/>
      <w:szCs w:val="20"/>
    </w:rPr>
    <w:tblPr/>
  </w:style>
  <w:style w:type="character" w:styleId="729">
    <w:name w:val="要点"/>
    <w:next w:val="729"/>
    <w:link w:val="656"/>
    <w:qFormat/>
    <w:rPr>
      <w:b/>
      <w:bCs/>
    </w:rPr>
  </w:style>
  <w:style w:type="character" w:styleId="730">
    <w:name w:val="页码"/>
    <w:next w:val="730"/>
    <w:link w:val="656"/>
  </w:style>
  <w:style w:type="character" w:styleId="731">
    <w:name w:val="已访问的超链接"/>
    <w:next w:val="731"/>
    <w:link w:val="656"/>
    <w:rPr>
      <w:color w:val="800080"/>
      <w:u w:val="single"/>
    </w:rPr>
  </w:style>
  <w:style w:type="character" w:styleId="732">
    <w:name w:val="超链接"/>
    <w:next w:val="732"/>
    <w:link w:val="656"/>
    <w:rPr>
      <w:color w:val="0000ff"/>
      <w:u w:val="single"/>
    </w:rPr>
  </w:style>
  <w:style w:type="character" w:styleId="733">
    <w:name w:val="批注引用"/>
    <w:next w:val="733"/>
    <w:link w:val="656"/>
    <w:semiHidden/>
    <w:rPr>
      <w:sz w:val="21"/>
      <w:szCs w:val="21"/>
    </w:rPr>
  </w:style>
  <w:style w:type="paragraph" w:styleId="734">
    <w:name w:val="索引 41"/>
    <w:basedOn w:val="656"/>
    <w:next w:val="656"/>
    <w:link w:val="656"/>
    <w:semiHidden/>
    <w:qFormat/>
    <w:pPr>
      <w:ind w:left="1260"/>
    </w:pPr>
    <w:rPr>
      <w:rFonts w:ascii="Calibri" w:hAnsi="Calibri" w:eastAsia="Calibri" w:cs="宋体"/>
      <w:sz w:val="20"/>
      <w:lang w:val="zh-CN"/>
    </w:rPr>
  </w:style>
  <w:style w:type="character" w:styleId="735">
    <w:name w:val="font5 Char"/>
    <w:next w:val="735"/>
    <w:link w:val="656"/>
    <w:rPr>
      <w:rFonts w:ascii="宋体" w:hAnsi="宋体" w:eastAsia="宋体"/>
      <w:sz w:val="28"/>
      <w:szCs w:val="28"/>
      <w:lang w:val="en-US" w:eastAsia="zh-CN" w:bidi="ar-SA"/>
    </w:rPr>
  </w:style>
  <w:style w:type="character" w:styleId="736">
    <w:name w:val="二级目录 Char"/>
    <w:next w:val="736"/>
    <w:link w:val="737"/>
    <w:rPr>
      <w:b/>
      <w:sz w:val="30"/>
      <w:szCs w:val="28"/>
    </w:rPr>
  </w:style>
  <w:style w:type="paragraph" w:styleId="737">
    <w:name w:val="二级目录"/>
    <w:next w:val="656"/>
    <w:link w:val="736"/>
    <w:pPr>
      <w:numPr>
        <w:ilvl w:val="0"/>
        <w:numId w:val="2"/>
      </w:numPr>
      <w:tabs>
        <w:tab w:val="left" w:pos="907" w:leader="none"/>
        <w:tab w:val="left" w:pos="1145" w:leader="none"/>
      </w:tabs>
      <w:outlineLvl w:val="1"/>
    </w:pPr>
    <w:rPr>
      <w:b/>
      <w:sz w:val="30"/>
      <w:szCs w:val="28"/>
      <w:lang w:val="en-US" w:eastAsia="zh-CN" w:bidi="ar-SA"/>
    </w:rPr>
  </w:style>
  <w:style w:type="character" w:styleId="738">
    <w:name w:val="列出段落 Char,Bullet List Char,numbered Char,FooterText Char,List Paragraph1 Char,Paragraphe de liste1 Char"/>
    <w:next w:val="738"/>
    <w:link w:val="739"/>
    <w:rPr>
      <w:rFonts w:ascii="Calibri" w:hAnsi="Calibri"/>
      <w:sz w:val="24"/>
      <w:szCs w:val="24"/>
      <w:lang w:eastAsia="en-US" w:bidi="en-US"/>
    </w:rPr>
  </w:style>
  <w:style w:type="paragraph" w:styleId="739">
    <w:name w:val="列出段落1"/>
    <w:basedOn w:val="656"/>
    <w:next w:val="739"/>
    <w:link w:val="738"/>
    <w:qFormat/>
    <w:pPr>
      <w:contextualSpacing/>
      <w:ind w:left="720"/>
      <w:jc w:val="left"/>
      <w:widowControl/>
    </w:pPr>
    <w:rPr>
      <w:rFonts w:ascii="Calibri" w:hAnsi="Calibri"/>
      <w:sz w:val="24"/>
      <w:szCs w:val="24"/>
      <w:lang w:eastAsia="en-US" w:bidi="en-US"/>
    </w:rPr>
  </w:style>
  <w:style w:type="paragraph" w:styleId="740">
    <w:name w:val="Body Text(ch)"/>
    <w:basedOn w:val="656"/>
    <w:next w:val="687"/>
    <w:link w:val="656"/>
    <w:pPr>
      <w:spacing w:after="120"/>
    </w:pPr>
    <w:rPr>
      <w:rFonts w:ascii="宋体" w:hAnsi="Arial" w:eastAsia="宋体" w:cs="Times New Roman"/>
      <w:bCs/>
      <w:iCs/>
      <w:szCs w:val="24"/>
    </w:rPr>
  </w:style>
  <w:style w:type="paragraph" w:styleId="741">
    <w:name w:val="xl27"/>
    <w:basedOn w:val="656"/>
    <w:next w:val="741"/>
    <w:link w:val="6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2">
    <w:name w:val="xl26"/>
    <w:basedOn w:val="656"/>
    <w:next w:val="742"/>
    <w:link w:val="6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3">
    <w:name w:val="Char"/>
    <w:basedOn w:val="656"/>
    <w:next w:val="743"/>
    <w:link w:val="656"/>
    <w:pPr>
      <w:ind w:firstLine="200"/>
      <w:tabs>
        <w:tab w:val="left" w:pos="360" w:leader="none"/>
      </w:tabs>
    </w:pPr>
    <w:rPr>
      <w:rFonts w:ascii="Times New Roman" w:hAnsi="Times New Roman" w:eastAsia="宋体" w:cs="Times New Roman"/>
      <w:sz w:val="28"/>
      <w:szCs w:val="30"/>
    </w:rPr>
  </w:style>
  <w:style w:type="paragraph" w:styleId="744">
    <w:name w:val=" Char"/>
    <w:basedOn w:val="681"/>
    <w:next w:val="744"/>
    <w:link w:val="656"/>
    <w:rPr>
      <w:rFonts w:ascii="Tahoma" w:hAnsi="Tahoma"/>
      <w:sz w:val="24"/>
      <w:szCs w:val="24"/>
    </w:rPr>
  </w:style>
  <w:style w:type="paragraph" w:styleId="745">
    <w:name w:val="普通正文"/>
    <w:basedOn w:val="656"/>
    <w:next w:val="745"/>
    <w:link w:val="656"/>
    <w:pPr>
      <w:ind w:firstLine="480"/>
      <w:jc w:val="left"/>
      <w:spacing w:before="120" w:after="120" w:line="360" w:lineRule="auto"/>
    </w:pPr>
    <w:rPr>
      <w:rFonts w:ascii="Arial" w:hAnsi="Arial" w:eastAsia="宋体" w:cs="Times New Roman"/>
      <w:sz w:val="24"/>
      <w:szCs w:val="24"/>
    </w:rPr>
  </w:style>
  <w:style w:type="paragraph" w:styleId="746">
    <w:name w:val="table_lines"/>
    <w:basedOn w:val="656"/>
    <w:next w:val="746"/>
    <w:link w:val="656"/>
    <w:pPr>
      <w:jc w:val="left"/>
      <w:widowControl/>
    </w:pPr>
    <w:rPr>
      <w:rFonts w:ascii="Times New Roman" w:hAnsi="Times New Roman" w:eastAsia="宋体" w:cs="Times New Roman"/>
      <w:sz w:val="20"/>
      <w:szCs w:val="20"/>
      <w:lang w:val="de-DE" w:eastAsia="de-DE"/>
    </w:rPr>
  </w:style>
  <w:style w:type="paragraph" w:styleId="747">
    <w:name w:val="附录1"/>
    <w:next w:val="747"/>
    <w:link w:val="65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48">
    <w:name w:val="font7"/>
    <w:basedOn w:val="656"/>
    <w:next w:val="748"/>
    <w:link w:val="656"/>
    <w:pPr>
      <w:jc w:val="left"/>
      <w:spacing w:before="100" w:beforeAutospacing="1" w:after="100" w:afterAutospacing="1"/>
      <w:widowControl/>
    </w:pPr>
    <w:rPr>
      <w:rFonts w:hint="eastAsia" w:ascii="宋体" w:hAnsi="宋体" w:eastAsia="宋体" w:cs="Times New Roman"/>
      <w:sz w:val="18"/>
      <w:szCs w:val="18"/>
    </w:rPr>
  </w:style>
  <w:style w:type="paragraph" w:styleId="749">
    <w:name w:val=" Char Char Char Char"/>
    <w:basedOn w:val="681"/>
    <w:next w:val="749"/>
    <w:link w:val="656"/>
    <w:pPr>
      <w:spacing w:line="360" w:lineRule="auto"/>
    </w:pPr>
    <w:rPr>
      <w:rFonts w:ascii="Tahoma" w:hAnsi="Tahoma"/>
      <w:sz w:val="24"/>
      <w:szCs w:val="24"/>
    </w:rPr>
  </w:style>
  <w:style w:type="paragraph" w:styleId="750">
    <w:name w:val="列出段落"/>
    <w:basedOn w:val="656"/>
    <w:next w:val="711"/>
    <w:link w:val="656"/>
    <w:qFormat/>
    <w:pPr>
      <w:contextualSpacing/>
      <w:ind w:left="720"/>
      <w:jc w:val="left"/>
      <w:widowControl/>
    </w:pPr>
    <w:rPr>
      <w:rFonts w:ascii="Calibri" w:hAnsi="Calibri" w:eastAsia="宋体" w:cs="Times New Roman"/>
      <w:sz w:val="24"/>
      <w:szCs w:val="24"/>
      <w:lang w:eastAsia="en-US" w:bidi="en-US"/>
    </w:rPr>
  </w:style>
  <w:style w:type="paragraph" w:styleId="751">
    <w:name w:val="4"/>
    <w:basedOn w:val="656"/>
    <w:next w:val="713"/>
    <w:link w:val="656"/>
    <w:pPr>
      <w:ind w:firstLine="420"/>
      <w:spacing w:line="360" w:lineRule="auto"/>
    </w:pPr>
    <w:rPr>
      <w:rFonts w:ascii="Times New Roman" w:hAnsi="Times New Roman" w:eastAsia="宋体" w:cs="Times New Roman"/>
      <w:color w:val="ff0000"/>
      <w:sz w:val="24"/>
      <w:szCs w:val="24"/>
    </w:rPr>
  </w:style>
  <w:style w:type="paragraph" w:styleId="752">
    <w:name w:val="普通 (Web)"/>
    <w:basedOn w:val="656"/>
    <w:next w:val="752"/>
    <w:link w:val="656"/>
    <w:pPr>
      <w:jc w:val="left"/>
      <w:spacing w:before="100" w:beforeAutospacing="1" w:after="100" w:afterAutospacing="1"/>
      <w:widowControl/>
    </w:pPr>
    <w:rPr>
      <w:rFonts w:ascii="宋体" w:hAnsi="宋体" w:eastAsia="宋体" w:cs="Times New Roman"/>
      <w:sz w:val="24"/>
      <w:szCs w:val="24"/>
    </w:rPr>
  </w:style>
  <w:style w:type="paragraph" w:styleId="753">
    <w:name w:val=" Char Char Char Char Char Char Char Char Char Char"/>
    <w:basedOn w:val="656"/>
    <w:next w:val="753"/>
    <w:link w:val="656"/>
    <w:pPr>
      <w:spacing w:line="360" w:lineRule="auto"/>
    </w:pPr>
    <w:rPr>
      <w:rFonts w:ascii="Times New Roman" w:hAnsi="Times New Roman" w:eastAsia="宋体" w:cs="Times New Roman"/>
      <w:sz w:val="24"/>
      <w:szCs w:val="20"/>
    </w:rPr>
  </w:style>
  <w:style w:type="paragraph" w:styleId="754">
    <w:name w:val="样式1"/>
    <w:basedOn w:val="656"/>
    <w:next w:val="754"/>
    <w:link w:val="656"/>
    <w:pPr>
      <w:numPr>
        <w:ilvl w:val="0"/>
        <w:numId w:val="3"/>
      </w:numPr>
      <w:tabs>
        <w:tab w:val="left" w:pos="709" w:leader="none"/>
      </w:tabs>
    </w:pPr>
    <w:rPr>
      <w:rFonts w:ascii="宋体" w:hAnsi="宋体" w:eastAsia="宋体" w:cs="Times New Roman"/>
      <w:szCs w:val="21"/>
    </w:rPr>
  </w:style>
  <w:style w:type="paragraph" w:styleId="755">
    <w:name w:val="font6"/>
    <w:basedOn w:val="656"/>
    <w:next w:val="755"/>
    <w:link w:val="656"/>
    <w:pPr>
      <w:jc w:val="left"/>
      <w:spacing w:before="100" w:beforeAutospacing="1" w:after="100" w:afterAutospacing="1"/>
      <w:widowControl/>
    </w:pPr>
    <w:rPr>
      <w:rFonts w:hint="eastAsia" w:ascii="宋体" w:hAnsi="宋体" w:eastAsia="宋体" w:cs="Times New Roman"/>
      <w:sz w:val="28"/>
      <w:szCs w:val="28"/>
      <w:u w:val="single"/>
    </w:rPr>
  </w:style>
  <w:style w:type="paragraph" w:styleId="756">
    <w:name w:val="xl25"/>
    <w:basedOn w:val="656"/>
    <w:next w:val="756"/>
    <w:link w:val="65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57">
    <w:name w:val="图标"/>
    <w:basedOn w:val="656"/>
    <w:next w:val="656"/>
    <w:link w:val="65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58">
    <w:name w:val="标题3"/>
    <w:basedOn w:val="656"/>
    <w:next w:val="656"/>
    <w:link w:val="656"/>
    <w:pPr>
      <w:ind w:firstLine="624"/>
      <w:spacing w:line="590" w:lineRule="atLeast"/>
    </w:pPr>
    <w:rPr>
      <w:rFonts w:ascii="方正黑体_GBK" w:hAnsi="Times New Roman" w:eastAsia="方正黑体_GBK" w:cs="Times New Roman"/>
      <w:sz w:val="32"/>
      <w:szCs w:val="32"/>
    </w:rPr>
  </w:style>
  <w:style w:type="paragraph" w:styleId="759">
    <w:name w:val="xl24"/>
    <w:basedOn w:val="656"/>
    <w:next w:val="759"/>
    <w:link w:val="6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0">
    <w:name w:val="xl29"/>
    <w:basedOn w:val="656"/>
    <w:next w:val="760"/>
    <w:link w:val="65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61">
    <w:name w:val="Char Char Char Char Char Char Char Char"/>
    <w:basedOn w:val="656"/>
    <w:next w:val="761"/>
    <w:link w:val="656"/>
    <w:pPr>
      <w:jc w:val="left"/>
      <w:spacing w:after="160" w:line="240" w:lineRule="exact"/>
      <w:widowControl/>
    </w:pPr>
    <w:rPr>
      <w:rFonts w:ascii="Verdana" w:hAnsi="Verdana" w:eastAsia="宋体" w:cs="Times New Roman"/>
      <w:sz w:val="20"/>
      <w:szCs w:val="20"/>
      <w:lang w:eastAsia="en-US"/>
    </w:rPr>
  </w:style>
  <w:style w:type="paragraph" w:styleId="762">
    <w:name w:val="xl28"/>
    <w:basedOn w:val="656"/>
    <w:next w:val="762"/>
    <w:link w:val="65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63">
    <w:name w:val=" Char Char Char Char Char Char Char Char"/>
    <w:basedOn w:val="656"/>
    <w:next w:val="763"/>
    <w:link w:val="656"/>
    <w:pPr>
      <w:jc w:val="left"/>
      <w:spacing w:after="160" w:line="240" w:lineRule="exact"/>
      <w:widowControl/>
    </w:pPr>
    <w:rPr>
      <w:rFonts w:ascii="Verdana" w:hAnsi="Verdana" w:eastAsia="宋体" w:cs="Times New Roman"/>
      <w:sz w:val="20"/>
      <w:szCs w:val="20"/>
      <w:lang w:eastAsia="en-US"/>
    </w:rPr>
  </w:style>
  <w:style w:type="paragraph" w:styleId="764">
    <w:name w:val="xl30"/>
    <w:basedOn w:val="656"/>
    <w:next w:val="764"/>
    <w:link w:val="656"/>
    <w:pPr>
      <w:jc w:val="center"/>
      <w:spacing w:before="100" w:beforeAutospacing="1" w:after="100" w:afterAutospacing="1"/>
      <w:widowControl/>
    </w:pPr>
    <w:rPr>
      <w:rFonts w:ascii="宋体" w:hAnsi="宋体" w:eastAsia="宋体" w:cs="Times New Roman"/>
      <w:b/>
      <w:bCs/>
      <w:sz w:val="36"/>
      <w:szCs w:val="36"/>
    </w:rPr>
  </w:style>
  <w:style w:type="paragraph" w:styleId="765">
    <w:name w:val="Char Char Char Char"/>
    <w:basedOn w:val="681"/>
    <w:next w:val="765"/>
    <w:link w:val="656"/>
    <w:pPr>
      <w:spacing w:line="360" w:lineRule="auto"/>
    </w:pPr>
    <w:rPr>
      <w:rFonts w:ascii="Tahoma" w:hAnsi="Tahoma"/>
      <w:sz w:val="24"/>
      <w:szCs w:val="24"/>
    </w:rPr>
  </w:style>
  <w:style w:type="paragraph" w:styleId="766">
    <w:name w:val="table_1stline"/>
    <w:basedOn w:val="656"/>
    <w:next w:val="766"/>
    <w:link w:val="656"/>
    <w:pPr>
      <w:jc w:val="left"/>
      <w:spacing w:before="120"/>
      <w:widowControl/>
    </w:pPr>
    <w:rPr>
      <w:rFonts w:ascii="Times New Roman" w:hAnsi="Times New Roman" w:eastAsia="宋体" w:cs="Times New Roman"/>
      <w:bCs/>
      <w:sz w:val="20"/>
      <w:szCs w:val="20"/>
      <w:lang w:val="de-DE" w:eastAsia="de-DE"/>
    </w:rPr>
  </w:style>
  <w:style w:type="paragraph" w:styleId="767">
    <w:name w:val="font5"/>
    <w:basedOn w:val="656"/>
    <w:next w:val="767"/>
    <w:link w:val="656"/>
    <w:pPr>
      <w:jc w:val="left"/>
      <w:spacing w:before="100" w:beforeAutospacing="1" w:after="100" w:afterAutospacing="1"/>
      <w:widowControl/>
    </w:pPr>
    <w:rPr>
      <w:rFonts w:hint="eastAsia" w:ascii="宋体" w:hAnsi="宋体" w:eastAsia="宋体" w:cs="Times New Roman"/>
      <w:sz w:val="28"/>
      <w:szCs w:val="28"/>
    </w:rPr>
  </w:style>
  <w:style w:type="paragraph" w:styleId="768">
    <w:name w:val="标题1"/>
    <w:basedOn w:val="656"/>
    <w:next w:val="656"/>
    <w:link w:val="65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69">
    <w:name w:val="修订"/>
    <w:next w:val="769"/>
    <w:link w:val="656"/>
    <w:uiPriority w:val="99"/>
    <w:semiHidden/>
    <w:rPr>
      <w:rFonts w:ascii="Times New Roman" w:hAnsi="Times New Roman"/>
      <w:sz w:val="21"/>
      <w:szCs w:val="21"/>
      <w:lang w:val="en-US" w:eastAsia="zh-CN" w:bidi="ar-SA"/>
    </w:rPr>
  </w:style>
  <w:style w:type="paragraph" w:styleId="770">
    <w:name w:val="无间隔"/>
    <w:next w:val="770"/>
    <w:link w:val="656"/>
    <w:uiPriority w:val="99"/>
    <w:qFormat/>
    <w:pPr>
      <w:jc w:val="both"/>
      <w:widowControl w:val="off"/>
    </w:pPr>
    <w:rPr>
      <w:rFonts w:ascii="Times New Roman" w:hAnsi="Times New Roman"/>
      <w:sz w:val="21"/>
      <w:szCs w:val="21"/>
      <w:lang w:val="en-US" w:eastAsia="zh-CN" w:bidi="ar-SA"/>
    </w:rPr>
  </w:style>
  <w:style w:type="table" w:styleId="771">
    <w:name w:val="Table Normal"/>
    <w:next w:val="771"/>
    <w:link w:val="656"/>
    <w:qFormat/>
    <w:tblPr/>
  </w:style>
  <w:style w:type="paragraph" w:styleId="772">
    <w:name w:val="正文文本 211"/>
    <w:basedOn w:val="656"/>
    <w:next w:val="772"/>
    <w:link w:val="656"/>
    <w:uiPriority w:val="99"/>
    <w:qFormat/>
    <w:pPr>
      <w:jc w:val="center"/>
    </w:pPr>
    <w:rPr>
      <w:b/>
      <w:bCs/>
      <w:sz w:val="20"/>
      <w:szCs w:val="20"/>
    </w:rPr>
  </w:style>
  <w:style w:type="paragraph" w:styleId="773">
    <w:name w:val="正文文本1"/>
    <w:basedOn w:val="656"/>
    <w:next w:val="656"/>
    <w:link w:val="656"/>
    <w:semiHidden/>
    <w:qFormat/>
    <w:rPr>
      <w:rFonts w:ascii="Arial" w:hAnsi="Arial" w:eastAsia="Arial" w:cs="Arial"/>
      <w:sz w:val="21"/>
      <w:szCs w:val="21"/>
      <w:lang w:val="en-US" w:eastAsia="en-US" w:bidi="ar-SA"/>
    </w:rPr>
  </w:style>
  <w:style w:type="paragraph" w:styleId="774">
    <w:name w:val="正文文本12"/>
    <w:basedOn w:val="656"/>
    <w:next w:val="774"/>
    <w:link w:val="656"/>
    <w:uiPriority w:val="1"/>
    <w:qFormat/>
    <w:pPr>
      <w:ind w:left="120"/>
    </w:pPr>
    <w:rPr>
      <w:rFonts w:ascii="宋体" w:hAnsi="宋体" w:eastAsia="宋体" w:cs="宋体"/>
      <w:sz w:val="21"/>
      <w:szCs w:val="21"/>
      <w:lang w:val="zh-CN" w:eastAsia="zh-CN" w:bidi="zh-CN"/>
    </w:rPr>
  </w:style>
  <w:style w:type="paragraph" w:styleId="775">
    <w:name w:val="纯文本1"/>
    <w:basedOn w:val="656"/>
    <w:next w:val="775"/>
    <w:link w:val="656"/>
    <w:qFormat/>
    <w:rPr>
      <w:rFonts w:ascii="宋体" w:hAnsi="Courier New" w:cs="Courier New"/>
    </w:rPr>
  </w:style>
  <w:style w:type="table" w:styleId="776">
    <w:name w:val="网格型1"/>
    <w:basedOn w:val="777"/>
    <w:next w:val="776"/>
    <w:link w:val="656"/>
    <w:qFormat/>
    <w:pPr>
      <w:jc w:val="both"/>
      <w:widowControl w:val="off"/>
    </w:pPr>
    <w:tblPr/>
  </w:style>
  <w:style w:type="table" w:styleId="777">
    <w:name w:val="普通表格1"/>
    <w:next w:val="777"/>
    <w:link w:val="656"/>
    <w:uiPriority w:val="99"/>
    <w:unhideWhenUsed/>
    <w:qFormat/>
    <w:tblPr/>
  </w:style>
  <w:style w:type="paragraph" w:styleId="778">
    <w:name w:val="正文文本缩进1"/>
    <w:basedOn w:val="656"/>
    <w:next w:val="779"/>
    <w:link w:val="656"/>
    <w:unhideWhenUsed/>
    <w:qFormat/>
    <w:pPr>
      <w:ind w:left="420"/>
      <w:spacing w:after="120"/>
    </w:pPr>
  </w:style>
  <w:style w:type="paragraph" w:styleId="779">
    <w:name w:val="正文文本首行缩进 2"/>
    <w:basedOn w:val="778"/>
    <w:next w:val="779"/>
    <w:link w:val="656"/>
    <w:qFormat/>
    <w:pPr>
      <w:ind w:left="0" w:firstLine="420"/>
      <w:spacing w:after="0" w:line="360" w:lineRule="auto"/>
    </w:pPr>
    <w:rPr>
      <w:rFonts w:ascii="宋体" w:hAnsi="宋体"/>
      <w:sz w:val="20"/>
      <w:szCs w:val="20"/>
      <w:lang w:val="en-US" w:eastAsia="en-US"/>
    </w:rPr>
  </w:style>
  <w:style w:type="character" w:styleId="780">
    <w:name w:val="font11"/>
    <w:basedOn w:val="666"/>
    <w:next w:val="780"/>
    <w:link w:val="656"/>
    <w:qFormat/>
    <w:rPr>
      <w:rFonts w:hint="eastAsia" w:ascii="宋体" w:hAnsi="宋体" w:eastAsia="宋体" w:cs="宋体"/>
      <w:b/>
      <w:bCs/>
      <w:color w:val="000000"/>
      <w:sz w:val="20"/>
      <w:szCs w:val="20"/>
      <w:u w:val="none"/>
    </w:rPr>
  </w:style>
  <w:style w:type="character" w:styleId="781">
    <w:name w:val="font51"/>
    <w:basedOn w:val="666"/>
    <w:next w:val="781"/>
    <w:link w:val="656"/>
    <w:qFormat/>
    <w:rPr>
      <w:rFonts w:hint="eastAsia" w:ascii="宋体" w:hAnsi="宋体" w:eastAsia="宋体" w:cs="宋体"/>
      <w:color w:val="000000"/>
      <w:sz w:val="20"/>
      <w:szCs w:val="20"/>
      <w:u w:val="none"/>
    </w:rPr>
  </w:style>
  <w:style w:type="character" w:styleId="782">
    <w:name w:val="font21"/>
    <w:basedOn w:val="666"/>
    <w:next w:val="782"/>
    <w:link w:val="656"/>
    <w:qFormat/>
    <w:rPr>
      <w:rFonts w:hint="eastAsia" w:ascii="宋体" w:hAnsi="宋体" w:eastAsia="宋体" w:cs="宋体"/>
      <w:color w:val="000000"/>
      <w:sz w:val="20"/>
      <w:szCs w:val="20"/>
      <w:u w:val="none"/>
    </w:rPr>
  </w:style>
  <w:style w:type="paragraph" w:styleId="783">
    <w:name w:val="Table Text"/>
    <w:basedOn w:val="656"/>
    <w:next w:val="783"/>
    <w:link w:val="656"/>
    <w:semiHidden/>
    <w:qFormat/>
    <w:rPr>
      <w:rFonts w:ascii="宋体" w:hAnsi="宋体" w:eastAsia="宋体" w:cs="宋体"/>
      <w:sz w:val="21"/>
      <w:szCs w:val="21"/>
      <w:lang w:val="en-US" w:eastAsia="en-US" w:bidi="ar-SA"/>
    </w:rPr>
  </w:style>
  <w:style w:type="character" w:styleId="9443" w:default="1">
    <w:name w:val="Default Paragraph Font"/>
    <w:uiPriority w:val="1"/>
    <w:semiHidden/>
    <w:unhideWhenUsed/>
  </w:style>
  <w:style w:type="numbering" w:styleId="9444" w:default="1">
    <w:name w:val="No List"/>
    <w:uiPriority w:val="99"/>
    <w:semiHidden/>
    <w:unhideWhenUsed/>
  </w:style>
  <w:style w:type="table" w:styleId="94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郭一江</cp:lastModifiedBy>
  <cp:revision>2</cp:revision>
  <dcterms:created xsi:type="dcterms:W3CDTF">2023-03-27T07:28:00Z</dcterms:created>
  <dcterms:modified xsi:type="dcterms:W3CDTF">2025-12-16T08:24:46Z</dcterms:modified>
</cp:coreProperties>
</file>