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jc w:val="left"/>
        <w:spacing w:before="120" w:after="120" w:line="360" w:lineRule="auto"/>
        <w:rPr>
          <w:rFonts w:hint="eastAsia" w:ascii="宋体" w:hAnsi="宋体"/>
          <w:b/>
          <w:bCs/>
          <w:color w:val="000000"/>
          <w:sz w:val="84"/>
          <w:szCs w:val="24"/>
        </w:rPr>
      </w:pPr>
      <w:r>
        <w:rPr>
          <w:rFonts w:hint="eastAsia" w:ascii="宋体" w:hAnsi="宋体"/>
          <w:b/>
          <w:bCs/>
          <w:color w:val="000000"/>
          <w:sz w:val="84"/>
          <w:szCs w:val="24"/>
        </w:rPr>
      </w:r>
      <w:r/>
    </w:p>
    <w:p>
      <w:pPr>
        <w:pStyle w:val="690"/>
        <w:jc w:val="center"/>
        <w:spacing w:before="120" w:after="120" w:line="360" w:lineRule="auto"/>
        <w:rPr>
          <w:rFonts w:hint="eastAsia" w:ascii="宋体" w:hAnsi="宋体"/>
          <w:b/>
          <w:bCs/>
          <w:color w:val="000000"/>
          <w:sz w:val="84"/>
          <w:szCs w:val="24"/>
        </w:rPr>
      </w:pPr>
      <w:r>
        <w:rPr>
          <w:rFonts w:hint="eastAsia" w:ascii="宋体" w:hAnsi="宋体"/>
          <w:b/>
          <w:bCs/>
          <w:color w:val="000000"/>
          <w:sz w:val="84"/>
          <w:szCs w:val="24"/>
        </w:rPr>
        <w:t xml:space="preserve">招　标　文　件</w:t>
      </w:r>
      <w:r>
        <w:rPr>
          <w:rFonts w:hint="eastAsia" w:ascii="宋体" w:hAnsi="宋体"/>
          <w:b/>
          <w:bCs/>
          <w:color w:val="000000"/>
          <w:sz w:val="84"/>
          <w:szCs w:val="24"/>
        </w:rPr>
      </w:r>
      <w:r/>
    </w:p>
    <w:p>
      <w:pPr>
        <w:pStyle w:val="690"/>
        <w:jc w:val="center"/>
        <w:spacing w:before="120" w:after="120" w:line="360" w:lineRule="auto"/>
        <w:rPr>
          <w:rFonts w:hint="eastAsia" w:ascii="宋体" w:hAnsi="宋体"/>
          <w:b/>
          <w:bCs/>
          <w:color w:val="000000"/>
          <w:sz w:val="32"/>
          <w:szCs w:val="24"/>
        </w:rPr>
      </w:pPr>
      <w:r>
        <w:rPr>
          <w:rFonts w:hint="eastAsia" w:ascii="宋体" w:hAnsi="宋体"/>
          <w:b/>
          <w:bCs/>
          <w:color w:val="000000"/>
          <w:sz w:val="32"/>
          <w:szCs w:val="24"/>
        </w:rPr>
        <w:t xml:space="preserve">项目名称：江苏警官学院校园网络数字基础设施升级项目</w:t>
      </w:r>
      <w:r>
        <w:rPr>
          <w:rFonts w:hint="eastAsia" w:ascii="宋体" w:hAnsi="宋体"/>
          <w:b/>
          <w:bCs/>
          <w:color w:val="000000"/>
          <w:sz w:val="32"/>
          <w:szCs w:val="24"/>
        </w:rPr>
      </w:r>
      <w:r/>
    </w:p>
    <w:p>
      <w:pPr>
        <w:pStyle w:val="690"/>
        <w:jc w:val="center"/>
        <w:spacing w:before="120" w:after="120" w:line="360" w:lineRule="auto"/>
        <w:rPr>
          <w:rFonts w:hint="eastAsia" w:ascii="宋体" w:hAnsi="宋体"/>
          <w:b/>
          <w:bCs/>
          <w:sz w:val="32"/>
          <w:szCs w:val="24"/>
        </w:rPr>
      </w:pPr>
      <w:r>
        <w:rPr>
          <w:rFonts w:hint="eastAsia" w:ascii="宋体" w:hAnsi="宋体"/>
          <w:b/>
          <w:bCs/>
          <w:sz w:val="32"/>
          <w:szCs w:val="24"/>
        </w:rPr>
        <w:t xml:space="preserve">项目编号：</w:t>
      </w:r>
      <w:r>
        <w:rPr>
          <w:rFonts w:hint="eastAsia" w:ascii="宋体" w:hAnsi="宋体"/>
          <w:b/>
          <w:bCs/>
          <w:sz w:val="32"/>
          <w:szCs w:val="24"/>
        </w:rPr>
        <w:tab/>
      </w:r>
      <w:r>
        <w:rPr>
          <w:rFonts w:hint="eastAsia" w:ascii="宋体" w:hAnsi="宋体"/>
          <w:b/>
          <w:bCs/>
          <w:sz w:val="32"/>
          <w:szCs w:val="24"/>
        </w:rPr>
        <w:t xml:space="preserve">JSZC-320000-SCZX-G2024-0649</w:t>
      </w:r>
      <w:r>
        <w:rPr>
          <w:rFonts w:hint="eastAsia" w:ascii="宋体" w:hAnsi="宋体"/>
          <w:b/>
          <w:bCs/>
          <w:sz w:val="32"/>
          <w:szCs w:val="24"/>
        </w:rPr>
      </w:r>
      <w:r/>
    </w:p>
    <w:p>
      <w:pPr>
        <w:pStyle w:val="690"/>
        <w:ind w:left="2800" w:hanging="2800"/>
        <w:rPr>
          <w:rFonts w:ascii="宋体" w:hAnsi="宋体"/>
          <w:b/>
          <w:sz w:val="28"/>
          <w:szCs w:val="28"/>
        </w:rPr>
      </w:pPr>
      <w:r>
        <w:rPr>
          <w:rFonts w:hint="eastAsia" w:ascii="宋体" w:hAnsi="宋体"/>
          <w:color w:val="000000"/>
          <w:sz w:val="28"/>
          <w:szCs w:val="28"/>
        </w:rPr>
        <w:t xml:space="preserve">     </w:t>
      </w:r>
      <w:r>
        <w:rPr>
          <w:rFonts w:hint="eastAsia" w:ascii="宋体" w:hAnsi="宋体"/>
          <w:sz w:val="28"/>
          <w:szCs w:val="28"/>
        </w:rPr>
        <w:t xml:space="preserve">  </w:t>
      </w:r>
      <w:r>
        <w:rPr>
          <w:rFonts w:hint="eastAsia" w:ascii="宋体" w:hAnsi="宋体"/>
          <w:b/>
          <w:sz w:val="28"/>
          <w:szCs w:val="28"/>
        </w:rPr>
        <w:t xml:space="preserve"> </w:t>
      </w:r>
      <w:r>
        <w:rPr>
          <w:rFonts w:ascii="宋体" w:hAnsi="宋体"/>
          <w:b/>
          <w:sz w:val="28"/>
          <w:szCs w:val="28"/>
        </w:rPr>
      </w:r>
      <w:r/>
    </w:p>
    <w:p>
      <w:pPr>
        <w:pStyle w:val="690"/>
        <w:ind w:left="2295" w:hanging="1560"/>
        <w:rPr>
          <w:rFonts w:hint="eastAsia" w:ascii="宋体" w:hAnsi="宋体"/>
          <w:b/>
          <w:color w:val="ff0000"/>
          <w:sz w:val="24"/>
          <w:szCs w:val="24"/>
        </w:rPr>
      </w:pPr>
      <w:r>
        <w:rPr>
          <w:rFonts w:hint="eastAsia" w:ascii="宋体" w:hAnsi="宋体"/>
          <w:b/>
          <w:color w:val="ff0000"/>
          <w:sz w:val="24"/>
          <w:szCs w:val="24"/>
        </w:rPr>
        <w:t xml:space="preserve"> </w:t>
      </w:r>
      <w:r>
        <w:rPr>
          <w:rFonts w:hint="eastAsia" w:ascii="宋体" w:hAnsi="宋体"/>
          <w:b/>
          <w:color w:val="ff0000"/>
          <w:sz w:val="24"/>
          <w:szCs w:val="24"/>
        </w:rPr>
      </w:r>
      <w:r/>
    </w:p>
    <w:p>
      <w:pPr>
        <w:pStyle w:val="69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0"/>
        <w:jc w:val="center"/>
        <w:spacing w:before="120" w:after="120" w:line="360" w:lineRule="auto"/>
        <w:rPr>
          <w:rFonts w:hint="eastAsia" w:ascii="宋体" w:hAnsi="宋体"/>
          <w:b/>
          <w:bCs/>
          <w:color w:val="000000"/>
          <w:sz w:val="32"/>
          <w:szCs w:val="24"/>
        </w:rPr>
      </w:pPr>
      <w:r>
        <w:rPr>
          <w:rFonts w:hint="eastAsia" w:ascii="宋体" w:hAnsi="宋体"/>
          <w:b/>
          <w:bCs/>
          <w:color w:val="000000"/>
          <w:sz w:val="32"/>
          <w:szCs w:val="24"/>
        </w:rPr>
        <w:t xml:space="preserve">江苏省政府采购中心</w:t>
      </w:r>
      <w:r>
        <w:rPr>
          <w:rFonts w:hint="eastAsia" w:ascii="宋体" w:hAnsi="宋体"/>
          <w:b/>
          <w:bCs/>
          <w:color w:val="000000"/>
          <w:sz w:val="32"/>
          <w:szCs w:val="24"/>
        </w:rPr>
      </w:r>
      <w:r/>
    </w:p>
    <w:p>
      <w:pPr>
        <w:pStyle w:val="690"/>
        <w:jc w:val="center"/>
        <w:spacing w:before="120" w:after="120" w:line="360" w:lineRule="auto"/>
        <w:rPr>
          <w:rFonts w:hint="eastAsia" w:ascii="宋体" w:hAnsi="宋体"/>
          <w:b/>
          <w:bCs/>
          <w:color w:val="000000"/>
          <w:sz w:val="32"/>
          <w:szCs w:val="24"/>
        </w:rPr>
      </w:pPr>
      <w:r>
        <w:rPr>
          <w:rFonts w:hint="eastAsia" w:ascii="宋体" w:hAnsi="宋体"/>
          <w:b/>
          <w:bCs/>
          <w:color w:val="000000"/>
          <w:sz w:val="32"/>
          <w:szCs w:val="24"/>
        </w:rPr>
        <w:t xml:space="preserve">2024年12月</w:t>
      </w:r>
      <w:r>
        <w:rPr>
          <w:rFonts w:hint="eastAsia" w:ascii="宋体" w:hAnsi="宋体"/>
          <w:b/>
          <w:bCs/>
          <w:color w:val="000000"/>
          <w:sz w:val="32"/>
          <w:szCs w:val="24"/>
        </w:rPr>
      </w:r>
      <w:r/>
    </w:p>
    <w:p>
      <w:pPr>
        <w:pStyle w:val="690"/>
        <w:jc w:val="left"/>
        <w:spacing w:before="120" w:after="120" w:line="360" w:lineRule="auto"/>
        <w:rPr>
          <w:rFonts w:hint="eastAsia" w:ascii="宋体" w:hAnsi="宋体"/>
          <w:color w:val="000000"/>
          <w:sz w:val="24"/>
          <w:szCs w:val="24"/>
          <w:u w:val="single"/>
        </w:rPr>
      </w:pPr>
      <w:r>
        <w:rPr>
          <w:rFonts w:hint="eastAsia" w:ascii="宋体" w:hAnsi="宋体"/>
          <w:color w:val="000000"/>
          <w:sz w:val="24"/>
          <w:szCs w:val="24"/>
        </w:rPr>
        <w:t xml:space="preserve">                        </w:t>
      </w:r>
      <w:r>
        <w:rPr>
          <w:rFonts w:hint="eastAsia" w:ascii="宋体" w:hAnsi="宋体"/>
          <w:color w:val="000000"/>
          <w:sz w:val="24"/>
          <w:szCs w:val="24"/>
          <w:u w:val="single"/>
        </w:rPr>
      </w:r>
      <w:r/>
    </w:p>
    <w:p>
      <w:pPr>
        <w:pStyle w:val="690"/>
        <w:jc w:val="center"/>
        <w:spacing w:before="120" w:after="120" w:line="360" w:lineRule="auto"/>
        <w:rPr>
          <w:rFonts w:hint="eastAsia" w:ascii="宋体" w:hAnsi="宋体"/>
          <w:color w:val="000000"/>
          <w:sz w:val="24"/>
          <w:szCs w:val="24"/>
        </w:rPr>
      </w:pPr>
      <w:r>
        <w:rPr>
          <w:rFonts w:hint="eastAsia" w:ascii="宋体" w:hAnsi="宋体"/>
          <w:color w:val="000000"/>
          <w:sz w:val="24"/>
          <w:szCs w:val="24"/>
        </w:rPr>
      </w:r>
      <w:r/>
    </w:p>
    <w:p>
      <w:pPr>
        <w:pStyle w:val="690"/>
        <w:jc w:val="center"/>
        <w:spacing w:line="480" w:lineRule="auto"/>
        <w:rPr>
          <w:rFonts w:hint="eastAsia" w:ascii="宋体" w:hAnsi="宋体"/>
          <w:b/>
          <w:color w:val="000000"/>
          <w:sz w:val="44"/>
          <w:szCs w:val="21"/>
        </w:rPr>
        <w:outlineLvl w:val="0"/>
      </w:pPr>
      <w:r>
        <w:rPr>
          <w:rFonts w:ascii="宋体" w:hAnsi="宋体"/>
          <w:color w:val="000000"/>
          <w:szCs w:val="21"/>
        </w:rP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宋体" w:hAnsi="宋体"/>
          <w:b/>
          <w:color w:val="000000"/>
          <w:sz w:val="44"/>
          <w:szCs w:val="21"/>
        </w:rPr>
        <w:t xml:space="preserve">总  目  录</w:t>
      </w:r>
      <w:r>
        <w:rPr>
          <w:rFonts w:hint="eastAsia" w:ascii="宋体" w:hAnsi="宋体"/>
          <w:b/>
          <w:color w:val="000000"/>
          <w:sz w:val="44"/>
          <w:szCs w:val="21"/>
        </w:rPr>
      </w:r>
      <w:r/>
    </w:p>
    <w:p>
      <w:pPr>
        <w:pStyle w:val="690"/>
        <w:spacing w:line="480" w:lineRule="auto"/>
        <w:rPr>
          <w:rFonts w:hint="eastAsia" w:ascii="宋体" w:hAnsi="宋体"/>
          <w:b/>
          <w:color w:val="000000"/>
          <w:sz w:val="28"/>
          <w:szCs w:val="21"/>
        </w:rPr>
      </w:pPr>
      <w:r>
        <w:rPr>
          <w:rFonts w:hint="eastAsia" w:ascii="宋体" w:hAnsi="宋体"/>
          <w:b/>
          <w:color w:val="000000"/>
          <w:sz w:val="28"/>
          <w:szCs w:val="21"/>
        </w:rPr>
      </w:r>
      <w:r/>
    </w:p>
    <w:p>
      <w:pPr>
        <w:pStyle w:val="690"/>
        <w:numPr>
          <w:ilvl w:val="0"/>
          <w:numId w:val="4"/>
        </w:numPr>
        <w:spacing w:line="480" w:lineRule="auto"/>
        <w:tabs>
          <w:tab w:val="left" w:pos="1440" w:leader="none"/>
        </w:tabs>
        <w:rPr>
          <w:rFonts w:hint="eastAsia" w:ascii="宋体" w:hAnsi="宋体"/>
          <w:color w:val="000000"/>
          <w:sz w:val="32"/>
          <w:szCs w:val="21"/>
        </w:rPr>
        <w:outlineLvl w:val="0"/>
      </w:pPr>
      <w:r>
        <w:rPr>
          <w:rFonts w:hint="eastAsia" w:ascii="宋体" w:hAnsi="宋体"/>
          <w:color w:val="000000"/>
          <w:sz w:val="36"/>
          <w:szCs w:val="21"/>
        </w:rPr>
        <w:t xml:space="preserve">投标邀请……………………………………3 </w:t>
      </w:r>
      <w:r>
        <w:rPr>
          <w:rFonts w:hint="eastAsia" w:ascii="宋体" w:hAnsi="宋体"/>
          <w:color w:val="000000"/>
          <w:sz w:val="32"/>
          <w:szCs w:val="21"/>
        </w:rPr>
      </w:r>
      <w:r/>
    </w:p>
    <w:p>
      <w:pPr>
        <w:pStyle w:val="690"/>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bCs/>
          <w:color w:val="000000"/>
          <w:sz w:val="36"/>
          <w:szCs w:val="36"/>
        </w:rPr>
        <w:t xml:space="preserve">投标人须知</w:t>
      </w:r>
      <w:r>
        <w:rPr>
          <w:rFonts w:hint="eastAsia" w:ascii="宋体" w:hAnsi="宋体"/>
          <w:color w:val="000000"/>
          <w:sz w:val="36"/>
          <w:szCs w:val="36"/>
        </w:rPr>
        <w:t xml:space="preserve">…</w:t>
      </w:r>
      <w:r>
        <w:rPr>
          <w:rFonts w:hint="eastAsia" w:ascii="宋体" w:hAnsi="宋体"/>
          <w:color w:val="000000"/>
          <w:sz w:val="36"/>
          <w:szCs w:val="21"/>
        </w:rPr>
        <w:t xml:space="preserve">………………………………6  </w:t>
      </w:r>
      <w:r>
        <w:rPr>
          <w:rFonts w:hint="eastAsia" w:ascii="宋体" w:hAnsi="宋体"/>
          <w:color w:val="000000"/>
          <w:sz w:val="36"/>
          <w:szCs w:val="21"/>
        </w:rPr>
      </w:r>
      <w:r/>
    </w:p>
    <w:p>
      <w:pPr>
        <w:pStyle w:val="690"/>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color w:val="000000"/>
          <w:sz w:val="36"/>
          <w:szCs w:val="21"/>
        </w:rPr>
        <w:t xml:space="preserve">合同文本………………………………… 16</w:t>
      </w:r>
      <w:r>
        <w:rPr>
          <w:rFonts w:hint="eastAsia" w:ascii="宋体" w:hAnsi="宋体"/>
          <w:color w:val="000000"/>
          <w:sz w:val="36"/>
          <w:szCs w:val="21"/>
        </w:rPr>
      </w:r>
      <w:r/>
    </w:p>
    <w:p>
      <w:pPr>
        <w:pStyle w:val="690"/>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color w:val="000000"/>
          <w:sz w:val="36"/>
          <w:szCs w:val="21"/>
        </w:rPr>
        <w:t xml:space="preserve">采购需求………………………………… 32</w:t>
      </w:r>
      <w:r>
        <w:rPr>
          <w:rFonts w:hint="eastAsia" w:ascii="宋体" w:hAnsi="宋体"/>
          <w:color w:val="000000"/>
          <w:sz w:val="36"/>
          <w:szCs w:val="21"/>
        </w:rPr>
      </w:r>
      <w:r/>
    </w:p>
    <w:p>
      <w:pPr>
        <w:pStyle w:val="690"/>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bCs/>
          <w:color w:val="000000"/>
          <w:sz w:val="36"/>
          <w:szCs w:val="36"/>
        </w:rPr>
        <w:t xml:space="preserve">评标方法与评标标准</w:t>
      </w:r>
      <w:r>
        <w:rPr>
          <w:rFonts w:hint="eastAsia" w:ascii="宋体" w:hAnsi="宋体"/>
          <w:color w:val="000000"/>
          <w:sz w:val="36"/>
          <w:szCs w:val="21"/>
        </w:rPr>
        <w:t xml:space="preserve">…………………… 58</w:t>
      </w:r>
      <w:r>
        <w:rPr>
          <w:rFonts w:hint="eastAsia" w:ascii="宋体" w:hAnsi="宋体"/>
          <w:color w:val="000000"/>
          <w:sz w:val="36"/>
          <w:szCs w:val="21"/>
        </w:rPr>
      </w:r>
      <w:r/>
    </w:p>
    <w:p>
      <w:pPr>
        <w:pStyle w:val="690"/>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color w:val="000000"/>
          <w:sz w:val="36"/>
          <w:szCs w:val="21"/>
        </w:rPr>
        <w:t xml:space="preserve">投标文件格式…………………………… 61</w:t>
      </w:r>
      <w:r>
        <w:rPr>
          <w:rFonts w:hint="eastAsia" w:ascii="宋体" w:hAnsi="宋体"/>
          <w:color w:val="000000"/>
          <w:sz w:val="36"/>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rPr>
          <w:rFonts w:hint="eastAsia" w:ascii="宋体" w:hAnsi="宋体"/>
          <w:color w:val="000000"/>
          <w:szCs w:val="21"/>
        </w:rPr>
      </w:pPr>
      <w:r>
        <w:rPr>
          <w:rFonts w:hint="eastAsia" w:ascii="宋体" w:hAnsi="宋体"/>
          <w:color w:val="000000"/>
          <w:szCs w:val="21"/>
        </w:rPr>
      </w:r>
      <w:r/>
    </w:p>
    <w:p>
      <w:pPr>
        <w:pStyle w:val="690"/>
        <w:jc w:val="center"/>
        <w:keepNext/>
        <w:rPr>
          <w:rFonts w:hint="eastAsia" w:ascii="宋体" w:hAnsi="宋体"/>
          <w:bCs/>
          <w:color w:val="000000"/>
          <w:sz w:val="44"/>
          <w:szCs w:val="44"/>
        </w:rPr>
        <w:outlineLvl w:val="0"/>
      </w:pPr>
      <w:r>
        <w:rPr>
          <w:rFonts w:hint="eastAsia" w:ascii="宋体" w:hAnsi="宋体"/>
          <w:color w:val="000000"/>
          <w:sz w:val="44"/>
          <w:szCs w:val="44"/>
        </w:rPr>
        <w:t xml:space="preserve">第一章  </w:t>
      </w:r>
      <w:bookmarkEnd w:id="0"/>
      <w:r>
        <w:rPr>
          <w:rFonts w:hint="eastAsia" w:ascii="宋体" w:hAnsi="宋体"/>
          <w:color w:val="000000"/>
          <w:sz w:val="44"/>
          <w:szCs w:val="44"/>
        </w:rPr>
        <w:t xml:space="preserve">投标邀请</w:t>
      </w:r>
      <w:r>
        <w:rPr>
          <w:rFonts w:hint="eastAsia" w:ascii="宋体" w:hAnsi="宋体"/>
          <w:bCs/>
          <w:color w:val="000000"/>
          <w:sz w:val="44"/>
          <w:szCs w:val="44"/>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受江苏警官学院的委托，江苏省政府采购中心就江苏警官学院校园网络数字基础设施升级项目(JSZC-320000-SCZX-G2024-0649)项目进行公开招标采购，欢迎符合条件的供应商投标。</w:t>
      </w:r>
      <w:r>
        <w:rPr>
          <w:rFonts w:ascii="宋体" w:hAnsi="宋体"/>
          <w:color w:val="000000"/>
          <w:sz w:val="24"/>
          <w:szCs w:val="24"/>
        </w:rPr>
      </w:r>
      <w:r/>
    </w:p>
    <w:p>
      <w:pPr>
        <w:pStyle w:val="690"/>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690"/>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江苏警官学院校园网络数字基础设施升级项目</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2025</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1月 21日 9 点    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690"/>
        <w:ind w:firstLine="496"/>
        <w:keepLines/>
        <w:keepNext/>
        <w:spacing w:before="156" w:after="156" w:line="400" w:lineRule="exact"/>
        <w:rPr>
          <w:rFonts w:ascii="宋体" w:hAnsi="宋体"/>
          <w:b/>
          <w:bCs/>
          <w:color w:val="000000"/>
          <w:sz w:val="32"/>
          <w:szCs w:val="32"/>
        </w:rPr>
        <w:outlineLvl w:val="2"/>
      </w:pPr>
      <w:r/>
      <w:bookmarkStart w:id="6" w:name="_Toc28359079"/>
      <w:r/>
      <w:bookmarkStart w:id="7" w:name="_Toc35393621"/>
      <w:r/>
      <w:bookmarkStart w:id="8" w:name="_Toc35393790"/>
      <w:r/>
      <w:bookmarkStart w:id="9" w:name="_Toc38985263"/>
      <w:r/>
      <w:bookmarkStart w:id="10" w:name="_Toc28359002"/>
      <w:r/>
      <w:bookmarkStart w:id="11" w:name="_Hlk24379207"/>
      <w:r>
        <w:rPr>
          <w:rFonts w:hint="eastAsia" w:ascii="宋体" w:hAnsi="宋体"/>
          <w:b/>
          <w:bCs/>
          <w:color w:val="000000"/>
          <w:sz w:val="32"/>
          <w:szCs w:val="32"/>
        </w:rPr>
        <w:t xml:space="preserve">一、项目基本情况</w:t>
      </w:r>
      <w:bookmarkEnd w:id="6"/>
      <w:r/>
      <w:bookmarkEnd w:id="7"/>
      <w:r/>
      <w:bookmarkEnd w:id="8"/>
      <w:r/>
      <w:bookmarkEnd w:id="9"/>
      <w:r/>
      <w:bookmarkEnd w:id="10"/>
      <w:r>
        <w:rPr>
          <w:rFonts w:ascii="宋体" w:hAnsi="宋体"/>
          <w:b/>
          <w:bCs/>
          <w:color w:val="000000"/>
          <w:sz w:val="32"/>
          <w:szCs w:val="32"/>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1.项目编号：JSZC-320000-SCZX-G2024-0649</w:t>
      </w:r>
      <w:r>
        <w:rPr>
          <w:rFonts w:ascii="宋体" w:hAnsi="宋体"/>
          <w:color w:val="000000"/>
          <w:sz w:val="24"/>
          <w:szCs w:val="24"/>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2.项目名称：江苏警官学院校园网络数字基础设施升级项目</w:t>
      </w:r>
      <w:r>
        <w:rPr>
          <w:rFonts w:ascii="宋体" w:hAnsi="宋体"/>
          <w:color w:val="000000"/>
          <w:sz w:val="24"/>
          <w:szCs w:val="24"/>
        </w:rPr>
      </w:r>
      <w:r/>
    </w:p>
    <w:p>
      <w:pPr>
        <w:pStyle w:val="690"/>
        <w:ind w:firstLine="480"/>
        <w:spacing w:line="400" w:lineRule="exact"/>
        <w:rPr>
          <w:rFonts w:hint="eastAsia" w:ascii="宋体" w:hAnsi="宋体"/>
          <w:sz w:val="24"/>
          <w:szCs w:val="24"/>
        </w:rPr>
      </w:pPr>
      <w:r/>
      <w:bookmarkEnd w:id="11"/>
      <w:r>
        <w:rPr>
          <w:rFonts w:hint="eastAsia" w:ascii="宋体" w:hAnsi="宋体"/>
          <w:sz w:val="24"/>
          <w:szCs w:val="24"/>
        </w:rPr>
        <w:t xml:space="preserve">3.预算金额: 900万元</w:t>
      </w:r>
      <w:r>
        <w:rPr>
          <w:rFonts w:hint="eastAsia" w:ascii="宋体" w:hAnsi="宋体"/>
          <w:sz w:val="24"/>
          <w:szCs w:val="24"/>
        </w:rPr>
      </w:r>
      <w:r/>
    </w:p>
    <w:p>
      <w:pPr>
        <w:pStyle w:val="690"/>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：900万元</w:t>
      </w:r>
      <w:r>
        <w:rPr>
          <w:rFonts w:ascii="宋体" w:hAnsi="宋体"/>
          <w:sz w:val="24"/>
          <w:szCs w:val="24"/>
        </w:rPr>
      </w:r>
      <w:r/>
    </w:p>
    <w:p>
      <w:pPr>
        <w:pStyle w:val="690"/>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对学院网络数字基础设施进行升级改造，通过建设无源光网络，升级校园无线网、核心设备、出口设备及认证安全设备，为全院师生建设一套高效、安全及低延时校园网络，并通过驻场服务提供优质网络服务。</w:t>
      </w:r>
      <w:r>
        <w:rPr>
          <w:rFonts w:hint="eastAsia" w:ascii="宋体" w:hAnsi="宋体" w:cs="宋体"/>
          <w:color w:val="000000"/>
          <w:sz w:val="24"/>
          <w:szCs w:val="24"/>
        </w:rPr>
        <w:t xml:space="preserve">(备注：包括但不限于标的的名称、数量、简要技术需求或服务要求等。招标文件</w:t>
      </w:r>
      <w:r>
        <w:rPr>
          <w:rFonts w:ascii="宋体" w:hAnsi="宋体" w:cs="宋体"/>
          <w:color w:val="000000"/>
          <w:sz w:val="24"/>
          <w:szCs w:val="24"/>
        </w:rPr>
        <w:t xml:space="preserve">定稿后</w:t>
      </w:r>
      <w:r>
        <w:rPr>
          <w:rFonts w:hint="eastAsia" w:ascii="宋体" w:hAnsi="宋体" w:cs="宋体"/>
          <w:color w:val="000000"/>
          <w:sz w:val="24"/>
          <w:szCs w:val="24"/>
        </w:rPr>
        <w:t xml:space="preserve">该备注删除。)（详细内容见本招标文件第四章）</w:t>
      </w:r>
      <w:r>
        <w:rPr>
          <w:rFonts w:ascii="宋体" w:hAnsi="宋体"/>
          <w:color w:val="000000"/>
          <w:sz w:val="24"/>
          <w:szCs w:val="24"/>
          <w:u w:val="single"/>
        </w:rPr>
      </w:r>
      <w:r/>
    </w:p>
    <w:p>
      <w:pPr>
        <w:pStyle w:val="690"/>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6.合同履行期限：90日历天</w:t>
      </w:r>
      <w:r>
        <w:rPr>
          <w:rFonts w:ascii="宋体" w:hAnsi="宋体"/>
          <w:color w:val="000000"/>
          <w:sz w:val="24"/>
          <w:szCs w:val="24"/>
          <w:u w:val="single"/>
        </w:rPr>
      </w:r>
      <w:r/>
    </w:p>
    <w:p>
      <w:pPr>
        <w:pStyle w:val="690"/>
        <w:ind w:firstLine="496"/>
        <w:keepLines/>
        <w:keepNext/>
        <w:spacing w:before="156" w:after="156" w:line="360" w:lineRule="auto"/>
        <w:rPr>
          <w:rFonts w:ascii="宋体" w:hAnsi="宋体"/>
          <w:b/>
          <w:bCs/>
          <w:color w:val="000000"/>
          <w:sz w:val="32"/>
          <w:szCs w:val="32"/>
        </w:rPr>
        <w:outlineLvl w:val="2"/>
      </w:pPr>
      <w:r/>
      <w:bookmarkStart w:id="12" w:name="_Toc28359080"/>
      <w:r/>
      <w:bookmarkStart w:id="13" w:name="_Toc38985264"/>
      <w:r/>
      <w:bookmarkStart w:id="14" w:name="_Toc28359003"/>
      <w:r/>
      <w:bookmarkStart w:id="15" w:name="_Toc35393791"/>
      <w:r/>
      <w:bookmarkStart w:id="16" w:name="_Toc35393622"/>
      <w:r>
        <w:rPr>
          <w:rFonts w:hint="eastAsia" w:ascii="宋体" w:hAnsi="宋体"/>
          <w:b/>
          <w:bCs/>
          <w:color w:val="000000"/>
          <w:sz w:val="32"/>
          <w:szCs w:val="32"/>
        </w:rPr>
        <w:t xml:space="preserve">二、申请人的资格要求</w:t>
      </w:r>
      <w:bookmarkEnd w:id="12"/>
      <w:r/>
      <w:bookmarkEnd w:id="13"/>
      <w:r/>
      <w:bookmarkEnd w:id="14"/>
      <w:r/>
      <w:bookmarkEnd w:id="15"/>
      <w:r/>
      <w:bookmarkEnd w:id="16"/>
      <w:r>
        <w:rPr>
          <w:rFonts w:ascii="宋体" w:hAnsi="宋体"/>
          <w:b/>
          <w:bCs/>
          <w:color w:val="000000"/>
          <w:sz w:val="32"/>
          <w:szCs w:val="32"/>
        </w:rPr>
      </w:r>
      <w:r/>
    </w:p>
    <w:p>
      <w:pPr>
        <w:pStyle w:val="690"/>
        <w:ind w:firstLine="560"/>
        <w:spacing w:line="400" w:lineRule="exact"/>
        <w:rPr>
          <w:rFonts w:hint="eastAsia" w:ascii="宋体" w:hAnsi="宋体"/>
          <w:color w:val="000000"/>
          <w:sz w:val="28"/>
          <w:szCs w:val="28"/>
        </w:rPr>
      </w:pPr>
      <w:r/>
      <w:bookmarkStart w:id="17" w:name="_Toc35393623"/>
      <w:r/>
      <w:bookmarkStart w:id="18" w:name="_Toc38985265"/>
      <w:r/>
      <w:bookmarkStart w:id="19" w:name="_Toc28359081"/>
      <w:r/>
      <w:bookmarkStart w:id="20" w:name="_Toc28359004"/>
      <w:r/>
      <w:bookmarkStart w:id="21" w:name="_Toc35393792"/>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690"/>
        <w:ind w:firstLine="480"/>
        <w:spacing w:line="400" w:lineRule="exact"/>
        <w:rPr>
          <w:rFonts w:hint="eastAsia"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sz w:val="24"/>
          <w:szCs w:val="24"/>
        </w:rPr>
      </w:r>
      <w:r/>
    </w:p>
    <w:p>
      <w:pPr>
        <w:pStyle w:val="690"/>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90"/>
        <w:ind w:firstLine="480"/>
        <w:spacing w:line="360" w:lineRule="auto"/>
        <w:rPr>
          <w:rFonts w:ascii="宋体" w:hAnsi="宋体"/>
          <w:sz w:val="24"/>
          <w:szCs w:val="24"/>
        </w:rPr>
      </w:pPr>
      <w:r>
        <w:rPr>
          <w:rFonts w:hint="eastAsia" w:ascii="宋体" w:hAnsi="宋体"/>
          <w:sz w:val="24"/>
          <w:szCs w:val="24"/>
        </w:rPr>
        <w:t xml:space="preserve">4.不接受联合</w:t>
      </w:r>
      <w:r>
        <w:rPr>
          <w:rFonts w:ascii="宋体" w:hAnsi="宋体"/>
          <w:sz w:val="24"/>
          <w:szCs w:val="24"/>
        </w:rPr>
        <w:t xml:space="preserve">体投标</w:t>
      </w:r>
      <w:r>
        <w:rPr>
          <w:rFonts w:ascii="宋体" w:hAnsi="宋体"/>
          <w:sz w:val="24"/>
          <w:szCs w:val="24"/>
        </w:rPr>
      </w:r>
      <w:r/>
    </w:p>
    <w:p>
      <w:pPr>
        <w:pStyle w:val="690"/>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p>
      <w:pPr>
        <w:pStyle w:val="690"/>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无</w:t>
      </w:r>
      <w:r>
        <w:rPr>
          <w:rFonts w:hint="eastAsia" w:ascii="宋体" w:hAnsi="宋体" w:cs="宋体"/>
          <w:color w:val="000000"/>
          <w:sz w:val="24"/>
          <w:szCs w:val="24"/>
        </w:rPr>
      </w:r>
      <w:r/>
    </w:p>
    <w:p>
      <w:pPr>
        <w:pStyle w:val="690"/>
        <w:ind w:firstLine="496"/>
        <w:keepLines/>
        <w:keepNext/>
        <w:spacing w:before="156" w:after="156" w:line="360" w:lineRule="auto"/>
        <w:rPr>
          <w:rFonts w:ascii="宋体" w:hAnsi="宋体"/>
          <w:b/>
          <w:bCs/>
          <w:color w:val="000000"/>
          <w:sz w:val="32"/>
          <w:szCs w:val="32"/>
        </w:rPr>
        <w:outlineLvl w:val="2"/>
      </w:pPr>
      <w:r>
        <w:rPr>
          <w:rFonts w:hint="eastAsia" w:ascii="宋体" w:hAnsi="宋体"/>
          <w:b/>
          <w:bCs/>
          <w:color w:val="000000"/>
          <w:sz w:val="32"/>
          <w:szCs w:val="32"/>
        </w:rPr>
        <w:t xml:space="preserve">三、获取招标文件</w:t>
      </w:r>
      <w:r>
        <w:rPr>
          <w:rFonts w:ascii="宋体" w:hAnsi="宋体"/>
          <w:b/>
          <w:bCs/>
          <w:color w:val="000000"/>
          <w:sz w:val="32"/>
          <w:szCs w:val="32"/>
        </w:rPr>
      </w:r>
      <w:r/>
    </w:p>
    <w:p>
      <w:pPr>
        <w:pStyle w:val="690"/>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90"/>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690"/>
        <w:ind w:firstLine="496"/>
        <w:keepLines/>
        <w:keepNext/>
        <w:spacing w:before="156" w:after="156" w:line="400" w:lineRule="exact"/>
        <w:rPr>
          <w:rFonts w:ascii="宋体" w:hAnsi="宋体"/>
          <w:b/>
          <w:bCs/>
          <w:color w:val="000000"/>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5393793"/>
      <w:r/>
      <w:bookmarkStart w:id="26" w:name="_Toc38985266"/>
      <w:r>
        <w:rPr>
          <w:rFonts w:hint="eastAsia" w:ascii="宋体" w:hAnsi="宋体"/>
          <w:b/>
          <w:bCs/>
          <w:color w:val="000000"/>
          <w:sz w:val="32"/>
          <w:szCs w:val="32"/>
        </w:rPr>
        <w:t xml:space="preserve">四、提交投标文件</w:t>
      </w:r>
      <w:bookmarkEnd w:id="22"/>
      <w:r/>
      <w:bookmarkEnd w:id="23"/>
      <w:r>
        <w:rPr>
          <w:rFonts w:hint="eastAsia" w:ascii="宋体" w:hAnsi="宋体"/>
          <w:b/>
          <w:bCs/>
          <w:color w:val="000000"/>
          <w:sz w:val="32"/>
          <w:szCs w:val="32"/>
        </w:rPr>
        <w:t xml:space="preserve">截止时间、开标时间和地点</w:t>
      </w:r>
      <w:bookmarkEnd w:id="24"/>
      <w:r/>
      <w:bookmarkEnd w:id="25"/>
      <w:r/>
      <w:bookmarkEnd w:id="26"/>
      <w:r>
        <w:rPr>
          <w:rFonts w:ascii="宋体" w:hAnsi="宋体"/>
          <w:b/>
          <w:bCs/>
          <w:color w:val="000000"/>
          <w:sz w:val="32"/>
          <w:szCs w:val="32"/>
        </w:rPr>
      </w:r>
      <w:r/>
    </w:p>
    <w:p>
      <w:pPr>
        <w:pStyle w:val="690"/>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2025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1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21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690"/>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90"/>
        <w:ind w:firstLine="496"/>
        <w:keepLines/>
        <w:keepNext/>
        <w:spacing w:before="156" w:after="156" w:line="360" w:lineRule="auto"/>
        <w:rPr>
          <w:rFonts w:ascii="宋体" w:hAnsi="宋体"/>
          <w:b/>
          <w:bCs/>
          <w:color w:val="000000"/>
          <w:sz w:val="32"/>
          <w:szCs w:val="32"/>
        </w:rPr>
        <w:outlineLvl w:val="2"/>
      </w:pPr>
      <w:r/>
      <w:bookmarkStart w:id="27" w:name="_Toc28359084"/>
      <w:r/>
      <w:bookmarkStart w:id="28" w:name="_Toc35393625"/>
      <w:r/>
      <w:bookmarkStart w:id="29" w:name="_Toc35393794"/>
      <w:r/>
      <w:bookmarkStart w:id="30" w:name="_Toc38985267"/>
      <w:r/>
      <w:bookmarkStart w:id="31" w:name="_Toc28359007"/>
      <w:r>
        <w:rPr>
          <w:rFonts w:hint="eastAsia" w:ascii="宋体" w:hAnsi="宋体"/>
          <w:b/>
          <w:bCs/>
          <w:color w:val="000000"/>
          <w:sz w:val="32"/>
          <w:szCs w:val="32"/>
        </w:rPr>
        <w:t xml:space="preserve">五、公告期限</w:t>
      </w:r>
      <w:bookmarkEnd w:id="27"/>
      <w:r/>
      <w:bookmarkEnd w:id="28"/>
      <w:r/>
      <w:bookmarkEnd w:id="29"/>
      <w:r/>
      <w:bookmarkEnd w:id="30"/>
      <w:r/>
      <w:bookmarkEnd w:id="31"/>
      <w:r>
        <w:rPr>
          <w:rFonts w:ascii="宋体" w:hAnsi="宋体"/>
          <w:b/>
          <w:bCs/>
          <w:color w:val="000000"/>
          <w:sz w:val="32"/>
          <w:szCs w:val="32"/>
        </w:rPr>
      </w:r>
      <w:r/>
    </w:p>
    <w:p>
      <w:pPr>
        <w:pStyle w:val="690"/>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690"/>
        <w:ind w:firstLine="496"/>
        <w:keepLines/>
        <w:keepNext/>
        <w:spacing w:before="156" w:after="156" w:line="400" w:lineRule="exact"/>
        <w:rPr>
          <w:rFonts w:ascii="宋体" w:hAnsi="宋体"/>
          <w:b/>
          <w:bCs/>
          <w:color w:val="000000"/>
          <w:sz w:val="32"/>
          <w:szCs w:val="32"/>
        </w:rPr>
        <w:outlineLvl w:val="2"/>
      </w:pPr>
      <w:r/>
      <w:bookmarkStart w:id="32" w:name="_Toc35393626"/>
      <w:r/>
      <w:bookmarkStart w:id="33" w:name="_Toc38985268"/>
      <w:r/>
      <w:bookmarkStart w:id="34" w:name="_Toc35393795"/>
      <w:r>
        <w:rPr>
          <w:rFonts w:hint="eastAsia" w:ascii="宋体" w:hAnsi="宋体"/>
          <w:b/>
          <w:bCs/>
          <w:color w:val="000000"/>
          <w:sz w:val="32"/>
          <w:szCs w:val="32"/>
        </w:rPr>
        <w:t xml:space="preserve">六、其他补充事宜</w:t>
      </w:r>
      <w:bookmarkEnd w:id="32"/>
      <w:r/>
      <w:bookmarkEnd w:id="33"/>
      <w:r/>
      <w:bookmarkEnd w:id="34"/>
      <w:r>
        <w:rPr>
          <w:rFonts w:ascii="宋体" w:hAnsi="宋体"/>
          <w:b/>
          <w:bCs/>
          <w:color w:val="000000"/>
          <w:sz w:val="32"/>
          <w:szCs w:val="32"/>
        </w:rPr>
      </w:r>
      <w:r/>
    </w:p>
    <w:p>
      <w:pPr>
        <w:pStyle w:val="690"/>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本次采购组织集中勘察现场。各供应商自愿按规定时间至学校勘查现有情况，各供应商需携带材料（1.企业法人营业执照副本复印件；2.法定代表人身份证或法定代表人授权委托书、委托代理人身份证。均需加盖公章）至现场勘察。</w:t>
      </w:r>
      <w:r>
        <w:rPr>
          <w:rFonts w:ascii="宋体" w:hAnsi="宋体" w:cs="宋体"/>
          <w:color w:val="000000"/>
          <w:sz w:val="24"/>
          <w:szCs w:val="24"/>
        </w:rPr>
      </w:r>
      <w:r/>
    </w:p>
    <w:p>
      <w:pPr>
        <w:pStyle w:val="690"/>
        <w:ind w:firstLine="480"/>
        <w:spacing w:line="400" w:lineRule="exact"/>
        <w:rPr>
          <w:rFonts w:ascii="宋体" w:hAnsi="宋体" w:cs="宋体"/>
          <w:color w:val="ff0000"/>
          <w:sz w:val="24"/>
          <w:szCs w:val="24"/>
          <w:shd w:val="clear" w:color="auto" w:fill="auto"/>
        </w:rPr>
      </w:pPr>
      <w:r>
        <w:rPr>
          <w:rFonts w:hint="eastAsia" w:ascii="宋体" w:hAnsi="宋体" w:cs="宋体"/>
          <w:color w:val="000000"/>
          <w:sz w:val="24"/>
          <w:szCs w:val="24"/>
        </w:rPr>
        <w:t xml:space="preserve">现场勘察时间：</w:t>
      </w:r>
      <w:r>
        <w:rPr>
          <w:rFonts w:hint="eastAsia" w:ascii="宋体" w:hAnsi="宋体" w:cs="宋体"/>
          <w:color w:val="000000"/>
          <w:sz w:val="24"/>
          <w:szCs w:val="24"/>
          <w:highlight w:val="none"/>
          <w:shd w:val="clear" w:color="auto" w:fill="auto"/>
        </w:rPr>
        <w:t xml:space="preserve">202</w:t>
      </w:r>
      <w:r>
        <w:rPr>
          <w:rFonts w:hint="eastAsia" w:ascii="宋体" w:hAnsi="宋体" w:cs="宋体"/>
          <w:color w:val="000000"/>
          <w:sz w:val="24"/>
          <w:szCs w:val="24"/>
          <w:highlight w:val="none"/>
          <w:shd w:val="clear" w:color="auto" w:fill="auto"/>
          <w:lang w:val="en-US" w:eastAsia="zh-CN"/>
        </w:rPr>
        <w:t xml:space="preserve">5</w:t>
      </w:r>
      <w:r>
        <w:rPr>
          <w:rFonts w:hint="eastAsia" w:ascii="宋体" w:hAnsi="宋体" w:cs="宋体"/>
          <w:color w:val="000000"/>
          <w:sz w:val="24"/>
          <w:szCs w:val="24"/>
          <w:highlight w:val="none"/>
          <w:shd w:val="clear" w:color="auto" w:fill="auto"/>
        </w:rPr>
        <w:t xml:space="preserve">年</w:t>
      </w:r>
      <w:r>
        <w:rPr>
          <w:rFonts w:hint="eastAsia" w:ascii="宋体" w:hAnsi="宋体" w:cs="宋体"/>
          <w:sz w:val="24"/>
          <w:szCs w:val="24"/>
          <w:highlight w:val="none"/>
          <w:shd w:val="clear" w:color="auto" w:fill="auto"/>
          <w:lang w:val="en-US" w:eastAsia="zh-CN"/>
        </w:rPr>
        <w:t xml:space="preserve">1</w:t>
      </w:r>
      <w:r>
        <w:rPr>
          <w:rFonts w:hint="eastAsia" w:ascii="宋体" w:hAnsi="宋体" w:cs="宋体"/>
          <w:color w:val="000000"/>
          <w:sz w:val="24"/>
          <w:szCs w:val="24"/>
          <w:highlight w:val="none"/>
          <w:shd w:val="clear" w:color="auto" w:fill="auto"/>
        </w:rPr>
        <w:t xml:space="preserve">月</w:t>
      </w:r>
      <w:r>
        <w:rPr>
          <w:rFonts w:hint="eastAsia" w:ascii="宋体" w:hAnsi="宋体" w:cs="宋体"/>
          <w:sz w:val="24"/>
          <w:szCs w:val="24"/>
          <w:highlight w:val="none"/>
          <w:shd w:val="clear" w:color="auto" w:fill="auto"/>
          <w:lang w:val="en-US" w:eastAsia="zh-CN"/>
        </w:rPr>
        <w:t xml:space="preserve">7</w:t>
      </w:r>
      <w:r>
        <w:rPr>
          <w:rFonts w:hint="eastAsia" w:ascii="宋体" w:hAnsi="宋体" w:cs="宋体"/>
          <w:color w:val="000000"/>
          <w:sz w:val="24"/>
          <w:szCs w:val="24"/>
          <w:highlight w:val="none"/>
          <w:shd w:val="clear" w:color="auto" w:fill="auto"/>
        </w:rPr>
        <w:t xml:space="preserve">日09:00-1</w:t>
      </w:r>
      <w:r>
        <w:rPr>
          <w:rFonts w:ascii="宋体" w:hAnsi="宋体" w:cs="宋体"/>
          <w:color w:val="000000"/>
          <w:sz w:val="24"/>
          <w:szCs w:val="24"/>
          <w:highlight w:val="none"/>
          <w:shd w:val="clear" w:color="auto" w:fill="auto"/>
        </w:rPr>
        <w:t xml:space="preserve">2</w:t>
      </w:r>
      <w:r>
        <w:rPr>
          <w:rFonts w:hint="eastAsia" w:ascii="宋体" w:hAnsi="宋体" w:cs="宋体"/>
          <w:color w:val="000000"/>
          <w:sz w:val="24"/>
          <w:szCs w:val="24"/>
          <w:highlight w:val="none"/>
          <w:shd w:val="clear" w:color="auto" w:fill="auto"/>
        </w:rPr>
        <w:t xml:space="preserve">:</w:t>
      </w:r>
      <w:r>
        <w:rPr>
          <w:rFonts w:ascii="宋体" w:hAnsi="宋体" w:cs="宋体"/>
          <w:color w:val="000000"/>
          <w:sz w:val="24"/>
          <w:szCs w:val="24"/>
          <w:highlight w:val="none"/>
          <w:shd w:val="clear" w:color="auto" w:fill="auto"/>
        </w:rPr>
        <w:t xml:space="preserve">0</w:t>
      </w:r>
      <w:r>
        <w:rPr>
          <w:rFonts w:hint="eastAsia" w:ascii="宋体" w:hAnsi="宋体" w:cs="宋体"/>
          <w:color w:val="000000"/>
          <w:sz w:val="24"/>
          <w:szCs w:val="24"/>
          <w:highlight w:val="none"/>
          <w:shd w:val="clear" w:color="auto" w:fill="auto"/>
        </w:rPr>
        <w:t xml:space="preserve">0</w:t>
      </w:r>
      <w:r>
        <w:rPr>
          <w:rFonts w:ascii="宋体" w:hAnsi="宋体" w:cs="宋体"/>
          <w:color w:val="ff0000"/>
          <w:sz w:val="24"/>
          <w:szCs w:val="24"/>
          <w:shd w:val="clear" w:color="auto" w:fill="auto"/>
        </w:rPr>
      </w:r>
      <w:r/>
    </w:p>
    <w:p>
      <w:pPr>
        <w:pStyle w:val="690"/>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地点：江苏省南京市浦口区石佛三宫48号</w:t>
      </w:r>
      <w:r>
        <w:rPr>
          <w:rFonts w:ascii="宋体" w:hAnsi="宋体" w:cs="宋体"/>
          <w:color w:val="000000"/>
          <w:sz w:val="24"/>
          <w:szCs w:val="24"/>
        </w:rPr>
      </w:r>
      <w:r/>
    </w:p>
    <w:p>
      <w:pPr>
        <w:pStyle w:val="690"/>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联系人：陈老师</w:t>
      </w:r>
      <w:r>
        <w:rPr>
          <w:rFonts w:ascii="宋体" w:hAnsi="宋体" w:cs="宋体"/>
          <w:color w:val="000000"/>
          <w:sz w:val="24"/>
          <w:szCs w:val="24"/>
        </w:rPr>
      </w:r>
      <w:r/>
    </w:p>
    <w:p>
      <w:pPr>
        <w:pStyle w:val="690"/>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联系电话：</w:t>
      </w:r>
      <w:r>
        <w:rPr>
          <w:rFonts w:ascii="宋体" w:hAnsi="宋体" w:cs="宋体"/>
          <w:color w:val="000000"/>
          <w:sz w:val="24"/>
          <w:szCs w:val="24"/>
        </w:rPr>
        <w:t xml:space="preserve">025-52881727</w:t>
      </w:r>
      <w:r>
        <w:rPr>
          <w:rFonts w:ascii="宋体" w:hAnsi="宋体" w:cs="宋体"/>
          <w:color w:val="000000"/>
          <w:sz w:val="24"/>
          <w:szCs w:val="24"/>
        </w:rPr>
      </w:r>
      <w:r/>
    </w:p>
    <w:p>
      <w:pPr>
        <w:pStyle w:val="690"/>
        <w:ind w:firstLine="496"/>
        <w:keepLines/>
        <w:keepNext/>
        <w:spacing w:before="156" w:after="156" w:line="400" w:lineRule="exact"/>
        <w:rPr>
          <w:rFonts w:ascii="宋体" w:hAnsi="宋体"/>
          <w:b/>
          <w:bCs/>
          <w:color w:val="000000"/>
          <w:sz w:val="32"/>
          <w:szCs w:val="32"/>
        </w:rPr>
        <w:outlineLvl w:val="2"/>
      </w:pPr>
      <w:r/>
      <w:bookmarkStart w:id="35" w:name="_Toc28359085"/>
      <w:r/>
      <w:bookmarkStart w:id="36" w:name="_Toc35393627"/>
      <w:r/>
      <w:bookmarkStart w:id="37" w:name="_Toc28359008"/>
      <w:r/>
      <w:bookmarkStart w:id="38" w:name="_Toc38985269"/>
      <w:r/>
      <w:bookmarkStart w:id="39" w:name="_Toc35393796"/>
      <w:r>
        <w:rPr>
          <w:rFonts w:hint="eastAsia" w:ascii="宋体" w:hAnsi="宋体"/>
          <w:b/>
          <w:bCs/>
          <w:color w:val="000000"/>
          <w:sz w:val="32"/>
          <w:szCs w:val="32"/>
        </w:rPr>
        <w:t xml:space="preserve">七、本次招标联系方式</w:t>
      </w:r>
      <w:bookmarkEnd w:id="35"/>
      <w:r/>
      <w:bookmarkEnd w:id="36"/>
      <w:r/>
      <w:bookmarkEnd w:id="37"/>
      <w:r/>
      <w:bookmarkEnd w:id="38"/>
      <w:r/>
      <w:bookmarkEnd w:id="39"/>
      <w:r>
        <w:rPr>
          <w:rFonts w:ascii="宋体" w:hAnsi="宋体"/>
          <w:b/>
          <w:bCs/>
          <w:color w:val="000000"/>
          <w:sz w:val="32"/>
          <w:szCs w:val="32"/>
        </w:rPr>
      </w:r>
      <w:r/>
    </w:p>
    <w:p>
      <w:pPr>
        <w:pStyle w:val="690"/>
        <w:jc w:val="left"/>
        <w:spacing w:line="400" w:lineRule="exact"/>
        <w:widowControl/>
        <w:rPr>
          <w:rFonts w:ascii="宋体" w:hAnsi="宋体"/>
          <w:color w:val="000000"/>
          <w:sz w:val="24"/>
          <w:szCs w:val="24"/>
        </w:rPr>
      </w:pPr>
      <w:r>
        <w:rPr>
          <w:rFonts w:hint="eastAsia" w:ascii="宋体" w:hAnsi="宋体"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690"/>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江苏警官学院</w:t>
      </w:r>
      <w:r>
        <w:rPr>
          <w:rFonts w:ascii="宋体" w:hAnsi="宋体"/>
          <w:color w:val="000000"/>
          <w:sz w:val="24"/>
          <w:szCs w:val="24"/>
        </w:rPr>
      </w:r>
      <w:r/>
    </w:p>
    <w:p>
      <w:pPr>
        <w:pStyle w:val="690"/>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南京市浦口区石佛寺三宫48号</w:t>
      </w:r>
      <w:r>
        <w:rPr>
          <w:rFonts w:ascii="宋体" w:hAnsi="宋体"/>
          <w:color w:val="000000"/>
          <w:sz w:val="24"/>
          <w:szCs w:val="24"/>
        </w:rPr>
      </w:r>
      <w:r/>
    </w:p>
    <w:p>
      <w:pPr>
        <w:pStyle w:val="690"/>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陈律铭</w:t>
      </w:r>
      <w:r>
        <w:rPr>
          <w:rFonts w:ascii="宋体" w:hAnsi="宋体"/>
          <w:color w:val="000000"/>
          <w:sz w:val="24"/>
          <w:szCs w:val="24"/>
        </w:rPr>
      </w:r>
      <w:r/>
    </w:p>
    <w:p>
      <w:pPr>
        <w:pStyle w:val="690"/>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025-52881727</w:t>
      </w:r>
      <w:bookmarkStart w:id="40" w:name="_Toc28359086"/>
      <w:r/>
      <w:bookmarkStart w:id="41" w:name="_Toc28359009"/>
      <w:r>
        <w:rPr>
          <w:rFonts w:ascii="宋体" w:hAnsi="宋体"/>
          <w:color w:val="000000"/>
          <w:sz w:val="24"/>
          <w:szCs w:val="24"/>
          <w:u w:val="single"/>
        </w:rPr>
      </w:r>
      <w:r/>
    </w:p>
    <w:p>
      <w:pPr>
        <w:pStyle w:val="690"/>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南京市汉中门大街145号三楼南区　</w:t>
      </w:r>
      <w:r>
        <w:rPr>
          <w:rFonts w:ascii="宋体" w:hAnsi="宋体"/>
          <w:color w:val="000000"/>
          <w:sz w:val="24"/>
          <w:szCs w:val="24"/>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顾娄江 </w:t>
      </w:r>
      <w:r>
        <w:rPr>
          <w:rFonts w:hint="eastAsia" w:ascii="宋体" w:hAnsi="宋体"/>
          <w:color w:val="000000"/>
          <w:sz w:val="24"/>
          <w:szCs w:val="24"/>
          <w:u w:val="single"/>
          <w:lang w:eastAsia="zh-CN"/>
        </w:rPr>
        <w:t xml:space="preserve">、许滢</w:t>
      </w:r>
      <w:r>
        <w:rPr>
          <w:rFonts w:hint="eastAsia" w:ascii="宋体" w:hAnsi="宋体"/>
          <w:color w:val="000000"/>
          <w:sz w:val="24"/>
          <w:szCs w:val="24"/>
          <w:u w:val="single"/>
        </w:rPr>
        <w:t xml:space="preserve">        </w:t>
      </w:r>
      <w:r>
        <w:rPr>
          <w:rFonts w:ascii="宋体" w:hAnsi="宋体"/>
          <w:color w:val="000000"/>
          <w:sz w:val="24"/>
          <w:szCs w:val="24"/>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u w:val="single"/>
        </w:rPr>
        <w:t xml:space="preserve">　　025-83668551</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83668515</w:t>
      </w:r>
      <w:r>
        <w:rPr>
          <w:rFonts w:hint="eastAsia" w:ascii="宋体" w:hAnsi="宋体"/>
          <w:color w:val="000000"/>
          <w:sz w:val="24"/>
          <w:szCs w:val="24"/>
          <w:u w:val="single"/>
        </w:rPr>
        <w:t xml:space="preserve">　　</w:t>
      </w:r>
      <w:r>
        <w:rPr>
          <w:rFonts w:ascii="宋体" w:hAnsi="宋体"/>
          <w:color w:val="000000"/>
          <w:sz w:val="24"/>
          <w:szCs w:val="24"/>
        </w:rPr>
      </w:r>
      <w:r/>
    </w:p>
    <w:p>
      <w:pPr>
        <w:pStyle w:val="690"/>
        <w:ind w:firstLine="496"/>
        <w:keepLines/>
        <w:keepNext/>
        <w:spacing w:before="156" w:after="156" w:line="360" w:lineRule="auto"/>
        <w:rPr>
          <w:rFonts w:ascii="宋体" w:hAnsi="宋体"/>
          <w:b/>
          <w:bCs/>
          <w:color w:val="000000"/>
          <w:sz w:val="32"/>
          <w:szCs w:val="32"/>
        </w:rPr>
        <w:outlineLvl w:val="2"/>
      </w:pPr>
      <w:r/>
      <w:bookmarkEnd w:id="42"/>
      <w:r/>
      <w:bookmarkEnd w:id="43"/>
      <w:r>
        <w:rPr>
          <w:rFonts w:hint="eastAsia" w:ascii="宋体" w:hAnsi="宋体"/>
          <w:b/>
          <w:bCs/>
          <w:color w:val="000000"/>
          <w:sz w:val="32"/>
          <w:szCs w:val="32"/>
        </w:rPr>
        <w:t xml:space="preserve">八、其他</w:t>
      </w:r>
      <w:r>
        <w:rPr>
          <w:rFonts w:ascii="宋体" w:hAnsi="宋体"/>
          <w:b/>
          <w:bCs/>
          <w:color w:val="000000"/>
          <w:sz w:val="32"/>
          <w:szCs w:val="32"/>
        </w:rPr>
      </w:r>
      <w:r/>
    </w:p>
    <w:p>
      <w:pPr>
        <w:pStyle w:val="690"/>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宋体" w:hAnsi="宋体"/>
          <w:bCs/>
          <w:szCs w:val="21"/>
        </w:rPr>
        <w:fldChar w:fldCharType="begin"/>
      </w:r>
      <w:r>
        <w:rPr>
          <w:rFonts w:ascii="宋体" w:hAnsi="宋体"/>
          <w:bCs/>
          <w:szCs w:val="21"/>
        </w:rPr>
        <w:instrText xml:space="preserve"> HYPERLINK "http://www.ccgp-jiangsu.gov.cn/jiangsu/zlxz/ee/ee3a4bc5a3454aa2b0d9312230633ce9.html" </w:instrText>
      </w:r>
      <w:r>
        <w:rPr>
          <w:rFonts w:ascii="宋体" w:hAnsi="宋体"/>
          <w:bCs/>
          <w:szCs w:val="21"/>
        </w:rPr>
        <w:fldChar w:fldCharType="separate"/>
      </w:r>
      <w:r>
        <w:rPr>
          <w:rStyle w:val="765"/>
          <w:rFonts w:ascii="宋体" w:hAnsi="宋体"/>
          <w:bCs/>
          <w:szCs w:val="21"/>
        </w:rPr>
        <w:t xml:space="preserve">http://www.ccgp-jiangsu.gov.cn/jiangsu/zlxz/ee/ee3a4bc5a3454aa2b0d9312230633ce9.html</w:t>
      </w:r>
      <w:r>
        <w:rPr>
          <w:rFonts w:ascii="宋体" w:hAnsi="宋体"/>
          <w:bCs/>
          <w:szCs w:val="21"/>
        </w:rPr>
        <w:fldChar w:fldCharType="end"/>
      </w:r>
      <w:r>
        <w:rPr>
          <w:rFonts w:ascii="宋体" w:hAnsi="宋体"/>
          <w:bCs/>
          <w:szCs w:val="21"/>
        </w:rPr>
        <w:t xml:space="preserve">。</w:t>
      </w:r>
      <w:r>
        <w:rPr>
          <w:rFonts w:ascii="宋体" w:hAnsi="宋体"/>
          <w:bCs/>
          <w:sz w:val="24"/>
          <w:szCs w:val="24"/>
        </w:rPr>
      </w:r>
      <w:r/>
    </w:p>
    <w:p>
      <w:pPr>
        <w:pStyle w:val="690"/>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90"/>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宋体" w:hAnsi="宋体"/>
          <w:bCs/>
          <w:szCs w:val="21"/>
        </w:rPr>
        <w:t xml:space="preserve">（www.ccgp-jiangsu.gov.cn）</w:t>
      </w:r>
      <w:r>
        <w:rPr>
          <w:rFonts w:hint="eastAsia" w:ascii="宋体" w:hAnsi="宋体"/>
          <w:bCs/>
          <w:sz w:val="24"/>
          <w:szCs w:val="24"/>
        </w:rPr>
        <w:t xml:space="preserve">信息与“江苏政务服务网” </w:t>
      </w:r>
      <w:r>
        <w:rPr>
          <w:rFonts w:ascii="宋体" w:hAnsi="宋体"/>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690"/>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690"/>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690"/>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690"/>
        <w:ind w:firstLine="2420"/>
        <w:keepLines/>
        <w:keepNext/>
        <w:spacing w:before="260" w:after="260" w:line="416" w:lineRule="auto"/>
        <w:rPr>
          <w:rFonts w:hint="eastAsia" w:ascii="宋体" w:hAnsi="宋体" w:cs="Arial"/>
          <w:color w:val="000000"/>
          <w:sz w:val="44"/>
          <w:szCs w:val="44"/>
        </w:rPr>
        <w:outlineLvl w:val="1"/>
      </w:pPr>
      <w:r/>
      <w:bookmarkStart w:id="44" w:name="_Toc120614211"/>
      <w:r>
        <w:rPr>
          <w:rFonts w:hint="eastAsia" w:ascii="宋体" w:hAnsi="宋体" w:cs="Arial"/>
          <w:b/>
          <w:bCs/>
          <w:color w:val="000000"/>
          <w:sz w:val="44"/>
          <w:szCs w:val="44"/>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宋体" w:hAnsi="宋体" w:cs="Arial"/>
          <w:b/>
          <w:bCs/>
          <w:color w:val="000000"/>
          <w:sz w:val="44"/>
          <w:szCs w:val="44"/>
        </w:rPr>
        <w:t xml:space="preserve">投标人须知</w:t>
      </w:r>
      <w:bookmarkEnd w:id="45"/>
      <w:r/>
      <w:bookmarkEnd w:id="46"/>
      <w:r/>
      <w:bookmarkEnd w:id="47"/>
      <w:r/>
      <w:bookmarkEnd w:id="48"/>
      <w:r>
        <w:rPr>
          <w:rFonts w:hint="eastAsia" w:ascii="宋体" w:hAnsi="宋体" w:cs="Arial"/>
          <w:color w:val="000000"/>
          <w:sz w:val="44"/>
          <w:szCs w:val="44"/>
        </w:rPr>
      </w:r>
      <w:r/>
    </w:p>
    <w:p>
      <w:pPr>
        <w:pStyle w:val="690"/>
        <w:ind w:firstLine="496"/>
        <w:keepLines/>
        <w:keepNext/>
        <w:spacing w:before="156" w:after="156" w:line="400" w:lineRule="exact"/>
        <w:rPr>
          <w:rFonts w:hint="eastAsia" w:ascii="宋体" w:hAnsi="宋体"/>
          <w:b/>
          <w:bCs/>
          <w:color w:val="000000"/>
          <w:sz w:val="32"/>
          <w:szCs w:val="32"/>
        </w:rPr>
        <w:outlineLvl w:val="2"/>
      </w:pPr>
      <w:r/>
      <w:bookmarkStart w:id="49" w:name="_Toc513029203"/>
      <w:r/>
      <w:bookmarkStart w:id="50" w:name="_Toc16938519"/>
      <w:r/>
      <w:bookmarkStart w:id="51" w:name="_Toc20823275"/>
      <w:r/>
      <w:bookmarkStart w:id="52" w:name="_Toc120614214"/>
      <w:r>
        <w:rPr>
          <w:rFonts w:hint="eastAsia" w:ascii="宋体" w:hAnsi="宋体"/>
          <w:b/>
          <w:bCs/>
          <w:color w:val="000000"/>
          <w:sz w:val="32"/>
          <w:szCs w:val="32"/>
        </w:rPr>
        <w:t xml:space="preserve">一、总则</w:t>
      </w:r>
      <w:bookmarkEnd w:id="49"/>
      <w:r/>
      <w:bookmarkEnd w:id="50"/>
      <w:r/>
      <w:bookmarkEnd w:id="51"/>
      <w:r/>
      <w:bookmarkEnd w:id="52"/>
      <w:r>
        <w:rPr>
          <w:rFonts w:hint="eastAsia" w:ascii="宋体" w:hAnsi="宋体"/>
          <w:b/>
          <w:bCs/>
          <w:color w:val="000000"/>
          <w:sz w:val="32"/>
          <w:szCs w:val="32"/>
        </w:rPr>
      </w:r>
      <w:r/>
    </w:p>
    <w:p>
      <w:pPr>
        <w:pStyle w:val="690"/>
        <w:ind w:firstLine="420"/>
        <w:keepLines/>
        <w:keepNext/>
        <w:spacing w:line="400" w:lineRule="exact"/>
        <w:rPr>
          <w:rFonts w:hint="eastAsia" w:ascii="宋体" w:hAnsi="宋体" w:cs="Arial"/>
          <w:color w:val="000000"/>
          <w:sz w:val="28"/>
          <w:szCs w:val="28"/>
        </w:rPr>
        <w:outlineLvl w:val="3"/>
      </w:pPr>
      <w:r/>
      <w:bookmarkStart w:id="53" w:name="_Hlt16619475"/>
      <w:r/>
      <w:bookmarkEnd w:id="53"/>
      <w:r/>
      <w:bookmarkStart w:id="54" w:name="_Toc458694821"/>
      <w:r/>
      <w:bookmarkStart w:id="55" w:name="_Toc16938520"/>
      <w:r/>
      <w:bookmarkStart w:id="56" w:name="_Toc513029204"/>
      <w:r/>
      <w:bookmarkStart w:id="57" w:name="_Toc20823276"/>
      <w:r>
        <w:rPr>
          <w:rFonts w:hint="eastAsia" w:ascii="宋体" w:hAnsi="宋体" w:cs="Arial"/>
          <w:color w:val="000000"/>
          <w:sz w:val="28"/>
          <w:szCs w:val="28"/>
        </w:rPr>
        <w:t xml:space="preserve">1</w:t>
      </w:r>
      <w:bookmarkEnd w:id="54"/>
      <w:r>
        <w:rPr>
          <w:rFonts w:hint="eastAsia" w:ascii="宋体" w:hAnsi="宋体" w:cs="Arial"/>
          <w:color w:val="000000"/>
          <w:sz w:val="28"/>
          <w:szCs w:val="28"/>
        </w:rPr>
        <w:t xml:space="preserve">、招标方式</w:t>
      </w:r>
      <w:bookmarkEnd w:id="55"/>
      <w:r/>
      <w:bookmarkEnd w:id="56"/>
      <w:r/>
      <w:bookmarkEnd w:id="57"/>
      <w:r>
        <w:rPr>
          <w:rFonts w:hint="eastAsia" w:ascii="宋体" w:hAnsi="宋体" w:cs="Arial"/>
          <w:color w:val="000000"/>
          <w:sz w:val="28"/>
          <w:szCs w:val="28"/>
        </w:rPr>
      </w:r>
      <w:r/>
    </w:p>
    <w:p>
      <w:pPr>
        <w:pStyle w:val="69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690"/>
        <w:ind w:firstLine="420"/>
        <w:keepLines/>
        <w:keepNext/>
        <w:spacing w:line="400" w:lineRule="exact"/>
        <w:rPr>
          <w:rFonts w:hint="eastAsia" w:ascii="宋体" w:hAnsi="宋体" w:cs="Arial"/>
          <w:color w:val="000000"/>
          <w:sz w:val="28"/>
          <w:szCs w:val="28"/>
        </w:rPr>
        <w:outlineLvl w:val="3"/>
      </w:pPr>
      <w:r/>
      <w:bookmarkStart w:id="58" w:name="_Toc16938521"/>
      <w:r/>
      <w:bookmarkStart w:id="59" w:name="_Toc20823277"/>
      <w:r/>
      <w:bookmarkStart w:id="60" w:name="_Toc513029205"/>
      <w:r>
        <w:rPr>
          <w:rFonts w:hint="eastAsia" w:ascii="宋体" w:hAnsi="宋体" w:cs="Arial"/>
          <w:color w:val="000000"/>
          <w:sz w:val="28"/>
          <w:szCs w:val="28"/>
        </w:rPr>
        <w:t xml:space="preserve">2、合格的投标人</w:t>
      </w:r>
      <w:bookmarkEnd w:id="58"/>
      <w:r/>
      <w:bookmarkEnd w:id="59"/>
      <w:r/>
      <w:bookmarkEnd w:id="60"/>
      <w:r>
        <w:rPr>
          <w:rFonts w:hint="eastAsia" w:ascii="宋体" w:hAnsi="宋体" w:cs="Arial"/>
          <w:color w:val="000000"/>
          <w:sz w:val="28"/>
          <w:szCs w:val="28"/>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690"/>
        <w:ind w:firstLine="420"/>
        <w:keepLines/>
        <w:keepNext/>
        <w:spacing w:line="400" w:lineRule="exact"/>
        <w:rPr>
          <w:rFonts w:hint="eastAsia" w:ascii="宋体" w:hAnsi="宋体" w:cs="Arial"/>
          <w:color w:val="000000"/>
          <w:sz w:val="28"/>
          <w:szCs w:val="28"/>
        </w:rPr>
        <w:outlineLvl w:val="3"/>
      </w:pPr>
      <w:r/>
      <w:bookmarkStart w:id="61" w:name="_Toc20823278"/>
      <w:r/>
      <w:bookmarkStart w:id="62" w:name="_Toc16938522"/>
      <w:r/>
      <w:bookmarkStart w:id="63" w:name="_Toc513029206"/>
      <w:r>
        <w:rPr>
          <w:rFonts w:hint="eastAsia" w:ascii="宋体" w:hAnsi="宋体" w:cs="Arial"/>
          <w:color w:val="000000"/>
          <w:sz w:val="28"/>
          <w:szCs w:val="28"/>
        </w:rPr>
        <w:t xml:space="preserve">3、适用法律</w:t>
      </w:r>
      <w:bookmarkEnd w:id="61"/>
      <w:r/>
      <w:bookmarkEnd w:id="62"/>
      <w:r/>
      <w:bookmarkEnd w:id="63"/>
      <w:r>
        <w:rPr>
          <w:rFonts w:hint="eastAsia" w:ascii="宋体" w:hAnsi="宋体" w:cs="Arial"/>
          <w:color w:val="000000"/>
          <w:sz w:val="28"/>
          <w:szCs w:val="28"/>
        </w:rPr>
      </w:r>
      <w:r/>
    </w:p>
    <w:p>
      <w:pPr>
        <w:pStyle w:val="690"/>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690"/>
        <w:ind w:firstLine="420"/>
        <w:keepLines/>
        <w:keepNext/>
        <w:spacing w:line="400" w:lineRule="exact"/>
        <w:rPr>
          <w:rFonts w:hint="eastAsia" w:ascii="宋体" w:hAnsi="宋体" w:cs="Arial"/>
          <w:color w:val="000000"/>
          <w:sz w:val="28"/>
          <w:szCs w:val="28"/>
        </w:rPr>
        <w:outlineLvl w:val="3"/>
      </w:pPr>
      <w:r/>
      <w:bookmarkStart w:id="64" w:name="_Toc462564067"/>
      <w:r/>
      <w:bookmarkStart w:id="65" w:name="_Toc16938523"/>
      <w:r/>
      <w:bookmarkStart w:id="66" w:name="_Toc513029207"/>
      <w:r/>
      <w:bookmarkStart w:id="67" w:name="_Toc20823279"/>
      <w:r>
        <w:rPr>
          <w:rFonts w:hint="eastAsia" w:ascii="宋体" w:hAnsi="宋体" w:cs="Arial"/>
          <w:color w:val="000000"/>
          <w:sz w:val="28"/>
          <w:szCs w:val="28"/>
        </w:rPr>
        <w:t xml:space="preserve">4、投标费用</w:t>
      </w:r>
      <w:bookmarkEnd w:id="64"/>
      <w:r/>
      <w:bookmarkEnd w:id="65"/>
      <w:r/>
      <w:bookmarkEnd w:id="66"/>
      <w:r/>
      <w:bookmarkEnd w:id="67"/>
      <w:r>
        <w:rPr>
          <w:rFonts w:hint="eastAsia" w:ascii="宋体" w:hAnsi="宋体" w:cs="Arial"/>
          <w:color w:val="000000"/>
          <w:sz w:val="28"/>
          <w:szCs w:val="28"/>
        </w:rPr>
      </w:r>
      <w:r/>
    </w:p>
    <w:p>
      <w:pPr>
        <w:pStyle w:val="690"/>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69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690"/>
        <w:ind w:firstLine="450"/>
        <w:keepLines/>
        <w:keepNext/>
        <w:spacing w:line="400" w:lineRule="exact"/>
        <w:rPr>
          <w:rFonts w:hint="eastAsia" w:ascii="宋体" w:hAnsi="宋体" w:cs="Arial"/>
          <w:color w:val="000000"/>
          <w:sz w:val="28"/>
          <w:szCs w:val="28"/>
        </w:rPr>
        <w:outlineLvl w:val="3"/>
      </w:pPr>
      <w:r>
        <w:rPr>
          <w:rFonts w:hint="eastAsia" w:ascii="宋体" w:hAnsi="宋体" w:cs="Arial"/>
          <w:b/>
          <w:bCs/>
          <w:color w:val="000000"/>
          <w:sz w:val="30"/>
          <w:szCs w:val="28"/>
        </w:rPr>
        <w:t xml:space="preserve">5、</w:t>
      </w:r>
      <w:r>
        <w:rPr>
          <w:rFonts w:hint="eastAsia" w:ascii="宋体" w:hAnsi="宋体" w:cs="Arial"/>
          <w:color w:val="000000"/>
          <w:sz w:val="28"/>
          <w:szCs w:val="28"/>
        </w:rPr>
        <w:t xml:space="preserve">招标文件的约束力</w:t>
      </w:r>
      <w:r>
        <w:rPr>
          <w:rFonts w:hint="eastAsia" w:ascii="宋体" w:hAnsi="宋体" w:cs="Arial"/>
          <w:color w:val="000000"/>
          <w:sz w:val="28"/>
          <w:szCs w:val="28"/>
        </w:rPr>
      </w:r>
      <w:r/>
    </w:p>
    <w:p>
      <w:pPr>
        <w:pStyle w:val="690"/>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690"/>
        <w:ind w:firstLine="320"/>
        <w:keepLines/>
        <w:keepNext/>
        <w:spacing w:before="156" w:after="156" w:line="400" w:lineRule="exact"/>
        <w:rPr>
          <w:rFonts w:hint="eastAsia" w:ascii="宋体" w:hAnsi="宋体"/>
          <w:b/>
          <w:bCs/>
          <w:color w:val="000000"/>
          <w:sz w:val="32"/>
          <w:szCs w:val="32"/>
        </w:rPr>
        <w:outlineLvl w:val="2"/>
      </w:pPr>
      <w:r/>
      <w:bookmarkStart w:id="68" w:name="_Toc513029209"/>
      <w:r/>
      <w:bookmarkStart w:id="69" w:name="_Toc16938525"/>
      <w:r/>
      <w:bookmarkStart w:id="70" w:name="_Toc20823281"/>
      <w:r/>
      <w:bookmarkStart w:id="71" w:name="_Toc120614215"/>
      <w:r>
        <w:rPr>
          <w:rFonts w:hint="eastAsia" w:ascii="宋体" w:hAnsi="宋体"/>
          <w:b/>
          <w:bCs/>
          <w:color w:val="000000"/>
          <w:sz w:val="32"/>
          <w:szCs w:val="32"/>
        </w:rPr>
        <w:t xml:space="preserve">二、招标文件</w:t>
      </w:r>
      <w:bookmarkEnd w:id="68"/>
      <w:r/>
      <w:bookmarkEnd w:id="69"/>
      <w:r/>
      <w:bookmarkEnd w:id="70"/>
      <w:r/>
      <w:bookmarkEnd w:id="71"/>
      <w:r>
        <w:rPr>
          <w:rFonts w:hint="eastAsia" w:ascii="宋体" w:hAnsi="宋体"/>
          <w:b/>
          <w:bCs/>
          <w:color w:val="000000"/>
          <w:sz w:val="32"/>
          <w:szCs w:val="32"/>
        </w:rPr>
      </w:r>
      <w:r/>
    </w:p>
    <w:p>
      <w:pPr>
        <w:pStyle w:val="690"/>
        <w:ind w:firstLine="420"/>
        <w:keepLines/>
        <w:keepNext/>
        <w:spacing w:line="400" w:lineRule="exact"/>
        <w:rPr>
          <w:rFonts w:hint="eastAsia" w:ascii="宋体" w:hAnsi="宋体" w:cs="Arial"/>
          <w:color w:val="000000"/>
          <w:sz w:val="28"/>
          <w:szCs w:val="28"/>
        </w:rPr>
        <w:outlineLvl w:val="3"/>
      </w:pPr>
      <w:r/>
      <w:bookmarkStart w:id="72" w:name="_Toc513029210"/>
      <w:r/>
      <w:bookmarkStart w:id="73" w:name="_Toc20823282"/>
      <w:r/>
      <w:bookmarkStart w:id="74" w:name="_Toc16938526"/>
      <w:r>
        <w:rPr>
          <w:rFonts w:hint="eastAsia" w:ascii="宋体" w:hAnsi="宋体" w:cs="Arial"/>
          <w:color w:val="000000"/>
          <w:sz w:val="28"/>
          <w:szCs w:val="28"/>
        </w:rPr>
        <w:t xml:space="preserve">6、招标文件构成</w:t>
      </w:r>
      <w:bookmarkEnd w:id="72"/>
      <w:r/>
      <w:bookmarkEnd w:id="73"/>
      <w:r/>
      <w:bookmarkEnd w:id="74"/>
      <w:r>
        <w:rPr>
          <w:rFonts w:hint="eastAsia" w:ascii="宋体" w:hAnsi="宋体" w:cs="Arial"/>
          <w:color w:val="000000"/>
          <w:sz w:val="28"/>
          <w:szCs w:val="28"/>
        </w:rPr>
      </w:r>
      <w:r/>
    </w:p>
    <w:p>
      <w:pPr>
        <w:pStyle w:val="690"/>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69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9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69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69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69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rPr>
          <w:rFonts w:hint="eastAsia" w:ascii="宋体" w:hAnsi="宋体"/>
          <w:color w:val="000000"/>
          <w:sz w:val="24"/>
          <w:szCs w:val="24"/>
        </w:rPr>
      </w:r>
      <w:r/>
    </w:p>
    <w:p>
      <w:pPr>
        <w:pStyle w:val="69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690"/>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690"/>
        <w:ind w:firstLine="560"/>
        <w:keepLines/>
        <w:keepNext/>
        <w:spacing w:line="400" w:lineRule="exact"/>
        <w:rPr>
          <w:rFonts w:hint="eastAsia" w:ascii="宋体" w:hAnsi="宋体" w:cs="Arial"/>
          <w:color w:val="000000"/>
          <w:sz w:val="28"/>
          <w:szCs w:val="28"/>
        </w:rPr>
        <w:outlineLvl w:val="3"/>
      </w:pPr>
      <w:r/>
      <w:bookmarkStart w:id="75" w:name="_Toc462564071"/>
      <w:r/>
      <w:bookmarkStart w:id="76" w:name="_Toc20823284"/>
      <w:r/>
      <w:bookmarkStart w:id="77" w:name="_Toc513029212"/>
      <w:r/>
      <w:bookmarkStart w:id="78" w:name="_Toc16938528"/>
      <w:r>
        <w:rPr>
          <w:rFonts w:ascii="宋体" w:hAnsi="宋体" w:cs="Arial"/>
          <w:color w:val="000000"/>
          <w:sz w:val="28"/>
          <w:szCs w:val="28"/>
        </w:rPr>
        <w:t xml:space="preserve">7</w:t>
      </w:r>
      <w:r>
        <w:rPr>
          <w:rFonts w:hint="eastAsia" w:ascii="宋体" w:hAnsi="宋体" w:cs="Arial"/>
          <w:color w:val="000000"/>
          <w:sz w:val="28"/>
          <w:szCs w:val="28"/>
        </w:rPr>
        <w:t xml:space="preserve">、招标文件的修改</w:t>
      </w:r>
      <w:bookmarkEnd w:id="75"/>
      <w:r/>
      <w:bookmarkEnd w:id="76"/>
      <w:r/>
      <w:bookmarkEnd w:id="77"/>
      <w:r/>
      <w:bookmarkEnd w:id="78"/>
      <w:r>
        <w:rPr>
          <w:rFonts w:hint="eastAsia" w:ascii="宋体" w:hAnsi="宋体" w:cs="Arial"/>
          <w:color w:val="000000"/>
          <w:sz w:val="28"/>
          <w:szCs w:val="28"/>
        </w:rPr>
      </w:r>
      <w:r/>
    </w:p>
    <w:p>
      <w:pPr>
        <w:pStyle w:val="690"/>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在投标截止时间前，采购中心可以对招标文件进行修改。</w:t>
      </w:r>
      <w:r>
        <w:rPr>
          <w:rFonts w:hint="eastAsia" w:ascii="宋体" w:hAnsi="宋体"/>
          <w:color w:val="000000"/>
          <w:sz w:val="24"/>
          <w:szCs w:val="21"/>
        </w:rPr>
      </w:r>
      <w:r/>
    </w:p>
    <w:p>
      <w:pPr>
        <w:pStyle w:val="690"/>
        <w:ind w:firstLine="480"/>
        <w:spacing w:line="400" w:lineRule="exact"/>
        <w:rPr>
          <w:rFonts w:hint="eastAsia" w:ascii="宋体" w:hAnsi="宋体"/>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宋体"/>
          <w:color w:val="000000"/>
          <w:sz w:val="28"/>
          <w:szCs w:val="21"/>
        </w:rPr>
      </w:r>
      <w:r/>
    </w:p>
    <w:p>
      <w:pPr>
        <w:pStyle w:val="690"/>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690"/>
        <w:ind w:firstLine="480"/>
        <w:keepLines/>
        <w:keepNext/>
        <w:spacing w:before="156" w:after="156" w:line="400" w:lineRule="exact"/>
        <w:rPr>
          <w:rFonts w:hint="eastAsia" w:ascii="宋体" w:hAnsi="宋体"/>
          <w:b/>
          <w:bCs/>
          <w:color w:val="000000"/>
          <w:sz w:val="32"/>
          <w:szCs w:val="32"/>
        </w:rPr>
        <w:outlineLvl w:val="2"/>
      </w:pPr>
      <w:r/>
      <w:bookmarkStart w:id="79" w:name="_Toc462564072"/>
      <w:r/>
      <w:bookmarkStart w:id="80" w:name="_Toc120614216"/>
      <w:r/>
      <w:bookmarkStart w:id="81" w:name="_Toc513029213"/>
      <w:r/>
      <w:bookmarkStart w:id="82" w:name="_Toc16938529"/>
      <w:r/>
      <w:bookmarkStart w:id="83" w:name="_Toc20823285"/>
      <w:r>
        <w:rPr>
          <w:rFonts w:hint="eastAsia" w:ascii="宋体" w:hAnsi="宋体"/>
          <w:b/>
          <w:bCs/>
          <w:color w:val="000000"/>
          <w:sz w:val="32"/>
          <w:szCs w:val="32"/>
        </w:rPr>
        <w:t xml:space="preserve">三、投标文件的编制</w:t>
      </w:r>
      <w:bookmarkEnd w:id="79"/>
      <w:r/>
      <w:bookmarkEnd w:id="80"/>
      <w:r/>
      <w:bookmarkEnd w:id="81"/>
      <w:r/>
      <w:bookmarkEnd w:id="82"/>
      <w:r/>
      <w:bookmarkEnd w:id="83"/>
      <w:r>
        <w:rPr>
          <w:rFonts w:hint="eastAsia" w:ascii="宋体" w:hAnsi="宋体"/>
          <w:b/>
          <w:bCs/>
          <w:color w:val="000000"/>
          <w:sz w:val="32"/>
          <w:szCs w:val="32"/>
        </w:rPr>
      </w:r>
      <w:r/>
    </w:p>
    <w:p>
      <w:pPr>
        <w:pStyle w:val="690"/>
        <w:ind w:firstLine="560"/>
        <w:keepLines/>
        <w:keepNext/>
        <w:spacing w:line="400" w:lineRule="exact"/>
        <w:rPr>
          <w:rFonts w:hint="eastAsia" w:ascii="宋体" w:hAnsi="宋体" w:cs="Arial"/>
          <w:b/>
          <w:color w:val="000000"/>
          <w:sz w:val="28"/>
          <w:szCs w:val="28"/>
        </w:rPr>
        <w:outlineLvl w:val="3"/>
      </w:pPr>
      <w:r/>
      <w:bookmarkStart w:id="84" w:name="_Toc20823286"/>
      <w:r/>
      <w:bookmarkStart w:id="85" w:name="_Toc462564073"/>
      <w:r/>
      <w:bookmarkStart w:id="86" w:name="_Toc16938530"/>
      <w:r/>
      <w:bookmarkStart w:id="87" w:name="_Toc513029214"/>
      <w:r>
        <w:rPr>
          <w:rFonts w:ascii="宋体" w:hAnsi="宋体" w:cs="Arial"/>
          <w:color w:val="000000"/>
          <w:sz w:val="28"/>
          <w:szCs w:val="28"/>
        </w:rPr>
        <w:t xml:space="preserve">8</w:t>
      </w:r>
      <w:r>
        <w:rPr>
          <w:rFonts w:hint="eastAsia" w:ascii="宋体" w:hAnsi="宋体" w:cs="Arial"/>
          <w:color w:val="000000"/>
          <w:sz w:val="28"/>
          <w:szCs w:val="28"/>
        </w:rPr>
        <w:t xml:space="preserve">、投标文件的语言及度量衡单位</w:t>
      </w:r>
      <w:bookmarkEnd w:id="84"/>
      <w:r/>
      <w:bookmarkEnd w:id="85"/>
      <w:r/>
      <w:bookmarkEnd w:id="86"/>
      <w:r/>
      <w:bookmarkEnd w:id="87"/>
      <w:r>
        <w:rPr>
          <w:rFonts w:hint="eastAsia" w:ascii="宋体" w:hAnsi="宋体" w:cs="Arial"/>
          <w:b/>
          <w:color w:val="000000"/>
          <w:sz w:val="28"/>
          <w:szCs w:val="28"/>
        </w:rPr>
      </w:r>
      <w:r/>
    </w:p>
    <w:p>
      <w:pPr>
        <w:pStyle w:val="690"/>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690"/>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690"/>
        <w:ind w:firstLine="420"/>
        <w:keepLines/>
        <w:keepNext/>
        <w:spacing w:line="400" w:lineRule="exact"/>
        <w:rPr>
          <w:rFonts w:hint="eastAsia" w:ascii="宋体" w:hAnsi="宋体" w:cs="Arial"/>
          <w:color w:val="000000"/>
          <w:sz w:val="28"/>
          <w:szCs w:val="28"/>
        </w:rPr>
        <w:outlineLvl w:val="3"/>
      </w:pPr>
      <w:r/>
      <w:bookmarkStart w:id="88" w:name="_Toc20823287"/>
      <w:r/>
      <w:bookmarkStart w:id="89" w:name="_Toc16938531"/>
      <w:r/>
      <w:bookmarkStart w:id="90" w:name="_Toc513029215"/>
      <w:r/>
      <w:bookmarkStart w:id="91" w:name="_Toc462564074"/>
      <w:r>
        <w:rPr>
          <w:rFonts w:ascii="宋体" w:hAnsi="宋体" w:cs="Arial"/>
          <w:color w:val="000000"/>
          <w:sz w:val="28"/>
          <w:szCs w:val="28"/>
        </w:rPr>
        <w:t xml:space="preserve">9</w:t>
      </w:r>
      <w:r>
        <w:rPr>
          <w:rFonts w:hint="eastAsia" w:ascii="宋体" w:hAnsi="宋体" w:cs="Arial"/>
          <w:color w:val="000000"/>
          <w:sz w:val="28"/>
          <w:szCs w:val="28"/>
        </w:rPr>
        <w:t xml:space="preserve">、投标文件构成</w:t>
      </w:r>
      <w:bookmarkEnd w:id="88"/>
      <w:r/>
      <w:bookmarkEnd w:id="89"/>
      <w:r/>
      <w:bookmarkEnd w:id="90"/>
      <w:r/>
      <w:bookmarkEnd w:id="91"/>
      <w:r>
        <w:rPr>
          <w:rFonts w:hint="eastAsia" w:ascii="宋体" w:hAnsi="宋体" w:cs="Arial"/>
          <w:color w:val="000000"/>
          <w:sz w:val="28"/>
          <w:szCs w:val="28"/>
        </w:rPr>
      </w:r>
      <w:r/>
    </w:p>
    <w:p>
      <w:pPr>
        <w:pStyle w:val="690"/>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690"/>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690"/>
        <w:ind w:firstLine="420"/>
        <w:keepLines/>
        <w:keepNext/>
        <w:spacing w:line="400" w:lineRule="exact"/>
        <w:rPr>
          <w:rFonts w:hint="eastAsia" w:ascii="宋体" w:hAnsi="宋体" w:cs="Arial"/>
          <w:color w:val="000000"/>
          <w:sz w:val="28"/>
          <w:szCs w:val="28"/>
        </w:rPr>
        <w:outlineLvl w:val="3"/>
      </w:pPr>
      <w:r/>
      <w:bookmarkStart w:id="92" w:name="_Hlt26954838"/>
      <w:r/>
      <w:bookmarkEnd w:id="92"/>
      <w:r/>
      <w:bookmarkStart w:id="93" w:name="_Hlt26670360"/>
      <w:r/>
      <w:bookmarkEnd w:id="93"/>
      <w:r/>
      <w:bookmarkStart w:id="94" w:name="_Hlt26668975"/>
      <w:r/>
      <w:bookmarkEnd w:id="94"/>
      <w:r/>
      <w:bookmarkStart w:id="95" w:name="_Toc14577357"/>
      <w:r/>
      <w:bookmarkStart w:id="96" w:name="_Toc49090509"/>
      <w:r/>
      <w:bookmarkStart w:id="97" w:name="_Toc513029219"/>
      <w:r/>
      <w:bookmarkStart w:id="98" w:name="_Toc513029216"/>
      <w:r/>
      <w:bookmarkStart w:id="99" w:name="_Toc14577354"/>
      <w:r/>
      <w:bookmarkStart w:id="100" w:name="_Toc49090507"/>
      <w:r/>
      <w:bookmarkStart w:id="101" w:name="_Toc14577355"/>
      <w:r/>
      <w:bookmarkStart w:id="102" w:name="_Toc49090508"/>
      <w:r>
        <w:rPr>
          <w:rFonts w:hint="eastAsia" w:ascii="宋体" w:hAnsi="宋体" w:cs="Arial"/>
          <w:color w:val="000000"/>
          <w:sz w:val="28"/>
          <w:szCs w:val="28"/>
        </w:rPr>
        <w:t xml:space="preserve">1</w:t>
      </w:r>
      <w:r>
        <w:rPr>
          <w:rFonts w:ascii="宋体" w:hAnsi="宋体" w:cs="Arial"/>
          <w:color w:val="000000"/>
          <w:sz w:val="28"/>
          <w:szCs w:val="28"/>
        </w:rPr>
        <w:t xml:space="preserve">0</w:t>
      </w:r>
      <w:r>
        <w:rPr>
          <w:rFonts w:hint="eastAsia" w:ascii="宋体" w:hAnsi="宋体" w:cs="Arial"/>
          <w:color w:val="000000"/>
          <w:sz w:val="28"/>
          <w:szCs w:val="28"/>
        </w:rPr>
        <w:t xml:space="preserve">、证明投标人及投标标的符合招标文件规定的文件</w:t>
      </w:r>
      <w:bookmarkEnd w:id="95"/>
      <w:r/>
      <w:bookmarkEnd w:id="96"/>
      <w:r/>
      <w:bookmarkEnd w:id="97"/>
      <w:r>
        <w:rPr>
          <w:rFonts w:hint="eastAsia" w:ascii="宋体" w:hAnsi="宋体" w:cs="Arial"/>
          <w:color w:val="000000"/>
          <w:sz w:val="28"/>
          <w:szCs w:val="28"/>
        </w:rPr>
      </w:r>
      <w:r/>
    </w:p>
    <w:p>
      <w:pPr>
        <w:pStyle w:val="690"/>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690"/>
        <w:ind w:firstLine="420"/>
        <w:keepLines/>
        <w:keepNext/>
        <w:spacing w:line="400" w:lineRule="exact"/>
        <w:rPr>
          <w:rFonts w:hint="eastAsia" w:ascii="宋体" w:hAnsi="宋体" w:cs="Arial"/>
          <w:color w:val="000000"/>
          <w:sz w:val="28"/>
          <w:szCs w:val="28"/>
        </w:rPr>
        <w:outlineLvl w:val="3"/>
      </w:pPr>
      <w:r/>
      <w:bookmarkEnd w:id="101"/>
      <w:r/>
      <w:bookmarkEnd w:id="102"/>
      <w:r>
        <w:rPr>
          <w:rFonts w:hint="eastAsia" w:ascii="宋体" w:hAnsi="宋体" w:cs="Arial"/>
          <w:color w:val="000000"/>
          <w:sz w:val="28"/>
          <w:szCs w:val="28"/>
        </w:rPr>
        <w:t xml:space="preserve">1</w:t>
      </w:r>
      <w:r>
        <w:rPr>
          <w:rFonts w:ascii="宋体" w:hAnsi="宋体" w:cs="Arial"/>
          <w:color w:val="000000"/>
          <w:sz w:val="28"/>
          <w:szCs w:val="28"/>
        </w:rPr>
        <w:t xml:space="preserve">1</w:t>
      </w:r>
      <w:r>
        <w:rPr>
          <w:rFonts w:hint="eastAsia" w:ascii="宋体" w:hAnsi="宋体" w:cs="Arial"/>
          <w:color w:val="000000"/>
          <w:sz w:val="28"/>
          <w:szCs w:val="28"/>
        </w:rPr>
        <w:t xml:space="preserve">、投标分项报价表</w:t>
      </w:r>
      <w:r>
        <w:rPr>
          <w:rFonts w:hint="eastAsia" w:ascii="宋体" w:hAnsi="宋体" w:cs="Arial"/>
          <w:color w:val="000000"/>
          <w:sz w:val="28"/>
          <w:szCs w:val="28"/>
        </w:rPr>
      </w:r>
      <w:r/>
    </w:p>
    <w:p>
      <w:pPr>
        <w:pStyle w:val="690"/>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690"/>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690"/>
        <w:ind w:firstLine="420"/>
        <w:keepLines/>
        <w:keepNext/>
        <w:spacing w:line="400" w:lineRule="exact"/>
        <w:rPr>
          <w:rFonts w:hint="eastAsia" w:ascii="宋体" w:hAnsi="宋体" w:cs="Arial"/>
          <w:sz w:val="28"/>
          <w:szCs w:val="28"/>
        </w:rPr>
        <w:outlineLvl w:val="3"/>
      </w:pPr>
      <w:r/>
      <w:bookmarkStart w:id="105" w:name="_Hlt26954848"/>
      <w:r/>
      <w:bookmarkEnd w:id="105"/>
      <w:r/>
      <w:bookmarkStart w:id="106" w:name="_Hlt26954846"/>
      <w:r/>
      <w:bookmarkEnd w:id="106"/>
      <w:r/>
      <w:bookmarkStart w:id="107" w:name="_Hlt26670486"/>
      <w:r/>
      <w:bookmarkEnd w:id="107"/>
      <w:r/>
      <w:bookmarkStart w:id="108" w:name="_Hlt26954731"/>
      <w:r/>
      <w:bookmarkEnd w:id="108"/>
      <w:r/>
      <w:bookmarkStart w:id="109" w:name="_Hlt26670482"/>
      <w:r/>
      <w:bookmarkEnd w:id="109"/>
      <w:r>
        <w:rPr>
          <w:rFonts w:hint="eastAsia" w:ascii="宋体" w:hAnsi="宋体" w:cs="Arial"/>
          <w:sz w:val="28"/>
          <w:szCs w:val="28"/>
        </w:rPr>
        <w:t xml:space="preserve">1</w:t>
      </w:r>
      <w:r>
        <w:rPr>
          <w:rFonts w:ascii="宋体" w:hAnsi="宋体" w:cs="Arial"/>
          <w:sz w:val="28"/>
          <w:szCs w:val="28"/>
        </w:rPr>
        <w:t xml:space="preserve">2</w:t>
      </w:r>
      <w:r>
        <w:rPr>
          <w:rFonts w:hint="eastAsia" w:ascii="宋体" w:hAnsi="宋体" w:cs="Arial"/>
          <w:sz w:val="28"/>
          <w:szCs w:val="28"/>
        </w:rPr>
        <w:t xml:space="preserve">、技术要求响应及偏离表、商务要求响应及偏离表</w:t>
      </w:r>
      <w:r>
        <w:rPr>
          <w:rFonts w:hint="eastAsia" w:ascii="宋体" w:hAnsi="宋体" w:cs="Arial"/>
          <w:sz w:val="28"/>
          <w:szCs w:val="28"/>
        </w:rPr>
      </w:r>
      <w:r/>
    </w:p>
    <w:p>
      <w:pPr>
        <w:pStyle w:val="690"/>
        <w:ind w:firstLine="480"/>
        <w:spacing w:line="400" w:lineRule="exact"/>
        <w:rPr>
          <w:rFonts w:hint="eastAsia" w:ascii="宋体" w:hAnsi="宋体" w:cs="宋体"/>
          <w:sz w:val="24"/>
          <w:szCs w:val="21"/>
          <w:lang w:val="zh-CN"/>
        </w:rPr>
      </w:pPr>
      <w:r>
        <w:rPr>
          <w:rFonts w:ascii="宋体" w:hAnsi="宋体" w:cs="宋体"/>
          <w:bCs/>
          <w:sz w:val="24"/>
          <w:szCs w:val="21"/>
          <w:lang w:val="zh-CN"/>
        </w:rPr>
        <w:t xml:space="preserve">12.1</w:t>
      </w:r>
      <w:r>
        <w:rPr>
          <w:rFonts w:hint="eastAsia" w:ascii="宋体" w:hAnsi="宋体" w:cs="宋体"/>
          <w:bCs/>
          <w:sz w:val="24"/>
          <w:szCs w:val="21"/>
          <w:lang w:val="zh-CN"/>
        </w:rPr>
        <w:t xml:space="preserve"> </w:t>
      </w:r>
      <w:r>
        <w:rPr>
          <w:rFonts w:hint="eastAsia" w:ascii="宋体" w:hAnsi="宋体" w:cs="宋体"/>
          <w:sz w:val="24"/>
          <w:szCs w:val="21"/>
          <w:lang w:val="zh-CN"/>
        </w:rPr>
        <w:t xml:space="preserve">投标人需对招标文件中的技术要求与商务要求逐项作出响应或偏离，并说明原因。</w:t>
      </w:r>
      <w:r>
        <w:rPr>
          <w:rFonts w:hint="eastAsia" w:ascii="宋体" w:hAnsi="宋体" w:cs="宋体"/>
          <w:sz w:val="24"/>
          <w:szCs w:val="21"/>
          <w:lang w:val="zh-CN"/>
        </w:rPr>
      </w:r>
      <w:r/>
    </w:p>
    <w:p>
      <w:pPr>
        <w:pStyle w:val="690"/>
        <w:ind w:firstLine="480"/>
        <w:spacing w:line="400" w:lineRule="exact"/>
        <w:rPr>
          <w:rFonts w:hint="eastAsia" w:ascii="宋体" w:hAnsi="宋体" w:cs="宋体"/>
          <w:sz w:val="24"/>
          <w:szCs w:val="21"/>
          <w:lang w:val="zh-CN"/>
        </w:rPr>
      </w:pPr>
      <w:r>
        <w:rPr>
          <w:rFonts w:hint="eastAsia" w:ascii="宋体" w:hAnsi="宋体" w:cs="宋体"/>
          <w:sz w:val="24"/>
          <w:szCs w:val="21"/>
          <w:lang w:val="zh-CN"/>
        </w:rPr>
        <w:t xml:space="preserve">1</w:t>
      </w:r>
      <w:r>
        <w:rPr>
          <w:rFonts w:ascii="宋体" w:hAnsi="宋体" w:cs="宋体"/>
          <w:sz w:val="24"/>
          <w:szCs w:val="21"/>
          <w:lang w:val="zh-CN"/>
        </w:rPr>
        <w:t xml:space="preserve">2</w:t>
      </w:r>
      <w:r>
        <w:rPr>
          <w:rFonts w:hint="eastAsia" w:ascii="宋体" w:hAnsi="宋体" w:cs="宋体"/>
          <w:sz w:val="24"/>
          <w:szCs w:val="21"/>
          <w:lang w:val="zh-CN"/>
        </w:rPr>
        <w:t xml:space="preserve">.2 投标人需按照招标文件要求，在投标文件中提供与技术要求和商务要求相关的证明材料。</w:t>
      </w:r>
      <w:r>
        <w:rPr>
          <w:rFonts w:hint="eastAsia" w:ascii="宋体" w:hAnsi="宋体" w:cs="宋体"/>
          <w:sz w:val="24"/>
          <w:szCs w:val="21"/>
          <w:lang w:val="zh-CN"/>
        </w:rPr>
      </w:r>
      <w:r/>
    </w:p>
    <w:p>
      <w:pPr>
        <w:pStyle w:val="690"/>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3</w:t>
      </w:r>
      <w:r>
        <w:rPr>
          <w:rFonts w:hint="eastAsia" w:ascii="宋体" w:hAnsi="宋体" w:cs="Arial"/>
          <w:color w:val="000000"/>
          <w:sz w:val="28"/>
          <w:szCs w:val="28"/>
        </w:rPr>
        <w:t xml:space="preserve">、服务承诺、培训计划、人员安排及其他</w:t>
      </w:r>
      <w:r>
        <w:rPr>
          <w:rFonts w:hint="eastAsia" w:ascii="宋体" w:hAnsi="宋体" w:cs="Arial"/>
          <w:color w:val="000000"/>
          <w:sz w:val="28"/>
          <w:szCs w:val="28"/>
        </w:rPr>
      </w:r>
      <w:r/>
    </w:p>
    <w:p>
      <w:pPr>
        <w:pStyle w:val="690"/>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宋体"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690"/>
        <w:ind w:firstLine="420"/>
        <w:keepLines/>
        <w:keepNext/>
        <w:spacing w:line="400" w:lineRule="exact"/>
        <w:rPr>
          <w:rFonts w:hint="eastAsia" w:ascii="宋体" w:hAnsi="宋体" w:cs="Arial"/>
          <w:color w:val="000000"/>
          <w:sz w:val="28"/>
          <w:szCs w:val="28"/>
        </w:rPr>
        <w:outlineLvl w:val="3"/>
      </w:pPr>
      <w:r/>
      <w:bookmarkStart w:id="110" w:name="_Toc14577359"/>
      <w:r/>
      <w:bookmarkStart w:id="111" w:name="_Toc49090510"/>
      <w:r>
        <w:rPr>
          <w:rFonts w:hint="eastAsia" w:ascii="宋体" w:hAnsi="宋体" w:cs="Arial"/>
          <w:color w:val="000000"/>
          <w:sz w:val="28"/>
          <w:szCs w:val="28"/>
        </w:rPr>
        <w:t xml:space="preserve">1</w:t>
      </w:r>
      <w:r>
        <w:rPr>
          <w:rFonts w:ascii="宋体" w:hAnsi="宋体" w:cs="Arial"/>
          <w:color w:val="000000"/>
          <w:sz w:val="28"/>
          <w:szCs w:val="28"/>
        </w:rPr>
        <w:t xml:space="preserve">4</w:t>
      </w:r>
      <w:r>
        <w:rPr>
          <w:rFonts w:hint="eastAsia" w:ascii="宋体" w:hAnsi="宋体" w:cs="Arial"/>
          <w:color w:val="000000"/>
          <w:sz w:val="28"/>
          <w:szCs w:val="28"/>
        </w:rPr>
        <w:t xml:space="preserve">、投标函和开标一览表</w:t>
      </w:r>
      <w:r>
        <w:rPr>
          <w:rFonts w:hint="eastAsia" w:ascii="宋体" w:hAnsi="宋体" w:cs="Arial"/>
          <w:color w:val="000000"/>
          <w:sz w:val="28"/>
          <w:szCs w:val="28"/>
        </w:rPr>
      </w:r>
      <w:r/>
    </w:p>
    <w:p>
      <w:pPr>
        <w:pStyle w:val="690"/>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69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690"/>
        <w:ind w:firstLine="420"/>
        <w:keepLines/>
        <w:keepNext/>
        <w:spacing w:line="400" w:lineRule="exact"/>
        <w:rPr>
          <w:rFonts w:hint="eastAsia" w:ascii="宋体" w:hAnsi="宋体" w:cs="Arial"/>
          <w:color w:val="000000"/>
          <w:sz w:val="28"/>
          <w:szCs w:val="28"/>
        </w:rPr>
        <w:outlineLvl w:val="3"/>
      </w:pPr>
      <w:r/>
      <w:bookmarkEnd w:id="110"/>
      <w:r/>
      <w:bookmarkEnd w:id="111"/>
      <w:r/>
      <w:bookmarkStart w:id="112" w:name="_Toc49090511"/>
      <w:r/>
      <w:bookmarkStart w:id="113" w:name="_Toc14577360"/>
      <w:r>
        <w:rPr>
          <w:rFonts w:hint="eastAsia" w:ascii="宋体" w:hAnsi="宋体" w:cs="Arial"/>
          <w:color w:val="000000"/>
          <w:sz w:val="28"/>
          <w:szCs w:val="28"/>
        </w:rPr>
        <w:t xml:space="preserve">1</w:t>
      </w:r>
      <w:r>
        <w:rPr>
          <w:rFonts w:ascii="宋体" w:hAnsi="宋体" w:cs="Arial"/>
          <w:color w:val="000000"/>
          <w:sz w:val="28"/>
          <w:szCs w:val="28"/>
        </w:rPr>
        <w:t xml:space="preserve">5</w:t>
      </w:r>
      <w:r>
        <w:rPr>
          <w:rFonts w:hint="eastAsia" w:ascii="宋体" w:hAnsi="宋体" w:cs="Arial"/>
          <w:color w:val="000000"/>
          <w:sz w:val="28"/>
          <w:szCs w:val="28"/>
        </w:rPr>
        <w:t xml:space="preserve">、投标有效期</w:t>
      </w:r>
      <w:bookmarkEnd w:id="112"/>
      <w:r/>
      <w:bookmarkEnd w:id="113"/>
      <w:r>
        <w:rPr>
          <w:rFonts w:hint="eastAsia" w:ascii="宋体" w:hAnsi="宋体" w:cs="Arial"/>
          <w:color w:val="000000"/>
          <w:sz w:val="28"/>
          <w:szCs w:val="28"/>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宋体" w:hAnsi="宋体"/>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690"/>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6</w:t>
      </w:r>
      <w:r>
        <w:rPr>
          <w:rFonts w:hint="eastAsia" w:ascii="宋体" w:hAnsi="宋体" w:cs="Arial"/>
          <w:color w:val="000000"/>
          <w:sz w:val="28"/>
          <w:szCs w:val="28"/>
        </w:rPr>
        <w:t xml:space="preserve">、投标有效期的延长</w:t>
      </w:r>
      <w:r>
        <w:rPr>
          <w:rFonts w:hint="eastAsia" w:ascii="宋体" w:hAnsi="宋体" w:cs="Arial"/>
          <w:color w:val="000000"/>
          <w:sz w:val="28"/>
          <w:szCs w:val="28"/>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690"/>
        <w:keepLines/>
        <w:keepNext/>
        <w:spacing w:before="156" w:after="156" w:line="400" w:lineRule="exact"/>
        <w:rPr>
          <w:rFonts w:hint="eastAsia" w:ascii="宋体" w:hAnsi="宋体"/>
          <w:b/>
          <w:bCs/>
          <w:color w:val="000000"/>
          <w:sz w:val="32"/>
          <w:szCs w:val="32"/>
        </w:rPr>
        <w:outlineLvl w:val="2"/>
      </w:pPr>
      <w:r/>
      <w:bookmarkStart w:id="114" w:name="_Hlt26954739"/>
      <w:r/>
      <w:bookmarkEnd w:id="114"/>
      <w:r/>
      <w:bookmarkStart w:id="115" w:name="_Hlt26954852"/>
      <w:r/>
      <w:bookmarkEnd w:id="115"/>
      <w:r/>
      <w:bookmarkStart w:id="116" w:name="_Toc120614217"/>
      <w:r/>
      <w:bookmarkStart w:id="117" w:name="_Toc16938540"/>
      <w:r/>
      <w:bookmarkStart w:id="118" w:name="_Toc20823296"/>
      <w:r/>
      <w:bookmarkStart w:id="119" w:name="_Toc513029224"/>
      <w:r>
        <w:rPr>
          <w:rFonts w:hint="eastAsia" w:ascii="宋体" w:hAnsi="宋体"/>
          <w:b/>
          <w:bCs/>
          <w:color w:val="000000"/>
          <w:sz w:val="32"/>
          <w:szCs w:val="32"/>
        </w:rPr>
        <w:t xml:space="preserve">四、投标文件的递交</w:t>
      </w:r>
      <w:bookmarkEnd w:id="116"/>
      <w:r/>
      <w:bookmarkEnd w:id="117"/>
      <w:r/>
      <w:bookmarkEnd w:id="118"/>
      <w:r/>
      <w:bookmarkEnd w:id="119"/>
      <w:r>
        <w:rPr>
          <w:rFonts w:hint="eastAsia" w:ascii="宋体" w:hAnsi="宋体"/>
          <w:b/>
          <w:bCs/>
          <w:color w:val="000000"/>
          <w:sz w:val="32"/>
          <w:szCs w:val="32"/>
        </w:rPr>
      </w:r>
      <w:r/>
    </w:p>
    <w:p>
      <w:pPr>
        <w:pStyle w:val="690"/>
        <w:ind w:firstLine="420"/>
        <w:keepLines/>
        <w:keepNext/>
        <w:spacing w:line="400" w:lineRule="exact"/>
        <w:rPr>
          <w:rFonts w:hint="eastAsia" w:ascii="宋体" w:hAnsi="宋体" w:cs="Arial"/>
          <w:color w:val="000000"/>
          <w:sz w:val="28"/>
          <w:szCs w:val="28"/>
        </w:rPr>
        <w:outlineLvl w:val="3"/>
      </w:pPr>
      <w:r/>
      <w:bookmarkStart w:id="120" w:name="_Toc462564084"/>
      <w:r/>
      <w:bookmarkStart w:id="121" w:name="_Toc16938541"/>
      <w:r/>
      <w:bookmarkStart w:id="122" w:name="_Toc20823297"/>
      <w:r/>
      <w:bookmarkStart w:id="123" w:name="_Toc513029225"/>
      <w:r>
        <w:rPr>
          <w:rFonts w:hint="eastAsia" w:ascii="宋体" w:hAnsi="宋体" w:cs="Arial"/>
          <w:color w:val="000000"/>
          <w:sz w:val="28"/>
          <w:szCs w:val="28"/>
        </w:rPr>
        <w:t xml:space="preserve">1</w:t>
      </w:r>
      <w:r>
        <w:rPr>
          <w:rFonts w:ascii="宋体" w:hAnsi="宋体" w:cs="Arial"/>
          <w:color w:val="000000"/>
          <w:sz w:val="28"/>
          <w:szCs w:val="28"/>
        </w:rPr>
        <w:t xml:space="preserve">7</w:t>
      </w:r>
      <w:r>
        <w:rPr>
          <w:rFonts w:hint="eastAsia" w:ascii="宋体" w:hAnsi="宋体" w:cs="Arial"/>
          <w:color w:val="000000"/>
          <w:sz w:val="28"/>
          <w:szCs w:val="28"/>
        </w:rPr>
        <w:t xml:space="preserve">、电子投标文件</w:t>
      </w:r>
      <w:bookmarkEnd w:id="120"/>
      <w:r/>
      <w:bookmarkEnd w:id="121"/>
      <w:r/>
      <w:bookmarkEnd w:id="122"/>
      <w:r/>
      <w:bookmarkEnd w:id="123"/>
      <w:r>
        <w:rPr>
          <w:rFonts w:hint="eastAsia" w:ascii="宋体" w:hAnsi="宋体" w:cs="Arial"/>
          <w:color w:val="000000"/>
          <w:sz w:val="28"/>
          <w:szCs w:val="28"/>
        </w:rPr>
        <w:t xml:space="preserve">的递交</w:t>
      </w:r>
      <w:r>
        <w:rPr>
          <w:rFonts w:hint="eastAsia" w:ascii="宋体" w:hAnsi="宋体" w:cs="Arial"/>
          <w:color w:val="000000"/>
          <w:sz w:val="28"/>
          <w:szCs w:val="28"/>
        </w:rPr>
      </w:r>
      <w:r/>
    </w:p>
    <w:p>
      <w:pPr>
        <w:pStyle w:val="690"/>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690"/>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16938542"/>
      <w:r/>
      <w:bookmarkStart w:id="125" w:name="_Toc20823298"/>
      <w:r/>
      <w:bookmarkStart w:id="126" w:name="_Toc513029226"/>
      <w:r>
        <w:rPr>
          <w:rFonts w:ascii="宋体" w:hAnsi="宋体"/>
          <w:bCs/>
          <w:color w:val="000000"/>
          <w:sz w:val="24"/>
          <w:szCs w:val="21"/>
        </w:rPr>
      </w:r>
      <w:r/>
    </w:p>
    <w:p>
      <w:pPr>
        <w:pStyle w:val="690"/>
        <w:ind w:firstLine="420"/>
        <w:keepLines/>
        <w:keepNext/>
        <w:spacing w:before="280" w:after="290" w:line="400" w:lineRule="exact"/>
        <w:rPr>
          <w:rFonts w:hint="eastAsia" w:ascii="宋体" w:hAnsi="宋体" w:cs="Arial"/>
          <w:bCs/>
          <w:color w:val="000000"/>
          <w:sz w:val="24"/>
          <w:szCs w:val="28"/>
        </w:rPr>
        <w:outlineLvl w:val="3"/>
      </w:pPr>
      <w:r>
        <w:rPr>
          <w:rFonts w:ascii="宋体" w:hAnsi="宋体" w:cs="Arial"/>
          <w:bCs/>
          <w:color w:val="000000"/>
          <w:sz w:val="28"/>
          <w:szCs w:val="28"/>
        </w:rPr>
        <w:t xml:space="preserve">18</w:t>
      </w:r>
      <w:r>
        <w:rPr>
          <w:rFonts w:hint="eastAsia" w:ascii="宋体" w:hAnsi="宋体" w:cs="Arial"/>
          <w:bCs/>
          <w:color w:val="000000"/>
          <w:sz w:val="28"/>
          <w:szCs w:val="28"/>
        </w:rPr>
        <w:t xml:space="preserve">、投标截止日期</w:t>
      </w:r>
      <w:bookmarkEnd w:id="124"/>
      <w:r/>
      <w:bookmarkEnd w:id="125"/>
      <w:r/>
      <w:bookmarkEnd w:id="126"/>
      <w:r>
        <w:rPr>
          <w:rFonts w:hint="eastAsia" w:ascii="宋体" w:hAnsi="宋体" w:cs="Arial"/>
          <w:bCs/>
          <w:color w:val="000000"/>
          <w:sz w:val="24"/>
          <w:szCs w:val="28"/>
        </w:rPr>
      </w:r>
      <w:r/>
    </w:p>
    <w:p>
      <w:pPr>
        <w:pStyle w:val="690"/>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690"/>
        <w:ind w:firstLine="420"/>
        <w:keepLines/>
        <w:keepNext/>
        <w:spacing w:line="400" w:lineRule="exact"/>
        <w:rPr>
          <w:rFonts w:hint="eastAsia" w:ascii="宋体" w:hAnsi="宋体" w:cs="Arial"/>
          <w:color w:val="000000"/>
          <w:sz w:val="28"/>
          <w:szCs w:val="28"/>
        </w:rPr>
        <w:outlineLvl w:val="3"/>
      </w:pPr>
      <w:r/>
      <w:bookmarkStart w:id="127" w:name="_Toc513029227"/>
      <w:r/>
      <w:bookmarkStart w:id="128" w:name="_Toc20823299"/>
      <w:r/>
      <w:bookmarkStart w:id="129" w:name="_Toc16938543"/>
      <w:r>
        <w:rPr>
          <w:rFonts w:ascii="宋体" w:hAnsi="宋体" w:cs="Arial"/>
          <w:color w:val="000000"/>
          <w:sz w:val="28"/>
          <w:szCs w:val="28"/>
        </w:rPr>
        <w:t xml:space="preserve">19</w:t>
      </w:r>
      <w:r>
        <w:rPr>
          <w:rFonts w:hint="eastAsia" w:ascii="宋体" w:hAnsi="宋体" w:cs="Arial"/>
          <w:color w:val="000000"/>
          <w:sz w:val="28"/>
          <w:szCs w:val="28"/>
        </w:rPr>
        <w:t xml:space="preserve">、投标文件</w:t>
      </w:r>
      <w:bookmarkEnd w:id="127"/>
      <w:r/>
      <w:bookmarkEnd w:id="128"/>
      <w:r/>
      <w:bookmarkEnd w:id="129"/>
      <w:r>
        <w:rPr>
          <w:rFonts w:hint="eastAsia" w:ascii="宋体" w:hAnsi="宋体" w:cs="Arial"/>
          <w:color w:val="000000"/>
          <w:sz w:val="28"/>
          <w:szCs w:val="28"/>
        </w:rPr>
        <w:t xml:space="preserve">的拒收</w:t>
      </w:r>
      <w:r>
        <w:rPr>
          <w:rFonts w:hint="eastAsia" w:ascii="宋体" w:hAnsi="宋体" w:cs="Arial"/>
          <w:color w:val="000000"/>
          <w:sz w:val="28"/>
          <w:szCs w:val="28"/>
        </w:rPr>
      </w:r>
      <w:r/>
    </w:p>
    <w:p>
      <w:pPr>
        <w:pStyle w:val="690"/>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690"/>
        <w:ind w:firstLine="420"/>
        <w:keepLines/>
        <w:keepNext/>
        <w:spacing w:line="400" w:lineRule="exact"/>
        <w:rPr>
          <w:rFonts w:hint="eastAsia" w:ascii="宋体" w:hAnsi="宋体" w:cs="Arial"/>
          <w:color w:val="000000"/>
          <w:sz w:val="28"/>
          <w:szCs w:val="28"/>
        </w:rPr>
        <w:outlineLvl w:val="3"/>
      </w:pPr>
      <w:r/>
      <w:bookmarkStart w:id="130" w:name="_Toc513029228"/>
      <w:r/>
      <w:bookmarkStart w:id="131" w:name="_Toc20823300"/>
      <w:r/>
      <w:bookmarkStart w:id="132" w:name="_Toc16938544"/>
      <w:r>
        <w:rPr>
          <w:rFonts w:hint="eastAsia" w:ascii="宋体" w:hAnsi="宋体" w:cs="Arial"/>
          <w:color w:val="000000"/>
          <w:sz w:val="28"/>
          <w:szCs w:val="28"/>
        </w:rPr>
        <w:t xml:space="preserve">2</w:t>
      </w:r>
      <w:r>
        <w:rPr>
          <w:rFonts w:ascii="宋体" w:hAnsi="宋体" w:cs="Arial"/>
          <w:color w:val="000000"/>
          <w:sz w:val="28"/>
          <w:szCs w:val="28"/>
        </w:rPr>
        <w:t xml:space="preserve">0</w:t>
      </w:r>
      <w:r>
        <w:rPr>
          <w:rFonts w:hint="eastAsia" w:ascii="宋体" w:hAnsi="宋体" w:cs="Arial"/>
          <w:color w:val="000000"/>
          <w:sz w:val="28"/>
          <w:szCs w:val="28"/>
        </w:rPr>
        <w:t xml:space="preserve">、投标文件的撤回和修改</w:t>
      </w:r>
      <w:bookmarkEnd w:id="130"/>
      <w:r/>
      <w:bookmarkEnd w:id="131"/>
      <w:r/>
      <w:bookmarkEnd w:id="132"/>
      <w:r>
        <w:rPr>
          <w:rFonts w:hint="eastAsia" w:ascii="宋体" w:hAnsi="宋体" w:cs="Arial"/>
          <w:color w:val="000000"/>
          <w:sz w:val="28"/>
          <w:szCs w:val="28"/>
        </w:rPr>
      </w:r>
      <w:r/>
    </w:p>
    <w:p>
      <w:pPr>
        <w:pStyle w:val="69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69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69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690"/>
        <w:ind w:firstLine="480"/>
        <w:keepLines/>
        <w:keepNext/>
        <w:spacing w:before="156" w:after="156" w:line="400" w:lineRule="exact"/>
        <w:rPr>
          <w:rFonts w:hint="eastAsia" w:ascii="宋体" w:hAnsi="宋体"/>
          <w:b/>
          <w:bCs/>
          <w:color w:val="000000"/>
          <w:sz w:val="32"/>
          <w:szCs w:val="32"/>
        </w:rPr>
        <w:outlineLvl w:val="2"/>
      </w:pPr>
      <w:r/>
      <w:bookmarkStart w:id="133" w:name="_Toc513029229"/>
      <w:r/>
      <w:bookmarkStart w:id="134" w:name="_Toc20823301"/>
      <w:r/>
      <w:bookmarkStart w:id="135" w:name="_Toc16938545"/>
      <w:r/>
      <w:bookmarkStart w:id="136" w:name="_Toc120614218"/>
      <w:r>
        <w:rPr>
          <w:rFonts w:hint="eastAsia" w:ascii="宋体" w:hAnsi="宋体"/>
          <w:b/>
          <w:bCs/>
          <w:color w:val="000000"/>
          <w:sz w:val="32"/>
          <w:szCs w:val="32"/>
        </w:rPr>
        <w:t xml:space="preserve">五、开标与评标</w:t>
      </w:r>
      <w:bookmarkEnd w:id="133"/>
      <w:r/>
      <w:bookmarkEnd w:id="134"/>
      <w:r/>
      <w:bookmarkEnd w:id="135"/>
      <w:r/>
      <w:bookmarkEnd w:id="136"/>
      <w:r>
        <w:rPr>
          <w:rFonts w:hint="eastAsia" w:ascii="宋体" w:hAnsi="宋体"/>
          <w:b/>
          <w:bCs/>
          <w:color w:val="000000"/>
          <w:sz w:val="32"/>
          <w:szCs w:val="32"/>
        </w:rPr>
      </w:r>
      <w:r/>
    </w:p>
    <w:p>
      <w:pPr>
        <w:pStyle w:val="690"/>
        <w:ind w:firstLine="420"/>
        <w:keepLines/>
        <w:keepNext/>
        <w:spacing w:line="400" w:lineRule="exact"/>
        <w:rPr>
          <w:rFonts w:hint="eastAsia" w:ascii="宋体" w:hAnsi="宋体" w:cs="Arial"/>
          <w:color w:val="000000"/>
          <w:sz w:val="28"/>
          <w:szCs w:val="28"/>
        </w:rPr>
        <w:outlineLvl w:val="3"/>
      </w:pPr>
      <w:r/>
      <w:bookmarkStart w:id="137" w:name="_Toc513029230"/>
      <w:r/>
      <w:bookmarkStart w:id="138" w:name="_Toc16938546"/>
      <w:r/>
      <w:bookmarkStart w:id="139" w:name="_Toc20823302"/>
      <w:r>
        <w:rPr>
          <w:rFonts w:hint="eastAsia" w:ascii="宋体" w:hAnsi="宋体" w:cs="Arial"/>
          <w:color w:val="000000"/>
          <w:sz w:val="28"/>
          <w:szCs w:val="28"/>
        </w:rPr>
        <w:t xml:space="preserve">2</w:t>
      </w:r>
      <w:r>
        <w:rPr>
          <w:rFonts w:ascii="宋体" w:hAnsi="宋体" w:cs="Arial"/>
          <w:color w:val="000000"/>
          <w:sz w:val="28"/>
          <w:szCs w:val="28"/>
        </w:rPr>
        <w:t xml:space="preserve">1</w:t>
      </w:r>
      <w:r>
        <w:rPr>
          <w:rFonts w:hint="eastAsia" w:ascii="宋体" w:hAnsi="宋体" w:cs="Arial"/>
          <w:color w:val="000000"/>
          <w:sz w:val="28"/>
          <w:szCs w:val="28"/>
        </w:rPr>
        <w:t xml:space="preserve">、开标</w:t>
      </w:r>
      <w:bookmarkEnd w:id="137"/>
      <w:r/>
      <w:bookmarkEnd w:id="138"/>
      <w:r/>
      <w:bookmarkEnd w:id="139"/>
      <w:r>
        <w:rPr>
          <w:rFonts w:hint="eastAsia" w:ascii="宋体" w:hAnsi="宋体" w:cs="Arial"/>
          <w:color w:val="000000"/>
          <w:sz w:val="28"/>
          <w:szCs w:val="28"/>
        </w:rPr>
      </w:r>
      <w:r/>
    </w:p>
    <w:p>
      <w:pPr>
        <w:pStyle w:val="690"/>
        <w:ind w:firstLine="480"/>
        <w:spacing w:line="400" w:lineRule="exact"/>
        <w:rPr>
          <w:rFonts w:hint="eastAsia" w:ascii="宋体" w:hAnsi="宋体"/>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宋体" w:hAnsi="宋体"/>
          <w:szCs w:val="21"/>
        </w:rPr>
      </w:r>
      <w:r/>
    </w:p>
    <w:p>
      <w:pPr>
        <w:pStyle w:val="690"/>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690"/>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690"/>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690"/>
        <w:ind w:firstLine="420"/>
        <w:keepLines/>
        <w:keepNext/>
        <w:spacing w:line="400" w:lineRule="exact"/>
        <w:rPr>
          <w:rFonts w:hint="eastAsia" w:ascii="宋体" w:hAnsi="宋体" w:cs="Arial"/>
          <w:sz w:val="28"/>
          <w:szCs w:val="28"/>
        </w:rPr>
        <w:outlineLvl w:val="3"/>
      </w:pPr>
      <w:r/>
      <w:bookmarkStart w:id="140" w:name="_Toc513029231"/>
      <w:r/>
      <w:bookmarkStart w:id="141" w:name="_Toc16938547"/>
      <w:r/>
      <w:bookmarkStart w:id="142" w:name="_Toc20823303"/>
      <w:r>
        <w:rPr>
          <w:rFonts w:hint="eastAsia" w:ascii="宋体" w:hAnsi="宋体" w:cs="Arial"/>
          <w:sz w:val="28"/>
          <w:szCs w:val="28"/>
        </w:rPr>
        <w:t xml:space="preserve">2</w:t>
      </w:r>
      <w:r>
        <w:rPr>
          <w:rFonts w:ascii="宋体" w:hAnsi="宋体" w:cs="Arial"/>
          <w:sz w:val="28"/>
          <w:szCs w:val="28"/>
        </w:rPr>
        <w:t xml:space="preserve">2</w:t>
      </w:r>
      <w:r>
        <w:rPr>
          <w:rFonts w:hint="eastAsia" w:ascii="宋体" w:hAnsi="宋体" w:cs="Arial"/>
          <w:sz w:val="28"/>
          <w:szCs w:val="28"/>
        </w:rPr>
        <w:t xml:space="preserve">、评标委员会</w:t>
      </w:r>
      <w:r>
        <w:rPr>
          <w:rFonts w:hint="eastAsia" w:ascii="宋体" w:hAnsi="宋体" w:cs="Arial"/>
          <w:sz w:val="28"/>
          <w:szCs w:val="28"/>
        </w:rPr>
      </w:r>
      <w:r/>
    </w:p>
    <w:p>
      <w:pPr>
        <w:pStyle w:val="690"/>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690"/>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690"/>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690"/>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3</w:t>
      </w:r>
      <w:r>
        <w:rPr>
          <w:rFonts w:hint="eastAsia" w:ascii="宋体" w:hAnsi="宋体" w:cs="Arial"/>
          <w:color w:val="000000"/>
          <w:sz w:val="28"/>
          <w:szCs w:val="28"/>
        </w:rPr>
        <w:t xml:space="preserve">、评标过程的保密与公正</w:t>
      </w:r>
      <w:r>
        <w:rPr>
          <w:rFonts w:hint="eastAsia" w:ascii="宋体" w:hAnsi="宋体" w:cs="Arial"/>
          <w:color w:val="000000"/>
          <w:sz w:val="28"/>
          <w:szCs w:val="28"/>
        </w:rPr>
      </w:r>
      <w:r/>
    </w:p>
    <w:p>
      <w:pPr>
        <w:pStyle w:val="690"/>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690"/>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690"/>
        <w:ind w:firstLine="420"/>
        <w:keepLines/>
        <w:keepNext/>
        <w:spacing w:line="400" w:lineRule="exact"/>
        <w:rPr>
          <w:rFonts w:hint="eastAsia" w:ascii="宋体" w:hAnsi="宋体" w:cs="Arial"/>
          <w:color w:val="000000"/>
          <w:sz w:val="28"/>
          <w:szCs w:val="28"/>
        </w:rPr>
        <w:outlineLvl w:val="3"/>
      </w:pPr>
      <w:r/>
      <w:bookmarkStart w:id="143" w:name="_Toc16938548"/>
      <w:r/>
      <w:bookmarkStart w:id="144" w:name="_Toc20823304"/>
      <w:r/>
      <w:bookmarkStart w:id="145" w:name="_Toc513029232"/>
      <w:r>
        <w:rPr>
          <w:rFonts w:hint="eastAsia" w:ascii="宋体" w:hAnsi="宋体" w:cs="Arial"/>
          <w:color w:val="000000"/>
          <w:sz w:val="28"/>
          <w:szCs w:val="28"/>
        </w:rPr>
        <w:t xml:space="preserve">2</w:t>
      </w:r>
      <w:r>
        <w:rPr>
          <w:rFonts w:ascii="宋体" w:hAnsi="宋体" w:cs="Arial"/>
          <w:color w:val="000000"/>
          <w:sz w:val="28"/>
          <w:szCs w:val="28"/>
        </w:rPr>
        <w:t xml:space="preserve">4</w:t>
      </w:r>
      <w:r>
        <w:rPr>
          <w:rFonts w:hint="eastAsia" w:ascii="宋体" w:hAnsi="宋体" w:cs="Arial"/>
          <w:color w:val="000000"/>
          <w:sz w:val="28"/>
          <w:szCs w:val="28"/>
        </w:rPr>
        <w:t xml:space="preserve">、投标文件的澄清</w:t>
      </w:r>
      <w:bookmarkEnd w:id="143"/>
      <w:r/>
      <w:bookmarkEnd w:id="144"/>
      <w:r/>
      <w:bookmarkEnd w:id="145"/>
      <w:r>
        <w:rPr>
          <w:rFonts w:hint="eastAsia" w:ascii="宋体" w:hAnsi="宋体" w:cs="Arial"/>
          <w:color w:val="000000"/>
          <w:sz w:val="28"/>
          <w:szCs w:val="28"/>
        </w:rPr>
      </w:r>
      <w:r/>
    </w:p>
    <w:p>
      <w:pPr>
        <w:pStyle w:val="690"/>
        <w:ind w:firstLine="480"/>
        <w:spacing w:line="400" w:lineRule="exact"/>
        <w:rPr>
          <w:rFonts w:ascii="宋体" w:hAnsi="宋体"/>
          <w:color w:val="000000"/>
          <w:sz w:val="24"/>
          <w:szCs w:val="24"/>
        </w:rPr>
      </w:pPr>
      <w:r/>
      <w:bookmarkStart w:id="146" w:name="_Toc513029233"/>
      <w:r/>
      <w:bookmarkStart w:id="147" w:name="_Toc16938549"/>
      <w:r/>
      <w:bookmarkStart w:id="148"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690"/>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5</w:t>
      </w:r>
      <w:r>
        <w:rPr>
          <w:rFonts w:hint="eastAsia" w:ascii="宋体" w:hAnsi="宋体" w:cs="Arial"/>
          <w:color w:val="000000"/>
          <w:sz w:val="28"/>
          <w:szCs w:val="28"/>
        </w:rPr>
        <w:t xml:space="preserve">、对投标文件的初审</w:t>
      </w:r>
      <w:bookmarkEnd w:id="146"/>
      <w:r/>
      <w:bookmarkEnd w:id="147"/>
      <w:r/>
      <w:bookmarkEnd w:id="148"/>
      <w:r>
        <w:rPr>
          <w:rFonts w:hint="eastAsia" w:ascii="宋体" w:hAnsi="宋体" w:cs="Arial"/>
          <w:color w:val="000000"/>
          <w:sz w:val="28"/>
          <w:szCs w:val="28"/>
        </w:rPr>
      </w:r>
      <w:r/>
    </w:p>
    <w:p>
      <w:pPr>
        <w:pStyle w:val="690"/>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宋体" w:hAnsi="宋体"/>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690"/>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690"/>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690"/>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690"/>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690"/>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690"/>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690"/>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690"/>
        <w:ind w:firstLine="480"/>
        <w:spacing w:line="400" w:lineRule="exact"/>
        <w:rPr>
          <w:rFonts w:ascii="宋体" w:hAnsi="宋体"/>
          <w:color w:val="000000"/>
          <w:sz w:val="24"/>
          <w:szCs w:val="21"/>
        </w:rPr>
      </w:pPr>
      <w:r/>
      <w:bookmarkStart w:id="149" w:name="_Toc16938550"/>
      <w:r/>
      <w:bookmarkStart w:id="150" w:name="_Toc513029234"/>
      <w:r/>
      <w:bookmarkStart w:id="151"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690"/>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690"/>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690"/>
        <w:ind w:firstLine="420"/>
        <w:spacing w:line="40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hint="eastAsia" w:ascii="宋体" w:hAnsi="宋体"/>
          <w:sz w:val="24"/>
          <w:szCs w:val="21"/>
        </w:rPr>
      </w:r>
      <w:r/>
    </w:p>
    <w:p>
      <w:pPr>
        <w:pStyle w:val="690"/>
        <w:ind w:firstLine="420"/>
        <w:keepLines/>
        <w:keepNext/>
        <w:spacing w:line="4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w:t>
      </w:r>
      <w:bookmarkEnd w:id="149"/>
      <w:r/>
      <w:bookmarkEnd w:id="150"/>
      <w:r/>
      <w:bookmarkEnd w:id="151"/>
      <w:r>
        <w:rPr>
          <w:rFonts w:hint="eastAsia" w:ascii="宋体" w:hAnsi="宋体" w:cs="Arial"/>
          <w:sz w:val="28"/>
          <w:szCs w:val="28"/>
        </w:rPr>
        <w:t xml:space="preserve">无效投标条款和废标条款</w:t>
      </w:r>
      <w:r>
        <w:rPr>
          <w:rFonts w:hint="eastAsia" w:ascii="宋体" w:hAnsi="宋体" w:cs="Arial"/>
          <w:sz w:val="28"/>
          <w:szCs w:val="28"/>
        </w:rPr>
      </w:r>
      <w:r/>
    </w:p>
    <w:p>
      <w:pPr>
        <w:pStyle w:val="690"/>
        <w:ind w:left="478"/>
        <w:spacing w:line="400" w:lineRule="exact"/>
        <w:rPr>
          <w:rFonts w:hint="eastAsia" w:ascii="宋体" w:hAnsi="宋体"/>
          <w:bCs/>
          <w:sz w:val="24"/>
          <w:szCs w:val="21"/>
        </w:rPr>
      </w:pPr>
      <w:r/>
      <w:bookmarkStart w:id="152" w:name="_Toc16938551"/>
      <w:r/>
      <w:bookmarkStart w:id="153" w:name="_Toc20823307"/>
      <w:r/>
      <w:bookmarkStart w:id="154"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690"/>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690"/>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690"/>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690"/>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690"/>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或加★号条款为实质性要求）</w:t>
      </w:r>
      <w:r>
        <w:rPr>
          <w:rFonts w:hint="eastAsia" w:ascii="宋体" w:hAnsi="宋体"/>
          <w:bCs/>
          <w:i/>
          <w:color w:val="000000"/>
          <w:sz w:val="24"/>
          <w:szCs w:val="21"/>
          <w:u w:val="single"/>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w:t>
      </w:r>
      <w:r>
        <w:rPr>
          <w:rFonts w:hint="eastAsia" w:ascii="宋体" w:hAnsi="宋体"/>
          <w:bCs/>
          <w:sz w:val="24"/>
          <w:szCs w:val="21"/>
        </w:rPr>
        <w:t xml:space="preserve">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ff0000"/>
          <w:sz w:val="24"/>
          <w:szCs w:val="21"/>
        </w:rPr>
        <w:t xml:space="preserve">如</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690"/>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690"/>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690"/>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690"/>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690"/>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690"/>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690"/>
        <w:ind w:left="478"/>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690"/>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690"/>
        <w:ind w:firstLine="480"/>
        <w:keepLines/>
        <w:keepNext/>
        <w:spacing w:before="156" w:after="156" w:line="400" w:lineRule="exact"/>
        <w:rPr>
          <w:rFonts w:hint="eastAsia" w:ascii="宋体" w:hAnsi="宋体"/>
          <w:b/>
          <w:bCs/>
          <w:color w:val="000000"/>
          <w:sz w:val="32"/>
          <w:szCs w:val="32"/>
        </w:rPr>
        <w:outlineLvl w:val="2"/>
      </w:pPr>
      <w:r/>
      <w:bookmarkStart w:id="155" w:name="_Toc120614219"/>
      <w:r>
        <w:rPr>
          <w:rFonts w:hint="eastAsia" w:ascii="宋体" w:hAnsi="宋体"/>
          <w:b/>
          <w:bCs/>
          <w:color w:val="000000"/>
          <w:sz w:val="32"/>
          <w:szCs w:val="32"/>
        </w:rPr>
        <w:t xml:space="preserve">六、</w:t>
      </w:r>
      <w:bookmarkEnd w:id="152"/>
      <w:r/>
      <w:bookmarkEnd w:id="153"/>
      <w:r/>
      <w:bookmarkEnd w:id="154"/>
      <w:r>
        <w:rPr>
          <w:rFonts w:hint="eastAsia" w:ascii="宋体" w:hAnsi="宋体"/>
          <w:b/>
          <w:bCs/>
          <w:color w:val="000000"/>
          <w:sz w:val="32"/>
          <w:szCs w:val="32"/>
        </w:rPr>
        <w:t xml:space="preserve">定标</w:t>
      </w:r>
      <w:bookmarkEnd w:id="155"/>
      <w:r>
        <w:rPr>
          <w:rFonts w:hint="eastAsia" w:ascii="宋体" w:hAnsi="宋体"/>
          <w:b/>
          <w:bCs/>
          <w:color w:val="000000"/>
          <w:sz w:val="32"/>
          <w:szCs w:val="32"/>
        </w:rPr>
      </w:r>
      <w:r/>
    </w:p>
    <w:p>
      <w:pPr>
        <w:pStyle w:val="690"/>
        <w:ind w:firstLine="600"/>
        <w:keepLines/>
        <w:keepNext/>
        <w:spacing w:line="400" w:lineRule="exact"/>
        <w:rPr>
          <w:rFonts w:hint="eastAsia" w:ascii="宋体" w:hAnsi="宋体"/>
          <w:bCs/>
          <w:color w:val="000000"/>
          <w:sz w:val="30"/>
          <w:szCs w:val="30"/>
        </w:rPr>
        <w:outlineLvl w:val="3"/>
      </w:pPr>
      <w:r/>
      <w:bookmarkStart w:id="156" w:name="_Toc513029238"/>
      <w:r/>
      <w:bookmarkStart w:id="157" w:name="_Toc16938554"/>
      <w:r/>
      <w:bookmarkStart w:id="158" w:name="_Toc20823310"/>
      <w:r>
        <w:rPr>
          <w:rFonts w:hint="eastAsia" w:ascii="宋体" w:hAnsi="宋体"/>
          <w:bCs/>
          <w:color w:val="000000"/>
          <w:sz w:val="30"/>
          <w:szCs w:val="30"/>
        </w:rPr>
        <w:t xml:space="preserve">2</w:t>
      </w:r>
      <w:r>
        <w:rPr>
          <w:rFonts w:ascii="宋体" w:hAnsi="宋体"/>
          <w:bCs/>
          <w:color w:val="000000"/>
          <w:sz w:val="30"/>
          <w:szCs w:val="30"/>
        </w:rPr>
        <w:t xml:space="preserve">7</w:t>
      </w:r>
      <w:r>
        <w:rPr>
          <w:rFonts w:hint="eastAsia" w:ascii="宋体" w:hAnsi="宋体"/>
          <w:bCs/>
          <w:color w:val="000000"/>
          <w:sz w:val="30"/>
          <w:szCs w:val="30"/>
        </w:rPr>
        <w:t xml:space="preserve">、</w:t>
      </w:r>
      <w:bookmarkEnd w:id="156"/>
      <w:r>
        <w:rPr>
          <w:rFonts w:hint="eastAsia" w:ascii="宋体" w:hAnsi="宋体"/>
          <w:bCs/>
          <w:color w:val="000000"/>
          <w:sz w:val="30"/>
          <w:szCs w:val="30"/>
        </w:rPr>
        <w:t xml:space="preserve">确定</w:t>
      </w:r>
      <w:bookmarkEnd w:id="157"/>
      <w:r/>
      <w:bookmarkEnd w:id="158"/>
      <w:r>
        <w:rPr>
          <w:rFonts w:hint="eastAsia" w:ascii="宋体" w:hAnsi="宋体"/>
          <w:bCs/>
          <w:color w:val="000000"/>
          <w:sz w:val="30"/>
          <w:szCs w:val="30"/>
        </w:rPr>
        <w:t xml:space="preserve">中标单位</w:t>
      </w:r>
      <w:r>
        <w:rPr>
          <w:rFonts w:hint="eastAsia" w:ascii="宋体" w:hAnsi="宋体"/>
          <w:bCs/>
          <w:color w:val="000000"/>
          <w:sz w:val="30"/>
          <w:szCs w:val="30"/>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69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rPr>
          <w:rFonts w:hint="eastAsia" w:ascii="宋体" w:hAnsi="宋体"/>
          <w:bCs/>
          <w:color w:val="000000"/>
          <w:sz w:val="24"/>
          <w:szCs w:val="21"/>
        </w:rPr>
      </w:r>
      <w:r/>
    </w:p>
    <w:p>
      <w:pPr>
        <w:pStyle w:val="690"/>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690"/>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宋体" w:hAnsi="宋体" w:cs="宋体"/>
          <w:color w:val="000000"/>
          <w:sz w:val="24"/>
          <w:szCs w:val="24"/>
        </w:rPr>
        <w:t xml:space="preserve">有下列情形之一的，</w:t>
      </w:r>
      <w:r>
        <w:rPr>
          <w:rFonts w:hint="eastAsia" w:ascii="宋体" w:hAnsi="宋体" w:cs="宋体"/>
          <w:color w:val="000000"/>
          <w:sz w:val="24"/>
          <w:szCs w:val="24"/>
        </w:rPr>
        <w:t xml:space="preserve">视为投标人</w:t>
      </w:r>
      <w:r>
        <w:rPr>
          <w:rFonts w:ascii="宋体" w:hAnsi="宋体" w:cs="宋体"/>
          <w:color w:val="000000"/>
          <w:sz w:val="24"/>
          <w:szCs w:val="24"/>
        </w:rPr>
        <w:t xml:space="preserve">串通</w:t>
      </w:r>
      <w:r>
        <w:rPr>
          <w:rFonts w:hint="eastAsia" w:ascii="宋体" w:hAnsi="宋体" w:cs="宋体"/>
          <w:color w:val="000000"/>
          <w:sz w:val="24"/>
          <w:szCs w:val="24"/>
        </w:rPr>
        <w:t xml:space="preserve">投标，投标无效：</w:t>
      </w:r>
      <w:r>
        <w:rPr>
          <w:rFonts w:ascii="宋体" w:hAnsi="宋体"/>
          <w:color w:val="000000"/>
          <w:sz w:val="24"/>
          <w:szCs w:val="24"/>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90"/>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690"/>
        <w:ind w:firstLine="600"/>
        <w:keepLines/>
        <w:keepNext/>
        <w:spacing w:line="400" w:lineRule="exact"/>
        <w:rPr>
          <w:rFonts w:hint="eastAsia" w:ascii="宋体" w:hAnsi="宋体"/>
          <w:bCs/>
          <w:color w:val="000000"/>
          <w:sz w:val="30"/>
          <w:szCs w:val="30"/>
        </w:rPr>
        <w:outlineLvl w:val="3"/>
      </w:pPr>
      <w:r>
        <w:rPr>
          <w:rFonts w:ascii="宋体" w:hAnsi="宋体"/>
          <w:bCs/>
          <w:color w:val="000000"/>
          <w:sz w:val="30"/>
          <w:szCs w:val="30"/>
        </w:rPr>
        <w:t xml:space="preserve">28</w:t>
      </w:r>
      <w:r>
        <w:rPr>
          <w:rFonts w:hint="eastAsia" w:ascii="宋体" w:hAnsi="宋体"/>
          <w:bCs/>
          <w:color w:val="000000"/>
          <w:sz w:val="30"/>
          <w:szCs w:val="30"/>
        </w:rPr>
        <w:t xml:space="preserve">、质疑处理</w:t>
      </w:r>
      <w:bookmarkEnd w:id="159"/>
      <w:r>
        <w:rPr>
          <w:rFonts w:hint="eastAsia" w:ascii="宋体" w:hAnsi="宋体"/>
          <w:bCs/>
          <w:color w:val="000000"/>
          <w:sz w:val="30"/>
          <w:szCs w:val="30"/>
        </w:rPr>
      </w:r>
      <w:r/>
    </w:p>
    <w:p>
      <w:pPr>
        <w:pStyle w:val="69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690"/>
        <w:ind w:firstLine="480"/>
        <w:spacing w:line="400" w:lineRule="exact"/>
        <w:rPr>
          <w:rFonts w:hint="eastAsia" w:ascii="宋体"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宋体" w:hAnsi="宋体" w:cs="宋体"/>
          <w:color w:val="000000"/>
          <w:sz w:val="24"/>
          <w:szCs w:val="24"/>
        </w:rPr>
        <w:t xml:space="preserve">对可以质疑的采购文件提出质疑的，为收到采购文件之日或者采购文件公告期限届满之日；</w:t>
      </w:r>
      <w:r>
        <w:rPr>
          <w:rFonts w:ascii="宋体" w:hAnsi="宋体" w:cs="宋体"/>
          <w:color w:val="000000"/>
          <w:sz w:val="24"/>
          <w:szCs w:val="24"/>
        </w:rPr>
        <w:br w:type="textWrapping" w:clear="all"/>
      </w:r>
      <w:r>
        <w:rPr>
          <w:rFonts w:ascii="宋体"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宋体" w:hAnsi="宋体" w:cs="宋体"/>
          <w:color w:val="000000"/>
          <w:sz w:val="24"/>
          <w:szCs w:val="24"/>
        </w:rPr>
        <w:t xml:space="preserve">对采购过程提出质疑的，为各采购程序环节结束之日；</w:t>
      </w:r>
      <w:r>
        <w:rPr>
          <w:rFonts w:ascii="宋体" w:hAnsi="宋体" w:cs="宋体"/>
          <w:color w:val="000000"/>
          <w:sz w:val="24"/>
          <w:szCs w:val="24"/>
        </w:rPr>
        <w:br w:type="textWrapping" w:clear="all"/>
      </w:r>
      <w:r>
        <w:rPr>
          <w:rFonts w:ascii="宋体"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宋体" w:hAnsi="宋体" w:cs="宋体"/>
          <w:color w:val="000000"/>
          <w:sz w:val="24"/>
          <w:szCs w:val="24"/>
        </w:rPr>
        <w:t xml:space="preserve">对中标或者成交结果提出质疑的，为中标或者成交结果公告期限届满之日。</w:t>
      </w:r>
      <w:r>
        <w:rPr>
          <w:rFonts w:hint="eastAsia" w:ascii="宋体" w:hAnsi="宋体" w:cs="宋体"/>
          <w:color w:val="000000"/>
          <w:sz w:val="24"/>
          <w:szCs w:val="24"/>
        </w:rPr>
      </w:r>
      <w:r/>
    </w:p>
    <w:p>
      <w:pPr>
        <w:pStyle w:val="690"/>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宋体" w:hAnsi="宋体" w:cs="宋体"/>
          <w:color w:val="000000"/>
          <w:sz w:val="24"/>
          <w:szCs w:val="24"/>
        </w:rPr>
        <w:t xml:space="preserve">采购人</w:t>
      </w:r>
      <w:r>
        <w:rPr>
          <w:rFonts w:hint="eastAsia" w:ascii="宋体" w:hAnsi="宋体" w:cs="宋体"/>
          <w:color w:val="000000"/>
          <w:sz w:val="24"/>
          <w:szCs w:val="24"/>
        </w:rPr>
        <w:t xml:space="preserve">将只对供应商第一次质疑作出答复。</w:t>
      </w:r>
      <w:r>
        <w:rPr>
          <w:rFonts w:hint="eastAsia" w:ascii="宋体" w:hAnsi="宋体" w:cs="宋体"/>
          <w:color w:val="000000"/>
          <w:sz w:val="24"/>
          <w:szCs w:val="24"/>
        </w:rPr>
      </w:r>
      <w:r/>
    </w:p>
    <w:p>
      <w:pPr>
        <w:pStyle w:val="69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690"/>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90"/>
        <w:ind w:firstLine="480"/>
        <w:spacing w:line="400" w:lineRule="exact"/>
        <w:rPr>
          <w:rFonts w:ascii="宋体" w:hAnsi="宋体"/>
          <w:b/>
          <w:sz w:val="24"/>
          <w:szCs w:val="24"/>
        </w:rPr>
      </w:pP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690"/>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690"/>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69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690"/>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690"/>
        <w:ind w:firstLine="600"/>
        <w:keepLines/>
        <w:keepNext/>
        <w:spacing w:line="400" w:lineRule="exact"/>
        <w:rPr>
          <w:rFonts w:hint="eastAsia" w:ascii="宋体" w:hAnsi="宋体"/>
          <w:bCs/>
          <w:color w:val="000000"/>
          <w:sz w:val="30"/>
          <w:szCs w:val="30"/>
        </w:rPr>
        <w:outlineLvl w:val="3"/>
      </w:pPr>
      <w:r>
        <w:rPr>
          <w:rFonts w:ascii="宋体" w:hAnsi="宋体"/>
          <w:bCs/>
          <w:color w:val="000000"/>
          <w:sz w:val="30"/>
          <w:szCs w:val="30"/>
        </w:rPr>
        <w:t xml:space="preserve">29</w:t>
      </w:r>
      <w:r>
        <w:rPr>
          <w:rFonts w:hint="eastAsia" w:ascii="宋体" w:hAnsi="宋体"/>
          <w:bCs/>
          <w:color w:val="000000"/>
          <w:sz w:val="30"/>
          <w:szCs w:val="30"/>
        </w:rPr>
        <w:t xml:space="preserve">、中标通知书</w:t>
      </w:r>
      <w:r>
        <w:rPr>
          <w:rFonts w:hint="eastAsia" w:ascii="宋体" w:hAnsi="宋体"/>
          <w:bCs/>
          <w:color w:val="000000"/>
          <w:sz w:val="30"/>
          <w:szCs w:val="30"/>
        </w:rPr>
      </w:r>
      <w:r/>
    </w:p>
    <w:p>
      <w:pPr>
        <w:pStyle w:val="690"/>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690"/>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690"/>
        <w:keepLines/>
        <w:keepNext/>
        <w:spacing w:before="156" w:after="156" w:line="400" w:lineRule="exact"/>
        <w:rPr>
          <w:rFonts w:hint="eastAsia" w:ascii="宋体" w:hAnsi="宋体"/>
          <w:b/>
          <w:bCs/>
          <w:color w:val="000000"/>
          <w:sz w:val="32"/>
          <w:szCs w:val="32"/>
        </w:rPr>
        <w:outlineLvl w:val="2"/>
      </w:pPr>
      <w:r/>
      <w:bookmarkStart w:id="160" w:name="_Toc120614220"/>
      <w:r/>
      <w:bookmarkStart w:id="161" w:name="_Toc16938552"/>
      <w:r/>
      <w:bookmarkStart w:id="162" w:name="_Toc20823308"/>
      <w:r/>
      <w:bookmarkStart w:id="163" w:name="_Toc513029236"/>
      <w:r>
        <w:rPr>
          <w:rFonts w:hint="eastAsia" w:ascii="宋体" w:hAnsi="宋体"/>
          <w:b/>
          <w:bCs/>
          <w:color w:val="000000"/>
          <w:sz w:val="32"/>
          <w:szCs w:val="32"/>
        </w:rPr>
        <w:t xml:space="preserve">七、授予合同</w:t>
      </w:r>
      <w:bookmarkEnd w:id="160"/>
      <w:r>
        <w:rPr>
          <w:rFonts w:hint="eastAsia" w:ascii="宋体" w:hAnsi="宋体"/>
          <w:b/>
          <w:bCs/>
          <w:color w:val="000000"/>
          <w:sz w:val="32"/>
          <w:szCs w:val="32"/>
        </w:rPr>
      </w:r>
      <w:r/>
    </w:p>
    <w:p>
      <w:pPr>
        <w:pStyle w:val="690"/>
        <w:ind w:firstLine="600"/>
        <w:keepLines/>
        <w:keepNext/>
        <w:spacing w:line="400" w:lineRule="exact"/>
        <w:rPr>
          <w:rFonts w:hint="eastAsia" w:ascii="宋体" w:hAnsi="宋体"/>
          <w:bCs/>
          <w:color w:val="000000"/>
          <w:sz w:val="30"/>
          <w:szCs w:val="30"/>
        </w:rPr>
        <w:outlineLvl w:val="3"/>
      </w:pPr>
      <w:r/>
      <w:bookmarkEnd w:id="161"/>
      <w:r/>
      <w:bookmarkEnd w:id="162"/>
      <w:r/>
      <w:bookmarkEnd w:id="163"/>
      <w:r/>
      <w:bookmarkStart w:id="164" w:name="_Toc16938553"/>
      <w:r/>
      <w:bookmarkStart w:id="165" w:name="_Toc20823309"/>
      <w:r/>
      <w:bookmarkStart w:id="166" w:name="_Toc513029237"/>
      <w:r>
        <w:rPr>
          <w:rFonts w:hint="eastAsia" w:ascii="宋体" w:hAnsi="宋体"/>
          <w:bCs/>
          <w:color w:val="000000"/>
          <w:sz w:val="30"/>
          <w:szCs w:val="30"/>
        </w:rPr>
        <w:t xml:space="preserve">3</w:t>
      </w:r>
      <w:r>
        <w:rPr>
          <w:rFonts w:ascii="宋体" w:hAnsi="宋体"/>
          <w:bCs/>
          <w:color w:val="000000"/>
          <w:sz w:val="30"/>
          <w:szCs w:val="30"/>
        </w:rPr>
        <w:t xml:space="preserve">0</w:t>
      </w:r>
      <w:r>
        <w:rPr>
          <w:rFonts w:hint="eastAsia" w:ascii="宋体" w:hAnsi="宋体"/>
          <w:bCs/>
          <w:color w:val="000000"/>
          <w:sz w:val="30"/>
          <w:szCs w:val="30"/>
        </w:rPr>
        <w:t xml:space="preserve">、签订合同</w:t>
      </w:r>
      <w:r>
        <w:rPr>
          <w:rFonts w:hint="eastAsia" w:ascii="宋体" w:hAnsi="宋体"/>
          <w:bCs/>
          <w:color w:val="000000"/>
          <w:sz w:val="30"/>
          <w:szCs w:val="30"/>
        </w:rPr>
      </w:r>
      <w:r/>
    </w:p>
    <w:p>
      <w:pPr>
        <w:pStyle w:val="690"/>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690"/>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690"/>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690"/>
        <w:ind w:firstLine="600"/>
        <w:keepLines/>
        <w:keepNext/>
        <w:spacing w:line="400" w:lineRule="exact"/>
        <w:rPr>
          <w:rFonts w:hint="eastAsia" w:ascii="宋体" w:hAnsi="宋体"/>
          <w:bCs/>
          <w:color w:val="000000"/>
          <w:sz w:val="30"/>
          <w:szCs w:val="30"/>
        </w:rPr>
        <w:outlineLvl w:val="3"/>
      </w:pPr>
      <w:r>
        <w:rPr>
          <w:rFonts w:hint="eastAsia" w:ascii="宋体" w:hAnsi="宋体"/>
          <w:bCs/>
          <w:color w:val="000000"/>
          <w:sz w:val="30"/>
          <w:szCs w:val="30"/>
        </w:rPr>
        <w:t xml:space="preserve">3</w:t>
      </w:r>
      <w:r>
        <w:rPr>
          <w:rFonts w:ascii="宋体" w:hAnsi="宋体"/>
          <w:bCs/>
          <w:color w:val="000000"/>
          <w:sz w:val="30"/>
          <w:szCs w:val="30"/>
        </w:rPr>
        <w:t xml:space="preserve">1</w:t>
      </w:r>
      <w:r>
        <w:rPr>
          <w:rFonts w:hint="eastAsia" w:ascii="宋体" w:hAnsi="宋体"/>
          <w:bCs/>
          <w:color w:val="000000"/>
          <w:sz w:val="30"/>
          <w:szCs w:val="30"/>
        </w:rPr>
        <w:t xml:space="preserve">、货物（包含与货物相关的服务）的追加</w:t>
      </w:r>
      <w:r>
        <w:rPr>
          <w:rFonts w:hint="eastAsia" w:ascii="宋体" w:hAnsi="宋体"/>
          <w:bCs/>
          <w:color w:val="000000"/>
          <w:sz w:val="30"/>
          <w:szCs w:val="30"/>
        </w:rPr>
      </w:r>
      <w:r/>
    </w:p>
    <w:p>
      <w:pPr>
        <w:pStyle w:val="69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690"/>
        <w:ind w:firstLine="600"/>
        <w:keepLines/>
        <w:keepNext/>
        <w:spacing w:line="400" w:lineRule="exact"/>
        <w:rPr>
          <w:rFonts w:ascii="宋体" w:hAnsi="宋体"/>
          <w:bCs/>
          <w:color w:val="000000"/>
          <w:sz w:val="30"/>
          <w:szCs w:val="30"/>
        </w:rPr>
        <w:outlineLvl w:val="3"/>
      </w:pPr>
      <w:r/>
      <w:bookmarkEnd w:id="164"/>
      <w:r/>
      <w:bookmarkEnd w:id="165"/>
      <w:r/>
      <w:bookmarkEnd w:id="166"/>
      <w:r/>
      <w:bookmarkStart w:id="167" w:name="_Toc16938558"/>
      <w:r/>
      <w:bookmarkStart w:id="168" w:name="_Toc513029242"/>
      <w:r/>
      <w:bookmarkStart w:id="169" w:name="_Toc120614221"/>
      <w:r/>
      <w:bookmarkStart w:id="170" w:name="_Toc479757207"/>
      <w:r/>
      <w:bookmarkStart w:id="171" w:name="_Toc20823314"/>
      <w:r>
        <w:rPr>
          <w:rFonts w:hint="eastAsia" w:ascii="宋体" w:hAnsi="宋体"/>
          <w:bCs/>
          <w:color w:val="000000"/>
          <w:sz w:val="30"/>
          <w:szCs w:val="30"/>
        </w:rPr>
        <w:t xml:space="preserve">3</w:t>
      </w:r>
      <w:r>
        <w:rPr>
          <w:rFonts w:ascii="宋体" w:hAnsi="宋体"/>
          <w:bCs/>
          <w:color w:val="000000"/>
          <w:sz w:val="30"/>
          <w:szCs w:val="30"/>
        </w:rPr>
        <w:t xml:space="preserve">2</w:t>
      </w:r>
      <w:r>
        <w:rPr>
          <w:rFonts w:hint="eastAsia" w:ascii="宋体" w:hAnsi="宋体"/>
          <w:bCs/>
          <w:color w:val="000000"/>
          <w:sz w:val="30"/>
          <w:szCs w:val="30"/>
        </w:rPr>
        <w:t xml:space="preserve">、政府采购履约资金扶持政策</w:t>
      </w:r>
      <w:r>
        <w:rPr>
          <w:rFonts w:ascii="宋体" w:hAnsi="宋体"/>
          <w:bCs/>
          <w:color w:val="000000"/>
          <w:sz w:val="30"/>
          <w:szCs w:val="30"/>
        </w:rPr>
      </w:r>
      <w:r/>
    </w:p>
    <w:p>
      <w:pPr>
        <w:pStyle w:val="690"/>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690"/>
        <w:ind w:firstLine="420"/>
        <w:spacing w:line="400" w:lineRule="exact"/>
        <w:rPr>
          <w:rFonts w:hint="eastAsia" w:ascii="宋体" w:hAnsi="宋体"/>
          <w:color w:val="000000"/>
          <w:szCs w:val="21"/>
        </w:rPr>
      </w:pPr>
      <w:r>
        <w:rPr>
          <w:rFonts w:hint="eastAsia" w:ascii="宋体" w:hAnsi="宋体"/>
          <w:color w:val="000000"/>
          <w:szCs w:val="21"/>
        </w:rPr>
      </w:r>
      <w:r/>
    </w:p>
    <w:p>
      <w:pPr>
        <w:pStyle w:val="690"/>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690"/>
        <w:ind w:firstLine="420"/>
        <w:spacing w:line="400" w:lineRule="exact"/>
        <w:rPr>
          <w:rFonts w:ascii="宋体" w:hAnsi="宋体"/>
          <w:color w:val="000000"/>
          <w:szCs w:val="21"/>
        </w:rPr>
      </w:pPr>
      <w:r>
        <w:rPr>
          <w:rFonts w:ascii="宋体" w:hAnsi="宋体"/>
          <w:color w:val="000000"/>
          <w:szCs w:val="21"/>
        </w:rPr>
      </w:r>
      <w:r/>
    </w:p>
    <w:p>
      <w:pPr>
        <w:pStyle w:val="690"/>
        <w:ind w:firstLine="420"/>
        <w:spacing w:line="400" w:lineRule="exact"/>
        <w:rPr>
          <w:rFonts w:ascii="宋体" w:hAnsi="宋体"/>
          <w:color w:val="000000"/>
          <w:szCs w:val="21"/>
        </w:rPr>
      </w:pPr>
      <w:r>
        <w:rPr>
          <w:rFonts w:ascii="宋体" w:hAnsi="宋体"/>
          <w:color w:val="000000"/>
          <w:szCs w:val="21"/>
        </w:rPr>
      </w:r>
      <w:r/>
    </w:p>
    <w:p>
      <w:pPr>
        <w:pStyle w:val="690"/>
        <w:ind w:firstLine="420"/>
        <w:spacing w:line="400" w:lineRule="exact"/>
        <w:rPr>
          <w:rFonts w:hint="eastAsia" w:ascii="宋体" w:hAnsi="宋体"/>
          <w:color w:val="000000"/>
          <w:szCs w:val="21"/>
        </w:rPr>
      </w:pPr>
      <w:r>
        <w:rPr>
          <w:rFonts w:hint="eastAsia" w:ascii="宋体" w:hAnsi="宋体"/>
          <w:color w:val="000000"/>
          <w:szCs w:val="21"/>
        </w:rPr>
      </w:r>
      <w:r/>
    </w:p>
    <w:p>
      <w:pPr>
        <w:pStyle w:val="690"/>
        <w:ind w:firstLine="2640"/>
        <w:jc w:val="left"/>
        <w:keepNext/>
        <w:rPr>
          <w:rFonts w:hint="eastAsia" w:ascii="宋体" w:hAnsi="宋体"/>
          <w:bCs/>
          <w:color w:val="000000"/>
          <w:sz w:val="44"/>
          <w:szCs w:val="28"/>
        </w:rPr>
        <w:outlineLvl w:val="0"/>
      </w:pPr>
      <w:r>
        <w:rPr>
          <w:rFonts w:hint="eastAsia" w:ascii="宋体" w:hAnsi="宋体"/>
          <w:bCs/>
          <w:color w:val="000000"/>
          <w:sz w:val="44"/>
          <w:szCs w:val="28"/>
        </w:rPr>
        <w:t xml:space="preserve">第三章  合同</w:t>
      </w:r>
      <w:bookmarkEnd w:id="167"/>
      <w:r/>
      <w:bookmarkEnd w:id="168"/>
      <w:r/>
      <w:bookmarkEnd w:id="169"/>
      <w:r/>
      <w:bookmarkEnd w:id="170"/>
      <w:r/>
      <w:bookmarkEnd w:id="171"/>
      <w:r>
        <w:rPr>
          <w:rFonts w:hint="eastAsia" w:ascii="宋体" w:hAnsi="宋体"/>
          <w:bCs/>
          <w:color w:val="000000"/>
          <w:sz w:val="44"/>
          <w:szCs w:val="28"/>
        </w:rPr>
        <w:t xml:space="preserve">文本</w:t>
      </w:r>
      <w:r>
        <w:rPr>
          <w:rFonts w:hint="eastAsia" w:ascii="宋体" w:hAnsi="宋体"/>
          <w:bCs/>
          <w:color w:val="000000"/>
          <w:sz w:val="44"/>
          <w:szCs w:val="28"/>
        </w:rPr>
      </w:r>
      <w:r/>
    </w:p>
    <w:p>
      <w:pPr>
        <w:pStyle w:val="690"/>
        <w:spacing w:line="400" w:lineRule="exact"/>
        <w:rPr>
          <w:rFonts w:ascii="宋体" w:hAnsi="宋体"/>
          <w:bCs/>
          <w:color w:val="ff0000"/>
          <w:sz w:val="24"/>
          <w:szCs w:val="24"/>
          <w:highlight w:val="yellow"/>
        </w:rPr>
      </w:pPr>
      <w:r/>
      <w:bookmarkStart w:id="172" w:name="_Toc513029243"/>
      <w:r/>
      <w:bookmarkStart w:id="173" w:name="_Toc3995"/>
      <w:r/>
      <w:bookmarkStart w:id="174" w:name="_Toc16938559"/>
      <w:r/>
      <w:bookmarkStart w:id="175" w:name="_Toc20823315"/>
      <w:r/>
      <w:bookmarkStart w:id="176" w:name="_Hlt16619350"/>
      <w:r/>
      <w:bookmarkStart w:id="177" w:name="_Toc20823346"/>
      <w:r/>
      <w:bookmarkStart w:id="178" w:name="_Toc120614244"/>
      <w:r/>
      <w:bookmarkStart w:id="179" w:name="_Toc16938590"/>
      <w:r/>
      <w:bookmarkStart w:id="180" w:name="_Toc462564139"/>
      <w:r/>
      <w:bookmarkStart w:id="181" w:name="_Toc479757211"/>
      <w:r>
        <w:rPr>
          <w:rFonts w:ascii="宋体" w:hAnsi="宋体"/>
          <w:bCs/>
          <w:color w:val="ff0000"/>
          <w:sz w:val="24"/>
          <w:szCs w:val="24"/>
          <w:highlight w:val="yellow"/>
        </w:rPr>
      </w:r>
      <w:r/>
    </w:p>
    <w:p>
      <w:pPr>
        <w:pStyle w:val="690"/>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22"/>
        <w:jc w:val="center"/>
        <w:rPr>
          <w:rFonts w:ascii="宋体" w:hAnsi="宋体" w:eastAsia="宋体" w:cs="宋体"/>
          <w:b/>
          <w:bCs/>
          <w:spacing w:val="-20"/>
          <w:sz w:val="32"/>
          <w:szCs w:val="32"/>
        </w:rPr>
      </w:pPr>
      <w:r/>
      <w:bookmarkEnd w:id="172"/>
      <w:r/>
      <w:bookmarkEnd w:id="173"/>
      <w:r/>
      <w:bookmarkEnd w:id="174"/>
      <w:r/>
      <w:bookmarkEnd w:id="175"/>
      <w:r>
        <w:rPr>
          <w:rFonts w:ascii="宋体" w:hAnsi="宋体" w:eastAsia="宋体" w:cs="宋体"/>
          <w:b/>
          <w:bCs/>
          <w:spacing w:val="-20"/>
          <w:sz w:val="32"/>
          <w:szCs w:val="32"/>
        </w:rPr>
      </w:r>
      <w:r/>
    </w:p>
    <w:p>
      <w:pPr>
        <w:pStyle w:val="72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2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72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690"/>
        <w:rPr>
          <w:rFonts w:ascii="宋体" w:hAnsi="宋体" w:cs="宋体"/>
          <w:b/>
          <w:bCs/>
          <w:spacing w:val="-20"/>
          <w:sz w:val="40"/>
          <w:szCs w:val="40"/>
        </w:rPr>
      </w:pPr>
      <w:r>
        <w:rPr>
          <w:rFonts w:ascii="宋体" w:hAnsi="宋体" w:cs="宋体"/>
          <w:b/>
          <w:bCs/>
          <w:spacing w:val="-20"/>
          <w:sz w:val="40"/>
          <w:szCs w:val="40"/>
        </w:rPr>
      </w:r>
      <w:r/>
    </w:p>
    <w:p>
      <w:pPr>
        <w:pStyle w:val="690"/>
        <w:rPr>
          <w:rFonts w:ascii="宋体" w:hAnsi="宋体" w:cs="宋体"/>
          <w:b/>
          <w:bCs/>
          <w:spacing w:val="-20"/>
          <w:sz w:val="40"/>
          <w:szCs w:val="40"/>
        </w:rPr>
      </w:pPr>
      <w:r>
        <w:rPr>
          <w:rFonts w:ascii="宋体" w:hAnsi="宋体" w:cs="宋体"/>
          <w:b/>
          <w:bCs/>
          <w:spacing w:val="-20"/>
          <w:sz w:val="40"/>
          <w:szCs w:val="40"/>
        </w:rPr>
      </w:r>
      <w:r/>
    </w:p>
    <w:p>
      <w:pPr>
        <w:pStyle w:val="690"/>
        <w:rPr>
          <w:rFonts w:ascii="宋体" w:hAnsi="宋体" w:cs="宋体"/>
          <w:b/>
          <w:bCs/>
          <w:spacing w:val="-20"/>
          <w:sz w:val="40"/>
          <w:szCs w:val="40"/>
        </w:rPr>
      </w:pPr>
      <w:r>
        <w:rPr>
          <w:rFonts w:ascii="宋体" w:hAnsi="宋体" w:cs="宋体"/>
          <w:b/>
          <w:bCs/>
          <w:spacing w:val="-20"/>
          <w:sz w:val="40"/>
          <w:szCs w:val="40"/>
        </w:rPr>
      </w:r>
      <w:r/>
    </w:p>
    <w:p>
      <w:pPr>
        <w:pStyle w:val="690"/>
        <w:ind w:left="420"/>
        <w:spacing w:line="360" w:lineRule="auto"/>
        <w:rPr>
          <w:rFonts w:ascii="宋体" w:hAnsi="宋体"/>
          <w:sz w:val="28"/>
          <w:szCs w:val="28"/>
        </w:rPr>
      </w:pPr>
      <w:r>
        <w:rPr>
          <w:rFonts w:hint="eastAsia" w:ascii="宋体" w:hAnsi="宋体" w:cs="宋体"/>
          <w:sz w:val="28"/>
          <w:szCs w:val="28"/>
        </w:rPr>
        <w:t xml:space="preserve">项目名称：</w:t>
      </w:r>
      <w:r>
        <w:rPr>
          <w:rFonts w:hint="eastAsia" w:ascii="宋体" w:hAnsi="宋体"/>
          <w:sz w:val="28"/>
          <w:szCs w:val="28"/>
          <w:u w:val="single"/>
        </w:rPr>
        <w:t xml:space="preserve">                             </w:t>
      </w:r>
      <w:r>
        <w:rPr>
          <w:rFonts w:ascii="宋体" w:hAnsi="宋体"/>
          <w:sz w:val="28"/>
          <w:szCs w:val="28"/>
        </w:rPr>
      </w:r>
      <w:r/>
    </w:p>
    <w:p>
      <w:pPr>
        <w:pStyle w:val="690"/>
        <w:ind w:left="420"/>
        <w:spacing w:line="360" w:lineRule="auto"/>
        <w:rPr>
          <w:rFonts w:ascii="宋体" w:hAnsi="宋体"/>
          <w:sz w:val="28"/>
          <w:szCs w:val="28"/>
          <w:u w:val="single"/>
        </w:rPr>
      </w:pPr>
      <w:r>
        <w:rPr>
          <w:rFonts w:hint="eastAsia" w:ascii="宋体" w:hAnsi="宋体"/>
          <w:sz w:val="28"/>
          <w:szCs w:val="28"/>
        </w:rPr>
        <w:t xml:space="preserve">合同编号：</w:t>
      </w:r>
      <w:r>
        <w:rPr>
          <w:rFonts w:hint="eastAsia" w:ascii="宋体" w:hAnsi="宋体"/>
          <w:sz w:val="28"/>
          <w:szCs w:val="28"/>
          <w:u w:val="single"/>
        </w:rPr>
        <w:t xml:space="preserve">                             </w:t>
      </w:r>
      <w:r>
        <w:rPr>
          <w:rFonts w:ascii="宋体" w:hAnsi="宋体"/>
          <w:sz w:val="28"/>
          <w:szCs w:val="28"/>
          <w:u w:val="single"/>
        </w:rPr>
      </w:r>
      <w:r/>
    </w:p>
    <w:p>
      <w:pPr>
        <w:pStyle w:val="690"/>
        <w:ind w:left="420"/>
        <w:spacing w:line="360" w:lineRule="auto"/>
        <w:rPr>
          <w:rFonts w:ascii="宋体" w:hAnsi="宋体"/>
          <w:sz w:val="28"/>
          <w:szCs w:val="28"/>
        </w:rPr>
      </w:pPr>
      <w:r>
        <w:rPr>
          <w:rFonts w:hint="eastAsia" w:ascii="宋体" w:hAnsi="宋体"/>
          <w:sz w:val="28"/>
          <w:szCs w:val="28"/>
        </w:rPr>
        <w:t xml:space="preserve">甲    方：</w:t>
      </w:r>
      <w:r>
        <w:rPr>
          <w:rFonts w:hint="eastAsia" w:ascii="宋体" w:hAnsi="宋体"/>
          <w:sz w:val="28"/>
          <w:szCs w:val="28"/>
          <w:u w:val="single"/>
        </w:rPr>
        <w:t xml:space="preserve">                             </w:t>
      </w:r>
      <w:r>
        <w:rPr>
          <w:rFonts w:ascii="宋体" w:hAnsi="宋体"/>
          <w:sz w:val="28"/>
          <w:szCs w:val="28"/>
        </w:rPr>
      </w:r>
      <w:r/>
    </w:p>
    <w:p>
      <w:pPr>
        <w:pStyle w:val="690"/>
        <w:ind w:left="420"/>
        <w:spacing w:line="360" w:lineRule="auto"/>
        <w:rPr>
          <w:rFonts w:ascii="宋体" w:hAnsi="宋体"/>
          <w:sz w:val="28"/>
          <w:szCs w:val="28"/>
          <w:u w:val="single"/>
        </w:rPr>
      </w:pPr>
      <w:r>
        <w:rPr>
          <w:rFonts w:hint="eastAsia" w:ascii="宋体" w:hAnsi="宋体"/>
          <w:sz w:val="28"/>
          <w:szCs w:val="28"/>
        </w:rPr>
        <w:t xml:space="preserve">乙    方：</w:t>
      </w:r>
      <w:r>
        <w:rPr>
          <w:rFonts w:hint="eastAsia" w:ascii="宋体" w:hAnsi="宋体"/>
          <w:sz w:val="28"/>
          <w:szCs w:val="28"/>
          <w:u w:val="single"/>
        </w:rPr>
        <w:t xml:space="preserve">                             </w:t>
      </w:r>
      <w:r>
        <w:rPr>
          <w:rFonts w:ascii="宋体" w:hAnsi="宋体"/>
          <w:sz w:val="28"/>
          <w:szCs w:val="28"/>
          <w:u w:val="single"/>
        </w:rPr>
      </w:r>
      <w:r/>
    </w:p>
    <w:p>
      <w:pPr>
        <w:pStyle w:val="690"/>
        <w:ind w:left="420"/>
        <w:spacing w:line="360" w:lineRule="auto"/>
        <w:rPr>
          <w:rFonts w:ascii="宋体" w:hAnsi="宋体"/>
          <w:sz w:val="28"/>
          <w:szCs w:val="28"/>
        </w:rPr>
      </w:pPr>
      <w:r>
        <w:rPr>
          <w:rFonts w:hint="eastAsia" w:ascii="宋体" w:hAnsi="宋体"/>
          <w:sz w:val="28"/>
          <w:szCs w:val="28"/>
        </w:rPr>
        <w:t xml:space="preserve">签订时间：</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r>
      <w:r/>
    </w:p>
    <w:p>
      <w:pPr>
        <w:pStyle w:val="690"/>
        <w:rPr>
          <w:rFonts w:ascii="宋体" w:hAnsi="宋体"/>
        </w:rPr>
      </w:pPr>
      <w:r>
        <w:rPr>
          <w:rFonts w:ascii="宋体" w:hAnsi="宋体"/>
        </w:rPr>
      </w:r>
      <w:r/>
    </w:p>
    <w:p>
      <w:pPr>
        <w:pStyle w:val="690"/>
        <w:rPr>
          <w:rFonts w:ascii="宋体" w:hAnsi="宋体"/>
          <w:sz w:val="44"/>
          <w:szCs w:val="44"/>
        </w:rPr>
      </w:pPr>
      <w:r>
        <w:rPr>
          <w:rFonts w:ascii="宋体" w:hAnsi="宋体"/>
          <w:sz w:val="44"/>
          <w:szCs w:val="44"/>
        </w:rPr>
        <w:br w:type="page" w:clear="all"/>
      </w:r>
      <w:r>
        <w:rPr>
          <w:rFonts w:ascii="宋体" w:hAnsi="宋体"/>
          <w:sz w:val="44"/>
          <w:szCs w:val="44"/>
        </w:rPr>
      </w:r>
      <w:r/>
    </w:p>
    <w:p>
      <w:pPr>
        <w:pStyle w:val="690"/>
        <w:rPr>
          <w:rFonts w:ascii="宋体" w:hAnsi="宋体"/>
          <w:sz w:val="44"/>
          <w:szCs w:val="44"/>
        </w:rPr>
      </w:pPr>
      <w:r>
        <w:rPr>
          <w:rFonts w:ascii="宋体" w:hAnsi="宋体"/>
          <w:sz w:val="44"/>
          <w:szCs w:val="44"/>
        </w:rPr>
      </w:r>
      <w:r/>
    </w:p>
    <w:p>
      <w:pPr>
        <w:pStyle w:val="690"/>
        <w:rPr>
          <w:rFonts w:ascii="宋体" w:hAnsi="宋体"/>
          <w:sz w:val="44"/>
          <w:szCs w:val="44"/>
        </w:rPr>
      </w:pPr>
      <w:r>
        <w:rPr>
          <w:rFonts w:ascii="宋体" w:hAnsi="宋体"/>
          <w:sz w:val="44"/>
          <w:szCs w:val="44"/>
        </w:rPr>
      </w:r>
      <w:r/>
    </w:p>
    <w:p>
      <w:pPr>
        <w:pStyle w:val="690"/>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690"/>
        <w:ind w:firstLine="640"/>
        <w:rPr>
          <w:rFonts w:ascii="宋体" w:hAnsi="宋体" w:cs="仿宋_GB2312"/>
          <w:sz w:val="32"/>
          <w:szCs w:val="32"/>
        </w:rPr>
      </w:pPr>
      <w:r>
        <w:rPr>
          <w:rFonts w:ascii="宋体" w:hAnsi="宋体" w:cs="仿宋_GB2312"/>
          <w:sz w:val="32"/>
          <w:szCs w:val="32"/>
        </w:rPr>
      </w:r>
      <w:r/>
    </w:p>
    <w:p>
      <w:pPr>
        <w:pStyle w:val="690"/>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690"/>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690"/>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690"/>
        <w:ind w:firstLine="880"/>
        <w:rPr>
          <w:rFonts w:ascii="宋体" w:hAnsi="宋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ascii="宋体" w:hAnsi="宋体"/>
          <w:sz w:val="44"/>
          <w:szCs w:val="44"/>
        </w:rPr>
      </w:r>
      <w:r/>
    </w:p>
    <w:p>
      <w:pPr>
        <w:pStyle w:val="692"/>
        <w:spacing w:line="400" w:lineRule="exact"/>
        <w:rPr>
          <w:rFonts w:hint="eastAsia" w:ascii="宋体" w:hAnsi="宋体" w:eastAsia="宋体"/>
          <w:b w:val="0"/>
          <w:bCs w:val="0"/>
          <w:sz w:val="28"/>
          <w:szCs w:val="28"/>
        </w:rPr>
      </w:pPr>
      <w:r>
        <w:rPr>
          <w:rFonts w:hint="eastAsia" w:ascii="宋体" w:hAnsi="宋体" w:eastAsia="宋体"/>
          <w:b w:val="0"/>
          <w:bCs w:val="0"/>
          <w:sz w:val="28"/>
          <w:szCs w:val="28"/>
        </w:rPr>
        <w:t xml:space="preserve">第一节 政府采购合同协议书</w:t>
      </w:r>
      <w:r>
        <w:rPr>
          <w:rFonts w:hint="eastAsia" w:ascii="宋体" w:hAnsi="宋体" w:eastAsia="宋体"/>
          <w:b w:val="0"/>
          <w:bCs w:val="0"/>
          <w:sz w:val="28"/>
          <w:szCs w:val="28"/>
        </w:rPr>
      </w:r>
      <w:r/>
    </w:p>
    <w:p>
      <w:pPr>
        <w:pStyle w:val="690"/>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690"/>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690"/>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690"/>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690"/>
        <w:spacing w:line="400" w:lineRule="exact"/>
        <w:rPr>
          <w:rFonts w:ascii="宋体" w:hAnsi="宋体"/>
        </w:rPr>
      </w:pPr>
      <w:r>
        <w:rPr>
          <w:rFonts w:ascii="宋体" w:hAnsi="宋体"/>
        </w:rPr>
      </w:r>
      <w:r/>
    </w:p>
    <w:p>
      <w:pPr>
        <w:pStyle w:val="724"/>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690"/>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724"/>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724"/>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724"/>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690"/>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690"/>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690"/>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690"/>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690"/>
        <w:ind w:firstLine="945"/>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690"/>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690"/>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803"/>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0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803"/>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803"/>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0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0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03"/>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0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03"/>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803"/>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803"/>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690"/>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90"/>
        <w:spacing w:line="400" w:lineRule="exact"/>
        <w:rPr>
          <w:rFonts w:ascii="宋体" w:hAnsi="宋体"/>
          <w:iCs/>
          <w:szCs w:val="21"/>
        </w:rPr>
      </w:pPr>
      <w:r>
        <w:rPr>
          <w:rFonts w:hint="eastAsia" w:ascii="宋体" w:hAnsi="宋体"/>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90"/>
        <w:spacing w:line="400" w:lineRule="exact"/>
        <w:rPr>
          <w:rFonts w:ascii="宋体" w:hAnsi="宋体"/>
          <w:iCs/>
          <w:szCs w:val="21"/>
        </w:rPr>
      </w:pPr>
      <w:r>
        <w:rPr>
          <w:rFonts w:hint="eastAsia" w:ascii="宋体" w:hAnsi="宋体"/>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90"/>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690"/>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rPr>
          <w:rFonts w:ascii="宋体" w:hAnsi="宋体"/>
          <w:szCs w:val="21"/>
        </w:rPr>
      </w:r>
      <w:r/>
    </w:p>
    <w:p>
      <w:pPr>
        <w:pStyle w:val="690"/>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690"/>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690"/>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690"/>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690"/>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690"/>
        <w:ind w:firstLine="840"/>
        <w:spacing w:line="400" w:lineRule="exact"/>
        <w:rPr>
          <w:rFonts w:ascii="宋体" w:hAnsi="宋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690"/>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03"/>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690"/>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690"/>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690"/>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690"/>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90"/>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690"/>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690"/>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690"/>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90"/>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690"/>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690"/>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690"/>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03"/>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803"/>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690"/>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803"/>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690"/>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690"/>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690"/>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690"/>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69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690"/>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690"/>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690"/>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690"/>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690"/>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771"/>
        <w:ind w:left="0" w:firstLine="420"/>
        <w:spacing w:line="400" w:lineRule="exact"/>
        <w:rPr>
          <w:rFonts w:ascii="宋体" w:hAnsi="宋体"/>
          <w:sz w:val="21"/>
          <w:szCs w:val="21"/>
          <w:lang w:eastAsia="zh-CN"/>
        </w:rPr>
      </w:pPr>
      <w:r>
        <w:rPr>
          <w:rFonts w:hint="eastAsia" w:ascii="宋体" w:hAnsi="宋体"/>
          <w:sz w:val="21"/>
          <w:szCs w:val="21"/>
          <w:lang w:eastAsia="zh-CN"/>
        </w:rPr>
        <w:t xml:space="preserve">（3）付款方式（按项目实际勾选填写）：</w:t>
      </w:r>
      <w:r>
        <w:rPr>
          <w:rFonts w:ascii="宋体" w:hAnsi="宋体"/>
          <w:sz w:val="21"/>
          <w:szCs w:val="21"/>
          <w:lang w:eastAsia="zh-CN"/>
        </w:rPr>
      </w:r>
      <w:r/>
    </w:p>
    <w:p>
      <w:pPr>
        <w:pStyle w:val="690"/>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690"/>
        <w:ind w:firstLine="630"/>
        <w:spacing w:line="400" w:lineRule="exact"/>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hint="eastAsia" w:ascii="宋体" w:hAnsi="宋体"/>
          <w:szCs w:val="21"/>
          <w:u w:val="single"/>
        </w:rPr>
      </w:r>
      <w:r/>
    </w:p>
    <w:p>
      <w:pPr>
        <w:pStyle w:val="690"/>
        <w:ind w:firstLine="630"/>
        <w:spacing w:line="400" w:lineRule="exact"/>
        <w:rPr>
          <w:rFonts w:hint="eastAsia" w:ascii="宋体" w:hAnsi="宋体"/>
          <w:szCs w:val="21"/>
          <w:highlight w:val="none"/>
          <w:u w:val="single"/>
        </w:rPr>
      </w:pPr>
      <w:r>
        <w:rPr>
          <w:rFonts w:hint="eastAsia" w:ascii="宋体" w:hAnsi="宋体"/>
          <w:szCs w:val="21"/>
          <w:highlight w:val="none"/>
          <w:u w:val="single"/>
        </w:rPr>
        <w:t xml:space="preserve">项目支付方式：</w:t>
      </w:r>
      <w:r>
        <w:rPr>
          <w:rFonts w:hint="eastAsia" w:ascii="宋体" w:hAnsi="宋体"/>
          <w:szCs w:val="21"/>
          <w:highlight w:val="none"/>
          <w:u w:val="single"/>
        </w:rPr>
      </w:r>
      <w:r/>
    </w:p>
    <w:p>
      <w:pPr>
        <w:pStyle w:val="690"/>
        <w:numPr>
          <w:ilvl w:val="0"/>
          <w:numId w:val="7"/>
        </w:numPr>
        <w:ind w:firstLine="630"/>
        <w:spacing w:line="400" w:lineRule="exact"/>
        <w:rPr>
          <w:rFonts w:hint="eastAsia" w:ascii="宋体" w:hAnsi="宋体"/>
          <w:szCs w:val="21"/>
          <w:highlight w:val="none"/>
          <w:u w:val="single"/>
        </w:rPr>
      </w:pPr>
      <w:r>
        <w:rPr>
          <w:rFonts w:hint="eastAsia" w:ascii="宋体" w:hAnsi="宋体"/>
          <w:szCs w:val="21"/>
          <w:highlight w:val="none"/>
          <w:u w:val="single"/>
        </w:rPr>
        <w:t xml:space="preserve">合同签定后，15个工作日内支付30%合同款；</w:t>
      </w:r>
      <w:r>
        <w:rPr>
          <w:rFonts w:hint="eastAsia" w:ascii="宋体" w:hAnsi="宋体"/>
          <w:szCs w:val="21"/>
          <w:highlight w:val="none"/>
          <w:u w:val="single"/>
        </w:rPr>
      </w:r>
      <w:r/>
    </w:p>
    <w:p>
      <w:pPr>
        <w:pStyle w:val="690"/>
        <w:numPr>
          <w:ilvl w:val="0"/>
          <w:numId w:val="7"/>
        </w:numPr>
        <w:ind w:firstLine="630"/>
        <w:spacing w:line="400" w:lineRule="exact"/>
        <w:rPr>
          <w:rFonts w:ascii="宋体" w:hAnsi="宋体"/>
          <w:szCs w:val="21"/>
          <w:highlight w:val="none"/>
          <w:u w:val="single"/>
        </w:rPr>
      </w:pPr>
      <w:r>
        <w:rPr>
          <w:rFonts w:hint="eastAsia" w:ascii="宋体" w:hAnsi="宋体"/>
          <w:szCs w:val="21"/>
          <w:highlight w:val="none"/>
          <w:u w:val="single"/>
        </w:rPr>
        <w:t xml:space="preserve">项目验收后，支付至合同款80%；</w:t>
      </w:r>
      <w:r>
        <w:rPr>
          <w:rFonts w:ascii="宋体" w:hAnsi="宋体"/>
          <w:szCs w:val="21"/>
          <w:highlight w:val="none"/>
          <w:u w:val="single"/>
        </w:rPr>
      </w:r>
      <w:r/>
    </w:p>
    <w:p>
      <w:pPr>
        <w:pStyle w:val="690"/>
        <w:numPr>
          <w:ilvl w:val="0"/>
          <w:numId w:val="7"/>
        </w:numPr>
        <w:ind w:firstLine="630"/>
        <w:spacing w:line="400" w:lineRule="exact"/>
        <w:rPr>
          <w:rFonts w:ascii="宋体" w:hAnsi="宋体"/>
          <w:szCs w:val="21"/>
          <w:highlight w:val="none"/>
          <w:u w:val="single"/>
        </w:rPr>
      </w:pPr>
      <w:r>
        <w:rPr>
          <w:rFonts w:hint="eastAsia" w:ascii="宋体" w:hAnsi="宋体"/>
          <w:szCs w:val="21"/>
          <w:highlight w:val="none"/>
          <w:u w:val="single"/>
        </w:rPr>
        <w:t xml:space="preserve">项目经审核结算后，支付至审定金额100%</w:t>
      </w:r>
      <w:r>
        <w:rPr>
          <w:rFonts w:ascii="宋体" w:hAnsi="宋体"/>
          <w:szCs w:val="21"/>
          <w:highlight w:val="none"/>
          <w:u w:val="single"/>
        </w:rPr>
      </w:r>
      <w:r/>
    </w:p>
    <w:p>
      <w:pPr>
        <w:pStyle w:val="690"/>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690"/>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690"/>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690"/>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690"/>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690"/>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03"/>
        <w:rPr>
          <w:rFonts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803"/>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690"/>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690"/>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690"/>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690"/>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690"/>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690"/>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690"/>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90"/>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90"/>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90"/>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90"/>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90"/>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690"/>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90"/>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690"/>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690"/>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690"/>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690"/>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690"/>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690"/>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80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690"/>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690"/>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690"/>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690"/>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690"/>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690"/>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690"/>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690"/>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690"/>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690"/>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0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690"/>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690"/>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690"/>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690"/>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690"/>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690"/>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690"/>
        <w:ind w:firstLine="420"/>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771"/>
        <w:rPr>
          <w:rFonts w:ascii="宋体" w:hAnsi="宋体"/>
          <w:lang w:eastAsia="zh-CN"/>
        </w:rPr>
      </w:pPr>
      <w:r>
        <w:rPr>
          <w:rFonts w:ascii="宋体" w:hAnsi="宋体"/>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690"/>
              <w:jc w:val="center"/>
              <w:spacing w:line="300" w:lineRule="exact"/>
              <w:rPr>
                <w:rFonts w:ascii="宋体" w:hAnsi="宋体"/>
              </w:rPr>
            </w:pPr>
            <w:r>
              <w:rPr>
                <w:rFonts w:ascii="宋体" w:hAnsi="宋体"/>
                <w:szCs w:val="21"/>
              </w:rPr>
              <w:t xml:space="preserve">甲方</w:t>
            </w:r>
            <w:r>
              <w:rPr>
                <w:rFonts w:hint="eastAsia" w:ascii="宋体" w:hAnsi="宋体"/>
                <w:szCs w:val="21"/>
              </w:rPr>
              <w:t xml:space="preserve">（采购人、受采购人委托签订合同的单位或采购文件约定的合同甲方）</w:t>
            </w:r>
            <w:r>
              <w:rPr>
                <w:rFonts w:ascii="宋体" w:hAnsi="宋体"/>
              </w:rPr>
            </w:r>
            <w:r/>
          </w:p>
        </w:tc>
        <w:tc>
          <w:tcPr>
            <w:gridSpan w:val="2"/>
            <w:tcW w:w="4098" w:type="dxa"/>
            <w:vAlign w:val="center"/>
            <w:textDirection w:val="lrTb"/>
            <w:noWrap w:val="false"/>
          </w:tcPr>
          <w:p>
            <w:pPr>
              <w:pStyle w:val="690"/>
              <w:jc w:val="center"/>
              <w:spacing w:line="300" w:lineRule="exact"/>
              <w:rPr>
                <w:rFonts w:ascii="宋体" w:hAnsi="宋体"/>
              </w:rPr>
            </w:pPr>
            <w:r>
              <w:rPr>
                <w:rFonts w:ascii="宋体" w:hAnsi="宋体"/>
                <w:szCs w:val="21"/>
              </w:rPr>
              <w:t xml:space="preserve">乙方</w:t>
            </w:r>
            <w:r>
              <w:rPr>
                <w:rFonts w:hint="eastAsia" w:ascii="宋体" w:hAnsi="宋体"/>
                <w:szCs w:val="21"/>
              </w:rPr>
              <w:t xml:space="preserve">（供应商）</w:t>
            </w:r>
            <w:r>
              <w:rPr>
                <w:rFonts w:ascii="宋体" w:hAnsi="宋体"/>
              </w:rPr>
            </w:r>
            <w:r/>
          </w:p>
        </w:tc>
      </w:tr>
      <w:tr>
        <w:trPr>
          <w:trHeight w:val="917"/>
        </w:trPr>
        <w:tc>
          <w:tcPr>
            <w:tcW w:w="1126" w:type="dxa"/>
            <w:vAlign w:val="center"/>
            <w:textDirection w:val="lrTb"/>
            <w:noWrap w:val="false"/>
          </w:tcPr>
          <w:p>
            <w:pPr>
              <w:pStyle w:val="690"/>
              <w:jc w:val="center"/>
              <w:spacing w:line="300" w:lineRule="exact"/>
              <w:rPr>
                <w:rFonts w:ascii="宋体" w:hAnsi="宋体"/>
                <w:szCs w:val="21"/>
              </w:rPr>
            </w:pPr>
            <w:r>
              <w:rPr>
                <w:rFonts w:ascii="宋体" w:hAnsi="宋体"/>
                <w:szCs w:val="21"/>
              </w:rPr>
              <w:t xml:space="preserve">单位名称</w:t>
            </w:r>
            <w:r>
              <w:rPr>
                <w:rFonts w:hint="eastAsia" w:ascii="宋体" w:hAnsi="宋体"/>
                <w:szCs w:val="21"/>
              </w:rPr>
              <w:t xml:space="preserve">（公章或合同章）</w:t>
            </w:r>
            <w:r>
              <w:rPr>
                <w:rFonts w:ascii="宋体" w:hAnsi="宋体"/>
                <w:szCs w:val="21"/>
              </w:rPr>
            </w:r>
            <w:r/>
          </w:p>
        </w:tc>
        <w:tc>
          <w:tcPr>
            <w:tcW w:w="1436" w:type="dxa"/>
            <w:vAlign w:val="center"/>
            <w:textDirection w:val="lrTb"/>
            <w:noWrap w:val="false"/>
          </w:tcPr>
          <w:p>
            <w:pPr>
              <w:pStyle w:val="690"/>
              <w:jc w:val="center"/>
              <w:spacing w:line="300" w:lineRule="exact"/>
              <w:rPr>
                <w:rFonts w:ascii="宋体" w:hAnsi="宋体"/>
                <w:szCs w:val="21"/>
              </w:rPr>
            </w:pPr>
            <w:r>
              <w:rPr>
                <w:rFonts w:ascii="宋体" w:hAnsi="宋体"/>
                <w:szCs w:val="21"/>
              </w:rPr>
            </w:r>
            <w:r/>
          </w:p>
        </w:tc>
        <w:tc>
          <w:tcPr>
            <w:tcW w:w="1178" w:type="dxa"/>
            <w:vAlign w:val="center"/>
            <w:textDirection w:val="lrTb"/>
            <w:noWrap w:val="false"/>
          </w:tcPr>
          <w:p>
            <w:pPr>
              <w:pStyle w:val="690"/>
              <w:jc w:val="center"/>
              <w:spacing w:line="300" w:lineRule="exact"/>
              <w:rPr>
                <w:rFonts w:ascii="宋体" w:hAnsi="宋体"/>
                <w:szCs w:val="21"/>
              </w:rPr>
            </w:pPr>
            <w:r>
              <w:rPr>
                <w:rFonts w:ascii="宋体" w:hAnsi="宋体"/>
                <w:szCs w:val="21"/>
              </w:rPr>
              <w:t xml:space="preserve">单位名称</w:t>
            </w:r>
            <w:r>
              <w:rPr>
                <w:rFonts w:hint="eastAsia" w:ascii="宋体" w:hAnsi="宋体"/>
                <w:szCs w:val="21"/>
              </w:rPr>
              <w:t xml:space="preserve">（公章或合同章）</w:t>
            </w:r>
            <w:r>
              <w:rPr>
                <w:rFonts w:ascii="宋体" w:hAnsi="宋体"/>
                <w:szCs w:val="21"/>
              </w:rPr>
            </w:r>
            <w:r/>
          </w:p>
        </w:tc>
        <w:tc>
          <w:tcPr>
            <w:tcW w:w="1259" w:type="dxa"/>
            <w:vAlign w:val="center"/>
            <w:textDirection w:val="lrTb"/>
            <w:noWrap w:val="false"/>
          </w:tcPr>
          <w:p>
            <w:pPr>
              <w:pStyle w:val="690"/>
              <w:jc w:val="center"/>
              <w:spacing w:line="300" w:lineRule="exact"/>
              <w:rPr>
                <w:rFonts w:ascii="宋体" w:hAnsi="宋体"/>
                <w:spacing w:val="20"/>
                <w:szCs w:val="21"/>
              </w:rPr>
            </w:pPr>
            <w:r>
              <w:rPr>
                <w:rFonts w:ascii="宋体" w:hAnsi="宋体"/>
                <w:spacing w:val="20"/>
                <w:szCs w:val="21"/>
              </w:rPr>
            </w:r>
            <w:r/>
          </w:p>
        </w:tc>
      </w:tr>
      <w:tr>
        <w:trPr>
          <w:trHeight w:val="1171"/>
        </w:trPr>
        <w:tc>
          <w:tcPr>
            <w:tcW w:w="1126" w:type="dxa"/>
            <w:vAlign w:val="center"/>
            <w:vMerge w:val="restart"/>
            <w:textDirection w:val="lrTb"/>
            <w:noWrap w:val="false"/>
          </w:tcPr>
          <w:p>
            <w:pPr>
              <w:pStyle w:val="690"/>
              <w:jc w:val="center"/>
              <w:spacing w:line="300" w:lineRule="exact"/>
              <w:rPr>
                <w:rFonts w:ascii="宋体" w:hAnsi="宋体"/>
                <w:szCs w:val="21"/>
              </w:rPr>
            </w:pPr>
            <w:r>
              <w:rPr>
                <w:rFonts w:ascii="宋体" w:hAnsi="宋体"/>
                <w:szCs w:val="21"/>
              </w:rPr>
              <w:t xml:space="preserve">法定代表人</w:t>
            </w:r>
            <w:r>
              <w:rPr>
                <w:rFonts w:ascii="宋体" w:hAnsi="宋体"/>
                <w:szCs w:val="21"/>
              </w:rPr>
            </w:r>
            <w:r/>
          </w:p>
          <w:p>
            <w:pPr>
              <w:pStyle w:val="690"/>
              <w:ind w:firstLine="100"/>
              <w:jc w:val="center"/>
              <w:spacing w:line="300" w:lineRule="exact"/>
              <w:rPr>
                <w:rFonts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rPr>
                <w:rFonts w:ascii="宋体" w:hAnsi="宋体"/>
                <w:szCs w:val="21"/>
              </w:rPr>
            </w:r>
            <w:r/>
          </w:p>
        </w:tc>
        <w:tc>
          <w:tcPr>
            <w:tcW w:w="1436" w:type="dxa"/>
            <w:vAlign w:val="center"/>
            <w:vMerge w:val="restart"/>
            <w:textDirection w:val="lrTb"/>
            <w:noWrap w:val="false"/>
          </w:tcPr>
          <w:p>
            <w:pPr>
              <w:pStyle w:val="690"/>
              <w:jc w:val="center"/>
              <w:spacing w:line="300" w:lineRule="exact"/>
              <w:rPr>
                <w:rFonts w:ascii="宋体" w:hAnsi="宋体"/>
                <w:szCs w:val="21"/>
              </w:rPr>
            </w:pPr>
            <w:r>
              <w:rPr>
                <w:rFonts w:ascii="宋体" w:hAnsi="宋体"/>
                <w:szCs w:val="21"/>
              </w:rPr>
            </w:r>
            <w:r/>
          </w:p>
        </w:tc>
        <w:tc>
          <w:tcPr>
            <w:tcW w:w="1178" w:type="dxa"/>
            <w:vAlign w:val="center"/>
            <w:textDirection w:val="lrTb"/>
            <w:noWrap w:val="false"/>
          </w:tcPr>
          <w:p>
            <w:pPr>
              <w:pStyle w:val="690"/>
              <w:jc w:val="center"/>
              <w:spacing w:line="300" w:lineRule="exact"/>
              <w:rPr>
                <w:rFonts w:ascii="宋体" w:hAnsi="宋体"/>
                <w:szCs w:val="21"/>
              </w:rPr>
            </w:pPr>
            <w:r>
              <w:rPr>
                <w:rFonts w:ascii="宋体" w:hAnsi="宋体"/>
                <w:szCs w:val="21"/>
              </w:rPr>
              <w:t xml:space="preserve">法定代表人</w:t>
            </w:r>
            <w:r>
              <w:rPr>
                <w:rFonts w:ascii="宋体" w:hAnsi="宋体"/>
                <w:szCs w:val="21"/>
              </w:rPr>
            </w:r>
            <w:r/>
          </w:p>
          <w:p>
            <w:pPr>
              <w:pStyle w:val="690"/>
              <w:jc w:val="center"/>
              <w:spacing w:line="300" w:lineRule="exact"/>
              <w:rPr>
                <w:rFonts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rPr>
                <w:rFonts w:ascii="宋体" w:hAnsi="宋体"/>
                <w:szCs w:val="21"/>
              </w:rPr>
            </w:r>
            <w:r/>
          </w:p>
        </w:tc>
        <w:tc>
          <w:tcPr>
            <w:tcW w:w="1259" w:type="dxa"/>
            <w:vAlign w:val="center"/>
            <w:textDirection w:val="lrTb"/>
            <w:noWrap w:val="false"/>
          </w:tcPr>
          <w:p>
            <w:pPr>
              <w:pStyle w:val="690"/>
              <w:jc w:val="center"/>
              <w:spacing w:line="300" w:lineRule="exact"/>
              <w:rPr>
                <w:rFonts w:ascii="宋体" w:hAnsi="宋体"/>
                <w:szCs w:val="21"/>
              </w:rPr>
            </w:pPr>
            <w:r>
              <w:rPr>
                <w:rFonts w:ascii="宋体" w:hAnsi="宋体"/>
                <w:szCs w:val="21"/>
              </w:rPr>
            </w:r>
            <w:r/>
          </w:p>
        </w:tc>
      </w:tr>
      <w:tr>
        <w:trPr>
          <w:trHeight w:val="483"/>
        </w:trPr>
        <w:tc>
          <w:tcPr>
            <w:tcW w:w="1126" w:type="dxa"/>
            <w:vAlign w:val="center"/>
            <w:vMerge w:val="continue"/>
            <w:textDirection w:val="lrTb"/>
            <w:noWrap w:val="false"/>
          </w:tcPr>
          <w:p>
            <w:pPr>
              <w:pStyle w:val="690"/>
              <w:jc w:val="center"/>
              <w:spacing w:line="300" w:lineRule="exact"/>
              <w:rPr>
                <w:rFonts w:ascii="宋体" w:hAnsi="宋体"/>
                <w:szCs w:val="21"/>
              </w:rPr>
            </w:pPr>
            <w:r>
              <w:rPr>
                <w:rFonts w:ascii="宋体" w:hAnsi="宋体"/>
                <w:szCs w:val="21"/>
              </w:rPr>
            </w:r>
            <w:r/>
          </w:p>
        </w:tc>
        <w:tc>
          <w:tcPr>
            <w:tcW w:w="1436" w:type="dxa"/>
            <w:vAlign w:val="center"/>
            <w:vMerge w:val="continue"/>
            <w:textDirection w:val="lrTb"/>
            <w:noWrap w:val="false"/>
          </w:tcPr>
          <w:p>
            <w:pPr>
              <w:pStyle w:val="690"/>
              <w:jc w:val="center"/>
              <w:spacing w:line="300" w:lineRule="exact"/>
              <w:rPr>
                <w:rFonts w:ascii="宋体" w:hAnsi="宋体"/>
                <w:szCs w:val="21"/>
              </w:rPr>
            </w:pPr>
            <w:r>
              <w:rPr>
                <w:rFonts w:ascii="宋体" w:hAnsi="宋体"/>
                <w:szCs w:val="21"/>
              </w:rPr>
            </w:r>
            <w:r/>
          </w:p>
        </w:tc>
        <w:tc>
          <w:tcPr>
            <w:tcW w:w="1178" w:type="dxa"/>
            <w:vAlign w:val="center"/>
            <w:textDirection w:val="lrTb"/>
            <w:noWrap w:val="false"/>
          </w:tcPr>
          <w:p>
            <w:pPr>
              <w:pStyle w:val="690"/>
              <w:jc w:val="center"/>
              <w:spacing w:line="300" w:lineRule="exact"/>
              <w:rPr>
                <w:rFonts w:ascii="宋体" w:hAnsi="宋体"/>
                <w:szCs w:val="21"/>
              </w:rPr>
            </w:pPr>
            <w:r>
              <w:rPr>
                <w:rFonts w:hint="eastAsia" w:ascii="宋体" w:hAnsi="宋体"/>
                <w:szCs w:val="21"/>
              </w:rPr>
              <w:t xml:space="preserve">拥有者性别</w:t>
            </w:r>
            <w:r>
              <w:rPr>
                <w:rFonts w:ascii="宋体" w:hAnsi="宋体"/>
                <w:szCs w:val="21"/>
              </w:rPr>
            </w:r>
            <w:r/>
          </w:p>
        </w:tc>
        <w:tc>
          <w:tcPr>
            <w:tcW w:w="1259" w:type="dxa"/>
            <w:vAlign w:val="center"/>
            <w:textDirection w:val="lrTb"/>
            <w:noWrap w:val="false"/>
          </w:tcPr>
          <w:p>
            <w:pPr>
              <w:pStyle w:val="690"/>
              <w:jc w:val="center"/>
              <w:spacing w:line="300" w:lineRule="exact"/>
              <w:rPr>
                <w:rFonts w:ascii="宋体" w:hAnsi="宋体"/>
                <w:spacing w:val="20"/>
                <w:szCs w:val="21"/>
              </w:rPr>
            </w:pPr>
            <w:r>
              <w:rPr>
                <w:rFonts w:ascii="宋体" w:hAnsi="宋体"/>
                <w:spacing w:val="20"/>
                <w:szCs w:val="21"/>
              </w:rPr>
            </w:r>
            <w:r/>
          </w:p>
        </w:tc>
      </w:tr>
      <w:tr>
        <w:trPr>
          <w:trHeight w:val="483"/>
        </w:trPr>
        <w:tc>
          <w:tcPr>
            <w:tcW w:w="1126" w:type="dxa"/>
            <w:vAlign w:val="center"/>
            <w:textDirection w:val="lrTb"/>
            <w:noWrap w:val="false"/>
          </w:tcPr>
          <w:p>
            <w:pPr>
              <w:pStyle w:val="690"/>
              <w:jc w:val="center"/>
              <w:spacing w:line="300" w:lineRule="exact"/>
              <w:rPr>
                <w:rFonts w:ascii="宋体" w:hAnsi="宋体"/>
                <w:szCs w:val="21"/>
              </w:rPr>
            </w:pPr>
            <w:r>
              <w:rPr>
                <w:rFonts w:hint="eastAsia" w:ascii="宋体" w:hAnsi="宋体"/>
                <w:szCs w:val="21"/>
              </w:rPr>
              <w:t xml:space="preserve">住  所</w:t>
            </w:r>
            <w:r>
              <w:rPr>
                <w:rFonts w:ascii="宋体" w:hAnsi="宋体"/>
                <w:szCs w:val="21"/>
              </w:rPr>
            </w:r>
            <w:r/>
          </w:p>
        </w:tc>
        <w:tc>
          <w:tcPr>
            <w:tcW w:w="1436" w:type="dxa"/>
            <w:vAlign w:val="center"/>
            <w:textDirection w:val="lrTb"/>
            <w:noWrap w:val="false"/>
          </w:tcPr>
          <w:p>
            <w:pPr>
              <w:pStyle w:val="690"/>
              <w:jc w:val="center"/>
              <w:spacing w:line="300" w:lineRule="exact"/>
              <w:rPr>
                <w:rFonts w:ascii="宋体" w:hAnsi="宋体"/>
                <w:szCs w:val="21"/>
              </w:rPr>
            </w:pPr>
            <w:r>
              <w:rPr>
                <w:rFonts w:ascii="宋体" w:hAnsi="宋体"/>
                <w:szCs w:val="21"/>
              </w:rPr>
            </w:r>
            <w:r/>
          </w:p>
        </w:tc>
        <w:tc>
          <w:tcPr>
            <w:tcW w:w="1178" w:type="dxa"/>
            <w:vAlign w:val="center"/>
            <w:textDirection w:val="lrTb"/>
            <w:noWrap w:val="false"/>
          </w:tcPr>
          <w:p>
            <w:pPr>
              <w:pStyle w:val="690"/>
              <w:jc w:val="center"/>
              <w:spacing w:line="300" w:lineRule="exact"/>
              <w:rPr>
                <w:rFonts w:ascii="宋体" w:hAnsi="宋体"/>
                <w:szCs w:val="21"/>
              </w:rPr>
            </w:pPr>
            <w:r>
              <w:rPr>
                <w:rFonts w:hint="eastAsia" w:ascii="宋体" w:hAnsi="宋体"/>
                <w:szCs w:val="21"/>
              </w:rPr>
              <w:t xml:space="preserve">住  所</w:t>
            </w:r>
            <w:r>
              <w:rPr>
                <w:rFonts w:ascii="宋体" w:hAnsi="宋体"/>
                <w:szCs w:val="21"/>
              </w:rPr>
            </w:r>
            <w:r/>
          </w:p>
        </w:tc>
        <w:tc>
          <w:tcPr>
            <w:tcW w:w="1259" w:type="dxa"/>
            <w:vAlign w:val="center"/>
            <w:textDirection w:val="lrTb"/>
            <w:noWrap w:val="false"/>
          </w:tcPr>
          <w:p>
            <w:pPr>
              <w:pStyle w:val="690"/>
              <w:jc w:val="center"/>
              <w:spacing w:line="300" w:lineRule="exact"/>
              <w:rPr>
                <w:rFonts w:ascii="宋体" w:hAnsi="宋体"/>
                <w:spacing w:val="20"/>
                <w:szCs w:val="21"/>
              </w:rPr>
            </w:pPr>
            <w:r>
              <w:rPr>
                <w:rFonts w:ascii="宋体" w:hAnsi="宋体"/>
                <w:spacing w:val="20"/>
                <w:szCs w:val="21"/>
              </w:rPr>
            </w:r>
            <w:r/>
          </w:p>
        </w:tc>
      </w:tr>
      <w:tr>
        <w:trPr>
          <w:trHeight w:val="483"/>
        </w:trPr>
        <w:tc>
          <w:tcPr>
            <w:tcW w:w="1126" w:type="dxa"/>
            <w:vAlign w:val="center"/>
            <w:textDirection w:val="lrTb"/>
            <w:noWrap w:val="false"/>
          </w:tcPr>
          <w:p>
            <w:pPr>
              <w:pStyle w:val="690"/>
              <w:jc w:val="center"/>
              <w:spacing w:line="300" w:lineRule="exact"/>
              <w:rPr>
                <w:rFonts w:ascii="宋体" w:hAnsi="宋体"/>
                <w:szCs w:val="21"/>
              </w:rPr>
            </w:pPr>
            <w:r>
              <w:rPr>
                <w:rFonts w:ascii="宋体" w:hAnsi="宋体"/>
                <w:szCs w:val="21"/>
              </w:rPr>
              <w:t xml:space="preserve">联 系 人</w:t>
            </w:r>
            <w:r>
              <w:rPr>
                <w:rFonts w:ascii="宋体" w:hAnsi="宋体"/>
                <w:szCs w:val="21"/>
              </w:rPr>
            </w:r>
            <w:r/>
          </w:p>
        </w:tc>
        <w:tc>
          <w:tcPr>
            <w:tcW w:w="1436" w:type="dxa"/>
            <w:vAlign w:val="center"/>
            <w:textDirection w:val="lrTb"/>
            <w:noWrap w:val="false"/>
          </w:tcPr>
          <w:p>
            <w:pPr>
              <w:pStyle w:val="690"/>
              <w:jc w:val="center"/>
              <w:spacing w:line="300" w:lineRule="exact"/>
              <w:rPr>
                <w:rFonts w:ascii="宋体" w:hAnsi="宋体"/>
                <w:szCs w:val="21"/>
              </w:rPr>
            </w:pPr>
            <w:r>
              <w:rPr>
                <w:rFonts w:ascii="宋体" w:hAnsi="宋体"/>
                <w:szCs w:val="21"/>
              </w:rPr>
            </w:r>
            <w:r/>
          </w:p>
        </w:tc>
        <w:tc>
          <w:tcPr>
            <w:tcW w:w="1178" w:type="dxa"/>
            <w:vAlign w:val="center"/>
            <w:textDirection w:val="lrTb"/>
            <w:noWrap w:val="false"/>
          </w:tcPr>
          <w:p>
            <w:pPr>
              <w:pStyle w:val="690"/>
              <w:jc w:val="center"/>
              <w:spacing w:line="300" w:lineRule="exact"/>
              <w:rPr>
                <w:rFonts w:ascii="宋体" w:hAnsi="宋体"/>
                <w:szCs w:val="21"/>
              </w:rPr>
            </w:pPr>
            <w:r>
              <w:rPr>
                <w:rFonts w:ascii="宋体" w:hAnsi="宋体"/>
                <w:szCs w:val="21"/>
              </w:rPr>
              <w:t xml:space="preserve">联 系 人</w:t>
            </w:r>
            <w:r>
              <w:rPr>
                <w:rFonts w:ascii="宋体" w:hAnsi="宋体"/>
                <w:szCs w:val="21"/>
              </w:rPr>
            </w:r>
            <w:r/>
          </w:p>
        </w:tc>
        <w:tc>
          <w:tcPr>
            <w:tcW w:w="1259" w:type="dxa"/>
            <w:vAlign w:val="center"/>
            <w:textDirection w:val="lrTb"/>
            <w:noWrap w:val="false"/>
          </w:tcPr>
          <w:p>
            <w:pPr>
              <w:pStyle w:val="690"/>
              <w:jc w:val="center"/>
              <w:spacing w:line="300" w:lineRule="exact"/>
              <w:rPr>
                <w:rFonts w:ascii="宋体" w:hAnsi="宋体"/>
                <w:spacing w:val="20"/>
                <w:szCs w:val="21"/>
              </w:rPr>
            </w:pPr>
            <w:r>
              <w:rPr>
                <w:rFonts w:ascii="宋体" w:hAnsi="宋体"/>
                <w:spacing w:val="20"/>
                <w:szCs w:val="21"/>
              </w:rPr>
            </w:r>
            <w:r/>
          </w:p>
        </w:tc>
      </w:tr>
      <w:tr>
        <w:trPr>
          <w:trHeight w:val="483"/>
        </w:trPr>
        <w:tc>
          <w:tcPr>
            <w:tcW w:w="1126" w:type="dxa"/>
            <w:vAlign w:val="center"/>
            <w:textDirection w:val="lrTb"/>
            <w:noWrap w:val="false"/>
          </w:tcPr>
          <w:p>
            <w:pPr>
              <w:pStyle w:val="690"/>
              <w:jc w:val="center"/>
              <w:spacing w:line="300" w:lineRule="exact"/>
              <w:rPr>
                <w:rFonts w:ascii="宋体" w:hAnsi="宋体"/>
                <w:szCs w:val="21"/>
              </w:rPr>
            </w:pPr>
            <w:r>
              <w:rPr>
                <w:rFonts w:ascii="宋体" w:hAnsi="宋体"/>
                <w:szCs w:val="21"/>
              </w:rPr>
              <w:t xml:space="preserve">联系电话</w:t>
            </w:r>
            <w:r>
              <w:rPr>
                <w:rFonts w:ascii="宋体" w:hAnsi="宋体"/>
                <w:szCs w:val="21"/>
              </w:rPr>
            </w:r>
            <w:r/>
          </w:p>
        </w:tc>
        <w:tc>
          <w:tcPr>
            <w:tcW w:w="1436" w:type="dxa"/>
            <w:vAlign w:val="center"/>
            <w:textDirection w:val="lrTb"/>
            <w:noWrap w:val="false"/>
          </w:tcPr>
          <w:p>
            <w:pPr>
              <w:pStyle w:val="690"/>
              <w:jc w:val="center"/>
              <w:spacing w:line="300" w:lineRule="exact"/>
              <w:rPr>
                <w:rFonts w:ascii="宋体" w:hAnsi="宋体"/>
                <w:szCs w:val="21"/>
              </w:rPr>
            </w:pPr>
            <w:r>
              <w:rPr>
                <w:rFonts w:ascii="宋体" w:hAnsi="宋体"/>
                <w:szCs w:val="21"/>
              </w:rPr>
            </w:r>
            <w:r/>
          </w:p>
        </w:tc>
        <w:tc>
          <w:tcPr>
            <w:tcW w:w="1178" w:type="dxa"/>
            <w:vAlign w:val="center"/>
            <w:textDirection w:val="lrTb"/>
            <w:noWrap w:val="false"/>
          </w:tcPr>
          <w:p>
            <w:pPr>
              <w:pStyle w:val="690"/>
              <w:jc w:val="center"/>
              <w:spacing w:line="300" w:lineRule="exact"/>
              <w:rPr>
                <w:rFonts w:ascii="宋体" w:hAnsi="宋体"/>
                <w:szCs w:val="21"/>
              </w:rPr>
            </w:pPr>
            <w:r>
              <w:rPr>
                <w:rFonts w:ascii="宋体" w:hAnsi="宋体"/>
                <w:szCs w:val="21"/>
              </w:rPr>
              <w:t xml:space="preserve">联系电话</w:t>
            </w:r>
            <w:r>
              <w:rPr>
                <w:rFonts w:ascii="宋体" w:hAnsi="宋体"/>
                <w:szCs w:val="21"/>
              </w:rPr>
            </w:r>
            <w:r/>
          </w:p>
        </w:tc>
        <w:tc>
          <w:tcPr>
            <w:tcW w:w="1259" w:type="dxa"/>
            <w:vAlign w:val="center"/>
            <w:textDirection w:val="lrTb"/>
            <w:noWrap w:val="false"/>
          </w:tcPr>
          <w:p>
            <w:pPr>
              <w:pStyle w:val="690"/>
              <w:jc w:val="center"/>
              <w:spacing w:line="300" w:lineRule="exact"/>
              <w:rPr>
                <w:rFonts w:ascii="宋体" w:hAnsi="宋体"/>
                <w:spacing w:val="20"/>
                <w:szCs w:val="21"/>
              </w:rPr>
            </w:pPr>
            <w:r>
              <w:rPr>
                <w:rFonts w:ascii="宋体" w:hAnsi="宋体"/>
                <w:spacing w:val="20"/>
                <w:szCs w:val="21"/>
              </w:rPr>
            </w:r>
            <w:r/>
          </w:p>
        </w:tc>
      </w:tr>
      <w:tr>
        <w:trPr>
          <w:trHeight w:val="483"/>
        </w:trPr>
        <w:tc>
          <w:tcPr>
            <w:tcW w:w="1126" w:type="dxa"/>
            <w:vAlign w:val="center"/>
            <w:textDirection w:val="lrTb"/>
            <w:noWrap w:val="false"/>
          </w:tcPr>
          <w:p>
            <w:pPr>
              <w:pStyle w:val="690"/>
              <w:jc w:val="center"/>
              <w:spacing w:line="300" w:lineRule="exact"/>
              <w:rPr>
                <w:rFonts w:ascii="宋体" w:hAnsi="宋体"/>
                <w:szCs w:val="21"/>
              </w:rPr>
            </w:pPr>
            <w:r>
              <w:rPr>
                <w:rFonts w:hint="eastAsia" w:ascii="宋体" w:hAnsi="宋体"/>
                <w:szCs w:val="21"/>
              </w:rPr>
              <w:t xml:space="preserve">通信地址</w:t>
            </w:r>
            <w:r>
              <w:rPr>
                <w:rFonts w:ascii="宋体" w:hAnsi="宋体"/>
                <w:szCs w:val="21"/>
              </w:rPr>
            </w:r>
            <w:r/>
          </w:p>
        </w:tc>
        <w:tc>
          <w:tcPr>
            <w:tcW w:w="1436" w:type="dxa"/>
            <w:vAlign w:val="center"/>
            <w:textDirection w:val="lrTb"/>
            <w:noWrap w:val="false"/>
          </w:tcPr>
          <w:p>
            <w:pPr>
              <w:pStyle w:val="690"/>
              <w:jc w:val="center"/>
              <w:spacing w:line="300" w:lineRule="exact"/>
              <w:rPr>
                <w:rFonts w:ascii="宋体" w:hAnsi="宋体"/>
                <w:szCs w:val="21"/>
              </w:rPr>
            </w:pPr>
            <w:r>
              <w:rPr>
                <w:rFonts w:ascii="宋体" w:hAnsi="宋体"/>
                <w:szCs w:val="21"/>
              </w:rPr>
            </w:r>
            <w:r/>
          </w:p>
        </w:tc>
        <w:tc>
          <w:tcPr>
            <w:tcW w:w="1178" w:type="dxa"/>
            <w:vAlign w:val="center"/>
            <w:textDirection w:val="lrTb"/>
            <w:noWrap w:val="false"/>
          </w:tcPr>
          <w:p>
            <w:pPr>
              <w:pStyle w:val="690"/>
              <w:jc w:val="center"/>
              <w:spacing w:line="300" w:lineRule="exact"/>
              <w:rPr>
                <w:rFonts w:ascii="宋体" w:hAnsi="宋体"/>
                <w:szCs w:val="21"/>
              </w:rPr>
            </w:pPr>
            <w:r>
              <w:rPr>
                <w:rFonts w:hint="eastAsia" w:ascii="宋体" w:hAnsi="宋体"/>
                <w:szCs w:val="21"/>
              </w:rPr>
              <w:t xml:space="preserve">通信地址</w:t>
            </w:r>
            <w:r>
              <w:rPr>
                <w:rFonts w:ascii="宋体" w:hAnsi="宋体"/>
                <w:szCs w:val="21"/>
              </w:rPr>
            </w:r>
            <w:r/>
          </w:p>
        </w:tc>
        <w:tc>
          <w:tcPr>
            <w:tcW w:w="1259" w:type="dxa"/>
            <w:vAlign w:val="center"/>
            <w:textDirection w:val="lrTb"/>
            <w:noWrap w:val="false"/>
          </w:tcPr>
          <w:p>
            <w:pPr>
              <w:pStyle w:val="690"/>
              <w:jc w:val="center"/>
              <w:spacing w:line="300" w:lineRule="exact"/>
              <w:rPr>
                <w:rFonts w:ascii="宋体" w:hAnsi="宋体"/>
                <w:spacing w:val="20"/>
                <w:szCs w:val="21"/>
              </w:rPr>
            </w:pPr>
            <w:r>
              <w:rPr>
                <w:rFonts w:ascii="宋体" w:hAnsi="宋体"/>
                <w:spacing w:val="20"/>
                <w:szCs w:val="21"/>
              </w:rPr>
            </w:r>
            <w:r/>
          </w:p>
        </w:tc>
      </w:tr>
      <w:tr>
        <w:trPr>
          <w:trHeight w:val="483"/>
        </w:trPr>
        <w:tc>
          <w:tcPr>
            <w:tcW w:w="1126" w:type="dxa"/>
            <w:vAlign w:val="center"/>
            <w:textDirection w:val="lrTb"/>
            <w:noWrap w:val="false"/>
          </w:tcPr>
          <w:p>
            <w:pPr>
              <w:pStyle w:val="690"/>
              <w:jc w:val="center"/>
              <w:spacing w:line="300" w:lineRule="exact"/>
              <w:rPr>
                <w:rFonts w:ascii="宋体" w:hAnsi="宋体"/>
                <w:szCs w:val="21"/>
              </w:rPr>
            </w:pPr>
            <w:r>
              <w:rPr>
                <w:rFonts w:ascii="宋体" w:hAnsi="宋体"/>
                <w:szCs w:val="21"/>
              </w:rPr>
              <w:t xml:space="preserve">邮政编码</w:t>
            </w:r>
            <w:r>
              <w:rPr>
                <w:rFonts w:ascii="宋体" w:hAnsi="宋体"/>
                <w:szCs w:val="21"/>
              </w:rPr>
            </w:r>
            <w:r/>
          </w:p>
        </w:tc>
        <w:tc>
          <w:tcPr>
            <w:tcW w:w="1436" w:type="dxa"/>
            <w:vAlign w:val="center"/>
            <w:textDirection w:val="lrTb"/>
            <w:noWrap w:val="false"/>
          </w:tcPr>
          <w:p>
            <w:pPr>
              <w:pStyle w:val="690"/>
              <w:jc w:val="center"/>
              <w:spacing w:line="300" w:lineRule="exact"/>
              <w:rPr>
                <w:rFonts w:ascii="宋体" w:hAnsi="宋体"/>
                <w:szCs w:val="21"/>
              </w:rPr>
            </w:pPr>
            <w:r>
              <w:rPr>
                <w:rFonts w:ascii="宋体" w:hAnsi="宋体"/>
                <w:szCs w:val="21"/>
              </w:rPr>
            </w:r>
            <w:r/>
          </w:p>
        </w:tc>
        <w:tc>
          <w:tcPr>
            <w:tcW w:w="1178" w:type="dxa"/>
            <w:vAlign w:val="center"/>
            <w:textDirection w:val="lrTb"/>
            <w:noWrap w:val="false"/>
          </w:tcPr>
          <w:p>
            <w:pPr>
              <w:pStyle w:val="690"/>
              <w:jc w:val="center"/>
              <w:spacing w:line="300" w:lineRule="exact"/>
              <w:rPr>
                <w:rFonts w:ascii="宋体" w:hAnsi="宋体"/>
                <w:szCs w:val="21"/>
              </w:rPr>
            </w:pPr>
            <w:r>
              <w:rPr>
                <w:rFonts w:ascii="宋体" w:hAnsi="宋体"/>
                <w:szCs w:val="21"/>
              </w:rPr>
              <w:t xml:space="preserve">邮政编码</w:t>
            </w:r>
            <w:r>
              <w:rPr>
                <w:rFonts w:ascii="宋体" w:hAnsi="宋体"/>
                <w:szCs w:val="21"/>
              </w:rPr>
            </w:r>
            <w:r/>
          </w:p>
        </w:tc>
        <w:tc>
          <w:tcPr>
            <w:tcW w:w="1259" w:type="dxa"/>
            <w:vAlign w:val="center"/>
            <w:textDirection w:val="lrTb"/>
            <w:noWrap w:val="false"/>
          </w:tcPr>
          <w:p>
            <w:pPr>
              <w:pStyle w:val="690"/>
              <w:jc w:val="center"/>
              <w:spacing w:line="300" w:lineRule="exact"/>
              <w:rPr>
                <w:rFonts w:ascii="宋体" w:hAnsi="宋体"/>
                <w:spacing w:val="20"/>
                <w:szCs w:val="21"/>
              </w:rPr>
            </w:pPr>
            <w:r>
              <w:rPr>
                <w:rFonts w:ascii="宋体" w:hAnsi="宋体"/>
                <w:spacing w:val="20"/>
                <w:szCs w:val="21"/>
              </w:rPr>
            </w:r>
            <w:r/>
          </w:p>
        </w:tc>
      </w:tr>
      <w:tr>
        <w:trPr>
          <w:trHeight w:val="483"/>
        </w:trPr>
        <w:tc>
          <w:tcPr>
            <w:tcW w:w="1126" w:type="dxa"/>
            <w:vAlign w:val="center"/>
            <w:textDirection w:val="lrTb"/>
            <w:noWrap w:val="false"/>
          </w:tcPr>
          <w:p>
            <w:pPr>
              <w:pStyle w:val="690"/>
              <w:jc w:val="center"/>
              <w:spacing w:line="300" w:lineRule="exact"/>
              <w:rPr>
                <w:rFonts w:ascii="宋体" w:hAnsi="宋体"/>
                <w:szCs w:val="21"/>
              </w:rPr>
            </w:pPr>
            <w:r>
              <w:rPr>
                <w:rFonts w:hint="eastAsia" w:ascii="宋体" w:hAnsi="宋体"/>
                <w:szCs w:val="21"/>
              </w:rPr>
              <w:t xml:space="preserve">电子邮箱</w:t>
            </w:r>
            <w:r>
              <w:rPr>
                <w:rFonts w:ascii="宋体" w:hAnsi="宋体"/>
                <w:szCs w:val="21"/>
              </w:rPr>
            </w:r>
            <w:r/>
          </w:p>
        </w:tc>
        <w:tc>
          <w:tcPr>
            <w:tcW w:w="1436" w:type="dxa"/>
            <w:vAlign w:val="center"/>
            <w:textDirection w:val="lrTb"/>
            <w:noWrap w:val="false"/>
          </w:tcPr>
          <w:p>
            <w:pPr>
              <w:pStyle w:val="690"/>
              <w:jc w:val="center"/>
              <w:spacing w:line="300" w:lineRule="exact"/>
              <w:rPr>
                <w:rFonts w:ascii="宋体" w:hAnsi="宋体"/>
                <w:szCs w:val="21"/>
              </w:rPr>
            </w:pPr>
            <w:r>
              <w:rPr>
                <w:rFonts w:ascii="宋体" w:hAnsi="宋体"/>
                <w:szCs w:val="21"/>
              </w:rPr>
            </w:r>
            <w:r/>
          </w:p>
        </w:tc>
        <w:tc>
          <w:tcPr>
            <w:tcW w:w="1178" w:type="dxa"/>
            <w:vAlign w:val="center"/>
            <w:textDirection w:val="lrTb"/>
            <w:noWrap w:val="false"/>
          </w:tcPr>
          <w:p>
            <w:pPr>
              <w:pStyle w:val="690"/>
              <w:jc w:val="center"/>
              <w:spacing w:line="300" w:lineRule="exact"/>
              <w:rPr>
                <w:rFonts w:ascii="宋体" w:hAnsi="宋体"/>
                <w:szCs w:val="21"/>
              </w:rPr>
            </w:pPr>
            <w:r>
              <w:rPr>
                <w:rFonts w:hint="eastAsia" w:ascii="宋体" w:hAnsi="宋体"/>
                <w:szCs w:val="21"/>
              </w:rPr>
              <w:t xml:space="preserve">电子邮箱</w:t>
            </w:r>
            <w:r>
              <w:rPr>
                <w:rFonts w:ascii="宋体" w:hAnsi="宋体"/>
                <w:szCs w:val="21"/>
              </w:rPr>
            </w:r>
            <w:r/>
          </w:p>
        </w:tc>
        <w:tc>
          <w:tcPr>
            <w:tcW w:w="1259" w:type="dxa"/>
            <w:vAlign w:val="center"/>
            <w:textDirection w:val="lrTb"/>
            <w:noWrap w:val="false"/>
          </w:tcPr>
          <w:p>
            <w:pPr>
              <w:pStyle w:val="690"/>
              <w:jc w:val="center"/>
              <w:spacing w:line="300" w:lineRule="exact"/>
              <w:rPr>
                <w:rFonts w:ascii="宋体" w:hAnsi="宋体"/>
                <w:spacing w:val="20"/>
                <w:szCs w:val="21"/>
              </w:rPr>
            </w:pPr>
            <w:r>
              <w:rPr>
                <w:rFonts w:ascii="宋体" w:hAnsi="宋体"/>
                <w:spacing w:val="20"/>
                <w:szCs w:val="21"/>
              </w:rPr>
            </w:r>
            <w:r/>
          </w:p>
        </w:tc>
      </w:tr>
      <w:tr>
        <w:trPr>
          <w:trHeight w:val="483"/>
        </w:trPr>
        <w:tc>
          <w:tcPr>
            <w:tcW w:w="1126" w:type="dxa"/>
            <w:vAlign w:val="center"/>
            <w:textDirection w:val="lrTb"/>
            <w:noWrap w:val="false"/>
          </w:tcPr>
          <w:p>
            <w:pPr>
              <w:pStyle w:val="690"/>
              <w:jc w:val="center"/>
              <w:spacing w:line="300" w:lineRule="exact"/>
              <w:rPr>
                <w:rFonts w:ascii="宋体" w:hAnsi="宋体"/>
                <w:szCs w:val="21"/>
              </w:rPr>
            </w:pPr>
            <w:r>
              <w:rPr>
                <w:rFonts w:hint="eastAsia" w:ascii="宋体" w:hAnsi="宋体"/>
                <w:szCs w:val="21"/>
              </w:rPr>
              <w:t xml:space="preserve">统一社会信用代码</w:t>
            </w:r>
            <w:r>
              <w:rPr>
                <w:rFonts w:ascii="宋体" w:hAnsi="宋体"/>
                <w:szCs w:val="21"/>
              </w:rPr>
            </w:r>
            <w:r/>
          </w:p>
        </w:tc>
        <w:tc>
          <w:tcPr>
            <w:tcW w:w="1436" w:type="dxa"/>
            <w:vAlign w:val="center"/>
            <w:textDirection w:val="lrTb"/>
            <w:noWrap w:val="false"/>
          </w:tcPr>
          <w:p>
            <w:pPr>
              <w:pStyle w:val="690"/>
              <w:jc w:val="center"/>
              <w:spacing w:line="300" w:lineRule="exact"/>
              <w:rPr>
                <w:rFonts w:ascii="宋体" w:hAnsi="宋体"/>
                <w:szCs w:val="21"/>
              </w:rPr>
            </w:pPr>
            <w:r>
              <w:rPr>
                <w:rFonts w:ascii="宋体" w:hAnsi="宋体"/>
                <w:szCs w:val="21"/>
              </w:rPr>
            </w:r>
            <w:r/>
          </w:p>
        </w:tc>
        <w:tc>
          <w:tcPr>
            <w:tcW w:w="1178" w:type="dxa"/>
            <w:vAlign w:val="center"/>
            <w:textDirection w:val="lrTb"/>
            <w:noWrap w:val="false"/>
          </w:tcPr>
          <w:p>
            <w:pPr>
              <w:pStyle w:val="690"/>
              <w:jc w:val="center"/>
              <w:spacing w:line="300" w:lineRule="exact"/>
              <w:rPr>
                <w:rFonts w:ascii="宋体" w:hAnsi="宋体"/>
                <w:szCs w:val="21"/>
              </w:rPr>
            </w:pPr>
            <w:r>
              <w:rPr>
                <w:rFonts w:hint="eastAsia" w:ascii="宋体" w:hAnsi="宋体"/>
                <w:szCs w:val="21"/>
              </w:rPr>
              <w:t xml:space="preserve">统一社会信用代码</w:t>
            </w:r>
            <w:r>
              <w:rPr>
                <w:rFonts w:ascii="宋体" w:hAnsi="宋体"/>
                <w:szCs w:val="21"/>
              </w:rPr>
            </w:r>
            <w:r/>
          </w:p>
        </w:tc>
        <w:tc>
          <w:tcPr>
            <w:tcW w:w="1259" w:type="dxa"/>
            <w:vAlign w:val="center"/>
            <w:textDirection w:val="lrTb"/>
            <w:noWrap w:val="false"/>
          </w:tcPr>
          <w:p>
            <w:pPr>
              <w:pStyle w:val="690"/>
              <w:jc w:val="center"/>
              <w:spacing w:line="300" w:lineRule="exact"/>
              <w:rPr>
                <w:rFonts w:ascii="宋体" w:hAnsi="宋体"/>
                <w:spacing w:val="20"/>
                <w:szCs w:val="21"/>
              </w:rPr>
            </w:pPr>
            <w:r>
              <w:rPr>
                <w:rFonts w:ascii="宋体" w:hAnsi="宋体"/>
                <w:spacing w:val="20"/>
                <w:szCs w:val="21"/>
              </w:rPr>
            </w:r>
            <w:r/>
          </w:p>
        </w:tc>
      </w:tr>
      <w:tr>
        <w:trPr>
          <w:trHeight w:val="483"/>
        </w:trPr>
        <w:tc>
          <w:tcPr>
            <w:tcW w:w="1126" w:type="dxa"/>
            <w:vAlign w:val="center"/>
            <w:textDirection w:val="lrTb"/>
            <w:noWrap w:val="false"/>
          </w:tcPr>
          <w:p>
            <w:pPr>
              <w:pStyle w:val="690"/>
              <w:jc w:val="center"/>
              <w:spacing w:line="300" w:lineRule="exact"/>
              <w:rPr>
                <w:rFonts w:ascii="宋体" w:hAnsi="宋体"/>
                <w:szCs w:val="21"/>
              </w:rPr>
            </w:pPr>
            <w:r>
              <w:rPr>
                <w:rFonts w:ascii="宋体" w:hAnsi="宋体"/>
                <w:szCs w:val="21"/>
              </w:rPr>
            </w:r>
            <w:r/>
          </w:p>
        </w:tc>
        <w:tc>
          <w:tcPr>
            <w:tcW w:w="1436" w:type="dxa"/>
            <w:vAlign w:val="center"/>
            <w:textDirection w:val="lrTb"/>
            <w:noWrap w:val="false"/>
          </w:tcPr>
          <w:p>
            <w:pPr>
              <w:pStyle w:val="690"/>
              <w:jc w:val="center"/>
              <w:spacing w:line="300" w:lineRule="exact"/>
              <w:rPr>
                <w:rFonts w:ascii="宋体" w:hAnsi="宋体"/>
                <w:szCs w:val="21"/>
              </w:rPr>
            </w:pPr>
            <w:r>
              <w:rPr>
                <w:rFonts w:ascii="宋体" w:hAnsi="宋体"/>
                <w:szCs w:val="21"/>
              </w:rPr>
            </w:r>
            <w:r/>
          </w:p>
        </w:tc>
        <w:tc>
          <w:tcPr>
            <w:tcW w:w="1178" w:type="dxa"/>
            <w:vAlign w:val="center"/>
            <w:textDirection w:val="lrTb"/>
            <w:noWrap w:val="false"/>
          </w:tcPr>
          <w:p>
            <w:pPr>
              <w:pStyle w:val="690"/>
              <w:jc w:val="center"/>
              <w:spacing w:line="300" w:lineRule="exact"/>
              <w:rPr>
                <w:rFonts w:ascii="宋体" w:hAnsi="宋体"/>
                <w:szCs w:val="21"/>
              </w:rPr>
            </w:pPr>
            <w:r>
              <w:rPr>
                <w:rFonts w:ascii="宋体" w:hAnsi="宋体"/>
                <w:szCs w:val="21"/>
              </w:rPr>
              <w:t xml:space="preserve">开户名称</w:t>
            </w:r>
            <w:r>
              <w:rPr>
                <w:rFonts w:ascii="宋体" w:hAnsi="宋体"/>
                <w:szCs w:val="21"/>
              </w:rPr>
            </w:r>
            <w:r/>
          </w:p>
        </w:tc>
        <w:tc>
          <w:tcPr>
            <w:tcW w:w="1259" w:type="dxa"/>
            <w:vAlign w:val="center"/>
            <w:textDirection w:val="lrTb"/>
            <w:noWrap w:val="false"/>
          </w:tcPr>
          <w:p>
            <w:pPr>
              <w:pStyle w:val="690"/>
              <w:jc w:val="center"/>
              <w:spacing w:line="300" w:lineRule="exact"/>
              <w:rPr>
                <w:rFonts w:ascii="宋体" w:hAnsi="宋体"/>
                <w:spacing w:val="20"/>
                <w:szCs w:val="21"/>
              </w:rPr>
            </w:pPr>
            <w:r>
              <w:rPr>
                <w:rFonts w:ascii="宋体" w:hAnsi="宋体"/>
                <w:spacing w:val="20"/>
                <w:szCs w:val="21"/>
              </w:rPr>
            </w:r>
            <w:r/>
          </w:p>
        </w:tc>
      </w:tr>
      <w:tr>
        <w:trPr>
          <w:trHeight w:val="483"/>
        </w:trPr>
        <w:tc>
          <w:tcPr>
            <w:tcW w:w="1126" w:type="dxa"/>
            <w:vAlign w:val="center"/>
            <w:textDirection w:val="lrTb"/>
            <w:noWrap w:val="false"/>
          </w:tcPr>
          <w:p>
            <w:pPr>
              <w:pStyle w:val="690"/>
              <w:jc w:val="center"/>
              <w:spacing w:line="300" w:lineRule="exact"/>
              <w:rPr>
                <w:rFonts w:ascii="宋体" w:hAnsi="宋体"/>
                <w:szCs w:val="21"/>
              </w:rPr>
            </w:pPr>
            <w:r>
              <w:rPr>
                <w:rFonts w:ascii="宋体" w:hAnsi="宋体"/>
                <w:szCs w:val="21"/>
              </w:rPr>
            </w:r>
            <w:r/>
          </w:p>
        </w:tc>
        <w:tc>
          <w:tcPr>
            <w:tcW w:w="1436" w:type="dxa"/>
            <w:vAlign w:val="center"/>
            <w:textDirection w:val="lrTb"/>
            <w:noWrap w:val="false"/>
          </w:tcPr>
          <w:p>
            <w:pPr>
              <w:pStyle w:val="690"/>
              <w:jc w:val="center"/>
              <w:spacing w:line="300" w:lineRule="exact"/>
              <w:rPr>
                <w:rFonts w:ascii="宋体" w:hAnsi="宋体"/>
                <w:szCs w:val="21"/>
              </w:rPr>
            </w:pPr>
            <w:r>
              <w:rPr>
                <w:rFonts w:ascii="宋体" w:hAnsi="宋体"/>
                <w:szCs w:val="21"/>
              </w:rPr>
            </w:r>
            <w:r/>
          </w:p>
        </w:tc>
        <w:tc>
          <w:tcPr>
            <w:tcW w:w="1178" w:type="dxa"/>
            <w:vAlign w:val="center"/>
            <w:textDirection w:val="lrTb"/>
            <w:noWrap w:val="false"/>
          </w:tcPr>
          <w:p>
            <w:pPr>
              <w:pStyle w:val="690"/>
              <w:jc w:val="center"/>
              <w:spacing w:line="300" w:lineRule="exact"/>
              <w:rPr>
                <w:rFonts w:ascii="宋体" w:hAnsi="宋体"/>
                <w:szCs w:val="21"/>
              </w:rPr>
            </w:pPr>
            <w:r>
              <w:rPr>
                <w:rFonts w:ascii="宋体" w:hAnsi="宋体"/>
                <w:szCs w:val="21"/>
              </w:rPr>
              <w:t xml:space="preserve">开户银行</w:t>
            </w:r>
            <w:r>
              <w:rPr>
                <w:rFonts w:ascii="宋体" w:hAnsi="宋体"/>
                <w:szCs w:val="21"/>
              </w:rPr>
            </w:r>
            <w:r/>
          </w:p>
        </w:tc>
        <w:tc>
          <w:tcPr>
            <w:tcW w:w="1259" w:type="dxa"/>
            <w:vAlign w:val="center"/>
            <w:textDirection w:val="lrTb"/>
            <w:noWrap w:val="false"/>
          </w:tcPr>
          <w:p>
            <w:pPr>
              <w:pStyle w:val="690"/>
              <w:jc w:val="center"/>
              <w:spacing w:line="300" w:lineRule="exact"/>
              <w:rPr>
                <w:rFonts w:ascii="宋体" w:hAnsi="宋体"/>
                <w:spacing w:val="20"/>
                <w:szCs w:val="21"/>
              </w:rPr>
            </w:pPr>
            <w:r>
              <w:rPr>
                <w:rFonts w:ascii="宋体" w:hAnsi="宋体"/>
                <w:spacing w:val="20"/>
                <w:szCs w:val="21"/>
              </w:rPr>
            </w:r>
            <w:r/>
          </w:p>
        </w:tc>
      </w:tr>
      <w:tr>
        <w:trPr>
          <w:trHeight w:val="483"/>
        </w:trPr>
        <w:tc>
          <w:tcPr>
            <w:tcW w:w="1126" w:type="dxa"/>
            <w:vAlign w:val="center"/>
            <w:textDirection w:val="lrTb"/>
            <w:noWrap w:val="false"/>
          </w:tcPr>
          <w:p>
            <w:pPr>
              <w:pStyle w:val="690"/>
              <w:jc w:val="center"/>
              <w:spacing w:line="300" w:lineRule="exact"/>
              <w:rPr>
                <w:rFonts w:ascii="宋体" w:hAnsi="宋体"/>
                <w:szCs w:val="21"/>
              </w:rPr>
            </w:pPr>
            <w:r>
              <w:rPr>
                <w:rFonts w:ascii="宋体" w:hAnsi="宋体"/>
                <w:szCs w:val="21"/>
              </w:rPr>
            </w:r>
            <w:r/>
          </w:p>
        </w:tc>
        <w:tc>
          <w:tcPr>
            <w:tcW w:w="1436" w:type="dxa"/>
            <w:vAlign w:val="center"/>
            <w:textDirection w:val="lrTb"/>
            <w:noWrap w:val="false"/>
          </w:tcPr>
          <w:p>
            <w:pPr>
              <w:pStyle w:val="690"/>
              <w:jc w:val="center"/>
              <w:spacing w:line="300" w:lineRule="exact"/>
              <w:rPr>
                <w:rFonts w:ascii="宋体" w:hAnsi="宋体"/>
                <w:szCs w:val="21"/>
              </w:rPr>
            </w:pPr>
            <w:r>
              <w:rPr>
                <w:rFonts w:ascii="宋体" w:hAnsi="宋体"/>
                <w:szCs w:val="21"/>
              </w:rPr>
            </w:r>
            <w:r/>
          </w:p>
        </w:tc>
        <w:tc>
          <w:tcPr>
            <w:tcW w:w="1178" w:type="dxa"/>
            <w:vAlign w:val="center"/>
            <w:textDirection w:val="lrTb"/>
            <w:noWrap w:val="false"/>
          </w:tcPr>
          <w:p>
            <w:pPr>
              <w:pStyle w:val="690"/>
              <w:jc w:val="center"/>
              <w:spacing w:line="300" w:lineRule="exact"/>
              <w:rPr>
                <w:rFonts w:ascii="宋体" w:hAnsi="宋体"/>
                <w:szCs w:val="21"/>
              </w:rPr>
            </w:pPr>
            <w:r>
              <w:rPr>
                <w:rFonts w:ascii="宋体" w:hAnsi="宋体"/>
                <w:szCs w:val="21"/>
              </w:rPr>
              <w:t xml:space="preserve">银行账号</w:t>
            </w:r>
            <w:r>
              <w:rPr>
                <w:rFonts w:ascii="宋体" w:hAnsi="宋体"/>
                <w:szCs w:val="21"/>
              </w:rPr>
            </w:r>
            <w:r/>
          </w:p>
        </w:tc>
        <w:tc>
          <w:tcPr>
            <w:tcW w:w="1259" w:type="dxa"/>
            <w:vAlign w:val="center"/>
            <w:textDirection w:val="lrTb"/>
            <w:noWrap w:val="false"/>
          </w:tcPr>
          <w:p>
            <w:pPr>
              <w:pStyle w:val="690"/>
              <w:jc w:val="center"/>
              <w:spacing w:line="300" w:lineRule="exact"/>
              <w:rPr>
                <w:rFonts w:ascii="宋体" w:hAnsi="宋体"/>
                <w:spacing w:val="20"/>
                <w:szCs w:val="21"/>
              </w:rPr>
            </w:pPr>
            <w:r>
              <w:rPr>
                <w:rFonts w:ascii="宋体" w:hAnsi="宋体"/>
                <w:spacing w:val="20"/>
                <w:szCs w:val="21"/>
              </w:rPr>
            </w:r>
            <w:r/>
          </w:p>
        </w:tc>
      </w:tr>
      <w:tr>
        <w:trPr>
          <w:trHeight w:val="586"/>
        </w:trPr>
        <w:tc>
          <w:tcPr>
            <w:gridSpan w:val="4"/>
            <w:tcW w:w="8403" w:type="dxa"/>
            <w:vAlign w:val="center"/>
            <w:textDirection w:val="lrTb"/>
            <w:noWrap w:val="false"/>
          </w:tcPr>
          <w:p>
            <w:pPr>
              <w:pStyle w:val="724"/>
              <w:ind w:left="0"/>
              <w:jc w:val="left"/>
              <w:spacing w:before="156" w:after="0" w:line="360" w:lineRule="auto"/>
              <w:rPr>
                <w:rFonts w:ascii="宋体" w:hAnsi="宋体"/>
                <w:spacing w:val="20"/>
                <w:szCs w:val="21"/>
              </w:rPr>
            </w:pPr>
            <w:r>
              <w:rPr>
                <w:rFonts w:hint="eastAsia" w:ascii="宋体" w:hAnsi="宋体"/>
                <w:szCs w:val="21"/>
              </w:rPr>
              <w:t xml:space="preserve">注：涉及联合体或其他合同主体的信息应按上表格式加列。</w:t>
            </w:r>
            <w:r>
              <w:rPr>
                <w:rFonts w:ascii="宋体" w:hAnsi="宋体"/>
                <w:spacing w:val="20"/>
                <w:szCs w:val="21"/>
              </w:rPr>
            </w:r>
            <w:r/>
          </w:p>
        </w:tc>
      </w:tr>
    </w:tbl>
    <w:p>
      <w:pPr>
        <w:pStyle w:val="692"/>
        <w:spacing w:before="156"/>
        <w:rPr>
          <w:rFonts w:ascii="宋体" w:hAnsi="宋体" w:eastAsia="宋体"/>
          <w:sz w:val="28"/>
          <w:szCs w:val="28"/>
        </w:rPr>
      </w:pPr>
      <w:r>
        <w:rPr>
          <w:rFonts w:ascii="宋体" w:hAnsi="宋体" w:eastAsia="宋体"/>
          <w:sz w:val="21"/>
          <w:szCs w:val="21"/>
          <w:u w:val="single"/>
        </w:rPr>
        <w:br w:type="page" w:clear="all"/>
      </w:r>
      <w:r>
        <w:rPr>
          <w:rFonts w:hint="eastAsia" w:ascii="宋体" w:hAnsi="宋体" w:eastAsia="宋体"/>
          <w:b w:val="0"/>
          <w:bCs w:val="0"/>
          <w:sz w:val="28"/>
          <w:szCs w:val="28"/>
        </w:rPr>
        <w:t xml:space="preserve">第二节 政府采购合同通用条款</w:t>
      </w:r>
      <w:r>
        <w:rPr>
          <w:rFonts w:ascii="宋体" w:hAnsi="宋体" w:eastAsia="宋体"/>
          <w:sz w:val="28"/>
          <w:szCs w:val="28"/>
        </w:rPr>
      </w:r>
      <w:r/>
    </w:p>
    <w:p>
      <w:pPr>
        <w:pStyle w:val="690"/>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690"/>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690"/>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690"/>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690"/>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690"/>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690"/>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690"/>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90"/>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90"/>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690"/>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690"/>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690"/>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690"/>
        <w:ind w:firstLine="420"/>
        <w:spacing w:line="400" w:lineRule="exact"/>
        <w:rPr>
          <w:rFonts w:ascii="宋体" w:hAnsi="宋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ascii="宋体" w:hAnsi="宋体"/>
        </w:rPr>
      </w:r>
      <w:r/>
    </w:p>
    <w:p>
      <w:pPr>
        <w:pStyle w:val="690"/>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690"/>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690"/>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690"/>
        <w:ind w:firstLine="420"/>
        <w:jc w:val="left"/>
        <w:spacing w:line="400" w:lineRule="exact"/>
        <w:rPr>
          <w:rFonts w:ascii="宋体" w:hAnsi="宋体"/>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690"/>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03"/>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690"/>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729"/>
        <w:ind w:firstLine="420"/>
        <w:jc w:val="left"/>
        <w:spacing w:line="400" w:lineRule="exact"/>
        <w:rPr>
          <w:rFonts w:hAnsi="宋体"/>
          <w:b/>
        </w:rPr>
      </w:pPr>
      <w:r>
        <w:rPr>
          <w:rFonts w:hint="eastAsia" w:hAnsi="宋体"/>
        </w:rPr>
        <w:t xml:space="preserve">8.1 质量标准</w:t>
      </w:r>
      <w:r>
        <w:rPr>
          <w:rFonts w:hAnsi="宋体"/>
          <w:b/>
        </w:rPr>
      </w:r>
      <w:r/>
    </w:p>
    <w:p>
      <w:pPr>
        <w:pStyle w:val="690"/>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729"/>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690"/>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690"/>
        <w:ind w:firstLine="420"/>
        <w:jc w:val="left"/>
        <w:spacing w:line="400" w:lineRule="exact"/>
        <w:rPr>
          <w:rFonts w:ascii="宋体" w:hAnsi="宋体"/>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690"/>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690"/>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690"/>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690"/>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690"/>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690"/>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690"/>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690"/>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690"/>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690"/>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690"/>
        <w:ind w:firstLine="420"/>
        <w:spacing w:line="400" w:lineRule="exact"/>
        <w:rPr>
          <w:rFonts w:ascii="宋体" w:hAnsi="宋体"/>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ascii="宋体" w:hAnsi="宋体"/>
        </w:rPr>
      </w:r>
      <w:r/>
    </w:p>
    <w:p>
      <w:pPr>
        <w:pStyle w:val="690"/>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690"/>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0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690"/>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690"/>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690"/>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690"/>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690"/>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690"/>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690"/>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690"/>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03"/>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690"/>
        <w:ind w:firstLine="420"/>
        <w:jc w:val="left"/>
        <w:spacing w:line="400" w:lineRule="exact"/>
        <w:rPr>
          <w:rFonts w:ascii="宋体" w:hAnsi="宋体"/>
        </w:rPr>
      </w:pPr>
      <w:r>
        <w:rPr>
          <w:rFonts w:hint="eastAsia" w:ascii="宋体" w:hAnsi="宋体"/>
          <w:szCs w:val="21"/>
        </w:rPr>
        <w:t xml:space="preserve">（4）甲方不得以行政区划调整、政府换届、机构或者职能调整以及相关责任人更替为由中止合同。</w:t>
      </w:r>
      <w:r>
        <w:rPr>
          <w:rFonts w:ascii="宋体" w:hAnsi="宋体"/>
        </w:rPr>
      </w:r>
      <w:r/>
    </w:p>
    <w:p>
      <w:pPr>
        <w:pStyle w:val="690"/>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690"/>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03"/>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803"/>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690"/>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690"/>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690"/>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690"/>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690"/>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80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0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0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690"/>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690"/>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690"/>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690"/>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690"/>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80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0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690"/>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0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03"/>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690"/>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690"/>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690"/>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690"/>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690"/>
        <w:jc w:val="left"/>
        <w:spacing w:line="400" w:lineRule="exact"/>
        <w:rPr>
          <w:rFonts w:ascii="宋体" w:hAnsi="宋体"/>
          <w:sz w:val="28"/>
          <w:szCs w:val="28"/>
        </w:rPr>
      </w:pPr>
      <w:r>
        <w:rPr>
          <w:rFonts w:hint="eastAsia" w:ascii="宋体" w:hAnsi="宋体"/>
          <w:bCs/>
          <w:szCs w:val="21"/>
        </w:rPr>
        <w:t xml:space="preserve">    23.2 合同附件与合同正文具有同等的法律效力。</w:t>
      </w:r>
      <w:r>
        <w:rPr>
          <w:rFonts w:ascii="宋体" w:hAnsi="宋体"/>
          <w:sz w:val="28"/>
          <w:szCs w:val="28"/>
        </w:rPr>
      </w:r>
      <w:r/>
    </w:p>
    <w:p>
      <w:pPr>
        <w:pStyle w:val="690"/>
        <w:jc w:val="center"/>
        <w:rPr>
          <w:rFonts w:ascii="宋体" w:hAnsi="宋体"/>
          <w:sz w:val="28"/>
          <w:szCs w:val="28"/>
        </w:rPr>
      </w:pPr>
      <w:r>
        <w:rPr>
          <w:rFonts w:hint="eastAsia" w:ascii="宋体" w:hAnsi="宋体"/>
          <w:sz w:val="28"/>
          <w:szCs w:val="28"/>
        </w:rPr>
        <w:br w:type="page" w:clear="all"/>
      </w:r>
      <w:r>
        <w:rPr>
          <w:rFonts w:ascii="宋体" w:hAnsi="宋体"/>
          <w:sz w:val="28"/>
          <w:szCs w:val="28"/>
        </w:rPr>
      </w:r>
      <w:r/>
    </w:p>
    <w:p>
      <w:pPr>
        <w:pStyle w:val="692"/>
        <w:rPr>
          <w:rFonts w:ascii="宋体" w:hAnsi="宋体" w:eastAsia="宋体"/>
          <w:b w:val="0"/>
          <w:bCs w:val="0"/>
          <w:sz w:val="28"/>
          <w:szCs w:val="28"/>
        </w:rPr>
      </w:pPr>
      <w:r>
        <w:rPr>
          <w:rFonts w:hint="eastAsia" w:ascii="宋体" w:hAnsi="宋体" w:eastAsia="宋体"/>
          <w:b w:val="0"/>
          <w:bCs w:val="0"/>
          <w:sz w:val="28"/>
          <w:szCs w:val="28"/>
        </w:rPr>
        <w:t xml:space="preserve">第三节 政府采购合同专用条款</w:t>
      </w:r>
      <w:r>
        <w:rPr>
          <w:rFonts w:ascii="宋体" w:hAnsi="宋体" w:eastAsia="宋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rPr>
            </w:pPr>
            <w:r>
              <w:rPr>
                <w:rFonts w:hint="eastAsia" w:ascii="宋体" w:hAnsi="宋体"/>
                <w:szCs w:val="21"/>
              </w:rPr>
              <w:t xml:space="preserve">第5.4款</w:t>
            </w:r>
            <w:r>
              <w:rPr>
                <w:rFonts w:ascii="宋体" w:hAnsi="宋体"/>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690"/>
              <w:rPr>
                <w:rFonts w:ascii="宋体" w:hAnsi="宋体"/>
              </w:rPr>
            </w:pPr>
            <w:r>
              <w:rPr>
                <w:rFonts w:ascii="宋体" w:hAnsi="宋体"/>
              </w:rPr>
            </w:r>
            <w:r/>
          </w:p>
        </w:tc>
      </w:tr>
      <w:tr>
        <w:trPr>
          <w:trHeight w:val="667"/>
        </w:trPr>
        <w:tc>
          <w:tcPr>
            <w:tcW w:w="1607" w:type="dxa"/>
            <w:vAlign w:val="center"/>
            <w:vMerge w:val="continue"/>
            <w:textDirection w:val="lrTb"/>
            <w:noWrap w:val="false"/>
          </w:tcPr>
          <w:p>
            <w:pPr>
              <w:pStyle w:val="690"/>
              <w:jc w:val="center"/>
              <w:rPr>
                <w:rFonts w:ascii="宋体" w:hAnsi="宋体"/>
                <w:szCs w:val="21"/>
              </w:rPr>
            </w:pP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690"/>
              <w:rPr>
                <w:rFonts w:ascii="宋体" w:hAnsi="宋体"/>
              </w:rPr>
            </w:pPr>
            <w:r>
              <w:rPr>
                <w:rFonts w:ascii="宋体" w:hAnsi="宋体"/>
              </w:rPr>
            </w:r>
            <w:r/>
          </w:p>
        </w:tc>
      </w:tr>
      <w:tr>
        <w:trPr>
          <w:trHeight w:val="772"/>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690"/>
              <w:rPr>
                <w:rFonts w:ascii="宋体" w:hAnsi="宋体"/>
              </w:rPr>
            </w:pPr>
            <w:r>
              <w:rPr>
                <w:rFonts w:ascii="宋体" w:hAnsi="宋体"/>
              </w:rPr>
            </w:r>
            <w:r/>
          </w:p>
        </w:tc>
      </w:tr>
      <w:tr>
        <w:trPr>
          <w:trHeight w:val="667"/>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690"/>
              <w:rPr>
                <w:rFonts w:ascii="宋体" w:hAnsi="宋体"/>
              </w:rPr>
            </w:pPr>
            <w:r>
              <w:rPr>
                <w:rFonts w:ascii="宋体" w:hAnsi="宋体"/>
              </w:rPr>
            </w:r>
            <w:r/>
          </w:p>
        </w:tc>
      </w:tr>
      <w:tr>
        <w:trPr>
          <w:trHeight w:val="736"/>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690"/>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690"/>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0"/>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03"/>
              <w:ind w:firstLine="0"/>
              <w:jc w:val="center"/>
              <w:rPr>
                <w:rFonts w:ascii="宋体" w:hAnsi="宋体" w:eastAsia="宋体"/>
              </w:rPr>
            </w:pPr>
            <w:r>
              <w:rPr>
                <w:rFonts w:hint="eastAsia" w:ascii="宋体" w:hAnsi="宋体" w:eastAsia="宋体" w:cs="宋体"/>
              </w:rPr>
              <w:t xml:space="preserve">第11.1款</w:t>
            </w:r>
            <w:r>
              <w:rPr>
                <w:rFonts w:ascii="宋体" w:hAnsi="宋体" w:eastAsia="宋体"/>
              </w:rPr>
            </w:r>
            <w:r/>
          </w:p>
        </w:tc>
        <w:tc>
          <w:tcPr>
            <w:tcW w:w="1742" w:type="dxa"/>
            <w:vAlign w:val="center"/>
            <w:textDirection w:val="lrTb"/>
            <w:noWrap w:val="false"/>
          </w:tcPr>
          <w:p>
            <w:pPr>
              <w:pStyle w:val="690"/>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690"/>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690"/>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690"/>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690"/>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690"/>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690"/>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690"/>
              <w:jc w:val="center"/>
              <w:rPr>
                <w:rFonts w:ascii="宋体" w:hAnsi="宋体"/>
                <w:szCs w:val="21"/>
              </w:rPr>
            </w:pPr>
            <w:r>
              <w:rPr>
                <w:rFonts w:hint="eastAsia" w:ascii="宋体" w:hAnsi="宋体"/>
                <w:szCs w:val="21"/>
              </w:rPr>
              <w:t xml:space="preserve">第二节</w:t>
            </w:r>
            <w:r>
              <w:rPr>
                <w:rFonts w:ascii="宋体" w:hAnsi="宋体"/>
                <w:szCs w:val="21"/>
              </w:rPr>
            </w:r>
            <w:r/>
          </w:p>
          <w:p>
            <w:pPr>
              <w:pStyle w:val="690"/>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690"/>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690"/>
              <w:jc w:val="left"/>
              <w:rPr>
                <w:rFonts w:ascii="宋体" w:hAnsi="宋体"/>
                <w:szCs w:val="21"/>
              </w:rPr>
            </w:pPr>
            <w:r>
              <w:rPr>
                <w:rFonts w:ascii="宋体" w:hAnsi="宋体"/>
                <w:szCs w:val="21"/>
              </w:rPr>
            </w:r>
            <w:r/>
          </w:p>
        </w:tc>
      </w:tr>
    </w:tbl>
    <w:p>
      <w:pPr>
        <w:pStyle w:val="722"/>
        <w:jc w:val="center"/>
        <w:rPr>
          <w:rFonts w:ascii="宋体" w:hAnsi="宋体" w:eastAsia="宋体" w:cs="Courier New"/>
          <w:bCs/>
          <w:color w:val="000000"/>
          <w:sz w:val="44"/>
          <w:szCs w:val="21"/>
        </w:rPr>
      </w:pPr>
      <w:r>
        <w:rPr>
          <w:rFonts w:ascii="宋体" w:hAnsi="宋体" w:eastAsia="宋体" w:cs="Courier New"/>
          <w:bCs/>
          <w:color w:val="000000"/>
          <w:sz w:val="44"/>
          <w:szCs w:val="21"/>
        </w:rPr>
      </w:r>
      <w:r/>
    </w:p>
    <w:p>
      <w:pPr>
        <w:pStyle w:val="722"/>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690"/>
        <w:jc w:val="center"/>
        <w:spacing w:before="120" w:after="120" w:line="0" w:lineRule="atLeast"/>
        <w:rPr>
          <w:rFonts w:ascii="宋体" w:hAnsi="宋体" w:cs="Courier New"/>
          <w:bCs/>
          <w:color w:val="000000"/>
          <w:sz w:val="44"/>
          <w:szCs w:val="21"/>
        </w:rPr>
      </w:pPr>
      <w:r>
        <w:rPr>
          <w:rFonts w:ascii="宋体" w:hAnsi="宋体" w:cs="Courier New"/>
          <w:bCs/>
          <w:color w:val="000000"/>
          <w:sz w:val="44"/>
          <w:szCs w:val="21"/>
        </w:rPr>
      </w:r>
      <w:r/>
    </w:p>
    <w:p>
      <w:pPr>
        <w:pStyle w:val="690"/>
        <w:jc w:val="center"/>
        <w:spacing w:before="120" w:after="120" w:line="0" w:lineRule="atLeast"/>
        <w:rPr>
          <w:rFonts w:ascii="宋体" w:hAnsi="宋体" w:cs="Courier New"/>
          <w:bCs/>
          <w:color w:val="000000"/>
          <w:sz w:val="44"/>
          <w:szCs w:val="21"/>
        </w:rPr>
      </w:pPr>
      <w:r>
        <w:rPr>
          <w:rFonts w:ascii="宋体" w:hAnsi="宋体" w:cs="Courier New"/>
          <w:bCs/>
          <w:color w:val="000000"/>
          <w:sz w:val="44"/>
          <w:szCs w:val="21"/>
        </w:rPr>
      </w:r>
      <w:r/>
    </w:p>
    <w:p>
      <w:pPr>
        <w:pStyle w:val="690"/>
        <w:jc w:val="center"/>
        <w:spacing w:before="120" w:after="120" w:line="0" w:lineRule="atLeast"/>
        <w:rPr>
          <w:rFonts w:ascii="宋体" w:hAnsi="宋体" w:cs="Courier New"/>
          <w:bCs/>
          <w:color w:val="000000"/>
          <w:sz w:val="44"/>
          <w:szCs w:val="21"/>
        </w:rPr>
      </w:pPr>
      <w:r>
        <w:rPr>
          <w:rFonts w:ascii="宋体" w:hAnsi="宋体" w:cs="Courier New"/>
          <w:bCs/>
          <w:color w:val="000000"/>
          <w:sz w:val="44"/>
          <w:szCs w:val="21"/>
        </w:rPr>
      </w:r>
      <w:r/>
    </w:p>
    <w:p>
      <w:pPr>
        <w:pStyle w:val="690"/>
        <w:jc w:val="center"/>
        <w:spacing w:before="120" w:after="120" w:line="0" w:lineRule="atLeast"/>
        <w:rPr>
          <w:rFonts w:ascii="宋体" w:hAnsi="宋体" w:cs="Courier New"/>
          <w:bCs/>
          <w:color w:val="000000"/>
          <w:sz w:val="44"/>
          <w:szCs w:val="21"/>
        </w:rPr>
      </w:pPr>
      <w:r>
        <w:rPr>
          <w:rFonts w:ascii="宋体" w:hAnsi="宋体" w:cs="Courier New"/>
          <w:bCs/>
          <w:color w:val="000000"/>
          <w:sz w:val="44"/>
          <w:szCs w:val="21"/>
        </w:rPr>
      </w:r>
      <w:r/>
    </w:p>
    <w:p>
      <w:pPr>
        <w:pStyle w:val="690"/>
        <w:jc w:val="center"/>
        <w:spacing w:before="120" w:after="120" w:line="0" w:lineRule="atLeast"/>
        <w:rPr>
          <w:rFonts w:hint="eastAsia" w:ascii="宋体" w:hAnsi="宋体" w:cs="Courier New"/>
          <w:bCs/>
          <w:color w:val="000000"/>
          <w:sz w:val="44"/>
          <w:szCs w:val="21"/>
        </w:rPr>
      </w:pPr>
      <w:r>
        <w:rPr>
          <w:rFonts w:hint="eastAsia" w:ascii="宋体" w:hAnsi="宋体" w:cs="Courier New"/>
          <w:bCs/>
          <w:color w:val="000000"/>
          <w:sz w:val="44"/>
          <w:szCs w:val="21"/>
        </w:rPr>
      </w:r>
      <w:r/>
    </w:p>
    <w:p>
      <w:pPr>
        <w:pStyle w:val="690"/>
        <w:jc w:val="center"/>
        <w:spacing w:before="120" w:after="120" w:line="0" w:lineRule="atLeast"/>
        <w:rPr>
          <w:rFonts w:hint="eastAsia" w:ascii="宋体" w:hAnsi="宋体" w:cs="Courier New"/>
          <w:bCs/>
          <w:color w:val="000000"/>
          <w:sz w:val="44"/>
          <w:szCs w:val="21"/>
        </w:rPr>
      </w:pPr>
      <w:r>
        <w:rPr>
          <w:rFonts w:hint="eastAsia" w:ascii="宋体" w:hAnsi="宋体" w:cs="Courier New"/>
          <w:bCs/>
          <w:color w:val="000000"/>
          <w:sz w:val="44"/>
          <w:szCs w:val="21"/>
        </w:rPr>
      </w:r>
      <w:r/>
    </w:p>
    <w:p>
      <w:pPr>
        <w:pStyle w:val="690"/>
        <w:ind w:firstLine="2640"/>
        <w:jc w:val="left"/>
        <w:keepNext/>
        <w:rPr>
          <w:rFonts w:hint="eastAsia" w:ascii="宋体" w:hAnsi="宋体"/>
          <w:bCs/>
          <w:color w:val="000000"/>
          <w:sz w:val="44"/>
          <w:szCs w:val="28"/>
        </w:rPr>
        <w:outlineLvl w:val="0"/>
      </w:pPr>
      <w:r>
        <w:rPr>
          <w:rFonts w:hint="eastAsia" w:ascii="宋体" w:hAnsi="宋体"/>
          <w:bCs/>
          <w:color w:val="000000"/>
          <w:sz w:val="44"/>
          <w:szCs w:val="28"/>
        </w:rPr>
        <w:t xml:space="preserve">第</w:t>
      </w:r>
      <w:bookmarkEnd w:id="176"/>
      <w:r>
        <w:rPr>
          <w:rFonts w:hint="eastAsia" w:ascii="宋体" w:hAnsi="宋体"/>
          <w:bCs/>
          <w:color w:val="000000"/>
          <w:sz w:val="44"/>
          <w:szCs w:val="28"/>
        </w:rPr>
        <w:t xml:space="preserve">四章 采购需求</w:t>
      </w:r>
      <w:bookmarkEnd w:id="177"/>
      <w:r/>
      <w:bookmarkEnd w:id="178"/>
      <w:r/>
      <w:bookmarkEnd w:id="179"/>
      <w:r>
        <w:rPr>
          <w:rFonts w:hint="eastAsia" w:ascii="宋体" w:hAnsi="宋体"/>
          <w:bCs/>
          <w:color w:val="000000"/>
          <w:sz w:val="44"/>
          <w:szCs w:val="28"/>
        </w:rPr>
      </w:r>
      <w:r/>
    </w:p>
    <w:p>
      <w:pPr>
        <w:pStyle w:val="690"/>
        <w:spacing w:line="0" w:lineRule="atLeast"/>
        <w:rPr>
          <w:rFonts w:ascii="宋体" w:hAnsi="宋体"/>
          <w:color w:val="000000"/>
          <w:sz w:val="24"/>
          <w:szCs w:val="24"/>
        </w:rPr>
      </w:pPr>
      <w:r/>
      <w:bookmarkStart w:id="182" w:name="_Toc26554093"/>
      <w:r/>
      <w:bookmarkStart w:id="183" w:name="_Toc49090575"/>
      <w:r>
        <w:rPr>
          <w:rFonts w:ascii="宋体" w:hAnsi="宋体"/>
          <w:color w:val="000000"/>
          <w:sz w:val="24"/>
          <w:szCs w:val="24"/>
        </w:rPr>
      </w:r>
      <w:r/>
    </w:p>
    <w:p>
      <w:pPr>
        <w:pStyle w:val="692"/>
        <w:jc w:val="left"/>
        <w:rPr>
          <w:rFonts w:hint="eastAsia" w:ascii="宋体" w:hAnsi="宋体" w:eastAsia="宋体"/>
          <w:sz w:val="28"/>
          <w:szCs w:val="28"/>
        </w:rPr>
      </w:pPr>
      <w:r>
        <w:rPr>
          <w:rFonts w:hint="eastAsia" w:ascii="宋体" w:hAnsi="宋体" w:eastAsia="宋体"/>
          <w:sz w:val="28"/>
          <w:szCs w:val="28"/>
        </w:rPr>
        <w:t xml:space="preserve">一、采购标的清单</w:t>
      </w:r>
      <w:r>
        <w:rPr>
          <w:rFonts w:hint="eastAsia" w:ascii="宋体" w:hAnsi="宋体" w:eastAsia="宋体"/>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Height w:val="90"/>
        </w:trPr>
        <w:tc>
          <w:tcPr>
            <w:tcW w:w="545" w:type="dxa"/>
            <w:vAlign w:val="top"/>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89"/>
        </w:trPr>
        <w:tc>
          <w:tcPr>
            <w:tcW w:w="545" w:type="dxa"/>
            <w:vAlign w:val="center"/>
            <w:vMerge w:val="restart"/>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一</w:t>
            </w:r>
            <w:r>
              <w:rPr>
                <w:rFonts w:hint="eastAsia" w:ascii="宋体" w:hAnsi="宋体"/>
                <w:sz w:val="24"/>
                <w:szCs w:val="24"/>
              </w:rPr>
            </w:r>
            <w:r/>
          </w:p>
        </w:tc>
        <w:tc>
          <w:tcPr>
            <w:tcW w:w="3291" w:type="dxa"/>
            <w:vAlign w:val="top"/>
            <w:textDirection w:val="lrTb"/>
            <w:noWrap w:val="false"/>
          </w:tcPr>
          <w:p>
            <w:pPr>
              <w:pStyle w:val="690"/>
              <w:jc w:val="left"/>
              <w:spacing w:line="0" w:lineRule="atLeast"/>
              <w:tabs>
                <w:tab w:val="left" w:pos="2020" w:leader="none"/>
              </w:tabs>
              <w:rPr>
                <w:rFonts w:ascii="宋体" w:hAnsi="宋体"/>
                <w:sz w:val="24"/>
                <w:szCs w:val="24"/>
              </w:rPr>
            </w:pPr>
            <w:r>
              <w:rPr>
                <w:rFonts w:hint="eastAsia" w:ascii="宋体" w:hAnsi="宋体"/>
                <w:sz w:val="24"/>
                <w:szCs w:val="24"/>
              </w:rPr>
              <w:t xml:space="preserve">校园网</w:t>
            </w:r>
            <w:r>
              <w:rPr>
                <w:rFonts w:ascii="宋体" w:hAnsi="宋体"/>
                <w:sz w:val="24"/>
                <w:szCs w:val="24"/>
              </w:rPr>
              <w:tab/>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ascii="宋体" w:hAnsi="宋体"/>
                <w:sz w:val="24"/>
                <w:szCs w:val="24"/>
              </w:rPr>
            </w:r>
            <w:r/>
          </w:p>
        </w:tc>
      </w:tr>
      <w:tr>
        <w:trPr>
          <w:cantSplit/>
          <w:trHeight w:val="235"/>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出口设备一</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35"/>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出口设备二</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86"/>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流控&amp;行为审计设备</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35"/>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日志审计设备</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35"/>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上网认证计费网关</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35"/>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智能DNS设备</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35"/>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校园网核心交换机</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35"/>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BRAS设备</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35"/>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校园网接入交换机</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35"/>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数据中心防火墙</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35"/>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数据中心核心交换机</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数据中心接入交换机一</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数据中心接入交换机二</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14</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无线控制器</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15</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面板型光AP</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16</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放装型光AP</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17</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高密型AP</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18</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面板型AP</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19</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放装型AP</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20</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室外AP</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21</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OLT设备</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22</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分光器一</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23</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分光器二</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93"/>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24</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8口ONU</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25</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网络管理分析平台</w:t>
            </w:r>
            <w:r>
              <w:rPr>
                <w:rFonts w:ascii="宋体" w:hAnsi="宋体" w:cs="宋体"/>
                <w:color w:val="000000"/>
                <w:sz w:val="22"/>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二</w:t>
            </w:r>
            <w:r>
              <w:rPr>
                <w:rFonts w:ascii="宋体" w:hAnsi="宋体"/>
                <w:sz w:val="24"/>
                <w:szCs w:val="24"/>
              </w:rPr>
            </w:r>
            <w:r/>
          </w:p>
        </w:tc>
        <w:tc>
          <w:tcPr>
            <w:tcW w:w="3291" w:type="dxa"/>
            <w:vAlign w:val="top"/>
            <w:textDirection w:val="lrTb"/>
            <w:noWrap w:val="false"/>
          </w:tcPr>
          <w:p>
            <w:pPr>
              <w:pStyle w:val="690"/>
              <w:spacing w:line="0" w:lineRule="atLeast"/>
              <w:rPr>
                <w:rFonts w:ascii="宋体" w:hAnsi="宋体"/>
                <w:sz w:val="24"/>
                <w:szCs w:val="24"/>
              </w:rPr>
            </w:pPr>
            <w:r>
              <w:rPr>
                <w:rFonts w:hint="eastAsia" w:ascii="宋体" w:hAnsi="宋体"/>
                <w:sz w:val="24"/>
                <w:szCs w:val="24"/>
              </w:rPr>
              <w:t xml:space="preserve">公安网</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公安网核心交换机</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公安网接入交换机</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三</w:t>
            </w:r>
            <w:r>
              <w:rPr>
                <w:rFonts w:ascii="宋体" w:hAnsi="宋体"/>
                <w:sz w:val="24"/>
                <w:szCs w:val="24"/>
              </w:rPr>
            </w:r>
            <w:r/>
          </w:p>
        </w:tc>
        <w:tc>
          <w:tcPr>
            <w:tcW w:w="3291" w:type="dxa"/>
            <w:vAlign w:val="top"/>
            <w:textDirection w:val="lrTb"/>
            <w:noWrap w:val="false"/>
          </w:tcPr>
          <w:p>
            <w:pPr>
              <w:pStyle w:val="690"/>
              <w:spacing w:line="0" w:lineRule="atLeast"/>
              <w:rPr>
                <w:rFonts w:ascii="宋体" w:hAnsi="宋体"/>
                <w:sz w:val="24"/>
                <w:szCs w:val="24"/>
              </w:rPr>
            </w:pPr>
            <w:r>
              <w:rPr>
                <w:rFonts w:hint="eastAsia" w:ascii="宋体" w:hAnsi="宋体"/>
                <w:sz w:val="24"/>
                <w:szCs w:val="24"/>
              </w:rPr>
              <w:t xml:space="preserve">弱电间安全管理</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高清室内半球监控设备</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温湿度采集终端</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电子门禁装置</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弱电间安全监控管理平台</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四</w:t>
            </w:r>
            <w:r>
              <w:rPr>
                <w:rFonts w:ascii="宋体" w:hAnsi="宋体"/>
                <w:sz w:val="24"/>
                <w:szCs w:val="24"/>
              </w:rPr>
            </w:r>
            <w:r/>
          </w:p>
        </w:tc>
        <w:tc>
          <w:tcPr>
            <w:tcW w:w="3291" w:type="dxa"/>
            <w:vAlign w:val="top"/>
            <w:textDirection w:val="lrTb"/>
            <w:noWrap w:val="false"/>
          </w:tcPr>
          <w:p>
            <w:pPr>
              <w:pStyle w:val="690"/>
              <w:spacing w:line="0" w:lineRule="atLeast"/>
              <w:rPr>
                <w:rFonts w:ascii="宋体" w:hAnsi="宋体"/>
                <w:sz w:val="24"/>
                <w:szCs w:val="24"/>
              </w:rPr>
            </w:pPr>
            <w:r>
              <w:rPr>
                <w:rFonts w:hint="eastAsia" w:ascii="宋体" w:hAnsi="宋体"/>
                <w:sz w:val="24"/>
                <w:szCs w:val="24"/>
              </w:rPr>
              <w:t xml:space="preserve">系统集成清单</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室内多媒体箱</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室内铠装光缆</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光纤ODF配线架</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室内光电混合缆</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室内非屏蔽双绞线</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光电复合尾纤</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光电分离理线盘</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光纤分线汇聚箱</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光纤跳线</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集中供电箱</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电源线</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电源线</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室外铠装光缆</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14</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室外铠装光缆</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15</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室外光缆</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16</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室外ODF配线箱</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17</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光缆熔接</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18</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光纤尾纤</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19</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室外立杆</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20</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USB无线网卡</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21</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标准2米机柜</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22</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面板型光AP</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23</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放装光AP安装</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79"/>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24</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高密AP安装</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25</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面板AP安装</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26</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放装型AP安装</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27</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室外AP安装</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28</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原网络设备利旧使用</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29</w:t>
            </w:r>
            <w:r>
              <w:rPr>
                <w:rFonts w:ascii="宋体" w:hAnsi="宋体"/>
                <w:sz w:val="24"/>
                <w:szCs w:val="24"/>
              </w:rPr>
            </w:r>
            <w:r/>
          </w:p>
        </w:tc>
        <w:tc>
          <w:tcPr>
            <w:tcW w:w="3291" w:type="dxa"/>
            <w:vAlign w:val="center"/>
            <w:textDirection w:val="lrTb"/>
            <w:noWrap w:val="false"/>
          </w:tcPr>
          <w:p>
            <w:pPr>
              <w:pStyle w:val="690"/>
              <w:jc w:val="center"/>
              <w:widowControl/>
              <w:rPr>
                <w:rFonts w:ascii="宋体" w:hAnsi="宋体"/>
                <w:sz w:val="24"/>
                <w:szCs w:val="24"/>
              </w:rPr>
            </w:pPr>
            <w:r>
              <w:rPr>
                <w:rFonts w:hint="eastAsia" w:ascii="宋体" w:hAnsi="宋体" w:cs="宋体"/>
                <w:color w:val="000000"/>
                <w:sz w:val="22"/>
              </w:rPr>
              <w:t xml:space="preserve">其他辅材</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五</w:t>
            </w:r>
            <w:r>
              <w:rPr>
                <w:rFonts w:ascii="宋体" w:hAnsi="宋体"/>
                <w:sz w:val="24"/>
                <w:szCs w:val="24"/>
              </w:rPr>
            </w:r>
            <w:r/>
          </w:p>
        </w:tc>
        <w:tc>
          <w:tcPr>
            <w:tcW w:w="3291" w:type="dxa"/>
            <w:vAlign w:val="top"/>
            <w:textDirection w:val="lrTb"/>
            <w:noWrap w:val="false"/>
          </w:tcPr>
          <w:p>
            <w:pPr>
              <w:pStyle w:val="690"/>
              <w:spacing w:line="0" w:lineRule="atLeast"/>
              <w:rPr>
                <w:rFonts w:ascii="宋体" w:hAnsi="宋体"/>
                <w:sz w:val="24"/>
                <w:szCs w:val="24"/>
              </w:rPr>
            </w:pPr>
            <w:r>
              <w:rPr>
                <w:rFonts w:hint="eastAsia" w:ascii="宋体" w:hAnsi="宋体"/>
                <w:sz w:val="24"/>
                <w:szCs w:val="24"/>
              </w:rPr>
              <w:t xml:space="preserve">驻场运维服务</w:t>
            </w:r>
            <w:r>
              <w:rPr>
                <w:rFonts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ascii="宋体" w:hAnsi="宋体"/>
                <w:sz w:val="24"/>
                <w:szCs w:val="24"/>
              </w:rPr>
            </w:r>
            <w:r/>
          </w:p>
        </w:tc>
      </w:tr>
      <w:tr>
        <w:trPr>
          <w:cantSplit/>
          <w:trHeight w:val="222"/>
        </w:trPr>
        <w:tc>
          <w:tcPr>
            <w:tcW w:w="545" w:type="dxa"/>
            <w:vAlign w:val="top"/>
            <w:vMerge w:val="continue"/>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690"/>
              <w:spacing w:line="0" w:lineRule="atLeast"/>
              <w:rPr>
                <w:rFonts w:hint="eastAsia" w:ascii="宋体" w:hAnsi="宋体"/>
                <w:sz w:val="24"/>
                <w:szCs w:val="24"/>
              </w:rPr>
            </w:pPr>
            <w:r>
              <w:rPr>
                <w:rFonts w:hint="eastAsia" w:ascii="宋体" w:hAnsi="宋体" w:cs="宋体"/>
                <w:color w:val="000000"/>
                <w:sz w:val="22"/>
              </w:rPr>
              <w:t xml:space="preserve">至少1人5年驻场运维</w:t>
            </w:r>
            <w:r>
              <w:rPr>
                <w:rFonts w:hint="eastAsia" w:ascii="宋体" w:hAnsi="宋体"/>
                <w:sz w:val="24"/>
                <w:szCs w:val="24"/>
              </w:rPr>
            </w:r>
            <w:r/>
          </w:p>
        </w:tc>
        <w:tc>
          <w:tcPr>
            <w:tcW w:w="2852" w:type="dxa"/>
            <w:vAlign w:val="top"/>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软件与信息技术服务业</w:t>
            </w:r>
            <w:r>
              <w:rPr>
                <w:rFonts w:ascii="宋体" w:hAnsi="宋体"/>
                <w:sz w:val="24"/>
                <w:szCs w:val="24"/>
              </w:rPr>
            </w:r>
            <w:r/>
          </w:p>
        </w:tc>
      </w:tr>
    </w:tbl>
    <w:p>
      <w:pPr>
        <w:pStyle w:val="690"/>
        <w:spacing w:line="0" w:lineRule="atLeast"/>
        <w:rPr>
          <w:rFonts w:hint="eastAsia" w:ascii="宋体" w:hAnsi="宋体"/>
          <w:sz w:val="24"/>
          <w:szCs w:val="24"/>
        </w:rPr>
      </w:pPr>
      <w:r>
        <w:rPr>
          <w:rFonts w:hint="eastAsia" w:ascii="宋体" w:hAnsi="宋体"/>
          <w:sz w:val="24"/>
          <w:szCs w:val="24"/>
        </w:rPr>
      </w:r>
      <w:r/>
    </w:p>
    <w:p>
      <w:pPr>
        <w:pStyle w:val="690"/>
        <w:spacing w:line="0" w:lineRule="atLeast"/>
        <w:rPr>
          <w:rFonts w:ascii="宋体" w:hAnsi="宋体"/>
          <w:sz w:val="24"/>
          <w:szCs w:val="24"/>
        </w:rPr>
      </w:pPr>
      <w:r>
        <w:rPr>
          <w:rFonts w:hint="eastAsia" w:ascii="宋体" w:hAnsi="宋体"/>
          <w:sz w:val="24"/>
          <w:szCs w:val="24"/>
        </w:rPr>
        <w:t xml:space="preserve">项目招标清单</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4511"/>
        <w:gridCol w:w="876"/>
        <w:gridCol w:w="765"/>
      </w:tblGrid>
      <w:tr>
        <w:trPr/>
        <w:tc>
          <w:tcPr>
            <w:tcW w:w="675"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W w:w="1701"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系统或设备</w:t>
            </w:r>
            <w:r>
              <w:rPr>
                <w:rFonts w:ascii="宋体" w:hAnsi="宋体" w:cs="宋体"/>
                <w:b/>
                <w:bCs/>
                <w:color w:val="000000"/>
              </w:rPr>
            </w:r>
            <w:r/>
          </w:p>
        </w:tc>
        <w:tc>
          <w:tcPr>
            <w:tcW w:w="4511"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招标参数要求</w:t>
            </w:r>
            <w:r>
              <w:rPr>
                <w:rFonts w:ascii="宋体" w:hAnsi="宋体" w:cs="宋体"/>
                <w:b/>
                <w:bCs/>
                <w:color w:val="000000"/>
              </w:rPr>
            </w:r>
            <w:r/>
          </w:p>
        </w:tc>
        <w:tc>
          <w:tcPr>
            <w:tcW w:w="876"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数量</w:t>
            </w:r>
            <w:r>
              <w:rPr>
                <w:rFonts w:ascii="宋体" w:hAnsi="宋体" w:cs="宋体"/>
                <w:b/>
                <w:bCs/>
                <w:color w:val="000000"/>
              </w:rPr>
            </w:r>
            <w:r/>
          </w:p>
        </w:tc>
        <w:tc>
          <w:tcPr>
            <w:tcW w:w="765"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单位</w:t>
            </w:r>
            <w:r>
              <w:rPr>
                <w:rFonts w:ascii="宋体" w:hAnsi="宋体" w:cs="宋体"/>
                <w:b/>
                <w:bCs/>
                <w:color w:val="000000"/>
              </w:rPr>
            </w:r>
            <w:r/>
          </w:p>
        </w:tc>
      </w:tr>
      <w:tr>
        <w:trPr/>
        <w:tc>
          <w:tcPr>
            <w:tcW w:w="675"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一</w:t>
            </w:r>
            <w:r>
              <w:rPr>
                <w:rFonts w:ascii="宋体" w:hAnsi="宋体" w:cs="宋体"/>
                <w:b/>
                <w:bCs/>
                <w:color w:val="000000"/>
              </w:rPr>
            </w:r>
            <w:r/>
          </w:p>
        </w:tc>
        <w:tc>
          <w:tcPr>
            <w:tcW w:w="1701"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校园网</w:t>
            </w:r>
            <w:r>
              <w:rPr>
                <w:rFonts w:ascii="宋体" w:hAnsi="宋体" w:cs="宋体"/>
                <w:b/>
                <w:bCs/>
                <w:color w:val="000000"/>
              </w:rPr>
            </w:r>
            <w:r/>
          </w:p>
        </w:tc>
        <w:tc>
          <w:tcPr>
            <w:tcW w:w="4511"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W w:w="876"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W w:w="765"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出口设备一</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出口设备二</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流控&amp;行为审计设备</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日志审计设备</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上网认证计费网关</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智能DNS设备</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7</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校园网核心交换机</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8</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BRAS设备</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9</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校园网接入交换机</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数据中心防火墙</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11</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数据中心核心交换机</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12</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数据中心接入交换机一</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13</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数据中心接入交换机二</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14</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无线控制器</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15</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面板型光AP</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1611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16</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放装型光AP</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55</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17</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高密型AP</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306</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18</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面板型AP</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397</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19</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放装型AP</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66</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20</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室外AP</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55</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21</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OLT设备</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t xml:space="preserve">2</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分光器一</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ascii="宋体" w:hAnsi="宋体" w:cs="宋体"/>
                <w:color w:val="000000"/>
                <w:sz w:val="22"/>
              </w:rPr>
              <w:t xml:space="preserve">17</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t xml:space="preserve">3</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分光器二</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13</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t xml:space="preserve">4</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8口ONU</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t xml:space="preserve">03</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t xml:space="preserve">5</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网络管理分析平台</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二</w:t>
            </w:r>
            <w:r>
              <w:rPr>
                <w:rFonts w:ascii="宋体" w:hAnsi="宋体" w:cs="宋体"/>
                <w:b/>
                <w:bCs/>
                <w:color w:val="000000"/>
              </w:rPr>
            </w:r>
            <w:r/>
          </w:p>
        </w:tc>
        <w:tc>
          <w:tcPr>
            <w:tcW w:w="1701"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公安网</w:t>
            </w:r>
            <w:r>
              <w:rPr>
                <w:rFonts w:ascii="宋体" w:hAnsi="宋体" w:cs="宋体"/>
                <w:b/>
                <w:bCs/>
                <w:color w:val="000000"/>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公安网核心交换机</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公安网接入交换机</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用于校园网，详见采购需求"2.5、主要设备招标技术参数"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50</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三</w:t>
            </w:r>
            <w:r>
              <w:rPr>
                <w:rFonts w:ascii="宋体" w:hAnsi="宋体" w:cs="宋体"/>
                <w:b/>
                <w:bCs/>
                <w:color w:val="000000"/>
              </w:rPr>
            </w:r>
            <w:r/>
          </w:p>
        </w:tc>
        <w:tc>
          <w:tcPr>
            <w:tcW w:w="1701"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弱电间安全管理</w:t>
            </w:r>
            <w:r>
              <w:rPr>
                <w:rFonts w:ascii="宋体" w:hAnsi="宋体" w:cs="宋体"/>
                <w:b/>
                <w:bCs/>
                <w:color w:val="000000"/>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高清室内半球监控设备</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在各楼栋弱电间实施,详见采购需求"2.5、主要设备招标技术参数"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50</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温湿度采集终端</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在各楼栋弱电间实施，详见采购需求"2.5、主要设备招标技术参数"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50</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电子门禁装置</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在各楼栋弱电间实施，详见采购需求"2.5、主要设备招标技术参数"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50</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弱电间安全监控管理平台</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在各楼栋弱电间实施,详见采购需求"2.5、主要设备招标技术参数"</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四</w:t>
            </w:r>
            <w:r>
              <w:rPr>
                <w:rFonts w:ascii="宋体" w:hAnsi="宋体" w:cs="宋体"/>
                <w:b/>
                <w:bCs/>
                <w:color w:val="000000"/>
              </w:rPr>
            </w:r>
            <w:r/>
          </w:p>
        </w:tc>
        <w:tc>
          <w:tcPr>
            <w:tcW w:w="1701"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系统集成清单</w:t>
            </w:r>
            <w:r>
              <w:rPr>
                <w:rFonts w:ascii="宋体" w:hAnsi="宋体" w:cs="宋体"/>
                <w:b/>
                <w:bCs/>
                <w:color w:val="000000"/>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室内多媒体箱</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定制，金属材料定制加外表喷塑，配套电源空开与插座模块，预留熔接盒位置，双开门</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182</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室内铠装光缆</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室内铠装2芯单模</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13000</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米</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光纤ODF配线架</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机架式，推拉式光纤配线盘，LC接口，不少于48芯容量</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15</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室内光电混合缆</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制式2芯+Rvv2*0.5</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115000</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米</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室内非屏蔽双绞线</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六类非屏蔽4对室内线缆，六类非屏蔽数字电缆传输带宽≥250MHz，满足1000兆数据传输</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35</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箱</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光电复合尾纤</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光电集成分器配套插件，实现光电分离</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400</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光电分离理线盘</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机架式，光电集成分光器配套，收纳光电混合缆</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116</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光纤分线汇聚箱</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定制，无源分光器配套，壁挂安装，收纳无源分光器及配套配线架，推拉式结构 </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35</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光纤跳线</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完成项目所需光纤跳线</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批</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集中供电箱</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定制，配置漏电保护及空开回路，不锈钢质</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50</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处</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11</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电源线</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RVV2*1.5</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6000</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米</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12</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电源线</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RVV3*2.5</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3000</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米</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13</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室外铠装光缆</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144芯室外单模</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1500</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米</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14</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室外铠装光缆</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48芯室外单模</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6500</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米</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15</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室外光缆</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6芯室外单模</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2000</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米</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16</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室外ODF配线箱</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288芯LC接口容量，室外立式安装，包括配套基础及预埋件，预留进出口</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项</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17</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光缆熔接</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完成项目所需光缆熔接工作</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项</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18</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光纤尾纤</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完成项目所需光缆熔接工作</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项</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19</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室外立杆</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室外立杆，3米，镀锌静电喷塑，配套基础及预埋件</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15</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根</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20</w:t>
            </w:r>
            <w:r>
              <w:rPr>
                <w:rFonts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USB无线网卡</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台式机USB无线网卡，WIFI6规格，上连带宽不低于1600M</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200</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个</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21</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标准2米机柜</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标准网络机柜，黑色，冷轧钢板材料</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６</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22</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面板型光AP</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按标准方式安装</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1611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只</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23</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放装光AP安装</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按标准方式安装</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55</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只</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24</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高密AP安装</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按标准方式安装</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306</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只</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25</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面板AP安装</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按标准方式安装</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397</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只</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26</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放装型AP安装</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按标准方式安装</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66</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只</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27</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室外AP安装</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按标准方式安装</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55</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只</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28</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原网络设备利旧使用</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校园无线网原有POE交换机利旧使用，需重新清理、配置及上架安装</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项</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29</w:t>
            </w:r>
            <w:r>
              <w:rPr>
                <w:rFonts w:hint="eastAsia" w:ascii="宋体" w:hAnsi="宋体" w:cs="宋体"/>
                <w:color w:val="000000"/>
                <w:sz w:val="22"/>
              </w:rPr>
            </w:r>
            <w:r/>
          </w:p>
        </w:tc>
        <w:tc>
          <w:tcPr>
            <w:tcW w:w="1701"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其他辅材</w:t>
            </w:r>
            <w:r>
              <w:rPr>
                <w:rFonts w:ascii="宋体" w:hAnsi="宋体" w:cs="宋体"/>
                <w:color w:val="000000"/>
                <w:sz w:val="22"/>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完成项目所需配套的辅材，不限PVC管、槽、水晶头、标签、胶布等</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项</w:t>
            </w:r>
            <w:r>
              <w:rPr>
                <w:rFonts w:ascii="宋体" w:hAnsi="宋体" w:cs="宋体"/>
                <w:color w:val="000000"/>
                <w:sz w:val="22"/>
              </w:rPr>
            </w:r>
            <w:r/>
          </w:p>
        </w:tc>
      </w:tr>
      <w:tr>
        <w:trPr/>
        <w:tc>
          <w:tcPr>
            <w:tcW w:w="675"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五</w:t>
            </w:r>
            <w:r>
              <w:rPr>
                <w:rFonts w:ascii="宋体" w:hAnsi="宋体" w:cs="宋体"/>
                <w:b/>
                <w:bCs/>
                <w:color w:val="000000"/>
              </w:rPr>
            </w:r>
            <w:r/>
          </w:p>
        </w:tc>
        <w:tc>
          <w:tcPr>
            <w:tcW w:w="1701" w:type="dxa"/>
            <w:vAlign w:val="center"/>
            <w:textDirection w:val="lrTb"/>
            <w:noWrap w:val="false"/>
          </w:tcPr>
          <w:p>
            <w:pPr>
              <w:pStyle w:val="690"/>
              <w:jc w:val="center"/>
              <w:widowControl/>
              <w:rPr>
                <w:rFonts w:ascii="宋体" w:hAnsi="宋体" w:cs="宋体"/>
                <w:b/>
                <w:bCs/>
                <w:color w:val="000000"/>
              </w:rPr>
            </w:pPr>
            <w:r>
              <w:rPr>
                <w:rFonts w:hint="eastAsia" w:ascii="宋体" w:hAnsi="宋体" w:cs="宋体"/>
                <w:b/>
                <w:bCs/>
                <w:color w:val="000000"/>
              </w:rPr>
              <w:t xml:space="preserve">驻场运维服务</w:t>
            </w:r>
            <w:r>
              <w:rPr>
                <w:rFonts w:ascii="宋体" w:hAnsi="宋体" w:cs="宋体"/>
                <w:b/>
                <w:bCs/>
                <w:color w:val="000000"/>
              </w:rPr>
            </w:r>
            <w:r/>
          </w:p>
        </w:tc>
        <w:tc>
          <w:tcPr>
            <w:tcW w:w="4511"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至少1人5年驻场运维，详见"七、主要技术指标要求"</w:t>
            </w:r>
            <w:r>
              <w:rPr>
                <w:rFonts w:ascii="宋体" w:hAnsi="宋体" w:cs="宋体"/>
                <w:color w:val="000000"/>
                <w:sz w:val="22"/>
              </w:rPr>
            </w:r>
            <w:r/>
          </w:p>
        </w:tc>
        <w:tc>
          <w:tcPr>
            <w:tcW w:w="876"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765" w:type="dxa"/>
            <w:vAlign w:val="center"/>
            <w:textDirection w:val="lrTb"/>
            <w:noWrap w:val="false"/>
          </w:tcPr>
          <w:p>
            <w:pPr>
              <w:pStyle w:val="690"/>
              <w:jc w:val="center"/>
              <w:widowControl/>
              <w:rPr>
                <w:rFonts w:ascii="宋体" w:hAnsi="宋体" w:cs="宋体"/>
                <w:color w:val="000000"/>
                <w:sz w:val="22"/>
              </w:rPr>
            </w:pPr>
            <w:r>
              <w:rPr>
                <w:rFonts w:hint="eastAsia" w:ascii="宋体" w:hAnsi="宋体" w:cs="宋体"/>
                <w:color w:val="000000"/>
                <w:sz w:val="22"/>
              </w:rPr>
              <w:t xml:space="preserve">项</w:t>
            </w:r>
            <w:r>
              <w:rPr>
                <w:rFonts w:ascii="宋体" w:hAnsi="宋体" w:cs="宋体"/>
                <w:color w:val="000000"/>
                <w:sz w:val="22"/>
              </w:rPr>
            </w:r>
            <w:r/>
          </w:p>
        </w:tc>
      </w:tr>
    </w:tbl>
    <w:p>
      <w:pPr>
        <w:pStyle w:val="690"/>
        <w:jc w:val="left"/>
        <w:widowControl/>
        <w:rPr>
          <w:rFonts w:hint="eastAsia" w:ascii="宋体" w:hAnsi="宋体" w:cs="宋体"/>
          <w:color w:val="000000"/>
          <w:sz w:val="22"/>
        </w:rPr>
      </w:pPr>
      <w:r>
        <w:rPr>
          <w:rFonts w:hint="eastAsia" w:ascii="宋体" w:hAnsi="宋体" w:cs="宋体"/>
          <w:color w:val="000000"/>
          <w:sz w:val="22"/>
        </w:rPr>
      </w:r>
      <w:r/>
    </w:p>
    <w:p>
      <w:pPr>
        <w:pStyle w:val="690"/>
        <w:jc w:val="left"/>
        <w:widowControl/>
        <w:rPr>
          <w:rFonts w:ascii="宋体" w:hAnsi="宋体" w:cs="宋体"/>
          <w:color w:val="000000"/>
          <w:sz w:val="22"/>
        </w:rPr>
      </w:pPr>
      <w:r>
        <w:rPr>
          <w:rFonts w:ascii="宋体" w:hAnsi="宋体" w:cs="宋体"/>
          <w:color w:val="000000"/>
          <w:sz w:val="22"/>
        </w:rPr>
        <w:br w:type="page" w:clear="all"/>
      </w:r>
      <w:r>
        <w:rPr>
          <w:rFonts w:ascii="宋体" w:hAnsi="宋体" w:cs="宋体"/>
          <w:color w:val="000000"/>
          <w:sz w:val="22"/>
        </w:rPr>
      </w:r>
      <w:r/>
    </w:p>
    <w:p>
      <w:pPr>
        <w:pStyle w:val="690"/>
        <w:jc w:val="left"/>
        <w:widowControl/>
        <w:rPr>
          <w:rFonts w:ascii="宋体" w:hAnsi="宋体" w:cs="宋体"/>
          <w:color w:val="000000"/>
          <w:sz w:val="22"/>
        </w:rPr>
      </w:pPr>
      <w:r>
        <w:rPr>
          <w:rFonts w:ascii="宋体" w:hAnsi="宋体" w:cs="宋体"/>
          <w:color w:val="000000"/>
          <w:sz w:val="22"/>
        </w:rPr>
      </w:r>
      <w:r/>
    </w:p>
    <w:p>
      <w:pPr>
        <w:pStyle w:val="692"/>
        <w:jc w:val="left"/>
        <w:rPr>
          <w:rFonts w:hint="eastAsia" w:ascii="宋体" w:hAnsi="宋体" w:eastAsia="宋体"/>
          <w:sz w:val="28"/>
          <w:szCs w:val="28"/>
        </w:rPr>
      </w:pPr>
      <w:r>
        <w:rPr>
          <w:rFonts w:hint="eastAsia" w:ascii="宋体" w:hAnsi="宋体" w:eastAsia="宋体"/>
          <w:sz w:val="28"/>
          <w:szCs w:val="28"/>
        </w:rPr>
        <w:t xml:space="preserve">二、技术要求</w:t>
      </w:r>
      <w:r>
        <w:rPr>
          <w:rFonts w:hint="eastAsia" w:ascii="宋体" w:hAnsi="宋体" w:eastAsia="宋体"/>
          <w:sz w:val="28"/>
          <w:szCs w:val="28"/>
        </w:rPr>
      </w:r>
      <w:r/>
    </w:p>
    <w:p>
      <w:pPr>
        <w:pStyle w:val="698"/>
        <w:rPr>
          <w:rFonts w:hint="eastAsia" w:ascii="宋体" w:hAnsi="宋体" w:eastAsia="宋体"/>
        </w:rPr>
      </w:pPr>
      <w:r>
        <w:rPr>
          <w:rFonts w:hint="eastAsia" w:ascii="宋体" w:hAnsi="宋体" w:eastAsia="宋体"/>
        </w:rPr>
        <w:t xml:space="preserve">2.1项目现状</w:t>
      </w:r>
      <w:r>
        <w:rPr>
          <w:rFonts w:hint="eastAsia" w:ascii="宋体" w:hAnsi="宋体" w:eastAsia="宋体"/>
        </w:rPr>
      </w:r>
      <w:r/>
    </w:p>
    <w:p>
      <w:pPr>
        <w:pStyle w:val="690"/>
        <w:ind w:firstLine="420"/>
        <w:spacing w:line="360" w:lineRule="auto"/>
        <w:rPr>
          <w:rFonts w:hint="eastAsia" w:ascii="宋体" w:hAnsi="宋体"/>
        </w:rPr>
      </w:pPr>
      <w:r>
        <w:rPr>
          <w:rFonts w:hint="eastAsia" w:ascii="宋体" w:hAnsi="宋体"/>
        </w:rPr>
        <w:t xml:space="preserve">江苏警官学院是我国首批建立的省属公安本科院校。学院主校区位于南京市浦口区石佛三宫48号，另有安德门、龙潭两个校区。校园占地67万平方米，校舍建筑面积约35万平方米。学院已建成覆盖全校三个校区的校园网、无线校园网，设有校园网、公安网两套网络，总信息点数超过2万个。学院建有校园数据中心，智慧校园建设不断推进。</w:t>
      </w:r>
      <w:r>
        <w:rPr>
          <w:rFonts w:hint="eastAsia" w:ascii="宋体" w:hAnsi="宋体"/>
        </w:rPr>
      </w:r>
      <w:r/>
    </w:p>
    <w:p>
      <w:pPr>
        <w:pStyle w:val="690"/>
        <w:ind w:firstLine="420"/>
        <w:spacing w:line="360" w:lineRule="auto"/>
        <w:rPr>
          <w:rFonts w:hint="eastAsia" w:ascii="宋体" w:hAnsi="宋体"/>
        </w:rPr>
      </w:pPr>
      <w:r>
        <w:rPr>
          <w:rFonts w:hint="eastAsia" w:ascii="宋体" w:hAnsi="宋体"/>
        </w:rPr>
        <w:t xml:space="preserve">《高等学校数字校园建设规范（试行）》要求：构建包含无线网络、有线网络等多种形式的融合网络，为学校的人、事、物提供随时随地的接入，支撑学校教学、科研、管理、服务和园区运行业务的</w:t>
      </w:r>
      <w:r>
        <w:rPr>
          <w:rFonts w:hint="eastAsia" w:ascii="宋体" w:hAnsi="宋体"/>
        </w:rPr>
        <w:t xml:space="preserve">信息流转。教科信〔2021〕2号《教育部等六部门关于推进教育新型基础设施建设构建高质量教育支撑体系的指导意见》文件指出：推动校园局域网升级，保障校内资源与应用的高速访问。通过无线局域网建设，实现校园无线网络全覆盖。教科信函〔2021〕13号《教育部关于加强新时代教育管理信息化工作的通知》加强网络环境建设。充分发挥教科网作用，保障招生录取、在线教学、科学研究等教育核心业务，推进网络技术的广泛应用，推动无线校园建设。深入推进IPv6规模部署行动，原则上新建信息系统应支持IPv6访问，新建网络应支持IPv6组网。</w:t>
      </w:r>
      <w:r>
        <w:rPr>
          <w:rFonts w:hint="eastAsia" w:ascii="宋体" w:hAnsi="宋体"/>
        </w:rPr>
      </w:r>
      <w:r/>
    </w:p>
    <w:p>
      <w:pPr>
        <w:pStyle w:val="690"/>
        <w:ind w:firstLine="420"/>
        <w:spacing w:line="360" w:lineRule="auto"/>
        <w:rPr>
          <w:rFonts w:hint="eastAsia" w:ascii="宋体" w:hAnsi="宋体"/>
        </w:rPr>
      </w:pPr>
      <w:r>
        <w:rPr>
          <w:rFonts w:hint="eastAsia" w:ascii="宋体" w:hAnsi="宋体"/>
        </w:rPr>
        <w:t xml:space="preserve">基于上述现状智慧校园建设和规划目标，考虑到学院网络数字基础设施建于10年前，设备已进入超期服务状态，使用损耗大，技术保障服务缺乏，目前网络新技术不断发展，新技术广泛应用，有必要对学院网络数字基础设施做全面提升。</w:t>
      </w:r>
      <w:r>
        <w:rPr>
          <w:rFonts w:hint="eastAsia" w:ascii="宋体" w:hAnsi="宋体"/>
        </w:rPr>
      </w:r>
      <w:r/>
    </w:p>
    <w:p>
      <w:pPr>
        <w:pStyle w:val="690"/>
        <w:ind w:firstLine="420"/>
        <w:spacing w:line="360" w:lineRule="auto"/>
        <w:rPr>
          <w:rFonts w:ascii="宋体" w:hAnsi="宋体"/>
        </w:rPr>
      </w:pPr>
      <w:r>
        <w:rPr>
          <w:rFonts w:hint="eastAsia" w:ascii="宋体" w:hAnsi="宋体"/>
        </w:rPr>
        <w:t xml:space="preserve">学院网络数字基础设施服务学院教学科研行政业务，已经进入需要迭代更新的状态，用户使用需求大，目前已难以满足当前和未来的高质量发展需要，存在着以下问题。</w:t>
      </w:r>
      <w:r>
        <w:rPr>
          <w:rFonts w:ascii="宋体" w:hAnsi="宋体"/>
        </w:rPr>
      </w:r>
      <w:r/>
    </w:p>
    <w:p>
      <w:pPr>
        <w:pStyle w:val="690"/>
        <w:ind w:firstLine="420"/>
        <w:spacing w:line="360" w:lineRule="auto"/>
        <w:rPr>
          <w:rFonts w:hint="eastAsia" w:ascii="宋体" w:hAnsi="宋体"/>
        </w:rPr>
      </w:pPr>
      <w:r>
        <w:rPr>
          <w:rFonts w:hint="eastAsia" w:ascii="宋体" w:hAnsi="宋体"/>
        </w:rPr>
        <w:t xml:space="preserve">（1）学校现有网络架构陈旧，为传统三层以太网网络架构，关键核心设备超期服役，设备陈旧，技术保障服务缺失。校园网核心由</w:t>
      </w:r>
      <w:r>
        <w:rPr>
          <w:rFonts w:ascii="宋体" w:hAnsi="宋体"/>
        </w:rPr>
        <w:t xml:space="preserve">1</w:t>
      </w:r>
      <w:r>
        <w:rPr>
          <w:rFonts w:hint="eastAsia" w:ascii="宋体" w:hAnsi="宋体"/>
        </w:rPr>
        <w:t xml:space="preserve">台核心交换机、1台大型汇聚交换机、2台数据中心汇聚交换机、1台出口路由器组成，均为1</w:t>
      </w:r>
      <w:r>
        <w:rPr>
          <w:rFonts w:ascii="宋体" w:hAnsi="宋体"/>
        </w:rPr>
        <w:t xml:space="preserve">0</w:t>
      </w:r>
      <w:r>
        <w:rPr>
          <w:rFonts w:hint="eastAsia" w:ascii="宋体" w:hAnsi="宋体"/>
        </w:rPr>
        <w:t xml:space="preserve">余年前的产品。目前厂家已经不提供技术支持，故障较多，特别是数据中心汇聚交换机，已有较多的板卡损坏，目前只能使用临时替代方案。</w:t>
      </w:r>
      <w:r>
        <w:rPr>
          <w:rFonts w:hint="eastAsia" w:ascii="宋体" w:hAnsi="宋体"/>
        </w:rPr>
      </w:r>
      <w:r/>
    </w:p>
    <w:p>
      <w:pPr>
        <w:pStyle w:val="690"/>
        <w:ind w:firstLine="420"/>
        <w:spacing w:line="360" w:lineRule="auto"/>
        <w:rPr>
          <w:rFonts w:hint="eastAsia" w:ascii="宋体" w:hAnsi="宋体"/>
        </w:rPr>
      </w:pPr>
      <w:r>
        <w:rPr>
          <w:rFonts w:hint="eastAsia" w:ascii="宋体" w:hAnsi="宋体"/>
        </w:rPr>
        <w:t xml:space="preserve">（</w:t>
      </w:r>
      <w:r>
        <w:rPr>
          <w:rFonts w:ascii="宋体" w:hAnsi="宋体"/>
        </w:rPr>
        <w:t xml:space="preserve">2</w:t>
      </w:r>
      <w:r>
        <w:rPr>
          <w:rFonts w:hint="eastAsia" w:ascii="宋体" w:hAnsi="宋体"/>
        </w:rPr>
        <w:t xml:space="preserve">）部分区域网络带宽不足，学生公寓和教学楼需重点保障。课堂教学对视频传输的要求较高，目前教学楼监控视频信号与校园网络运行在同一承载网上，现有网络承载能力不足，学生上网体验不佳，特别涉及教学评估期间，更需要对教学使用保证足够的带宽。学生公寓目前直接通过电信机房提供对外访问，学生在实际使用过程中经常通过VPN方式访问校内资源，既不合理也不利于校园整体网络管理。</w:t>
      </w:r>
      <w:r>
        <w:rPr>
          <w:rFonts w:hint="eastAsia" w:ascii="宋体" w:hAnsi="宋体"/>
        </w:rPr>
      </w:r>
      <w:r/>
    </w:p>
    <w:p>
      <w:pPr>
        <w:pStyle w:val="690"/>
        <w:ind w:firstLine="420"/>
        <w:spacing w:line="360" w:lineRule="auto"/>
        <w:rPr>
          <w:rFonts w:hint="eastAsia" w:ascii="宋体" w:hAnsi="宋体"/>
        </w:rPr>
      </w:pPr>
      <w:r>
        <w:rPr>
          <w:rFonts w:hint="eastAsia" w:ascii="宋体" w:hAnsi="宋体"/>
        </w:rPr>
        <w:t xml:space="preserve">（</w:t>
      </w:r>
      <w:r>
        <w:rPr>
          <w:rFonts w:ascii="宋体" w:hAnsi="宋体"/>
        </w:rPr>
        <w:t xml:space="preserve">3</w:t>
      </w:r>
      <w:r>
        <w:rPr>
          <w:rFonts w:hint="eastAsia" w:ascii="宋体" w:hAnsi="宋体"/>
        </w:rPr>
        <w:t xml:space="preserve">）现有接入方式繁复，存在交叉接网风险。目前有线无线混接的网络接入方式给学院教职工使用带来极大的不便。由于办公室桌子家具的位置摆放问题，很多办公室接入点不明，线缆缠绕，给教职工工作带来麻烦。同时，由于墙插有公安网接口也有校园网接口，极易造成误接，给学院网络安全管理带来极大</w:t>
      </w:r>
      <w:r>
        <w:rPr>
          <w:rFonts w:ascii="宋体" w:hAnsi="宋体"/>
        </w:rPr>
        <w:t xml:space="preserve">问题</w:t>
      </w:r>
      <w:r>
        <w:rPr>
          <w:rFonts w:hint="eastAsia" w:ascii="宋体" w:hAnsi="宋体"/>
        </w:rPr>
        <w:t xml:space="preserve">。</w:t>
      </w:r>
      <w:r>
        <w:rPr>
          <w:rFonts w:hint="eastAsia" w:ascii="宋体" w:hAnsi="宋体"/>
        </w:rPr>
      </w:r>
      <w:r/>
    </w:p>
    <w:p>
      <w:pPr>
        <w:pStyle w:val="690"/>
        <w:ind w:firstLine="420"/>
        <w:spacing w:line="360" w:lineRule="auto"/>
        <w:rPr>
          <w:rFonts w:hint="eastAsia" w:ascii="宋体" w:hAnsi="宋体"/>
        </w:rPr>
      </w:pPr>
      <w:r>
        <w:rPr>
          <w:rFonts w:hint="eastAsia" w:ascii="宋体" w:hAnsi="宋体"/>
        </w:rPr>
        <w:t xml:space="preserve">（</w:t>
      </w:r>
      <w:r>
        <w:rPr>
          <w:rFonts w:ascii="宋体" w:hAnsi="宋体"/>
        </w:rPr>
        <w:t xml:space="preserve">4</w:t>
      </w:r>
      <w:r>
        <w:rPr>
          <w:rFonts w:hint="eastAsia" w:ascii="宋体" w:hAnsi="宋体"/>
        </w:rPr>
        <w:t xml:space="preserve">）系统架构陈旧，无法适应现代教育技术要求。现有网络架构环境难以满足不断增长的实验教学需求，无法按需灵活构建标准化的网络使用环境，临时的网络环境匹配耗时长，浪费大量时间调试，已落后于现代教育技术发展。</w:t>
      </w:r>
      <w:r>
        <w:rPr>
          <w:rFonts w:hint="eastAsia" w:ascii="宋体" w:hAnsi="宋体"/>
        </w:rPr>
      </w:r>
      <w:r/>
    </w:p>
    <w:p>
      <w:pPr>
        <w:pStyle w:val="690"/>
        <w:ind w:firstLine="420"/>
        <w:spacing w:line="360" w:lineRule="auto"/>
        <w:rPr>
          <w:rFonts w:ascii="宋体" w:hAnsi="宋体"/>
        </w:rPr>
      </w:pPr>
      <w:r>
        <w:rPr>
          <w:rFonts w:hint="eastAsia" w:ascii="宋体" w:hAnsi="宋体"/>
        </w:rPr>
        <w:t xml:space="preserve">（</w:t>
      </w:r>
      <w:r>
        <w:rPr>
          <w:rFonts w:ascii="宋体" w:hAnsi="宋体"/>
        </w:rPr>
        <w:t xml:space="preserve">5</w:t>
      </w:r>
      <w:r>
        <w:rPr>
          <w:rFonts w:hint="eastAsia" w:ascii="宋体" w:hAnsi="宋体"/>
        </w:rPr>
        <w:t xml:space="preserve">）弱电间存在安全管理手段缺失问题。弱电间缺乏安全门锁，部分施工、维护人员在借用钥匙后私自配置，导致部分门弱电间随意进出现象频繁；也无视频监控，无法了解其中状态；同时，部分弱电间配置设备较多，夏天无法通风散热导致温度较高。</w:t>
      </w:r>
      <w:r>
        <w:rPr>
          <w:rFonts w:ascii="宋体" w:hAnsi="宋体"/>
        </w:rPr>
      </w:r>
      <w:r/>
    </w:p>
    <w:p>
      <w:pPr>
        <w:pStyle w:val="690"/>
        <w:ind w:firstLine="420"/>
        <w:spacing w:line="360" w:lineRule="auto"/>
        <w:rPr>
          <w:rFonts w:ascii="宋体" w:hAnsi="宋体"/>
        </w:rPr>
      </w:pPr>
      <w:r>
        <w:rPr>
          <w:rFonts w:hint="eastAsia" w:ascii="宋体" w:hAnsi="宋体"/>
        </w:rPr>
        <w:t xml:space="preserve">（6）公安网设备陈旧，管理手段缺乏。公安网的核心和接入设备均超期服役，而且缺乏管理手段，不容易检查用户使用情况。</w:t>
      </w:r>
      <w:r>
        <w:rPr>
          <w:rFonts w:ascii="宋体" w:hAnsi="宋体"/>
        </w:rPr>
      </w:r>
      <w:r/>
    </w:p>
    <w:p>
      <w:pPr>
        <w:pStyle w:val="690"/>
        <w:ind w:firstLine="420"/>
        <w:spacing w:line="360" w:lineRule="auto"/>
        <w:rPr>
          <w:rFonts w:ascii="宋体" w:hAnsi="宋体"/>
        </w:rPr>
      </w:pPr>
      <w:r>
        <w:rPr>
          <w:rFonts w:hint="eastAsia" w:ascii="宋体" w:hAnsi="宋体"/>
        </w:rPr>
        <w:t xml:space="preserve">（7）系统配置复杂，管理维护难度大、流程繁琐。目前的网络配置无法对进行可视化的管理，命令使用复杂，对设备硬件是否出现故障、资源是否充足等问题，没有可直观量化的指标，给管理者带来管理方面的挑战。</w:t>
      </w:r>
      <w:r>
        <w:rPr>
          <w:rFonts w:ascii="宋体" w:hAnsi="宋体"/>
        </w:rPr>
      </w:r>
      <w:r/>
    </w:p>
    <w:p>
      <w:pPr>
        <w:pStyle w:val="690"/>
        <w:ind w:firstLine="420"/>
        <w:spacing w:line="360" w:lineRule="auto"/>
        <w:rPr>
          <w:rFonts w:hint="eastAsia" w:ascii="宋体" w:hAnsi="宋体"/>
        </w:rPr>
      </w:pPr>
      <w:r>
        <w:rPr>
          <w:rFonts w:hint="eastAsia" w:ascii="宋体" w:hAnsi="宋体"/>
        </w:rPr>
        <w:t xml:space="preserve">鉴于上述问题，结合学院专业学科和科研的发展需求，计划对现有学院网络数字基础设施进行升级提升建设。</w:t>
      </w:r>
      <w:r>
        <w:rPr>
          <w:rFonts w:hint="eastAsia" w:ascii="宋体" w:hAnsi="宋体"/>
        </w:rPr>
      </w:r>
      <w:r/>
    </w:p>
    <w:p>
      <w:pPr>
        <w:pStyle w:val="698"/>
        <w:rPr>
          <w:rFonts w:ascii="宋体" w:hAnsi="宋体" w:eastAsia="宋体"/>
        </w:rPr>
      </w:pPr>
      <w:r>
        <w:rPr>
          <w:rFonts w:hint="eastAsia" w:ascii="宋体" w:hAnsi="宋体" w:eastAsia="宋体"/>
        </w:rPr>
        <w:t xml:space="preserve">2.2项目规划与需求</w:t>
      </w:r>
      <w:r>
        <w:rPr>
          <w:rFonts w:ascii="宋体" w:hAnsi="宋体" w:eastAsia="宋体"/>
        </w:rPr>
      </w:r>
      <w:r/>
    </w:p>
    <w:p>
      <w:pPr>
        <w:pStyle w:val="690"/>
        <w:ind w:firstLine="420"/>
        <w:spacing w:line="360" w:lineRule="auto"/>
        <w:rPr>
          <w:rFonts w:ascii="宋体" w:hAnsi="宋体"/>
        </w:rPr>
      </w:pPr>
      <w:r>
        <w:rPr>
          <w:rFonts w:hint="eastAsia" w:ascii="宋体" w:hAnsi="宋体"/>
        </w:rPr>
        <w:t xml:space="preserve">本次项目规划对学院网络数字基础设施进行升级提升建设，通过调整网络总体架构，升级核心设备、改善终端接入条件、增补主干光缆等方式进行建设，以适合学院发展的需要，具体包括以下几个方面的建设需求。</w:t>
      </w:r>
      <w:r>
        <w:rPr>
          <w:rFonts w:ascii="宋体" w:hAnsi="宋体"/>
        </w:rPr>
      </w:r>
      <w:r/>
    </w:p>
    <w:p>
      <w:pPr>
        <w:pStyle w:val="699"/>
        <w:numPr>
          <w:ilvl w:val="0"/>
          <w:numId w:val="0"/>
        </w:numPr>
        <w:ind w:firstLine="420"/>
        <w:tabs>
          <w:tab w:val="left" w:pos="420" w:leader="none"/>
        </w:tabs>
        <w:rPr>
          <w:rFonts w:hint="eastAsia" w:ascii="宋体" w:hAnsi="宋体" w:eastAsia="宋体"/>
        </w:rPr>
      </w:pPr>
      <w:r/>
      <w:bookmarkStart w:id="184" w:name="_Toc170545542"/>
      <w:r>
        <w:rPr>
          <w:rFonts w:hint="eastAsia" w:ascii="宋体" w:hAnsi="宋体" w:eastAsia="宋体"/>
        </w:rPr>
        <w:t xml:space="preserve">（一）校园网主干光缆增补</w:t>
      </w:r>
      <w:bookmarkEnd w:id="184"/>
      <w:r>
        <w:rPr>
          <w:rFonts w:hint="eastAsia" w:ascii="宋体" w:hAnsi="宋体" w:eastAsia="宋体"/>
        </w:rPr>
      </w:r>
      <w:r/>
    </w:p>
    <w:p>
      <w:pPr>
        <w:pStyle w:val="690"/>
        <w:ind w:firstLine="420"/>
        <w:spacing w:line="360" w:lineRule="auto"/>
        <w:rPr>
          <w:rFonts w:ascii="宋体" w:hAnsi="宋体"/>
        </w:rPr>
      </w:pPr>
      <w:r>
        <w:rPr>
          <w:rFonts w:hint="eastAsia" w:ascii="宋体" w:hAnsi="宋体"/>
        </w:rPr>
        <w:t xml:space="preserve">根据校园网全光网改造需求，计划为校园网主干光缆增补楼栋间连接线路，增加少量接入转接设施。主要有以下需求：</w:t>
      </w:r>
      <w:r>
        <w:rPr>
          <w:rFonts w:ascii="宋体" w:hAnsi="宋体"/>
        </w:rPr>
      </w:r>
      <w:r/>
    </w:p>
    <w:p>
      <w:pPr>
        <w:pStyle w:val="690"/>
        <w:ind w:firstLine="420"/>
        <w:spacing w:line="360" w:lineRule="auto"/>
        <w:rPr>
          <w:rFonts w:hint="eastAsia" w:ascii="宋体" w:hAnsi="宋体"/>
        </w:rPr>
      </w:pPr>
      <w:r>
        <w:rPr>
          <w:rFonts w:hint="eastAsia" w:ascii="宋体" w:hAnsi="宋体"/>
        </w:rPr>
        <w:t xml:space="preserve">1、浦口校区：男生公寓A-F栋、女生公寓、警务技能训练中心、教研楼。以上楼宇需增加主干光缆。</w:t>
      </w:r>
      <w:r>
        <w:rPr>
          <w:rFonts w:hint="eastAsia" w:ascii="宋体" w:hAnsi="宋体"/>
        </w:rPr>
      </w:r>
      <w:r/>
    </w:p>
    <w:p>
      <w:pPr>
        <w:pStyle w:val="690"/>
        <w:ind w:firstLine="420"/>
        <w:spacing w:line="360" w:lineRule="auto"/>
        <w:rPr>
          <w:rFonts w:ascii="宋体" w:hAnsi="宋体"/>
        </w:rPr>
      </w:pPr>
      <w:r>
        <w:rPr>
          <w:rFonts w:hint="eastAsia" w:ascii="宋体" w:hAnsi="宋体"/>
        </w:rPr>
        <w:t xml:space="preserve">2、安德门校区：网络中心机房位于综合楼1</w:t>
      </w:r>
      <w:r>
        <w:rPr>
          <w:rFonts w:ascii="宋体" w:hAnsi="宋体"/>
        </w:rPr>
        <w:t xml:space="preserve">2</w:t>
      </w:r>
      <w:r>
        <w:rPr>
          <w:rFonts w:hint="eastAsia" w:ascii="宋体" w:hAnsi="宋体"/>
        </w:rPr>
        <w:t xml:space="preserve">楼，不便于完成跳接、转接光缆线路这一实际问题，需寻找一处安全、便利、可靠的位置增设室外ODF配线箱（无源、需配备ODF架），并敷设至中心机房的</w:t>
      </w:r>
      <w:r>
        <w:rPr>
          <w:rFonts w:ascii="宋体" w:hAnsi="宋体"/>
        </w:rPr>
        <w:t xml:space="preserve">144</w:t>
      </w:r>
      <w:r>
        <w:rPr>
          <w:rFonts w:hint="eastAsia" w:ascii="宋体" w:hAnsi="宋体"/>
        </w:rPr>
        <w:t xml:space="preserve">芯光缆，两端完成熔接上架。</w:t>
      </w:r>
      <w:r>
        <w:rPr>
          <w:rFonts w:ascii="宋体" w:hAnsi="宋体"/>
        </w:rPr>
      </w:r>
      <w:r/>
    </w:p>
    <w:p>
      <w:pPr>
        <w:pStyle w:val="690"/>
        <w:ind w:firstLine="420"/>
        <w:spacing w:line="360" w:lineRule="auto"/>
        <w:rPr>
          <w:rFonts w:ascii="宋体" w:hAnsi="宋体"/>
        </w:rPr>
      </w:pPr>
      <w:r>
        <w:rPr>
          <w:rFonts w:hint="eastAsia" w:ascii="宋体" w:hAnsi="宋体"/>
        </w:rPr>
        <w:t xml:space="preserve">3、数据中心机房改造项目实施期间，配合割接，按需完成新旧光缆的熔接上架，直至割接完成，系统整体运行正常。</w:t>
      </w:r>
      <w:r>
        <w:rPr>
          <w:rFonts w:ascii="宋体" w:hAnsi="宋体"/>
        </w:rPr>
      </w:r>
      <w:r/>
    </w:p>
    <w:p>
      <w:pPr>
        <w:pStyle w:val="690"/>
        <w:ind w:firstLine="420"/>
        <w:spacing w:line="360" w:lineRule="auto"/>
        <w:rPr>
          <w:rFonts w:ascii="宋体" w:hAnsi="宋体"/>
        </w:rPr>
      </w:pPr>
      <w:r>
        <w:rPr>
          <w:rFonts w:ascii="宋体" w:hAnsi="宋体"/>
        </w:rPr>
        <w:t xml:space="preserve">4</w:t>
      </w:r>
      <w:r>
        <w:rPr>
          <w:rFonts w:hint="eastAsia" w:ascii="宋体" w:hAnsi="宋体"/>
        </w:rPr>
        <w:t xml:space="preserve">、对现有旧光缆进行传输通断、光衰等性能测试，标记无法使用的光路。并通过维修确保现有光缆都达到使用标准。</w:t>
      </w:r>
      <w:r>
        <w:rPr>
          <w:rFonts w:ascii="宋体" w:hAnsi="宋体"/>
        </w:rPr>
      </w:r>
      <w:r/>
    </w:p>
    <w:p>
      <w:pPr>
        <w:pStyle w:val="699"/>
        <w:numPr>
          <w:ilvl w:val="0"/>
          <w:numId w:val="0"/>
        </w:numPr>
        <w:ind w:firstLine="420"/>
        <w:tabs>
          <w:tab w:val="left" w:pos="420" w:leader="none"/>
        </w:tabs>
        <w:rPr>
          <w:rFonts w:ascii="宋体" w:hAnsi="宋体" w:eastAsia="宋体"/>
        </w:rPr>
      </w:pPr>
      <w:r/>
      <w:bookmarkStart w:id="185" w:name="_Toc170545543"/>
      <w:r>
        <w:rPr>
          <w:rFonts w:hint="eastAsia" w:ascii="宋体" w:hAnsi="宋体" w:eastAsia="宋体"/>
        </w:rPr>
        <w:t xml:space="preserve">（二）重点弱电间安全配置</w:t>
      </w:r>
      <w:bookmarkEnd w:id="185"/>
      <w:r>
        <w:rPr>
          <w:rFonts w:ascii="宋体" w:hAnsi="宋体" w:eastAsia="宋体"/>
        </w:rPr>
      </w:r>
      <w:r/>
    </w:p>
    <w:p>
      <w:pPr>
        <w:pStyle w:val="690"/>
        <w:ind w:firstLine="420"/>
        <w:spacing w:line="360" w:lineRule="auto"/>
        <w:rPr>
          <w:rFonts w:hint="eastAsia" w:ascii="宋体" w:hAnsi="宋体"/>
        </w:rPr>
      </w:pPr>
      <w:r>
        <w:rPr>
          <w:rFonts w:hint="eastAsia" w:ascii="宋体" w:hAnsi="宋体"/>
        </w:rPr>
        <w:t xml:space="preserve">目前，弱电间缺乏安全门锁，部分施工、维护人员在借用钥匙后私自配置，导致部分</w:t>
      </w:r>
      <w:r>
        <w:rPr>
          <w:rFonts w:hint="eastAsia" w:ascii="宋体" w:hAnsi="宋体"/>
        </w:rPr>
        <w:t xml:space="preserve">门弱电间随意进出现象频繁；也无视频监控，无法了解其中状态；同时，部分弱电间配置设备较多，夏天无法通风散热导致温度较高。综合考虑到学院各楼栋弱电间数量较大的实际，计划在部分重点楼栋弱电间、配置公安网的弱电间，安装安全门和电子锁，可后台生成临时密码，解决目前部分施工、维护人员临时进入弱电间造成钥匙不易管理的问题；增设视频监控摄像头，视频数据接入校园安保网络视频综合管理平台；增设温湿度前端探头，实时监测弱电间环境；设置弱电间安全管理后台，可以综合管理安全门电子锁开关，生成临时密码，查看指定弱电间视频和温湿度情况。</w:t>
      </w:r>
      <w:r>
        <w:rPr>
          <w:rFonts w:hint="eastAsia" w:ascii="宋体" w:hAnsi="宋体"/>
        </w:rPr>
      </w:r>
      <w:r/>
    </w:p>
    <w:p>
      <w:pPr>
        <w:pStyle w:val="722"/>
        <w:ind w:firstLine="420"/>
        <w:spacing w:line="360" w:lineRule="auto"/>
        <w:rPr>
          <w:rFonts w:hint="eastAsia" w:ascii="宋体" w:hAnsi="宋体" w:eastAsia="宋体"/>
          <w:sz w:val="21"/>
          <w:szCs w:val="21"/>
        </w:rPr>
      </w:pPr>
      <w:r>
        <w:rPr>
          <w:rFonts w:hint="eastAsia" w:ascii="宋体" w:hAnsi="宋体" w:eastAsia="宋体"/>
          <w:sz w:val="21"/>
          <w:szCs w:val="21"/>
        </w:rPr>
        <w:t xml:space="preserve">检查在用弱电间机柜接电情况，将从墙插接电的线路，改造为重新从强电室拉线的独立线路，并设置漏电保护装置，确保在短路时能及时断电，完成现有设备、布线的整理和拆装工作。完成停用弱电间的设备拆除和布线整理工作。</w:t>
      </w:r>
      <w:r>
        <w:rPr>
          <w:rFonts w:hint="eastAsia" w:ascii="宋体" w:hAnsi="宋体" w:eastAsia="宋体"/>
          <w:sz w:val="21"/>
          <w:szCs w:val="21"/>
        </w:rPr>
      </w:r>
      <w:r/>
    </w:p>
    <w:p>
      <w:pPr>
        <w:pStyle w:val="699"/>
        <w:numPr>
          <w:ilvl w:val="0"/>
          <w:numId w:val="0"/>
        </w:numPr>
        <w:ind w:firstLine="420"/>
        <w:tabs>
          <w:tab w:val="left" w:pos="420" w:leader="none"/>
        </w:tabs>
        <w:rPr>
          <w:rFonts w:hint="eastAsia" w:ascii="宋体" w:hAnsi="宋体" w:eastAsia="宋体"/>
        </w:rPr>
      </w:pPr>
      <w:r/>
      <w:bookmarkStart w:id="186" w:name="_Toc170545544"/>
      <w:r>
        <w:rPr>
          <w:rFonts w:hint="eastAsia" w:ascii="宋体" w:hAnsi="宋体" w:eastAsia="宋体"/>
        </w:rPr>
        <w:t xml:space="preserve">（三）各楼栋接入</w:t>
      </w:r>
      <w:bookmarkEnd w:id="186"/>
      <w:r>
        <w:rPr>
          <w:rFonts w:hint="eastAsia" w:ascii="宋体" w:hAnsi="宋体" w:eastAsia="宋体"/>
        </w:rPr>
      </w:r>
      <w:r/>
    </w:p>
    <w:p>
      <w:pPr>
        <w:pStyle w:val="690"/>
        <w:ind w:firstLine="420"/>
        <w:spacing w:line="360" w:lineRule="auto"/>
        <w:rPr>
          <w:rFonts w:hint="eastAsia" w:ascii="宋体" w:hAnsi="宋体"/>
        </w:rPr>
      </w:pPr>
      <w:r>
        <w:rPr>
          <w:rFonts w:hint="eastAsia" w:ascii="宋体" w:hAnsi="宋体"/>
        </w:rPr>
        <w:t xml:space="preserve">学院弱电管网建于2</w:t>
      </w:r>
      <w:r>
        <w:rPr>
          <w:rFonts w:ascii="宋体" w:hAnsi="宋体"/>
        </w:rPr>
        <w:t xml:space="preserve">01</w:t>
      </w:r>
      <w:r>
        <w:rPr>
          <w:rFonts w:hint="eastAsia" w:ascii="宋体" w:hAnsi="宋体"/>
        </w:rPr>
        <w:t xml:space="preserve">2年，十余年的使用过程中，许多部门、楼栋、房间等经历了改造维修，造成线路不清，接入位置不明确等现象，同时存在老鼠啃咬、施工折损、线路老化、部分房间需要缺乏接入等问题。按照实际使用需求，计划完成学院两个校区各楼栋房间光纤全接入，使用</w:t>
      </w:r>
      <w:r>
        <w:rPr>
          <w:rFonts w:ascii="宋体" w:hAnsi="宋体"/>
        </w:rPr>
        <w:t xml:space="preserve">Wi-Fi 6/7</w:t>
      </w:r>
      <w:r>
        <w:rPr>
          <w:rFonts w:hint="eastAsia" w:ascii="宋体" w:hAnsi="宋体"/>
        </w:rPr>
        <w:t xml:space="preserve">方式实现所有校园网计算机终端无线接入，实现</w:t>
      </w:r>
      <w:r>
        <w:rPr>
          <w:rFonts w:ascii="宋体" w:hAnsi="宋体"/>
        </w:rPr>
        <w:t xml:space="preserve">Wi-Fi 6/7</w:t>
      </w:r>
      <w:r>
        <w:rPr>
          <w:rFonts w:hint="eastAsia" w:ascii="宋体" w:hAnsi="宋体"/>
        </w:rPr>
        <w:t xml:space="preserve">楼栋内全覆盖，做好无线接入策略优化，确保用户良好的上网体验，具体有以下需求。</w:t>
      </w:r>
      <w:r>
        <w:rPr>
          <w:rFonts w:hint="eastAsia" w:ascii="宋体" w:hAnsi="宋体"/>
        </w:rPr>
      </w:r>
      <w:r/>
    </w:p>
    <w:p>
      <w:pPr>
        <w:pStyle w:val="690"/>
        <w:ind w:firstLine="420"/>
        <w:spacing w:line="360" w:lineRule="auto"/>
        <w:rPr>
          <w:rFonts w:ascii="宋体" w:hAnsi="宋体"/>
        </w:rPr>
      </w:pPr>
      <w:r>
        <w:rPr>
          <w:rFonts w:hint="eastAsia" w:ascii="宋体" w:hAnsi="宋体"/>
        </w:rPr>
        <w:t xml:space="preserve">（1）办公室接入。主要完成浦口校区和安德门校区所有办公室的无线接入，确保打印机、显示大屏幕等有线、无线设备能够接入。同时，考虑到部分办公计算机没有无线网卡的问题，配置少量USB无线网卡。</w:t>
      </w:r>
      <w:r>
        <w:rPr>
          <w:rFonts w:ascii="宋体" w:hAnsi="宋体"/>
        </w:rPr>
      </w:r>
      <w:r/>
    </w:p>
    <w:p>
      <w:pPr>
        <w:pStyle w:val="690"/>
        <w:ind w:firstLine="420"/>
        <w:spacing w:line="360" w:lineRule="auto"/>
        <w:rPr>
          <w:rFonts w:hint="eastAsia" w:ascii="宋体" w:hAnsi="宋体"/>
        </w:rPr>
      </w:pPr>
      <w:r>
        <w:rPr>
          <w:rFonts w:hint="eastAsia" w:ascii="宋体" w:hAnsi="宋体"/>
        </w:rPr>
        <w:t xml:space="preserve">（2）学生宿舍接入。主要将浦口校区学生公寓的每个学生宿舍纳入接入范围，满足学生带宽使用需求。主要考虑将学生宿舍、学管办公室、洗衣房纳入信号覆盖范围。</w:t>
      </w:r>
      <w:r>
        <w:rPr>
          <w:rFonts w:hint="eastAsia" w:ascii="宋体" w:hAnsi="宋体"/>
        </w:rPr>
      </w:r>
      <w:r/>
    </w:p>
    <w:p>
      <w:pPr>
        <w:pStyle w:val="690"/>
        <w:ind w:firstLine="420"/>
        <w:spacing w:line="360" w:lineRule="auto"/>
        <w:rPr>
          <w:rFonts w:ascii="宋体" w:hAnsi="宋体"/>
        </w:rPr>
      </w:pPr>
      <w:r>
        <w:rPr>
          <w:rFonts w:hint="eastAsia" w:ascii="宋体" w:hAnsi="宋体"/>
        </w:rPr>
        <w:t xml:space="preserve">（3）教室接入。主要将浦口校区教学楼、实验楼、阶梯教室，以及安德门校区综合楼等位置的教室纳入接入范围。这些教室的主要特点是，教室内含大量教学设备和视频监控设备，教学设备可能独立内部组网，视频监控需要单独接入。主要考虑通过光纤入室的方式，为教室内部组网提供带宽。普通教室、阶梯教室入室光纤芯数不少于4芯，多媒体箱需要预留2个ONU安装位置。</w:t>
      </w:r>
      <w:r>
        <w:rPr>
          <w:rFonts w:ascii="宋体" w:hAnsi="宋体"/>
        </w:rPr>
      </w:r>
      <w:r/>
    </w:p>
    <w:p>
      <w:pPr>
        <w:pStyle w:val="690"/>
        <w:ind w:firstLine="420"/>
        <w:spacing w:line="360" w:lineRule="auto"/>
        <w:rPr>
          <w:rFonts w:hint="eastAsia" w:ascii="宋体" w:hAnsi="宋体"/>
        </w:rPr>
      </w:pPr>
      <w:r>
        <w:rPr>
          <w:rFonts w:hint="eastAsia" w:ascii="宋体" w:hAnsi="宋体"/>
        </w:rPr>
        <w:t xml:space="preserve">（4）多终端机房接入。主要是将浦口校区实训中心、实验楼、现教楼、图书馆，以及安德门综合楼等位置的具有多终端的机房、实验室、图书阅览室等接入网络。这些场景的特点是，内部多终端组网，需要提供上联接入。</w:t>
      </w:r>
      <w:r>
        <w:rPr>
          <w:rFonts w:hint="eastAsia" w:ascii="宋体" w:hAnsi="宋体"/>
        </w:rPr>
      </w:r>
      <w:r/>
    </w:p>
    <w:p>
      <w:pPr>
        <w:pStyle w:val="690"/>
        <w:ind w:firstLine="420"/>
        <w:spacing w:line="360" w:lineRule="auto"/>
        <w:rPr>
          <w:rFonts w:hint="eastAsia" w:ascii="宋体" w:hAnsi="宋体"/>
        </w:rPr>
      </w:pPr>
      <w:r>
        <w:rPr>
          <w:rFonts w:hint="eastAsia" w:ascii="宋体" w:hAnsi="宋体"/>
        </w:rPr>
        <w:t xml:space="preserve">（5）集会场所接入。主要是将浦口校区学术交流中心、行政楼、教研楼、现教楼、图书馆、体育馆、食堂等位置的会议、汇报场所接入网络。这些场景的接入特点是，接入人数量大，流量密度高。</w:t>
      </w:r>
      <w:r>
        <w:rPr>
          <w:rFonts w:hint="eastAsia" w:ascii="宋体" w:hAnsi="宋体"/>
        </w:rPr>
      </w:r>
      <w:r/>
    </w:p>
    <w:p>
      <w:pPr>
        <w:pStyle w:val="690"/>
        <w:ind w:firstLine="420"/>
        <w:spacing w:line="360" w:lineRule="auto"/>
        <w:rPr>
          <w:rFonts w:ascii="宋体" w:hAnsi="宋体"/>
        </w:rPr>
      </w:pPr>
      <w:r>
        <w:rPr>
          <w:rFonts w:hint="eastAsia" w:ascii="宋体" w:hAnsi="宋体"/>
        </w:rPr>
        <w:t xml:space="preserve">（6）部分室外重点区域的接入。主要考虑在浦口校区学术交流中心、行政楼、教研楼、现教楼、图书馆等位置周边区域，实现Wi</w:t>
      </w:r>
      <w:r>
        <w:rPr>
          <w:rFonts w:ascii="宋体" w:hAnsi="宋体"/>
        </w:rPr>
        <w:t xml:space="preserve">-</w:t>
      </w:r>
      <w:r>
        <w:rPr>
          <w:rFonts w:hint="eastAsia" w:ascii="宋体" w:hAnsi="宋体"/>
        </w:rPr>
        <w:t xml:space="preserve">Fi无线网络信号覆盖。</w:t>
      </w:r>
      <w:r>
        <w:rPr>
          <w:rFonts w:ascii="宋体" w:hAnsi="宋体"/>
        </w:rPr>
      </w:r>
      <w:r/>
    </w:p>
    <w:p>
      <w:pPr>
        <w:pStyle w:val="690"/>
        <w:ind w:firstLine="420"/>
        <w:spacing w:line="360" w:lineRule="auto"/>
        <w:rPr>
          <w:rFonts w:ascii="宋体" w:hAnsi="宋体"/>
        </w:rPr>
      </w:pPr>
      <w:r>
        <w:rPr>
          <w:rFonts w:hint="eastAsia" w:ascii="宋体" w:hAnsi="宋体"/>
        </w:rPr>
        <w:t xml:space="preserve">（7）安德门校区设备接入和机房汇聚。主要考虑完成安德门校区行政区域和常用楼栋的无线接入，为安德门其余楼栋和机房自身接入提供入口。</w:t>
      </w:r>
      <w:r>
        <w:rPr>
          <w:rFonts w:ascii="宋体" w:hAnsi="宋体"/>
        </w:rPr>
      </w:r>
      <w:r/>
    </w:p>
    <w:p>
      <w:pPr>
        <w:pStyle w:val="690"/>
        <w:ind w:firstLine="420"/>
        <w:spacing w:line="360" w:lineRule="auto"/>
        <w:rPr>
          <w:rFonts w:hint="eastAsia" w:ascii="宋体" w:hAnsi="宋体"/>
        </w:rPr>
      </w:pPr>
      <w:r>
        <w:rPr>
          <w:rFonts w:hint="eastAsia" w:ascii="宋体" w:hAnsi="宋体"/>
        </w:rPr>
        <w:t xml:space="preserve">（8）确保完成用户使用网络的顺利切换。对安德门学生宿舍等少量未能在本项目中实现网络改造的区域，需要确保用户能够正常使用原有网络。对本项目中实现网络改造的区域，要保证网络顺利切割转换，对学生用户可以通过预留时间、账户切换（需要配合电信）等方式实现网络转换。</w:t>
      </w:r>
      <w:r>
        <w:rPr>
          <w:rFonts w:hint="eastAsia" w:ascii="宋体" w:hAnsi="宋体"/>
        </w:rPr>
      </w:r>
      <w:r/>
    </w:p>
    <w:p>
      <w:pPr>
        <w:pStyle w:val="699"/>
        <w:numPr>
          <w:ilvl w:val="0"/>
          <w:numId w:val="0"/>
        </w:numPr>
        <w:ind w:firstLine="420"/>
        <w:tabs>
          <w:tab w:val="left" w:pos="420" w:leader="none"/>
        </w:tabs>
        <w:rPr>
          <w:rFonts w:ascii="宋体" w:hAnsi="宋体" w:eastAsia="宋体"/>
        </w:rPr>
      </w:pPr>
      <w:r/>
      <w:bookmarkStart w:id="187" w:name="_Toc170545545"/>
      <w:r>
        <w:rPr>
          <w:rFonts w:hint="eastAsia" w:ascii="宋体" w:hAnsi="宋体" w:eastAsia="宋体"/>
        </w:rPr>
        <w:t xml:space="preserve">（四）</w:t>
      </w:r>
      <w:bookmarkEnd w:id="187"/>
      <w:r>
        <w:rPr>
          <w:rFonts w:hint="eastAsia" w:ascii="宋体" w:hAnsi="宋体" w:eastAsia="宋体"/>
        </w:rPr>
        <w:t xml:space="preserve">网络中心核心规划</w:t>
      </w:r>
      <w:r>
        <w:rPr>
          <w:rFonts w:ascii="宋体" w:hAnsi="宋体" w:eastAsia="宋体"/>
        </w:rPr>
      </w:r>
      <w:r/>
    </w:p>
    <w:p>
      <w:pPr>
        <w:pStyle w:val="690"/>
        <w:ind w:firstLine="420"/>
        <w:spacing w:line="360" w:lineRule="auto"/>
        <w:rPr>
          <w:rFonts w:hint="eastAsia" w:ascii="宋体" w:hAnsi="宋体"/>
        </w:rPr>
      </w:pPr>
      <w:r>
        <w:rPr>
          <w:rFonts w:hint="eastAsia" w:ascii="宋体" w:hAnsi="宋体"/>
        </w:rPr>
        <w:t xml:space="preserve">（1）校园网核心交换机更换。拟采购全新2台校园网核心交换机，引擎、电源、交换网板均满配，实现所有关键部件的冗余，确保整机高可用，实现双核心双链路，满足校内各个系统和不同业务之间的数据转发，为校园网打造强有力的超高速数据交换中心。</w:t>
      </w:r>
      <w:r>
        <w:rPr>
          <w:rFonts w:hint="eastAsia" w:ascii="宋体" w:hAnsi="宋体"/>
        </w:rPr>
      </w:r>
      <w:r/>
    </w:p>
    <w:p>
      <w:pPr>
        <w:pStyle w:val="690"/>
        <w:ind w:firstLine="420"/>
        <w:spacing w:line="360" w:lineRule="auto"/>
        <w:rPr>
          <w:rFonts w:ascii="宋体" w:hAnsi="宋体"/>
        </w:rPr>
      </w:pPr>
      <w:r>
        <w:rPr>
          <w:rFonts w:hint="eastAsia" w:ascii="宋体" w:hAnsi="宋体"/>
        </w:rPr>
        <w:t xml:space="preserve">（2）数据中心汇聚交换机更换。拟采购2台数据中心汇聚交换机，引擎、电源、交换网板均满配，实现所有关键部件的冗余，确保整机高可用。每台配置4</w:t>
      </w:r>
      <w:r>
        <w:rPr>
          <w:rFonts w:ascii="宋体" w:hAnsi="宋体"/>
        </w:rPr>
        <w:t xml:space="preserve">8</w:t>
      </w:r>
      <w:r>
        <w:rPr>
          <w:rFonts w:hint="eastAsia" w:ascii="宋体" w:hAnsi="宋体"/>
        </w:rPr>
        <w:t xml:space="preserve">个万兆光口，满足校内所有服务器的双路双万兆接入，实现硬件级可靠性保障，业务持续运行，保障数据中心网络稳定。</w:t>
      </w:r>
      <w:r>
        <w:rPr>
          <w:rFonts w:ascii="宋体" w:hAnsi="宋体"/>
        </w:rPr>
      </w:r>
      <w:r/>
    </w:p>
    <w:p>
      <w:pPr>
        <w:pStyle w:val="690"/>
        <w:ind w:firstLine="420"/>
        <w:spacing w:line="360" w:lineRule="auto"/>
        <w:rPr>
          <w:rFonts w:hint="eastAsia" w:ascii="宋体" w:hAnsi="宋体"/>
        </w:rPr>
      </w:pPr>
      <w:r>
        <w:rPr>
          <w:rFonts w:hint="eastAsia" w:ascii="宋体" w:hAnsi="宋体"/>
        </w:rPr>
        <w:t xml:space="preserve">（3）增加2台千兆光电复用接入交换机，满足校园网核心网管业务接入，增加4台万兆光接入交换机，满足数据中心服务器资源接入，增加2台千兆电接入交换机，满足原有I</w:t>
      </w:r>
      <w:r>
        <w:rPr>
          <w:rFonts w:ascii="宋体" w:hAnsi="宋体"/>
        </w:rPr>
        <w:t xml:space="preserve">T设施的接入需求</w:t>
      </w:r>
      <w:r>
        <w:rPr>
          <w:rFonts w:hint="eastAsia" w:ascii="宋体" w:hAnsi="宋体"/>
        </w:rPr>
        <w:t xml:space="preserve">。</w:t>
      </w:r>
      <w:r>
        <w:rPr>
          <w:rFonts w:hint="eastAsia" w:ascii="宋体" w:hAnsi="宋体"/>
        </w:rPr>
      </w:r>
      <w:r/>
    </w:p>
    <w:p>
      <w:pPr>
        <w:pStyle w:val="690"/>
        <w:ind w:firstLine="420"/>
        <w:spacing w:line="360" w:lineRule="auto"/>
        <w:rPr>
          <w:rFonts w:ascii="宋体" w:hAnsi="宋体"/>
        </w:rPr>
      </w:pPr>
      <w:r>
        <w:rPr>
          <w:rFonts w:hint="eastAsia" w:ascii="宋体" w:hAnsi="宋体"/>
        </w:rPr>
        <w:t xml:space="preserve">（</w:t>
      </w:r>
      <w:r>
        <w:rPr>
          <w:rFonts w:ascii="宋体" w:hAnsi="宋体"/>
        </w:rPr>
        <w:t xml:space="preserve">4</w:t>
      </w:r>
      <w:r>
        <w:rPr>
          <w:rFonts w:hint="eastAsia" w:ascii="宋体" w:hAnsi="宋体"/>
        </w:rPr>
        <w:t xml:space="preserve">）现有安全设备集成。目前，前期网络使用期间又分批次采购了不同厂商的安全设备，如奇安信、齐治、安恒等，经长时间使用和线路调整，存在线路不清、架构不明、维护复杂等问题，配合此次网络升级改造，为更好使用学院现有安全设备资源，提高建设效益，需进行系统集成。</w:t>
      </w:r>
      <w:r>
        <w:rPr>
          <w:rFonts w:ascii="宋体" w:hAnsi="宋体"/>
        </w:rPr>
      </w:r>
      <w:r/>
    </w:p>
    <w:p>
      <w:pPr>
        <w:pStyle w:val="690"/>
        <w:ind w:firstLine="420"/>
        <w:spacing w:line="360" w:lineRule="auto"/>
        <w:rPr>
          <w:rFonts w:hint="eastAsia" w:ascii="宋体" w:hAnsi="宋体"/>
        </w:rPr>
      </w:pPr>
      <w:r>
        <w:rPr>
          <w:rFonts w:hint="eastAsia" w:ascii="宋体" w:hAnsi="宋体"/>
        </w:rPr>
        <w:t xml:space="preserve">（</w:t>
      </w:r>
      <w:r>
        <w:rPr>
          <w:rFonts w:ascii="宋体" w:hAnsi="宋体"/>
        </w:rPr>
        <w:t xml:space="preserve">5</w:t>
      </w:r>
      <w:r>
        <w:rPr>
          <w:rFonts w:hint="eastAsia" w:ascii="宋体" w:hAnsi="宋体"/>
        </w:rPr>
        <w:t xml:space="preserve">）校园网络出口设备更换。</w:t>
      </w:r>
      <w:r>
        <w:rPr>
          <w:rFonts w:hint="eastAsia" w:ascii="宋体" w:hAnsi="宋体"/>
        </w:rPr>
      </w:r>
      <w:r/>
    </w:p>
    <w:p>
      <w:pPr>
        <w:pStyle w:val="690"/>
        <w:ind w:firstLine="420"/>
        <w:spacing w:line="360" w:lineRule="auto"/>
        <w:rPr>
          <w:rFonts w:ascii="宋体" w:hAnsi="宋体"/>
        </w:rPr>
      </w:pPr>
      <w:r>
        <w:rPr>
          <w:rFonts w:hint="eastAsia" w:ascii="宋体" w:hAnsi="宋体"/>
        </w:rPr>
        <w:t xml:space="preserve">在出口区域具有流控设备，通过流控设备配置策略实现不同模式下的限流管控，以便实现对于校园网出口带宽的统筹管理，避免因内网流量不受限制而影响校园网的整体运行；</w:t>
      </w:r>
      <w:r>
        <w:rPr>
          <w:rFonts w:ascii="宋体" w:hAnsi="宋体"/>
        </w:rPr>
      </w:r>
      <w:r/>
    </w:p>
    <w:p>
      <w:pPr>
        <w:pStyle w:val="690"/>
        <w:ind w:firstLine="420"/>
        <w:spacing w:line="360" w:lineRule="auto"/>
        <w:rPr>
          <w:rFonts w:hint="eastAsia" w:ascii="宋体" w:hAnsi="宋体"/>
        </w:rPr>
      </w:pPr>
      <w:r>
        <w:rPr>
          <w:rFonts w:hint="eastAsia" w:ascii="宋体" w:hAnsi="宋体"/>
        </w:rPr>
        <w:t xml:space="preserve">增加一套安全管理系统，实现对校园网安全设备的统一纳管和日志分析；</w:t>
      </w:r>
      <w:r>
        <w:rPr>
          <w:rFonts w:hint="eastAsia" w:ascii="宋体" w:hAnsi="宋体"/>
        </w:rPr>
      </w:r>
      <w:r/>
    </w:p>
    <w:p>
      <w:pPr>
        <w:pStyle w:val="690"/>
        <w:ind w:firstLine="420"/>
        <w:spacing w:line="360" w:lineRule="auto"/>
        <w:rPr>
          <w:rFonts w:hint="eastAsia" w:ascii="宋体" w:hAnsi="宋体"/>
        </w:rPr>
      </w:pPr>
      <w:r>
        <w:rPr>
          <w:rFonts w:hint="eastAsia" w:ascii="宋体" w:hAnsi="宋体"/>
        </w:rPr>
        <w:t xml:space="preserve">增加智能DNS设备，通过匹配不同解析策略，实现不同出口由相应DNS服务器递归解析服务。</w:t>
      </w:r>
      <w:r>
        <w:rPr>
          <w:rFonts w:hint="eastAsia" w:ascii="宋体" w:hAnsi="宋体"/>
        </w:rPr>
      </w:r>
      <w:r/>
    </w:p>
    <w:p>
      <w:pPr>
        <w:pStyle w:val="690"/>
        <w:ind w:firstLine="420"/>
        <w:spacing w:line="360" w:lineRule="auto"/>
        <w:rPr>
          <w:rFonts w:hint="eastAsia" w:ascii="宋体" w:hAnsi="宋体"/>
        </w:rPr>
      </w:pPr>
      <w:r>
        <w:rPr>
          <w:rFonts w:hint="eastAsia" w:ascii="宋体" w:hAnsi="宋体"/>
        </w:rPr>
        <w:t xml:space="preserve">（6）网络认证系统。</w:t>
      </w:r>
      <w:r>
        <w:rPr>
          <w:rFonts w:hint="eastAsia" w:ascii="宋体" w:hAnsi="宋体"/>
        </w:rPr>
      </w:r>
      <w:r/>
    </w:p>
    <w:p>
      <w:pPr>
        <w:pStyle w:val="690"/>
        <w:ind w:firstLine="420"/>
        <w:spacing w:line="360" w:lineRule="auto"/>
        <w:rPr>
          <w:rFonts w:hint="eastAsia" w:ascii="宋体" w:hAnsi="宋体"/>
        </w:rPr>
      </w:pPr>
      <w:r>
        <w:rPr>
          <w:rFonts w:hint="eastAsia" w:ascii="宋体" w:hAnsi="宋体"/>
        </w:rPr>
        <w:t xml:space="preserve">另外通过增加运营商认证对接组件，可以实现校园内运营商侧用户套餐落地于校园网内，实现校园网内认证用户统一管理与维护，可以明确校园网与运营商维护界面，方便校园网内不同用户的网络运维管理。</w:t>
      </w:r>
      <w:r>
        <w:rPr>
          <w:rFonts w:hint="eastAsia" w:ascii="宋体" w:hAnsi="宋体"/>
        </w:rPr>
      </w:r>
      <w:r/>
    </w:p>
    <w:p>
      <w:pPr>
        <w:pStyle w:val="690"/>
        <w:ind w:firstLine="420"/>
        <w:spacing w:line="360" w:lineRule="auto"/>
        <w:rPr>
          <w:rFonts w:hint="eastAsia" w:ascii="宋体" w:hAnsi="宋体"/>
        </w:rPr>
      </w:pPr>
      <w:r>
        <w:rPr>
          <w:rFonts w:hint="eastAsia" w:ascii="宋体" w:hAnsi="宋体"/>
        </w:rPr>
        <w:t xml:space="preserve">（7）BRAS设备。</w:t>
      </w:r>
      <w:r>
        <w:rPr>
          <w:rFonts w:hint="eastAsia" w:ascii="宋体" w:hAnsi="宋体"/>
        </w:rPr>
      </w:r>
      <w:r/>
    </w:p>
    <w:p>
      <w:pPr>
        <w:pStyle w:val="690"/>
        <w:ind w:firstLine="420"/>
        <w:spacing w:line="360" w:lineRule="auto"/>
        <w:rPr>
          <w:rFonts w:ascii="宋体" w:hAnsi="宋体"/>
        </w:rPr>
      </w:pPr>
      <w:r>
        <w:rPr>
          <w:rFonts w:hint="eastAsia" w:ascii="宋体" w:hAnsi="宋体"/>
        </w:rPr>
        <w:t xml:space="preserve">根据校园网络改造规划需求，为确保网络管理所需，在校园网核心区域增加BRAS设备，通过BRAS设备实现统一用户认证管理。</w:t>
      </w:r>
      <w:r>
        <w:rPr>
          <w:rFonts w:ascii="宋体" w:hAnsi="宋体"/>
        </w:rPr>
      </w:r>
      <w:r/>
    </w:p>
    <w:p>
      <w:pPr>
        <w:pStyle w:val="690"/>
        <w:ind w:firstLine="420"/>
        <w:spacing w:line="360" w:lineRule="auto"/>
        <w:rPr>
          <w:rFonts w:ascii="宋体" w:hAnsi="宋体"/>
        </w:rPr>
      </w:pPr>
      <w:r>
        <w:rPr>
          <w:rFonts w:hint="eastAsia" w:ascii="宋体" w:hAnsi="宋体"/>
        </w:rPr>
        <w:t xml:space="preserve">（</w:t>
      </w:r>
      <w:r>
        <w:rPr>
          <w:rFonts w:ascii="宋体" w:hAnsi="宋体"/>
        </w:rPr>
        <w:t xml:space="preserve">8</w:t>
      </w:r>
      <w:r>
        <w:rPr>
          <w:rFonts w:hint="eastAsia" w:ascii="宋体" w:hAnsi="宋体"/>
        </w:rPr>
        <w:t xml:space="preserve">）IPv6实现使用落地</w:t>
      </w:r>
      <w:r>
        <w:rPr>
          <w:rFonts w:hint="eastAsia" w:ascii="宋体" w:hAnsi="宋体"/>
        </w:rPr>
        <w:t xml:space="preserve">。IPv6有巨大的地址空间，我校应可以分得/48的地址段，将根据园区地理划分、终端类型进行合理的IPv6地址规划，制定合理的IPv6地址分配策略，简化IPv6路由表，提高IPv6地址的易读性,简化网络的规划、管理、配置、变更和扩展的工作量，同时提高校园网的安全性。在应用上面，可从师生无线校园网做起，将IPv6应用流量先做起来。将来可考虑在智慧教室或物联校园中的各类终端，都实现IPv4/v6双栈接入或IPv6单栈接入。发挥IPv6自动化配置灵活和地址容量的优势，切实提高我校IPv6的落地，并持续提高流量占比。</w:t>
      </w:r>
      <w:r>
        <w:rPr>
          <w:rFonts w:ascii="宋体" w:hAnsi="宋体"/>
        </w:rPr>
      </w:r>
      <w:r/>
    </w:p>
    <w:p>
      <w:pPr>
        <w:pStyle w:val="699"/>
        <w:numPr>
          <w:ilvl w:val="0"/>
          <w:numId w:val="0"/>
        </w:numPr>
        <w:ind w:firstLine="420"/>
        <w:tabs>
          <w:tab w:val="left" w:pos="420" w:leader="none"/>
        </w:tabs>
        <w:rPr>
          <w:rFonts w:ascii="宋体" w:hAnsi="宋体" w:eastAsia="宋体"/>
        </w:rPr>
      </w:pPr>
      <w:r/>
      <w:bookmarkStart w:id="188" w:name="_Toc170545546"/>
      <w:r>
        <w:rPr>
          <w:rFonts w:hint="eastAsia" w:ascii="宋体" w:hAnsi="宋体" w:eastAsia="宋体"/>
        </w:rPr>
        <w:t xml:space="preserve">（五）校园网络综合管理</w:t>
      </w:r>
      <w:bookmarkEnd w:id="188"/>
      <w:r>
        <w:rPr>
          <w:rFonts w:ascii="宋体" w:hAnsi="宋体" w:eastAsia="宋体"/>
        </w:rPr>
      </w:r>
      <w:r/>
    </w:p>
    <w:p>
      <w:pPr>
        <w:pStyle w:val="722"/>
        <w:ind w:firstLine="420"/>
        <w:spacing w:line="360" w:lineRule="auto"/>
        <w:rPr>
          <w:rFonts w:ascii="宋体" w:hAnsi="宋体" w:eastAsia="宋体"/>
          <w:sz w:val="21"/>
          <w:szCs w:val="21"/>
        </w:rPr>
      </w:pPr>
      <w:r>
        <w:rPr>
          <w:rFonts w:hint="eastAsia" w:ascii="宋体" w:hAnsi="宋体" w:eastAsia="宋体"/>
          <w:sz w:val="21"/>
          <w:szCs w:val="21"/>
        </w:rPr>
        <w:t xml:space="preserve">针对日益增多的网络设备，传统的手工管理方式已经难以应对，计划对校园网络设备进行集中的管理与监控，提高运维管理的效率。要求如下：</w:t>
      </w:r>
      <w:r>
        <w:rPr>
          <w:rFonts w:ascii="宋体" w:hAnsi="宋体" w:eastAsia="宋体"/>
          <w:sz w:val="21"/>
          <w:szCs w:val="21"/>
        </w:rPr>
      </w:r>
      <w:r/>
    </w:p>
    <w:p>
      <w:pPr>
        <w:pStyle w:val="690"/>
        <w:ind w:firstLine="420"/>
        <w:spacing w:line="360" w:lineRule="auto"/>
        <w:rPr>
          <w:rFonts w:ascii="宋体" w:hAnsi="宋体"/>
        </w:rPr>
      </w:pPr>
      <w:r>
        <w:rPr>
          <w:rFonts w:hint="eastAsia" w:ascii="宋体" w:hAnsi="宋体"/>
        </w:rPr>
        <w:t xml:space="preserve">（1）校园网络设备统一界面管理。实现全网设备可视化管理。在拓扑图上呈现基础设施的当前状态，包括名称、地点、流量值、运行状态等。</w:t>
      </w:r>
      <w:r>
        <w:rPr>
          <w:rFonts w:ascii="宋体" w:hAnsi="宋体"/>
        </w:rPr>
      </w:r>
      <w:r/>
    </w:p>
    <w:p>
      <w:pPr>
        <w:pStyle w:val="690"/>
        <w:ind w:firstLine="420"/>
        <w:spacing w:line="360" w:lineRule="auto"/>
        <w:rPr>
          <w:rFonts w:ascii="宋体" w:hAnsi="宋体"/>
        </w:rPr>
      </w:pPr>
      <w:r>
        <w:rPr>
          <w:rFonts w:hint="eastAsia" w:ascii="宋体" w:hAnsi="宋体"/>
        </w:rPr>
        <w:t xml:space="preserve">（2）支持交换机、无线设备、PON、安全设备、BRAS设备一网统管。</w:t>
      </w:r>
      <w:r>
        <w:rPr>
          <w:rFonts w:ascii="宋体" w:hAnsi="宋体"/>
        </w:rPr>
      </w:r>
      <w:r/>
    </w:p>
    <w:p>
      <w:pPr>
        <w:pStyle w:val="690"/>
        <w:ind w:firstLine="420"/>
        <w:spacing w:line="360" w:lineRule="auto"/>
        <w:rPr>
          <w:rFonts w:hint="eastAsia" w:ascii="宋体" w:hAnsi="宋体"/>
        </w:rPr>
      </w:pPr>
      <w:r>
        <w:rPr>
          <w:rFonts w:hint="eastAsia" w:ascii="宋体" w:hAnsi="宋体"/>
        </w:rPr>
        <w:t xml:space="preserve">（3）支持整网健康度评估，包含有线、无线网络设备，有线、无线用户。</w:t>
      </w:r>
      <w:r>
        <w:rPr>
          <w:rFonts w:hint="eastAsia" w:ascii="宋体" w:hAnsi="宋体"/>
        </w:rPr>
      </w:r>
      <w:r/>
    </w:p>
    <w:p>
      <w:pPr>
        <w:pStyle w:val="690"/>
        <w:ind w:firstLine="420"/>
        <w:spacing w:line="360" w:lineRule="auto"/>
        <w:rPr>
          <w:rFonts w:ascii="宋体" w:hAnsi="宋体"/>
        </w:rPr>
      </w:pPr>
      <w:r>
        <w:rPr>
          <w:rFonts w:hint="eastAsia" w:ascii="宋体" w:hAnsi="宋体"/>
        </w:rPr>
        <w:t xml:space="preserve">（4）固定IP地址设置。通过有效的工具，管理静态IP地址的分配、回收、监测。</w:t>
      </w:r>
      <w:r>
        <w:rPr>
          <w:rFonts w:ascii="宋体" w:hAnsi="宋体"/>
        </w:rPr>
      </w:r>
      <w:r/>
    </w:p>
    <w:p>
      <w:pPr>
        <w:pStyle w:val="690"/>
        <w:ind w:firstLine="420"/>
        <w:spacing w:line="360" w:lineRule="auto"/>
        <w:rPr>
          <w:rFonts w:ascii="宋体" w:hAnsi="宋体"/>
        </w:rPr>
      </w:pPr>
      <w:r>
        <w:rPr>
          <w:rFonts w:hint="eastAsia" w:ascii="宋体" w:hAnsi="宋体"/>
        </w:rPr>
        <w:t xml:space="preserve">（5）终端免认证设置。支持通过Telnet、SSH等工具管理交换机，配置BRAS之类设备，实现配置脚本定制刷写，方便配置终端免认证（以IP或MAC地址为标识）。</w:t>
      </w:r>
      <w:r>
        <w:rPr>
          <w:rFonts w:ascii="宋体" w:hAnsi="宋体"/>
        </w:rPr>
      </w:r>
      <w:r/>
    </w:p>
    <w:p>
      <w:pPr>
        <w:pStyle w:val="690"/>
        <w:ind w:firstLine="420"/>
        <w:spacing w:line="360" w:lineRule="auto"/>
        <w:rPr>
          <w:rFonts w:ascii="宋体" w:hAnsi="宋体"/>
        </w:rPr>
      </w:pPr>
      <w:r>
        <w:rPr>
          <w:rFonts w:hint="eastAsia" w:ascii="宋体" w:hAnsi="宋体"/>
        </w:rPr>
        <w:t xml:space="preserve">（6）支持组播广播服务。</w:t>
      </w:r>
      <w:r>
        <w:rPr>
          <w:rFonts w:ascii="宋体" w:hAnsi="宋体"/>
        </w:rPr>
      </w:r>
      <w:r/>
    </w:p>
    <w:p>
      <w:pPr>
        <w:pStyle w:val="699"/>
        <w:numPr>
          <w:ilvl w:val="0"/>
          <w:numId w:val="0"/>
        </w:numPr>
        <w:ind w:firstLine="420"/>
        <w:tabs>
          <w:tab w:val="left" w:pos="420" w:leader="none"/>
        </w:tabs>
        <w:rPr>
          <w:rFonts w:hint="eastAsia" w:ascii="宋体" w:hAnsi="宋体" w:eastAsia="宋体"/>
        </w:rPr>
      </w:pPr>
      <w:r/>
      <w:bookmarkStart w:id="189" w:name="_Toc170545547"/>
      <w:r>
        <w:rPr>
          <w:rFonts w:hint="eastAsia" w:ascii="宋体" w:hAnsi="宋体" w:eastAsia="宋体"/>
        </w:rPr>
        <w:t xml:space="preserve">（六）公安网设备更换</w:t>
      </w:r>
      <w:bookmarkEnd w:id="189"/>
      <w:r>
        <w:rPr>
          <w:rFonts w:hint="eastAsia" w:ascii="宋体" w:hAnsi="宋体" w:eastAsia="宋体"/>
        </w:rPr>
      </w:r>
      <w:r/>
    </w:p>
    <w:p>
      <w:pPr>
        <w:pStyle w:val="690"/>
        <w:ind w:firstLine="420"/>
        <w:spacing w:line="360" w:lineRule="auto"/>
        <w:rPr>
          <w:rFonts w:hint="eastAsia" w:ascii="宋体" w:hAnsi="宋体"/>
        </w:rPr>
      </w:pPr>
      <w:r>
        <w:rPr>
          <w:rFonts w:hint="eastAsia" w:ascii="宋体" w:hAnsi="宋体"/>
        </w:rPr>
        <w:t xml:space="preserve">公安网设备陈旧，需要将现在交换机全部更换，保持现有体系架构不变，继续利用现有光路资源构建学院的公安内网。另外，引入公安网络管理手段，使得接入终端、IP地址、用户的管理更为便利。</w:t>
      </w:r>
      <w:r>
        <w:rPr>
          <w:rFonts w:hint="eastAsia" w:ascii="宋体" w:hAnsi="宋体"/>
        </w:rPr>
      </w:r>
      <w:r/>
    </w:p>
    <w:p>
      <w:pPr>
        <w:pStyle w:val="699"/>
        <w:numPr>
          <w:ilvl w:val="0"/>
          <w:numId w:val="0"/>
        </w:numPr>
        <w:ind w:firstLine="420"/>
        <w:tabs>
          <w:tab w:val="left" w:pos="420" w:leader="none"/>
        </w:tabs>
        <w:rPr>
          <w:rFonts w:hint="eastAsia" w:ascii="宋体" w:hAnsi="宋体" w:eastAsia="宋体"/>
        </w:rPr>
      </w:pPr>
      <w:r/>
      <w:bookmarkStart w:id="190" w:name="_Toc170545548"/>
      <w:r>
        <w:rPr>
          <w:rFonts w:hint="eastAsia" w:ascii="宋体" w:hAnsi="宋体" w:eastAsia="宋体"/>
        </w:rPr>
        <w:t xml:space="preserve">（七）驻场服务支持</w:t>
      </w:r>
      <w:bookmarkEnd w:id="190"/>
      <w:r>
        <w:rPr>
          <w:rFonts w:hint="eastAsia" w:ascii="宋体" w:hAnsi="宋体" w:eastAsia="宋体"/>
        </w:rPr>
      </w:r>
      <w:r/>
    </w:p>
    <w:p>
      <w:pPr>
        <w:pStyle w:val="690"/>
        <w:ind w:firstLine="420"/>
        <w:spacing w:line="360" w:lineRule="auto"/>
        <w:rPr>
          <w:rFonts w:hint="eastAsia" w:ascii="宋体" w:hAnsi="宋体"/>
        </w:rPr>
      </w:pPr>
      <w:r>
        <w:rPr>
          <w:rFonts w:hint="eastAsia" w:ascii="宋体" w:hAnsi="宋体"/>
        </w:rPr>
        <w:t xml:space="preserve">规划5年驻场服务，至少1人。主要负责校园网络综合检测平台，配置网络、前端接入服务、设备维护保障、系统数据梳理、日常巡检、周期性评估报告。工作内容包括校园公共网络基础设施的维护，负责全校用户端与楼宇及核心交换机的网络维护，如日常巡检、用户咨询和问题解答、故障处理、重大会议及活动保障、应急响应、故障预警报告、运维报修记录和定期分析报告。协助工程实施。服务对象为全校师生，以及各类交流学者，访客及临时用户等。</w:t>
      </w:r>
      <w:r>
        <w:rPr>
          <w:rFonts w:hint="eastAsia" w:ascii="宋体" w:hAnsi="宋体"/>
        </w:rPr>
      </w:r>
      <w:r/>
    </w:p>
    <w:p>
      <w:pPr>
        <w:pStyle w:val="698"/>
        <w:rPr>
          <w:rFonts w:hint="eastAsia" w:ascii="宋体" w:hAnsi="宋体" w:eastAsia="宋体"/>
        </w:rPr>
      </w:pPr>
      <w:r>
        <w:rPr>
          <w:rFonts w:hint="eastAsia" w:ascii="宋体" w:hAnsi="宋体" w:eastAsia="宋体"/>
        </w:rPr>
        <w:t xml:space="preserve">2.3 项目建设目标与建设内容</w:t>
      </w:r>
      <w:r>
        <w:rPr>
          <w:rFonts w:hint="eastAsia" w:ascii="宋体" w:hAnsi="宋体" w:eastAsia="宋体"/>
        </w:rPr>
      </w:r>
      <w:r/>
    </w:p>
    <w:p>
      <w:pPr>
        <w:pStyle w:val="690"/>
        <w:ind w:firstLine="420"/>
        <w:spacing w:line="360" w:lineRule="auto"/>
        <w:rPr>
          <w:rFonts w:hint="eastAsia" w:ascii="宋体" w:hAnsi="宋体"/>
        </w:rPr>
      </w:pPr>
      <w:r>
        <w:rPr>
          <w:rFonts w:hint="eastAsia" w:ascii="宋体" w:hAnsi="宋体"/>
        </w:rPr>
        <w:t xml:space="preserve">本项目基于无源全光网技术，构建江苏警官学院校园网骨干和Wi-Fi 6</w:t>
      </w:r>
      <w:r>
        <w:rPr>
          <w:rFonts w:ascii="宋体" w:hAnsi="宋体"/>
        </w:rPr>
        <w:t xml:space="preserve">/7</w:t>
      </w:r>
      <w:r>
        <w:rPr>
          <w:rFonts w:hint="eastAsia" w:ascii="宋体" w:hAnsi="宋体"/>
        </w:rPr>
        <w:t xml:space="preserve">校园无线网，并通过驻场维保及相关服务的实施，使我校网络基础设施得到全面改善和优化。通过实施光纤网络和无线网络全覆盖计划，推进教育新基建，为数字化转型提供坚实底座（基础支撑平台）以实现数据的全面感知、快速传输、传储和高效处理，确保网络安全为建设目标，为全校师生提供高速、稳定、安全的网络环境。本次项目建设目标为校园楼宇内部及部分室外重点区域无线信号全覆盖。</w:t>
      </w:r>
      <w:r>
        <w:rPr>
          <w:rFonts w:hint="eastAsia" w:ascii="宋体" w:hAnsi="宋体"/>
        </w:rPr>
      </w:r>
      <w:r/>
    </w:p>
    <w:p>
      <w:pPr>
        <w:pStyle w:val="698"/>
        <w:rPr>
          <w:rFonts w:hint="eastAsia" w:ascii="宋体" w:hAnsi="宋体" w:eastAsia="宋体"/>
        </w:rPr>
      </w:pPr>
      <w:r>
        <w:rPr>
          <w:rFonts w:hint="eastAsia" w:ascii="宋体" w:hAnsi="宋体" w:eastAsia="宋体"/>
        </w:rPr>
        <w:t xml:space="preserve">2.4项目总体规划</w:t>
      </w:r>
      <w:r>
        <w:rPr>
          <w:rFonts w:hint="eastAsia" w:ascii="宋体" w:hAnsi="宋体" w:eastAsia="宋体"/>
        </w:rPr>
      </w:r>
      <w:r/>
    </w:p>
    <w:p>
      <w:pPr>
        <w:pStyle w:val="699"/>
        <w:numPr>
          <w:ilvl w:val="0"/>
          <w:numId w:val="0"/>
        </w:numPr>
        <w:ind w:firstLine="420"/>
        <w:tabs>
          <w:tab w:val="left" w:pos="420" w:leader="none"/>
        </w:tabs>
        <w:rPr>
          <w:rFonts w:ascii="宋体" w:hAnsi="宋体" w:eastAsia="宋体"/>
        </w:rPr>
      </w:pPr>
      <w:r/>
      <w:bookmarkStart w:id="191" w:name="_Toc170545551"/>
      <w:r>
        <w:rPr>
          <w:rFonts w:ascii="宋体" w:hAnsi="宋体" w:eastAsia="宋体"/>
        </w:rPr>
        <w:t xml:space="preserve">（一）</w:t>
      </w:r>
      <w:r>
        <w:rPr>
          <w:rFonts w:hint="eastAsia" w:ascii="宋体" w:hAnsi="宋体" w:eastAsia="宋体"/>
        </w:rPr>
        <w:t xml:space="preserve">校园网设计</w:t>
      </w:r>
      <w:bookmarkEnd w:id="191"/>
      <w:r>
        <w:rPr>
          <w:rFonts w:ascii="宋体" w:hAnsi="宋体" w:eastAsia="宋体"/>
        </w:rPr>
      </w:r>
      <w:r/>
    </w:p>
    <w:p>
      <w:pPr>
        <w:pStyle w:val="690"/>
        <w:ind w:firstLine="560"/>
        <w:rPr>
          <w:rFonts w:ascii="宋体" w:hAnsi="宋体"/>
          <w:sz w:val="28"/>
          <w:szCs w:val="28"/>
        </w:rPr>
      </w:pPr>
      <w:r/>
      <w:bookmarkStart w:id="192" w:name="_Toc170545552"/>
      <w:r>
        <w:rPr>
          <w:rFonts w:hint="eastAsia" w:ascii="宋体" w:hAnsi="宋体"/>
          <w:sz w:val="28"/>
          <w:szCs w:val="28"/>
        </w:rPr>
        <w:t xml:space="preserve">1、总体架构</w:t>
      </w:r>
      <w:bookmarkEnd w:id="192"/>
      <w:r>
        <w:rPr>
          <w:rFonts w:ascii="宋体" w:hAnsi="宋体"/>
          <w:sz w:val="28"/>
          <w:szCs w:val="28"/>
        </w:rPr>
      </w:r>
      <w:r/>
    </w:p>
    <w:p>
      <w:pPr>
        <w:pStyle w:val="690"/>
        <w:ind w:firstLine="420"/>
        <w:spacing w:line="360" w:lineRule="auto"/>
        <w:rPr>
          <w:rFonts w:ascii="宋体" w:hAnsi="宋体"/>
          <w:highlight w:val="yellow"/>
        </w:rPr>
      </w:pPr>
      <w:r>
        <w:rPr>
          <w:rFonts w:hint="eastAsia" w:ascii="宋体" w:hAnsi="宋体"/>
        </w:rPr>
        <w:t xml:space="preserve">本次校园网改造建设项目中采用POL（无源光局域网）作为承载网技术选型，网络整体上依托校园增补后的校园网主干光缆建设。</w:t>
      </w:r>
      <w:r>
        <w:rPr>
          <w:rFonts w:ascii="宋体" w:hAnsi="宋体"/>
          <w:highlight w:val="yellow"/>
        </w:rPr>
      </w:r>
      <w:r/>
    </w:p>
    <w:p>
      <w:pPr>
        <w:pStyle w:val="690"/>
        <w:ind w:firstLine="420"/>
        <w:spacing w:line="360" w:lineRule="auto"/>
        <w:rPr>
          <w:rFonts w:ascii="宋体" w:hAnsi="宋体"/>
        </w:rPr>
      </w:pPr>
      <w:r>
        <w:rPr>
          <w:rFonts w:hint="eastAsia" w:ascii="宋体" w:hAnsi="宋体"/>
        </w:rPr>
        <w:t xml:space="preserve">全网采用10G PON对等标准，上行和下行均10G。PON是一种点到多点（P2MP）结构的无源光网络，PON由光线路终端OLT、光网络单元ONU和光分配网络ODN组成。网络整体采用二层扁平化架构，核心层采用多台的OLT设备，每楼宇部署分纤箱。</w:t>
      </w:r>
      <w:r>
        <w:rPr>
          <w:rFonts w:ascii="宋体" w:hAnsi="宋体"/>
        </w:rPr>
      </w:r>
      <w:r/>
    </w:p>
    <w:p>
      <w:pPr>
        <w:pStyle w:val="690"/>
        <w:ind w:firstLine="420"/>
        <w:spacing w:line="360" w:lineRule="auto"/>
        <w:rPr>
          <w:rFonts w:hint="eastAsia" w:ascii="宋体" w:hAnsi="宋体"/>
        </w:rPr>
      </w:pPr>
      <w:r>
        <w:rPr>
          <w:rFonts w:hint="eastAsia" w:ascii="宋体" w:hAnsi="宋体"/>
        </w:rPr>
        <w:t xml:space="preserve">无线网络部分采用当前业界主流的Wi-Fi</w:t>
      </w:r>
      <w:r>
        <w:rPr>
          <w:rFonts w:ascii="宋体" w:hAnsi="宋体"/>
        </w:rPr>
        <w:t xml:space="preserve"> </w:t>
      </w:r>
      <w:r>
        <w:rPr>
          <w:rFonts w:hint="eastAsia" w:ascii="宋体" w:hAnsi="宋体"/>
        </w:rPr>
        <w:t xml:space="preserve">6协议的高速率无线AP，构建高性能无线网络，保证中长期校园无线网络高可用性，部分场景采用Wi-Fi</w:t>
      </w:r>
      <w:r>
        <w:rPr>
          <w:rFonts w:ascii="宋体" w:hAnsi="宋体"/>
        </w:rPr>
        <w:t xml:space="preserve">7</w:t>
      </w:r>
      <w:r>
        <w:rPr>
          <w:rFonts w:hint="eastAsia" w:ascii="宋体" w:hAnsi="宋体"/>
        </w:rPr>
        <w:t xml:space="preserve">协议</w:t>
      </w:r>
      <w:r>
        <w:rPr>
          <w:rFonts w:ascii="宋体" w:hAnsi="宋体"/>
        </w:rPr>
        <w:t xml:space="preserve">的</w:t>
      </w:r>
      <w:r>
        <w:rPr>
          <w:rFonts w:hint="eastAsia" w:ascii="宋体" w:hAnsi="宋体"/>
        </w:rPr>
        <w:t xml:space="preserve">无线A</w:t>
      </w:r>
      <w:r>
        <w:rPr>
          <w:rFonts w:ascii="宋体" w:hAnsi="宋体"/>
        </w:rPr>
        <w:t xml:space="preserve">P</w:t>
      </w:r>
      <w:r>
        <w:rPr>
          <w:rFonts w:hint="eastAsia" w:ascii="宋体" w:hAnsi="宋体"/>
        </w:rPr>
        <w:t xml:space="preserve">。</w:t>
      </w:r>
      <w:r>
        <w:rPr>
          <w:rFonts w:hint="eastAsia" w:ascii="宋体" w:hAnsi="宋体"/>
        </w:rPr>
      </w:r>
      <w:r/>
    </w:p>
    <w:p>
      <w:pPr>
        <w:pStyle w:val="690"/>
        <w:ind w:firstLine="420"/>
        <w:spacing w:line="360" w:lineRule="auto"/>
        <w:rPr>
          <w:rFonts w:hint="eastAsia" w:ascii="宋体" w:hAnsi="宋体"/>
        </w:rPr>
      </w:pPr>
      <w:r>
        <w:rPr>
          <w:rFonts w:hint="eastAsia" w:ascii="宋体" w:hAnsi="宋体"/>
        </w:rPr>
        <w:t xml:space="preserve">全校无线网络采用统一管理，统一认证的方式进行运营，师生在校园任何无线覆盖的区域均可便利使用无线网络。</w:t>
      </w:r>
      <w:r>
        <w:rPr>
          <w:rFonts w:hint="eastAsia" w:ascii="宋体" w:hAnsi="宋体"/>
        </w:rPr>
      </w:r>
      <w:r/>
    </w:p>
    <w:p>
      <w:pPr>
        <w:pStyle w:val="690"/>
        <w:ind w:firstLine="420"/>
        <w:spacing w:line="360" w:lineRule="auto"/>
        <w:rPr>
          <w:rFonts w:ascii="宋体" w:hAnsi="宋体"/>
        </w:rPr>
      </w:pPr>
      <w:r>
        <w:rPr>
          <w:rFonts w:hint="eastAsia" w:ascii="宋体" w:hAnsi="宋体"/>
        </w:rPr>
        <w:t xml:space="preserve">本次项目改造建设保留原有的Portal认证方式，并增加802.1X认证方式与Portal认证的方式并存。认证网关设备为BRAS设备，由BRAS设备作为全网用户的网关设备完成AAA认证的策略执行。</w:t>
      </w:r>
      <w:r>
        <w:rPr>
          <w:rFonts w:ascii="宋体" w:hAnsi="宋体"/>
        </w:rPr>
      </w:r>
      <w:r/>
    </w:p>
    <w:p>
      <w:pPr>
        <w:pStyle w:val="690"/>
        <w:ind w:firstLine="560"/>
        <w:rPr>
          <w:rFonts w:ascii="宋体" w:hAnsi="宋体"/>
          <w:sz w:val="28"/>
          <w:szCs w:val="28"/>
        </w:rPr>
      </w:pPr>
      <w:r/>
      <w:bookmarkStart w:id="193" w:name="_Toc170545553"/>
      <w:r>
        <w:rPr>
          <w:rFonts w:hint="eastAsia" w:ascii="宋体" w:hAnsi="宋体"/>
          <w:sz w:val="28"/>
          <w:szCs w:val="28"/>
        </w:rPr>
        <w:t xml:space="preserve">2、</w:t>
      </w:r>
      <w:r>
        <w:rPr>
          <w:rFonts w:ascii="宋体" w:hAnsi="宋体"/>
          <w:sz w:val="28"/>
          <w:szCs w:val="28"/>
        </w:rPr>
        <w:t xml:space="preserve">接入</w:t>
      </w:r>
      <w:bookmarkEnd w:id="193"/>
      <w:r>
        <w:rPr>
          <w:rFonts w:hint="eastAsia" w:ascii="宋体" w:hAnsi="宋体"/>
          <w:sz w:val="28"/>
          <w:szCs w:val="28"/>
        </w:rPr>
        <w:t xml:space="preserve">场景规划</w:t>
      </w:r>
      <w:r>
        <w:rPr>
          <w:rFonts w:ascii="宋体" w:hAnsi="宋体"/>
          <w:sz w:val="28"/>
          <w:szCs w:val="28"/>
        </w:rPr>
      </w:r>
      <w:r/>
    </w:p>
    <w:p>
      <w:pPr>
        <w:pStyle w:val="690"/>
        <w:ind w:firstLine="420"/>
        <w:spacing w:line="360" w:lineRule="auto"/>
        <w:rPr>
          <w:rFonts w:hint="eastAsia" w:ascii="宋体" w:hAnsi="宋体"/>
        </w:rPr>
      </w:pPr>
      <w:r>
        <w:rPr>
          <w:rFonts w:hint="eastAsia" w:ascii="宋体" w:hAnsi="宋体"/>
        </w:rPr>
        <w:t xml:space="preserve">无线AP的部署根据不同场景采用不同款型，承载网的技术模型按照采用FTTH（光纤到户）的方式进行部署，包含O</w:t>
      </w:r>
      <w:r>
        <w:rPr>
          <w:rFonts w:ascii="宋体" w:hAnsi="宋体"/>
        </w:rPr>
        <w:t xml:space="preserve">NU接入或光</w:t>
      </w:r>
      <w:r>
        <w:rPr>
          <w:rFonts w:hint="eastAsia" w:ascii="宋体" w:hAnsi="宋体"/>
        </w:rPr>
        <w:t xml:space="preserve">A</w:t>
      </w:r>
      <w:r>
        <w:rPr>
          <w:rFonts w:ascii="宋体" w:hAnsi="宋体"/>
        </w:rPr>
        <w:t xml:space="preserve">P接入。</w:t>
      </w:r>
      <w:r>
        <w:rPr>
          <w:rFonts w:hint="eastAsia" w:ascii="宋体" w:hAnsi="宋体"/>
        </w:rPr>
        <w:t xml:space="preserve">具体</w:t>
      </w:r>
      <w:r>
        <w:rPr>
          <w:rFonts w:ascii="宋体" w:hAnsi="宋体"/>
        </w:rPr>
        <w:t xml:space="preserve">包含：</w:t>
      </w:r>
      <w:r>
        <w:rPr>
          <w:rFonts w:hint="eastAsia" w:ascii="宋体" w:hAnsi="宋体"/>
        </w:rPr>
      </w:r>
      <w:r/>
    </w:p>
    <w:p>
      <w:pPr>
        <w:pStyle w:val="690"/>
        <w:ind w:firstLine="420"/>
        <w:spacing w:line="360" w:lineRule="auto"/>
        <w:rPr>
          <w:rFonts w:ascii="宋体" w:hAnsi="宋体"/>
        </w:rPr>
      </w:pPr>
      <w:r>
        <w:rPr>
          <w:rFonts w:hint="eastAsia" w:ascii="宋体" w:hAnsi="宋体"/>
        </w:rPr>
        <w:t xml:space="preserve">（1）</w:t>
      </w:r>
      <w:bookmarkStart w:id="194" w:name="_Hlk170408800"/>
      <w:r>
        <w:rPr>
          <w:rFonts w:hint="eastAsia" w:ascii="宋体" w:hAnsi="宋体"/>
        </w:rPr>
        <w:t xml:space="preserve">小型办公室、宿舍</w:t>
      </w:r>
      <w:bookmarkEnd w:id="194"/>
      <w:r>
        <w:rPr>
          <w:rFonts w:hint="eastAsia" w:ascii="宋体" w:hAnsi="宋体"/>
        </w:rPr>
        <w:t xml:space="preserve">。使用面板型光AP提供无线信号，同时提供</w:t>
      </w:r>
      <w:r>
        <w:rPr>
          <w:rFonts w:ascii="宋体" w:hAnsi="宋体"/>
        </w:rPr>
        <w:t xml:space="preserve">4</w:t>
      </w:r>
      <w:r>
        <w:rPr>
          <w:rFonts w:hint="eastAsia" w:ascii="宋体" w:hAnsi="宋体"/>
        </w:rPr>
        <w:t xml:space="preserve">个以太网口，预留以太扩展能力，在弱电间设置分光器（光电集成）通过光电混合缆连接面板型无线光AP。在部署方式上，若房间内无厕所，则在入户门头位置安装；若房间内有厕所，则在厕所靠宿舍内墙面中间位置安装。</w:t>
      </w:r>
      <w:r>
        <w:rPr>
          <w:rFonts w:ascii="宋体" w:hAnsi="宋体"/>
        </w:rPr>
      </w:r>
      <w:r/>
    </w:p>
    <w:p>
      <w:pPr>
        <w:pStyle w:val="690"/>
        <w:ind w:firstLine="420"/>
        <w:spacing w:line="360" w:lineRule="auto"/>
        <w:rPr>
          <w:rFonts w:hint="eastAsia" w:ascii="宋体" w:hAnsi="宋体"/>
        </w:rPr>
      </w:pPr>
      <w:r>
        <w:rPr>
          <w:rFonts w:hint="eastAsia" w:ascii="宋体" w:hAnsi="宋体"/>
        </w:rPr>
        <w:t xml:space="preserve">（2）普通/阶梯教室、大型报告厅、食堂、礼堂、篮球馆。采用ONU+</w:t>
      </w:r>
      <w:r>
        <w:rPr>
          <w:rFonts w:ascii="宋体" w:hAnsi="宋体"/>
        </w:rPr>
        <w:t xml:space="preserve">N</w:t>
      </w:r>
      <w:r>
        <w:rPr>
          <w:rFonts w:hint="eastAsia" w:ascii="宋体" w:hAnsi="宋体"/>
        </w:rPr>
        <w:t xml:space="preserve">个高密AP的形式，ONU提供</w:t>
      </w:r>
      <w:r>
        <w:rPr>
          <w:rFonts w:ascii="宋体" w:hAnsi="宋体"/>
        </w:rPr>
        <w:t xml:space="preserve">8</w:t>
      </w:r>
      <w:r>
        <w:rPr>
          <w:rFonts w:hint="eastAsia" w:ascii="宋体" w:hAnsi="宋体"/>
        </w:rPr>
        <w:t xml:space="preserve">个以太网口，预留以太扩展能力，可视情壁挂多媒体箱安装或设置在操作间，在弱电间设置分光器和集中供电设备（视情可就近设置在强电间）通过铠装光缆和电缆连接ONU，ONU通过双绞线连接高密AP。</w:t>
      </w:r>
      <w:r>
        <w:rPr>
          <w:rFonts w:hint="eastAsia" w:ascii="宋体" w:hAnsi="宋体"/>
        </w:rPr>
      </w:r>
      <w:r/>
    </w:p>
    <w:p>
      <w:pPr>
        <w:pStyle w:val="690"/>
        <w:ind w:firstLine="420"/>
        <w:spacing w:line="360" w:lineRule="auto"/>
        <w:rPr>
          <w:rFonts w:ascii="宋体" w:hAnsi="宋体"/>
        </w:rPr>
      </w:pPr>
      <w:r>
        <w:rPr>
          <w:rFonts w:hint="eastAsia" w:ascii="宋体" w:hAnsi="宋体"/>
        </w:rPr>
        <w:t xml:space="preserve">（3）中小型会议室。部署放装型光AP提供无线信号，在弱电间设置分光器（光电集成）通过光电混合缆连接放装型光AP。</w:t>
      </w:r>
      <w:r>
        <w:rPr>
          <w:rFonts w:ascii="宋体" w:hAnsi="宋体"/>
        </w:rPr>
      </w:r>
      <w:r/>
    </w:p>
    <w:p>
      <w:pPr>
        <w:pStyle w:val="690"/>
        <w:ind w:firstLine="420"/>
        <w:spacing w:line="360" w:lineRule="auto"/>
        <w:rPr>
          <w:rFonts w:ascii="宋体" w:hAnsi="宋体"/>
        </w:rPr>
      </w:pPr>
      <w:r>
        <w:rPr>
          <w:rFonts w:hint="eastAsia" w:ascii="宋体" w:hAnsi="宋体"/>
        </w:rPr>
        <w:t xml:space="preserve">（4）室外接入。采用室外AP，依托监控杆及新增室外立杆设置，提供电源，铠装光缆就近接入楼栋。</w:t>
      </w:r>
      <w:r>
        <w:rPr>
          <w:rFonts w:ascii="宋体" w:hAnsi="宋体"/>
        </w:rPr>
      </w:r>
      <w:r/>
    </w:p>
    <w:p>
      <w:pPr>
        <w:pStyle w:val="690"/>
        <w:ind w:firstLine="420"/>
        <w:spacing w:line="360" w:lineRule="auto"/>
        <w:rPr>
          <w:rFonts w:ascii="宋体" w:hAnsi="宋体"/>
        </w:rPr>
      </w:pPr>
      <w:r>
        <w:rPr>
          <w:rFonts w:hint="eastAsia" w:ascii="宋体" w:hAnsi="宋体"/>
        </w:rPr>
        <w:t xml:space="preserve">（5）实验室、实训室、自习室。采用高密AP覆盖。</w:t>
      </w:r>
      <w:r>
        <w:rPr>
          <w:rFonts w:ascii="宋体" w:hAnsi="宋体"/>
        </w:rPr>
      </w:r>
      <w:r/>
    </w:p>
    <w:p>
      <w:pPr>
        <w:pStyle w:val="690"/>
        <w:ind w:firstLine="420"/>
        <w:spacing w:line="360" w:lineRule="auto"/>
        <w:rPr>
          <w:rFonts w:hint="eastAsia" w:ascii="宋体" w:hAnsi="宋体"/>
        </w:rPr>
      </w:pPr>
      <w:r>
        <w:rPr>
          <w:rFonts w:hint="eastAsia" w:ascii="宋体" w:hAnsi="宋体"/>
        </w:rPr>
        <w:t xml:space="preserve">（6）部分场景利旧。依托现有设备，采用更换无线AP的方式。</w:t>
      </w:r>
      <w:r>
        <w:rPr>
          <w:rFonts w:hint="eastAsia" w:ascii="宋体" w:hAnsi="宋体"/>
        </w:rPr>
      </w:r>
      <w:r/>
    </w:p>
    <w:p>
      <w:pPr>
        <w:pStyle w:val="699"/>
        <w:numPr>
          <w:ilvl w:val="0"/>
          <w:numId w:val="0"/>
        </w:numPr>
        <w:ind w:firstLine="420"/>
        <w:tabs>
          <w:tab w:val="left" w:pos="420" w:leader="none"/>
        </w:tabs>
        <w:rPr>
          <w:rFonts w:hint="eastAsia" w:ascii="宋体" w:hAnsi="宋体" w:eastAsia="宋体"/>
        </w:rPr>
      </w:pPr>
      <w:r/>
      <w:bookmarkStart w:id="195" w:name="_Toc170545557"/>
      <w:r>
        <w:rPr>
          <w:rFonts w:hint="eastAsia" w:ascii="宋体" w:hAnsi="宋体" w:eastAsia="宋体"/>
        </w:rPr>
        <w:t xml:space="preserve">（二）公安网设计</w:t>
      </w:r>
      <w:bookmarkEnd w:id="195"/>
      <w:r>
        <w:rPr>
          <w:rFonts w:hint="eastAsia" w:ascii="宋体" w:hAnsi="宋体" w:eastAsia="宋体"/>
        </w:rPr>
      </w:r>
      <w:r/>
    </w:p>
    <w:p>
      <w:pPr>
        <w:pStyle w:val="690"/>
        <w:ind w:firstLine="420"/>
        <w:spacing w:line="360" w:lineRule="auto"/>
        <w:rPr>
          <w:rFonts w:ascii="宋体" w:hAnsi="宋体"/>
        </w:rPr>
      </w:pPr>
      <w:r>
        <w:rPr>
          <w:rFonts w:hint="eastAsia" w:ascii="宋体" w:hAnsi="宋体"/>
        </w:rPr>
        <w:t xml:space="preserve">学院公安内网在保持原来架构和光路设置不变的基础上，主要是完成公安网的设备更换和服务提升，包括更换核心、替换目前各弱电间的所有接入交换机，同时完成公安网络线路清理、接口面板更换等。</w:t>
      </w:r>
      <w:r>
        <w:rPr>
          <w:rFonts w:ascii="宋体" w:hAnsi="宋体"/>
        </w:rPr>
      </w:r>
      <w:r/>
    </w:p>
    <w:p>
      <w:pPr>
        <w:pStyle w:val="699"/>
        <w:numPr>
          <w:ilvl w:val="0"/>
          <w:numId w:val="0"/>
        </w:numPr>
        <w:ind w:firstLine="420"/>
        <w:tabs>
          <w:tab w:val="left" w:pos="420" w:leader="none"/>
        </w:tabs>
        <w:rPr>
          <w:rFonts w:hint="eastAsia" w:ascii="宋体" w:hAnsi="宋体" w:eastAsia="宋体"/>
        </w:rPr>
      </w:pPr>
      <w:r/>
      <w:bookmarkStart w:id="196" w:name="_Toc170545558"/>
      <w:r>
        <w:rPr>
          <w:rFonts w:hint="eastAsia" w:ascii="宋体" w:hAnsi="宋体" w:eastAsia="宋体"/>
        </w:rPr>
        <w:t xml:space="preserve">（三）弱电间</w:t>
      </w:r>
      <w:bookmarkEnd w:id="196"/>
      <w:r>
        <w:rPr>
          <w:rFonts w:hint="eastAsia" w:ascii="宋体" w:hAnsi="宋体" w:eastAsia="宋体"/>
        </w:rPr>
        <w:t xml:space="preserve">统一管理设计</w:t>
      </w:r>
      <w:r>
        <w:rPr>
          <w:rFonts w:hint="eastAsia" w:ascii="宋体" w:hAnsi="宋体" w:eastAsia="宋体"/>
        </w:rPr>
      </w:r>
      <w:r/>
    </w:p>
    <w:p>
      <w:pPr>
        <w:pStyle w:val="690"/>
        <w:ind w:firstLine="420"/>
        <w:spacing w:line="360" w:lineRule="auto"/>
        <w:rPr>
          <w:rFonts w:ascii="宋体" w:hAnsi="宋体"/>
        </w:rPr>
      </w:pPr>
      <w:r>
        <w:rPr>
          <w:rFonts w:hint="eastAsia" w:ascii="宋体" w:hAnsi="宋体"/>
        </w:rPr>
        <w:t xml:space="preserve">主要为重点位置弱电间安装视频监控设备、温湿度传感器和电子门禁，相关数据依托现有校园监控专网传输，视频监控设备既统一接入现有校园监控中心平台，也需要同时接入弱电管安全管理平台，通过弱电间安全管理平台实现监控、电子门禁与温湿度等实时察看、记录回放及统一管理。</w:t>
      </w:r>
      <w:r>
        <w:rPr>
          <w:rFonts w:ascii="宋体" w:hAnsi="宋体"/>
        </w:rPr>
      </w:r>
      <w:r/>
    </w:p>
    <w:p>
      <w:pPr>
        <w:pStyle w:val="698"/>
        <w:rPr>
          <w:rFonts w:hint="eastAsia" w:ascii="宋体" w:hAnsi="宋体" w:eastAsia="宋体"/>
        </w:rPr>
      </w:pPr>
      <w:r>
        <w:rPr>
          <w:rFonts w:hint="eastAsia" w:ascii="宋体" w:hAnsi="宋体" w:eastAsia="宋体"/>
        </w:rPr>
        <w:t xml:space="preserve">2.5主要设备招标技术参数</w:t>
      </w:r>
      <w:r>
        <w:rPr>
          <w:rFonts w:hint="eastAsia" w:ascii="宋体" w:hAnsi="宋体" w:eastAsia="宋体"/>
        </w:rPr>
      </w:r>
      <w:r/>
    </w:p>
    <w:p>
      <w:pPr>
        <w:pStyle w:val="699"/>
        <w:numPr>
          <w:ilvl w:val="0"/>
          <w:numId w:val="0"/>
        </w:numPr>
        <w:ind w:firstLine="420"/>
        <w:rPr>
          <w:rFonts w:ascii="宋体" w:hAnsi="宋体" w:eastAsia="宋体"/>
        </w:rPr>
      </w:pPr>
      <w:r/>
      <w:bookmarkStart w:id="197" w:name="_Toc170545561"/>
      <w:r>
        <w:rPr>
          <w:rFonts w:hint="eastAsia" w:ascii="宋体" w:hAnsi="宋体" w:eastAsia="宋体"/>
        </w:rPr>
        <w:t xml:space="preserve">（一）、校园网和公安网主要设备</w:t>
      </w:r>
      <w:bookmarkEnd w:id="197"/>
      <w:r>
        <w:rPr>
          <w:rFonts w:hint="eastAsia" w:ascii="宋体" w:hAnsi="宋体" w:eastAsia="宋体"/>
        </w:rPr>
        <w:t xml:space="preserve">招标要求</w:t>
      </w:r>
      <w:r>
        <w:rPr>
          <w:rFonts w:ascii="宋体" w:hAnsi="宋体" w:eastAsia="宋体"/>
        </w:rPr>
      </w:r>
      <w:r/>
    </w:p>
    <w:p>
      <w:pPr>
        <w:pStyle w:val="690"/>
        <w:rPr>
          <w:rFonts w:ascii="宋体" w:hAnsi="宋体"/>
        </w:rPr>
      </w:pPr>
      <w:r>
        <w:rPr>
          <w:rFonts w:hint="eastAsia" w:ascii="宋体" w:hAnsi="宋体"/>
        </w:rPr>
        <w:t xml:space="preserve">出口设备一</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cs="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spacing w:line="276" w:lineRule="auto"/>
              <w:rPr>
                <w:rFonts w:ascii="宋体" w:hAnsi="宋体"/>
              </w:rPr>
            </w:pPr>
            <w:r>
              <w:rPr>
                <w:rFonts w:hint="eastAsia" w:ascii="宋体" w:hAnsi="宋体"/>
              </w:rPr>
              <w:t xml:space="preserve">★整机要求</w:t>
            </w: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hint="eastAsia" w:ascii="宋体" w:hAnsi="宋体"/>
              </w:rPr>
              <w:t xml:space="preserve">采用非X86多核架构，吞吐量≥50Gbps，最大并发连接数≥4000万，每秒新建连接数≥60万</w:t>
            </w:r>
            <w:r>
              <w:rPr>
                <w:rFonts w:ascii="宋体" w:hAnsi="宋体"/>
              </w:rPr>
            </w:r>
            <w:r/>
          </w:p>
        </w:tc>
      </w:tr>
      <w:tr>
        <w:trPr/>
        <w:tc>
          <w:tcPr>
            <w:tcW w:w="1696" w:type="dxa"/>
            <w:vAlign w:val="center"/>
            <w:vMerge w:val="continue"/>
            <w:textDirection w:val="lrTb"/>
            <w:noWrap w:val="false"/>
          </w:tcPr>
          <w:p>
            <w:pPr>
              <w:pStyle w:val="690"/>
              <w:spacing w:line="276" w:lineRule="auto"/>
              <w:rPr>
                <w:rFonts w:hint="eastAsia" w:ascii="宋体" w:hAnsi="宋体"/>
              </w:rPr>
            </w:pPr>
            <w:r>
              <w:rPr>
                <w:rFonts w:hint="eastAsia" w:ascii="宋体" w:hAnsi="宋体"/>
              </w:rPr>
            </w:r>
            <w:r/>
          </w:p>
        </w:tc>
        <w:tc>
          <w:tcPr>
            <w:tcW w:w="6600" w:type="dxa"/>
            <w:vAlign w:val="center"/>
            <w:textDirection w:val="lrTb"/>
            <w:noWrap w:val="false"/>
          </w:tcPr>
          <w:p>
            <w:pPr>
              <w:pStyle w:val="690"/>
              <w:spacing w:line="276" w:lineRule="auto"/>
              <w:rPr>
                <w:rFonts w:hint="eastAsia" w:ascii="宋体" w:hAnsi="宋体"/>
              </w:rPr>
            </w:pPr>
            <w:r>
              <w:rPr>
                <w:rFonts w:hint="eastAsia" w:ascii="宋体" w:hAnsi="宋体"/>
              </w:rPr>
              <w:t xml:space="preserve">配置千兆光接口≥8，千兆电接口≥4，万兆光接口≥8</w:t>
            </w:r>
            <w:r>
              <w:rPr>
                <w:rFonts w:ascii="宋体" w:hAnsi="宋体"/>
              </w:rPr>
              <w:t xml:space="preserve">（</w:t>
            </w:r>
            <w:r>
              <w:rPr>
                <w:rFonts w:hint="eastAsia" w:ascii="宋体" w:hAnsi="宋体"/>
              </w:rPr>
              <w:t xml:space="preserve">含6个万兆单模10km光模块，2个万兆多模光模块</w:t>
            </w:r>
            <w:r>
              <w:rPr>
                <w:rFonts w:ascii="宋体" w:hAnsi="宋体"/>
              </w:rPr>
              <w:t xml:space="preserve">）</w:t>
            </w:r>
            <w:r>
              <w:rPr>
                <w:rFonts w:hint="eastAsia" w:ascii="宋体" w:hAnsi="宋体"/>
              </w:rPr>
              <w:t xml:space="preserve">，业务插槽数≥4，主控引擎模块数量≥2（提供设备实物图片说明），交流电源模块≥2，配置IPS 特征库升级服务≥5年，安全威胁情报特征库升级服务≥5年</w:t>
            </w:r>
            <w:r>
              <w:rPr>
                <w:rFonts w:hint="eastAsia" w:ascii="宋体" w:hAnsi="宋体"/>
              </w:rPr>
            </w:r>
            <w:r/>
          </w:p>
        </w:tc>
      </w:tr>
      <w:tr>
        <w:trPr/>
        <w:tc>
          <w:tcPr>
            <w:tcW w:w="1696" w:type="dxa"/>
            <w:vAlign w:val="center"/>
            <w:textDirection w:val="lrTb"/>
            <w:noWrap w:val="false"/>
          </w:tcPr>
          <w:p>
            <w:pPr>
              <w:pStyle w:val="690"/>
              <w:spacing w:line="276" w:lineRule="auto"/>
              <w:rPr>
                <w:rFonts w:ascii="宋体" w:hAnsi="宋体"/>
              </w:rPr>
            </w:pPr>
            <w:r>
              <w:rPr>
                <w:rFonts w:hint="eastAsia" w:ascii="宋体" w:hAnsi="宋体"/>
              </w:rPr>
              <w:t xml:space="preserve">路由功能</w:t>
            </w: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hint="eastAsia" w:ascii="宋体" w:hAnsi="宋体"/>
              </w:rPr>
              <w:t xml:space="preserve">支持静态路由、策略路由、RIP、OSPF、BGP、ISIS等路由协议</w:t>
            </w:r>
            <w:r>
              <w:rPr>
                <w:rFonts w:ascii="宋体" w:hAnsi="宋体"/>
              </w:rPr>
            </w:r>
            <w:r/>
          </w:p>
        </w:tc>
      </w:tr>
      <w:tr>
        <w:trPr/>
        <w:tc>
          <w:tcPr>
            <w:tcW w:w="1696" w:type="dxa"/>
            <w:vAlign w:val="center"/>
            <w:textDirection w:val="lrTb"/>
            <w:noWrap w:val="false"/>
          </w:tcPr>
          <w:p>
            <w:pPr>
              <w:pStyle w:val="690"/>
              <w:spacing w:line="276" w:lineRule="auto"/>
              <w:rPr>
                <w:rFonts w:ascii="宋体" w:hAnsi="宋体"/>
              </w:rPr>
            </w:pPr>
            <w:r>
              <w:rPr>
                <w:rFonts w:hint="eastAsia" w:ascii="宋体" w:hAnsi="宋体"/>
              </w:rPr>
              <w:t xml:space="preserve">NAT</w:t>
            </w: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hint="eastAsia" w:ascii="宋体" w:hAnsi="宋体"/>
              </w:rPr>
              <w:t xml:space="preserve">支持NAT策略，提供NAT地址转换，支持NAT策略的批量导入功能，提供常见的NAT ALG服务，提供服务器端口映射功能，提供NAT地址池状态显示</w:t>
            </w:r>
            <w:r>
              <w:rPr>
                <w:rFonts w:ascii="宋体" w:hAnsi="宋体"/>
              </w:rPr>
            </w:r>
            <w:r/>
          </w:p>
        </w:tc>
      </w:tr>
      <w:tr>
        <w:trPr/>
        <w:tc>
          <w:tcPr>
            <w:tcW w:w="1696" w:type="dxa"/>
            <w:vAlign w:val="center"/>
            <w:textDirection w:val="lrTb"/>
            <w:noWrap w:val="false"/>
          </w:tcPr>
          <w:p>
            <w:pPr>
              <w:pStyle w:val="690"/>
              <w:spacing w:line="276" w:lineRule="auto"/>
              <w:rPr>
                <w:rFonts w:ascii="宋体" w:hAnsi="宋体"/>
              </w:rPr>
            </w:pPr>
            <w:r>
              <w:rPr>
                <w:rFonts w:ascii="宋体" w:hAnsi="宋体"/>
              </w:rPr>
              <w:t xml:space="preserve">业务智能选路</w:t>
            </w: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ascii="宋体" w:hAnsi="宋体"/>
              </w:rPr>
              <w:t xml:space="preserve">支持基于业务的策略路由，在多出口场景下可根据多种负载均衡算法（如带宽比例、链路健康状态等）进行智能选路</w:t>
            </w:r>
            <w:r>
              <w:rPr>
                <w:rFonts w:ascii="宋体" w:hAnsi="宋体"/>
              </w:rPr>
            </w:r>
            <w:r/>
          </w:p>
        </w:tc>
      </w:tr>
      <w:tr>
        <w:trPr/>
        <w:tc>
          <w:tcPr>
            <w:tcW w:w="1696" w:type="dxa"/>
            <w:vAlign w:val="center"/>
            <w:textDirection w:val="lrTb"/>
            <w:noWrap w:val="false"/>
          </w:tcPr>
          <w:p>
            <w:pPr>
              <w:pStyle w:val="690"/>
              <w:spacing w:line="276" w:lineRule="auto"/>
              <w:rPr>
                <w:rFonts w:ascii="宋体" w:hAnsi="宋体"/>
              </w:rPr>
            </w:pPr>
            <w:r>
              <w:rPr>
                <w:rFonts w:hint="eastAsia" w:ascii="宋体" w:hAnsi="宋体"/>
              </w:rPr>
              <w:t xml:space="preserve">入侵防御</w:t>
            </w: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ascii="宋体" w:hAnsi="宋体"/>
              </w:rPr>
              <w:t xml:space="preserve">第一时间获取最新威胁信息，准确检测并防御针对漏洞的攻击；支持漏洞攻击、Web攻击 (如SQL注入、跨站脚本攻击等)、僵尸网络/远控/木马等恶意流量的检测，支持暴力破解检测</w:t>
            </w:r>
            <w:r>
              <w:rPr>
                <w:rFonts w:ascii="宋体" w:hAnsi="宋体"/>
              </w:rPr>
            </w:r>
            <w:r/>
          </w:p>
        </w:tc>
      </w:tr>
      <w:tr>
        <w:trPr/>
        <w:tc>
          <w:tcPr>
            <w:tcW w:w="1696" w:type="dxa"/>
            <w:vAlign w:val="center"/>
            <w:textDirection w:val="lrTb"/>
            <w:noWrap w:val="false"/>
          </w:tcPr>
          <w:p>
            <w:pPr>
              <w:pStyle w:val="690"/>
              <w:spacing w:line="276" w:lineRule="auto"/>
              <w:rPr>
                <w:rFonts w:ascii="宋体" w:hAnsi="宋体"/>
              </w:rPr>
            </w:pPr>
            <w:r>
              <w:rPr>
                <w:rFonts w:hint="eastAsia" w:ascii="宋体" w:hAnsi="宋体"/>
              </w:rPr>
              <w:t xml:space="preserve">防病毒</w:t>
            </w: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hint="eastAsia" w:ascii="宋体" w:hAnsi="宋体"/>
              </w:rPr>
              <w:t xml:space="preserve">基于病毒特征进行检测，实现病毒库手动和自动升级，报文流处理模式，实现病毒日志和报表</w:t>
            </w:r>
            <w:r>
              <w:rPr>
                <w:rFonts w:ascii="宋体" w:hAnsi="宋体"/>
              </w:rPr>
            </w:r>
            <w:r/>
          </w:p>
        </w:tc>
      </w:tr>
    </w:tbl>
    <w:p>
      <w:pPr>
        <w:pStyle w:val="690"/>
        <w:rPr>
          <w:rFonts w:ascii="宋体" w:hAnsi="宋体"/>
          <w:highlight w:val="yellow"/>
        </w:rPr>
      </w:pPr>
      <w:r>
        <w:rPr>
          <w:rFonts w:ascii="宋体" w:hAnsi="宋体"/>
          <w:highlight w:val="yellow"/>
        </w:rPr>
      </w:r>
      <w:r/>
    </w:p>
    <w:p>
      <w:pPr>
        <w:pStyle w:val="690"/>
        <w:rPr>
          <w:rFonts w:ascii="宋体" w:hAnsi="宋体"/>
        </w:rPr>
      </w:pPr>
      <w:r>
        <w:rPr>
          <w:rFonts w:hint="eastAsia" w:ascii="宋体" w:hAnsi="宋体"/>
        </w:rPr>
        <w:t xml:space="preserve">出口设备二</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spacing w:line="276" w:lineRule="auto"/>
              <w:rPr>
                <w:rFonts w:ascii="宋体" w:hAnsi="宋体"/>
              </w:rPr>
            </w:pPr>
            <w:r>
              <w:rPr>
                <w:rFonts w:hint="eastAsia" w:ascii="宋体" w:hAnsi="宋体"/>
              </w:rPr>
              <w:t xml:space="preserve">★整机要求</w:t>
            </w: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hint="eastAsia" w:ascii="宋体" w:hAnsi="宋体"/>
              </w:rPr>
              <w:t xml:space="preserve">采用非X86多核架构。设备采用控制、数据、交换、业务相互解耦分离的全分布式架构，主控引擎、业务引擎、交换引擎、接口单元均采用硬件槽位分离的独立硬件模块</w:t>
            </w:r>
            <w:r>
              <w:rPr>
                <w:rFonts w:ascii="宋体" w:hAnsi="宋体"/>
              </w:rPr>
            </w:r>
            <w:r/>
          </w:p>
        </w:tc>
      </w:tr>
      <w:tr>
        <w:trPr/>
        <w:tc>
          <w:tcPr>
            <w:tcW w:w="1696" w:type="dxa"/>
            <w:vAlign w:val="center"/>
            <w:vMerge w:val="continue"/>
            <w:textDirection w:val="lrTb"/>
            <w:noWrap w:val="false"/>
          </w:tcPr>
          <w:p>
            <w:pPr>
              <w:pStyle w:val="690"/>
              <w:spacing w:line="276" w:lineRule="auto"/>
              <w:rPr>
                <w:rFonts w:hint="eastAsia" w:ascii="宋体" w:hAnsi="宋体"/>
              </w:rPr>
            </w:pPr>
            <w:r>
              <w:rPr>
                <w:rFonts w:hint="eastAsia" w:ascii="宋体" w:hAnsi="宋体"/>
              </w:rPr>
            </w:r>
            <w:r/>
          </w:p>
        </w:tc>
        <w:tc>
          <w:tcPr>
            <w:tcW w:w="6600" w:type="dxa"/>
            <w:vAlign w:val="center"/>
            <w:textDirection w:val="lrTb"/>
            <w:noWrap w:val="false"/>
          </w:tcPr>
          <w:p>
            <w:pPr>
              <w:pStyle w:val="690"/>
              <w:jc w:val="left"/>
              <w:spacing w:line="276" w:lineRule="auto"/>
              <w:widowControl/>
              <w:rPr>
                <w:rFonts w:hint="eastAsia" w:ascii="宋体" w:hAnsi="宋体"/>
              </w:rPr>
            </w:pPr>
            <w:r>
              <w:rPr>
                <w:rFonts w:hint="eastAsia" w:ascii="宋体" w:hAnsi="宋体"/>
              </w:rPr>
              <w:t xml:space="preserve">本次产品实际配置需满足：主控引擎模块数量≥2，交换引擎模块数量≥2，业务插槽≥6，主控引擎与交换引擎均满配</w:t>
            </w:r>
            <w:r>
              <w:rPr>
                <w:rFonts w:hint="eastAsia" w:ascii="宋体" w:hAnsi="宋体"/>
              </w:rPr>
            </w:r>
            <w:r/>
          </w:p>
        </w:tc>
      </w:tr>
      <w:tr>
        <w:trPr/>
        <w:tc>
          <w:tcPr>
            <w:tcW w:w="1696" w:type="dxa"/>
            <w:vAlign w:val="center"/>
            <w:vMerge w:val="continue"/>
            <w:textDirection w:val="lrTb"/>
            <w:noWrap w:val="false"/>
          </w:tcPr>
          <w:p>
            <w:pPr>
              <w:pStyle w:val="690"/>
              <w:spacing w:line="276" w:lineRule="auto"/>
              <w:rPr>
                <w:rFonts w:hint="eastAsia" w:ascii="宋体" w:hAnsi="宋体"/>
              </w:rPr>
            </w:pPr>
            <w:r>
              <w:rPr>
                <w:rFonts w:hint="eastAsia" w:ascii="宋体" w:hAnsi="宋体"/>
              </w:rPr>
            </w:r>
            <w:r/>
          </w:p>
        </w:tc>
        <w:tc>
          <w:tcPr>
            <w:tcW w:w="6600" w:type="dxa"/>
            <w:vAlign w:val="center"/>
            <w:textDirection w:val="lrTb"/>
            <w:noWrap w:val="false"/>
          </w:tcPr>
          <w:p>
            <w:pPr>
              <w:pStyle w:val="690"/>
              <w:jc w:val="left"/>
              <w:spacing w:line="276" w:lineRule="auto"/>
              <w:widowControl/>
              <w:rPr>
                <w:rFonts w:hint="eastAsia" w:ascii="宋体" w:hAnsi="宋体"/>
              </w:rPr>
            </w:pPr>
            <w:r>
              <w:rPr>
                <w:rFonts w:hint="eastAsia" w:ascii="宋体" w:hAnsi="宋体"/>
              </w:rPr>
              <w:t xml:space="preserve">本次产品实际配置需满足：吞吐量≥</w:t>
            </w:r>
            <w:r>
              <w:rPr>
                <w:rFonts w:ascii="宋体" w:hAnsi="宋体"/>
              </w:rPr>
              <w:t xml:space="preserve">16</w:t>
            </w:r>
            <w:r>
              <w:rPr>
                <w:rFonts w:hint="eastAsia" w:ascii="宋体" w:hAnsi="宋体"/>
              </w:rPr>
              <w:t xml:space="preserve">0Gbps，最大并发连接数≥</w:t>
            </w:r>
            <w:r>
              <w:rPr>
                <w:rFonts w:ascii="宋体" w:hAnsi="宋体"/>
              </w:rPr>
              <w:t xml:space="preserve">5</w:t>
            </w:r>
            <w:r>
              <w:rPr>
                <w:rFonts w:hint="eastAsia" w:ascii="宋体" w:hAnsi="宋体"/>
              </w:rPr>
              <w:t xml:space="preserve">000万，每秒新建连接数≥</w:t>
            </w:r>
            <w:r>
              <w:rPr>
                <w:rFonts w:ascii="宋体" w:hAnsi="宋体"/>
              </w:rPr>
              <w:t xml:space="preserve">1</w:t>
            </w:r>
            <w:r>
              <w:rPr>
                <w:rFonts w:hint="eastAsia" w:ascii="宋体" w:hAnsi="宋体"/>
              </w:rPr>
              <w:t xml:space="preserve">00万，应用层性能（IPS）≥</w:t>
            </w:r>
            <w:r>
              <w:rPr>
                <w:rFonts w:ascii="宋体" w:hAnsi="宋体"/>
              </w:rPr>
              <w:t xml:space="preserve">4</w:t>
            </w:r>
            <w:r>
              <w:rPr>
                <w:rFonts w:hint="eastAsia" w:ascii="宋体" w:hAnsi="宋体"/>
              </w:rPr>
              <w:t xml:space="preserve">0Gbps</w:t>
            </w:r>
            <w:r>
              <w:rPr>
                <w:rFonts w:hint="eastAsia" w:ascii="宋体" w:hAnsi="宋体"/>
              </w:rPr>
            </w:r>
            <w:r/>
          </w:p>
        </w:tc>
      </w:tr>
      <w:tr>
        <w:trPr/>
        <w:tc>
          <w:tcPr>
            <w:tcW w:w="1696" w:type="dxa"/>
            <w:vAlign w:val="center"/>
            <w:vMerge w:val="continue"/>
            <w:textDirection w:val="lrTb"/>
            <w:noWrap w:val="false"/>
          </w:tcPr>
          <w:p>
            <w:pPr>
              <w:pStyle w:val="690"/>
              <w:spacing w:line="276" w:lineRule="auto"/>
              <w:rPr>
                <w:rFonts w:hint="eastAsia" w:ascii="宋体" w:hAnsi="宋体"/>
              </w:rPr>
            </w:pPr>
            <w:r>
              <w:rPr>
                <w:rFonts w:hint="eastAsia" w:ascii="宋体" w:hAnsi="宋体"/>
              </w:rPr>
            </w:r>
            <w:r/>
          </w:p>
        </w:tc>
        <w:tc>
          <w:tcPr>
            <w:tcW w:w="6600" w:type="dxa"/>
            <w:vAlign w:val="center"/>
            <w:textDirection w:val="lrTb"/>
            <w:noWrap w:val="false"/>
          </w:tcPr>
          <w:p>
            <w:pPr>
              <w:pStyle w:val="690"/>
              <w:jc w:val="left"/>
              <w:spacing w:line="276" w:lineRule="auto"/>
              <w:widowControl/>
              <w:rPr>
                <w:rFonts w:hint="eastAsia" w:ascii="宋体" w:hAnsi="宋体"/>
              </w:rPr>
            </w:pPr>
            <w:r>
              <w:rPr>
                <w:rFonts w:hint="eastAsia" w:ascii="宋体" w:hAnsi="宋体"/>
              </w:rPr>
              <w:t xml:space="preserve">本次产品实际配置需满足：安全功能业务模块≥1（若单模块无法满足性能要求可配置多个业务模块），万兆光接口≥16个（含4个万兆单模10km光模块），</w:t>
            </w:r>
            <w:r>
              <w:rPr>
                <w:rFonts w:ascii="宋体" w:hAnsi="宋体"/>
              </w:rPr>
              <w:t xml:space="preserve">4</w:t>
            </w:r>
            <w:r>
              <w:rPr>
                <w:rFonts w:hint="eastAsia" w:ascii="宋体" w:hAnsi="宋体"/>
              </w:rPr>
              <w:t xml:space="preserve">0G光接口≥</w:t>
            </w:r>
            <w:r>
              <w:rPr>
                <w:rFonts w:ascii="宋体" w:hAnsi="宋体"/>
              </w:rPr>
              <w:t xml:space="preserve">4</w:t>
            </w:r>
            <w:r>
              <w:rPr>
                <w:rFonts w:hint="eastAsia" w:ascii="宋体" w:hAnsi="宋体"/>
              </w:rPr>
              <w:t xml:space="preserve">个（含2个40</w:t>
            </w:r>
            <w:r>
              <w:rPr>
                <w:rFonts w:ascii="宋体" w:hAnsi="宋体"/>
              </w:rPr>
              <w:t xml:space="preserve">G</w:t>
            </w:r>
            <w:r>
              <w:rPr>
                <w:rFonts w:hint="eastAsia" w:ascii="宋体" w:hAnsi="宋体"/>
              </w:rPr>
              <w:t xml:space="preserve">多模光模块），交流电源模块≥2，配置URL过滤特征库升级服务≥5年</w:t>
            </w:r>
            <w:r>
              <w:rPr>
                <w:rFonts w:hint="eastAsia" w:ascii="宋体" w:hAnsi="宋体"/>
              </w:rPr>
            </w:r>
            <w:r/>
          </w:p>
        </w:tc>
      </w:tr>
      <w:tr>
        <w:trPr/>
        <w:tc>
          <w:tcPr>
            <w:tcW w:w="1696" w:type="dxa"/>
            <w:vAlign w:val="center"/>
            <w:textDirection w:val="lrTb"/>
            <w:noWrap w:val="false"/>
          </w:tcPr>
          <w:p>
            <w:pPr>
              <w:pStyle w:val="690"/>
              <w:spacing w:line="276" w:lineRule="auto"/>
              <w:rPr>
                <w:rFonts w:ascii="宋体" w:hAnsi="宋体"/>
              </w:rPr>
            </w:pPr>
            <w:r>
              <w:rPr>
                <w:rFonts w:hint="eastAsia" w:ascii="宋体" w:hAnsi="宋体"/>
              </w:rPr>
              <w:t xml:space="preserve">路由功能</w:t>
            </w: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hint="eastAsia" w:ascii="宋体" w:hAnsi="宋体"/>
              </w:rPr>
              <w:t xml:space="preserve">支持静态路由、策略路由、RIP、OSPF、BGP、ISIS等路由协议</w:t>
            </w:r>
            <w:r>
              <w:rPr>
                <w:rFonts w:ascii="宋体" w:hAnsi="宋体"/>
              </w:rPr>
            </w:r>
            <w:r/>
          </w:p>
        </w:tc>
      </w:tr>
      <w:tr>
        <w:trPr/>
        <w:tc>
          <w:tcPr>
            <w:tcW w:w="1696" w:type="dxa"/>
            <w:vAlign w:val="center"/>
            <w:textDirection w:val="lrTb"/>
            <w:noWrap w:val="false"/>
          </w:tcPr>
          <w:p>
            <w:pPr>
              <w:pStyle w:val="690"/>
              <w:spacing w:line="276" w:lineRule="auto"/>
              <w:rPr>
                <w:rFonts w:ascii="宋体" w:hAnsi="宋体"/>
              </w:rPr>
            </w:pPr>
            <w:r>
              <w:rPr>
                <w:rFonts w:hint="eastAsia" w:ascii="宋体" w:hAnsi="宋体"/>
              </w:rPr>
              <w:t xml:space="preserve">NAT</w:t>
            </w: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hint="eastAsia" w:ascii="宋体" w:hAnsi="宋体"/>
              </w:rPr>
              <w:t xml:space="preserve">支持NAT策略，提供NAT地址转换，支持NAT策略的批量导入功能，提供常见的NAT ALG服务，提供服务器端口映射功能，提供NAT地址池状态显示</w:t>
            </w:r>
            <w:r>
              <w:rPr>
                <w:rFonts w:ascii="宋体" w:hAnsi="宋体"/>
              </w:rPr>
            </w:r>
            <w:r/>
          </w:p>
        </w:tc>
      </w:tr>
      <w:tr>
        <w:trPr/>
        <w:tc>
          <w:tcPr>
            <w:tcW w:w="1696" w:type="dxa"/>
            <w:vAlign w:val="center"/>
            <w:textDirection w:val="lrTb"/>
            <w:noWrap w:val="false"/>
          </w:tcPr>
          <w:p>
            <w:pPr>
              <w:pStyle w:val="690"/>
              <w:spacing w:line="276" w:lineRule="auto"/>
              <w:rPr>
                <w:rFonts w:ascii="宋体" w:hAnsi="宋体"/>
              </w:rPr>
            </w:pPr>
            <w:r>
              <w:rPr>
                <w:rFonts w:ascii="宋体" w:hAnsi="宋体"/>
              </w:rPr>
              <w:t xml:space="preserve">业务智能选路</w:t>
            </w: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ascii="宋体" w:hAnsi="宋体"/>
              </w:rPr>
              <w:t xml:space="preserve">支持基于业务的策略路由，在多出口场景下可根据多种负载均衡算法（如带宽比例、链路健康状态等）进行智能选路。</w:t>
            </w:r>
            <w:r>
              <w:rPr>
                <w:rFonts w:ascii="宋体" w:hAnsi="宋体"/>
              </w:rPr>
            </w:r>
            <w:r/>
          </w:p>
        </w:tc>
      </w:tr>
      <w:tr>
        <w:trPr/>
        <w:tc>
          <w:tcPr>
            <w:tcW w:w="1696" w:type="dxa"/>
            <w:vAlign w:val="center"/>
            <w:textDirection w:val="lrTb"/>
            <w:noWrap w:val="false"/>
          </w:tcPr>
          <w:p>
            <w:pPr>
              <w:pStyle w:val="690"/>
              <w:spacing w:line="276" w:lineRule="auto"/>
              <w:rPr>
                <w:rFonts w:ascii="宋体" w:hAnsi="宋体"/>
              </w:rPr>
            </w:pPr>
            <w:r>
              <w:rPr>
                <w:rFonts w:hint="eastAsia" w:ascii="宋体" w:hAnsi="宋体"/>
              </w:rPr>
              <w:t xml:space="preserve">入侵防御</w:t>
            </w: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ascii="宋体" w:hAnsi="宋体"/>
              </w:rPr>
              <w:t xml:space="preserve">第一时间获取最新威胁信息，准确检测并防御针对漏洞的攻击；支持漏洞攻击、Web攻击 (如SQL注入、跨站脚本攻击等)、僵尸网络/远控/木马等恶意流量的检测，支持暴力破解检测</w:t>
            </w:r>
            <w:r>
              <w:rPr>
                <w:rFonts w:ascii="宋体" w:hAnsi="宋体"/>
              </w:rPr>
            </w:r>
            <w:r/>
          </w:p>
        </w:tc>
      </w:tr>
      <w:tr>
        <w:trPr/>
        <w:tc>
          <w:tcPr>
            <w:tcW w:w="1696" w:type="dxa"/>
            <w:vAlign w:val="center"/>
            <w:textDirection w:val="lrTb"/>
            <w:noWrap w:val="false"/>
          </w:tcPr>
          <w:p>
            <w:pPr>
              <w:pStyle w:val="690"/>
              <w:spacing w:line="276" w:lineRule="auto"/>
              <w:rPr>
                <w:rFonts w:ascii="宋体" w:hAnsi="宋体"/>
              </w:rPr>
            </w:pPr>
            <w:r>
              <w:rPr>
                <w:rFonts w:hint="eastAsia" w:ascii="宋体" w:hAnsi="宋体"/>
              </w:rPr>
              <w:t xml:space="preserve">防病毒</w:t>
            </w: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hint="eastAsia" w:ascii="宋体" w:hAnsi="宋体"/>
              </w:rPr>
              <w:t xml:space="preserve">基于病毒特征进行检测，实现病毒库手动和自动升级，报文流处理模式，实现病毒日志和报表</w:t>
            </w:r>
            <w:r>
              <w:rPr>
                <w:rFonts w:ascii="宋体" w:hAnsi="宋体"/>
              </w:rPr>
            </w:r>
            <w:r/>
          </w:p>
        </w:tc>
      </w:tr>
    </w:tbl>
    <w:p>
      <w:pPr>
        <w:pStyle w:val="690"/>
        <w:rPr>
          <w:rFonts w:ascii="宋体" w:hAnsi="宋体"/>
          <w:highlight w:val="yellow"/>
        </w:rPr>
      </w:pPr>
      <w:r>
        <w:rPr>
          <w:rFonts w:ascii="宋体" w:hAnsi="宋体"/>
          <w:highlight w:val="yellow"/>
        </w:rPr>
      </w:r>
      <w:r/>
    </w:p>
    <w:p>
      <w:pPr>
        <w:pStyle w:val="690"/>
        <w:rPr>
          <w:rFonts w:ascii="宋体" w:hAnsi="宋体"/>
        </w:rPr>
      </w:pPr>
      <w:r>
        <w:rPr>
          <w:rFonts w:hint="eastAsia" w:ascii="宋体" w:hAnsi="宋体"/>
        </w:rPr>
        <w:t xml:space="preserve">流控&amp;行为审计设备</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rHeight w:val="56"/>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spacing w:line="276" w:lineRule="auto"/>
              <w:rPr>
                <w:rFonts w:ascii="宋体" w:hAnsi="宋体"/>
              </w:rPr>
            </w:pPr>
            <w:r>
              <w:rPr>
                <w:rFonts w:hint="eastAsia" w:ascii="宋体" w:hAnsi="宋体"/>
              </w:rPr>
              <w:t xml:space="preserve">★整机要求</w:t>
            </w: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hint="eastAsia" w:ascii="宋体" w:hAnsi="宋体"/>
                <w:highlight w:val="none"/>
              </w:rPr>
              <w:t xml:space="preserve">机架式设备，千兆电口≥8，万兆光口≥8（含4个万兆多模光模块），交流电源模块≥2，硬盘≥4T，配置应用识别特征库升级服务≥5年</w:t>
            </w:r>
            <w:r>
              <w:rPr>
                <w:rFonts w:ascii="宋体" w:hAnsi="宋体"/>
              </w:rPr>
            </w:r>
            <w:r/>
          </w:p>
        </w:tc>
      </w:tr>
      <w:tr>
        <w:trPr/>
        <w:tc>
          <w:tcPr>
            <w:tcW w:w="1696" w:type="dxa"/>
            <w:vAlign w:val="center"/>
            <w:vMerge w:val="continue"/>
            <w:textDirection w:val="lrTb"/>
            <w:noWrap w:val="false"/>
          </w:tcPr>
          <w:p>
            <w:pPr>
              <w:pStyle w:val="690"/>
              <w:spacing w:line="276" w:lineRule="auto"/>
              <w:rPr>
                <w:rFonts w:ascii="宋体" w:hAnsi="宋体"/>
              </w:rPr>
            </w:pP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hint="eastAsia" w:ascii="宋体" w:hAnsi="宋体"/>
                <w:highlight w:val="none"/>
              </w:rPr>
              <w:t xml:space="preserve">应用层吞吐量≥60Gbps, 每秒新建连接数≥90万,最大并发连接数≥5000万</w:t>
            </w:r>
            <w:r>
              <w:rPr>
                <w:rFonts w:ascii="宋体" w:hAnsi="宋体"/>
              </w:rPr>
            </w:r>
            <w:r/>
          </w:p>
        </w:tc>
      </w:tr>
      <w:tr>
        <w:trPr/>
        <w:tc>
          <w:tcPr>
            <w:tcW w:w="1696" w:type="dxa"/>
            <w:vAlign w:val="center"/>
            <w:vMerge w:val="restart"/>
            <w:textDirection w:val="lrTb"/>
            <w:noWrap w:val="false"/>
          </w:tcPr>
          <w:p>
            <w:pPr>
              <w:pStyle w:val="690"/>
              <w:spacing w:line="276" w:lineRule="auto"/>
              <w:rPr>
                <w:rFonts w:ascii="宋体" w:hAnsi="宋体"/>
              </w:rPr>
            </w:pPr>
            <w:r>
              <w:rPr>
                <w:rFonts w:hint="eastAsia" w:ascii="宋体" w:hAnsi="宋体"/>
              </w:rPr>
              <w:t xml:space="preserve">功能要求</w:t>
            </w: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hint="eastAsia" w:ascii="宋体" w:hAnsi="宋体"/>
              </w:rPr>
              <w:t xml:space="preserve">支持主流P2P、IM、在线视频、网络游戏、网络炒股等应用识别，支持BYOD特征库，可识别ios版和安卓版移动互联网软件如腾讯微博、QQ空间等特征</w:t>
            </w:r>
            <w:r>
              <w:rPr>
                <w:rFonts w:ascii="宋体" w:hAnsi="宋体"/>
              </w:rPr>
            </w:r>
            <w:r/>
          </w:p>
        </w:tc>
      </w:tr>
      <w:tr>
        <w:trPr/>
        <w:tc>
          <w:tcPr>
            <w:tcW w:w="1696" w:type="dxa"/>
            <w:vAlign w:val="center"/>
            <w:vMerge w:val="continue"/>
            <w:textDirection w:val="lrTb"/>
            <w:noWrap w:val="false"/>
          </w:tcPr>
          <w:p>
            <w:pPr>
              <w:pStyle w:val="690"/>
              <w:spacing w:line="276" w:lineRule="auto"/>
              <w:rPr>
                <w:rFonts w:ascii="宋体" w:hAnsi="宋体"/>
              </w:rPr>
            </w:pP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hint="eastAsia" w:ascii="宋体" w:hAnsi="宋体"/>
              </w:rPr>
              <w:t xml:space="preserve">内置URL分类库，数量不少于1000W条，URL库可在线升级，支持自定义URL过滤，并支持URL的模糊匹配</w:t>
            </w:r>
            <w:r>
              <w:rPr>
                <w:rFonts w:ascii="宋体" w:hAnsi="宋体"/>
              </w:rPr>
            </w:r>
            <w:r/>
          </w:p>
        </w:tc>
      </w:tr>
      <w:tr>
        <w:trPr/>
        <w:tc>
          <w:tcPr>
            <w:tcW w:w="1696" w:type="dxa"/>
            <w:vAlign w:val="center"/>
            <w:vMerge w:val="continue"/>
            <w:textDirection w:val="lrTb"/>
            <w:noWrap w:val="false"/>
          </w:tcPr>
          <w:p>
            <w:pPr>
              <w:pStyle w:val="690"/>
              <w:spacing w:line="276" w:lineRule="auto"/>
              <w:rPr>
                <w:rFonts w:ascii="宋体" w:hAnsi="宋体"/>
              </w:rPr>
            </w:pP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hint="eastAsia" w:ascii="宋体" w:hAnsi="宋体"/>
              </w:rPr>
              <w:t xml:space="preserve">支持高性能的限制通道，限制通道支持基于接口、地址、用户、用户组、应用、服务、时间维护的条件匹配，支持每IP和每用户限速配置</w:t>
            </w:r>
            <w:r>
              <w:rPr>
                <w:rFonts w:ascii="宋体" w:hAnsi="宋体"/>
              </w:rPr>
            </w:r>
            <w:r/>
          </w:p>
        </w:tc>
      </w:tr>
      <w:tr>
        <w:trPr/>
        <w:tc>
          <w:tcPr>
            <w:tcW w:w="1696" w:type="dxa"/>
            <w:vAlign w:val="center"/>
            <w:vMerge w:val="continue"/>
            <w:textDirection w:val="lrTb"/>
            <w:noWrap w:val="false"/>
          </w:tcPr>
          <w:p>
            <w:pPr>
              <w:pStyle w:val="690"/>
              <w:spacing w:line="276" w:lineRule="auto"/>
              <w:rPr>
                <w:rFonts w:ascii="宋体" w:hAnsi="宋体"/>
              </w:rPr>
            </w:pPr>
            <w:r>
              <w:rPr>
                <w:rFonts w:ascii="宋体" w:hAnsi="宋体"/>
              </w:rPr>
            </w:r>
            <w:r/>
          </w:p>
        </w:tc>
        <w:tc>
          <w:tcPr>
            <w:tcW w:w="6600" w:type="dxa"/>
            <w:vAlign w:val="center"/>
            <w:textDirection w:val="lrTb"/>
            <w:noWrap w:val="false"/>
          </w:tcPr>
          <w:p>
            <w:pPr>
              <w:pStyle w:val="690"/>
              <w:spacing w:line="276" w:lineRule="auto"/>
              <w:rPr>
                <w:rFonts w:ascii="宋体" w:hAnsi="宋体"/>
              </w:rPr>
            </w:pPr>
            <w:r>
              <w:rPr>
                <w:rFonts w:hint="eastAsia" w:ascii="宋体" w:hAnsi="宋体"/>
                <w:highlight w:val="none"/>
              </w:rPr>
              <w:t xml:space="preserve">支持数据平面与管理平面路由分离，提供证明材料</w:t>
            </w:r>
            <w:r>
              <w:rPr>
                <w:rFonts w:ascii="宋体" w:hAnsi="宋体"/>
              </w:rPr>
            </w:r>
            <w:r/>
          </w:p>
        </w:tc>
      </w:tr>
    </w:tbl>
    <w:p>
      <w:pPr>
        <w:pStyle w:val="690"/>
        <w:rPr>
          <w:rFonts w:ascii="宋体" w:hAnsi="宋体"/>
        </w:rPr>
      </w:pPr>
      <w:r>
        <w:rPr>
          <w:rFonts w:ascii="宋体" w:hAnsi="宋体"/>
        </w:rPr>
      </w:r>
      <w:r/>
    </w:p>
    <w:p>
      <w:pPr>
        <w:pStyle w:val="690"/>
        <w:rPr>
          <w:rFonts w:ascii="宋体" w:hAnsi="宋体"/>
        </w:rPr>
      </w:pPr>
      <w:r>
        <w:rPr>
          <w:rFonts w:hint="eastAsia" w:ascii="宋体" w:hAnsi="宋体"/>
        </w:rPr>
        <w:t xml:space="preserve">日志审计设备</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rPr>
                <w:rFonts w:ascii="宋体" w:hAnsi="宋体"/>
                <w:szCs w:val="21"/>
              </w:rPr>
            </w:pPr>
            <w:r>
              <w:rPr>
                <w:rFonts w:hint="eastAsia" w:ascii="宋体" w:hAnsi="宋体"/>
                <w:szCs w:val="21"/>
              </w:rPr>
              <w:t xml:space="preserve">★整机要求</w:t>
            </w:r>
            <w:r>
              <w:rPr>
                <w:rFonts w:ascii="宋体" w:hAnsi="宋体"/>
                <w:szCs w:val="21"/>
              </w:rPr>
            </w:r>
            <w:r/>
          </w:p>
        </w:tc>
        <w:tc>
          <w:tcPr>
            <w:tcW w:w="6600" w:type="dxa"/>
            <w:vAlign w:val="center"/>
            <w:textDirection w:val="lrTb"/>
            <w:noWrap w:val="false"/>
          </w:tcPr>
          <w:p>
            <w:pPr>
              <w:pStyle w:val="690"/>
              <w:spacing w:line="276" w:lineRule="auto"/>
              <w:rPr>
                <w:rFonts w:ascii="宋体" w:hAnsi="宋体"/>
                <w:szCs w:val="21"/>
              </w:rPr>
            </w:pPr>
            <w:r>
              <w:rPr>
                <w:rFonts w:hint="eastAsia" w:ascii="宋体" w:hAnsi="宋体" w:cs="Arial"/>
                <w:szCs w:val="21"/>
              </w:rPr>
              <w:t xml:space="preserve">软硬件一体化设备，CPU≥2*10核，主频≥2.7GHZ，内存≥128G，硬盘≥2*960G SSD+12*16T HDD，独立内置R</w:t>
            </w:r>
            <w:r>
              <w:rPr>
                <w:rFonts w:ascii="宋体" w:hAnsi="宋体" w:cs="Arial"/>
                <w:szCs w:val="21"/>
              </w:rPr>
              <w:t xml:space="preserve">AID</w:t>
            </w:r>
            <w:r>
              <w:rPr>
                <w:rFonts w:hint="eastAsia" w:ascii="宋体" w:hAnsi="宋体" w:cs="Arial"/>
                <w:szCs w:val="21"/>
              </w:rPr>
              <w:t xml:space="preserve">卡≥1，千兆电接口≥4，电源模块≥2</w:t>
            </w:r>
            <w:r>
              <w:rPr>
                <w:rFonts w:ascii="宋体" w:hAnsi="宋体"/>
                <w:szCs w:val="21"/>
              </w:rPr>
            </w:r>
            <w:r/>
          </w:p>
        </w:tc>
      </w:tr>
      <w:tr>
        <w:trPr/>
        <w:tc>
          <w:tcPr>
            <w:tcW w:w="1696" w:type="dxa"/>
            <w:vAlign w:val="center"/>
            <w:vMerge w:val="continue"/>
            <w:textDirection w:val="lrTb"/>
            <w:noWrap w:val="false"/>
          </w:tcPr>
          <w:p>
            <w:pPr>
              <w:pStyle w:val="690"/>
              <w:spacing w:line="276" w:lineRule="auto"/>
              <w:rPr>
                <w:rFonts w:ascii="宋体" w:hAnsi="宋体" w:cs="Arial"/>
                <w:szCs w:val="21"/>
              </w:rPr>
            </w:pPr>
            <w:r>
              <w:rPr>
                <w:rFonts w:ascii="宋体" w:hAnsi="宋体" w:cs="Arial"/>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日志/事件处理性能：默认文本日志≥80000EPS；二进制日志≥300000EPS</w:t>
            </w:r>
            <w:r>
              <w:rPr>
                <w:rFonts w:ascii="宋体" w:hAnsi="宋体" w:cs="宋体"/>
                <w:szCs w:val="21"/>
              </w:rPr>
            </w:r>
            <w:r/>
          </w:p>
        </w:tc>
      </w:tr>
      <w:tr>
        <w:trPr/>
        <w:tc>
          <w:tcPr>
            <w:tcW w:w="1696" w:type="dxa"/>
            <w:vAlign w:val="center"/>
            <w:vMerge w:val="restart"/>
            <w:textDirection w:val="lrTb"/>
            <w:noWrap w:val="false"/>
          </w:tcPr>
          <w:p>
            <w:pPr>
              <w:pStyle w:val="690"/>
              <w:spacing w:line="276" w:lineRule="auto"/>
              <w:rPr>
                <w:rFonts w:ascii="宋体" w:hAnsi="宋体" w:cs="Arial"/>
                <w:szCs w:val="21"/>
              </w:rPr>
            </w:pPr>
            <w:r>
              <w:rPr>
                <w:rFonts w:hint="eastAsia" w:ascii="宋体" w:hAnsi="宋体" w:cs="Arial"/>
                <w:szCs w:val="21"/>
              </w:rPr>
              <w:t xml:space="preserve">功能要求</w:t>
            </w:r>
            <w:r>
              <w:rPr>
                <w:rFonts w:ascii="宋体" w:hAnsi="宋体" w:cs="Arial"/>
                <w:szCs w:val="21"/>
              </w:rPr>
            </w:r>
            <w:r/>
          </w:p>
        </w:tc>
        <w:tc>
          <w:tcPr>
            <w:tcW w:w="6600" w:type="dxa"/>
            <w:vAlign w:val="center"/>
            <w:textDirection w:val="lrTb"/>
            <w:noWrap w:val="false"/>
          </w:tcPr>
          <w:p>
            <w:pPr>
              <w:pStyle w:val="690"/>
              <w:spacing w:line="276" w:lineRule="auto"/>
              <w:rPr>
                <w:rFonts w:ascii="宋体" w:hAnsi="宋体" w:cs="Arial"/>
                <w:szCs w:val="21"/>
              </w:rPr>
            </w:pPr>
            <w:r>
              <w:rPr>
                <w:rFonts w:hint="eastAsia" w:ascii="宋体" w:hAnsi="宋体" w:cs="Arial"/>
                <w:szCs w:val="21"/>
              </w:rPr>
              <w:t xml:space="preserve">支持主被动日志采集方式，支持包括SYSLOG、Netstream、AAA、HTTP、SNMP等采集方式，支持包括FTP、SFTP、JDBC\ODBC、WMI、Kafka、Agent终端采集</w:t>
            </w:r>
            <w:r>
              <w:rPr>
                <w:rFonts w:ascii="宋体" w:hAnsi="宋体" w:cs="Arial"/>
                <w:szCs w:val="21"/>
              </w:rPr>
            </w:r>
            <w:r/>
          </w:p>
        </w:tc>
      </w:tr>
      <w:tr>
        <w:trPr/>
        <w:tc>
          <w:tcPr>
            <w:tcW w:w="1696" w:type="dxa"/>
            <w:vAlign w:val="center"/>
            <w:vMerge w:val="continue"/>
            <w:textDirection w:val="lrTb"/>
            <w:noWrap w:val="false"/>
          </w:tcPr>
          <w:p>
            <w:pPr>
              <w:pStyle w:val="690"/>
              <w:spacing w:line="276" w:lineRule="auto"/>
              <w:rPr>
                <w:rFonts w:ascii="宋体" w:hAnsi="宋体" w:cs="Arial"/>
                <w:szCs w:val="21"/>
              </w:rPr>
            </w:pPr>
            <w:r>
              <w:rPr>
                <w:rFonts w:ascii="宋体" w:hAnsi="宋体" w:cs="Arial"/>
                <w:szCs w:val="21"/>
              </w:rPr>
            </w:r>
            <w:r/>
          </w:p>
        </w:tc>
        <w:tc>
          <w:tcPr>
            <w:tcW w:w="6600" w:type="dxa"/>
            <w:vAlign w:val="center"/>
            <w:textDirection w:val="lrTb"/>
            <w:noWrap w:val="false"/>
          </w:tcPr>
          <w:p>
            <w:pPr>
              <w:pStyle w:val="690"/>
              <w:spacing w:line="276" w:lineRule="auto"/>
              <w:rPr>
                <w:rFonts w:ascii="宋体" w:hAnsi="宋体" w:cs="Arial"/>
                <w:szCs w:val="21"/>
              </w:rPr>
            </w:pPr>
            <w:r>
              <w:rPr>
                <w:rFonts w:hint="eastAsia" w:ascii="宋体" w:hAnsi="宋体" w:cs="Arial"/>
                <w:szCs w:val="21"/>
              </w:rPr>
              <w:t xml:space="preserve">日志搜索支持针对检索历史进行记录和留存，并支持检索语句或关键字对历史记录进行查询；支持将某条历史查询条件快捷收藏作为查询模板，并设置模版收藏标题，便于快捷使用模板进行查询</w:t>
            </w:r>
            <w:r>
              <w:rPr>
                <w:rFonts w:ascii="宋体" w:hAnsi="宋体" w:cs="Arial"/>
                <w:szCs w:val="21"/>
              </w:rPr>
            </w:r>
            <w:r/>
          </w:p>
        </w:tc>
      </w:tr>
      <w:tr>
        <w:trPr/>
        <w:tc>
          <w:tcPr>
            <w:tcW w:w="1696" w:type="dxa"/>
            <w:vAlign w:val="center"/>
            <w:vMerge w:val="continue"/>
            <w:textDirection w:val="lrTb"/>
            <w:noWrap w:val="false"/>
          </w:tcPr>
          <w:p>
            <w:pPr>
              <w:pStyle w:val="690"/>
              <w:spacing w:line="276" w:lineRule="auto"/>
              <w:rPr>
                <w:rFonts w:ascii="宋体" w:hAnsi="宋体" w:cs="Arial"/>
                <w:szCs w:val="21"/>
              </w:rPr>
            </w:pPr>
            <w:r>
              <w:rPr>
                <w:rFonts w:ascii="宋体" w:hAnsi="宋体" w:cs="Arial"/>
                <w:szCs w:val="21"/>
              </w:rPr>
            </w:r>
            <w:r/>
          </w:p>
        </w:tc>
        <w:tc>
          <w:tcPr>
            <w:tcW w:w="6600" w:type="dxa"/>
            <w:vAlign w:val="center"/>
            <w:textDirection w:val="lrTb"/>
            <w:noWrap w:val="false"/>
          </w:tcPr>
          <w:p>
            <w:pPr>
              <w:pStyle w:val="690"/>
              <w:spacing w:line="276" w:lineRule="auto"/>
              <w:rPr>
                <w:rFonts w:hint="eastAsia" w:ascii="宋体" w:hAnsi="宋体" w:cs="Arial"/>
                <w:szCs w:val="21"/>
              </w:rPr>
            </w:pPr>
            <w:r>
              <w:rPr>
                <w:rFonts w:hint="eastAsia" w:ascii="宋体" w:hAnsi="宋体" w:cs="宋体"/>
                <w:szCs w:val="21"/>
              </w:rPr>
              <w:t xml:space="preserve">▲</w:t>
            </w:r>
            <w:r>
              <w:rPr>
                <w:rFonts w:hint="eastAsia" w:ascii="宋体" w:hAnsi="宋体" w:cs="Arial"/>
                <w:szCs w:val="21"/>
              </w:rPr>
              <w:t xml:space="preserve">支持NAT溯源取证，查找内网资产真实IP，并能够查看相对应的安全风险,支持针对NAT转换源IP、目的IP、溯源时间等信息进行溯源，针对溯源结果以溯源业务链的方式呈现，提供产品功能截图及通过C</w:t>
            </w:r>
            <w:r>
              <w:rPr>
                <w:rFonts w:ascii="宋体" w:hAnsi="宋体" w:cs="Arial"/>
                <w:szCs w:val="21"/>
              </w:rPr>
              <w:t xml:space="preserve">MA</w:t>
            </w:r>
            <w:r>
              <w:rPr>
                <w:rFonts w:hint="eastAsia" w:ascii="宋体" w:hAnsi="宋体" w:cs="Arial"/>
                <w:szCs w:val="21"/>
              </w:rPr>
              <w:t xml:space="preserve">认证的第三方测试机构或实验室出具的测试报告</w:t>
            </w:r>
            <w:r>
              <w:rPr>
                <w:rFonts w:hint="eastAsia" w:ascii="宋体" w:hAnsi="宋体" w:cs="Arial"/>
                <w:szCs w:val="21"/>
              </w:rPr>
            </w:r>
            <w:r/>
          </w:p>
        </w:tc>
      </w:tr>
      <w:tr>
        <w:trPr>
          <w:trHeight w:val="1044"/>
        </w:trPr>
        <w:tc>
          <w:tcPr>
            <w:tcW w:w="1696" w:type="dxa"/>
            <w:vAlign w:val="center"/>
            <w:vMerge w:val="continue"/>
            <w:textDirection w:val="lrTb"/>
            <w:noWrap w:val="false"/>
          </w:tcPr>
          <w:p>
            <w:pPr>
              <w:pStyle w:val="690"/>
              <w:spacing w:line="276" w:lineRule="auto"/>
              <w:rPr>
                <w:rFonts w:ascii="宋体" w:hAnsi="宋体" w:cs="Arial"/>
                <w:szCs w:val="21"/>
              </w:rPr>
            </w:pPr>
            <w:r>
              <w:rPr>
                <w:rFonts w:ascii="宋体" w:hAnsi="宋体" w:cs="Arial"/>
                <w:szCs w:val="21"/>
              </w:rPr>
            </w:r>
            <w:r/>
          </w:p>
        </w:tc>
        <w:tc>
          <w:tcPr>
            <w:tcW w:w="6600" w:type="dxa"/>
            <w:vAlign w:val="center"/>
            <w:textDirection w:val="lrTb"/>
            <w:noWrap w:val="false"/>
          </w:tcPr>
          <w:p>
            <w:pPr>
              <w:pStyle w:val="690"/>
              <w:spacing w:line="276" w:lineRule="auto"/>
              <w:rPr>
                <w:rFonts w:ascii="宋体" w:hAnsi="宋体" w:cs="Arial"/>
                <w:szCs w:val="21"/>
              </w:rPr>
            </w:pPr>
            <w:r>
              <w:rPr>
                <w:rFonts w:hint="eastAsia" w:ascii="宋体" w:hAnsi="宋体" w:cs="Arial"/>
                <w:szCs w:val="21"/>
              </w:rPr>
              <w:t xml:space="preserve">支持预定义和自定义关联规则生成安全事件，自定义关联规则支持自定义规则名称、时间窗、事件等级、事件描述描，支持按照统计关联、时序关联等方式配置子规则</w:t>
            </w:r>
            <w:r>
              <w:rPr>
                <w:rFonts w:ascii="宋体" w:hAnsi="宋体" w:cs="Arial"/>
                <w:szCs w:val="21"/>
              </w:rPr>
            </w:r>
            <w:r/>
          </w:p>
        </w:tc>
      </w:tr>
      <w:tr>
        <w:trPr/>
        <w:tc>
          <w:tcPr>
            <w:tcW w:w="1696" w:type="dxa"/>
            <w:vAlign w:val="center"/>
            <w:vMerge w:val="continue"/>
            <w:textDirection w:val="lrTb"/>
            <w:noWrap w:val="false"/>
          </w:tcPr>
          <w:p>
            <w:pPr>
              <w:pStyle w:val="690"/>
              <w:spacing w:line="276" w:lineRule="auto"/>
              <w:rPr>
                <w:rFonts w:ascii="宋体" w:hAnsi="宋体" w:cs="Arial"/>
                <w:szCs w:val="21"/>
              </w:rPr>
            </w:pPr>
            <w:r>
              <w:rPr>
                <w:rFonts w:ascii="宋体" w:hAnsi="宋体" w:cs="Arial"/>
                <w:szCs w:val="21"/>
              </w:rPr>
            </w:r>
            <w:r/>
          </w:p>
        </w:tc>
        <w:tc>
          <w:tcPr>
            <w:tcW w:w="6600" w:type="dxa"/>
            <w:vAlign w:val="center"/>
            <w:textDirection w:val="lrTb"/>
            <w:noWrap w:val="false"/>
          </w:tcPr>
          <w:p>
            <w:pPr>
              <w:pStyle w:val="690"/>
              <w:spacing w:line="276" w:lineRule="auto"/>
              <w:rPr>
                <w:rFonts w:ascii="宋体" w:hAnsi="宋体" w:cs="Arial"/>
                <w:szCs w:val="21"/>
              </w:rPr>
            </w:pPr>
            <w:r>
              <w:rPr>
                <w:rFonts w:hint="eastAsia" w:ascii="宋体" w:hAnsi="宋体" w:cs="Arial"/>
                <w:szCs w:val="21"/>
              </w:rPr>
              <w:t xml:space="preserve">支持与认证系统进行对接，结合用户信息管理模块进行实名制溯源，溯源业务链中直接展示用户名等相关信息</w:t>
            </w:r>
            <w:r>
              <w:rPr>
                <w:rFonts w:ascii="宋体" w:hAnsi="宋体" w:cs="Arial"/>
                <w:szCs w:val="21"/>
              </w:rPr>
            </w:r>
            <w:r/>
          </w:p>
        </w:tc>
      </w:tr>
      <w:tr>
        <w:trPr/>
        <w:tc>
          <w:tcPr>
            <w:tcW w:w="1696" w:type="dxa"/>
            <w:vAlign w:val="center"/>
            <w:textDirection w:val="lrTb"/>
            <w:noWrap w:val="false"/>
          </w:tcPr>
          <w:p>
            <w:pPr>
              <w:pStyle w:val="690"/>
              <w:spacing w:line="276" w:lineRule="auto"/>
              <w:rPr>
                <w:rFonts w:ascii="宋体" w:hAnsi="宋体" w:cs="Arial"/>
                <w:szCs w:val="21"/>
              </w:rPr>
            </w:pPr>
            <w:r>
              <w:rPr>
                <w:rFonts w:hint="eastAsia" w:ascii="宋体" w:hAnsi="宋体" w:cs="宋体"/>
                <w:szCs w:val="21"/>
              </w:rPr>
              <w:t xml:space="preserve">▲资质要求</w:t>
            </w:r>
            <w:r>
              <w:rPr>
                <w:rFonts w:ascii="宋体" w:hAnsi="宋体" w:cs="Arial"/>
                <w:szCs w:val="21"/>
              </w:rPr>
            </w:r>
            <w:r/>
          </w:p>
        </w:tc>
        <w:tc>
          <w:tcPr>
            <w:tcW w:w="6600" w:type="dxa"/>
            <w:vAlign w:val="center"/>
            <w:textDirection w:val="lrTb"/>
            <w:noWrap w:val="false"/>
          </w:tcPr>
          <w:p>
            <w:pPr>
              <w:pStyle w:val="690"/>
              <w:spacing w:line="276" w:lineRule="auto"/>
              <w:rPr>
                <w:rFonts w:hint="eastAsia" w:ascii="宋体" w:hAnsi="宋体" w:cs="Arial"/>
                <w:szCs w:val="21"/>
              </w:rPr>
            </w:pPr>
            <w:r>
              <w:rPr>
                <w:rFonts w:hint="eastAsia" w:ascii="宋体" w:hAnsi="宋体" w:cs="___WRD_EMBED_SUB_39"/>
                <w:szCs w:val="21"/>
              </w:rPr>
              <w:t xml:space="preserve">提供</w:t>
            </w:r>
            <w:r>
              <w:rPr>
                <w:rFonts w:hint="eastAsia" w:ascii="宋体" w:hAnsi="宋体" w:cs="宋体"/>
                <w:szCs w:val="21"/>
              </w:rPr>
              <w:t xml:space="preserve">日志设备通过</w:t>
            </w:r>
            <w:r>
              <w:rPr>
                <w:rFonts w:hint="eastAsia" w:ascii="宋体" w:hAnsi="宋体" w:cs="Arial"/>
                <w:szCs w:val="21"/>
              </w:rPr>
              <w:t xml:space="preserve">CNNVD</w:t>
            </w:r>
            <w:r>
              <w:rPr>
                <w:rFonts w:hint="eastAsia" w:ascii="宋体" w:hAnsi="宋体" w:cs="宋体"/>
                <w:szCs w:val="21"/>
              </w:rPr>
              <w:t xml:space="preserve">国家信息安全漏洞库兼容性服务产品查询页面的截图及链接</w:t>
            </w:r>
            <w:r>
              <w:rPr>
                <w:rFonts w:hint="eastAsia" w:ascii="宋体" w:hAnsi="宋体" w:cs="Arial"/>
                <w:szCs w:val="21"/>
              </w:rPr>
            </w:r>
            <w:r/>
          </w:p>
        </w:tc>
      </w:tr>
    </w:tbl>
    <w:p>
      <w:pPr>
        <w:pStyle w:val="690"/>
        <w:rPr>
          <w:rFonts w:ascii="宋体" w:hAnsi="宋体"/>
        </w:rPr>
      </w:pPr>
      <w:r>
        <w:rPr>
          <w:rFonts w:ascii="宋体" w:hAnsi="宋体"/>
        </w:rPr>
      </w:r>
      <w:r/>
    </w:p>
    <w:p>
      <w:pPr>
        <w:pStyle w:val="690"/>
        <w:rPr>
          <w:rFonts w:ascii="宋体" w:hAnsi="宋体"/>
        </w:rPr>
      </w:pPr>
      <w:r>
        <w:rPr>
          <w:rFonts w:hint="eastAsia" w:ascii="宋体" w:hAnsi="宋体"/>
        </w:rPr>
        <w:t xml:space="preserve">上网认证计费网关设备</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jc w:val="center"/>
              <w:widowControl/>
              <w:rPr>
                <w:rFonts w:ascii="宋体" w:hAnsi="宋体" w:cs="宋体"/>
                <w:sz w:val="20"/>
                <w:szCs w:val="20"/>
              </w:rPr>
            </w:pPr>
            <w:r>
              <w:rPr>
                <w:rFonts w:hint="eastAsia" w:ascii="宋体" w:hAnsi="宋体" w:cs="宋体"/>
                <w:sz w:val="20"/>
                <w:szCs w:val="20"/>
              </w:rPr>
              <w:t xml:space="preserve">基本要求</w:t>
            </w:r>
            <w:r>
              <w:rPr>
                <w:rFonts w:ascii="宋体" w:hAnsi="宋体" w:cs="宋体"/>
                <w:sz w:val="20"/>
                <w:szCs w:val="20"/>
              </w:rPr>
            </w:r>
            <w:r/>
          </w:p>
        </w:tc>
        <w:tc>
          <w:tcPr>
            <w:tcW w:w="6600" w:type="dxa"/>
            <w:vAlign w:val="center"/>
            <w:textDirection w:val="lrTb"/>
            <w:noWrap w:val="false"/>
          </w:tcPr>
          <w:p>
            <w:pPr>
              <w:pStyle w:val="690"/>
              <w:spacing w:line="276" w:lineRule="auto"/>
              <w:rPr>
                <w:rFonts w:ascii="宋体" w:hAnsi="宋体" w:cs="宋体"/>
                <w:sz w:val="20"/>
                <w:szCs w:val="20"/>
              </w:rPr>
            </w:pPr>
            <w:r>
              <w:rPr>
                <w:rFonts w:hint="eastAsia" w:ascii="宋体" w:hAnsi="宋体"/>
              </w:rPr>
              <w:t xml:space="preserve">支持国际标准认证方式（WEB、PPPoE、802.1x、PPTP、IPoE、专用客户端等）。支持IPv4+IPv6的双栈一体化认证。支持FaceID、Windows Hello人脸识别和指纹登录认证。</w:t>
            </w:r>
            <w:r>
              <w:rPr>
                <w:rFonts w:ascii="宋体" w:hAnsi="宋体" w:cs="宋体"/>
                <w:sz w:val="20"/>
                <w:szCs w:val="20"/>
              </w:rPr>
            </w:r>
            <w:r/>
          </w:p>
        </w:tc>
      </w:tr>
      <w:tr>
        <w:trPr/>
        <w:tc>
          <w:tcPr>
            <w:tcW w:w="1696" w:type="dxa"/>
            <w:vAlign w:val="center"/>
            <w:vMerge w:val="continue"/>
            <w:textDirection w:val="lrTb"/>
            <w:noWrap w:val="false"/>
          </w:tcPr>
          <w:p>
            <w:pPr>
              <w:pStyle w:val="690"/>
              <w:jc w:val="center"/>
              <w:widowControl/>
              <w:rPr>
                <w:rFonts w:ascii="宋体" w:hAnsi="宋体" w:cs="宋体"/>
                <w:sz w:val="20"/>
                <w:szCs w:val="20"/>
              </w:rPr>
            </w:pPr>
            <w:r>
              <w:rPr>
                <w:rFonts w:ascii="宋体" w:hAnsi="宋体" w:cs="宋体"/>
                <w:sz w:val="20"/>
                <w:szCs w:val="20"/>
              </w:rPr>
            </w:r>
            <w:r/>
          </w:p>
        </w:tc>
        <w:tc>
          <w:tcPr>
            <w:tcW w:w="6600" w:type="dxa"/>
            <w:vAlign w:val="center"/>
            <w:textDirection w:val="lrTb"/>
            <w:noWrap w:val="false"/>
          </w:tcPr>
          <w:p>
            <w:pPr>
              <w:pStyle w:val="690"/>
              <w:spacing w:line="276" w:lineRule="auto"/>
              <w:rPr>
                <w:rFonts w:ascii="宋体" w:hAnsi="宋体" w:cs="宋体"/>
                <w:sz w:val="20"/>
                <w:szCs w:val="20"/>
              </w:rPr>
            </w:pPr>
            <w:r>
              <w:rPr>
                <w:rFonts w:hint="eastAsia" w:ascii="宋体" w:hAnsi="宋体"/>
              </w:rPr>
              <w:t xml:space="preserve">★采用专用网关+后台软件方式，支持网关串接模式部署或者旁路模式部署，要求系统前后端之间互为备份，当后台所有服务器断电或宕机时前端网关可以实现独立认证，不影响用户的正常认证及上网，支持主流的B/S和C/S(非命令行)管理架构方式。硬件作为网关必须具有RADIUS CLIENT、RADIUS SERVER、RADIUS CACHE等功能。</w:t>
            </w:r>
            <w:r>
              <w:rPr>
                <w:rFonts w:ascii="宋体" w:hAnsi="宋体" w:cs="宋体"/>
                <w:sz w:val="20"/>
                <w:szCs w:val="20"/>
              </w:rPr>
            </w:r>
            <w:r/>
          </w:p>
        </w:tc>
      </w:tr>
      <w:tr>
        <w:trPr/>
        <w:tc>
          <w:tcPr>
            <w:tcW w:w="1696" w:type="dxa"/>
            <w:vAlign w:val="center"/>
            <w:vMerge w:val="continue"/>
            <w:textDirection w:val="lrTb"/>
            <w:noWrap w:val="false"/>
          </w:tcPr>
          <w:p>
            <w:pPr>
              <w:pStyle w:val="690"/>
              <w:widowControl/>
              <w:rPr>
                <w:rFonts w:hint="eastAsia" w:ascii="宋体" w:hAnsi="宋体" w:cs="宋体"/>
                <w:sz w:val="20"/>
                <w:szCs w:val="20"/>
              </w:rPr>
            </w:pPr>
            <w:r>
              <w:rPr>
                <w:rFonts w:hint="eastAsia" w:ascii="宋体" w:hAnsi="宋体" w:cs="宋体"/>
                <w:sz w:val="20"/>
                <w:szCs w:val="20"/>
              </w:rPr>
            </w:r>
            <w:r/>
          </w:p>
        </w:tc>
        <w:tc>
          <w:tcPr>
            <w:tcW w:w="6600" w:type="dxa"/>
            <w:vAlign w:val="center"/>
            <w:textDirection w:val="lrTb"/>
            <w:noWrap w:val="false"/>
          </w:tcPr>
          <w:p>
            <w:pPr>
              <w:pStyle w:val="690"/>
              <w:widowControl/>
              <w:rPr>
                <w:rFonts w:ascii="宋体" w:hAnsi="宋体" w:cs="宋体"/>
                <w:sz w:val="20"/>
                <w:szCs w:val="20"/>
              </w:rPr>
            </w:pPr>
            <w:r>
              <w:rPr>
                <w:rFonts w:hint="eastAsia" w:ascii="宋体" w:hAnsi="宋体" w:cs="Segoe UI Symbol"/>
                <w:szCs w:val="21"/>
              </w:rPr>
              <w:t xml:space="preserve">支持与第三方数据库对接，接口状态图形化实时监控，实时显示系统任务类型、数量，并支持不同时间范围选择，支持详细接口日志查询及输出，包括同步日志、任务日志、操作日志等。投标时需提供系统界面截图。</w:t>
            </w:r>
            <w:r>
              <w:rPr>
                <w:rFonts w:ascii="宋体" w:hAnsi="宋体" w:cs="宋体"/>
                <w:sz w:val="20"/>
                <w:szCs w:val="20"/>
              </w:rPr>
            </w:r>
            <w:r/>
          </w:p>
        </w:tc>
      </w:tr>
      <w:tr>
        <w:trPr/>
        <w:tc>
          <w:tcPr>
            <w:tcW w:w="1696" w:type="dxa"/>
            <w:vAlign w:val="center"/>
            <w:vMerge w:val="restart"/>
            <w:textDirection w:val="lrTb"/>
            <w:noWrap w:val="false"/>
          </w:tcPr>
          <w:p>
            <w:pPr>
              <w:pStyle w:val="690"/>
              <w:jc w:val="center"/>
              <w:widowControl/>
              <w:rPr>
                <w:rFonts w:ascii="宋体" w:hAnsi="宋体" w:cs="宋体"/>
                <w:sz w:val="20"/>
                <w:szCs w:val="20"/>
              </w:rPr>
            </w:pPr>
            <w:r>
              <w:rPr>
                <w:rFonts w:hint="eastAsia" w:ascii="宋体" w:hAnsi="宋体" w:cs="宋体"/>
                <w:sz w:val="20"/>
                <w:szCs w:val="20"/>
              </w:rPr>
              <w:t xml:space="preserve">多运营商</w:t>
            </w:r>
            <w:r>
              <w:rPr>
                <w:rFonts w:ascii="宋体" w:hAnsi="宋体" w:cs="宋体"/>
                <w:sz w:val="20"/>
                <w:szCs w:val="20"/>
              </w:rPr>
            </w:r>
            <w:r/>
          </w:p>
        </w:tc>
        <w:tc>
          <w:tcPr>
            <w:tcW w:w="6600" w:type="dxa"/>
            <w:vAlign w:val="center"/>
            <w:textDirection w:val="lrTb"/>
            <w:noWrap w:val="false"/>
          </w:tcPr>
          <w:p>
            <w:pPr>
              <w:pStyle w:val="690"/>
              <w:spacing w:line="276" w:lineRule="auto"/>
              <w:rPr>
                <w:rFonts w:ascii="宋体" w:hAnsi="宋体"/>
              </w:rPr>
            </w:pPr>
            <w:r>
              <w:rPr>
                <w:rFonts w:hint="eastAsia" w:ascii="宋体" w:hAnsi="宋体"/>
              </w:rPr>
              <w:t xml:space="preserve">要求既能支持Radius 中继功能，也能支持接收IPoE、Portal、802.1x、PPPoE等用户认证协议后，转换成PPPoE认证报文向第三方PPPoE BRAS发起认证请求，以满足与多运营商合营场景。</w:t>
            </w:r>
            <w:r>
              <w:rPr>
                <w:rFonts w:ascii="宋体" w:hAnsi="宋体"/>
              </w:rPr>
            </w:r>
            <w:r/>
          </w:p>
        </w:tc>
      </w:tr>
      <w:tr>
        <w:trPr/>
        <w:tc>
          <w:tcPr>
            <w:tcW w:w="1696" w:type="dxa"/>
            <w:vAlign w:val="center"/>
            <w:vMerge w:val="continue"/>
            <w:textDirection w:val="lrTb"/>
            <w:noWrap w:val="false"/>
          </w:tcPr>
          <w:p>
            <w:pPr>
              <w:pStyle w:val="690"/>
              <w:jc w:val="center"/>
              <w:widowControl/>
              <w:rPr>
                <w:rFonts w:ascii="宋体" w:hAnsi="宋体" w:cs="宋体"/>
                <w:sz w:val="20"/>
                <w:szCs w:val="20"/>
              </w:rPr>
            </w:pPr>
            <w:r>
              <w:rPr>
                <w:rFonts w:ascii="宋体" w:hAnsi="宋体" w:cs="宋体"/>
                <w:sz w:val="20"/>
                <w:szCs w:val="20"/>
              </w:rPr>
            </w:r>
            <w:r/>
          </w:p>
        </w:tc>
        <w:tc>
          <w:tcPr>
            <w:tcW w:w="6600" w:type="dxa"/>
            <w:vAlign w:val="center"/>
            <w:textDirection w:val="lrTb"/>
            <w:noWrap w:val="false"/>
          </w:tcPr>
          <w:p>
            <w:pPr>
              <w:pStyle w:val="690"/>
              <w:spacing w:line="276" w:lineRule="auto"/>
              <w:rPr>
                <w:rFonts w:hint="eastAsia" w:ascii="宋体" w:hAnsi="宋体"/>
              </w:rPr>
            </w:pPr>
            <w:r>
              <w:rPr>
                <w:rFonts w:hint="eastAsia" w:ascii="宋体" w:hAnsi="宋体"/>
              </w:rPr>
              <w:t xml:space="preserve">▲免费提供一套成熟易用的</w:t>
            </w:r>
            <w:r>
              <w:rPr>
                <w:rFonts w:ascii="宋体" w:hAnsi="宋体"/>
              </w:rPr>
              <w:t xml:space="preserve">线上入网选号平台，通过导入运营商号码资源，实现学生自主选择任意一家运营商号码，形成一套完整的入网、认证、计费一体化平台</w:t>
            </w:r>
            <w:r>
              <w:rPr>
                <w:rFonts w:hint="eastAsia" w:ascii="宋体" w:hAnsi="宋体"/>
              </w:rPr>
              <w:t xml:space="preserve">。投标时须提供至少两家使用单位在用系统平台界面截图及用户出具的使用证明文件。</w:t>
            </w:r>
            <w:r>
              <w:rPr>
                <w:rFonts w:hint="eastAsia" w:ascii="宋体" w:hAnsi="宋体"/>
              </w:rPr>
            </w:r>
            <w:r/>
          </w:p>
        </w:tc>
      </w:tr>
      <w:tr>
        <w:trPr/>
        <w:tc>
          <w:tcPr>
            <w:tcW w:w="1696" w:type="dxa"/>
            <w:vAlign w:val="center"/>
            <w:textDirection w:val="lrTb"/>
            <w:noWrap w:val="false"/>
          </w:tcPr>
          <w:p>
            <w:pPr>
              <w:pStyle w:val="690"/>
              <w:jc w:val="center"/>
              <w:widowControl/>
              <w:rPr>
                <w:rFonts w:ascii="宋体" w:hAnsi="宋体" w:cs="宋体"/>
                <w:sz w:val="20"/>
                <w:szCs w:val="20"/>
              </w:rPr>
            </w:pPr>
            <w:r>
              <w:rPr>
                <w:rFonts w:ascii="宋体" w:hAnsi="宋体" w:cs="宋体"/>
                <w:sz w:val="20"/>
                <w:szCs w:val="20"/>
              </w:rPr>
              <w:t xml:space="preserve">Portal管理</w:t>
            </w:r>
            <w:r>
              <w:rPr>
                <w:rFonts w:ascii="宋体" w:hAnsi="宋体" w:cs="宋体"/>
                <w:sz w:val="20"/>
                <w:szCs w:val="20"/>
              </w:rPr>
            </w:r>
            <w:r/>
          </w:p>
        </w:tc>
        <w:tc>
          <w:tcPr>
            <w:tcW w:w="6600" w:type="dxa"/>
            <w:vAlign w:val="center"/>
            <w:textDirection w:val="lrTb"/>
            <w:noWrap w:val="false"/>
          </w:tcPr>
          <w:p>
            <w:pPr>
              <w:pStyle w:val="690"/>
              <w:spacing w:line="276" w:lineRule="auto"/>
              <w:rPr>
                <w:rFonts w:ascii="宋体" w:hAnsi="宋体"/>
              </w:rPr>
            </w:pPr>
            <w:r>
              <w:rPr>
                <w:rFonts w:hint="eastAsia" w:ascii="宋体" w:hAnsi="宋体"/>
              </w:rPr>
              <w:t xml:space="preserve">支持基于IPv4、IPv6、VLAN，SSID、区域、时间段、AC IP、AP Mac匹配认证页面的重定向功能，支持上述字段灵活的“或”“与”关系组合，在“与”关系下可以拖动修改条件匹配优先顺序。</w:t>
            </w:r>
            <w:r>
              <w:rPr>
                <w:rFonts w:ascii="宋体" w:hAnsi="宋体"/>
              </w:rPr>
            </w:r>
            <w:r/>
          </w:p>
        </w:tc>
      </w:tr>
      <w:tr>
        <w:trPr/>
        <w:tc>
          <w:tcPr>
            <w:tcW w:w="1696" w:type="dxa"/>
            <w:vAlign w:val="center"/>
            <w:textDirection w:val="lrTb"/>
            <w:noWrap w:val="false"/>
          </w:tcPr>
          <w:p>
            <w:pPr>
              <w:pStyle w:val="690"/>
              <w:jc w:val="center"/>
              <w:widowControl/>
              <w:rPr>
                <w:rFonts w:ascii="宋体" w:hAnsi="宋体" w:cs="宋体"/>
                <w:sz w:val="20"/>
                <w:szCs w:val="20"/>
              </w:rPr>
            </w:pPr>
            <w:r>
              <w:rPr>
                <w:rFonts w:hint="eastAsia" w:ascii="宋体" w:hAnsi="宋体" w:cs="宋体"/>
                <w:sz w:val="20"/>
                <w:szCs w:val="20"/>
              </w:rPr>
              <w:t xml:space="preserve">无感知认证</w:t>
            </w:r>
            <w:r>
              <w:rPr>
                <w:rFonts w:ascii="宋体" w:hAnsi="宋体" w:cs="宋体"/>
                <w:sz w:val="20"/>
                <w:szCs w:val="20"/>
              </w:rPr>
            </w:r>
            <w:r/>
          </w:p>
        </w:tc>
        <w:tc>
          <w:tcPr>
            <w:tcW w:w="6600" w:type="dxa"/>
            <w:vAlign w:val="center"/>
            <w:textDirection w:val="lrTb"/>
            <w:noWrap w:val="false"/>
          </w:tcPr>
          <w:p>
            <w:pPr>
              <w:pStyle w:val="690"/>
              <w:spacing w:line="276" w:lineRule="auto"/>
              <w:rPr>
                <w:rFonts w:ascii="宋体" w:hAnsi="宋体"/>
                <w:sz w:val="20"/>
                <w:szCs w:val="20"/>
              </w:rPr>
            </w:pPr>
            <w:r>
              <w:rPr>
                <w:rFonts w:hint="eastAsia" w:ascii="宋体" w:hAnsi="宋体"/>
              </w:rPr>
              <w:t xml:space="preserve">支持以动态图表方式显示无感知认证用户历史变化趋势图、按设备类型统计的无感知认证次数曲线图、各策略分组无感知账户数的历史变化趋势图。</w:t>
            </w:r>
            <w:r>
              <w:rPr>
                <w:rFonts w:ascii="宋体" w:hAnsi="宋体"/>
                <w:sz w:val="20"/>
                <w:szCs w:val="20"/>
              </w:rPr>
            </w:r>
            <w:r/>
          </w:p>
        </w:tc>
      </w:tr>
      <w:tr>
        <w:trPr/>
        <w:tc>
          <w:tcPr>
            <w:tcW w:w="1696" w:type="dxa"/>
            <w:vAlign w:val="center"/>
            <w:vMerge w:val="restart"/>
            <w:textDirection w:val="lrTb"/>
            <w:noWrap w:val="false"/>
          </w:tcPr>
          <w:p>
            <w:pPr>
              <w:pStyle w:val="690"/>
              <w:jc w:val="center"/>
              <w:widowControl/>
              <w:rPr>
                <w:rFonts w:ascii="宋体" w:hAnsi="宋体" w:cs="宋体"/>
                <w:sz w:val="20"/>
                <w:szCs w:val="20"/>
              </w:rPr>
            </w:pPr>
            <w:r>
              <w:rPr>
                <w:rFonts w:hint="eastAsia" w:ascii="宋体" w:hAnsi="宋体" w:cs="宋体"/>
                <w:sz w:val="20"/>
                <w:szCs w:val="20"/>
              </w:rPr>
              <w:t xml:space="preserve">客户端</w:t>
            </w:r>
            <w:r>
              <w:rPr>
                <w:rFonts w:ascii="宋体" w:hAnsi="宋体" w:cs="宋体"/>
                <w:sz w:val="20"/>
                <w:szCs w:val="20"/>
              </w:rPr>
            </w:r>
            <w:r/>
          </w:p>
        </w:tc>
        <w:tc>
          <w:tcPr>
            <w:tcW w:w="6600" w:type="dxa"/>
            <w:vAlign w:val="center"/>
            <w:textDirection w:val="lrTb"/>
            <w:noWrap w:val="false"/>
          </w:tcPr>
          <w:p>
            <w:pPr>
              <w:pStyle w:val="690"/>
              <w:widowControl/>
              <w:rPr>
                <w:rFonts w:ascii="宋体" w:hAnsi="宋体" w:cs="宋体"/>
                <w:sz w:val="20"/>
                <w:szCs w:val="20"/>
              </w:rPr>
            </w:pPr>
            <w:r>
              <w:rPr>
                <w:rFonts w:hint="eastAsia" w:ascii="宋体" w:hAnsi="宋体" w:cs="宋体"/>
                <w:szCs w:val="21"/>
              </w:rPr>
              <w:t xml:space="preserve">为方便移动终端使用，要求厂商具有支持IOS、Android的移动终端客户端供用户选用，并可在IOS、Android应用市场随时下载。投标时须提供应用市场下载界面截图。</w:t>
            </w:r>
            <w:r>
              <w:rPr>
                <w:rFonts w:ascii="宋体" w:hAnsi="宋体" w:cs="宋体"/>
                <w:sz w:val="20"/>
                <w:szCs w:val="20"/>
              </w:rPr>
            </w:r>
            <w:r/>
          </w:p>
        </w:tc>
      </w:tr>
      <w:tr>
        <w:trPr/>
        <w:tc>
          <w:tcPr>
            <w:tcW w:w="1696" w:type="dxa"/>
            <w:vAlign w:val="center"/>
            <w:vMerge w:val="continue"/>
            <w:textDirection w:val="lrTb"/>
            <w:noWrap w:val="false"/>
          </w:tcPr>
          <w:p>
            <w:pPr>
              <w:pStyle w:val="690"/>
              <w:jc w:val="center"/>
              <w:widowControl/>
              <w:rPr>
                <w:rFonts w:ascii="宋体" w:hAnsi="宋体" w:cs="宋体"/>
                <w:sz w:val="20"/>
                <w:szCs w:val="20"/>
              </w:rPr>
            </w:pPr>
            <w:r>
              <w:rPr>
                <w:rFonts w:ascii="宋体" w:hAnsi="宋体" w:cs="宋体"/>
                <w:sz w:val="20"/>
                <w:szCs w:val="20"/>
              </w:rPr>
            </w:r>
            <w:r/>
          </w:p>
        </w:tc>
        <w:tc>
          <w:tcPr>
            <w:tcW w:w="6600" w:type="dxa"/>
            <w:vAlign w:val="center"/>
            <w:textDirection w:val="lrTb"/>
            <w:noWrap w:val="false"/>
          </w:tcPr>
          <w:p>
            <w:pPr>
              <w:pStyle w:val="690"/>
              <w:spacing w:line="276" w:lineRule="auto"/>
              <w:rPr>
                <w:rFonts w:ascii="宋体" w:hAnsi="宋体"/>
              </w:rPr>
            </w:pPr>
            <w:r>
              <w:rPr>
                <w:rFonts w:hint="eastAsia" w:ascii="宋体" w:hAnsi="宋体"/>
              </w:rPr>
              <w:t xml:space="preserve">▲客户端需通过</w:t>
            </w:r>
            <w:r>
              <w:rPr>
                <w:rFonts w:ascii="宋体" w:hAnsi="宋体"/>
              </w:rPr>
              <w:t xml:space="preserve">教育移动互联网应用程序备案管理</w:t>
            </w:r>
            <w:r>
              <w:rPr>
                <w:rFonts w:hint="eastAsia" w:ascii="宋体" w:hAnsi="宋体"/>
              </w:rPr>
              <w:t xml:space="preserve">，投标时提供</w:t>
            </w:r>
            <w:r>
              <w:rPr>
                <w:rFonts w:ascii="宋体" w:hAnsi="宋体"/>
              </w:rPr>
              <w:t xml:space="preserve">教育移动互联网应用程序备案管理官网截图证明。</w:t>
            </w:r>
            <w:r>
              <w:rPr>
                <w:rFonts w:ascii="宋体" w:hAnsi="宋体"/>
              </w:rPr>
            </w:r>
            <w:r/>
          </w:p>
        </w:tc>
      </w:tr>
      <w:tr>
        <w:trPr/>
        <w:tc>
          <w:tcPr>
            <w:tcW w:w="1696" w:type="dxa"/>
            <w:vAlign w:val="center"/>
            <w:vMerge w:val="continue"/>
            <w:textDirection w:val="lrTb"/>
            <w:noWrap w:val="false"/>
          </w:tcPr>
          <w:p>
            <w:pPr>
              <w:pStyle w:val="690"/>
              <w:jc w:val="center"/>
              <w:widowControl/>
              <w:rPr>
                <w:rFonts w:ascii="宋体" w:hAnsi="宋体" w:cs="宋体"/>
                <w:sz w:val="20"/>
                <w:szCs w:val="20"/>
              </w:rPr>
            </w:pPr>
            <w:r>
              <w:rPr>
                <w:rFonts w:ascii="宋体" w:hAnsi="宋体" w:cs="宋体"/>
                <w:sz w:val="20"/>
                <w:szCs w:val="20"/>
              </w:rPr>
            </w:r>
            <w:r/>
          </w:p>
        </w:tc>
        <w:tc>
          <w:tcPr>
            <w:tcW w:w="6600" w:type="dxa"/>
            <w:vAlign w:val="center"/>
            <w:textDirection w:val="lrTb"/>
            <w:noWrap w:val="false"/>
          </w:tcPr>
          <w:p>
            <w:pPr>
              <w:pStyle w:val="690"/>
              <w:spacing w:line="276" w:lineRule="auto"/>
              <w:rPr>
                <w:rFonts w:ascii="宋体" w:hAnsi="宋体"/>
              </w:rPr>
            </w:pPr>
            <w:r>
              <w:rPr>
                <w:rFonts w:hint="eastAsia" w:ascii="宋体" w:hAnsi="宋体"/>
              </w:rPr>
              <w:t xml:space="preserve">▲客户端能检测手机</w:t>
            </w:r>
            <w:r>
              <w:rPr>
                <w:rFonts w:ascii="宋体" w:hAnsi="宋体"/>
              </w:rPr>
              <w:t xml:space="preserve">Wi-Fi</w:t>
            </w:r>
            <w:r>
              <w:rPr>
                <w:rFonts w:hint="eastAsia" w:ascii="宋体" w:hAnsi="宋体"/>
              </w:rPr>
              <w:t xml:space="preserve">网络的信息，即：IP、DNS、所属学校等，以及显示此网络是否为本校网络认证网络，防止钓鱼，确保上网安全。投标时需提供客户端界面截图。</w:t>
            </w:r>
            <w:r>
              <w:rPr>
                <w:rFonts w:ascii="宋体" w:hAnsi="宋体"/>
              </w:rPr>
            </w:r>
            <w:r/>
          </w:p>
        </w:tc>
      </w:tr>
      <w:tr>
        <w:trPr/>
        <w:tc>
          <w:tcPr>
            <w:tcW w:w="1696" w:type="dxa"/>
            <w:vAlign w:val="center"/>
            <w:textDirection w:val="lrTb"/>
            <w:noWrap w:val="false"/>
          </w:tcPr>
          <w:p>
            <w:pPr>
              <w:pStyle w:val="690"/>
              <w:jc w:val="center"/>
              <w:widowControl/>
              <w:rPr>
                <w:rFonts w:ascii="宋体" w:hAnsi="宋体" w:cs="宋体"/>
                <w:sz w:val="20"/>
                <w:szCs w:val="20"/>
              </w:rPr>
            </w:pPr>
            <w:r>
              <w:rPr>
                <w:rFonts w:hint="eastAsia" w:ascii="宋体" w:hAnsi="宋体" w:cs="宋体"/>
                <w:sz w:val="20"/>
                <w:szCs w:val="20"/>
              </w:rPr>
              <w:t xml:space="preserve">★配置要求</w:t>
            </w:r>
            <w:r>
              <w:rPr>
                <w:rFonts w:ascii="宋体" w:hAnsi="宋体" w:cs="宋体"/>
                <w:sz w:val="20"/>
                <w:szCs w:val="20"/>
              </w:rPr>
            </w:r>
            <w:r/>
          </w:p>
        </w:tc>
        <w:tc>
          <w:tcPr>
            <w:tcW w:w="6600" w:type="dxa"/>
            <w:vAlign w:val="center"/>
            <w:textDirection w:val="lrTb"/>
            <w:noWrap w:val="false"/>
          </w:tcPr>
          <w:p>
            <w:pPr>
              <w:pStyle w:val="690"/>
              <w:spacing w:line="276" w:lineRule="auto"/>
              <w:rPr>
                <w:rFonts w:ascii="宋体" w:hAnsi="宋体" w:cs="宋体"/>
                <w:sz w:val="20"/>
                <w:szCs w:val="20"/>
              </w:rPr>
            </w:pPr>
            <w:r>
              <w:rPr>
                <w:rFonts w:hint="eastAsia" w:ascii="宋体" w:hAnsi="宋体"/>
              </w:rPr>
              <w:t xml:space="preserve">本次要求单套实际配置用户账户数量≥100000、并发在线数量≥20000，设备需固化≥4个千兆光口，包含无感知、portal及运营商对接相关组件或授权。</w:t>
            </w:r>
            <w:r>
              <w:rPr>
                <w:rFonts w:ascii="宋体" w:hAnsi="宋体" w:cs="宋体"/>
                <w:sz w:val="20"/>
                <w:szCs w:val="20"/>
              </w:rPr>
            </w:r>
            <w:r/>
          </w:p>
        </w:tc>
      </w:tr>
      <w:tr>
        <w:trPr/>
        <w:tc>
          <w:tcPr>
            <w:tcW w:w="1696" w:type="dxa"/>
            <w:vAlign w:val="center"/>
            <w:textDirection w:val="lrTb"/>
            <w:noWrap w:val="false"/>
          </w:tcPr>
          <w:p>
            <w:pPr>
              <w:pStyle w:val="690"/>
              <w:jc w:val="center"/>
              <w:widowControl/>
              <w:rPr>
                <w:rFonts w:ascii="宋体" w:hAnsi="宋体" w:cs="宋体"/>
                <w:sz w:val="20"/>
                <w:szCs w:val="20"/>
              </w:rPr>
            </w:pPr>
            <w:r>
              <w:rPr>
                <w:rFonts w:hint="eastAsia" w:ascii="宋体" w:hAnsi="宋体" w:cs="宋体"/>
                <w:sz w:val="20"/>
                <w:szCs w:val="20"/>
              </w:rPr>
              <w:t xml:space="preserve">资质要求</w:t>
            </w:r>
            <w:r>
              <w:rPr>
                <w:rFonts w:ascii="宋体" w:hAnsi="宋体" w:cs="宋体"/>
                <w:sz w:val="20"/>
                <w:szCs w:val="20"/>
              </w:rPr>
            </w:r>
            <w:r/>
          </w:p>
        </w:tc>
        <w:tc>
          <w:tcPr>
            <w:tcW w:w="6600" w:type="dxa"/>
            <w:vAlign w:val="center"/>
            <w:textDirection w:val="lrTb"/>
            <w:noWrap w:val="false"/>
          </w:tcPr>
          <w:p>
            <w:pPr>
              <w:pStyle w:val="690"/>
              <w:widowControl/>
              <w:rPr>
                <w:rFonts w:ascii="宋体" w:hAnsi="宋体" w:cs="宋体"/>
                <w:szCs w:val="21"/>
              </w:rPr>
            </w:pPr>
            <w:r>
              <w:rPr>
                <w:rFonts w:hint="eastAsia" w:ascii="宋体" w:hAnsi="宋体" w:cs="宋体"/>
                <w:szCs w:val="21"/>
              </w:rPr>
              <w:t xml:space="preserve">所投产品需通过信息技术产品安全测试，投标时提供《信息技术产品安全测试证书》复印件。</w:t>
            </w:r>
            <w:r>
              <w:rPr>
                <w:rFonts w:ascii="宋体" w:hAnsi="宋体" w:cs="宋体"/>
                <w:szCs w:val="21"/>
              </w:rPr>
            </w:r>
            <w:r/>
          </w:p>
        </w:tc>
      </w:tr>
    </w:tbl>
    <w:p>
      <w:pPr>
        <w:pStyle w:val="690"/>
        <w:rPr>
          <w:rFonts w:ascii="宋体" w:hAnsi="宋体"/>
        </w:rPr>
      </w:pPr>
      <w:r>
        <w:rPr>
          <w:rFonts w:ascii="宋体" w:hAnsi="宋体"/>
        </w:rPr>
      </w:r>
      <w:r/>
    </w:p>
    <w:p>
      <w:pPr>
        <w:pStyle w:val="690"/>
        <w:rPr>
          <w:rFonts w:ascii="宋体" w:hAnsi="宋体" w:cs="宋体"/>
        </w:rPr>
      </w:pPr>
      <w:r>
        <w:rPr>
          <w:rFonts w:hint="eastAsia" w:ascii="宋体" w:hAnsi="宋体" w:cs="宋体"/>
        </w:rPr>
        <w:t xml:space="preserve">智能DNS设备</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textDirection w:val="lrTb"/>
            <w:noWrap w:val="false"/>
          </w:tcPr>
          <w:p>
            <w:pPr>
              <w:pStyle w:val="690"/>
              <w:jc w:val="center"/>
              <w:widowControl/>
              <w:rPr>
                <w:rFonts w:ascii="宋体" w:hAnsi="宋体" w:cs="宋体"/>
                <w:color w:val="000000"/>
                <w:szCs w:val="21"/>
              </w:rPr>
            </w:pPr>
            <w:r>
              <w:rPr>
                <w:rFonts w:hint="eastAsia" w:ascii="宋体" w:hAnsi="宋体" w:cs="宋体"/>
                <w:color w:val="000000"/>
                <w:szCs w:val="21"/>
                <w:lang w:bidi="ar"/>
              </w:rPr>
              <w:t xml:space="preserve">硬件要求</w:t>
            </w:r>
            <w:r>
              <w:rPr>
                <w:rFonts w:ascii="宋体" w:hAnsi="宋体" w:cs="宋体"/>
                <w:color w:val="000000"/>
                <w:szCs w:val="21"/>
              </w:rPr>
            </w:r>
            <w:r/>
          </w:p>
        </w:tc>
        <w:tc>
          <w:tcPr>
            <w:tcW w:w="6600" w:type="dxa"/>
            <w:vAlign w:val="center"/>
            <w:textDirection w:val="lrTb"/>
            <w:noWrap w:val="false"/>
          </w:tcPr>
          <w:p>
            <w:pPr>
              <w:pStyle w:val="690"/>
              <w:rPr>
                <w:rFonts w:ascii="宋体" w:hAnsi="宋体" w:cs="宋体"/>
                <w:color w:val="000000"/>
                <w:szCs w:val="21"/>
              </w:rPr>
            </w:pPr>
            <w:r>
              <w:rPr>
                <w:rFonts w:hint="eastAsia" w:ascii="宋体" w:hAnsi="宋体" w:cs="宋体"/>
                <w:color w:val="000000"/>
                <w:szCs w:val="21"/>
                <w:lang w:bidi="ar"/>
              </w:rPr>
              <w:t xml:space="preserve">专用一体化设备，标准1U 19英寸机架式；≥8个10/100/1000M电口 ,可扩展2个万兆光口或4个千兆光口；≥1T以上硬盘，支持raid 0，1；冗余电源；≥8万QPS；支持前面板LCD显示；</w:t>
            </w:r>
            <w:r>
              <w:rPr>
                <w:rFonts w:ascii="宋体" w:hAnsi="宋体" w:cs="宋体"/>
                <w:color w:val="000000"/>
                <w:szCs w:val="21"/>
              </w:rPr>
            </w:r>
            <w:r/>
          </w:p>
        </w:tc>
      </w:tr>
      <w:tr>
        <w:trPr/>
        <w:tc>
          <w:tcPr>
            <w:tcW w:w="1696" w:type="dxa"/>
            <w:vAlign w:val="center"/>
            <w:vMerge w:val="restart"/>
            <w:textDirection w:val="lrTb"/>
            <w:noWrap w:val="false"/>
          </w:tcPr>
          <w:p>
            <w:pPr>
              <w:pStyle w:val="690"/>
              <w:jc w:val="center"/>
              <w:widowControl/>
              <w:rPr>
                <w:rFonts w:ascii="宋体" w:hAnsi="宋体" w:cs="宋体"/>
                <w:color w:val="000000"/>
                <w:szCs w:val="21"/>
              </w:rPr>
            </w:pPr>
            <w:r>
              <w:rPr>
                <w:rFonts w:hint="eastAsia" w:ascii="宋体" w:hAnsi="宋体" w:cs="宋体"/>
                <w:color w:val="000000"/>
                <w:szCs w:val="21"/>
                <w:lang w:bidi="ar"/>
              </w:rPr>
              <w:t xml:space="preserve">递归DNS要求</w:t>
            </w:r>
            <w:r>
              <w:rPr>
                <w:rFonts w:ascii="宋体" w:hAnsi="宋体" w:cs="宋体"/>
                <w:color w:val="000000"/>
                <w:szCs w:val="21"/>
              </w:rPr>
            </w:r>
            <w:r/>
          </w:p>
        </w:tc>
        <w:tc>
          <w:tcPr>
            <w:tcW w:w="6600" w:type="dxa"/>
            <w:vAlign w:val="center"/>
            <w:textDirection w:val="lrTb"/>
            <w:noWrap w:val="false"/>
          </w:tcPr>
          <w:p>
            <w:pPr>
              <w:pStyle w:val="690"/>
              <w:jc w:val="left"/>
              <w:widowControl/>
              <w:rPr>
                <w:rFonts w:ascii="宋体" w:hAnsi="宋体" w:cs="宋体"/>
                <w:color w:val="000000"/>
                <w:szCs w:val="21"/>
              </w:rPr>
            </w:pPr>
            <w:r>
              <w:rPr>
                <w:rFonts w:hint="eastAsia" w:ascii="宋体" w:hAnsi="宋体" w:cs="宋体"/>
                <w:color w:val="000000"/>
                <w:szCs w:val="21"/>
                <w:lang w:bidi="ar"/>
              </w:rPr>
              <w:t xml:space="preserve">★具备缓存管理技术，</w:t>
            </w:r>
            <w:r>
              <w:rPr>
                <w:rStyle w:val="806"/>
                <w:rFonts w:ascii="宋体" w:hAnsi="宋体" w:eastAsia="宋体" w:cs="宋体"/>
                <w:color w:val="000000"/>
                <w:sz w:val="21"/>
                <w:szCs w:val="21"/>
                <w:lang w:bidi="ar"/>
              </w:rPr>
              <w:t xml:space="preserve">支持不同视图对应不同的缓存模块</w:t>
            </w:r>
            <w:r>
              <w:rPr>
                <w:rStyle w:val="807"/>
                <w:rFonts w:ascii="宋体" w:hAnsi="宋体" w:eastAsia="宋体" w:cs="宋体"/>
                <w:szCs w:val="21"/>
                <w:lang w:bidi="ar"/>
              </w:rPr>
              <w:t xml:space="preserve">，</w:t>
            </w:r>
            <w:r>
              <w:rPr>
                <w:rStyle w:val="700"/>
              </w:rPr>
              <w:t xml:space="preserve">支持缓存模块容量大小、缓存</w:t>
            </w:r>
            <w:r>
              <w:rPr>
                <w:rStyle w:val="700"/>
                <w:rFonts w:ascii="Times New Roman" w:hAnsi="Times New Roman"/>
              </w:rPr>
              <w:t xml:space="preserve">TTL</w:t>
            </w:r>
            <w:r>
              <w:rPr>
                <w:rStyle w:val="700"/>
              </w:rPr>
              <w:t xml:space="preserve">的设置，支持缓存内容的查询、删除功能，并可以通过前台立即刷新对应的缓存结果。提供相关产品功能截图并提供含链接的官网截图。</w:t>
            </w:r>
            <w:r>
              <w:rPr>
                <w:rFonts w:ascii="宋体" w:hAnsi="宋体" w:cs="宋体"/>
                <w:color w:val="000000"/>
                <w:szCs w:val="21"/>
              </w:rPr>
            </w:r>
            <w:r/>
          </w:p>
        </w:tc>
      </w:tr>
      <w:tr>
        <w:trPr/>
        <w:tc>
          <w:tcPr>
            <w:tcW w:w="1696" w:type="dxa"/>
            <w:vAlign w:val="center"/>
            <w:vMerge w:val="continue"/>
            <w:textDirection w:val="lrTb"/>
            <w:noWrap w:val="false"/>
          </w:tcPr>
          <w:p>
            <w:pPr>
              <w:pStyle w:val="690"/>
              <w:jc w:val="center"/>
              <w:rPr>
                <w:rFonts w:ascii="宋体" w:hAnsi="宋体" w:cs="宋体"/>
                <w:color w:val="000000"/>
                <w:szCs w:val="21"/>
              </w:rPr>
            </w:pPr>
            <w:r>
              <w:rPr>
                <w:rFonts w:ascii="宋体" w:hAnsi="宋体" w:cs="宋体"/>
                <w:color w:val="000000"/>
                <w:szCs w:val="21"/>
              </w:rPr>
            </w:r>
            <w:r/>
          </w:p>
        </w:tc>
        <w:tc>
          <w:tcPr>
            <w:tcW w:w="6600" w:type="dxa"/>
            <w:vAlign w:val="center"/>
            <w:textDirection w:val="lrTb"/>
            <w:noWrap w:val="false"/>
          </w:tcPr>
          <w:p>
            <w:pPr>
              <w:pStyle w:val="690"/>
              <w:jc w:val="left"/>
              <w:widowControl/>
              <w:rPr>
                <w:rFonts w:ascii="宋体" w:hAnsi="宋体" w:cs="宋体"/>
                <w:color w:val="000000"/>
                <w:szCs w:val="21"/>
              </w:rPr>
            </w:pPr>
            <w:r>
              <w:rPr>
                <w:rFonts w:hint="eastAsia" w:ascii="宋体" w:hAnsi="宋体" w:cs="宋体"/>
                <w:color w:val="000000"/>
                <w:szCs w:val="21"/>
                <w:lang w:bidi="ar"/>
              </w:rPr>
              <w:t xml:space="preserve">▲内置域名库包括但不限于游戏网站、视频动漫、购物网站、下载网站、新闻媒体、网银、国际域名和教育网资源等，同时域名库可进行主动编辑和更新升级；可以通过库调节流量，将不同网站应用类别的应调配到特定出口；可支持100万自定义域名库，</w:t>
            </w:r>
            <w:r>
              <w:rPr>
                <w:rFonts w:hint="eastAsia" w:ascii="宋体" w:hAnsi="宋体" w:cs="Arial"/>
                <w:color w:val="000000"/>
                <w:szCs w:val="21"/>
              </w:rPr>
              <w:t xml:space="preserve">提供通过C</w:t>
            </w:r>
            <w:r>
              <w:rPr>
                <w:rFonts w:ascii="宋体" w:hAnsi="宋体" w:cs="Arial"/>
                <w:color w:val="000000"/>
                <w:szCs w:val="21"/>
              </w:rPr>
              <w:t xml:space="preserve">MA</w:t>
            </w:r>
            <w:r>
              <w:rPr>
                <w:rFonts w:hint="eastAsia" w:ascii="宋体" w:hAnsi="宋体" w:cs="Arial"/>
                <w:color w:val="000000"/>
                <w:szCs w:val="21"/>
              </w:rPr>
              <w:t xml:space="preserve">认证的第三方测试机构或实验室出具的测试报告</w:t>
            </w:r>
            <w:r>
              <w:rPr>
                <w:rFonts w:hint="eastAsia" w:ascii="宋体" w:hAnsi="宋体" w:cs="Arial"/>
                <w:szCs w:val="21"/>
              </w:rPr>
              <w:t xml:space="preserve">，</w:t>
            </w:r>
            <w:r>
              <w:rPr>
                <w:rFonts w:hint="eastAsia" w:ascii="宋体" w:hAnsi="宋体" w:cs="宋体"/>
                <w:color w:val="000000"/>
                <w:szCs w:val="21"/>
                <w:lang w:bidi="ar"/>
              </w:rPr>
              <w:t xml:space="preserve">报告须体现功能要求以及测试结果。</w:t>
            </w:r>
            <w:r>
              <w:rPr>
                <w:rFonts w:ascii="宋体" w:hAnsi="宋体" w:cs="宋体"/>
                <w:color w:val="000000"/>
                <w:szCs w:val="21"/>
              </w:rPr>
            </w:r>
            <w:r/>
          </w:p>
        </w:tc>
      </w:tr>
      <w:tr>
        <w:trPr/>
        <w:tc>
          <w:tcPr>
            <w:tcW w:w="1696" w:type="dxa"/>
            <w:vAlign w:val="center"/>
            <w:vMerge w:val="continue"/>
            <w:textDirection w:val="lrTb"/>
            <w:noWrap w:val="false"/>
          </w:tcPr>
          <w:p>
            <w:pPr>
              <w:pStyle w:val="690"/>
              <w:jc w:val="center"/>
              <w:rPr>
                <w:rFonts w:ascii="宋体" w:hAnsi="宋体" w:cs="宋体"/>
                <w:color w:val="000000"/>
                <w:szCs w:val="21"/>
              </w:rPr>
            </w:pPr>
            <w:r>
              <w:rPr>
                <w:rFonts w:ascii="宋体" w:hAnsi="宋体" w:cs="宋体"/>
                <w:color w:val="000000"/>
                <w:szCs w:val="21"/>
              </w:rPr>
            </w:r>
            <w:r/>
          </w:p>
        </w:tc>
        <w:tc>
          <w:tcPr>
            <w:tcW w:w="6600" w:type="dxa"/>
            <w:vAlign w:val="center"/>
            <w:textDirection w:val="lrTb"/>
            <w:noWrap w:val="false"/>
          </w:tcPr>
          <w:p>
            <w:pPr>
              <w:pStyle w:val="690"/>
              <w:jc w:val="left"/>
              <w:widowControl/>
              <w:rPr>
                <w:rFonts w:ascii="宋体" w:hAnsi="宋体" w:cs="宋体"/>
                <w:color w:val="000000"/>
                <w:szCs w:val="21"/>
              </w:rPr>
            </w:pPr>
            <w:r>
              <w:rPr>
                <w:rFonts w:hint="eastAsia" w:ascii="宋体" w:hAnsi="宋体" w:cs="宋体"/>
                <w:color w:val="000000"/>
                <w:szCs w:val="21"/>
                <w:lang w:bidi="ar"/>
              </w:rPr>
              <w:t xml:space="preserve">支持First/RTT、First/Order、Only/RTT、Only/Order、No、First/WRR和Only/WRR的转发方式；支持对Forward服务器进行健康检查；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提供相关产品功能截图并提供含链接的官网截图</w:t>
            </w:r>
            <w:r>
              <w:rPr>
                <w:rFonts w:ascii="宋体" w:hAnsi="宋体" w:cs="宋体"/>
                <w:color w:val="000000"/>
                <w:szCs w:val="21"/>
              </w:rPr>
            </w:r>
            <w:r/>
          </w:p>
        </w:tc>
      </w:tr>
      <w:tr>
        <w:trPr/>
        <w:tc>
          <w:tcPr>
            <w:tcW w:w="1696" w:type="dxa"/>
            <w:vAlign w:val="center"/>
            <w:vMerge w:val="restart"/>
            <w:textDirection w:val="lrTb"/>
            <w:noWrap w:val="false"/>
          </w:tcPr>
          <w:p>
            <w:pPr>
              <w:pStyle w:val="690"/>
              <w:jc w:val="center"/>
              <w:widowControl/>
              <w:rPr>
                <w:rFonts w:ascii="宋体" w:hAnsi="宋体" w:cs="宋体"/>
                <w:color w:val="000000"/>
                <w:szCs w:val="21"/>
              </w:rPr>
            </w:pPr>
            <w:r>
              <w:rPr>
                <w:rFonts w:hint="eastAsia" w:ascii="宋体" w:hAnsi="宋体" w:cs="宋体"/>
                <w:color w:val="000000"/>
                <w:szCs w:val="21"/>
                <w:lang w:bidi="ar"/>
              </w:rPr>
              <w:t xml:space="preserve">权威DNS要求</w:t>
            </w:r>
            <w:r>
              <w:rPr>
                <w:rFonts w:ascii="宋体" w:hAnsi="宋体" w:cs="宋体"/>
                <w:color w:val="000000"/>
                <w:szCs w:val="21"/>
              </w:rPr>
            </w:r>
            <w:r/>
          </w:p>
        </w:tc>
        <w:tc>
          <w:tcPr>
            <w:tcW w:w="6600" w:type="dxa"/>
            <w:vAlign w:val="center"/>
            <w:textDirection w:val="lrTb"/>
            <w:noWrap w:val="false"/>
          </w:tcPr>
          <w:p>
            <w:pPr>
              <w:pStyle w:val="690"/>
              <w:jc w:val="left"/>
              <w:widowControl/>
              <w:rPr>
                <w:rFonts w:ascii="宋体" w:hAnsi="宋体" w:cs="宋体"/>
                <w:color w:val="000000"/>
                <w:szCs w:val="21"/>
              </w:rPr>
            </w:pPr>
            <w:r>
              <w:rPr>
                <w:rFonts w:hint="eastAsia" w:ascii="宋体" w:hAnsi="宋体" w:cs="宋体"/>
                <w:color w:val="000000"/>
                <w:szCs w:val="21"/>
                <w:lang w:bidi="ar"/>
              </w:rPr>
              <w:t xml:space="preserve">★支持14种健康监测方式ICMP、UDP、TCP_SYN、TCP、HTTP、HTTPS、FTP、SMTP、SNMP、TCP_KEEP、SNMP_LINK、DNS、MySQL、Oracle；</w:t>
            </w:r>
            <w:r>
              <w:rPr>
                <w:rStyle w:val="700"/>
                <w:color w:val="000000"/>
                <w:szCs w:val="21"/>
              </w:rPr>
              <w:t xml:space="preserve">提供相关产品功能截图并提供含链接的官网截图</w:t>
            </w:r>
            <w:r>
              <w:rPr>
                <w:rFonts w:ascii="宋体" w:hAnsi="宋体" w:cs="宋体"/>
                <w:color w:val="000000"/>
                <w:szCs w:val="21"/>
              </w:rPr>
            </w:r>
            <w:r/>
          </w:p>
        </w:tc>
      </w:tr>
      <w:tr>
        <w:trPr/>
        <w:tc>
          <w:tcPr>
            <w:tcW w:w="1696" w:type="dxa"/>
            <w:vAlign w:val="center"/>
            <w:vMerge w:val="continue"/>
            <w:textDirection w:val="lrTb"/>
            <w:noWrap w:val="false"/>
          </w:tcPr>
          <w:p>
            <w:pPr>
              <w:pStyle w:val="690"/>
              <w:jc w:val="center"/>
              <w:widowControl/>
              <w:rPr>
                <w:rFonts w:ascii="宋体" w:hAnsi="宋体" w:cs="宋体"/>
                <w:color w:val="000000"/>
                <w:szCs w:val="21"/>
                <w:lang w:bidi="ar"/>
              </w:rPr>
            </w:pPr>
            <w:r>
              <w:rPr>
                <w:rFonts w:ascii="宋体" w:hAnsi="宋体" w:cs="宋体"/>
                <w:color w:val="000000"/>
                <w:szCs w:val="21"/>
                <w:lang w:bidi="ar"/>
              </w:rPr>
            </w:r>
            <w:r/>
          </w:p>
        </w:tc>
        <w:tc>
          <w:tcPr>
            <w:tcW w:w="6600" w:type="dxa"/>
            <w:vAlign w:val="center"/>
            <w:textDirection w:val="lrTb"/>
            <w:noWrap w:val="false"/>
          </w:tcPr>
          <w:p>
            <w:pPr>
              <w:pStyle w:val="690"/>
              <w:jc w:val="left"/>
              <w:widowControl/>
              <w:rPr>
                <w:rFonts w:ascii="宋体" w:hAnsi="宋体" w:cs="宋体"/>
                <w:color w:val="000000"/>
                <w:szCs w:val="21"/>
                <w:lang w:bidi="ar"/>
              </w:rPr>
            </w:pPr>
            <w:r>
              <w:rPr>
                <w:rFonts w:hint="eastAsia" w:ascii="宋体" w:hAnsi="宋体" w:cs="宋体"/>
                <w:color w:val="000000"/>
                <w:szCs w:val="21"/>
                <w:lang w:bidi="ar"/>
              </w:rPr>
              <w:t xml:space="preserve">支持会话保持时间设置，实现会话保持时间自主定义。提供相关产品功能截图。</w:t>
            </w:r>
            <w:r>
              <w:rPr>
                <w:rFonts w:ascii="宋体" w:hAnsi="宋体" w:cs="宋体"/>
                <w:color w:val="000000"/>
                <w:szCs w:val="21"/>
                <w:lang w:bidi="ar"/>
              </w:rPr>
            </w:r>
            <w:r/>
          </w:p>
        </w:tc>
      </w:tr>
      <w:tr>
        <w:trPr/>
        <w:tc>
          <w:tcPr>
            <w:tcW w:w="1696" w:type="dxa"/>
            <w:vAlign w:val="center"/>
            <w:vMerge w:val="restart"/>
            <w:textDirection w:val="lrTb"/>
            <w:noWrap w:val="false"/>
          </w:tcPr>
          <w:p>
            <w:pPr>
              <w:pStyle w:val="690"/>
              <w:jc w:val="center"/>
              <w:widowControl/>
              <w:rPr>
                <w:rFonts w:ascii="宋体" w:hAnsi="宋体" w:cs="宋体"/>
                <w:color w:val="000000"/>
                <w:szCs w:val="21"/>
              </w:rPr>
            </w:pPr>
            <w:r>
              <w:rPr>
                <w:rFonts w:hint="eastAsia" w:ascii="宋体" w:hAnsi="宋体" w:cs="宋体"/>
                <w:color w:val="000000"/>
                <w:szCs w:val="21"/>
                <w:lang w:bidi="ar"/>
              </w:rPr>
              <w:t xml:space="preserve">网管要求</w:t>
            </w:r>
            <w:r>
              <w:rPr>
                <w:rFonts w:ascii="宋体" w:hAnsi="宋体" w:cs="宋体"/>
                <w:color w:val="000000"/>
                <w:szCs w:val="21"/>
              </w:rPr>
            </w:r>
            <w:r/>
          </w:p>
        </w:tc>
        <w:tc>
          <w:tcPr>
            <w:tcW w:w="6600" w:type="dxa"/>
            <w:vAlign w:val="center"/>
            <w:textDirection w:val="lrTb"/>
            <w:noWrap w:val="false"/>
          </w:tcPr>
          <w:p>
            <w:pPr>
              <w:pStyle w:val="690"/>
              <w:jc w:val="left"/>
              <w:widowControl/>
              <w:rPr>
                <w:rFonts w:ascii="宋体" w:hAnsi="宋体" w:cs="宋体"/>
                <w:color w:val="000000"/>
                <w:szCs w:val="21"/>
              </w:rPr>
            </w:pPr>
            <w:r>
              <w:rPr>
                <w:rFonts w:hint="eastAsia" w:ascii="宋体" w:hAnsi="宋体" w:cs="宋体"/>
                <w:color w:val="000000"/>
                <w:szCs w:val="21"/>
                <w:lang w:bidi="ar"/>
              </w:rPr>
              <w:t xml:space="preserve">支持自定义报表定制，自定义报表分析类型包括但不限于TOP总量、TOP百分比、百分比及次数/秒；分析项目包括但不限于源IP、源端口、查询区、查询记录类型、查询域名、应答状态、RD位状态、请求签名、是否包含EDNS、是否TCP请求、DO位状态、CD位状态、是否命中缓存、ISP、国家、省、市；匹配规则包括但不限于所有、等于、不等于、包含、不包含；需支持统计项目内的二层分析；数据统计分析需支持省、国家地理位置的数据统计，且统计报告支持定时自动生成及定时邮件推送功能。提供相关产品功能截图</w:t>
            </w:r>
            <w:r>
              <w:rPr>
                <w:rFonts w:ascii="宋体" w:hAnsi="宋体" w:cs="宋体"/>
                <w:color w:val="000000"/>
                <w:szCs w:val="21"/>
              </w:rPr>
            </w:r>
            <w:r/>
          </w:p>
        </w:tc>
      </w:tr>
      <w:tr>
        <w:trPr/>
        <w:tc>
          <w:tcPr>
            <w:tcW w:w="1696" w:type="dxa"/>
            <w:vAlign w:val="center"/>
            <w:vMerge w:val="continue"/>
            <w:textDirection w:val="lrTb"/>
            <w:noWrap w:val="false"/>
          </w:tcPr>
          <w:p>
            <w:pPr>
              <w:pStyle w:val="690"/>
              <w:jc w:val="center"/>
              <w:rPr>
                <w:rFonts w:ascii="宋体" w:hAnsi="宋体" w:cs="宋体"/>
                <w:color w:val="000000"/>
                <w:szCs w:val="21"/>
              </w:rPr>
            </w:pPr>
            <w:r>
              <w:rPr>
                <w:rFonts w:ascii="宋体" w:hAnsi="宋体" w:cs="宋体"/>
                <w:color w:val="000000"/>
                <w:szCs w:val="21"/>
              </w:rPr>
            </w:r>
            <w:r/>
          </w:p>
        </w:tc>
        <w:tc>
          <w:tcPr>
            <w:tcW w:w="6600" w:type="dxa"/>
            <w:vAlign w:val="center"/>
            <w:textDirection w:val="lrTb"/>
            <w:noWrap w:val="false"/>
          </w:tcPr>
          <w:p>
            <w:pPr>
              <w:pStyle w:val="690"/>
              <w:jc w:val="left"/>
              <w:widowControl/>
              <w:rPr>
                <w:rFonts w:ascii="宋体" w:hAnsi="宋体" w:cs="宋体"/>
                <w:szCs w:val="21"/>
              </w:rPr>
            </w:pPr>
            <w:r>
              <w:rPr>
                <w:rFonts w:hint="eastAsia" w:ascii="宋体" w:hAnsi="宋体" w:cs="宋体"/>
                <w:szCs w:val="21"/>
                <w:lang w:bidi="ar"/>
              </w:rPr>
              <w:t xml:space="preserve">▲（1）支持多节点统一管理。 （2）支持不同用户组统一的分权管理。（3）支持HA模式主备管理。</w:t>
            </w:r>
            <w:r>
              <w:rPr>
                <w:rFonts w:hint="eastAsia" w:ascii="宋体" w:hAnsi="宋体" w:cs="Arial"/>
                <w:szCs w:val="21"/>
              </w:rPr>
              <w:t xml:space="preserve">提供通过C</w:t>
            </w:r>
            <w:r>
              <w:rPr>
                <w:rFonts w:ascii="宋体" w:hAnsi="宋体" w:cs="Arial"/>
                <w:szCs w:val="21"/>
              </w:rPr>
              <w:t xml:space="preserve">MA</w:t>
            </w:r>
            <w:r>
              <w:rPr>
                <w:rFonts w:hint="eastAsia" w:ascii="宋体" w:hAnsi="宋体" w:cs="Arial"/>
                <w:szCs w:val="21"/>
              </w:rPr>
              <w:t xml:space="preserve">认证的第三方测试机构或实验室出具的测试报告</w:t>
            </w:r>
            <w:r>
              <w:rPr>
                <w:rStyle w:val="808"/>
                <w:rFonts w:ascii="宋体" w:hAnsi="宋体" w:eastAsia="宋体" w:cs="宋体"/>
                <w:color w:val="000000"/>
                <w:lang w:bidi="ar"/>
              </w:rPr>
              <w:t xml:space="preserve">，</w:t>
            </w:r>
            <w:r>
              <w:rPr>
                <w:rStyle w:val="700"/>
                <w:color w:val="000000"/>
                <w:szCs w:val="21"/>
              </w:rPr>
              <w:t xml:space="preserve">报告须体现功能要求以及测试结果；</w:t>
            </w:r>
            <w:r>
              <w:rPr>
                <w:rFonts w:ascii="宋体" w:hAnsi="宋体" w:cs="宋体"/>
                <w:szCs w:val="21"/>
              </w:rPr>
            </w:r>
            <w:r/>
          </w:p>
        </w:tc>
      </w:tr>
      <w:tr>
        <w:trPr/>
        <w:tc>
          <w:tcPr>
            <w:tcW w:w="1696" w:type="dxa"/>
            <w:vAlign w:val="center"/>
            <w:vMerge w:val="continue"/>
            <w:textDirection w:val="lrTb"/>
            <w:noWrap w:val="false"/>
          </w:tcPr>
          <w:p>
            <w:pPr>
              <w:pStyle w:val="690"/>
              <w:jc w:val="center"/>
              <w:rPr>
                <w:rFonts w:ascii="宋体" w:hAnsi="宋体" w:cs="宋体"/>
                <w:color w:val="000000"/>
                <w:szCs w:val="21"/>
              </w:rPr>
            </w:pPr>
            <w:r>
              <w:rPr>
                <w:rFonts w:ascii="宋体" w:hAnsi="宋体" w:cs="宋体"/>
                <w:color w:val="000000"/>
                <w:szCs w:val="21"/>
              </w:rPr>
            </w:r>
            <w:r/>
          </w:p>
        </w:tc>
        <w:tc>
          <w:tcPr>
            <w:tcW w:w="6600" w:type="dxa"/>
            <w:vAlign w:val="center"/>
            <w:textDirection w:val="lrTb"/>
            <w:noWrap w:val="false"/>
          </w:tcPr>
          <w:p>
            <w:pPr>
              <w:pStyle w:val="690"/>
              <w:jc w:val="left"/>
              <w:widowControl/>
              <w:rPr>
                <w:rFonts w:ascii="宋体" w:hAnsi="宋体" w:cs="宋体"/>
                <w:szCs w:val="21"/>
              </w:rPr>
            </w:pPr>
            <w:r>
              <w:rPr>
                <w:rFonts w:hint="eastAsia" w:ascii="宋体" w:hAnsi="宋体" w:cs="宋体"/>
                <w:szCs w:val="21"/>
                <w:lang w:bidi="ar"/>
              </w:rPr>
              <w:t xml:space="preserve">支持二级域名注册，可设置注册申请表、注册域名有效期，并允许用户自主维护或审核变更过程；提供相关产品功能截图；</w:t>
            </w:r>
            <w:r>
              <w:rPr>
                <w:rFonts w:ascii="宋体" w:hAnsi="宋体" w:cs="宋体"/>
                <w:szCs w:val="21"/>
              </w:rPr>
            </w:r>
            <w:r/>
          </w:p>
        </w:tc>
      </w:tr>
      <w:tr>
        <w:trPr/>
        <w:tc>
          <w:tcPr>
            <w:tcW w:w="1696" w:type="dxa"/>
            <w:vAlign w:val="center"/>
            <w:textDirection w:val="lrTb"/>
            <w:noWrap w:val="false"/>
          </w:tcPr>
          <w:p>
            <w:pPr>
              <w:pStyle w:val="690"/>
              <w:jc w:val="center"/>
              <w:widowControl/>
              <w:rPr>
                <w:rFonts w:ascii="宋体" w:hAnsi="宋体" w:cs="宋体"/>
                <w:color w:val="000000"/>
                <w:szCs w:val="21"/>
              </w:rPr>
            </w:pPr>
            <w:r>
              <w:rPr>
                <w:rFonts w:hint="eastAsia" w:ascii="宋体" w:hAnsi="宋体" w:cs="宋体"/>
                <w:color w:val="000000"/>
                <w:szCs w:val="21"/>
                <w:lang w:bidi="ar"/>
              </w:rPr>
              <w:t xml:space="preserve">IPV6</w:t>
            </w:r>
            <w:r>
              <w:rPr>
                <w:rFonts w:ascii="宋体" w:hAnsi="宋体" w:cs="宋体"/>
                <w:color w:val="000000"/>
                <w:szCs w:val="21"/>
              </w:rPr>
            </w:r>
            <w:r/>
          </w:p>
        </w:tc>
        <w:tc>
          <w:tcPr>
            <w:tcW w:w="6600" w:type="dxa"/>
            <w:vAlign w:val="center"/>
            <w:textDirection w:val="lrTb"/>
            <w:noWrap w:val="false"/>
          </w:tcPr>
          <w:p>
            <w:pPr>
              <w:pStyle w:val="690"/>
              <w:jc w:val="left"/>
              <w:widowControl/>
              <w:rPr>
                <w:rFonts w:ascii="宋体" w:hAnsi="宋体" w:cs="宋体"/>
                <w:szCs w:val="21"/>
              </w:rPr>
            </w:pPr>
            <w:r>
              <w:rPr>
                <w:rFonts w:hint="eastAsia" w:ascii="宋体" w:hAnsi="宋体" w:cs="宋体"/>
                <w:szCs w:val="21"/>
                <w:lang w:bidi="ar"/>
              </w:rPr>
              <w:t xml:space="preserve">▲系统支持IPV4及IPV6数据中心调度策略。</w:t>
            </w:r>
            <w:r>
              <w:rPr>
                <w:rFonts w:hint="eastAsia" w:ascii="宋体" w:hAnsi="宋体" w:cs="Arial"/>
                <w:szCs w:val="21"/>
              </w:rPr>
              <w:t xml:space="preserve">提供通过C</w:t>
            </w:r>
            <w:r>
              <w:rPr>
                <w:rFonts w:ascii="宋体" w:hAnsi="宋体" w:cs="Arial"/>
                <w:szCs w:val="21"/>
              </w:rPr>
              <w:t xml:space="preserve">MA</w:t>
            </w:r>
            <w:r>
              <w:rPr>
                <w:rFonts w:hint="eastAsia" w:ascii="宋体" w:hAnsi="宋体" w:cs="Arial"/>
                <w:szCs w:val="21"/>
              </w:rPr>
              <w:t xml:space="preserve">认证的第三方测试机构或实验室出具的测试报告</w:t>
            </w:r>
            <w:r>
              <w:rPr>
                <w:rStyle w:val="808"/>
                <w:rFonts w:ascii="宋体" w:hAnsi="宋体" w:eastAsia="宋体" w:cs="宋体"/>
                <w:color w:val="000000"/>
                <w:lang w:bidi="ar"/>
              </w:rPr>
              <w:t xml:space="preserve">，</w:t>
            </w:r>
            <w:r>
              <w:rPr>
                <w:rStyle w:val="700"/>
                <w:szCs w:val="21"/>
              </w:rPr>
              <w:t xml:space="preserve">报告须体现功能要求以及测试结果；</w:t>
            </w:r>
            <w:r>
              <w:rPr>
                <w:rFonts w:ascii="宋体" w:hAnsi="宋体" w:cs="宋体"/>
                <w:szCs w:val="21"/>
              </w:rPr>
            </w:r>
            <w:r/>
          </w:p>
        </w:tc>
      </w:tr>
    </w:tbl>
    <w:p>
      <w:pPr>
        <w:pStyle w:val="690"/>
        <w:rPr>
          <w:rFonts w:hint="eastAsia" w:ascii="宋体" w:hAnsi="宋体"/>
          <w:highlight w:val="yellow"/>
        </w:rPr>
      </w:pPr>
      <w:r>
        <w:rPr>
          <w:rFonts w:hint="eastAsia" w:ascii="宋体" w:hAnsi="宋体"/>
          <w:highlight w:val="yellow"/>
        </w:rPr>
      </w:r>
      <w:r/>
    </w:p>
    <w:p>
      <w:pPr>
        <w:pStyle w:val="690"/>
        <w:rPr>
          <w:rFonts w:ascii="宋体" w:hAnsi="宋体"/>
        </w:rPr>
      </w:pPr>
      <w:r>
        <w:rPr>
          <w:rFonts w:hint="eastAsia" w:ascii="宋体" w:hAnsi="宋体"/>
        </w:rPr>
        <w:t xml:space="preserve">校园网核心交换机</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92"/>
        <w:gridCol w:w="6505"/>
      </w:tblGrid>
      <w:tr>
        <w:trPr/>
        <w:tc>
          <w:tcPr>
            <w:shd w:val="clear" w:color="auto" w:fill="bebebe"/>
            <w:tcW w:w="1792"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505"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792" w:type="dxa"/>
            <w:vAlign w:val="center"/>
            <w:vMerge w:val="restart"/>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505" w:type="dxa"/>
            <w:vAlign w:val="center"/>
            <w:textDirection w:val="lrTb"/>
            <w:noWrap w:val="false"/>
          </w:tcPr>
          <w:p>
            <w:pPr>
              <w:pStyle w:val="690"/>
              <w:spacing w:line="276" w:lineRule="auto"/>
              <w:rPr>
                <w:rFonts w:hint="eastAsia" w:ascii="宋体" w:hAnsi="宋体" w:cs="宋体"/>
                <w:szCs w:val="21"/>
              </w:rPr>
            </w:pPr>
            <w:r>
              <w:rPr>
                <w:rFonts w:hint="eastAsia" w:ascii="宋体" w:hAnsi="宋体" w:cs="宋体"/>
                <w:szCs w:val="21"/>
              </w:rPr>
              <w:t xml:space="preserve">设备采用无背板正交CLOS架构设计，主控和交换分离，独立交换网板插槽数≥6个，业务槽位数≥8个</w:t>
            </w:r>
            <w:r>
              <w:rPr>
                <w:rFonts w:hint="eastAsia" w:ascii="宋体" w:hAnsi="宋体" w:cs="宋体"/>
                <w:szCs w:val="21"/>
              </w:rPr>
            </w:r>
            <w:r/>
          </w:p>
        </w:tc>
      </w:tr>
      <w:tr>
        <w:trPr/>
        <w:tc>
          <w:tcPr>
            <w:tcW w:w="1792" w:type="dxa"/>
            <w:vAlign w:val="center"/>
            <w:vMerge w:val="continue"/>
            <w:textDirection w:val="lrTb"/>
            <w:noWrap w:val="false"/>
          </w:tcPr>
          <w:p>
            <w:pPr>
              <w:pStyle w:val="690"/>
              <w:spacing w:line="276" w:lineRule="auto"/>
              <w:rPr>
                <w:rFonts w:hint="eastAsia" w:ascii="宋体" w:hAnsi="宋体" w:cs="宋体"/>
                <w:szCs w:val="21"/>
              </w:rPr>
            </w:pPr>
            <w:r>
              <w:rPr>
                <w:rFonts w:hint="eastAsia" w:ascii="宋体" w:hAnsi="宋体" w:cs="宋体"/>
                <w:szCs w:val="21"/>
              </w:rPr>
            </w:r>
            <w:r/>
          </w:p>
        </w:tc>
        <w:tc>
          <w:tcPr>
            <w:tcW w:w="6505" w:type="dxa"/>
            <w:vAlign w:val="center"/>
            <w:textDirection w:val="lrTb"/>
            <w:noWrap w:val="false"/>
          </w:tcPr>
          <w:p>
            <w:pPr>
              <w:pStyle w:val="690"/>
              <w:spacing w:line="276" w:lineRule="auto"/>
              <w:rPr>
                <w:rFonts w:hint="eastAsia" w:ascii="宋体" w:hAnsi="宋体" w:cs="宋体"/>
                <w:szCs w:val="21"/>
              </w:rPr>
            </w:pPr>
            <w:r>
              <w:rPr>
                <w:rFonts w:hint="eastAsia" w:ascii="宋体" w:hAnsi="宋体" w:cs="宋体"/>
                <w:szCs w:val="21"/>
              </w:rPr>
              <w:t xml:space="preserve">交换容量≥1000Tbps，包转发率≥460000Mpps，以官网最小值为准</w:t>
            </w:r>
            <w:r>
              <w:rPr>
                <w:rFonts w:hint="eastAsia" w:ascii="宋体" w:hAnsi="宋体" w:cs="宋体"/>
                <w:szCs w:val="21"/>
              </w:rPr>
            </w:r>
            <w:r/>
          </w:p>
        </w:tc>
      </w:tr>
      <w:tr>
        <w:trPr/>
        <w:tc>
          <w:tcPr>
            <w:tcW w:w="1792"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505"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单台设备满配主控引擎、交换网板、电源模块，25</w:t>
            </w:r>
            <w:r>
              <w:rPr>
                <w:rFonts w:ascii="宋体" w:hAnsi="宋体" w:cs="宋体"/>
                <w:szCs w:val="21"/>
              </w:rPr>
              <w:t xml:space="preserve">G</w:t>
            </w:r>
            <w:r>
              <w:rPr>
                <w:rFonts w:hint="eastAsia" w:ascii="宋体" w:hAnsi="宋体" w:cs="宋体"/>
                <w:szCs w:val="21"/>
              </w:rPr>
              <w:t xml:space="preserve">光接口≥48（含6个万兆多模光模块），40G光接口≥12（含3个40</w:t>
            </w:r>
            <w:r>
              <w:rPr>
                <w:rFonts w:ascii="宋体" w:hAnsi="宋体" w:cs="宋体"/>
                <w:szCs w:val="21"/>
              </w:rPr>
              <w:t xml:space="preserve">G</w:t>
            </w:r>
            <w:r>
              <w:rPr>
                <w:rFonts w:hint="eastAsia" w:ascii="宋体" w:hAnsi="宋体" w:cs="宋体"/>
                <w:szCs w:val="21"/>
              </w:rPr>
              <w:t xml:space="preserve">多模光模块，1根40</w:t>
            </w:r>
            <w:r>
              <w:rPr>
                <w:rFonts w:ascii="宋体" w:hAnsi="宋体" w:cs="宋体"/>
                <w:szCs w:val="21"/>
              </w:rPr>
              <w:t xml:space="preserve">G AOC</w:t>
            </w:r>
            <w:r>
              <w:rPr>
                <w:rFonts w:hint="eastAsia" w:ascii="宋体" w:hAnsi="宋体" w:cs="宋体"/>
                <w:szCs w:val="21"/>
              </w:rPr>
              <w:t xml:space="preserve">线缆≥7米），100G光接口≥4（含2个100</w:t>
            </w:r>
            <w:r>
              <w:rPr>
                <w:rFonts w:ascii="宋体" w:hAnsi="宋体" w:cs="宋体"/>
                <w:szCs w:val="21"/>
              </w:rPr>
              <w:t xml:space="preserve">G</w:t>
            </w:r>
            <w:r>
              <w:rPr>
                <w:rFonts w:hint="eastAsia" w:ascii="宋体" w:hAnsi="宋体" w:cs="宋体"/>
                <w:szCs w:val="21"/>
              </w:rPr>
              <w:t xml:space="preserve">多模光模块）</w:t>
            </w:r>
            <w:r>
              <w:rPr>
                <w:rFonts w:ascii="宋体" w:hAnsi="宋体" w:cs="宋体"/>
                <w:szCs w:val="21"/>
              </w:rPr>
            </w:r>
            <w:r/>
          </w:p>
        </w:tc>
      </w:tr>
      <w:tr>
        <w:trPr/>
        <w:tc>
          <w:tcPr>
            <w:tcW w:w="1792" w:type="dxa"/>
            <w:vAlign w:val="center"/>
            <w:vMerge w:val="restart"/>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网络业务</w:t>
            </w:r>
            <w:r>
              <w:rPr>
                <w:rFonts w:ascii="宋体" w:hAnsi="宋体" w:cs="宋体"/>
                <w:szCs w:val="21"/>
              </w:rPr>
            </w:r>
            <w:r/>
          </w:p>
        </w:tc>
        <w:tc>
          <w:tcPr>
            <w:tcW w:w="6505"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配置RIP/RIPng、OSPF/OSPFv3、ISIS/ISISv6、BGP/BGP4+等IPv4、IPv6动态路由协议</w:t>
            </w:r>
            <w:r>
              <w:rPr>
                <w:rFonts w:ascii="宋体" w:hAnsi="宋体" w:cs="宋体"/>
                <w:szCs w:val="21"/>
              </w:rPr>
            </w:r>
            <w:r/>
          </w:p>
        </w:tc>
      </w:tr>
      <w:tr>
        <w:trPr/>
        <w:tc>
          <w:tcPr>
            <w:tcW w:w="1792"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505"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支持Vx</w:t>
            </w:r>
            <w:r>
              <w:rPr>
                <w:rFonts w:ascii="宋体" w:hAnsi="宋体" w:cs="宋体"/>
                <w:szCs w:val="21"/>
              </w:rPr>
              <w:t xml:space="preserve">LAN</w:t>
            </w:r>
            <w:r>
              <w:rPr>
                <w:rFonts w:hint="eastAsia" w:ascii="宋体" w:hAnsi="宋体" w:cs="宋体"/>
                <w:szCs w:val="21"/>
              </w:rPr>
              <w:t xml:space="preserve">二层、三层网关</w:t>
            </w:r>
            <w:r>
              <w:rPr>
                <w:rFonts w:ascii="宋体" w:hAnsi="宋体" w:cs="宋体"/>
                <w:szCs w:val="21"/>
              </w:rPr>
            </w:r>
            <w:r/>
          </w:p>
        </w:tc>
      </w:tr>
      <w:tr>
        <w:trPr/>
        <w:tc>
          <w:tcPr>
            <w:tcW w:w="1792"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505"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w:t>
            </w:r>
            <w:r>
              <w:rPr>
                <w:rFonts w:ascii="宋体" w:hAnsi="宋体" w:cs="宋体"/>
                <w:szCs w:val="21"/>
              </w:rPr>
              <w:t xml:space="preserve">Telemetry</w:t>
            </w:r>
            <w:r>
              <w:rPr>
                <w:rFonts w:ascii="宋体" w:hAnsi="宋体" w:cs="宋体"/>
                <w:szCs w:val="21"/>
              </w:rPr>
            </w:r>
            <w:r/>
          </w:p>
        </w:tc>
      </w:tr>
    </w:tbl>
    <w:p>
      <w:pPr>
        <w:pStyle w:val="690"/>
        <w:rPr>
          <w:rFonts w:ascii="宋体" w:hAnsi="宋体"/>
          <w:highlight w:val="yellow"/>
        </w:rPr>
      </w:pPr>
      <w:r>
        <w:rPr>
          <w:rFonts w:ascii="宋体" w:hAnsi="宋体"/>
          <w:highlight w:val="yellow"/>
        </w:rPr>
      </w:r>
      <w:r/>
    </w:p>
    <w:p>
      <w:pPr>
        <w:pStyle w:val="690"/>
        <w:rPr>
          <w:rFonts w:ascii="宋体" w:hAnsi="宋体"/>
        </w:rPr>
      </w:pPr>
      <w:r>
        <w:rPr>
          <w:rFonts w:hint="eastAsia" w:ascii="宋体" w:hAnsi="宋体"/>
        </w:rPr>
        <w:t xml:space="preserve">B</w:t>
      </w:r>
      <w:r>
        <w:rPr>
          <w:rFonts w:ascii="宋体" w:hAnsi="宋体"/>
        </w:rPr>
        <w:t xml:space="preserve">RAS</w:t>
      </w:r>
      <w:r>
        <w:rPr>
          <w:rFonts w:hint="eastAsia" w:ascii="宋体" w:hAnsi="宋体"/>
        </w:rPr>
        <w:t xml:space="preserve">设备</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交换容量≥120Tbps，包转发率≥25000Mpps，以官网最小值为准，独立交换网板槽位数≥4</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hint="eastAsia" w:ascii="宋体" w:hAnsi="宋体" w:cs="宋体"/>
                <w:szCs w:val="21"/>
              </w:rPr>
            </w:pPr>
            <w:r>
              <w:rPr>
                <w:rFonts w:hint="eastAsia" w:ascii="宋体" w:hAnsi="宋体" w:cs="宋体"/>
                <w:szCs w:val="21"/>
              </w:rPr>
            </w:r>
            <w:r/>
          </w:p>
        </w:tc>
        <w:tc>
          <w:tcPr>
            <w:tcW w:w="6600" w:type="dxa"/>
            <w:vAlign w:val="center"/>
            <w:textDirection w:val="lrTb"/>
            <w:noWrap w:val="false"/>
          </w:tcPr>
          <w:p>
            <w:pPr>
              <w:pStyle w:val="690"/>
              <w:spacing w:line="276" w:lineRule="auto"/>
              <w:rPr>
                <w:rFonts w:hint="eastAsia" w:ascii="宋体" w:hAnsi="宋体" w:cs="宋体"/>
                <w:szCs w:val="21"/>
              </w:rPr>
            </w:pPr>
            <w:r>
              <w:rPr>
                <w:rFonts w:hint="eastAsia" w:ascii="宋体" w:hAnsi="宋体" w:cs="宋体"/>
                <w:szCs w:val="21"/>
              </w:rPr>
              <w:t xml:space="preserve">支持子母卡架构，母卡和子卡均支持热插拔，本次接口采用子母卡配置，实配200G以上母板，满足不同种类（100</w:t>
            </w:r>
            <w:r>
              <w:rPr>
                <w:rFonts w:ascii="宋体" w:hAnsi="宋体" w:cs="宋体"/>
                <w:szCs w:val="21"/>
              </w:rPr>
              <w:t xml:space="preserve">G/</w:t>
            </w:r>
            <w:r>
              <w:rPr>
                <w:rFonts w:hint="eastAsia" w:ascii="宋体" w:hAnsi="宋体" w:cs="宋体"/>
                <w:szCs w:val="21"/>
              </w:rPr>
              <w:t xml:space="preserve">40G/10G）子卡的混插，且支持BRAS功能</w:t>
            </w:r>
            <w:r>
              <w:rPr>
                <w:rFonts w:hint="eastAsia"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单台设备满配主控引擎、交换网板；单台设备配置40G光接口≥2（含对应的40</w:t>
            </w:r>
            <w:r>
              <w:rPr>
                <w:rFonts w:ascii="宋体" w:hAnsi="宋体" w:cs="宋体"/>
                <w:szCs w:val="21"/>
              </w:rPr>
              <w:t xml:space="preserve">G</w:t>
            </w:r>
            <w:r>
              <w:rPr>
                <w:rFonts w:hint="eastAsia" w:ascii="宋体" w:hAnsi="宋体" w:cs="宋体"/>
                <w:szCs w:val="21"/>
              </w:rPr>
              <w:t xml:space="preserve">多模光模块），万兆光接口≥4（含对应的万兆多模光模块），配置对不同目的地址的业务进行区分计费和限速功能授权，配置双机热备功能所需的软件授权，配置64K用户接入授权</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hint="eastAsia" w:ascii="宋体" w:hAnsi="宋体" w:cs="宋体"/>
                <w:szCs w:val="21"/>
              </w:rPr>
            </w:pPr>
            <w:r>
              <w:rPr>
                <w:rFonts w:hint="eastAsia" w:ascii="宋体" w:hAnsi="宋体" w:cs="宋体"/>
                <w:szCs w:val="21"/>
              </w:rPr>
              <w:t xml:space="preserve">提供入网时间满五年的工信部入网许可查询截图（含链接），设备名称必须为宽带网络接入服务器(BNAS)</w:t>
            </w:r>
            <w:r>
              <w:rPr>
                <w:rFonts w:hint="eastAsia" w:ascii="宋体" w:hAnsi="宋体" w:cs="宋体"/>
                <w:szCs w:val="21"/>
              </w:rPr>
            </w:r>
            <w:r/>
          </w:p>
        </w:tc>
      </w:tr>
      <w:tr>
        <w:trPr/>
        <w:tc>
          <w:tcPr>
            <w:tcW w:w="1696" w:type="dxa"/>
            <w:vAlign w:val="center"/>
            <w:vMerge w:val="restart"/>
            <w:textDirection w:val="lrTb"/>
            <w:noWrap w:val="false"/>
          </w:tcPr>
          <w:p>
            <w:pPr>
              <w:pStyle w:val="690"/>
              <w:spacing w:line="276" w:lineRule="auto"/>
              <w:rPr>
                <w:rFonts w:ascii="宋体" w:hAnsi="宋体" w:cs="宋体"/>
                <w:szCs w:val="21"/>
              </w:rPr>
            </w:pPr>
            <w:r>
              <w:rPr>
                <w:rFonts w:ascii="宋体" w:hAnsi="宋体" w:cs="宋体"/>
                <w:szCs w:val="21"/>
              </w:rPr>
              <w:t xml:space="preserve">BRAS</w:t>
            </w:r>
            <w:r>
              <w:rPr>
                <w:rFonts w:hint="eastAsia" w:ascii="宋体" w:hAnsi="宋体" w:cs="宋体"/>
                <w:szCs w:val="21"/>
              </w:rPr>
              <w:t xml:space="preserve">业务</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rPr>
              <w:t xml:space="preserve">设备Web认证支持二层、三层组网下IPv4、IPv6一次认证双栈放行功能；设备支持IPv6的PPPoE、IPoE、L2TP，Web认证的热备；设备支持IPoE+Web认证和802.1x在同一接口下的共存，实现用户认证随选功能；设备支持802.1x认证，支持IPv4、IPv6认证，且流量转发无丢包</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设备支持BRAS跨VLAN、跨接口、跨单板、跨机框的漫游功能，设备内置或外置单独DHCP server均支持</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设备支持802.1x认证会话双机热备，单机框故障，BRAS会话不掉线，用户无感知</w:t>
            </w:r>
            <w:r>
              <w:rPr>
                <w:rFonts w:ascii="宋体" w:hAnsi="宋体" w:cs="宋体"/>
                <w:szCs w:val="21"/>
              </w:rPr>
            </w:r>
            <w:r/>
          </w:p>
        </w:tc>
      </w:tr>
    </w:tbl>
    <w:p>
      <w:pPr>
        <w:pStyle w:val="690"/>
        <w:rPr>
          <w:rFonts w:ascii="宋体" w:hAnsi="宋体"/>
        </w:rPr>
      </w:pPr>
      <w:r>
        <w:rPr>
          <w:rFonts w:ascii="宋体" w:hAnsi="宋体"/>
        </w:rPr>
      </w:r>
      <w:r/>
    </w:p>
    <w:p>
      <w:pPr>
        <w:pStyle w:val="690"/>
        <w:rPr>
          <w:rFonts w:ascii="宋体" w:hAnsi="宋体"/>
        </w:rPr>
      </w:pPr>
      <w:r>
        <w:rPr>
          <w:rFonts w:hint="eastAsia" w:ascii="宋体" w:hAnsi="宋体"/>
        </w:rPr>
        <w:t xml:space="preserve">校园网接入交换机</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交换容量≥670</w:t>
            </w:r>
            <w:r>
              <w:rPr>
                <w:rFonts w:ascii="宋体" w:hAnsi="宋体" w:cs="宋体"/>
                <w:szCs w:val="21"/>
              </w:rPr>
              <w:t xml:space="preserve">G</w:t>
            </w:r>
            <w:r>
              <w:rPr>
                <w:rFonts w:hint="eastAsia" w:ascii="宋体" w:hAnsi="宋体" w:cs="宋体"/>
                <w:szCs w:val="21"/>
              </w:rPr>
              <w:t xml:space="preserve">bps，包转发率≥170Mpps，以官网最小值为准</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hint="eastAsia" w:ascii="宋体" w:hAnsi="宋体" w:cs="宋体"/>
                <w:szCs w:val="21"/>
              </w:rPr>
            </w:pPr>
            <w:r>
              <w:rPr>
                <w:rFonts w:hint="eastAsia" w:ascii="宋体" w:hAnsi="宋体" w:cs="宋体"/>
                <w:szCs w:val="21"/>
              </w:rPr>
            </w:r>
            <w:r/>
          </w:p>
        </w:tc>
        <w:tc>
          <w:tcPr>
            <w:tcW w:w="6600" w:type="dxa"/>
            <w:vAlign w:val="center"/>
            <w:textDirection w:val="lrTb"/>
            <w:noWrap w:val="false"/>
          </w:tcPr>
          <w:p>
            <w:pPr>
              <w:pStyle w:val="690"/>
              <w:spacing w:line="276" w:lineRule="auto"/>
              <w:rPr>
                <w:rFonts w:hint="eastAsia" w:ascii="宋体" w:hAnsi="宋体" w:cs="宋体"/>
                <w:szCs w:val="21"/>
              </w:rPr>
            </w:pPr>
            <w:r>
              <w:rPr>
                <w:rFonts w:hint="eastAsia" w:ascii="宋体" w:hAnsi="宋体" w:cs="宋体"/>
                <w:szCs w:val="21"/>
              </w:rPr>
              <w:t xml:space="preserve">配置千兆光接口≥16，千兆电接口≥8，万兆光接口≥4个（含2个万兆多模光模块，1根短距离万兆堆叠线缆），交流电源模块≥2</w:t>
            </w:r>
            <w:r>
              <w:rPr>
                <w:rFonts w:hint="eastAsia" w:ascii="宋体" w:hAnsi="宋体" w:cs="宋体"/>
                <w:szCs w:val="21"/>
              </w:rPr>
            </w:r>
            <w:r/>
          </w:p>
        </w:tc>
      </w:tr>
      <w:tr>
        <w:trPr/>
        <w:tc>
          <w:tcPr>
            <w:tcW w:w="1696" w:type="dxa"/>
            <w:vAlign w:val="center"/>
            <w:vMerge w:val="restart"/>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网络业务</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支持基于MAC/协议/端口的VLAN</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支持基本QinQ，支持灵活QinQ</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支持RIP、OSPF动态路由协议</w:t>
            </w:r>
            <w:r>
              <w:rPr>
                <w:rFonts w:ascii="宋体" w:hAnsi="宋体" w:cs="宋体"/>
                <w:szCs w:val="21"/>
              </w:rPr>
            </w:r>
            <w:r/>
          </w:p>
        </w:tc>
      </w:tr>
    </w:tbl>
    <w:p>
      <w:pPr>
        <w:pStyle w:val="690"/>
        <w:rPr>
          <w:rFonts w:ascii="宋体" w:hAnsi="宋体"/>
          <w:highlight w:val="yellow"/>
        </w:rPr>
      </w:pPr>
      <w:r>
        <w:rPr>
          <w:rFonts w:ascii="宋体" w:hAnsi="宋体"/>
          <w:highlight w:val="yellow"/>
        </w:rPr>
      </w:r>
      <w:r/>
    </w:p>
    <w:p>
      <w:pPr>
        <w:pStyle w:val="690"/>
        <w:rPr>
          <w:rFonts w:ascii="宋体" w:hAnsi="宋体"/>
        </w:rPr>
      </w:pPr>
      <w:r>
        <w:rPr>
          <w:rFonts w:hint="eastAsia" w:ascii="宋体" w:hAnsi="宋体"/>
        </w:rPr>
        <w:t xml:space="preserve">数据中心防火墙</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采用非X86多核架构，吞吐量≥35Gbps，最大并发连接数≥1600万，每秒新建连接数≥50万</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hint="eastAsia" w:ascii="宋体" w:hAnsi="宋体" w:cs="宋体"/>
                <w:szCs w:val="21"/>
              </w:rPr>
            </w:pPr>
            <w:r>
              <w:rPr>
                <w:rFonts w:hint="eastAsia" w:ascii="宋体" w:hAnsi="宋体" w:cs="宋体"/>
                <w:szCs w:val="21"/>
              </w:rPr>
            </w:r>
            <w:r/>
          </w:p>
        </w:tc>
        <w:tc>
          <w:tcPr>
            <w:tcW w:w="6600" w:type="dxa"/>
            <w:vAlign w:val="center"/>
            <w:textDirection w:val="lrTb"/>
            <w:noWrap w:val="false"/>
          </w:tcPr>
          <w:p>
            <w:pPr>
              <w:pStyle w:val="690"/>
              <w:spacing w:line="276" w:lineRule="auto"/>
              <w:rPr>
                <w:rFonts w:hint="eastAsia" w:ascii="宋体" w:hAnsi="宋体" w:cs="宋体"/>
                <w:szCs w:val="21"/>
              </w:rPr>
            </w:pPr>
            <w:r>
              <w:rPr>
                <w:rFonts w:hint="eastAsia" w:ascii="宋体" w:hAnsi="宋体" w:cs="宋体"/>
                <w:szCs w:val="21"/>
              </w:rPr>
              <w:t xml:space="preserve">单台设备配置千兆光接口≥4，千兆电口≥4，万兆光口≥8</w:t>
            </w:r>
            <w:r>
              <w:rPr>
                <w:rFonts w:ascii="宋体" w:hAnsi="宋体"/>
              </w:rPr>
              <w:t xml:space="preserve">（</w:t>
            </w:r>
            <w:r>
              <w:rPr>
                <w:rFonts w:hint="eastAsia" w:ascii="宋体" w:hAnsi="宋体"/>
              </w:rPr>
              <w:t xml:space="preserve">含4个万兆多模光模块</w:t>
            </w:r>
            <w:r>
              <w:rPr>
                <w:rFonts w:ascii="宋体" w:hAnsi="宋体"/>
              </w:rPr>
              <w:t xml:space="preserve">）</w:t>
            </w:r>
            <w:r>
              <w:rPr>
                <w:rFonts w:hint="eastAsia" w:ascii="宋体" w:hAnsi="宋体" w:cs="宋体"/>
                <w:szCs w:val="21"/>
              </w:rPr>
              <w:t xml:space="preserve">，业务插槽≥4，</w:t>
            </w:r>
            <w:r>
              <w:rPr>
                <w:rFonts w:hint="eastAsia" w:ascii="宋体" w:hAnsi="宋体"/>
              </w:rPr>
              <w:t xml:space="preserve">主控引擎模块数量≥2（提供设备实物图片说明），交流电源模块≥2</w:t>
            </w:r>
            <w:r>
              <w:rPr>
                <w:rFonts w:hint="eastAsia" w:ascii="宋体" w:hAnsi="宋体" w:cs="宋体"/>
                <w:szCs w:val="21"/>
              </w:rPr>
            </w:r>
            <w:r/>
          </w:p>
        </w:tc>
      </w:tr>
      <w:tr>
        <w:trPr/>
        <w:tc>
          <w:tcPr>
            <w:tcW w:w="1696"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路由功能</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支持静态路由、策略路由、RIP、OSPF、BGP、ISIS等路由协议</w:t>
            </w:r>
            <w:r>
              <w:rPr>
                <w:rFonts w:ascii="宋体" w:hAnsi="宋体" w:cs="宋体"/>
                <w:szCs w:val="21"/>
              </w:rPr>
            </w:r>
            <w:r/>
          </w:p>
        </w:tc>
      </w:tr>
      <w:tr>
        <w:trPr/>
        <w:tc>
          <w:tcPr>
            <w:tcW w:w="1696"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NAT</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支持NAT策略，提供NAT地址转换，支持NAT策略的批量导入功能，提供常见的NAT ALG服务，提供服务器端口映射功能，提供NAT地址池状态显示</w:t>
            </w:r>
            <w:r>
              <w:rPr>
                <w:rFonts w:ascii="宋体" w:hAnsi="宋体" w:cs="宋体"/>
                <w:szCs w:val="21"/>
              </w:rPr>
            </w:r>
            <w:r/>
          </w:p>
        </w:tc>
      </w:tr>
      <w:tr>
        <w:trPr/>
        <w:tc>
          <w:tcPr>
            <w:tcW w:w="1696" w:type="dxa"/>
            <w:vAlign w:val="center"/>
            <w:textDirection w:val="lrTb"/>
            <w:noWrap w:val="false"/>
          </w:tcPr>
          <w:p>
            <w:pPr>
              <w:pStyle w:val="690"/>
              <w:spacing w:line="276" w:lineRule="auto"/>
              <w:rPr>
                <w:rFonts w:ascii="宋体" w:hAnsi="宋体" w:cs="宋体"/>
                <w:szCs w:val="21"/>
              </w:rPr>
            </w:pPr>
            <w:r>
              <w:rPr>
                <w:rFonts w:ascii="宋体" w:hAnsi="宋体" w:cs="宋体"/>
                <w:szCs w:val="21"/>
              </w:rPr>
              <w:t xml:space="preserve">业务智能选路</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ascii="宋体" w:hAnsi="宋体" w:cs="宋体"/>
                <w:szCs w:val="21"/>
              </w:rPr>
              <w:t xml:space="preserve">支持基于业务的策略路由，在多出口场景下可根据多种负载均衡算法（如带宽比例、链路健康状态等）进行智能选路。</w:t>
            </w:r>
            <w:r>
              <w:rPr>
                <w:rFonts w:ascii="宋体" w:hAnsi="宋体" w:cs="宋体"/>
                <w:szCs w:val="21"/>
              </w:rPr>
            </w:r>
            <w:r/>
          </w:p>
        </w:tc>
      </w:tr>
      <w:tr>
        <w:trPr/>
        <w:tc>
          <w:tcPr>
            <w:tcW w:w="1696"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入侵防御</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ascii="宋体" w:hAnsi="宋体" w:cs="宋体"/>
                <w:szCs w:val="21"/>
              </w:rPr>
              <w:t xml:space="preserve">第一时间获取最新威胁信息，准确检测并防御针对漏洞的攻击；支持漏洞攻击、Web攻击 (如SQL注入、跨站脚本攻击等)、僵尸网络/远控/木马等恶意流量的检测，支持暴力破解检测</w:t>
            </w:r>
            <w:r>
              <w:rPr>
                <w:rFonts w:ascii="宋体" w:hAnsi="宋体" w:cs="宋体"/>
                <w:szCs w:val="21"/>
              </w:rPr>
            </w:r>
            <w:r/>
          </w:p>
        </w:tc>
      </w:tr>
      <w:tr>
        <w:trPr/>
        <w:tc>
          <w:tcPr>
            <w:tcW w:w="1696"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防病毒</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基于病毒特征进行检测，实现病毒库手动和自动升级，报文流处理模式，实现病毒日志和报表</w:t>
            </w:r>
            <w:r>
              <w:rPr>
                <w:rFonts w:ascii="宋体" w:hAnsi="宋体" w:cs="宋体"/>
                <w:szCs w:val="21"/>
              </w:rPr>
            </w:r>
            <w:r/>
          </w:p>
        </w:tc>
      </w:tr>
    </w:tbl>
    <w:p>
      <w:pPr>
        <w:pStyle w:val="690"/>
        <w:rPr>
          <w:rFonts w:ascii="宋体" w:hAnsi="宋体"/>
          <w:highlight w:val="yellow"/>
        </w:rPr>
      </w:pPr>
      <w:r>
        <w:rPr>
          <w:rFonts w:ascii="宋体" w:hAnsi="宋体"/>
          <w:highlight w:val="yellow"/>
        </w:rPr>
      </w:r>
      <w:r/>
    </w:p>
    <w:p>
      <w:pPr>
        <w:pStyle w:val="690"/>
        <w:rPr>
          <w:rFonts w:ascii="宋体" w:hAnsi="宋体"/>
        </w:rPr>
      </w:pPr>
      <w:r>
        <w:rPr>
          <w:rFonts w:hint="eastAsia" w:ascii="宋体" w:hAnsi="宋体"/>
        </w:rPr>
        <w:t xml:space="preserve">数据中心核心交换机</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设备采用无背板正交CLOS架构设计，主控和交换分离，独立交换网板插槽数≥4个</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hint="eastAsia" w:ascii="宋体" w:hAnsi="宋体" w:cs="宋体"/>
                <w:szCs w:val="21"/>
              </w:rPr>
            </w:pPr>
            <w:r>
              <w:rPr>
                <w:rFonts w:hint="eastAsia" w:ascii="宋体" w:hAnsi="宋体" w:cs="宋体"/>
                <w:szCs w:val="21"/>
              </w:rPr>
            </w:r>
            <w:r/>
          </w:p>
        </w:tc>
        <w:tc>
          <w:tcPr>
            <w:tcW w:w="6600" w:type="dxa"/>
            <w:vAlign w:val="center"/>
            <w:textDirection w:val="lrTb"/>
            <w:noWrap w:val="false"/>
          </w:tcPr>
          <w:p>
            <w:pPr>
              <w:pStyle w:val="690"/>
              <w:jc w:val="left"/>
              <w:spacing w:line="276" w:lineRule="auto"/>
              <w:rPr>
                <w:rFonts w:hint="eastAsia" w:ascii="宋体" w:hAnsi="宋体" w:cs="宋体"/>
                <w:szCs w:val="21"/>
              </w:rPr>
            </w:pPr>
            <w:r>
              <w:rPr>
                <w:rFonts w:hint="eastAsia" w:ascii="宋体" w:hAnsi="宋体" w:cs="宋体"/>
                <w:szCs w:val="21"/>
              </w:rPr>
              <w:t xml:space="preserve">交换容量≥1000Tbps，包转发率≥300000Mpps，以官网最小值为准</w:t>
            </w:r>
            <w:r>
              <w:rPr>
                <w:rFonts w:hint="eastAsia"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单台设备满配主控引擎、交换网板、交流电源，万兆光接口≥48（含10个万兆多模光模块）</w:t>
            </w:r>
            <w:r>
              <w:rPr>
                <w:rFonts w:ascii="宋体" w:hAnsi="宋体" w:cs="宋体"/>
                <w:szCs w:val="21"/>
              </w:rPr>
            </w:r>
            <w:r/>
          </w:p>
        </w:tc>
      </w:tr>
      <w:tr>
        <w:trPr/>
        <w:tc>
          <w:tcPr>
            <w:tcW w:w="1696" w:type="dxa"/>
            <w:vAlign w:val="center"/>
            <w:vMerge w:val="restart"/>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网络业务</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配置RIP/RIPng、OSPF/OSPFv3、ISIS/ISISv6、BGP/BGP4+等IPv4、IPv6动态路由协议</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支持Vx</w:t>
            </w:r>
            <w:r>
              <w:rPr>
                <w:rFonts w:ascii="宋体" w:hAnsi="宋体" w:cs="宋体"/>
                <w:szCs w:val="21"/>
              </w:rPr>
              <w:t xml:space="preserve">LAN</w:t>
            </w:r>
            <w:r>
              <w:rPr>
                <w:rFonts w:hint="eastAsia" w:ascii="宋体" w:hAnsi="宋体" w:cs="宋体"/>
                <w:szCs w:val="21"/>
              </w:rPr>
              <w:t xml:space="preserve">二层、三层网关</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w:t>
            </w:r>
            <w:r>
              <w:rPr>
                <w:rFonts w:ascii="宋体" w:hAnsi="宋体" w:cs="宋体"/>
                <w:szCs w:val="21"/>
              </w:rPr>
              <w:t xml:space="preserve">Telemetry</w:t>
            </w:r>
            <w:r>
              <w:rPr>
                <w:rFonts w:ascii="宋体" w:hAnsi="宋体" w:cs="宋体"/>
                <w:szCs w:val="21"/>
              </w:rPr>
            </w:r>
            <w:r/>
          </w:p>
        </w:tc>
      </w:tr>
    </w:tbl>
    <w:p>
      <w:pPr>
        <w:pStyle w:val="690"/>
        <w:rPr>
          <w:rFonts w:ascii="宋体" w:hAnsi="宋体"/>
          <w:highlight w:val="yellow"/>
        </w:rPr>
      </w:pPr>
      <w:r>
        <w:rPr>
          <w:rFonts w:ascii="宋体" w:hAnsi="宋体"/>
          <w:highlight w:val="yellow"/>
        </w:rPr>
      </w:r>
      <w:r/>
    </w:p>
    <w:p>
      <w:pPr>
        <w:pStyle w:val="690"/>
        <w:rPr>
          <w:rFonts w:ascii="宋体" w:hAnsi="宋体"/>
        </w:rPr>
      </w:pPr>
      <w:r>
        <w:rPr>
          <w:rFonts w:hint="eastAsia" w:ascii="宋体" w:hAnsi="宋体"/>
        </w:rPr>
        <w:t xml:space="preserve">数据中心接入交换机一</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spacing w:line="276" w:lineRule="auto"/>
              <w:rPr>
                <w:rFonts w:hint="eastAsia" w:ascii="宋体" w:hAnsi="宋体" w:cs="宋体"/>
                <w:szCs w:val="21"/>
              </w:rPr>
            </w:pPr>
            <w:r>
              <w:rPr>
                <w:rFonts w:hint="eastAsia" w:ascii="宋体" w:hAnsi="宋体" w:cs="宋体"/>
                <w:szCs w:val="21"/>
              </w:rPr>
              <w:t xml:space="preserve">★整机要求</w:t>
            </w:r>
            <w:r>
              <w:rPr>
                <w:rFonts w:hint="eastAsia" w:ascii="宋体" w:hAnsi="宋体" w:cs="宋体"/>
                <w:szCs w:val="21"/>
              </w:rPr>
            </w:r>
            <w:r/>
          </w:p>
        </w:tc>
        <w:tc>
          <w:tcPr>
            <w:tcW w:w="6600"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交换容量≥2.5</w:t>
            </w:r>
            <w:r>
              <w:rPr>
                <w:rFonts w:ascii="宋体" w:hAnsi="宋体" w:cs="宋体"/>
                <w:szCs w:val="21"/>
              </w:rPr>
              <w:t xml:space="preserve">T</w:t>
            </w:r>
            <w:r>
              <w:rPr>
                <w:rFonts w:hint="eastAsia" w:ascii="宋体" w:hAnsi="宋体" w:cs="宋体"/>
                <w:szCs w:val="21"/>
              </w:rPr>
              <w:t xml:space="preserve">bps，包转发率≥1</w:t>
            </w:r>
            <w:r>
              <w:rPr>
                <w:rFonts w:ascii="宋体" w:hAnsi="宋体" w:cs="宋体"/>
                <w:szCs w:val="21"/>
              </w:rPr>
              <w:t xml:space="preserve">080</w:t>
            </w:r>
            <w:r>
              <w:rPr>
                <w:rFonts w:hint="eastAsia" w:ascii="宋体" w:hAnsi="宋体" w:cs="宋体"/>
                <w:szCs w:val="21"/>
              </w:rPr>
              <w:t xml:space="preserve">Mpps，以官网最小值为准</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hint="eastAsia" w:ascii="宋体" w:hAnsi="宋体" w:cs="宋体"/>
                <w:szCs w:val="21"/>
              </w:rPr>
            </w:pPr>
            <w:r>
              <w:rPr>
                <w:rFonts w:hint="eastAsia" w:ascii="宋体" w:hAnsi="宋体" w:cs="宋体"/>
                <w:szCs w:val="21"/>
              </w:rPr>
            </w:r>
            <w:r/>
          </w:p>
        </w:tc>
        <w:tc>
          <w:tcPr>
            <w:tcW w:w="6600" w:type="dxa"/>
            <w:vAlign w:val="center"/>
            <w:textDirection w:val="lrTb"/>
            <w:noWrap w:val="false"/>
          </w:tcPr>
          <w:p>
            <w:pPr>
              <w:pStyle w:val="690"/>
              <w:spacing w:line="276" w:lineRule="auto"/>
              <w:rPr>
                <w:rFonts w:hint="eastAsia" w:ascii="宋体" w:hAnsi="宋体" w:cs="宋体"/>
                <w:szCs w:val="21"/>
              </w:rPr>
            </w:pPr>
            <w:r>
              <w:rPr>
                <w:rFonts w:hint="eastAsia" w:ascii="宋体" w:hAnsi="宋体" w:cs="宋体"/>
                <w:szCs w:val="21"/>
              </w:rPr>
              <w:t xml:space="preserve">单台设备配置万兆光接口≥</w:t>
            </w:r>
            <w:r>
              <w:rPr>
                <w:rFonts w:ascii="宋体" w:hAnsi="宋体" w:cs="宋体"/>
                <w:szCs w:val="21"/>
              </w:rPr>
              <w:t xml:space="preserve">48</w:t>
            </w:r>
            <w:r>
              <w:rPr>
                <w:rFonts w:hint="eastAsia" w:ascii="宋体" w:hAnsi="宋体" w:cs="宋体"/>
                <w:szCs w:val="21"/>
              </w:rPr>
              <w:t xml:space="preserve">（含16个万兆多模光模块），40</w:t>
            </w:r>
            <w:r>
              <w:rPr>
                <w:rFonts w:ascii="宋体" w:hAnsi="宋体" w:cs="宋体"/>
                <w:szCs w:val="21"/>
              </w:rPr>
              <w:t xml:space="preserve">G</w:t>
            </w:r>
            <w:r>
              <w:rPr>
                <w:rFonts w:hint="eastAsia" w:ascii="宋体" w:hAnsi="宋体" w:cs="宋体"/>
                <w:szCs w:val="21"/>
              </w:rPr>
              <w:t xml:space="preserve">光接口</w:t>
            </w:r>
            <w:r>
              <w:rPr>
                <w:rFonts w:ascii="宋体" w:hAnsi="宋体" w:cs="宋体"/>
                <w:szCs w:val="21"/>
              </w:rPr>
              <w:t xml:space="preserve">2</w:t>
            </w:r>
            <w:r>
              <w:rPr>
                <w:rFonts w:hint="eastAsia" w:ascii="宋体" w:hAnsi="宋体" w:cs="宋体"/>
                <w:szCs w:val="21"/>
              </w:rPr>
              <w:t xml:space="preserve">（含1根4</w:t>
            </w:r>
            <w:r>
              <w:rPr>
                <w:rFonts w:ascii="宋体" w:hAnsi="宋体" w:cs="宋体"/>
                <w:szCs w:val="21"/>
              </w:rPr>
              <w:t xml:space="preserve">0G</w:t>
            </w:r>
            <w:r>
              <w:rPr>
                <w:rFonts w:hint="eastAsia" w:ascii="宋体" w:hAnsi="宋体" w:cs="宋体"/>
                <w:szCs w:val="21"/>
              </w:rPr>
              <w:t xml:space="preserve">短距离堆叠线缆），电源模块≥2，风扇模块≥2</w:t>
            </w:r>
            <w:r>
              <w:rPr>
                <w:rFonts w:hint="eastAsia" w:ascii="宋体" w:hAnsi="宋体" w:cs="宋体"/>
                <w:szCs w:val="21"/>
              </w:rPr>
            </w:r>
            <w:r/>
          </w:p>
        </w:tc>
      </w:tr>
      <w:tr>
        <w:trPr/>
        <w:tc>
          <w:tcPr>
            <w:tcW w:w="1696" w:type="dxa"/>
            <w:vAlign w:val="center"/>
            <w:vMerge w:val="restart"/>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网络业务</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支持基于MAC/协议/端口的VLAN</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支持基本QinQ，支持灵活QinQ</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支持RIP、OSPF动态路由协议</w:t>
            </w:r>
            <w:r>
              <w:rPr>
                <w:rFonts w:ascii="宋体" w:hAnsi="宋体" w:cs="宋体"/>
                <w:szCs w:val="21"/>
              </w:rPr>
            </w:r>
            <w:r/>
          </w:p>
        </w:tc>
      </w:tr>
    </w:tbl>
    <w:p>
      <w:pPr>
        <w:pStyle w:val="690"/>
        <w:rPr>
          <w:rFonts w:ascii="宋体" w:hAnsi="宋体"/>
        </w:rPr>
      </w:pPr>
      <w:r>
        <w:rPr>
          <w:rFonts w:ascii="宋体" w:hAnsi="宋体"/>
        </w:rPr>
      </w:r>
      <w:r/>
    </w:p>
    <w:p>
      <w:pPr>
        <w:pStyle w:val="690"/>
        <w:rPr>
          <w:rFonts w:ascii="宋体" w:hAnsi="宋体"/>
        </w:rPr>
      </w:pPr>
      <w:r>
        <w:rPr>
          <w:rFonts w:hint="eastAsia" w:ascii="宋体" w:hAnsi="宋体"/>
        </w:rPr>
        <w:t xml:space="preserve">数据中心接入交换机二</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spacing w:line="276" w:lineRule="auto"/>
              <w:rPr>
                <w:rFonts w:hint="eastAsia" w:ascii="宋体" w:hAnsi="宋体" w:cs="宋体"/>
                <w:szCs w:val="21"/>
              </w:rPr>
            </w:pPr>
            <w:r>
              <w:rPr>
                <w:rFonts w:hint="eastAsia" w:ascii="宋体" w:hAnsi="宋体" w:cs="宋体"/>
                <w:szCs w:val="21"/>
              </w:rPr>
              <w:t xml:space="preserve">★整机要求</w:t>
            </w:r>
            <w:r>
              <w:rPr>
                <w:rFonts w:hint="eastAsia" w:ascii="宋体" w:hAnsi="宋体" w:cs="宋体"/>
                <w:szCs w:val="21"/>
              </w:rPr>
            </w:r>
            <w:r/>
          </w:p>
        </w:tc>
        <w:tc>
          <w:tcPr>
            <w:tcW w:w="6600"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交换容量≥670</w:t>
            </w:r>
            <w:r>
              <w:rPr>
                <w:rFonts w:ascii="宋体" w:hAnsi="宋体" w:cs="宋体"/>
                <w:szCs w:val="21"/>
              </w:rPr>
              <w:t xml:space="preserve">G</w:t>
            </w:r>
            <w:r>
              <w:rPr>
                <w:rFonts w:hint="eastAsia" w:ascii="宋体" w:hAnsi="宋体" w:cs="宋体"/>
                <w:szCs w:val="21"/>
              </w:rPr>
              <w:t xml:space="preserve">bps，包转发率≥170Mpps，以官网最小值为准</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hint="eastAsia" w:ascii="宋体" w:hAnsi="宋体" w:cs="宋体"/>
                <w:szCs w:val="21"/>
              </w:rPr>
            </w:pPr>
            <w:r>
              <w:rPr>
                <w:rFonts w:hint="eastAsia" w:ascii="宋体" w:hAnsi="宋体" w:cs="宋体"/>
                <w:szCs w:val="21"/>
              </w:rPr>
            </w:r>
            <w:r/>
          </w:p>
        </w:tc>
        <w:tc>
          <w:tcPr>
            <w:tcW w:w="6600" w:type="dxa"/>
            <w:vAlign w:val="center"/>
            <w:textDirection w:val="lrTb"/>
            <w:noWrap w:val="false"/>
          </w:tcPr>
          <w:p>
            <w:pPr>
              <w:pStyle w:val="690"/>
              <w:spacing w:line="276" w:lineRule="auto"/>
              <w:rPr>
                <w:rFonts w:hint="eastAsia" w:ascii="宋体" w:hAnsi="宋体" w:cs="宋体"/>
                <w:szCs w:val="21"/>
              </w:rPr>
            </w:pPr>
            <w:r>
              <w:rPr>
                <w:rFonts w:hint="eastAsia" w:ascii="宋体" w:hAnsi="宋体" w:cs="宋体"/>
                <w:szCs w:val="21"/>
              </w:rPr>
              <w:t xml:space="preserve">单台配置千兆电接口≥24，万兆光接口≥4（含2个万兆多模光模块）</w:t>
            </w:r>
            <w:r>
              <w:rPr>
                <w:rFonts w:hint="eastAsia" w:ascii="宋体" w:hAnsi="宋体" w:cs="宋体"/>
                <w:szCs w:val="21"/>
              </w:rPr>
            </w:r>
            <w:r/>
          </w:p>
        </w:tc>
      </w:tr>
      <w:tr>
        <w:trPr/>
        <w:tc>
          <w:tcPr>
            <w:tcW w:w="1696" w:type="dxa"/>
            <w:vAlign w:val="center"/>
            <w:vMerge w:val="restart"/>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网络业务</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支持基于MAC/协议/端口的VLAN</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支持基本QinQ，支持灵活QinQ</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支持RIP、OSPF动态路由协议</w:t>
            </w:r>
            <w:r>
              <w:rPr>
                <w:rFonts w:ascii="宋体" w:hAnsi="宋体" w:cs="宋体"/>
                <w:szCs w:val="21"/>
              </w:rPr>
            </w:r>
            <w:r/>
          </w:p>
        </w:tc>
      </w:tr>
    </w:tbl>
    <w:p>
      <w:pPr>
        <w:pStyle w:val="690"/>
        <w:rPr>
          <w:rFonts w:ascii="宋体" w:hAnsi="宋体"/>
          <w:highlight w:val="yellow"/>
        </w:rPr>
      </w:pPr>
      <w:r>
        <w:rPr>
          <w:rFonts w:ascii="宋体" w:hAnsi="宋体"/>
          <w:highlight w:val="yellow"/>
        </w:rPr>
      </w:r>
      <w:r/>
    </w:p>
    <w:p>
      <w:pPr>
        <w:pStyle w:val="690"/>
        <w:rPr>
          <w:rFonts w:ascii="宋体" w:hAnsi="宋体"/>
        </w:rPr>
      </w:pPr>
      <w:r>
        <w:rPr>
          <w:rFonts w:hint="eastAsia" w:ascii="宋体" w:hAnsi="宋体"/>
        </w:rPr>
        <w:t xml:space="preserve">无线控制器</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转发性能≥100G，支持管理AP最大数量≥10000，如单设备不满足性能指标，需配置多台设备满足要求，提供本次项目所需的</w:t>
            </w:r>
            <w:r>
              <w:rPr>
                <w:rFonts w:ascii="宋体" w:hAnsi="宋体" w:cs="宋体"/>
                <w:szCs w:val="21"/>
              </w:rPr>
              <w:t xml:space="preserve">无线</w:t>
            </w:r>
            <w:r>
              <w:rPr>
                <w:rFonts w:hint="eastAsia" w:ascii="宋体" w:hAnsi="宋体" w:cs="宋体"/>
                <w:szCs w:val="21"/>
              </w:rPr>
              <w:t xml:space="preserve">A</w:t>
            </w:r>
            <w:r>
              <w:rPr>
                <w:rFonts w:ascii="宋体" w:hAnsi="宋体" w:cs="宋体"/>
                <w:szCs w:val="21"/>
              </w:rPr>
              <w:t xml:space="preserve">P管理授权</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hint="eastAsia" w:ascii="宋体" w:hAnsi="宋体" w:cs="宋体"/>
                <w:szCs w:val="21"/>
              </w:rPr>
            </w:pPr>
            <w:r>
              <w:rPr>
                <w:rFonts w:hint="eastAsia" w:ascii="宋体" w:hAnsi="宋体" w:cs="宋体"/>
                <w:szCs w:val="21"/>
              </w:rPr>
            </w:r>
            <w:r/>
          </w:p>
        </w:tc>
        <w:tc>
          <w:tcPr>
            <w:tcW w:w="6600" w:type="dxa"/>
            <w:vAlign w:val="center"/>
            <w:textDirection w:val="lrTb"/>
            <w:noWrap w:val="false"/>
          </w:tcPr>
          <w:p>
            <w:pPr>
              <w:pStyle w:val="690"/>
              <w:spacing w:line="276" w:lineRule="auto"/>
              <w:rPr>
                <w:rFonts w:hint="eastAsia" w:ascii="宋体" w:hAnsi="宋体" w:cs="宋体"/>
                <w:szCs w:val="21"/>
              </w:rPr>
            </w:pPr>
            <w:r>
              <w:rPr>
                <w:rFonts w:hint="eastAsia" w:ascii="宋体" w:hAnsi="宋体" w:cs="宋体"/>
                <w:szCs w:val="21"/>
              </w:rPr>
              <w:t xml:space="preserve">配置要求以下条目满足其中一条即可，投标人自行选择</w:t>
            </w:r>
            <w:r>
              <w:rPr>
                <w:rFonts w:hint="eastAsia" w:ascii="宋体" w:hAnsi="宋体" w:cs="宋体"/>
                <w:szCs w:val="21"/>
              </w:rPr>
            </w:r>
            <w:r/>
          </w:p>
        </w:tc>
      </w:tr>
      <w:tr>
        <w:trPr/>
        <w:tc>
          <w:tcPr>
            <w:tcW w:w="1696" w:type="dxa"/>
            <w:vAlign w:val="center"/>
            <w:vMerge w:val="continue"/>
            <w:textDirection w:val="lrTb"/>
            <w:noWrap w:val="false"/>
          </w:tcPr>
          <w:p>
            <w:pPr>
              <w:pStyle w:val="690"/>
              <w:spacing w:line="276" w:lineRule="auto"/>
              <w:rPr>
                <w:rFonts w:hint="eastAsia" w:ascii="宋体" w:hAnsi="宋体" w:cs="宋体"/>
                <w:szCs w:val="21"/>
              </w:rPr>
            </w:pPr>
            <w:r>
              <w:rPr>
                <w:rFonts w:hint="eastAsia" w:ascii="宋体" w:hAnsi="宋体" w:cs="宋体"/>
                <w:szCs w:val="21"/>
              </w:rPr>
            </w:r>
            <w:r/>
          </w:p>
        </w:tc>
        <w:tc>
          <w:tcPr>
            <w:tcW w:w="6600" w:type="dxa"/>
            <w:vAlign w:val="center"/>
            <w:textDirection w:val="lrTb"/>
            <w:noWrap w:val="false"/>
          </w:tcPr>
          <w:p>
            <w:pPr>
              <w:pStyle w:val="690"/>
              <w:spacing w:line="276" w:lineRule="auto"/>
              <w:rPr>
                <w:rFonts w:hint="eastAsia" w:ascii="宋体" w:hAnsi="宋体" w:cs="宋体"/>
                <w:szCs w:val="21"/>
              </w:rPr>
            </w:pPr>
            <w:r>
              <w:rPr>
                <w:rFonts w:hint="eastAsia" w:ascii="宋体" w:hAnsi="宋体" w:cs="宋体"/>
                <w:szCs w:val="21"/>
              </w:rPr>
              <w:t xml:space="preserve">配置要求一：支持与核心交换机融合部署，以独立专用业务插卡方式（非主控或线卡集成无线功能）接入核心交换机</w:t>
            </w:r>
            <w:r>
              <w:rPr>
                <w:rFonts w:hint="eastAsia" w:ascii="宋体" w:hAnsi="宋体" w:cs="宋体"/>
                <w:szCs w:val="21"/>
              </w:rPr>
            </w:r>
            <w:r/>
          </w:p>
          <w:p>
            <w:pPr>
              <w:pStyle w:val="690"/>
              <w:spacing w:line="276" w:lineRule="auto"/>
              <w:rPr>
                <w:rFonts w:hint="eastAsia" w:ascii="宋体" w:hAnsi="宋体" w:cs="宋体"/>
                <w:szCs w:val="21"/>
              </w:rPr>
            </w:pPr>
            <w:r>
              <w:rPr>
                <w:rFonts w:hint="eastAsia" w:ascii="宋体" w:hAnsi="宋体" w:cs="宋体"/>
                <w:szCs w:val="21"/>
              </w:rPr>
              <w:t xml:space="preserve">配置要求二：提供盒式独立无线控制器设备，单台设备配置40</w:t>
            </w:r>
            <w:r>
              <w:rPr>
                <w:rFonts w:ascii="宋体" w:hAnsi="宋体" w:cs="宋体"/>
                <w:szCs w:val="21"/>
              </w:rPr>
              <w:t xml:space="preserve">G</w:t>
            </w:r>
            <w:r>
              <w:rPr>
                <w:rFonts w:hint="eastAsia" w:ascii="宋体" w:hAnsi="宋体" w:cs="宋体"/>
                <w:szCs w:val="21"/>
              </w:rPr>
              <w:t xml:space="preserve">接口≥2（含4个40</w:t>
            </w:r>
            <w:r>
              <w:rPr>
                <w:rFonts w:ascii="宋体" w:hAnsi="宋体" w:cs="宋体"/>
                <w:szCs w:val="21"/>
              </w:rPr>
              <w:t xml:space="preserve">G</w:t>
            </w:r>
            <w:r>
              <w:rPr>
                <w:rFonts w:hint="eastAsia" w:ascii="宋体" w:hAnsi="宋体" w:cs="宋体"/>
                <w:szCs w:val="21"/>
              </w:rPr>
              <w:t xml:space="preserve">多模光模块），电源模块≥2</w:t>
            </w:r>
            <w:r>
              <w:rPr>
                <w:rFonts w:hint="eastAsia" w:ascii="宋体" w:hAnsi="宋体" w:cs="宋体"/>
                <w:szCs w:val="21"/>
              </w:rPr>
            </w:r>
            <w:r/>
          </w:p>
        </w:tc>
      </w:tr>
      <w:tr>
        <w:trPr/>
        <w:tc>
          <w:tcPr>
            <w:tcW w:w="1696" w:type="dxa"/>
            <w:vAlign w:val="center"/>
            <w:vMerge w:val="restart"/>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无线业务</w:t>
            </w: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支持集中转发模式和本地转发模式； </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支持AC内二层/三层漫游；支持跨AC间二层/三层漫游；</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支持基于STA数的负载均衡；支持基于流量的负载均衡</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支持IPv6 SAVI功能</w:t>
            </w:r>
            <w:r>
              <w:rPr>
                <w:rFonts w:ascii="宋体" w:hAnsi="宋体" w:cs="宋体"/>
                <w:szCs w:val="21"/>
              </w:rPr>
            </w:r>
            <w:r/>
          </w:p>
        </w:tc>
      </w:tr>
    </w:tbl>
    <w:p>
      <w:pPr>
        <w:pStyle w:val="690"/>
        <w:rPr>
          <w:rFonts w:hint="eastAsia" w:ascii="宋体" w:hAnsi="宋体"/>
        </w:rPr>
      </w:pPr>
      <w:r>
        <w:rPr>
          <w:rFonts w:hint="eastAsia" w:ascii="宋体" w:hAnsi="宋体"/>
        </w:rPr>
      </w:r>
      <w:r/>
    </w:p>
    <w:p>
      <w:pPr>
        <w:pStyle w:val="690"/>
        <w:rPr>
          <w:rFonts w:ascii="宋体" w:hAnsi="宋体"/>
        </w:rPr>
      </w:pPr>
      <w:r>
        <w:rPr>
          <w:rFonts w:hint="eastAsia" w:ascii="宋体" w:hAnsi="宋体"/>
        </w:rPr>
        <w:t xml:space="preserve">面板型光A</w:t>
      </w:r>
      <w:r>
        <w:rPr>
          <w:rFonts w:ascii="宋体" w:hAnsi="宋体"/>
        </w:rPr>
        <w:t xml:space="preserve">P</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非O</w:t>
            </w:r>
            <w:r>
              <w:rPr>
                <w:rFonts w:ascii="宋体" w:hAnsi="宋体" w:cs="宋体"/>
                <w:szCs w:val="21"/>
              </w:rPr>
              <w:t xml:space="preserve">NT</w:t>
            </w:r>
            <w:r>
              <w:rPr>
                <w:rFonts w:hint="eastAsia" w:ascii="宋体" w:hAnsi="宋体" w:cs="宋体"/>
                <w:szCs w:val="21"/>
              </w:rPr>
              <w:t xml:space="preserve">形态，采用标准Fit</w:t>
            </w:r>
            <w:r>
              <w:rPr>
                <w:rFonts w:ascii="宋体" w:hAnsi="宋体" w:cs="宋体"/>
                <w:szCs w:val="21"/>
              </w:rPr>
              <w:t xml:space="preserve"> AP</w:t>
            </w:r>
            <w:r>
              <w:rPr>
                <w:rFonts w:hint="eastAsia" w:ascii="宋体" w:hAnsi="宋体" w:cs="宋体"/>
                <w:szCs w:val="21"/>
              </w:rPr>
              <w:t xml:space="preserve">模式</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支持802.11ax（WiFi</w:t>
            </w:r>
            <w:r>
              <w:rPr>
                <w:rFonts w:ascii="宋体" w:hAnsi="宋体" w:cs="宋体"/>
                <w:szCs w:val="21"/>
              </w:rPr>
              <w:t xml:space="preserve"> 6</w:t>
            </w:r>
            <w:r>
              <w:rPr>
                <w:rFonts w:hint="eastAsia" w:ascii="宋体" w:hAnsi="宋体" w:cs="宋体"/>
                <w:szCs w:val="21"/>
              </w:rPr>
              <w:t xml:space="preserve">）协议标准，采用双射频设计，整机4条空间流，最高协商速率≥1.7Gbps，支持≥1个上行光接口（1</w:t>
            </w:r>
            <w:r>
              <w:rPr>
                <w:rFonts w:ascii="宋体" w:hAnsi="宋体" w:cs="宋体"/>
                <w:szCs w:val="21"/>
              </w:rPr>
              <w:t xml:space="preserve">0G PON接口或</w:t>
            </w:r>
            <w:r>
              <w:rPr>
                <w:rFonts w:hint="eastAsia" w:ascii="宋体" w:hAnsi="宋体" w:cs="宋体"/>
                <w:szCs w:val="21"/>
              </w:rPr>
              <w:t xml:space="preserve">单独配置</w:t>
            </w:r>
            <w:r>
              <w:rPr>
                <w:rFonts w:ascii="宋体" w:hAnsi="宋体" w:cs="宋体"/>
                <w:szCs w:val="21"/>
              </w:rPr>
              <w:t xml:space="preserve">10G SFP ONU模块</w:t>
            </w:r>
            <w:r>
              <w:rPr>
                <w:rFonts w:hint="eastAsia" w:ascii="宋体" w:hAnsi="宋体" w:cs="宋体"/>
                <w:szCs w:val="21"/>
              </w:rPr>
              <w:t xml:space="preserve">），≥4个千兆电接口下行</w:t>
            </w:r>
            <w:r>
              <w:rPr>
                <w:rFonts w:ascii="宋体" w:hAnsi="宋体" w:cs="宋体"/>
                <w:szCs w:val="21"/>
              </w:rPr>
            </w:r>
            <w:r/>
          </w:p>
        </w:tc>
      </w:tr>
    </w:tbl>
    <w:p>
      <w:pPr>
        <w:pStyle w:val="690"/>
        <w:rPr>
          <w:rFonts w:ascii="宋体" w:hAnsi="宋体"/>
          <w:highlight w:val="yellow"/>
        </w:rPr>
      </w:pPr>
      <w:r>
        <w:rPr>
          <w:rFonts w:ascii="宋体" w:hAnsi="宋体"/>
          <w:highlight w:val="yellow"/>
        </w:rPr>
      </w:r>
      <w:r/>
    </w:p>
    <w:p>
      <w:pPr>
        <w:pStyle w:val="690"/>
        <w:rPr>
          <w:rFonts w:ascii="宋体" w:hAnsi="宋体"/>
        </w:rPr>
      </w:pPr>
      <w:r>
        <w:rPr>
          <w:rFonts w:hint="eastAsia" w:ascii="宋体" w:hAnsi="宋体"/>
        </w:rPr>
        <w:t xml:space="preserve">放装型光A</w:t>
      </w:r>
      <w:r>
        <w:rPr>
          <w:rFonts w:ascii="宋体" w:hAnsi="宋体"/>
        </w:rPr>
        <w:t xml:space="preserve">P</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支持802.11be（WiFi</w:t>
            </w:r>
            <w:r>
              <w:rPr>
                <w:rFonts w:ascii="宋体" w:hAnsi="宋体" w:cs="宋体"/>
                <w:szCs w:val="21"/>
              </w:rPr>
              <w:t xml:space="preserve"> 7</w:t>
            </w:r>
            <w:r>
              <w:rPr>
                <w:rFonts w:hint="eastAsia" w:ascii="宋体" w:hAnsi="宋体" w:cs="宋体"/>
                <w:szCs w:val="21"/>
              </w:rPr>
              <w:t xml:space="preserve">）协议标准，支持6</w:t>
            </w:r>
            <w:r>
              <w:rPr>
                <w:rFonts w:ascii="宋体" w:hAnsi="宋体" w:cs="宋体"/>
                <w:szCs w:val="21"/>
              </w:rPr>
              <w:t xml:space="preserve">G</w:t>
            </w:r>
            <w:r>
              <w:rPr>
                <w:rFonts w:hint="eastAsia" w:ascii="宋体" w:hAnsi="宋体" w:cs="宋体"/>
                <w:szCs w:val="21"/>
              </w:rPr>
              <w:t xml:space="preserve">射频，采用双射频设计，整机4条空间流，最高协商速率≥8Gbps，≥1个10GE电接口，≥1个10GE光接口（含</w:t>
            </w:r>
            <w:r>
              <w:rPr>
                <w:rFonts w:ascii="宋体" w:hAnsi="宋体" w:cs="宋体"/>
                <w:szCs w:val="21"/>
              </w:rPr>
              <w:t xml:space="preserve">10G SFP ONU模块</w:t>
            </w:r>
            <w:r>
              <w:rPr>
                <w:rFonts w:hint="eastAsia" w:ascii="宋体" w:hAnsi="宋体" w:cs="宋体"/>
                <w:szCs w:val="21"/>
              </w:rPr>
              <w:t xml:space="preserve">）</w:t>
            </w:r>
            <w:r>
              <w:rPr>
                <w:rFonts w:ascii="宋体" w:hAnsi="宋体" w:cs="宋体"/>
                <w:szCs w:val="21"/>
              </w:rPr>
            </w:r>
            <w:r/>
          </w:p>
        </w:tc>
      </w:tr>
    </w:tbl>
    <w:p>
      <w:pPr>
        <w:pStyle w:val="690"/>
        <w:rPr>
          <w:rFonts w:hint="eastAsia" w:ascii="宋体" w:hAnsi="宋体"/>
        </w:rPr>
      </w:pPr>
      <w:r>
        <w:rPr>
          <w:rFonts w:hint="eastAsia" w:ascii="宋体" w:hAnsi="宋体"/>
        </w:rPr>
      </w:r>
      <w:r/>
    </w:p>
    <w:p>
      <w:pPr>
        <w:pStyle w:val="690"/>
        <w:rPr>
          <w:rFonts w:ascii="宋体" w:hAnsi="宋体"/>
        </w:rPr>
      </w:pPr>
      <w:r>
        <w:rPr>
          <w:rFonts w:hint="eastAsia" w:ascii="宋体" w:hAnsi="宋体"/>
        </w:rPr>
        <w:t xml:space="preserve">高密型A</w:t>
      </w:r>
      <w:r>
        <w:rPr>
          <w:rFonts w:ascii="宋体" w:hAnsi="宋体"/>
        </w:rPr>
        <w:t xml:space="preserve">P</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支持802.11be（WiFi</w:t>
            </w:r>
            <w:r>
              <w:rPr>
                <w:rFonts w:ascii="宋体" w:hAnsi="宋体" w:cs="宋体"/>
                <w:szCs w:val="21"/>
              </w:rPr>
              <w:t xml:space="preserve"> 7</w:t>
            </w:r>
            <w:r>
              <w:rPr>
                <w:rFonts w:hint="eastAsia" w:ascii="宋体" w:hAnsi="宋体" w:cs="宋体"/>
                <w:szCs w:val="21"/>
              </w:rPr>
              <w:t xml:space="preserve">）协议标准，支持6</w:t>
            </w:r>
            <w:r>
              <w:rPr>
                <w:rFonts w:ascii="宋体" w:hAnsi="宋体" w:cs="宋体"/>
                <w:szCs w:val="21"/>
              </w:rPr>
              <w:t xml:space="preserve">G</w:t>
            </w:r>
            <w:r>
              <w:rPr>
                <w:rFonts w:hint="eastAsia" w:ascii="宋体" w:hAnsi="宋体" w:cs="宋体"/>
                <w:szCs w:val="21"/>
              </w:rPr>
              <w:t xml:space="preserve">射频，采用三射频设计，整机8条空间流，最高协商速率≥12Gbps，≥1个10GE电接口，≥1个10GE光接口</w:t>
            </w:r>
            <w:r>
              <w:rPr>
                <w:rFonts w:ascii="宋体" w:hAnsi="宋体" w:cs="宋体"/>
                <w:szCs w:val="21"/>
              </w:rPr>
            </w:r>
            <w:r/>
          </w:p>
        </w:tc>
      </w:tr>
    </w:tbl>
    <w:p>
      <w:pPr>
        <w:pStyle w:val="690"/>
        <w:rPr>
          <w:rFonts w:ascii="宋体" w:hAnsi="宋体"/>
        </w:rPr>
      </w:pPr>
      <w:r>
        <w:rPr>
          <w:rFonts w:ascii="宋体" w:hAnsi="宋体"/>
        </w:rPr>
      </w:r>
      <w:r/>
    </w:p>
    <w:p>
      <w:pPr>
        <w:pStyle w:val="690"/>
        <w:rPr>
          <w:rFonts w:ascii="宋体" w:hAnsi="宋体"/>
        </w:rPr>
      </w:pPr>
      <w:r>
        <w:rPr>
          <w:rFonts w:hint="eastAsia" w:ascii="宋体" w:hAnsi="宋体" w:cs="宋体"/>
        </w:rPr>
        <w:t xml:space="preserve">面板型</w:t>
      </w:r>
      <w:r>
        <w:rPr>
          <w:rFonts w:hint="eastAsia" w:ascii="宋体" w:hAnsi="宋体"/>
        </w:rPr>
        <w:t xml:space="preserve">A</w:t>
      </w:r>
      <w:r>
        <w:rPr>
          <w:rFonts w:ascii="宋体" w:hAnsi="宋体"/>
        </w:rPr>
        <w:t xml:space="preserve">P</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cs="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cs="宋体"/>
              </w:rPr>
              <w:t xml:space="preserve">参数要求</w:t>
            </w:r>
            <w:r>
              <w:rPr>
                <w:rFonts w:ascii="宋体" w:hAnsi="宋体"/>
              </w:rPr>
            </w:r>
            <w:r/>
          </w:p>
        </w:tc>
      </w:tr>
      <w:tr>
        <w:trPr/>
        <w:tc>
          <w:tcPr>
            <w:tcW w:w="1696"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支持802.11ax（WiFi</w:t>
            </w:r>
            <w:r>
              <w:rPr>
                <w:rFonts w:ascii="宋体" w:hAnsi="宋体" w:cs="宋体"/>
                <w:szCs w:val="21"/>
              </w:rPr>
              <w:t xml:space="preserve"> 6</w:t>
            </w:r>
            <w:r>
              <w:rPr>
                <w:rFonts w:hint="eastAsia" w:ascii="宋体" w:hAnsi="宋体" w:cs="宋体"/>
                <w:szCs w:val="21"/>
              </w:rPr>
              <w:t xml:space="preserve">）协议标准，采用双射频设计，整机4条空间流，最高协商速率≥2.975Gbps，≥1个GE电接口（上行），≥4个GE电接口（下行）</w:t>
            </w:r>
            <w:r>
              <w:rPr>
                <w:rFonts w:ascii="宋体" w:hAnsi="宋体" w:cs="宋体"/>
                <w:szCs w:val="21"/>
              </w:rPr>
            </w:r>
            <w:r/>
          </w:p>
        </w:tc>
      </w:tr>
    </w:tbl>
    <w:p>
      <w:pPr>
        <w:pStyle w:val="690"/>
        <w:rPr>
          <w:rFonts w:ascii="宋体" w:hAnsi="宋体"/>
        </w:rPr>
      </w:pPr>
      <w:r>
        <w:rPr>
          <w:rFonts w:ascii="宋体" w:hAnsi="宋体"/>
        </w:rPr>
      </w:r>
      <w:r/>
    </w:p>
    <w:p>
      <w:pPr>
        <w:pStyle w:val="690"/>
        <w:rPr>
          <w:rFonts w:ascii="宋体" w:hAnsi="宋体"/>
          <w:highlight w:val="yellow"/>
        </w:rPr>
      </w:pPr>
      <w:r>
        <w:rPr>
          <w:rFonts w:ascii="宋体" w:hAnsi="宋体"/>
          <w:highlight w:val="yellow"/>
        </w:rPr>
      </w:r>
      <w:r/>
    </w:p>
    <w:p>
      <w:pPr>
        <w:pStyle w:val="690"/>
        <w:rPr>
          <w:rFonts w:ascii="宋体" w:hAnsi="宋体"/>
        </w:rPr>
      </w:pPr>
      <w:r>
        <w:rPr>
          <w:rFonts w:hint="eastAsia" w:ascii="宋体" w:hAnsi="宋体"/>
        </w:rPr>
        <w:t xml:space="preserve">放装型A</w:t>
      </w:r>
      <w:r>
        <w:rPr>
          <w:rFonts w:ascii="宋体" w:hAnsi="宋体"/>
        </w:rPr>
        <w:t xml:space="preserve">P</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支持802.11ax（WiFi</w:t>
            </w:r>
            <w:r>
              <w:rPr>
                <w:rFonts w:ascii="宋体" w:hAnsi="宋体" w:cs="宋体"/>
                <w:szCs w:val="21"/>
              </w:rPr>
              <w:t xml:space="preserve"> 6</w:t>
            </w:r>
            <w:r>
              <w:rPr>
                <w:rFonts w:hint="eastAsia" w:ascii="宋体" w:hAnsi="宋体" w:cs="宋体"/>
                <w:szCs w:val="21"/>
              </w:rPr>
              <w:t xml:space="preserve">）协议标准，采用双射频设计，整机4条空间流，最高协商速率≥2.975Gbps，≥1个GE电接口</w:t>
            </w:r>
            <w:r>
              <w:rPr>
                <w:rFonts w:ascii="宋体" w:hAnsi="宋体" w:cs="宋体"/>
                <w:szCs w:val="21"/>
              </w:rPr>
            </w:r>
            <w:r/>
          </w:p>
        </w:tc>
      </w:tr>
    </w:tbl>
    <w:p>
      <w:pPr>
        <w:pStyle w:val="690"/>
        <w:rPr>
          <w:rFonts w:ascii="宋体" w:hAnsi="宋体"/>
          <w:highlight w:val="yellow"/>
        </w:rPr>
      </w:pPr>
      <w:r>
        <w:rPr>
          <w:rFonts w:ascii="宋体" w:hAnsi="宋体"/>
          <w:highlight w:val="yellow"/>
        </w:rPr>
      </w:r>
      <w:r/>
    </w:p>
    <w:p>
      <w:pPr>
        <w:pStyle w:val="690"/>
        <w:rPr>
          <w:rFonts w:hint="eastAsia" w:ascii="宋体" w:hAnsi="宋体"/>
        </w:rPr>
      </w:pPr>
      <w:r>
        <w:rPr>
          <w:rFonts w:hint="eastAsia" w:ascii="宋体" w:hAnsi="宋体"/>
        </w:rPr>
      </w:r>
      <w:r/>
    </w:p>
    <w:p>
      <w:pPr>
        <w:pStyle w:val="690"/>
        <w:rPr>
          <w:rFonts w:ascii="宋体" w:hAnsi="宋体"/>
        </w:rPr>
      </w:pPr>
      <w:r>
        <w:rPr>
          <w:rFonts w:hint="eastAsia" w:ascii="宋体" w:hAnsi="宋体"/>
        </w:rPr>
        <w:t xml:space="preserve">室外A</w:t>
      </w:r>
      <w:r>
        <w:rPr>
          <w:rFonts w:ascii="宋体" w:hAnsi="宋体"/>
        </w:rPr>
        <w:t xml:space="preserve">P</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jc w:val="left"/>
              <w:spacing w:line="276" w:lineRule="auto"/>
              <w:rPr>
                <w:rFonts w:hint="eastAsia" w:ascii="宋体" w:hAnsi="宋体" w:cs="宋体"/>
                <w:szCs w:val="21"/>
              </w:rPr>
            </w:pPr>
            <w:r>
              <w:rPr>
                <w:rFonts w:hint="eastAsia" w:ascii="宋体" w:hAnsi="宋体" w:cs="宋体"/>
                <w:szCs w:val="21"/>
              </w:rPr>
              <w:t xml:space="preserve">支持I</w:t>
            </w:r>
            <w:r>
              <w:rPr>
                <w:rFonts w:ascii="宋体" w:hAnsi="宋体" w:cs="宋体"/>
                <w:szCs w:val="21"/>
              </w:rPr>
              <w:t xml:space="preserve">P68</w:t>
            </w:r>
            <w:r>
              <w:rPr>
                <w:rFonts w:hint="eastAsia" w:ascii="宋体" w:hAnsi="宋体" w:cs="宋体"/>
                <w:szCs w:val="21"/>
              </w:rPr>
              <w:t xml:space="preserve">防护标准，支持802.11ax（WiFi</w:t>
            </w:r>
            <w:r>
              <w:rPr>
                <w:rFonts w:ascii="宋体" w:hAnsi="宋体" w:cs="宋体"/>
                <w:szCs w:val="21"/>
              </w:rPr>
              <w:t xml:space="preserve"> 6</w:t>
            </w:r>
            <w:r>
              <w:rPr>
                <w:rFonts w:hint="eastAsia" w:ascii="宋体" w:hAnsi="宋体" w:cs="宋体"/>
                <w:szCs w:val="21"/>
              </w:rPr>
              <w:t xml:space="preserve">）协议标准，采用双射频设计，整机4条空间流，最高协商速率≥2.4Gbps，≥1个1</w:t>
            </w:r>
            <w:r>
              <w:rPr>
                <w:rFonts w:ascii="宋体" w:hAnsi="宋体" w:cs="宋体"/>
                <w:szCs w:val="21"/>
              </w:rPr>
              <w:t xml:space="preserve">GE</w:t>
            </w:r>
            <w:r>
              <w:rPr>
                <w:rFonts w:hint="eastAsia" w:ascii="宋体" w:hAnsi="宋体" w:cs="宋体"/>
                <w:szCs w:val="21"/>
              </w:rPr>
              <w:t xml:space="preserve">光接口，≥1个1GE电接口</w:t>
            </w:r>
            <w:r>
              <w:rPr>
                <w:rFonts w:hint="eastAsia" w:ascii="宋体" w:hAnsi="宋体" w:cs="宋体"/>
                <w:szCs w:val="21"/>
              </w:rPr>
            </w:r>
            <w:r/>
          </w:p>
        </w:tc>
      </w:tr>
      <w:tr>
        <w:trPr/>
        <w:tc>
          <w:tcPr>
            <w:tcW w:w="1696" w:type="dxa"/>
            <w:vAlign w:val="center"/>
            <w:vMerge w:val="continue"/>
            <w:textDirection w:val="lrTb"/>
            <w:noWrap w:val="false"/>
          </w:tcPr>
          <w:p>
            <w:pPr>
              <w:pStyle w:val="690"/>
              <w:spacing w:line="276" w:lineRule="auto"/>
              <w:rPr>
                <w:rFonts w:hint="eastAsia" w:ascii="宋体" w:hAnsi="宋体" w:cs="宋体"/>
                <w:szCs w:val="21"/>
              </w:rPr>
            </w:pPr>
            <w:r>
              <w:rPr>
                <w:rFonts w:hint="eastAsia" w:ascii="宋体" w:hAnsi="宋体" w:cs="宋体"/>
                <w:szCs w:val="21"/>
              </w:rPr>
            </w:r>
            <w:r/>
          </w:p>
        </w:tc>
        <w:tc>
          <w:tcPr>
            <w:tcW w:w="6600" w:type="dxa"/>
            <w:vAlign w:val="center"/>
            <w:textDirection w:val="lrTb"/>
            <w:noWrap w:val="false"/>
          </w:tcPr>
          <w:p>
            <w:pPr>
              <w:pStyle w:val="690"/>
              <w:jc w:val="left"/>
              <w:spacing w:line="276" w:lineRule="auto"/>
              <w:rPr>
                <w:rFonts w:hint="eastAsia" w:ascii="宋体" w:hAnsi="宋体" w:cs="宋体"/>
                <w:szCs w:val="21"/>
              </w:rPr>
            </w:pPr>
            <w:r>
              <w:rPr>
                <w:rFonts w:hint="eastAsia" w:ascii="宋体" w:hAnsi="宋体" w:cs="宋体"/>
                <w:szCs w:val="21"/>
              </w:rPr>
              <w:t xml:space="preserve">单台设备配置所需P</w:t>
            </w:r>
            <w:r>
              <w:rPr>
                <w:rFonts w:ascii="宋体" w:hAnsi="宋体" w:cs="宋体"/>
                <w:szCs w:val="21"/>
              </w:rPr>
              <w:t xml:space="preserve">OE</w:t>
            </w:r>
            <w:r>
              <w:rPr>
                <w:rFonts w:hint="eastAsia" w:ascii="宋体" w:hAnsi="宋体" w:cs="宋体"/>
                <w:szCs w:val="21"/>
              </w:rPr>
              <w:t xml:space="preserve">供电模块，室外宽温千兆单模光模块，安装配件等</w:t>
            </w:r>
            <w:r>
              <w:rPr>
                <w:rFonts w:hint="eastAsia" w:ascii="宋体" w:hAnsi="宋体" w:cs="宋体"/>
                <w:szCs w:val="21"/>
              </w:rPr>
            </w:r>
            <w:r/>
          </w:p>
        </w:tc>
      </w:tr>
      <w:tr>
        <w:trPr/>
        <w:tc>
          <w:tcPr>
            <w:tcW w:w="1696"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天线设计</w:t>
            </w:r>
            <w:r>
              <w:rPr>
                <w:rFonts w:ascii="宋体" w:hAnsi="宋体" w:cs="宋体"/>
                <w:szCs w:val="21"/>
              </w:rPr>
            </w:r>
            <w:r/>
          </w:p>
        </w:tc>
        <w:tc>
          <w:tcPr>
            <w:tcW w:w="6600" w:type="dxa"/>
            <w:vAlign w:val="center"/>
            <w:textDirection w:val="lrTb"/>
            <w:noWrap w:val="false"/>
          </w:tcPr>
          <w:p>
            <w:pPr>
              <w:pStyle w:val="690"/>
              <w:jc w:val="left"/>
              <w:spacing w:line="276" w:lineRule="auto"/>
              <w:rPr>
                <w:rFonts w:hint="eastAsia" w:ascii="宋体" w:hAnsi="宋体" w:cs="宋体"/>
                <w:szCs w:val="21"/>
              </w:rPr>
            </w:pPr>
            <w:r>
              <w:rPr>
                <w:rFonts w:hint="eastAsia" w:ascii="宋体" w:hAnsi="宋体" w:cs="宋体"/>
                <w:szCs w:val="21"/>
              </w:rPr>
              <w:t xml:space="preserve">采用内置天线方式</w:t>
            </w:r>
            <w:r>
              <w:rPr>
                <w:rFonts w:hint="eastAsia" w:ascii="宋体" w:hAnsi="宋体" w:cs="宋体"/>
                <w:szCs w:val="21"/>
              </w:rPr>
            </w:r>
            <w:r/>
          </w:p>
        </w:tc>
      </w:tr>
    </w:tbl>
    <w:p>
      <w:pPr>
        <w:pStyle w:val="690"/>
        <w:rPr>
          <w:rFonts w:ascii="宋体" w:hAnsi="宋体"/>
          <w:highlight w:val="yellow"/>
        </w:rPr>
      </w:pPr>
      <w:r>
        <w:rPr>
          <w:rFonts w:ascii="宋体" w:hAnsi="宋体"/>
          <w:highlight w:val="yellow"/>
        </w:rPr>
      </w:r>
      <w:r/>
    </w:p>
    <w:p>
      <w:pPr>
        <w:pStyle w:val="690"/>
        <w:rPr>
          <w:rFonts w:ascii="宋体" w:hAnsi="宋体"/>
        </w:rPr>
      </w:pPr>
      <w:r>
        <w:rPr>
          <w:rFonts w:hint="eastAsia" w:ascii="宋体" w:hAnsi="宋体"/>
        </w:rPr>
        <w:t xml:space="preserve">O</w:t>
      </w:r>
      <w:r>
        <w:rPr>
          <w:rFonts w:ascii="宋体" w:hAnsi="宋体"/>
        </w:rPr>
        <w:t xml:space="preserve">LT</w:t>
      </w:r>
      <w:r>
        <w:rPr>
          <w:rFonts w:hint="eastAsia" w:ascii="宋体" w:hAnsi="宋体"/>
        </w:rPr>
        <w:t xml:space="preserve">设备</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交换容量≥8Tbit/s，业务板每槽位带宽≥200Gbit/s</w:t>
            </w:r>
            <w:r>
              <w:rPr>
                <w:rFonts w:ascii="宋体" w:hAnsi="宋体" w:cs="宋体"/>
                <w:szCs w:val="21"/>
              </w:rPr>
            </w:r>
            <w:r/>
          </w:p>
        </w:tc>
      </w:tr>
      <w:tr>
        <w:trPr/>
        <w:tc>
          <w:tcPr>
            <w:tcW w:w="1696" w:type="dxa"/>
            <w:vAlign w:val="center"/>
            <w:vMerge w:val="continue"/>
            <w:textDirection w:val="lrTb"/>
            <w:noWrap w:val="false"/>
          </w:tcPr>
          <w:p>
            <w:pPr>
              <w:pStyle w:val="690"/>
              <w:jc w:val="left"/>
              <w:spacing w:line="276" w:lineRule="auto"/>
              <w:rPr>
                <w:rFonts w:hint="eastAsia" w:ascii="宋体" w:hAnsi="宋体" w:cs="宋体"/>
                <w:szCs w:val="21"/>
              </w:rPr>
            </w:pPr>
            <w:r>
              <w:rPr>
                <w:rFonts w:hint="eastAsia" w:ascii="宋体" w:hAnsi="宋体" w:cs="宋体"/>
                <w:szCs w:val="21"/>
              </w:rPr>
            </w:r>
            <w:r/>
          </w:p>
        </w:tc>
        <w:tc>
          <w:tcPr>
            <w:tcW w:w="6600" w:type="dxa"/>
            <w:vAlign w:val="center"/>
            <w:textDirection w:val="lrTb"/>
            <w:noWrap w:val="false"/>
          </w:tcPr>
          <w:p>
            <w:pPr>
              <w:pStyle w:val="690"/>
              <w:jc w:val="left"/>
              <w:spacing w:line="276" w:lineRule="auto"/>
              <w:rPr>
                <w:rFonts w:hint="eastAsia" w:ascii="宋体" w:hAnsi="宋体" w:cs="宋体"/>
                <w:szCs w:val="21"/>
              </w:rPr>
            </w:pPr>
            <w:r>
              <w:rPr>
                <w:rFonts w:hint="eastAsia" w:ascii="宋体" w:hAnsi="宋体" w:cs="宋体"/>
                <w:szCs w:val="21"/>
              </w:rPr>
              <w:t xml:space="preserve">单台设备满配主控引擎、电源模块，配置100G光接口≥4（含2个100</w:t>
            </w:r>
            <w:r>
              <w:rPr>
                <w:rFonts w:ascii="宋体" w:hAnsi="宋体" w:cs="宋体"/>
                <w:szCs w:val="21"/>
              </w:rPr>
              <w:t xml:space="preserve">G</w:t>
            </w:r>
            <w:r>
              <w:rPr>
                <w:rFonts w:hint="eastAsia" w:ascii="宋体" w:hAnsi="宋体" w:cs="宋体"/>
                <w:szCs w:val="21"/>
              </w:rPr>
              <w:t xml:space="preserve">多模光模块），万兆光接口≥4（含2个万兆多模光模块），10G PON光口（XGS-PON或10G EPON）≥144个（含对应模块）</w:t>
            </w:r>
            <w:r>
              <w:rPr>
                <w:rFonts w:hint="eastAsia" w:ascii="宋体" w:hAnsi="宋体" w:cs="宋体"/>
                <w:szCs w:val="21"/>
              </w:rPr>
            </w:r>
            <w:r/>
          </w:p>
        </w:tc>
      </w:tr>
      <w:tr>
        <w:trPr/>
        <w:tc>
          <w:tcPr>
            <w:tcW w:w="1696"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业务功能</w:t>
            </w:r>
            <w:r>
              <w:rPr>
                <w:rFonts w:ascii="宋体" w:hAnsi="宋体" w:cs="宋体"/>
                <w:szCs w:val="21"/>
              </w:rPr>
            </w:r>
            <w:r/>
          </w:p>
        </w:tc>
        <w:tc>
          <w:tcPr>
            <w:tcW w:w="6600"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二层/三层线速转发；支持Static route/RIP/OSPF/MPLS；支持QinQ和灵活QinQ；IPv4 和IPv6双栈；支持各ONU之间的二层隔离；支持ONU软件批量升级、实时升级；支持 type B 保护</w:t>
            </w:r>
            <w:r>
              <w:rPr>
                <w:rFonts w:ascii="宋体" w:hAnsi="宋体" w:cs="宋体"/>
                <w:szCs w:val="21"/>
              </w:rPr>
            </w:r>
            <w:r/>
          </w:p>
        </w:tc>
      </w:tr>
    </w:tbl>
    <w:p>
      <w:pPr>
        <w:pStyle w:val="690"/>
        <w:rPr>
          <w:rFonts w:ascii="宋体" w:hAnsi="宋体"/>
        </w:rPr>
      </w:pPr>
      <w:r>
        <w:rPr>
          <w:rFonts w:ascii="宋体" w:hAnsi="宋体"/>
        </w:rPr>
      </w:r>
      <w:r/>
    </w:p>
    <w:p>
      <w:pPr>
        <w:pStyle w:val="690"/>
        <w:rPr>
          <w:rFonts w:ascii="宋体" w:hAnsi="宋体"/>
        </w:rPr>
      </w:pPr>
      <w:r>
        <w:rPr>
          <w:rFonts w:hint="eastAsia" w:ascii="宋体" w:hAnsi="宋体"/>
        </w:rPr>
        <w:t xml:space="preserve">分光器一</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jc w:val="left"/>
              <w:spacing w:line="276"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16</w:t>
            </w:r>
            <w:r>
              <w:rPr>
                <w:rFonts w:hint="eastAsia" w:ascii="宋体" w:hAnsi="宋体" w:cs="宋体"/>
                <w:szCs w:val="21"/>
              </w:rPr>
              <w:t xml:space="preserve">插片式分光器，无源</w:t>
            </w:r>
            <w:r>
              <w:rPr>
                <w:rFonts w:ascii="宋体" w:hAnsi="宋体" w:cs="宋体"/>
                <w:szCs w:val="21"/>
              </w:rPr>
            </w:r>
            <w:r/>
          </w:p>
        </w:tc>
      </w:tr>
    </w:tbl>
    <w:p>
      <w:pPr>
        <w:pStyle w:val="690"/>
        <w:rPr>
          <w:rFonts w:ascii="宋体" w:hAnsi="宋体"/>
        </w:rPr>
      </w:pPr>
      <w:r>
        <w:rPr>
          <w:rFonts w:ascii="宋体" w:hAnsi="宋体"/>
        </w:rPr>
      </w:r>
      <w:r/>
    </w:p>
    <w:p>
      <w:pPr>
        <w:pStyle w:val="690"/>
        <w:rPr>
          <w:rFonts w:ascii="宋体" w:hAnsi="宋体"/>
        </w:rPr>
      </w:pPr>
      <w:r>
        <w:rPr>
          <w:rFonts w:hint="eastAsia" w:ascii="宋体" w:hAnsi="宋体"/>
        </w:rPr>
        <w:t xml:space="preserve">分光器二</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rHeight w:val="521"/>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jc w:val="left"/>
              <w:spacing w:line="276" w:lineRule="auto"/>
              <w:rPr>
                <w:rFonts w:ascii="宋体" w:hAnsi="宋体" w:cs="宋体"/>
                <w:szCs w:val="21"/>
              </w:rPr>
            </w:pPr>
            <w:r>
              <w:rPr>
                <w:rFonts w:ascii="宋体" w:hAnsi="宋体" w:cs="宋体"/>
                <w:szCs w:val="21"/>
              </w:rPr>
              <w:t xml:space="preserve">2:16</w:t>
            </w:r>
            <w:r>
              <w:rPr>
                <w:rFonts w:hint="eastAsia" w:ascii="宋体" w:hAnsi="宋体" w:cs="宋体"/>
                <w:szCs w:val="21"/>
              </w:rPr>
              <w:t xml:space="preserve">机架式分光器，有源，</w:t>
            </w:r>
            <w:r>
              <w:rPr>
                <w:rFonts w:ascii="宋体" w:hAnsi="宋体" w:cs="宋体"/>
                <w:szCs w:val="21"/>
              </w:rPr>
              <w:t xml:space="preserve">分光和供电一体化设计，</w:t>
            </w:r>
            <w:r>
              <w:rPr>
                <w:rFonts w:hint="eastAsia" w:ascii="宋体" w:hAnsi="宋体" w:cs="宋体"/>
                <w:szCs w:val="21"/>
              </w:rPr>
              <w:t xml:space="preserve">支持P</w:t>
            </w:r>
            <w:r>
              <w:rPr>
                <w:rFonts w:ascii="宋体" w:hAnsi="宋体" w:cs="宋体"/>
                <w:szCs w:val="21"/>
              </w:rPr>
              <w:t xml:space="preserve">OE、POE+</w:t>
            </w:r>
            <w:r>
              <w:rPr>
                <w:rFonts w:hint="eastAsia" w:ascii="宋体" w:hAnsi="宋体" w:cs="宋体"/>
                <w:szCs w:val="21"/>
              </w:rPr>
              <w:t xml:space="preserve">供电</w:t>
            </w:r>
            <w:r>
              <w:rPr>
                <w:rFonts w:ascii="宋体" w:hAnsi="宋体" w:cs="宋体"/>
                <w:szCs w:val="21"/>
              </w:rPr>
            </w:r>
            <w:r/>
          </w:p>
        </w:tc>
      </w:tr>
    </w:tbl>
    <w:p>
      <w:pPr>
        <w:pStyle w:val="690"/>
        <w:rPr>
          <w:rFonts w:hint="eastAsia" w:ascii="宋体" w:hAnsi="宋体"/>
        </w:rPr>
      </w:pPr>
      <w:r>
        <w:rPr>
          <w:rFonts w:hint="eastAsia" w:ascii="宋体" w:hAnsi="宋体"/>
        </w:rPr>
      </w:r>
      <w:r/>
    </w:p>
    <w:p>
      <w:pPr>
        <w:pStyle w:val="690"/>
        <w:rPr>
          <w:rFonts w:ascii="宋体" w:hAnsi="宋体"/>
        </w:rPr>
      </w:pPr>
      <w:r>
        <w:rPr>
          <w:rFonts w:hint="eastAsia" w:ascii="宋体" w:hAnsi="宋体"/>
        </w:rPr>
        <w:t xml:space="preserve">8口O</w:t>
      </w:r>
      <w:r>
        <w:rPr>
          <w:rFonts w:ascii="宋体" w:hAnsi="宋体"/>
        </w:rPr>
        <w:t xml:space="preserve">NU</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网络侧10G PON口（XGS-PON或10G EPON）≥1，用户侧GE接口≥8，支持POE/POE+，整机供电功率≥120W</w:t>
            </w:r>
            <w:r>
              <w:rPr>
                <w:rFonts w:ascii="宋体" w:hAnsi="宋体" w:cs="宋体"/>
                <w:szCs w:val="21"/>
              </w:rPr>
            </w:r>
            <w:r/>
          </w:p>
        </w:tc>
      </w:tr>
    </w:tbl>
    <w:p>
      <w:pPr>
        <w:pStyle w:val="690"/>
        <w:rPr>
          <w:rFonts w:ascii="宋体" w:hAnsi="宋体"/>
          <w:highlight w:val="yellow"/>
        </w:rPr>
      </w:pPr>
      <w:r>
        <w:rPr>
          <w:rFonts w:ascii="宋体" w:hAnsi="宋体"/>
          <w:highlight w:val="yellow"/>
        </w:rPr>
      </w:r>
      <w:r/>
    </w:p>
    <w:p>
      <w:pPr>
        <w:pStyle w:val="690"/>
        <w:rPr>
          <w:rFonts w:ascii="宋体" w:hAnsi="宋体"/>
        </w:rPr>
      </w:pPr>
      <w:r>
        <w:rPr>
          <w:rFonts w:hint="eastAsia" w:ascii="宋体" w:hAnsi="宋体"/>
        </w:rPr>
        <w:t xml:space="preserve">网络管理分析平台</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整机要求</w:t>
            </w:r>
            <w:r>
              <w:rPr>
                <w:rFonts w:ascii="宋体" w:hAnsi="宋体" w:cs="宋体"/>
                <w:szCs w:val="21"/>
              </w:rPr>
            </w:r>
            <w:r/>
          </w:p>
        </w:tc>
        <w:tc>
          <w:tcPr>
            <w:tcW w:w="6600" w:type="dxa"/>
            <w:vAlign w:val="center"/>
            <w:textDirection w:val="lrTb"/>
            <w:noWrap w:val="false"/>
          </w:tcPr>
          <w:p>
            <w:pPr>
              <w:pStyle w:val="690"/>
              <w:jc w:val="left"/>
              <w:spacing w:line="276" w:lineRule="auto"/>
              <w:widowControl/>
              <w:rPr>
                <w:rFonts w:ascii="宋体" w:hAnsi="宋体" w:cs="宋体"/>
                <w:szCs w:val="21"/>
              </w:rPr>
            </w:pPr>
            <w:r>
              <w:rPr>
                <w:rFonts w:hint="eastAsia" w:ascii="宋体" w:hAnsi="宋体" w:cs="宋体"/>
                <w:szCs w:val="21"/>
              </w:rPr>
              <w:t xml:space="preserve">支持管理、控制、分析等功能于一体的综合集群平台；可实现网络极简部署、主动运维</w:t>
            </w:r>
            <w:r>
              <w:rPr>
                <w:rFonts w:ascii="宋体" w:hAnsi="宋体" w:cs="宋体"/>
                <w:szCs w:val="21"/>
              </w:rPr>
              <w:t xml:space="preserve">,</w:t>
            </w:r>
            <w:r>
              <w:rPr>
                <w:rFonts w:hint="eastAsia" w:ascii="宋体" w:hAnsi="宋体" w:cs="宋体"/>
                <w:szCs w:val="21"/>
              </w:rPr>
              <w:t xml:space="preserve"> 实现统一门户，统一UI体验</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jc w:val="left"/>
              <w:spacing w:line="276" w:lineRule="auto"/>
              <w:widowControl/>
              <w:rPr>
                <w:rFonts w:ascii="宋体" w:hAnsi="宋体" w:cs="宋体"/>
                <w:szCs w:val="21"/>
              </w:rPr>
            </w:pPr>
            <w:r>
              <w:rPr>
                <w:rFonts w:hint="eastAsia" w:ascii="宋体" w:hAnsi="宋体" w:cs="宋体"/>
                <w:szCs w:val="21"/>
              </w:rPr>
              <w:t xml:space="preserve">支持VXLAN网络与传统VLAN网络统一运维，统一拓扑呈现</w:t>
            </w:r>
            <w:r>
              <w:rPr>
                <w:rFonts w:ascii="宋体" w:hAnsi="宋体" w:cs="宋体"/>
                <w:szCs w:val="21"/>
              </w:rPr>
            </w:r>
            <w:r/>
          </w:p>
        </w:tc>
      </w:tr>
      <w:tr>
        <w:trPr/>
        <w:tc>
          <w:tcPr>
            <w:tcW w:w="1696" w:type="dxa"/>
            <w:vAlign w:val="center"/>
            <w:vMerge w:val="continue"/>
            <w:textDirection w:val="lrTb"/>
            <w:noWrap w:val="false"/>
          </w:tcPr>
          <w:p>
            <w:pPr>
              <w:pStyle w:val="690"/>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pStyle w:val="690"/>
              <w:jc w:val="left"/>
              <w:spacing w:line="276" w:lineRule="auto"/>
              <w:widowControl/>
              <w:rPr>
                <w:rFonts w:hint="eastAsia" w:ascii="宋体" w:hAnsi="宋体" w:cs="宋体"/>
                <w:szCs w:val="21"/>
              </w:rPr>
            </w:pPr>
            <w:r>
              <w:rPr>
                <w:rFonts w:hint="eastAsia" w:ascii="宋体" w:hAnsi="宋体" w:cs="宋体"/>
                <w:szCs w:val="21"/>
              </w:rPr>
              <w:t xml:space="preserve">支持本次项目涉及的网络交换机、认证网关（B</w:t>
            </w:r>
            <w:r>
              <w:rPr>
                <w:rFonts w:ascii="宋体" w:hAnsi="宋体" w:cs="宋体"/>
                <w:szCs w:val="21"/>
              </w:rPr>
              <w:t xml:space="preserve">RAS</w:t>
            </w:r>
            <w:r>
              <w:rPr>
                <w:rFonts w:hint="eastAsia" w:ascii="宋体" w:hAnsi="宋体" w:cs="宋体"/>
                <w:szCs w:val="21"/>
              </w:rPr>
              <w:t xml:space="preserve">）、W</w:t>
            </w:r>
            <w:r>
              <w:rPr>
                <w:rFonts w:ascii="宋体" w:hAnsi="宋体" w:cs="宋体"/>
                <w:szCs w:val="21"/>
              </w:rPr>
              <w:t xml:space="preserve">LAN</w:t>
            </w:r>
            <w:r>
              <w:rPr>
                <w:rFonts w:hint="eastAsia" w:ascii="宋体" w:hAnsi="宋体" w:cs="宋体"/>
                <w:szCs w:val="21"/>
              </w:rPr>
              <w:t xml:space="preserve">设备、P</w:t>
            </w:r>
            <w:r>
              <w:rPr>
                <w:rFonts w:ascii="宋体" w:hAnsi="宋体" w:cs="宋体"/>
                <w:szCs w:val="21"/>
              </w:rPr>
              <w:t xml:space="preserve">ON</w:t>
            </w:r>
            <w:r>
              <w:rPr>
                <w:rFonts w:hint="eastAsia" w:ascii="宋体" w:hAnsi="宋体" w:cs="宋体"/>
                <w:szCs w:val="21"/>
              </w:rPr>
              <w:t xml:space="preserve">网络设备的统一管理；可实现网络智能分析、网络调优自愈（WLAN）等增值服务功能</w:t>
            </w:r>
            <w:r>
              <w:rPr>
                <w:rFonts w:hint="eastAsia" w:ascii="宋体" w:hAnsi="宋体" w:cs="宋体"/>
                <w:szCs w:val="21"/>
              </w:rPr>
            </w:r>
            <w:r/>
          </w:p>
        </w:tc>
      </w:tr>
      <w:tr>
        <w:trPr/>
        <w:tc>
          <w:tcPr>
            <w:tcW w:w="1696" w:type="dxa"/>
            <w:vAlign w:val="center"/>
            <w:textDirection w:val="lrTb"/>
            <w:noWrap w:val="false"/>
          </w:tcPr>
          <w:p>
            <w:pPr>
              <w:pStyle w:val="690"/>
              <w:spacing w:line="276" w:lineRule="auto"/>
              <w:rPr>
                <w:rFonts w:ascii="宋体" w:hAnsi="宋体" w:cs="宋体"/>
                <w:szCs w:val="21"/>
              </w:rPr>
            </w:pPr>
            <w:r>
              <w:rPr>
                <w:rFonts w:hint="eastAsia" w:ascii="宋体" w:hAnsi="宋体" w:cs="宋体"/>
                <w:szCs w:val="21"/>
              </w:rPr>
              <w:t xml:space="preserve">★配置要求</w:t>
            </w:r>
            <w:r>
              <w:rPr>
                <w:rFonts w:ascii="宋体" w:hAnsi="宋体" w:cs="宋体"/>
                <w:szCs w:val="21"/>
              </w:rPr>
            </w:r>
            <w:r/>
          </w:p>
        </w:tc>
        <w:tc>
          <w:tcPr>
            <w:tcW w:w="6600" w:type="dxa"/>
            <w:vAlign w:val="center"/>
            <w:textDirection w:val="lrTb"/>
            <w:noWrap w:val="false"/>
          </w:tcPr>
          <w:p>
            <w:pPr>
              <w:pStyle w:val="690"/>
              <w:jc w:val="left"/>
              <w:spacing w:line="276" w:lineRule="auto"/>
              <w:rPr>
                <w:rFonts w:ascii="宋体" w:hAnsi="宋体" w:cs="宋体"/>
                <w:szCs w:val="21"/>
              </w:rPr>
            </w:pPr>
            <w:r>
              <w:rPr>
                <w:rFonts w:hint="eastAsia" w:ascii="宋体" w:hAnsi="宋体" w:cs="宋体"/>
                <w:szCs w:val="21"/>
              </w:rPr>
              <w:t xml:space="preserve">配置本次所需的网络设备管理授权，PON网络设备管理授权，无线AP管理授权，以及所需的管、控、析一体化平台相关授权，采用至少3台物理集群部署方式，所需硬件具体配置自行制定，相关硬件资源除满足本次的需求还需预留一定的性能余量</w:t>
            </w:r>
            <w:r>
              <w:rPr>
                <w:rFonts w:ascii="宋体" w:hAnsi="宋体" w:cs="宋体"/>
                <w:szCs w:val="21"/>
              </w:rPr>
            </w:r>
            <w:r/>
          </w:p>
        </w:tc>
      </w:tr>
    </w:tbl>
    <w:p>
      <w:pPr>
        <w:pStyle w:val="690"/>
        <w:rPr>
          <w:rFonts w:ascii="宋体" w:hAnsi="宋体"/>
          <w:highlight w:val="yellow"/>
        </w:rPr>
      </w:pPr>
      <w:r>
        <w:rPr>
          <w:rFonts w:ascii="宋体" w:hAnsi="宋体"/>
          <w:highlight w:val="yellow"/>
        </w:rPr>
      </w:r>
      <w:r/>
    </w:p>
    <w:p>
      <w:pPr>
        <w:pStyle w:val="690"/>
        <w:rPr>
          <w:rFonts w:ascii="宋体" w:hAnsi="宋体"/>
        </w:rPr>
      </w:pPr>
      <w:r>
        <w:rPr>
          <w:rFonts w:hint="eastAsia" w:ascii="宋体" w:hAnsi="宋体"/>
        </w:rPr>
        <w:t xml:space="preserve">公安网核心交换机</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jc w:val="left"/>
              <w:spacing w:line="276"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6600" w:type="dxa"/>
            <w:vAlign w:val="center"/>
            <w:textDirection w:val="lrTb"/>
            <w:noWrap w:val="false"/>
          </w:tcPr>
          <w:p>
            <w:pPr>
              <w:pStyle w:val="690"/>
              <w:jc w:val="left"/>
              <w:spacing w:line="276" w:lineRule="auto"/>
              <w:widowControl/>
              <w:rPr>
                <w:rFonts w:ascii="宋体" w:hAnsi="宋体" w:cs="宋体"/>
                <w:szCs w:val="21"/>
              </w:rPr>
            </w:pPr>
            <w:r>
              <w:rPr>
                <w:rFonts w:hint="eastAsia" w:ascii="宋体" w:hAnsi="宋体" w:cs="宋体"/>
                <w:szCs w:val="21"/>
              </w:rPr>
              <w:t xml:space="preserve">交换容量≥70Tbps，包转发率≥50000Mpps，以官网最小值为准，业务插槽数≥6</w:t>
            </w:r>
            <w:r>
              <w:rPr>
                <w:rFonts w:ascii="宋体" w:hAnsi="宋体" w:cs="宋体"/>
                <w:szCs w:val="21"/>
              </w:rPr>
            </w:r>
            <w:r/>
          </w:p>
        </w:tc>
      </w:tr>
      <w:tr>
        <w:trPr/>
        <w:tc>
          <w:tcPr>
            <w:tcW w:w="1696" w:type="dxa"/>
            <w:vAlign w:val="center"/>
            <w:vMerge w:val="continue"/>
            <w:textDirection w:val="lrTb"/>
            <w:noWrap w:val="false"/>
          </w:tcPr>
          <w:p>
            <w:pPr>
              <w:pStyle w:val="690"/>
              <w:jc w:val="left"/>
              <w:spacing w:line="276" w:lineRule="auto"/>
              <w:widowControl/>
              <w:rPr>
                <w:rFonts w:hint="eastAsia" w:ascii="宋体" w:hAnsi="宋体" w:cs="宋体"/>
                <w:szCs w:val="21"/>
              </w:rPr>
            </w:pPr>
            <w:r>
              <w:rPr>
                <w:rFonts w:hint="eastAsia" w:ascii="宋体" w:hAnsi="宋体" w:cs="宋体"/>
                <w:szCs w:val="21"/>
              </w:rPr>
            </w:r>
            <w:r/>
          </w:p>
        </w:tc>
        <w:tc>
          <w:tcPr>
            <w:tcW w:w="6600" w:type="dxa"/>
            <w:vAlign w:val="center"/>
            <w:textDirection w:val="lrTb"/>
            <w:noWrap w:val="false"/>
          </w:tcPr>
          <w:p>
            <w:pPr>
              <w:pStyle w:val="690"/>
              <w:jc w:val="left"/>
              <w:spacing w:line="276" w:lineRule="auto"/>
              <w:widowControl/>
              <w:rPr>
                <w:rFonts w:hint="eastAsia" w:ascii="宋体" w:hAnsi="宋体" w:cs="宋体"/>
                <w:szCs w:val="21"/>
              </w:rPr>
            </w:pPr>
            <w:r>
              <w:rPr>
                <w:rFonts w:hint="eastAsia" w:ascii="宋体" w:hAnsi="宋体" w:cs="宋体"/>
                <w:szCs w:val="21"/>
              </w:rPr>
              <w:t xml:space="preserve">满配主控引擎、交流电源，万兆光接口≥32（含对应万兆单模10km光模块），千兆光接口≥16</w:t>
            </w:r>
            <w:r>
              <w:rPr>
                <w:rFonts w:hint="eastAsia" w:ascii="宋体" w:hAnsi="宋体" w:cs="宋体"/>
                <w:szCs w:val="21"/>
              </w:rPr>
            </w:r>
            <w:r/>
          </w:p>
        </w:tc>
      </w:tr>
      <w:tr>
        <w:trPr/>
        <w:tc>
          <w:tcPr>
            <w:tcW w:w="1696" w:type="dxa"/>
            <w:vAlign w:val="center"/>
            <w:vMerge w:val="restart"/>
            <w:textDirection w:val="lrTb"/>
            <w:noWrap w:val="false"/>
          </w:tcPr>
          <w:p>
            <w:pPr>
              <w:pStyle w:val="690"/>
              <w:jc w:val="left"/>
              <w:spacing w:line="276" w:lineRule="auto"/>
              <w:widowControl/>
              <w:rPr>
                <w:rFonts w:ascii="宋体" w:hAnsi="宋体" w:cs="宋体"/>
                <w:szCs w:val="21"/>
              </w:rPr>
            </w:pPr>
            <w:r>
              <w:rPr>
                <w:rFonts w:hint="eastAsia" w:ascii="宋体" w:hAnsi="宋体" w:cs="宋体"/>
                <w:szCs w:val="21"/>
              </w:rPr>
              <w:t xml:space="preserve">网络业务</w:t>
            </w:r>
            <w:r>
              <w:rPr>
                <w:rFonts w:ascii="宋体" w:hAnsi="宋体" w:cs="宋体"/>
                <w:szCs w:val="21"/>
              </w:rPr>
            </w:r>
            <w:r/>
          </w:p>
        </w:tc>
        <w:tc>
          <w:tcPr>
            <w:tcW w:w="6600" w:type="dxa"/>
            <w:vAlign w:val="center"/>
            <w:textDirection w:val="lrTb"/>
            <w:noWrap w:val="false"/>
          </w:tcPr>
          <w:p>
            <w:pPr>
              <w:pStyle w:val="690"/>
              <w:jc w:val="left"/>
              <w:spacing w:line="276" w:lineRule="auto"/>
              <w:widowControl/>
              <w:rPr>
                <w:rFonts w:ascii="宋体" w:hAnsi="宋体" w:cs="宋体"/>
                <w:szCs w:val="21"/>
              </w:rPr>
            </w:pPr>
            <w:r>
              <w:rPr>
                <w:rFonts w:hint="eastAsia" w:ascii="宋体" w:hAnsi="宋体" w:cs="宋体"/>
                <w:szCs w:val="21"/>
              </w:rPr>
              <w:t xml:space="preserve">配置RIP/RIPng、OSPF/OSPFv3、ISIS/ISISv6、BGP/BGP4+等IPv4、IPv6动态路由协议</w:t>
            </w:r>
            <w:r>
              <w:rPr>
                <w:rFonts w:ascii="宋体" w:hAnsi="宋体" w:cs="宋体"/>
                <w:szCs w:val="21"/>
              </w:rPr>
            </w:r>
            <w:r/>
          </w:p>
        </w:tc>
      </w:tr>
      <w:tr>
        <w:trPr/>
        <w:tc>
          <w:tcPr>
            <w:tcW w:w="1696" w:type="dxa"/>
            <w:vAlign w:val="center"/>
            <w:vMerge w:val="continue"/>
            <w:textDirection w:val="lrTb"/>
            <w:noWrap w:val="false"/>
          </w:tcPr>
          <w:p>
            <w:pPr>
              <w:pStyle w:val="690"/>
              <w:jc w:val="left"/>
              <w:spacing w:line="276" w:lineRule="auto"/>
              <w:widowControl/>
              <w:rPr>
                <w:rFonts w:ascii="宋体" w:hAnsi="宋体" w:cs="宋体"/>
                <w:szCs w:val="21"/>
              </w:rPr>
            </w:pPr>
            <w:r>
              <w:rPr>
                <w:rFonts w:ascii="宋体" w:hAnsi="宋体" w:cs="宋体"/>
                <w:szCs w:val="21"/>
              </w:rPr>
            </w:r>
            <w:r/>
          </w:p>
        </w:tc>
        <w:tc>
          <w:tcPr>
            <w:tcW w:w="6600" w:type="dxa"/>
            <w:vAlign w:val="center"/>
            <w:textDirection w:val="lrTb"/>
            <w:noWrap w:val="false"/>
          </w:tcPr>
          <w:p>
            <w:pPr>
              <w:pStyle w:val="690"/>
              <w:jc w:val="left"/>
              <w:spacing w:line="276" w:lineRule="auto"/>
              <w:widowControl/>
              <w:rPr>
                <w:rFonts w:ascii="宋体" w:hAnsi="宋体" w:cs="宋体"/>
                <w:szCs w:val="21"/>
              </w:rPr>
            </w:pPr>
            <w:r>
              <w:rPr>
                <w:rFonts w:hint="eastAsia" w:ascii="宋体" w:hAnsi="宋体" w:cs="宋体"/>
                <w:szCs w:val="21"/>
              </w:rPr>
              <w:t xml:space="preserve">支持Vx</w:t>
            </w:r>
            <w:r>
              <w:rPr>
                <w:rFonts w:ascii="宋体" w:hAnsi="宋体" w:cs="宋体"/>
                <w:szCs w:val="21"/>
              </w:rPr>
              <w:t xml:space="preserve">LAN</w:t>
            </w:r>
            <w:r>
              <w:rPr>
                <w:rFonts w:hint="eastAsia" w:ascii="宋体" w:hAnsi="宋体" w:cs="宋体"/>
                <w:szCs w:val="21"/>
              </w:rPr>
              <w:t xml:space="preserve">二层、三层网关</w:t>
            </w:r>
            <w:r>
              <w:rPr>
                <w:rFonts w:ascii="宋体" w:hAnsi="宋体" w:cs="宋体"/>
                <w:szCs w:val="21"/>
              </w:rPr>
            </w:r>
            <w:r/>
          </w:p>
        </w:tc>
      </w:tr>
      <w:tr>
        <w:trPr/>
        <w:tc>
          <w:tcPr>
            <w:tcW w:w="1696" w:type="dxa"/>
            <w:vAlign w:val="center"/>
            <w:vMerge w:val="continue"/>
            <w:textDirection w:val="lrTb"/>
            <w:noWrap w:val="false"/>
          </w:tcPr>
          <w:p>
            <w:pPr>
              <w:pStyle w:val="690"/>
              <w:jc w:val="left"/>
              <w:spacing w:line="276" w:lineRule="auto"/>
              <w:widowControl/>
              <w:rPr>
                <w:rFonts w:ascii="宋体" w:hAnsi="宋体" w:cs="宋体"/>
                <w:szCs w:val="21"/>
              </w:rPr>
            </w:pPr>
            <w:r>
              <w:rPr>
                <w:rFonts w:ascii="宋体" w:hAnsi="宋体" w:cs="宋体"/>
                <w:szCs w:val="21"/>
              </w:rPr>
            </w:r>
            <w:r/>
          </w:p>
        </w:tc>
        <w:tc>
          <w:tcPr>
            <w:tcW w:w="6600" w:type="dxa"/>
            <w:vAlign w:val="center"/>
            <w:textDirection w:val="lrTb"/>
            <w:noWrap w:val="false"/>
          </w:tcPr>
          <w:p>
            <w:pPr>
              <w:pStyle w:val="690"/>
              <w:jc w:val="left"/>
              <w:spacing w:line="276" w:lineRule="auto"/>
              <w:widowControl/>
              <w:rPr>
                <w:rFonts w:ascii="宋体" w:hAnsi="宋体" w:cs="宋体"/>
                <w:szCs w:val="21"/>
              </w:rPr>
            </w:pPr>
            <w:r>
              <w:rPr>
                <w:rFonts w:hint="eastAsia" w:ascii="宋体" w:hAnsi="宋体" w:cs="宋体"/>
                <w:szCs w:val="21"/>
              </w:rPr>
              <w:t xml:space="preserve">支持</w:t>
            </w:r>
            <w:r>
              <w:rPr>
                <w:rFonts w:ascii="宋体" w:hAnsi="宋体" w:cs="宋体"/>
                <w:szCs w:val="21"/>
              </w:rPr>
              <w:t xml:space="preserve">Telemetry</w:t>
            </w:r>
            <w:r>
              <w:rPr>
                <w:rFonts w:ascii="宋体" w:hAnsi="宋体" w:cs="宋体"/>
                <w:szCs w:val="21"/>
              </w:rPr>
            </w:r>
            <w:r/>
          </w:p>
        </w:tc>
      </w:tr>
    </w:tbl>
    <w:p>
      <w:pPr>
        <w:pStyle w:val="690"/>
        <w:rPr>
          <w:rFonts w:ascii="宋体" w:hAnsi="宋体"/>
          <w:highlight w:val="yellow"/>
        </w:rPr>
      </w:pPr>
      <w:r>
        <w:rPr>
          <w:rFonts w:ascii="宋体" w:hAnsi="宋体"/>
          <w:highlight w:val="yellow"/>
        </w:rPr>
      </w:r>
      <w:r/>
    </w:p>
    <w:p>
      <w:pPr>
        <w:pStyle w:val="690"/>
        <w:rPr>
          <w:rFonts w:ascii="宋体" w:hAnsi="宋体"/>
        </w:rPr>
      </w:pPr>
      <w:r>
        <w:rPr>
          <w:rFonts w:hint="eastAsia" w:ascii="宋体" w:hAnsi="宋体"/>
        </w:rPr>
        <w:t xml:space="preserve">公安网接入交换机</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pStyle w:val="690"/>
              <w:jc w:val="center"/>
              <w:rPr>
                <w:rFonts w:ascii="宋体" w:hAnsi="宋体"/>
              </w:rPr>
            </w:pPr>
            <w:r>
              <w:rPr>
                <w:rFonts w:hint="eastAsia" w:ascii="宋体" w:hAnsi="宋体"/>
              </w:rPr>
              <w:t xml:space="preserve">功能指标</w:t>
            </w:r>
            <w:r>
              <w:rPr>
                <w:rFonts w:ascii="宋体" w:hAnsi="宋体"/>
              </w:rPr>
            </w:r>
            <w:r/>
          </w:p>
        </w:tc>
        <w:tc>
          <w:tcPr>
            <w:shd w:val="clear" w:color="auto" w:fill="bebebe"/>
            <w:tcW w:w="6600" w:type="dxa"/>
            <w:vAlign w:val="center"/>
            <w:textDirection w:val="lrTb"/>
            <w:noWrap w:val="false"/>
          </w:tcPr>
          <w:p>
            <w:pPr>
              <w:pStyle w:val="690"/>
              <w:jc w:val="center"/>
              <w:rPr>
                <w:rFonts w:ascii="宋体" w:hAnsi="宋体"/>
              </w:rPr>
            </w:pPr>
            <w:r>
              <w:rPr>
                <w:rFonts w:hint="eastAsia" w:ascii="宋体" w:hAnsi="宋体"/>
              </w:rPr>
              <w:t xml:space="preserve">参数要求</w:t>
            </w:r>
            <w:r>
              <w:rPr>
                <w:rFonts w:ascii="宋体" w:hAnsi="宋体"/>
              </w:rPr>
            </w:r>
            <w:r/>
          </w:p>
        </w:tc>
      </w:tr>
      <w:tr>
        <w:trPr/>
        <w:tc>
          <w:tcPr>
            <w:tcW w:w="1696" w:type="dxa"/>
            <w:vAlign w:val="center"/>
            <w:vMerge w:val="restart"/>
            <w:textDirection w:val="lrTb"/>
            <w:noWrap w:val="false"/>
          </w:tcPr>
          <w:p>
            <w:pPr>
              <w:pStyle w:val="690"/>
              <w:jc w:val="left"/>
              <w:spacing w:line="276"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6600" w:type="dxa"/>
            <w:vAlign w:val="center"/>
            <w:textDirection w:val="lrTb"/>
            <w:noWrap w:val="false"/>
          </w:tcPr>
          <w:p>
            <w:pPr>
              <w:pStyle w:val="690"/>
              <w:jc w:val="left"/>
              <w:spacing w:line="276" w:lineRule="auto"/>
              <w:widowControl/>
              <w:rPr>
                <w:rFonts w:ascii="宋体" w:hAnsi="宋体" w:cs="宋体"/>
                <w:szCs w:val="21"/>
              </w:rPr>
            </w:pPr>
            <w:r>
              <w:rPr>
                <w:rFonts w:hint="eastAsia" w:ascii="宋体" w:hAnsi="宋体" w:cs="宋体"/>
                <w:szCs w:val="21"/>
              </w:rPr>
              <w:t xml:space="preserve">交换容量≥670</w:t>
            </w:r>
            <w:r>
              <w:rPr>
                <w:rFonts w:ascii="宋体" w:hAnsi="宋体" w:cs="宋体"/>
                <w:szCs w:val="21"/>
              </w:rPr>
              <w:t xml:space="preserve">G</w:t>
            </w:r>
            <w:r>
              <w:rPr>
                <w:rFonts w:hint="eastAsia" w:ascii="宋体" w:hAnsi="宋体" w:cs="宋体"/>
                <w:szCs w:val="21"/>
              </w:rPr>
              <w:t xml:space="preserve">bps，包转发率≥170Mpps，以官网最小值为准</w:t>
            </w:r>
            <w:r>
              <w:rPr>
                <w:rFonts w:ascii="宋体" w:hAnsi="宋体" w:cs="宋体"/>
                <w:szCs w:val="21"/>
              </w:rPr>
            </w:r>
            <w:r/>
          </w:p>
        </w:tc>
      </w:tr>
      <w:tr>
        <w:trPr/>
        <w:tc>
          <w:tcPr>
            <w:tcW w:w="1696" w:type="dxa"/>
            <w:vAlign w:val="center"/>
            <w:vMerge w:val="continue"/>
            <w:textDirection w:val="lrTb"/>
            <w:noWrap w:val="false"/>
          </w:tcPr>
          <w:p>
            <w:pPr>
              <w:pStyle w:val="690"/>
              <w:jc w:val="left"/>
              <w:spacing w:line="276" w:lineRule="auto"/>
              <w:widowControl/>
              <w:rPr>
                <w:rFonts w:hint="eastAsia" w:ascii="宋体" w:hAnsi="宋体" w:cs="宋体"/>
                <w:szCs w:val="21"/>
              </w:rPr>
            </w:pPr>
            <w:r>
              <w:rPr>
                <w:rFonts w:hint="eastAsia" w:ascii="宋体" w:hAnsi="宋体" w:cs="宋体"/>
                <w:szCs w:val="21"/>
              </w:rPr>
            </w:r>
            <w:r/>
          </w:p>
        </w:tc>
        <w:tc>
          <w:tcPr>
            <w:tcW w:w="6600" w:type="dxa"/>
            <w:vAlign w:val="center"/>
            <w:textDirection w:val="lrTb"/>
            <w:noWrap w:val="false"/>
          </w:tcPr>
          <w:p>
            <w:pPr>
              <w:pStyle w:val="690"/>
              <w:jc w:val="left"/>
              <w:spacing w:line="276" w:lineRule="auto"/>
              <w:widowControl/>
              <w:rPr>
                <w:rFonts w:hint="eastAsia" w:ascii="宋体" w:hAnsi="宋体" w:cs="宋体"/>
                <w:szCs w:val="21"/>
              </w:rPr>
            </w:pPr>
            <w:r>
              <w:rPr>
                <w:rFonts w:hint="eastAsia" w:ascii="宋体" w:hAnsi="宋体" w:cs="宋体"/>
                <w:szCs w:val="21"/>
              </w:rPr>
              <w:t xml:space="preserve">配置千兆电接口≥24，万兆光接口≥4</w:t>
            </w:r>
            <w:r>
              <w:rPr>
                <w:rFonts w:hint="eastAsia" w:ascii="宋体" w:hAnsi="宋体" w:cs="宋体"/>
                <w:szCs w:val="21"/>
              </w:rPr>
            </w:r>
            <w:r/>
          </w:p>
        </w:tc>
      </w:tr>
      <w:tr>
        <w:trPr/>
        <w:tc>
          <w:tcPr>
            <w:tcW w:w="1696" w:type="dxa"/>
            <w:vAlign w:val="center"/>
            <w:vMerge w:val="restart"/>
            <w:textDirection w:val="lrTb"/>
            <w:noWrap w:val="false"/>
          </w:tcPr>
          <w:p>
            <w:pPr>
              <w:pStyle w:val="690"/>
              <w:jc w:val="left"/>
              <w:spacing w:line="276" w:lineRule="auto"/>
              <w:widowControl/>
              <w:rPr>
                <w:rFonts w:ascii="宋体" w:hAnsi="宋体" w:cs="宋体"/>
                <w:szCs w:val="21"/>
              </w:rPr>
            </w:pPr>
            <w:r>
              <w:rPr>
                <w:rFonts w:hint="eastAsia" w:ascii="宋体" w:hAnsi="宋体" w:cs="宋体"/>
                <w:szCs w:val="21"/>
              </w:rPr>
              <w:t xml:space="preserve">网络业务</w:t>
            </w:r>
            <w:r>
              <w:rPr>
                <w:rFonts w:ascii="宋体" w:hAnsi="宋体" w:cs="宋体"/>
                <w:szCs w:val="21"/>
              </w:rPr>
            </w:r>
            <w:r/>
          </w:p>
        </w:tc>
        <w:tc>
          <w:tcPr>
            <w:tcW w:w="6600" w:type="dxa"/>
            <w:vAlign w:val="center"/>
            <w:textDirection w:val="lrTb"/>
            <w:noWrap w:val="false"/>
          </w:tcPr>
          <w:p>
            <w:pPr>
              <w:pStyle w:val="690"/>
              <w:jc w:val="left"/>
              <w:widowControl/>
              <w:rPr>
                <w:rFonts w:ascii="宋体" w:hAnsi="宋体" w:cs="宋体"/>
                <w:szCs w:val="21"/>
              </w:rPr>
            </w:pPr>
            <w:r>
              <w:rPr>
                <w:rFonts w:hint="eastAsia" w:ascii="宋体" w:hAnsi="宋体" w:cs="宋体"/>
                <w:szCs w:val="21"/>
              </w:rPr>
              <w:t xml:space="preserve">支持基于MAC/协议/端口的VLAN</w:t>
            </w:r>
            <w:r>
              <w:rPr>
                <w:rFonts w:ascii="宋体" w:hAnsi="宋体" w:cs="宋体"/>
                <w:szCs w:val="21"/>
              </w:rPr>
            </w:r>
            <w:r/>
          </w:p>
        </w:tc>
      </w:tr>
      <w:tr>
        <w:trPr/>
        <w:tc>
          <w:tcPr>
            <w:tcW w:w="1696" w:type="dxa"/>
            <w:vAlign w:val="center"/>
            <w:vMerge w:val="continue"/>
            <w:textDirection w:val="lrTb"/>
            <w:noWrap w:val="false"/>
          </w:tcPr>
          <w:p>
            <w:pPr>
              <w:pStyle w:val="690"/>
              <w:jc w:val="left"/>
              <w:spacing w:line="276" w:lineRule="auto"/>
              <w:widowControl/>
              <w:rPr>
                <w:rFonts w:ascii="宋体" w:hAnsi="宋体" w:cs="宋体"/>
                <w:szCs w:val="21"/>
              </w:rPr>
            </w:pPr>
            <w:r>
              <w:rPr>
                <w:rFonts w:ascii="宋体" w:hAnsi="宋体" w:cs="宋体"/>
                <w:szCs w:val="21"/>
              </w:rPr>
            </w:r>
            <w:r/>
          </w:p>
        </w:tc>
        <w:tc>
          <w:tcPr>
            <w:tcW w:w="6600" w:type="dxa"/>
            <w:vAlign w:val="center"/>
            <w:textDirection w:val="lrTb"/>
            <w:noWrap w:val="false"/>
          </w:tcPr>
          <w:p>
            <w:pPr>
              <w:pStyle w:val="690"/>
              <w:jc w:val="left"/>
              <w:widowControl/>
              <w:rPr>
                <w:rFonts w:ascii="宋体" w:hAnsi="宋体" w:cs="宋体"/>
                <w:szCs w:val="21"/>
              </w:rPr>
            </w:pPr>
            <w:r>
              <w:rPr>
                <w:rFonts w:hint="eastAsia" w:ascii="宋体" w:hAnsi="宋体" w:cs="宋体"/>
                <w:szCs w:val="21"/>
              </w:rPr>
              <w:t xml:space="preserve">支持基本QinQ，支持灵活QinQ</w:t>
            </w:r>
            <w:r>
              <w:rPr>
                <w:rFonts w:ascii="宋体" w:hAnsi="宋体" w:cs="宋体"/>
                <w:szCs w:val="21"/>
              </w:rPr>
            </w:r>
            <w:r/>
          </w:p>
        </w:tc>
      </w:tr>
      <w:tr>
        <w:trPr/>
        <w:tc>
          <w:tcPr>
            <w:tcW w:w="1696" w:type="dxa"/>
            <w:vAlign w:val="center"/>
            <w:vMerge w:val="continue"/>
            <w:textDirection w:val="lrTb"/>
            <w:noWrap w:val="false"/>
          </w:tcPr>
          <w:p>
            <w:pPr>
              <w:pStyle w:val="690"/>
              <w:jc w:val="left"/>
              <w:spacing w:line="276" w:lineRule="auto"/>
              <w:widowControl/>
              <w:rPr>
                <w:rFonts w:ascii="宋体" w:hAnsi="宋体" w:cs="宋体"/>
                <w:szCs w:val="21"/>
              </w:rPr>
            </w:pPr>
            <w:r>
              <w:rPr>
                <w:rFonts w:ascii="宋体" w:hAnsi="宋体" w:cs="宋体"/>
                <w:szCs w:val="21"/>
              </w:rPr>
            </w:r>
            <w:r/>
          </w:p>
        </w:tc>
        <w:tc>
          <w:tcPr>
            <w:tcW w:w="6600" w:type="dxa"/>
            <w:vAlign w:val="center"/>
            <w:textDirection w:val="lrTb"/>
            <w:noWrap w:val="false"/>
          </w:tcPr>
          <w:p>
            <w:pPr>
              <w:pStyle w:val="690"/>
              <w:jc w:val="left"/>
              <w:widowControl/>
              <w:rPr>
                <w:rFonts w:ascii="宋体" w:hAnsi="宋体" w:cs="宋体"/>
                <w:szCs w:val="21"/>
              </w:rPr>
            </w:pPr>
            <w:r>
              <w:rPr>
                <w:rFonts w:hint="eastAsia" w:ascii="宋体" w:hAnsi="宋体" w:cs="宋体"/>
                <w:szCs w:val="21"/>
              </w:rPr>
              <w:t xml:space="preserve">支持RIP、OSPF动态路由协议</w:t>
            </w:r>
            <w:r>
              <w:rPr>
                <w:rFonts w:ascii="宋体" w:hAnsi="宋体" w:cs="宋体"/>
                <w:szCs w:val="21"/>
              </w:rPr>
            </w:r>
            <w:r/>
          </w:p>
        </w:tc>
      </w:tr>
    </w:tbl>
    <w:p>
      <w:pPr>
        <w:pStyle w:val="690"/>
        <w:rPr>
          <w:rFonts w:ascii="宋体" w:hAnsi="宋体"/>
          <w:highlight w:val="yellow"/>
        </w:rPr>
      </w:pPr>
      <w:r>
        <w:rPr>
          <w:rFonts w:ascii="宋体" w:hAnsi="宋体"/>
          <w:highlight w:val="yellow"/>
        </w:rPr>
      </w:r>
      <w:r/>
    </w:p>
    <w:p>
      <w:pPr>
        <w:pStyle w:val="699"/>
        <w:numPr>
          <w:ilvl w:val="0"/>
          <w:numId w:val="0"/>
        </w:numPr>
        <w:ind w:firstLine="420"/>
        <w:rPr>
          <w:rFonts w:ascii="宋体" w:hAnsi="宋体" w:eastAsia="宋体"/>
        </w:rPr>
      </w:pPr>
      <w:r/>
      <w:bookmarkStart w:id="198" w:name="_Toc170545563"/>
      <w:r>
        <w:rPr>
          <w:rFonts w:hint="eastAsia" w:ascii="宋体" w:hAnsi="宋体" w:eastAsia="宋体"/>
        </w:rPr>
        <w:t xml:space="preserve">（二）、弱电间安全管理系统</w:t>
      </w:r>
      <w:bookmarkEnd w:id="198"/>
      <w:r>
        <w:rPr>
          <w:rFonts w:hint="eastAsia" w:ascii="宋体" w:hAnsi="宋体" w:eastAsia="宋体"/>
        </w:rPr>
        <w:t xml:space="preserve">招标参数</w:t>
      </w:r>
      <w:r>
        <w:rPr>
          <w:rFonts w:ascii="宋体" w:hAnsi="宋体" w:eastAsia="宋体"/>
        </w:rPr>
      </w:r>
      <w:r/>
    </w:p>
    <w:tbl>
      <w:tblPr>
        <w:tblW w:w="482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980"/>
        <w:gridCol w:w="6593"/>
      </w:tblGrid>
      <w:tr>
        <w:trPr/>
        <w:tc>
          <w:tcPr>
            <w:tcW w:w="663" w:type="dxa"/>
            <w:vAlign w:val="center"/>
            <w:textDirection w:val="lrTb"/>
            <w:noWrap w:val="false"/>
          </w:tcPr>
          <w:p>
            <w:pPr>
              <w:pStyle w:val="690"/>
              <w:jc w:val="center"/>
              <w:rPr>
                <w:rFonts w:ascii="宋体" w:hAnsi="宋体"/>
                <w:b/>
                <w:bCs/>
                <w:szCs w:val="21"/>
              </w:rPr>
            </w:pPr>
            <w:r>
              <w:rPr>
                <w:rFonts w:hint="eastAsia" w:ascii="宋体" w:hAnsi="宋体" w:cs="宋体"/>
                <w:b/>
                <w:bCs/>
                <w:szCs w:val="21"/>
              </w:rPr>
              <w:t xml:space="preserve">序号</w:t>
            </w:r>
            <w:r>
              <w:rPr>
                <w:rFonts w:ascii="宋体" w:hAnsi="宋体"/>
                <w:b/>
                <w:bCs/>
                <w:szCs w:val="21"/>
              </w:rPr>
            </w:r>
            <w:r/>
          </w:p>
        </w:tc>
        <w:tc>
          <w:tcPr>
            <w:tcW w:w="980" w:type="dxa"/>
            <w:vAlign w:val="center"/>
            <w:textDirection w:val="lrTb"/>
            <w:noWrap w:val="false"/>
          </w:tcPr>
          <w:p>
            <w:pPr>
              <w:pStyle w:val="690"/>
              <w:jc w:val="center"/>
              <w:rPr>
                <w:rFonts w:ascii="宋体" w:hAnsi="宋体"/>
                <w:b/>
                <w:bCs/>
                <w:szCs w:val="21"/>
              </w:rPr>
            </w:pPr>
            <w:r>
              <w:rPr>
                <w:rFonts w:hint="eastAsia" w:ascii="宋体" w:hAnsi="宋体" w:cs="宋体"/>
                <w:b/>
                <w:bCs/>
                <w:szCs w:val="21"/>
              </w:rPr>
              <w:t xml:space="preserve">名称</w:t>
            </w:r>
            <w:r>
              <w:rPr>
                <w:rFonts w:ascii="宋体" w:hAnsi="宋体"/>
                <w:b/>
                <w:bCs/>
                <w:szCs w:val="21"/>
              </w:rPr>
            </w:r>
            <w:r/>
          </w:p>
        </w:tc>
        <w:tc>
          <w:tcPr>
            <w:tcW w:w="6593" w:type="dxa"/>
            <w:vAlign w:val="center"/>
            <w:textDirection w:val="lrTb"/>
            <w:noWrap w:val="false"/>
          </w:tcPr>
          <w:p>
            <w:pPr>
              <w:pStyle w:val="690"/>
              <w:jc w:val="center"/>
              <w:rPr>
                <w:rFonts w:ascii="宋体" w:hAnsi="宋体"/>
                <w:b/>
                <w:bCs/>
                <w:szCs w:val="21"/>
              </w:rPr>
            </w:pPr>
            <w:r>
              <w:rPr>
                <w:rFonts w:hint="eastAsia" w:ascii="宋体" w:hAnsi="宋体"/>
                <w:b/>
                <w:bCs/>
                <w:szCs w:val="21"/>
              </w:rPr>
              <w:t xml:space="preserve">招标参数要求</w:t>
            </w:r>
            <w:r>
              <w:rPr>
                <w:rFonts w:ascii="宋体" w:hAnsi="宋体"/>
                <w:b/>
                <w:bCs/>
                <w:szCs w:val="21"/>
              </w:rPr>
            </w:r>
            <w:r/>
          </w:p>
        </w:tc>
      </w:tr>
      <w:tr>
        <w:trPr/>
        <w:tc>
          <w:tcPr>
            <w:tcW w:w="663" w:type="dxa"/>
            <w:vAlign w:val="center"/>
            <w:textDirection w:val="lrTb"/>
            <w:noWrap w:val="false"/>
          </w:tcPr>
          <w:p>
            <w:pPr>
              <w:pStyle w:val="690"/>
              <w:jc w:val="center"/>
              <w:rPr>
                <w:rFonts w:ascii="宋体" w:hAnsi="宋体"/>
                <w:szCs w:val="21"/>
              </w:rPr>
            </w:pPr>
            <w:r>
              <w:rPr>
                <w:rFonts w:hint="eastAsia" w:ascii="宋体" w:hAnsi="宋体"/>
                <w:szCs w:val="21"/>
              </w:rPr>
              <w:t xml:space="preserve">1</w:t>
            </w:r>
            <w:r>
              <w:rPr>
                <w:rFonts w:ascii="宋体" w:hAnsi="宋体"/>
                <w:szCs w:val="21"/>
              </w:rPr>
            </w:r>
            <w:r/>
          </w:p>
        </w:tc>
        <w:tc>
          <w:tcPr>
            <w:tcW w:w="980" w:type="dxa"/>
            <w:vAlign w:val="center"/>
            <w:textDirection w:val="lrTb"/>
            <w:noWrap w:val="false"/>
          </w:tcPr>
          <w:p>
            <w:pPr>
              <w:pStyle w:val="690"/>
              <w:rPr>
                <w:rFonts w:ascii="宋体" w:hAnsi="宋体"/>
                <w:szCs w:val="21"/>
              </w:rPr>
            </w:pPr>
            <w:r>
              <w:rPr>
                <w:rFonts w:hint="eastAsia" w:ascii="宋体" w:hAnsi="宋体" w:cs="宋体"/>
                <w:szCs w:val="21"/>
              </w:rPr>
              <w:t xml:space="preserve">高清半球视频监控</w:t>
            </w:r>
            <w:r>
              <w:rPr>
                <w:rFonts w:hint="eastAsia" w:ascii="宋体" w:hAnsi="宋体" w:cs="___WRD_EMBED_SUB_42"/>
                <w:szCs w:val="21"/>
              </w:rPr>
              <w:t xml:space="preserve">设备</w:t>
            </w:r>
            <w:r>
              <w:rPr>
                <w:rFonts w:ascii="宋体" w:hAnsi="宋体"/>
                <w:szCs w:val="21"/>
              </w:rPr>
            </w:r>
            <w:r/>
          </w:p>
        </w:tc>
        <w:tc>
          <w:tcPr>
            <w:tcW w:w="6593" w:type="dxa"/>
            <w:vAlign w:val="center"/>
            <w:textDirection w:val="lrTb"/>
            <w:noWrap w:val="false"/>
          </w:tcPr>
          <w:p>
            <w:pPr>
              <w:pStyle w:val="690"/>
              <w:rPr>
                <w:rFonts w:ascii="宋体" w:hAnsi="宋体"/>
              </w:rPr>
            </w:pPr>
            <w:r>
              <w:rPr>
                <w:rFonts w:hint="eastAsia" w:ascii="宋体" w:hAnsi="宋体"/>
              </w:rPr>
              <w:t xml:space="preserve">1、传感器靶面≥1/2.7″，400万像素，最大分辨率≥2688*1520；焦距范围：2.7～13.5mm电动变焦。支持最低照度：彩色≤0.0002lux，黑白≤0.0001lux</w:t>
            </w:r>
            <w:r>
              <w:rPr>
                <w:rFonts w:ascii="宋体" w:hAnsi="宋体"/>
              </w:rPr>
            </w:r>
            <w:r/>
          </w:p>
          <w:p>
            <w:pPr>
              <w:pStyle w:val="690"/>
              <w:rPr>
                <w:rFonts w:ascii="宋体" w:hAnsi="宋体"/>
              </w:rPr>
            </w:pPr>
            <w:r>
              <w:rPr>
                <w:rFonts w:hint="eastAsia" w:ascii="宋体" w:hAnsi="宋体"/>
              </w:rPr>
              <w:t xml:space="preserve">▲2、在低于一定照度的场景下，支持自动开启AIISP图像优化功能，开启后图像效果明显提升（需提供具有CMA标识的公安部权威机构检测报告。）</w:t>
            </w:r>
            <w:r>
              <w:rPr>
                <w:rFonts w:ascii="宋体" w:hAnsi="宋体"/>
              </w:rPr>
            </w:r>
            <w:r/>
          </w:p>
          <w:p>
            <w:pPr>
              <w:pStyle w:val="690"/>
              <w:rPr>
                <w:rFonts w:ascii="宋体" w:hAnsi="宋体"/>
              </w:rPr>
            </w:pPr>
            <w:r>
              <w:rPr>
                <w:rFonts w:hint="eastAsia" w:ascii="宋体" w:hAnsi="宋体"/>
              </w:rPr>
              <w:t xml:space="preserve">3、内置双麦克风、扬声器，支持20米远程拾音；支持内置语音播放，不同智能行为分析可设置联动不同的声音</w:t>
            </w:r>
            <w:r>
              <w:rPr>
                <w:rFonts w:ascii="宋体" w:hAnsi="宋体"/>
              </w:rPr>
            </w:r>
            <w:r/>
          </w:p>
          <w:p>
            <w:pPr>
              <w:pStyle w:val="690"/>
              <w:rPr>
                <w:rFonts w:ascii="宋体" w:hAnsi="宋体"/>
              </w:rPr>
            </w:pPr>
            <w:r>
              <w:rPr>
                <w:rFonts w:hint="eastAsia" w:ascii="宋体" w:hAnsi="宋体"/>
              </w:rPr>
              <w:t xml:space="preserve">4、支持同时检测监控场景内出现的不少于320张人脸图片，并可以进行抓拍及人脸跟踪</w:t>
            </w:r>
            <w:r>
              <w:rPr>
                <w:rFonts w:ascii="宋体" w:hAnsi="宋体"/>
              </w:rPr>
            </w:r>
            <w:r/>
          </w:p>
          <w:p>
            <w:pPr>
              <w:pStyle w:val="690"/>
              <w:rPr>
                <w:rFonts w:ascii="宋体" w:hAnsi="宋体"/>
              </w:rPr>
            </w:pPr>
            <w:r>
              <w:rPr>
                <w:rFonts w:hint="eastAsia" w:ascii="宋体" w:hAnsi="宋体"/>
              </w:rPr>
              <w:t xml:space="preserve">5、支持配置启用或关闭视频内容保护功能，启用视频内容保护功能后，视频码流中的解码秘钥应能够周期性动态变化，变化周期可通过安全管理系统软件和图像应用平台软件设置为10分钟至1个月，支持对符合国标GB／T28181-2022中编码规范要求的视频码流启用视频内容保护功能。</w:t>
            </w:r>
            <w:r>
              <w:rPr>
                <w:rFonts w:ascii="宋体" w:hAnsi="宋体"/>
              </w:rPr>
            </w:r>
            <w:r/>
          </w:p>
          <w:p>
            <w:pPr>
              <w:pStyle w:val="690"/>
              <w:rPr>
                <w:rFonts w:ascii="宋体" w:hAnsi="宋体"/>
                <w:szCs w:val="21"/>
              </w:rPr>
            </w:pPr>
            <w:r>
              <w:rPr>
                <w:rFonts w:hint="eastAsia" w:ascii="宋体" w:hAnsi="宋体"/>
              </w:rPr>
              <w:t xml:space="preserve">6、硬件规格不低于：1个音频输入、1个音频输出、1个告警输入、1个告警输出接口，1个RS485接口，支持电源电压在DC12V±35％范围内变化时，能正常工作； 支持IP68防护等级</w:t>
            </w:r>
            <w:r>
              <w:rPr>
                <w:rFonts w:ascii="宋体" w:hAnsi="宋体"/>
                <w:szCs w:val="21"/>
              </w:rPr>
            </w:r>
            <w:r/>
          </w:p>
        </w:tc>
      </w:tr>
      <w:tr>
        <w:trPr/>
        <w:tc>
          <w:tcPr>
            <w:tcW w:w="663" w:type="dxa"/>
            <w:vAlign w:val="center"/>
            <w:textDirection w:val="lrTb"/>
            <w:noWrap w:val="false"/>
          </w:tcPr>
          <w:p>
            <w:pPr>
              <w:pStyle w:val="690"/>
              <w:jc w:val="center"/>
              <w:rPr>
                <w:rFonts w:ascii="宋体" w:hAnsi="宋体"/>
                <w:szCs w:val="21"/>
              </w:rPr>
            </w:pPr>
            <w:r>
              <w:rPr>
                <w:rFonts w:hint="eastAsia" w:ascii="宋体" w:hAnsi="宋体"/>
                <w:szCs w:val="21"/>
              </w:rPr>
              <w:t xml:space="preserve">2</w:t>
            </w:r>
            <w:r>
              <w:rPr>
                <w:rFonts w:ascii="宋体" w:hAnsi="宋体"/>
                <w:szCs w:val="21"/>
              </w:rPr>
            </w:r>
            <w:r/>
          </w:p>
        </w:tc>
        <w:tc>
          <w:tcPr>
            <w:tcW w:w="980" w:type="dxa"/>
            <w:vAlign w:val="center"/>
            <w:textDirection w:val="lrTb"/>
            <w:noWrap w:val="false"/>
          </w:tcPr>
          <w:p>
            <w:pPr>
              <w:pStyle w:val="690"/>
              <w:rPr>
                <w:rFonts w:ascii="宋体" w:hAnsi="宋体"/>
                <w:szCs w:val="21"/>
              </w:rPr>
            </w:pPr>
            <w:r>
              <w:rPr>
                <w:rFonts w:hint="eastAsia" w:ascii="宋体" w:hAnsi="宋体" w:cs="宋体"/>
                <w:szCs w:val="21"/>
              </w:rPr>
              <w:t xml:space="preserve">温湿度采集终端</w:t>
            </w:r>
            <w:r>
              <w:rPr>
                <w:rFonts w:ascii="宋体" w:hAnsi="宋体"/>
                <w:szCs w:val="21"/>
              </w:rPr>
            </w:r>
            <w:r/>
          </w:p>
        </w:tc>
        <w:tc>
          <w:tcPr>
            <w:tcW w:w="6593" w:type="dxa"/>
            <w:vAlign w:val="center"/>
            <w:textDirection w:val="lrTb"/>
            <w:noWrap w:val="false"/>
          </w:tcPr>
          <w:p>
            <w:pPr>
              <w:pStyle w:val="690"/>
              <w:rPr>
                <w:rFonts w:ascii="宋体" w:hAnsi="宋体"/>
                <w:szCs w:val="21"/>
              </w:rPr>
            </w:pPr>
            <w:r>
              <w:rPr>
                <w:rFonts w:hint="eastAsia" w:ascii="宋体" w:hAnsi="宋体"/>
                <w:szCs w:val="21"/>
              </w:rPr>
              <w:t xml:space="preserve">1、一体</w:t>
            </w:r>
            <w:r>
              <w:rPr>
                <w:rFonts w:hint="eastAsia" w:ascii="宋体" w:hAnsi="宋体" w:cs="宋体"/>
                <w:szCs w:val="21"/>
              </w:rPr>
              <w:t xml:space="preserve">化温湿度采集</w:t>
            </w:r>
            <w:r>
              <w:rPr>
                <w:rFonts w:hint="eastAsia" w:ascii="宋体" w:hAnsi="宋体" w:cs="___WRD_EMBED_SUB_42"/>
                <w:szCs w:val="21"/>
              </w:rPr>
              <w:t xml:space="preserve">设备</w:t>
            </w:r>
            <w:r>
              <w:rPr>
                <w:rFonts w:hint="eastAsia" w:ascii="宋体" w:hAnsi="宋体" w:cs="宋体"/>
                <w:szCs w:val="21"/>
              </w:rPr>
              <w:t xml:space="preserve">，</w:t>
            </w:r>
            <w:r>
              <w:rPr>
                <w:rFonts w:hint="eastAsia" w:ascii="宋体" w:hAnsi="宋体" w:cs="___WRD_EMBED_SUB_42"/>
                <w:szCs w:val="21"/>
              </w:rPr>
              <w:t xml:space="preserve">安</w:t>
            </w:r>
            <w:r>
              <w:rPr>
                <w:rFonts w:hint="eastAsia" w:ascii="宋体" w:hAnsi="宋体" w:cs="宋体"/>
                <w:szCs w:val="21"/>
              </w:rPr>
              <w:t xml:space="preserve">装</w:t>
            </w:r>
            <w:r>
              <w:rPr>
                <w:rFonts w:hint="eastAsia" w:ascii="宋体" w:hAnsi="宋体" w:cs="___WRD_EMBED_SUB_42"/>
                <w:szCs w:val="21"/>
              </w:rPr>
              <w:t xml:space="preserve">方式</w:t>
            </w:r>
            <w:r>
              <w:rPr>
                <w:rFonts w:hint="eastAsia" w:ascii="宋体" w:hAnsi="宋体" w:cs="宋体"/>
                <w:szCs w:val="21"/>
              </w:rPr>
              <w:t xml:space="preserve">灵活，</w:t>
            </w:r>
            <w:r>
              <w:rPr>
                <w:rFonts w:hint="eastAsia" w:ascii="宋体" w:hAnsi="宋体" w:cs="___WRD_EMBED_SUB_42"/>
                <w:szCs w:val="21"/>
              </w:rPr>
              <w:t xml:space="preserve">通过弱电间安全监控管理平台可实时显示弱电间环境温湿度</w:t>
            </w:r>
            <w:r>
              <w:rPr>
                <w:rFonts w:hint="eastAsia" w:ascii="宋体" w:hAnsi="宋体" w:cs="宋体"/>
                <w:szCs w:val="21"/>
              </w:rPr>
              <w:t xml:space="preserve">；</w:t>
            </w:r>
            <w:r>
              <w:rPr>
                <w:rFonts w:ascii="宋体" w:hAnsi="宋体"/>
                <w:szCs w:val="21"/>
              </w:rPr>
            </w:r>
            <w:r/>
          </w:p>
        </w:tc>
      </w:tr>
      <w:tr>
        <w:trPr/>
        <w:tc>
          <w:tcPr>
            <w:tcW w:w="663" w:type="dxa"/>
            <w:vAlign w:val="center"/>
            <w:textDirection w:val="lrTb"/>
            <w:noWrap w:val="false"/>
          </w:tcPr>
          <w:p>
            <w:pPr>
              <w:pStyle w:val="690"/>
              <w:jc w:val="center"/>
              <w:rPr>
                <w:rFonts w:ascii="宋体" w:hAnsi="宋体"/>
                <w:szCs w:val="21"/>
              </w:rPr>
            </w:pPr>
            <w:r>
              <w:rPr>
                <w:rFonts w:hint="eastAsia" w:ascii="宋体" w:hAnsi="宋体"/>
                <w:szCs w:val="21"/>
              </w:rPr>
              <w:t xml:space="preserve">3</w:t>
            </w:r>
            <w:r>
              <w:rPr>
                <w:rFonts w:ascii="宋体" w:hAnsi="宋体"/>
                <w:szCs w:val="21"/>
              </w:rPr>
            </w:r>
            <w:r/>
          </w:p>
        </w:tc>
        <w:tc>
          <w:tcPr>
            <w:tcW w:w="980" w:type="dxa"/>
            <w:vAlign w:val="center"/>
            <w:textDirection w:val="lrTb"/>
            <w:noWrap w:val="false"/>
          </w:tcPr>
          <w:p>
            <w:pPr>
              <w:pStyle w:val="690"/>
              <w:rPr>
                <w:rFonts w:ascii="宋体" w:hAnsi="宋体"/>
                <w:szCs w:val="21"/>
              </w:rPr>
            </w:pPr>
            <w:r>
              <w:rPr>
                <w:rFonts w:hint="eastAsia" w:ascii="宋体" w:hAnsi="宋体"/>
                <w:szCs w:val="21"/>
              </w:rPr>
              <w:t xml:space="preserve">电</w:t>
            </w:r>
            <w:r>
              <w:rPr>
                <w:rFonts w:hint="eastAsia" w:ascii="宋体" w:hAnsi="宋体" w:cs="宋体"/>
                <w:szCs w:val="21"/>
              </w:rPr>
              <w:t xml:space="preserve">子</w:t>
            </w:r>
            <w:r>
              <w:rPr>
                <w:rFonts w:hint="eastAsia" w:ascii="宋体" w:hAnsi="宋体" w:cs="___WRD_EMBED_SUB_42"/>
                <w:szCs w:val="21"/>
              </w:rPr>
              <w:t xml:space="preserve">门</w:t>
            </w:r>
            <w:r>
              <w:rPr>
                <w:rFonts w:hint="eastAsia" w:ascii="宋体" w:hAnsi="宋体" w:cs="宋体"/>
                <w:szCs w:val="21"/>
              </w:rPr>
              <w:t xml:space="preserve">禁装</w:t>
            </w:r>
            <w:r>
              <w:rPr>
                <w:rFonts w:hint="eastAsia" w:ascii="宋体" w:hAnsi="宋体" w:cs="___WRD_EMBED_SUB_42"/>
                <w:szCs w:val="21"/>
              </w:rPr>
              <w:t xml:space="preserve">置</w:t>
            </w:r>
            <w:r>
              <w:rPr>
                <w:rFonts w:ascii="宋体" w:hAnsi="宋体"/>
                <w:szCs w:val="21"/>
              </w:rPr>
            </w:r>
            <w:r/>
          </w:p>
        </w:tc>
        <w:tc>
          <w:tcPr>
            <w:tcW w:w="6593" w:type="dxa"/>
            <w:vAlign w:val="center"/>
            <w:textDirection w:val="lrTb"/>
            <w:noWrap w:val="false"/>
          </w:tcPr>
          <w:p>
            <w:pPr>
              <w:pStyle w:val="690"/>
              <w:rPr>
                <w:rFonts w:ascii="宋体" w:hAnsi="宋体"/>
                <w:szCs w:val="21"/>
              </w:rPr>
            </w:pPr>
            <w:r>
              <w:rPr>
                <w:rFonts w:hint="eastAsia" w:ascii="宋体" w:hAnsi="宋体"/>
                <w:szCs w:val="21"/>
              </w:rPr>
              <w:t xml:space="preserve">1、门</w:t>
            </w:r>
            <w:r>
              <w:rPr>
                <w:rFonts w:hint="eastAsia" w:ascii="宋体" w:hAnsi="宋体" w:cs="宋体"/>
                <w:szCs w:val="21"/>
              </w:rPr>
              <w:t xml:space="preserve">禁须</w:t>
            </w:r>
            <w:r>
              <w:rPr>
                <w:rFonts w:hint="eastAsia" w:ascii="宋体" w:hAnsi="宋体" w:cs="___WRD_EMBED_SUB_42"/>
                <w:szCs w:val="21"/>
              </w:rPr>
              <w:t xml:space="preserve">接入现</w:t>
            </w:r>
            <w:r>
              <w:rPr>
                <w:rFonts w:hint="eastAsia" w:ascii="宋体" w:hAnsi="宋体" w:cs="宋体"/>
                <w:szCs w:val="21"/>
              </w:rPr>
              <w:t xml:space="preserve">有</w:t>
            </w:r>
            <w:r>
              <w:rPr>
                <w:rFonts w:hint="eastAsia" w:ascii="宋体" w:hAnsi="宋体" w:cs="___WRD_EMBED_SUB_42"/>
                <w:szCs w:val="21"/>
              </w:rPr>
              <w:t xml:space="preserve">弱电间安全</w:t>
            </w:r>
            <w:r>
              <w:rPr>
                <w:rFonts w:hint="eastAsia" w:ascii="宋体" w:hAnsi="宋体" w:cs="宋体"/>
                <w:szCs w:val="21"/>
              </w:rPr>
              <w:t xml:space="preserve">监控</w:t>
            </w:r>
            <w:r>
              <w:rPr>
                <w:rFonts w:hint="eastAsia" w:ascii="宋体" w:hAnsi="宋体" w:cs="___WRD_EMBED_SUB_42"/>
                <w:szCs w:val="21"/>
              </w:rPr>
              <w:t xml:space="preserve">管理</w:t>
            </w:r>
            <w:r>
              <w:rPr>
                <w:rFonts w:hint="eastAsia" w:ascii="宋体" w:hAnsi="宋体" w:cs="宋体"/>
                <w:szCs w:val="21"/>
              </w:rPr>
              <w:t xml:space="preserve">平台，</w:t>
            </w:r>
            <w:r>
              <w:rPr>
                <w:rFonts w:hint="eastAsia" w:ascii="宋体" w:hAnsi="宋体" w:cs="___WRD_EMBED_SUB_42"/>
                <w:szCs w:val="21"/>
              </w:rPr>
              <w:t xml:space="preserve">支持校园</w:t>
            </w:r>
            <w:r>
              <w:rPr>
                <w:rFonts w:hint="eastAsia" w:ascii="宋体" w:hAnsi="宋体" w:cs="宋体"/>
                <w:szCs w:val="21"/>
              </w:rPr>
              <w:t xml:space="preserve">卡</w:t>
            </w:r>
            <w:r>
              <w:rPr>
                <w:rFonts w:hint="eastAsia" w:ascii="宋体" w:hAnsi="宋体" w:cs="___WRD_EMBED_SUB_42"/>
                <w:szCs w:val="21"/>
              </w:rPr>
              <w:t xml:space="preserve">与</w:t>
            </w:r>
            <w:r>
              <w:rPr>
                <w:rFonts w:hint="eastAsia" w:ascii="宋体" w:hAnsi="宋体" w:cs="宋体"/>
                <w:szCs w:val="21"/>
              </w:rPr>
              <w:t xml:space="preserve">临时卡；</w:t>
            </w:r>
            <w:r>
              <w:rPr>
                <w:rFonts w:ascii="宋体" w:hAnsi="宋体"/>
                <w:szCs w:val="21"/>
              </w:rPr>
            </w:r>
            <w:r/>
          </w:p>
          <w:p>
            <w:pPr>
              <w:pStyle w:val="690"/>
              <w:rPr>
                <w:rFonts w:ascii="宋体" w:hAnsi="宋体"/>
                <w:szCs w:val="21"/>
              </w:rPr>
            </w:pPr>
            <w:r>
              <w:rPr>
                <w:rFonts w:hint="eastAsia" w:ascii="宋体" w:hAnsi="宋体"/>
                <w:szCs w:val="21"/>
              </w:rPr>
              <w:t xml:space="preserve">2、电</w:t>
            </w:r>
            <w:r>
              <w:rPr>
                <w:rFonts w:hint="eastAsia" w:ascii="宋体" w:hAnsi="宋体" w:cs="宋体"/>
                <w:szCs w:val="21"/>
              </w:rPr>
              <w:t xml:space="preserve">磁锁拉力不低于</w:t>
            </w:r>
            <w:r>
              <w:rPr>
                <w:rFonts w:hint="eastAsia" w:ascii="宋体" w:hAnsi="宋体"/>
                <w:szCs w:val="21"/>
              </w:rPr>
              <w:t xml:space="preserve">200KG</w:t>
            </w:r>
            <w:r>
              <w:rPr>
                <w:rFonts w:hint="eastAsia" w:ascii="宋体" w:hAnsi="宋体" w:cs="宋体"/>
                <w:szCs w:val="21"/>
              </w:rPr>
              <w:t xml:space="preserve">，</w:t>
            </w:r>
            <w:r>
              <w:rPr>
                <w:rFonts w:hint="eastAsia" w:ascii="宋体" w:hAnsi="宋体" w:cs="___WRD_EMBED_SUB_42"/>
                <w:szCs w:val="21"/>
              </w:rPr>
              <w:t xml:space="preserve">配</w:t>
            </w:r>
            <w:r>
              <w:rPr>
                <w:rFonts w:hint="eastAsia" w:ascii="宋体" w:hAnsi="宋体" w:cs="宋体"/>
                <w:szCs w:val="21"/>
              </w:rPr>
              <w:t xml:space="preserve">套</w:t>
            </w:r>
            <w:r>
              <w:rPr>
                <w:rFonts w:hint="eastAsia" w:ascii="宋体" w:hAnsi="宋体" w:cs="___WRD_EMBED_SUB_42"/>
                <w:szCs w:val="21"/>
              </w:rPr>
              <w:t xml:space="preserve">门</w:t>
            </w:r>
            <w:r>
              <w:rPr>
                <w:rFonts w:hint="eastAsia" w:ascii="宋体" w:hAnsi="宋体" w:cs="宋体"/>
                <w:szCs w:val="21"/>
              </w:rPr>
              <w:t xml:space="preserve">禁终端</w:t>
            </w:r>
            <w:r>
              <w:rPr>
                <w:rFonts w:hint="eastAsia" w:ascii="宋体" w:hAnsi="宋体" w:cs="___WRD_EMBED_SUB_42"/>
                <w:szCs w:val="21"/>
              </w:rPr>
              <w:t xml:space="preserve">支持</w:t>
            </w:r>
            <w:r>
              <w:rPr>
                <w:rFonts w:hint="eastAsia" w:ascii="宋体" w:hAnsi="宋体" w:cs="宋体"/>
                <w:szCs w:val="21"/>
              </w:rPr>
              <w:t xml:space="preserve">刷卡</w:t>
            </w:r>
            <w:r>
              <w:rPr>
                <w:rFonts w:hint="eastAsia" w:ascii="宋体" w:hAnsi="宋体" w:cs="___WRD_EMBED_SUB_42"/>
                <w:szCs w:val="21"/>
              </w:rPr>
              <w:t xml:space="preserve">、</w:t>
            </w:r>
            <w:r>
              <w:rPr>
                <w:rFonts w:hint="eastAsia" w:ascii="宋体" w:hAnsi="宋体" w:cs="宋体"/>
                <w:szCs w:val="21"/>
              </w:rPr>
              <w:t xml:space="preserve">密码等</w:t>
            </w:r>
            <w:r>
              <w:rPr>
                <w:rFonts w:hint="eastAsia" w:ascii="宋体" w:hAnsi="宋体" w:cs="___WRD_EMBED_SUB_42"/>
                <w:szCs w:val="21"/>
              </w:rPr>
              <w:t xml:space="preserve">方式</w:t>
            </w:r>
            <w:r>
              <w:rPr>
                <w:rFonts w:hint="eastAsia" w:ascii="宋体" w:hAnsi="宋体" w:cs="宋体"/>
                <w:szCs w:val="21"/>
              </w:rPr>
              <w:t xml:space="preserve">；</w:t>
            </w:r>
            <w:r>
              <w:rPr>
                <w:rFonts w:ascii="宋体" w:hAnsi="宋体"/>
                <w:szCs w:val="21"/>
              </w:rPr>
            </w:r>
            <w:r/>
          </w:p>
          <w:p>
            <w:pPr>
              <w:pStyle w:val="690"/>
              <w:rPr>
                <w:rFonts w:ascii="宋体" w:hAnsi="宋体" w:cs="宋体"/>
                <w:szCs w:val="21"/>
              </w:rPr>
            </w:pPr>
            <w:r>
              <w:rPr>
                <w:rFonts w:hint="eastAsia" w:ascii="宋体" w:hAnsi="宋体" w:cs="宋体"/>
                <w:szCs w:val="21"/>
              </w:rPr>
              <w:t xml:space="preserve">★</w:t>
            </w:r>
            <w:r>
              <w:rPr>
                <w:rFonts w:hint="eastAsia" w:ascii="宋体" w:hAnsi="宋体"/>
                <w:szCs w:val="21"/>
              </w:rPr>
              <w:t xml:space="preserve">3、支持与现</w:t>
            </w:r>
            <w:r>
              <w:rPr>
                <w:rFonts w:hint="eastAsia" w:ascii="宋体" w:hAnsi="宋体" w:cs="宋体"/>
                <w:szCs w:val="21"/>
              </w:rPr>
              <w:t xml:space="preserve">有</w:t>
            </w:r>
            <w:r>
              <w:rPr>
                <w:rFonts w:hint="eastAsia" w:ascii="宋体" w:hAnsi="宋体" w:cs="___WRD_EMBED_SUB_42"/>
                <w:szCs w:val="21"/>
              </w:rPr>
              <w:t xml:space="preserve">校园一</w:t>
            </w:r>
            <w:r>
              <w:rPr>
                <w:rFonts w:hint="eastAsia" w:ascii="宋体" w:hAnsi="宋体" w:cs="宋体"/>
                <w:szCs w:val="21"/>
              </w:rPr>
              <w:t xml:space="preserve">卡通</w:t>
            </w:r>
            <w:r>
              <w:rPr>
                <w:rFonts w:hint="eastAsia" w:ascii="宋体" w:hAnsi="宋体" w:cs="___WRD_EMBED_SUB_42"/>
                <w:szCs w:val="21"/>
              </w:rPr>
              <w:t xml:space="preserve">系统</w:t>
            </w:r>
            <w:r>
              <w:rPr>
                <w:rFonts w:hint="eastAsia" w:ascii="宋体" w:hAnsi="宋体" w:cs="宋体"/>
                <w:szCs w:val="21"/>
              </w:rPr>
              <w:t xml:space="preserve">对</w:t>
            </w:r>
            <w:r>
              <w:rPr>
                <w:rFonts w:hint="eastAsia" w:ascii="宋体" w:hAnsi="宋体" w:cs="___WRD_EMBED_SUB_42"/>
                <w:szCs w:val="21"/>
              </w:rPr>
              <w:t xml:space="preserve">接</w:t>
            </w:r>
            <w:r>
              <w:rPr>
                <w:rFonts w:hint="eastAsia" w:ascii="宋体" w:hAnsi="宋体" w:cs="宋体"/>
                <w:szCs w:val="21"/>
              </w:rPr>
              <w:t xml:space="preserve">，</w:t>
            </w:r>
            <w:r>
              <w:rPr>
                <w:rFonts w:hint="eastAsia" w:ascii="宋体" w:hAnsi="宋体" w:cs="___WRD_EMBED_SUB_42"/>
                <w:szCs w:val="21"/>
              </w:rPr>
              <w:t xml:space="preserve">支持统</w:t>
            </w:r>
            <w:r>
              <w:rPr>
                <w:rFonts w:hint="eastAsia" w:ascii="宋体" w:hAnsi="宋体"/>
                <w:szCs w:val="21"/>
              </w:rPr>
              <w:t xml:space="preserve">一</w:t>
            </w:r>
            <w:r>
              <w:rPr>
                <w:rFonts w:hint="eastAsia" w:ascii="宋体" w:hAnsi="宋体" w:cs="宋体"/>
                <w:szCs w:val="21"/>
              </w:rPr>
              <w:t xml:space="preserve">授权</w:t>
            </w:r>
            <w:r>
              <w:rPr>
                <w:rFonts w:hint="eastAsia" w:ascii="宋体" w:hAnsi="宋体" w:cs="___WRD_EMBED_SUB_42"/>
                <w:szCs w:val="21"/>
              </w:rPr>
              <w:t xml:space="preserve">与</w:t>
            </w:r>
            <w:r>
              <w:rPr>
                <w:rFonts w:hint="eastAsia" w:ascii="宋体" w:hAnsi="宋体" w:cs="宋体"/>
                <w:szCs w:val="21"/>
              </w:rPr>
              <w:t xml:space="preserve">单独授权。须提供系统对接接口软件截图；现有校园一卡通系统为北京新中新，学校协调一卡通厂商开放相应接口，由投标人完成对接。投标时须提供投标人对接承诺函并加盖投标人公章。</w:t>
            </w:r>
            <w:r>
              <w:rPr>
                <w:rFonts w:ascii="宋体" w:hAnsi="宋体" w:cs="宋体"/>
                <w:szCs w:val="21"/>
              </w:rPr>
            </w:r>
            <w:r/>
          </w:p>
        </w:tc>
      </w:tr>
      <w:tr>
        <w:trPr>
          <w:trHeight w:val="47"/>
        </w:trPr>
        <w:tc>
          <w:tcPr>
            <w:tcW w:w="663" w:type="dxa"/>
            <w:vAlign w:val="center"/>
            <w:textDirection w:val="lrTb"/>
            <w:noWrap w:val="false"/>
          </w:tcPr>
          <w:p>
            <w:pPr>
              <w:pStyle w:val="690"/>
              <w:jc w:val="center"/>
              <w:rPr>
                <w:rFonts w:ascii="宋体" w:hAnsi="宋体"/>
                <w:szCs w:val="21"/>
              </w:rPr>
            </w:pPr>
            <w:r>
              <w:rPr>
                <w:rFonts w:hint="eastAsia" w:ascii="宋体" w:hAnsi="宋体"/>
                <w:szCs w:val="21"/>
              </w:rPr>
              <w:t xml:space="preserve">4</w:t>
            </w:r>
            <w:r>
              <w:rPr>
                <w:rFonts w:ascii="宋体" w:hAnsi="宋体"/>
                <w:szCs w:val="21"/>
              </w:rPr>
            </w:r>
            <w:r/>
          </w:p>
        </w:tc>
        <w:tc>
          <w:tcPr>
            <w:tcW w:w="980" w:type="dxa"/>
            <w:vAlign w:val="center"/>
            <w:textDirection w:val="lrTb"/>
            <w:noWrap w:val="false"/>
          </w:tcPr>
          <w:p>
            <w:pPr>
              <w:pStyle w:val="690"/>
              <w:rPr>
                <w:rFonts w:ascii="宋体" w:hAnsi="宋体"/>
                <w:szCs w:val="21"/>
              </w:rPr>
            </w:pPr>
            <w:r>
              <w:rPr>
                <w:rFonts w:hint="eastAsia" w:ascii="宋体" w:hAnsi="宋体"/>
                <w:szCs w:val="21"/>
              </w:rPr>
              <w:t xml:space="preserve">弱电间安全</w:t>
            </w:r>
            <w:r>
              <w:rPr>
                <w:rFonts w:hint="eastAsia" w:ascii="宋体" w:hAnsi="宋体" w:cs="宋体"/>
                <w:szCs w:val="21"/>
              </w:rPr>
              <w:t xml:space="preserve">监控</w:t>
            </w:r>
            <w:r>
              <w:rPr>
                <w:rFonts w:hint="eastAsia" w:ascii="宋体" w:hAnsi="宋体" w:cs="___WRD_EMBED_SUB_42"/>
                <w:szCs w:val="21"/>
              </w:rPr>
              <w:t xml:space="preserve">管理</w:t>
            </w:r>
            <w:r>
              <w:rPr>
                <w:rFonts w:hint="eastAsia" w:ascii="宋体" w:hAnsi="宋体" w:cs="宋体"/>
                <w:szCs w:val="21"/>
              </w:rPr>
              <w:t xml:space="preserve">平台</w:t>
            </w:r>
            <w:r>
              <w:rPr>
                <w:rFonts w:ascii="宋体" w:hAnsi="宋体"/>
                <w:szCs w:val="21"/>
              </w:rPr>
            </w:r>
            <w:r/>
          </w:p>
        </w:tc>
        <w:tc>
          <w:tcPr>
            <w:tcW w:w="6593" w:type="dxa"/>
            <w:vAlign w:val="center"/>
            <w:textDirection w:val="lrTb"/>
            <w:noWrap w:val="false"/>
          </w:tcPr>
          <w:p>
            <w:pPr>
              <w:pStyle w:val="690"/>
              <w:rPr>
                <w:rFonts w:hint="eastAsia" w:ascii="宋体" w:hAnsi="宋体"/>
              </w:rPr>
            </w:pPr>
            <w:r>
              <w:rPr>
                <w:rFonts w:hint="eastAsia" w:ascii="宋体" w:hAnsi="宋体"/>
              </w:rPr>
              <w:t xml:space="preserve">1、支持最大管理10000路国标视频设备，支持对服务器、终端设备和业界主流的IPC进行统一管理，提供丰富的实况、回放、上墙、报警、云台等业务功能；</w:t>
            </w:r>
            <w:r>
              <w:rPr>
                <w:rFonts w:hint="eastAsia" w:ascii="宋体" w:hAnsi="宋体"/>
              </w:rPr>
            </w:r>
            <w:r/>
          </w:p>
          <w:p>
            <w:pPr>
              <w:pStyle w:val="690"/>
              <w:rPr>
                <w:rFonts w:hint="eastAsia" w:ascii="宋体" w:hAnsi="宋体"/>
              </w:rPr>
            </w:pPr>
            <w:r>
              <w:rPr>
                <w:rFonts w:hint="eastAsia" w:ascii="宋体" w:hAnsi="宋体"/>
              </w:rPr>
              <w:t xml:space="preserve">2、视频码流接入性能≥512Mbps；视频转发性能≥512Mbps；图片流接入性能≥512Mbps；图片流转发性能≥512Mbps；图片及信息URL接入：128条/S；图片及信息URL转发：128条/S；支持管理不少于32台报警主机，最大支持800个报警设备通道；支持最大128个下级联域管理，支持最大2个上级联域管理；</w:t>
            </w:r>
            <w:r>
              <w:rPr>
                <w:rFonts w:hint="eastAsia" w:ascii="宋体" w:hAnsi="宋体"/>
              </w:rPr>
            </w:r>
            <w:r/>
          </w:p>
          <w:p>
            <w:pPr>
              <w:pStyle w:val="690"/>
              <w:rPr>
                <w:rFonts w:ascii="宋体" w:hAnsi="宋体"/>
              </w:rPr>
            </w:pPr>
            <w:r>
              <w:rPr>
                <w:rFonts w:hint="eastAsia" w:ascii="宋体" w:hAnsi="宋体"/>
              </w:rPr>
              <w:t xml:space="preserve">▲3、支持在地图上搜索摄像机、卡口、门禁、防区等，支持线选、框选、圈选、多边形选和多个形状的方式在地图上选择设备，支持地图缩放、拖动、移动，支持框选、圈选、多选进行批量打开实况（需提供具有CMA标识的公安部权威机构检测报告）</w:t>
            </w:r>
            <w:r>
              <w:rPr>
                <w:rFonts w:ascii="宋体" w:hAnsi="宋体"/>
              </w:rPr>
            </w:r>
            <w:r/>
          </w:p>
          <w:p>
            <w:pPr>
              <w:pStyle w:val="690"/>
              <w:rPr>
                <w:rFonts w:hint="eastAsia" w:ascii="宋体" w:hAnsi="宋体"/>
              </w:rPr>
            </w:pPr>
            <w:r>
              <w:rPr>
                <w:rFonts w:hint="eastAsia" w:ascii="宋体" w:hAnsi="宋体"/>
              </w:rPr>
              <w:t xml:space="preserve">▲4、支持对实时告警、预案告警、历史告警的查询和确认；支持按日、月、周对报警总数、已处理报警数、报警处理率进行统计展示，支持是否启用告警声音，支持告警声音自定义（支持WAV、MP3），并根据告警级别配置不同告警声音和试听；（需提供具有CMA标识的公安部权威机构检测报告）</w:t>
            </w:r>
            <w:r>
              <w:rPr>
                <w:rFonts w:hint="eastAsia" w:ascii="宋体" w:hAnsi="宋体"/>
              </w:rPr>
            </w:r>
            <w:r/>
          </w:p>
          <w:p>
            <w:pPr>
              <w:pStyle w:val="690"/>
              <w:rPr>
                <w:rFonts w:ascii="宋体" w:hAnsi="宋体" w:cs="宋体"/>
                <w:szCs w:val="21"/>
              </w:rPr>
            </w:pPr>
            <w:r>
              <w:rPr>
                <w:rFonts w:hint="eastAsia" w:ascii="宋体" w:hAnsi="宋体" w:cs="宋体"/>
                <w:szCs w:val="21"/>
              </w:rPr>
              <w:t xml:space="preserve">★</w:t>
            </w:r>
            <w:r>
              <w:rPr>
                <w:rFonts w:hint="eastAsia" w:ascii="宋体" w:hAnsi="宋体"/>
              </w:rPr>
              <w:t xml:space="preserve">5</w:t>
            </w:r>
            <w:r>
              <w:rPr>
                <w:rFonts w:hint="eastAsia" w:ascii="宋体" w:hAnsi="宋体" w:cs="宋体"/>
                <w:szCs w:val="21"/>
              </w:rPr>
              <w:t xml:space="preserve">、</w:t>
            </w:r>
            <w:r>
              <w:rPr>
                <w:rFonts w:hint="eastAsia" w:ascii="宋体" w:hAnsi="宋体" w:cs="宋体"/>
                <w:szCs w:val="21"/>
              </w:rPr>
              <w:t xml:space="preserve">需与江苏警官学院现有校园监控平台对接，实现统一管理，远程升级。现有校园监控平台品牌为宇视，学校协调厂商开放接口，由投标人完成对接。投标时须提供对接承诺函并加盖投标人公章。</w:t>
            </w:r>
            <w:r>
              <w:rPr>
                <w:rFonts w:ascii="宋体" w:hAnsi="宋体" w:cs="宋体"/>
                <w:szCs w:val="21"/>
              </w:rPr>
            </w:r>
            <w:r/>
          </w:p>
        </w:tc>
      </w:tr>
    </w:tbl>
    <w:p>
      <w:pPr>
        <w:pStyle w:val="699"/>
        <w:numPr>
          <w:ilvl w:val="0"/>
          <w:numId w:val="0"/>
        </w:numPr>
        <w:tabs>
          <w:tab w:val="left" w:pos="420" w:leader="none"/>
        </w:tabs>
        <w:rPr>
          <w:rFonts w:hint="eastAsia" w:ascii="宋体" w:hAnsi="宋体" w:eastAsia="宋体"/>
        </w:rPr>
      </w:pPr>
      <w:r>
        <w:rPr>
          <w:rFonts w:hint="eastAsia" w:ascii="宋体" w:hAnsi="宋体" w:eastAsia="宋体"/>
        </w:rPr>
        <w:t xml:space="preserve">（三）、系统集成服务要求</w:t>
      </w:r>
      <w:r>
        <w:rPr>
          <w:rFonts w:hint="eastAsia" w:ascii="宋体" w:hAnsi="宋体" w:eastAsia="宋体"/>
        </w:rPr>
      </w:r>
      <w:r/>
    </w:p>
    <w:p>
      <w:pPr>
        <w:pStyle w:val="805"/>
        <w:rPr>
          <w:rFonts w:ascii="宋体" w:hAnsi="宋体"/>
          <w:sz w:val="21"/>
          <w:szCs w:val="20"/>
        </w:rPr>
      </w:pPr>
      <w:r>
        <w:rPr>
          <w:rFonts w:hint="eastAsia" w:ascii="宋体" w:hAnsi="宋体" w:cs="宋体"/>
          <w:szCs w:val="21"/>
        </w:rPr>
        <w:t xml:space="preserve">★</w:t>
      </w:r>
      <w:r>
        <w:rPr>
          <w:rFonts w:hint="eastAsia" w:ascii="宋体" w:hAnsi="宋体"/>
          <w:sz w:val="21"/>
          <w:szCs w:val="20"/>
          <w:lang w:val="en-US"/>
        </w:rPr>
        <w:t xml:space="preserve">项目清单中的</w:t>
      </w:r>
      <w:r>
        <w:rPr>
          <w:rFonts w:hint="eastAsia" w:ascii="宋体" w:hAnsi="宋体"/>
          <w:sz w:val="21"/>
          <w:szCs w:val="20"/>
        </w:rPr>
        <w:t xml:space="preserve">材料与集成工程量以实际实施所需为准，</w:t>
      </w:r>
      <w:r>
        <w:rPr>
          <w:rFonts w:hint="eastAsia" w:ascii="宋体" w:hAnsi="宋体"/>
          <w:sz w:val="21"/>
          <w:szCs w:val="20"/>
          <w:lang w:val="en-US"/>
        </w:rPr>
        <w:t xml:space="preserve">投标人</w:t>
      </w:r>
      <w:r>
        <w:rPr>
          <w:rFonts w:hint="eastAsia" w:ascii="宋体" w:hAnsi="宋体"/>
          <w:sz w:val="21"/>
          <w:szCs w:val="20"/>
        </w:rPr>
        <w:t xml:space="preserve">自行补充，所增加的工程量及相关费用均由</w:t>
      </w:r>
      <w:r>
        <w:rPr>
          <w:rFonts w:hint="eastAsia" w:ascii="宋体" w:hAnsi="宋体"/>
          <w:sz w:val="21"/>
          <w:szCs w:val="20"/>
          <w:lang w:val="en-US"/>
        </w:rPr>
        <w:t xml:space="preserve">投标人</w:t>
      </w:r>
      <w:r>
        <w:rPr>
          <w:rFonts w:hint="eastAsia" w:ascii="宋体" w:hAnsi="宋体"/>
          <w:sz w:val="21"/>
          <w:szCs w:val="20"/>
        </w:rPr>
        <w:t xml:space="preserve">自行承担。</w:t>
      </w:r>
      <w:r>
        <w:rPr>
          <w:rFonts w:hint="eastAsia" w:ascii="宋体" w:hAnsi="宋体"/>
          <w:sz w:val="21"/>
          <w:szCs w:val="20"/>
          <w:lang w:val="en-US"/>
        </w:rPr>
        <w:t xml:space="preserve">中标人不得以未勘察现场为由要求核增集成服务工程量。</w:t>
      </w:r>
      <w:r>
        <w:rPr>
          <w:rFonts w:ascii="宋体" w:hAnsi="宋体"/>
          <w:sz w:val="21"/>
          <w:szCs w:val="20"/>
        </w:rPr>
      </w:r>
      <w:r/>
    </w:p>
    <w:p>
      <w:pPr>
        <w:pStyle w:val="699"/>
        <w:numPr>
          <w:ilvl w:val="0"/>
          <w:numId w:val="0"/>
        </w:numPr>
        <w:tabs>
          <w:tab w:val="left" w:pos="420" w:leader="none"/>
        </w:tabs>
        <w:rPr>
          <w:rFonts w:ascii="宋体" w:hAnsi="宋体" w:eastAsia="宋体"/>
        </w:rPr>
      </w:pPr>
      <w:r>
        <w:rPr>
          <w:rFonts w:hint="eastAsia" w:ascii="宋体" w:hAnsi="宋体" w:eastAsia="宋体"/>
        </w:rPr>
        <w:t xml:space="preserve">（四）、驻场运维服务</w:t>
      </w:r>
      <w:r>
        <w:rPr>
          <w:rFonts w:ascii="宋体" w:hAnsi="宋体" w:eastAsia="宋体"/>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1316"/>
        <w:gridCol w:w="6618"/>
      </w:tblGrid>
      <w:tr>
        <w:trPr/>
        <w:tc>
          <w:tcPr>
            <w:tcW w:w="675" w:type="dxa"/>
            <w:vAlign w:val="center"/>
            <w:textDirection w:val="lrTb"/>
            <w:noWrap w:val="false"/>
          </w:tcPr>
          <w:p>
            <w:pPr>
              <w:pStyle w:val="690"/>
              <w:rPr>
                <w:rFonts w:ascii="宋体" w:hAnsi="宋体"/>
                <w:b/>
                <w:bCs/>
                <w:szCs w:val="21"/>
              </w:rPr>
            </w:pPr>
            <w:r>
              <w:rPr>
                <w:rFonts w:hint="eastAsia" w:ascii="宋体" w:hAnsi="宋体" w:cs="宋体"/>
                <w:b/>
                <w:bCs/>
                <w:szCs w:val="21"/>
              </w:rPr>
              <w:t xml:space="preserve">序号</w:t>
            </w:r>
            <w:r>
              <w:rPr>
                <w:rFonts w:ascii="宋体" w:hAnsi="宋体"/>
                <w:b/>
                <w:bCs/>
                <w:szCs w:val="21"/>
              </w:rPr>
            </w:r>
            <w:r/>
          </w:p>
        </w:tc>
        <w:tc>
          <w:tcPr>
            <w:tcW w:w="1560" w:type="dxa"/>
            <w:vAlign w:val="center"/>
            <w:textDirection w:val="lrTb"/>
            <w:noWrap w:val="false"/>
          </w:tcPr>
          <w:p>
            <w:pPr>
              <w:pStyle w:val="690"/>
              <w:rPr>
                <w:rFonts w:ascii="宋体" w:hAnsi="宋体"/>
                <w:b/>
                <w:bCs/>
                <w:szCs w:val="21"/>
              </w:rPr>
            </w:pPr>
            <w:r>
              <w:rPr>
                <w:rFonts w:hint="eastAsia" w:ascii="宋体" w:hAnsi="宋体" w:cs="宋体"/>
                <w:b/>
                <w:bCs/>
                <w:szCs w:val="21"/>
              </w:rPr>
              <w:t xml:space="preserve">名称</w:t>
            </w:r>
            <w:r>
              <w:rPr>
                <w:rFonts w:ascii="宋体" w:hAnsi="宋体"/>
                <w:b/>
                <w:bCs/>
                <w:szCs w:val="21"/>
              </w:rPr>
            </w:r>
            <w:r/>
          </w:p>
        </w:tc>
        <w:tc>
          <w:tcPr>
            <w:tcW w:w="8061" w:type="dxa"/>
            <w:vAlign w:val="center"/>
            <w:textDirection w:val="lrTb"/>
            <w:noWrap w:val="false"/>
          </w:tcPr>
          <w:p>
            <w:pPr>
              <w:pStyle w:val="690"/>
              <w:rPr>
                <w:rFonts w:ascii="宋体" w:hAnsi="宋体"/>
                <w:b/>
                <w:bCs/>
                <w:szCs w:val="21"/>
              </w:rPr>
            </w:pPr>
            <w:r>
              <w:rPr>
                <w:rFonts w:hint="eastAsia" w:ascii="宋体" w:hAnsi="宋体"/>
                <w:b/>
                <w:bCs/>
                <w:szCs w:val="21"/>
              </w:rPr>
              <w:t xml:space="preserve">技术指标要求</w:t>
            </w:r>
            <w:r>
              <w:rPr>
                <w:rFonts w:ascii="宋体" w:hAnsi="宋体"/>
                <w:b/>
                <w:bCs/>
                <w:szCs w:val="21"/>
              </w:rPr>
            </w:r>
            <w:r/>
          </w:p>
        </w:tc>
      </w:tr>
      <w:tr>
        <w:trPr/>
        <w:tc>
          <w:tcPr>
            <w:tcW w:w="675" w:type="dxa"/>
            <w:vAlign w:val="center"/>
            <w:vMerge w:val="restart"/>
            <w:textDirection w:val="lrTb"/>
            <w:noWrap w:val="false"/>
          </w:tcPr>
          <w:p>
            <w:pPr>
              <w:pStyle w:val="690"/>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1560" w:type="dxa"/>
            <w:vAlign w:val="center"/>
            <w:vMerge w:val="restart"/>
            <w:textDirection w:val="lrTb"/>
            <w:noWrap w:val="false"/>
          </w:tcPr>
          <w:p>
            <w:pPr>
              <w:pStyle w:val="690"/>
              <w:rPr>
                <w:rFonts w:ascii="宋体" w:hAnsi="宋体"/>
                <w:szCs w:val="21"/>
              </w:rPr>
            </w:pPr>
            <w:r>
              <w:rPr>
                <w:rFonts w:hint="eastAsia" w:ascii="宋体" w:hAnsi="宋体" w:cs="宋体"/>
                <w:szCs w:val="21"/>
              </w:rPr>
              <w:t xml:space="preserve">★</w:t>
            </w:r>
            <w:r>
              <w:rPr>
                <w:rFonts w:hint="eastAsia" w:ascii="宋体" w:hAnsi="宋体"/>
                <w:szCs w:val="21"/>
              </w:rPr>
              <w:t xml:space="preserve">驻场运维服务内容和标准要求</w:t>
            </w:r>
            <w:r>
              <w:rPr>
                <w:rFonts w:ascii="宋体" w:hAnsi="宋体"/>
                <w:szCs w:val="21"/>
              </w:rPr>
            </w:r>
            <w:r/>
          </w:p>
        </w:tc>
        <w:tc>
          <w:tcPr>
            <w:tcW w:w="8061" w:type="dxa"/>
            <w:vAlign w:val="center"/>
            <w:textDirection w:val="lrTb"/>
            <w:noWrap w:val="false"/>
          </w:tcPr>
          <w:p>
            <w:pPr>
              <w:pStyle w:val="690"/>
              <w:rPr>
                <w:rFonts w:ascii="宋体" w:hAnsi="宋体"/>
                <w:szCs w:val="21"/>
              </w:rPr>
            </w:pPr>
            <w:r>
              <w:rPr>
                <w:rFonts w:hint="eastAsia" w:ascii="宋体" w:hAnsi="宋体"/>
                <w:szCs w:val="21"/>
              </w:rPr>
              <w:t xml:space="preserve">驻场服务内容：校园网核心网络设备、校园网无线设备、终端设备、网络链路、终端用户提供相应服务，保障在服务期间，设备运行稳定，网络链路传输正常，终端用户使用网络接入服务正常，并定期编制服务报告，统计驻场服务数量及相应结果</w:t>
            </w:r>
            <w:r>
              <w:rPr>
                <w:rFonts w:ascii="宋体" w:hAnsi="宋体"/>
                <w:szCs w:val="21"/>
              </w:rPr>
            </w:r>
            <w:r/>
          </w:p>
        </w:tc>
      </w:tr>
      <w:tr>
        <w:trPr/>
        <w:tc>
          <w:tcPr>
            <w:tcW w:w="675" w:type="dxa"/>
            <w:vAlign w:val="center"/>
            <w:vMerge w:val="continue"/>
            <w:textDirection w:val="lrTb"/>
            <w:noWrap w:val="false"/>
          </w:tcPr>
          <w:p>
            <w:pPr>
              <w:pStyle w:val="690"/>
              <w:rPr>
                <w:rFonts w:hint="eastAsia" w:ascii="宋体" w:hAnsi="宋体"/>
                <w:szCs w:val="21"/>
              </w:rPr>
            </w:pPr>
            <w:r>
              <w:rPr>
                <w:rFonts w:hint="eastAsia" w:ascii="宋体" w:hAnsi="宋体"/>
                <w:szCs w:val="21"/>
              </w:rPr>
            </w:r>
            <w:r/>
          </w:p>
        </w:tc>
        <w:tc>
          <w:tcPr>
            <w:tcW w:w="1560" w:type="dxa"/>
            <w:vAlign w:val="center"/>
            <w:vMerge w:val="continue"/>
            <w:textDirection w:val="lrTb"/>
            <w:noWrap w:val="false"/>
          </w:tcPr>
          <w:p>
            <w:pPr>
              <w:pStyle w:val="690"/>
              <w:rPr>
                <w:rFonts w:ascii="宋体" w:hAnsi="宋体"/>
                <w:szCs w:val="21"/>
              </w:rPr>
            </w:pPr>
            <w:r>
              <w:rPr>
                <w:rFonts w:ascii="宋体" w:hAnsi="宋体"/>
                <w:szCs w:val="21"/>
              </w:rPr>
            </w:r>
            <w:r/>
          </w:p>
        </w:tc>
        <w:tc>
          <w:tcPr>
            <w:tcW w:w="8061" w:type="dxa"/>
            <w:vAlign w:val="center"/>
            <w:textDirection w:val="lrTb"/>
            <w:noWrap w:val="false"/>
          </w:tcPr>
          <w:p>
            <w:pPr>
              <w:pStyle w:val="690"/>
              <w:rPr>
                <w:rFonts w:hint="eastAsia" w:ascii="宋体" w:hAnsi="宋体"/>
                <w:szCs w:val="21"/>
              </w:rPr>
            </w:pPr>
            <w:r>
              <w:rPr>
                <w:rFonts w:hint="eastAsia" w:ascii="宋体" w:hAnsi="宋体"/>
                <w:szCs w:val="21"/>
              </w:rPr>
              <w:t xml:space="preserve">驻场服务标准：</w:t>
            </w:r>
            <w:r>
              <w:rPr>
                <w:rFonts w:hint="eastAsia" w:ascii="宋体" w:hAnsi="宋体"/>
                <w:szCs w:val="21"/>
              </w:rPr>
            </w:r>
            <w:r/>
          </w:p>
          <w:p>
            <w:pPr>
              <w:pStyle w:val="690"/>
              <w:numPr>
                <w:ilvl w:val="0"/>
                <w:numId w:val="13"/>
              </w:numPr>
              <w:rPr>
                <w:rFonts w:hint="eastAsia" w:ascii="宋体" w:hAnsi="宋体"/>
                <w:szCs w:val="21"/>
              </w:rPr>
            </w:pPr>
            <w:r>
              <w:rPr>
                <w:rFonts w:hint="eastAsia" w:ascii="宋体" w:hAnsi="宋体"/>
                <w:szCs w:val="21"/>
              </w:rPr>
              <w:t xml:space="preserve">网络设备报修：网络设备报修半小时内到场，</w:t>
            </w:r>
            <w:r>
              <w:rPr>
                <w:rFonts w:ascii="Times New Roman" w:hAnsi="Times New Roman"/>
                <w:szCs w:val="21"/>
              </w:rPr>
              <w:t xml:space="preserve">2</w:t>
            </w:r>
            <w:r>
              <w:rPr>
                <w:rFonts w:hint="eastAsia" w:ascii="宋体" w:hAnsi="宋体"/>
                <w:szCs w:val="21"/>
              </w:rPr>
              <w:t xml:space="preserve">小时内提供备件解决问题</w:t>
            </w:r>
            <w:r>
              <w:rPr>
                <w:rFonts w:hint="eastAsia" w:ascii="宋体" w:hAnsi="宋体"/>
                <w:szCs w:val="21"/>
              </w:rPr>
            </w:r>
            <w:r/>
          </w:p>
          <w:p>
            <w:pPr>
              <w:pStyle w:val="690"/>
              <w:numPr>
                <w:ilvl w:val="0"/>
                <w:numId w:val="13"/>
              </w:numPr>
              <w:rPr>
                <w:rFonts w:ascii="宋体" w:hAnsi="宋体"/>
                <w:szCs w:val="21"/>
              </w:rPr>
            </w:pPr>
            <w:r>
              <w:rPr>
                <w:rFonts w:hint="eastAsia" w:ascii="宋体" w:hAnsi="宋体"/>
                <w:szCs w:val="21"/>
              </w:rPr>
              <w:t xml:space="preserve">终端用户报修：半小时通过电话提供支持，如果不能解决，需1小时到终端用户现场解决相应问题</w:t>
            </w:r>
            <w:r>
              <w:rPr>
                <w:rFonts w:ascii="宋体" w:hAnsi="宋体"/>
                <w:szCs w:val="21"/>
              </w:rPr>
            </w:r>
            <w:r/>
          </w:p>
          <w:p>
            <w:pPr>
              <w:pStyle w:val="690"/>
              <w:numPr>
                <w:ilvl w:val="0"/>
                <w:numId w:val="13"/>
              </w:numPr>
              <w:rPr>
                <w:rFonts w:ascii="宋体" w:hAnsi="宋体"/>
                <w:szCs w:val="21"/>
              </w:rPr>
            </w:pPr>
            <w:r>
              <w:rPr>
                <w:rFonts w:hint="eastAsia" w:ascii="宋体" w:hAnsi="宋体"/>
                <w:szCs w:val="21"/>
              </w:rPr>
              <w:t xml:space="preserve">区域内临时增加设备或线路的，应当在规定时间内给出相应费用标准至网络管理中心，待确认后安排施工，时间不得超过2天</w:t>
            </w:r>
            <w:r>
              <w:rPr>
                <w:rFonts w:ascii="宋体" w:hAnsi="宋体"/>
                <w:szCs w:val="21"/>
              </w:rPr>
            </w:r>
            <w:r/>
          </w:p>
        </w:tc>
      </w:tr>
      <w:tr>
        <w:trPr/>
        <w:tc>
          <w:tcPr>
            <w:tcW w:w="675" w:type="dxa"/>
            <w:vAlign w:val="center"/>
            <w:vMerge w:val="continue"/>
            <w:textDirection w:val="lrTb"/>
            <w:noWrap w:val="false"/>
          </w:tcPr>
          <w:p>
            <w:pPr>
              <w:pStyle w:val="690"/>
              <w:rPr>
                <w:rFonts w:hint="eastAsia" w:ascii="宋体" w:hAnsi="宋体"/>
                <w:szCs w:val="21"/>
              </w:rPr>
            </w:pPr>
            <w:r>
              <w:rPr>
                <w:rFonts w:hint="eastAsia" w:ascii="宋体" w:hAnsi="宋体"/>
                <w:szCs w:val="21"/>
              </w:rPr>
            </w:r>
            <w:r/>
          </w:p>
        </w:tc>
        <w:tc>
          <w:tcPr>
            <w:tcW w:w="1560" w:type="dxa"/>
            <w:vAlign w:val="center"/>
            <w:vMerge w:val="continue"/>
            <w:textDirection w:val="lrTb"/>
            <w:noWrap w:val="false"/>
          </w:tcPr>
          <w:p>
            <w:pPr>
              <w:pStyle w:val="690"/>
              <w:rPr>
                <w:rFonts w:ascii="宋体" w:hAnsi="宋体"/>
                <w:szCs w:val="21"/>
              </w:rPr>
            </w:pPr>
            <w:r>
              <w:rPr>
                <w:rFonts w:ascii="宋体" w:hAnsi="宋体"/>
                <w:szCs w:val="21"/>
              </w:rPr>
            </w:r>
            <w:r/>
          </w:p>
        </w:tc>
        <w:tc>
          <w:tcPr>
            <w:tcW w:w="8061" w:type="dxa"/>
            <w:vAlign w:val="center"/>
            <w:textDirection w:val="lrTb"/>
            <w:noWrap w:val="false"/>
          </w:tcPr>
          <w:p>
            <w:pPr>
              <w:pStyle w:val="690"/>
              <w:rPr>
                <w:rFonts w:ascii="宋体" w:hAnsi="宋体"/>
                <w:szCs w:val="21"/>
              </w:rPr>
            </w:pPr>
            <w:r>
              <w:rPr>
                <w:rFonts w:ascii="宋体" w:hAnsi="宋体"/>
                <w:szCs w:val="21"/>
              </w:rPr>
              <w:t xml:space="preserve">驻场服务人</w:t>
            </w:r>
            <w:r>
              <w:rPr>
                <w:rFonts w:hint="eastAsia" w:ascii="宋体" w:hAnsi="宋体" w:cs="宋体"/>
                <w:szCs w:val="21"/>
              </w:rPr>
              <w:t xml:space="preserve">员不得少于</w:t>
            </w:r>
            <w:r>
              <w:rPr>
                <w:rFonts w:ascii="宋体" w:hAnsi="宋体"/>
                <w:szCs w:val="21"/>
              </w:rPr>
              <w:t xml:space="preserve">1人</w:t>
            </w:r>
            <w:r>
              <w:rPr>
                <w:rFonts w:hint="eastAsia" w:ascii="宋体" w:hAnsi="宋体" w:cs="宋体"/>
                <w:szCs w:val="21"/>
              </w:rPr>
              <w:t xml:space="preserve">，随</w:t>
            </w:r>
            <w:r>
              <w:rPr>
                <w:rFonts w:hint="eastAsia" w:ascii="宋体" w:hAnsi="宋体" w:cs="___WRD_EMBED_SUB_42"/>
                <w:szCs w:val="21"/>
              </w:rPr>
              <w:t xml:space="preserve">项目</w:t>
            </w:r>
            <w:r>
              <w:rPr>
                <w:rFonts w:hint="eastAsia" w:ascii="宋体" w:hAnsi="宋体" w:cs="宋体"/>
                <w:szCs w:val="21"/>
              </w:rPr>
              <w:t xml:space="preserve">提供，提供</w:t>
            </w:r>
            <w:r>
              <w:rPr>
                <w:rFonts w:hint="eastAsia" w:ascii="宋体" w:hAnsi="宋体" w:cs="___WRD_EMBED_SUB_42"/>
                <w:szCs w:val="21"/>
              </w:rPr>
              <w:t xml:space="preserve">5年驻场服务</w:t>
            </w:r>
            <w:r>
              <w:rPr>
                <w:rFonts w:hint="eastAsia" w:ascii="宋体" w:hAnsi="宋体" w:cs="宋体"/>
                <w:szCs w:val="21"/>
              </w:rPr>
              <w:t xml:space="preserve">，跟随</w:t>
            </w:r>
            <w:r>
              <w:rPr>
                <w:rFonts w:hint="eastAsia" w:ascii="宋体" w:hAnsi="宋体" w:cs="___WRD_EMBED_SUB_42"/>
                <w:szCs w:val="21"/>
              </w:rPr>
              <w:t xml:space="preserve">实施人</w:t>
            </w:r>
            <w:r>
              <w:rPr>
                <w:rFonts w:hint="eastAsia" w:ascii="宋体" w:hAnsi="宋体" w:cs="宋体"/>
                <w:szCs w:val="21"/>
              </w:rPr>
              <w:t xml:space="preserve">员进</w:t>
            </w:r>
            <w:r>
              <w:rPr>
                <w:rFonts w:hint="eastAsia" w:ascii="宋体" w:hAnsi="宋体" w:cs="___WRD_EMBED_SUB_42"/>
                <w:szCs w:val="21"/>
              </w:rPr>
              <w:t xml:space="preserve">场</w:t>
            </w:r>
            <w:r>
              <w:rPr>
                <w:rFonts w:ascii="宋体" w:hAnsi="宋体"/>
                <w:szCs w:val="21"/>
              </w:rPr>
            </w:r>
            <w:r/>
          </w:p>
        </w:tc>
      </w:tr>
    </w:tbl>
    <w:p>
      <w:pPr>
        <w:pStyle w:val="690"/>
        <w:ind w:firstLine="420"/>
        <w:rPr>
          <w:rFonts w:ascii="宋体" w:hAnsi="宋体"/>
        </w:rPr>
      </w:pPr>
      <w:r>
        <w:rPr>
          <w:rFonts w:ascii="宋体" w:hAnsi="宋体"/>
        </w:rPr>
      </w:r>
      <w:r/>
    </w:p>
    <w:p>
      <w:pPr>
        <w:pStyle w:val="690"/>
        <w:spacing w:line="0" w:lineRule="atLeast"/>
        <w:rPr>
          <w:rFonts w:ascii="宋体" w:hAnsi="宋体"/>
          <w:b/>
          <w:bCs/>
          <w:color w:val="000000"/>
          <w:sz w:val="24"/>
          <w:szCs w:val="24"/>
        </w:rPr>
      </w:pPr>
      <w:r>
        <w:rPr>
          <w:rFonts w:ascii="宋体" w:hAnsi="宋体"/>
          <w:b/>
          <w:bCs/>
          <w:color w:val="000000"/>
          <w:sz w:val="24"/>
          <w:szCs w:val="24"/>
        </w:rPr>
      </w:r>
      <w:r/>
    </w:p>
    <w:p>
      <w:pPr>
        <w:pStyle w:val="692"/>
        <w:jc w:val="left"/>
        <w:rPr>
          <w:rFonts w:hint="eastAsia" w:ascii="宋体" w:hAnsi="宋体" w:eastAsia="宋体"/>
          <w:sz w:val="28"/>
          <w:szCs w:val="28"/>
        </w:rPr>
      </w:pPr>
      <w:r>
        <w:rPr>
          <w:rFonts w:hint="eastAsia" w:ascii="宋体" w:hAnsi="宋体" w:eastAsia="宋体"/>
          <w:sz w:val="28"/>
          <w:szCs w:val="28"/>
        </w:rPr>
        <w:t xml:space="preserve">三、商务要求</w:t>
      </w:r>
      <w:r>
        <w:rPr>
          <w:rFonts w:hint="eastAsia" w:ascii="宋体" w:hAnsi="宋体" w:eastAsia="宋体"/>
          <w:sz w:val="28"/>
          <w:szCs w:val="28"/>
        </w:rPr>
      </w:r>
      <w:r/>
    </w:p>
    <w:p>
      <w:pPr>
        <w:pStyle w:val="690"/>
        <w:spacing w:line="0" w:lineRule="atLeast"/>
        <w:rPr>
          <w:rFonts w:ascii="宋体" w:hAnsi="宋体"/>
          <w:b/>
          <w:bCs/>
          <w:i/>
          <w:iCs/>
          <w:color w:val="000000"/>
          <w:sz w:val="24"/>
          <w:szCs w:val="24"/>
          <w:u w:val="single"/>
        </w:rPr>
      </w:pPr>
      <w:r/>
      <w:bookmarkStart w:id="199" w:name="_Toc170545565"/>
      <w:r>
        <w:rPr>
          <w:rFonts w:ascii="宋体" w:hAnsi="宋体"/>
          <w:b/>
          <w:bCs/>
          <w:i/>
          <w:iCs/>
          <w:color w:val="000000"/>
          <w:sz w:val="24"/>
          <w:szCs w:val="24"/>
          <w:u w:val="single"/>
        </w:rPr>
        <w:t xml:space="preserve">（一）实施要求</w:t>
      </w:r>
      <w:bookmarkEnd w:id="199"/>
      <w:r>
        <w:rPr>
          <w:rFonts w:ascii="宋体" w:hAnsi="宋体"/>
          <w:b/>
          <w:bCs/>
          <w:i/>
          <w:iCs/>
          <w:color w:val="000000"/>
          <w:sz w:val="24"/>
          <w:szCs w:val="24"/>
          <w:u w:val="single"/>
        </w:rPr>
      </w:r>
      <w:r/>
    </w:p>
    <w:p>
      <w:pPr>
        <w:pStyle w:val="690"/>
        <w:ind w:firstLine="420"/>
        <w:spacing w:line="360" w:lineRule="auto"/>
        <w:rPr>
          <w:rFonts w:hint="eastAsia" w:ascii="宋体" w:hAnsi="宋体"/>
          <w:i/>
          <w:iCs/>
          <w:u w:val="single"/>
        </w:rPr>
      </w:pPr>
      <w:r>
        <w:rPr>
          <w:rFonts w:hint="eastAsia" w:ascii="宋体" w:hAnsi="宋体"/>
          <w:i/>
          <w:iCs/>
          <w:u w:val="single"/>
        </w:rPr>
        <w:t xml:space="preserve">1、按照需求清单完成设备采购、安装和调试，试运行。</w:t>
      </w:r>
      <w:r>
        <w:rPr>
          <w:rFonts w:hint="eastAsia" w:ascii="宋体" w:hAnsi="宋体"/>
          <w:i/>
          <w:iCs/>
          <w:u w:val="single"/>
        </w:rPr>
      </w:r>
      <w:r/>
    </w:p>
    <w:p>
      <w:pPr>
        <w:pStyle w:val="690"/>
        <w:ind w:firstLine="420"/>
        <w:spacing w:line="360" w:lineRule="auto"/>
        <w:rPr>
          <w:rFonts w:hint="eastAsia" w:ascii="宋体" w:hAnsi="宋体"/>
          <w:i/>
          <w:iCs/>
          <w:u w:val="single"/>
        </w:rPr>
      </w:pPr>
      <w:r>
        <w:rPr>
          <w:rFonts w:hint="eastAsia" w:ascii="宋体" w:hAnsi="宋体"/>
          <w:i/>
          <w:iCs/>
          <w:u w:val="single"/>
        </w:rPr>
        <w:t xml:space="preserve">2、投标人实施团队须包括项目经理、技术负责人与调试工程师岗位；</w:t>
      </w:r>
      <w:r>
        <w:rPr>
          <w:rFonts w:hint="eastAsia" w:ascii="宋体" w:hAnsi="宋体"/>
          <w:i/>
          <w:iCs/>
          <w:u w:val="single"/>
        </w:rPr>
      </w:r>
      <w:r/>
    </w:p>
    <w:p>
      <w:pPr>
        <w:pStyle w:val="690"/>
        <w:ind w:firstLine="420"/>
        <w:spacing w:line="360" w:lineRule="auto"/>
        <w:rPr>
          <w:rFonts w:ascii="宋体" w:hAnsi="宋体"/>
          <w:i/>
          <w:iCs/>
          <w:u w:val="single"/>
        </w:rPr>
      </w:pPr>
      <w:r>
        <w:rPr>
          <w:rFonts w:hint="eastAsia" w:ascii="宋体" w:hAnsi="宋体"/>
          <w:i/>
          <w:iCs/>
          <w:u w:val="single"/>
        </w:rPr>
        <w:t xml:space="preserve">3、在进场实施前，须提交项目深化实施与施工方案，经校方管理部门批准后方可进场实施。</w:t>
      </w:r>
      <w:r>
        <w:rPr>
          <w:rFonts w:ascii="宋体" w:hAnsi="宋体"/>
          <w:i/>
          <w:iCs/>
          <w:u w:val="single"/>
        </w:rPr>
      </w:r>
      <w:r/>
    </w:p>
    <w:p>
      <w:pPr>
        <w:pStyle w:val="690"/>
        <w:spacing w:line="0" w:lineRule="atLeast"/>
        <w:rPr>
          <w:rFonts w:hint="eastAsia" w:ascii="宋体" w:hAnsi="宋体"/>
          <w:b/>
          <w:bCs/>
          <w:i/>
          <w:iCs/>
          <w:color w:val="000000"/>
          <w:sz w:val="24"/>
          <w:szCs w:val="24"/>
          <w:u w:val="single"/>
        </w:rPr>
      </w:pPr>
      <w:r/>
      <w:bookmarkStart w:id="200" w:name="_Toc170545567"/>
      <w:r>
        <w:rPr>
          <w:rFonts w:hint="eastAsia" w:ascii="宋体" w:hAnsi="宋体"/>
          <w:b/>
          <w:bCs/>
          <w:i/>
          <w:iCs/>
          <w:color w:val="000000"/>
          <w:sz w:val="24"/>
          <w:szCs w:val="24"/>
          <w:u w:val="single"/>
        </w:rPr>
        <w:t xml:space="preserve">（二）验收要求</w:t>
      </w:r>
      <w:bookmarkEnd w:id="200"/>
      <w:r>
        <w:rPr>
          <w:rFonts w:hint="eastAsia" w:ascii="宋体" w:hAnsi="宋体"/>
          <w:b/>
          <w:bCs/>
          <w:i/>
          <w:iCs/>
          <w:color w:val="000000"/>
          <w:sz w:val="24"/>
          <w:szCs w:val="24"/>
          <w:u w:val="single"/>
        </w:rPr>
      </w:r>
      <w:r/>
    </w:p>
    <w:p>
      <w:pPr>
        <w:pStyle w:val="690"/>
        <w:ind w:firstLine="420"/>
        <w:spacing w:line="360" w:lineRule="auto"/>
        <w:rPr>
          <w:rFonts w:hint="eastAsia" w:ascii="宋体" w:hAnsi="宋体"/>
          <w:i/>
          <w:iCs/>
          <w:u w:val="single"/>
        </w:rPr>
      </w:pPr>
      <w:r>
        <w:rPr>
          <w:rFonts w:hint="eastAsia" w:ascii="宋体" w:hAnsi="宋体"/>
          <w:i/>
          <w:iCs/>
          <w:u w:val="single"/>
        </w:rPr>
        <w:t xml:space="preserve">1、按工期完成项目建设，工期为签定合同后90天。</w:t>
      </w:r>
      <w:r>
        <w:rPr>
          <w:rFonts w:hint="eastAsia" w:ascii="宋体" w:hAnsi="宋体"/>
          <w:i/>
          <w:iCs/>
          <w:u w:val="single"/>
        </w:rPr>
      </w:r>
      <w:r/>
    </w:p>
    <w:p>
      <w:pPr>
        <w:pStyle w:val="690"/>
        <w:ind w:firstLine="420"/>
        <w:spacing w:line="360" w:lineRule="auto"/>
        <w:rPr>
          <w:rFonts w:hint="eastAsia" w:ascii="宋体" w:hAnsi="宋体"/>
          <w:i/>
          <w:iCs/>
          <w:u w:val="single"/>
        </w:rPr>
      </w:pPr>
      <w:r>
        <w:rPr>
          <w:rFonts w:hint="eastAsia" w:ascii="宋体" w:hAnsi="宋体"/>
          <w:i/>
          <w:iCs/>
          <w:u w:val="single"/>
        </w:rPr>
        <w:t xml:space="preserve">2、所有软硬件设备全部安装调试完毕，试运行三个月内解决所有调试问题。</w:t>
      </w:r>
      <w:r>
        <w:rPr>
          <w:rFonts w:hint="eastAsia" w:ascii="宋体" w:hAnsi="宋体"/>
          <w:i/>
          <w:iCs/>
          <w:u w:val="single"/>
        </w:rPr>
      </w:r>
      <w:r/>
    </w:p>
    <w:p>
      <w:pPr>
        <w:pStyle w:val="690"/>
        <w:ind w:firstLine="420"/>
        <w:spacing w:line="360" w:lineRule="auto"/>
        <w:rPr>
          <w:rFonts w:ascii="宋体" w:hAnsi="宋体"/>
          <w:i/>
          <w:iCs/>
          <w:u w:val="single"/>
        </w:rPr>
      </w:pPr>
      <w:r>
        <w:rPr>
          <w:rFonts w:hint="eastAsia" w:ascii="宋体" w:hAnsi="宋体"/>
          <w:i/>
          <w:iCs/>
          <w:u w:val="single"/>
        </w:rPr>
        <w:t xml:space="preserve">3、所有软硬件设备功能性能指标均达到招标要求。</w:t>
      </w:r>
      <w:r>
        <w:rPr>
          <w:rFonts w:ascii="宋体" w:hAnsi="宋体"/>
          <w:i/>
          <w:iCs/>
          <w:u w:val="single"/>
        </w:rPr>
      </w:r>
      <w:r/>
    </w:p>
    <w:p>
      <w:pPr>
        <w:pStyle w:val="690"/>
        <w:spacing w:line="0" w:lineRule="atLeast"/>
        <w:rPr>
          <w:rFonts w:hint="eastAsia" w:ascii="宋体" w:hAnsi="宋体"/>
          <w:b/>
          <w:bCs/>
          <w:i/>
          <w:iCs/>
          <w:color w:val="000000"/>
          <w:sz w:val="24"/>
          <w:szCs w:val="24"/>
          <w:u w:val="single"/>
        </w:rPr>
      </w:pPr>
      <w:r>
        <w:rPr>
          <w:rFonts w:hint="eastAsia" w:ascii="宋体" w:hAnsi="宋体"/>
          <w:b/>
          <w:bCs/>
          <w:i/>
          <w:iCs/>
          <w:color w:val="000000"/>
          <w:sz w:val="24"/>
          <w:szCs w:val="24"/>
          <w:u w:val="single"/>
        </w:rPr>
        <w:t xml:space="preserve">（三）质保要求</w:t>
      </w:r>
      <w:r>
        <w:rPr>
          <w:rFonts w:hint="eastAsia" w:ascii="宋体" w:hAnsi="宋体"/>
          <w:b/>
          <w:bCs/>
          <w:i/>
          <w:iCs/>
          <w:color w:val="000000"/>
          <w:sz w:val="24"/>
          <w:szCs w:val="24"/>
          <w:u w:val="single"/>
        </w:rPr>
      </w:r>
      <w:r/>
    </w:p>
    <w:p>
      <w:pPr>
        <w:pStyle w:val="690"/>
        <w:ind w:firstLine="420"/>
        <w:spacing w:line="360" w:lineRule="auto"/>
        <w:rPr>
          <w:rFonts w:hint="eastAsia" w:ascii="宋体" w:hAnsi="宋体"/>
          <w:i/>
          <w:iCs/>
          <w:u w:val="single"/>
        </w:rPr>
      </w:pPr>
      <w:r>
        <w:rPr>
          <w:rFonts w:hint="eastAsia" w:ascii="宋体" w:hAnsi="宋体"/>
          <w:i/>
          <w:iCs/>
          <w:u w:val="single"/>
        </w:rPr>
        <w:t xml:space="preserve">质保期:五年，投标人中标后签订合同前按照投标承诺质保期，提供制造厂商针对本项目的项目授权书以及质保承诺函。设备清单内的软硬件产品在质保期内提供免费服务，相关软件的授权及软件版本和特征库免费升级。</w:t>
      </w:r>
      <w:r>
        <w:rPr>
          <w:rFonts w:hint="eastAsia" w:ascii="宋体" w:hAnsi="宋体"/>
          <w:i/>
          <w:iCs/>
          <w:u w:val="single"/>
        </w:rPr>
      </w:r>
      <w:r/>
    </w:p>
    <w:p>
      <w:pPr>
        <w:pStyle w:val="692"/>
        <w:jc w:val="left"/>
        <w:rPr>
          <w:rFonts w:hint="eastAsia" w:ascii="宋体" w:hAnsi="宋体" w:eastAsia="宋体"/>
          <w:sz w:val="28"/>
          <w:szCs w:val="28"/>
        </w:rPr>
      </w:pPr>
      <w:r>
        <w:rPr>
          <w:rFonts w:hint="eastAsia" w:ascii="宋体" w:hAnsi="宋体" w:eastAsia="宋体"/>
          <w:sz w:val="28"/>
          <w:szCs w:val="28"/>
        </w:rPr>
        <w:t xml:space="preserve">四</w:t>
      </w:r>
      <w:r>
        <w:rPr>
          <w:rFonts w:ascii="宋体" w:hAnsi="宋体" w:eastAsia="宋体"/>
          <w:sz w:val="28"/>
          <w:szCs w:val="28"/>
        </w:rPr>
        <w:t xml:space="preserve">、其他要求</w:t>
      </w:r>
      <w:r>
        <w:rPr>
          <w:rFonts w:hint="eastAsia" w:ascii="宋体" w:hAnsi="宋体" w:eastAsia="宋体"/>
          <w:sz w:val="28"/>
          <w:szCs w:val="28"/>
        </w:rPr>
      </w:r>
      <w:r/>
    </w:p>
    <w:p>
      <w:pPr>
        <w:pStyle w:val="690"/>
        <w:spacing w:line="360" w:lineRule="auto"/>
        <w:rPr>
          <w:rFonts w:hint="eastAsia" w:ascii="宋体" w:hAnsi="宋体"/>
        </w:rPr>
      </w:pPr>
      <w:r>
        <w:rPr>
          <w:rFonts w:hint="eastAsia" w:ascii="宋体" w:hAnsi="宋体"/>
        </w:rPr>
        <w:t xml:space="preserve">1、项目属性:货物类项目。</w:t>
      </w:r>
      <w:r>
        <w:rPr>
          <w:rFonts w:hint="eastAsia" w:ascii="宋体" w:hAnsi="宋体"/>
        </w:rPr>
      </w:r>
      <w:r/>
    </w:p>
    <w:p>
      <w:pPr>
        <w:pStyle w:val="690"/>
        <w:spacing w:line="360" w:lineRule="auto"/>
        <w:rPr>
          <w:rFonts w:ascii="宋体" w:hAnsi="宋体"/>
        </w:rPr>
      </w:pPr>
      <w:r>
        <w:rPr>
          <w:rFonts w:ascii="宋体" w:hAnsi="宋体"/>
        </w:rPr>
        <w:t xml:space="preserve">2</w:t>
      </w:r>
      <w:r>
        <w:rPr>
          <w:rFonts w:hint="eastAsia" w:ascii="宋体" w:hAnsi="宋体"/>
        </w:rPr>
        <w:t xml:space="preserve">、核心产品</w:t>
      </w:r>
      <w:r>
        <w:rPr>
          <w:rFonts w:ascii="宋体" w:hAnsi="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9"/>
        <w:gridCol w:w="2869"/>
      </w:tblGrid>
      <w:tr>
        <w:trPr/>
        <w:tc>
          <w:tcPr>
            <w:tcW w:w="1079" w:type="dxa"/>
            <w:vAlign w:val="center"/>
            <w:textDirection w:val="lrTb"/>
            <w:noWrap w:val="false"/>
          </w:tcPr>
          <w:p>
            <w:pPr>
              <w:pStyle w:val="690"/>
              <w:jc w:val="center"/>
              <w:spacing w:line="360" w:lineRule="auto"/>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869" w:type="dxa"/>
            <w:vAlign w:val="center"/>
            <w:textDirection w:val="lrTb"/>
            <w:noWrap w:val="false"/>
          </w:tcPr>
          <w:p>
            <w:pPr>
              <w:pStyle w:val="690"/>
              <w:jc w:val="center"/>
              <w:spacing w:line="360" w:lineRule="auto"/>
              <w:rPr>
                <w:rFonts w:hint="eastAsia" w:ascii="宋体" w:hAnsi="宋体"/>
                <w:szCs w:val="21"/>
              </w:rPr>
            </w:pPr>
            <w:r>
              <w:rPr>
                <w:rFonts w:hint="eastAsia" w:ascii="宋体" w:hAnsi="宋体"/>
                <w:szCs w:val="21"/>
              </w:rPr>
              <w:t xml:space="preserve">核心产品</w:t>
            </w:r>
            <w:r>
              <w:rPr>
                <w:rFonts w:hint="eastAsia" w:ascii="宋体" w:hAnsi="宋体"/>
                <w:szCs w:val="21"/>
              </w:rPr>
            </w:r>
            <w:r/>
          </w:p>
        </w:tc>
      </w:tr>
      <w:tr>
        <w:trPr/>
        <w:tc>
          <w:tcPr>
            <w:tcW w:w="1079" w:type="dxa"/>
            <w:vAlign w:val="center"/>
            <w:textDirection w:val="lrTb"/>
            <w:noWrap w:val="false"/>
          </w:tcPr>
          <w:p>
            <w:pPr>
              <w:pStyle w:val="69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2869" w:type="dxa"/>
            <w:vAlign w:val="center"/>
            <w:textDirection w:val="lrTb"/>
            <w:noWrap w:val="false"/>
          </w:tcPr>
          <w:p>
            <w:pPr>
              <w:pStyle w:val="690"/>
              <w:jc w:val="center"/>
              <w:spacing w:line="360" w:lineRule="auto"/>
              <w:rPr>
                <w:rFonts w:hint="eastAsia" w:ascii="宋体" w:hAnsi="宋体"/>
                <w:szCs w:val="21"/>
              </w:rPr>
            </w:pPr>
            <w:r>
              <w:rPr>
                <w:rFonts w:hint="eastAsia" w:ascii="宋体" w:hAnsi="宋体"/>
                <w:szCs w:val="21"/>
              </w:rPr>
              <w:t xml:space="preserve">校园网核心交换机</w:t>
            </w:r>
            <w:r>
              <w:rPr>
                <w:rFonts w:hint="eastAsia" w:ascii="宋体" w:hAnsi="宋体"/>
                <w:szCs w:val="21"/>
              </w:rPr>
            </w:r>
            <w:r/>
          </w:p>
        </w:tc>
      </w:tr>
    </w:tbl>
    <w:p>
      <w:pPr>
        <w:pStyle w:val="690"/>
        <w:spacing w:line="360" w:lineRule="auto"/>
        <w:rPr>
          <w:rFonts w:ascii="宋体" w:hAnsi="宋体"/>
        </w:rPr>
      </w:pPr>
      <w:r>
        <w:rPr>
          <w:rFonts w:hint="eastAsia" w:ascii="宋体" w:hAnsi="宋体"/>
        </w:rPr>
        <w:t xml:space="preserve">3、进口</w:t>
      </w:r>
      <w:r>
        <w:rPr>
          <w:rFonts w:ascii="宋体" w:hAnsi="宋体"/>
        </w:rPr>
        <w:t xml:space="preserve">产品</w:t>
      </w:r>
      <w:r>
        <w:rPr>
          <w:rFonts w:hint="eastAsia" w:ascii="宋体" w:hAnsi="宋体"/>
        </w:rPr>
        <w:t xml:space="preserve">投标</w:t>
      </w:r>
      <w:r>
        <w:rPr>
          <w:rFonts w:ascii="宋体" w:hAnsi="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9"/>
        <w:gridCol w:w="2869"/>
      </w:tblGrid>
      <w:tr>
        <w:trPr/>
        <w:tc>
          <w:tcPr>
            <w:tcW w:w="1079" w:type="dxa"/>
            <w:vAlign w:val="center"/>
            <w:textDirection w:val="lrTb"/>
            <w:noWrap w:val="false"/>
          </w:tcPr>
          <w:p>
            <w:pPr>
              <w:pStyle w:val="690"/>
              <w:jc w:val="center"/>
              <w:spacing w:line="360" w:lineRule="auto"/>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869" w:type="dxa"/>
            <w:vAlign w:val="center"/>
            <w:textDirection w:val="lrTb"/>
            <w:noWrap w:val="false"/>
          </w:tcPr>
          <w:p>
            <w:pPr>
              <w:pStyle w:val="690"/>
              <w:jc w:val="center"/>
              <w:spacing w:line="360" w:lineRule="auto"/>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690"/>
              <w:jc w:val="center"/>
              <w:spacing w:line="360" w:lineRule="auto"/>
              <w:rPr>
                <w:rFonts w:hint="eastAsia" w:ascii="宋体" w:hAnsi="宋体"/>
                <w:szCs w:val="21"/>
              </w:rPr>
            </w:pPr>
            <w:r>
              <w:rPr>
                <w:rFonts w:hint="eastAsia" w:ascii="宋体" w:hAnsi="宋体"/>
                <w:szCs w:val="21"/>
              </w:rPr>
              <w:t xml:space="preserve">（是/否）</w:t>
            </w:r>
            <w:r>
              <w:rPr>
                <w:rFonts w:hint="eastAsia" w:ascii="宋体" w:hAnsi="宋体"/>
                <w:szCs w:val="21"/>
              </w:rPr>
            </w:r>
            <w:r/>
          </w:p>
        </w:tc>
      </w:tr>
      <w:tr>
        <w:trPr/>
        <w:tc>
          <w:tcPr>
            <w:tcW w:w="1079" w:type="dxa"/>
            <w:vAlign w:val="center"/>
            <w:textDirection w:val="lrTb"/>
            <w:noWrap w:val="false"/>
          </w:tcPr>
          <w:p>
            <w:pPr>
              <w:pStyle w:val="69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2869" w:type="dxa"/>
            <w:vAlign w:val="center"/>
            <w:textDirection w:val="lrTb"/>
            <w:noWrap w:val="false"/>
          </w:tcPr>
          <w:p>
            <w:pPr>
              <w:pStyle w:val="690"/>
              <w:jc w:val="center"/>
              <w:spacing w:line="360" w:lineRule="auto"/>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690"/>
        <w:spacing w:line="360" w:lineRule="auto"/>
        <w:rPr>
          <w:rFonts w:ascii="宋体" w:hAnsi="宋体"/>
        </w:rPr>
      </w:pPr>
      <w:r/>
      <w:bookmarkStart w:id="201" w:name="_Toc120614281"/>
      <w:r>
        <w:rPr>
          <w:rFonts w:hint="eastAsia" w:ascii="宋体" w:hAnsi="宋体"/>
        </w:rPr>
        <w:t xml:space="preserve">4、整体技术需求</w:t>
      </w:r>
      <w:r>
        <w:rPr>
          <w:rFonts w:ascii="宋体" w:hAnsi="宋体"/>
        </w:rPr>
      </w:r>
      <w:r/>
    </w:p>
    <w:p>
      <w:pPr>
        <w:pStyle w:val="690"/>
        <w:ind w:firstLine="420"/>
        <w:spacing w:line="360" w:lineRule="auto"/>
        <w:rPr>
          <w:rFonts w:ascii="宋体" w:hAnsi="宋体"/>
        </w:rPr>
      </w:pPr>
      <w:r>
        <w:rPr>
          <w:rFonts w:hint="eastAsia" w:ascii="宋体" w:hAnsi="宋体"/>
        </w:rPr>
        <w:t xml:space="preserve">本次项目为学校重要的基础设备改造建设项目，是师生、教职员工学习、工作、生活的重要保障，学校本次改造建设需要多品类的产品组合才能满足整体建设需求，包含不限于无线设备、PON网络设备、认证网关设备、基础网络服务设备（DNS、认证计费设备）、边界安全设备等，需要行业内各领域的专业的设备商和集成商提供完善的整体解决方案。</w:t>
      </w:r>
      <w:r>
        <w:rPr>
          <w:rFonts w:ascii="宋体" w:hAnsi="宋体"/>
        </w:rPr>
      </w:r>
      <w:r/>
    </w:p>
    <w:p>
      <w:pPr>
        <w:pStyle w:val="690"/>
        <w:ind w:firstLine="420"/>
        <w:spacing w:line="360" w:lineRule="auto"/>
        <w:rPr>
          <w:rFonts w:hint="eastAsia" w:ascii="宋体" w:hAnsi="宋体"/>
        </w:rPr>
      </w:pPr>
      <w:r>
        <w:rPr>
          <w:rFonts w:hint="eastAsia" w:ascii="宋体" w:hAnsi="宋体"/>
        </w:rPr>
        <w:t xml:space="preserve">本次项目规模大、复杂性强，安全要求等级高，对投标人在网络安全、信息安全、信息系统建设和服务能力、售后服务等方面需要具备相应资质，以确保项目实施有保障。</w:t>
      </w:r>
      <w:r>
        <w:rPr>
          <w:rFonts w:hint="eastAsia" w:ascii="宋体" w:hAnsi="宋体"/>
        </w:rPr>
      </w:r>
      <w:r/>
    </w:p>
    <w:p>
      <w:pPr>
        <w:pStyle w:val="690"/>
        <w:ind w:firstLine="420"/>
        <w:spacing w:line="360" w:lineRule="auto"/>
        <w:rPr>
          <w:rFonts w:ascii="宋体" w:hAnsi="宋体"/>
        </w:rPr>
      </w:pPr>
      <w:r>
        <w:rPr>
          <w:rFonts w:hint="eastAsia" w:ascii="宋体" w:hAnsi="宋体"/>
        </w:rPr>
        <w:t xml:space="preserve">投标人拟投入实施团队人员需具备一定资质及认证证书，其中项目经理须包括但不限于信息系统项目管理、高级工程师、ITSS服务、系统规划与管理、信息安全专业待方面相关资质；团队人员须包括但不限于网络工程师、ITSS服务工程师、信息技术应用创新服务工程师、通信工程师、信息安全保障等相关资质，以保障项目实施期间有相应技术支撑。</w:t>
      </w:r>
      <w:r>
        <w:rPr>
          <w:rFonts w:ascii="宋体" w:hAnsi="宋体"/>
        </w:rPr>
      </w:r>
      <w:r/>
    </w:p>
    <w:p>
      <w:pPr>
        <w:pStyle w:val="690"/>
        <w:ind w:firstLine="420"/>
        <w:spacing w:line="360" w:lineRule="auto"/>
        <w:rPr>
          <w:rFonts w:hint="eastAsia" w:ascii="宋体" w:hAnsi="宋体"/>
        </w:rPr>
      </w:pPr>
      <w:r>
        <w:rPr>
          <w:rFonts w:hint="eastAsia" w:ascii="宋体" w:hAnsi="宋体"/>
        </w:rPr>
        <w:t xml:space="preserve">投标人需提供</w:t>
      </w:r>
      <w:r>
        <w:rPr>
          <w:rFonts w:hint="eastAsia" w:ascii="宋体" w:hAnsi="宋体"/>
          <w:color w:val="000000"/>
        </w:rPr>
        <w:t xml:space="preserve">网络架构方案</w:t>
      </w:r>
      <w:r>
        <w:rPr>
          <w:rFonts w:hint="eastAsia" w:ascii="宋体" w:hAnsi="宋体"/>
        </w:rPr>
        <w:t xml:space="preserve">，方案需包含网络拓扑图、整体架构设计、原有设备的利旧方案等，根据项目特点自行设计，应能充分体现采购人的需求、思路，并且能做到充分兼容、简单易用、系统稳定。</w:t>
      </w:r>
      <w:r>
        <w:rPr>
          <w:rFonts w:hint="eastAsia" w:ascii="宋体" w:hAnsi="宋体"/>
        </w:rPr>
      </w:r>
      <w:r/>
    </w:p>
    <w:p>
      <w:pPr>
        <w:pStyle w:val="690"/>
        <w:ind w:firstLine="420"/>
        <w:spacing w:line="360" w:lineRule="auto"/>
        <w:rPr>
          <w:rFonts w:hint="eastAsia" w:ascii="宋体" w:hAnsi="宋体"/>
        </w:rPr>
      </w:pPr>
      <w:r>
        <w:rPr>
          <w:rFonts w:hint="eastAsia" w:ascii="宋体" w:hAnsi="宋体"/>
        </w:rPr>
        <w:t xml:space="preserve">投标人需提供的具有针对性的</w:t>
      </w:r>
      <w:r>
        <w:rPr>
          <w:rFonts w:hint="eastAsia" w:ascii="宋体" w:hAnsi="宋体"/>
          <w:color w:val="000000"/>
        </w:rPr>
        <w:t xml:space="preserve">网络管控方案</w:t>
      </w:r>
      <w:r>
        <w:rPr>
          <w:rFonts w:hint="eastAsia" w:ascii="宋体" w:hAnsi="宋体"/>
        </w:rPr>
        <w:t xml:space="preserve">，方案需包含精细化管控方案（BRAS、AAA、DNS等设备的策略联动），泛域名管控、安全防护、审计等。</w:t>
      </w:r>
      <w:r>
        <w:rPr>
          <w:rFonts w:hint="eastAsia" w:ascii="宋体" w:hAnsi="宋体"/>
        </w:rPr>
      </w:r>
      <w:r/>
    </w:p>
    <w:p>
      <w:pPr>
        <w:pStyle w:val="690"/>
        <w:ind w:firstLine="420"/>
        <w:spacing w:line="360" w:lineRule="auto"/>
        <w:rPr>
          <w:rFonts w:hint="eastAsia" w:ascii="宋体" w:hAnsi="宋体"/>
        </w:rPr>
      </w:pPr>
      <w:r>
        <w:rPr>
          <w:rFonts w:hint="eastAsia" w:ascii="宋体" w:hAnsi="宋体"/>
        </w:rPr>
        <w:t xml:space="preserve">投标人需提供符合学校实际需求的实施方案，方案需包含现场勘察报告、设备点位图纸规划、机柜设备位置规划图等内容，需包括项目实施计划、人员安排、保障措施等。</w:t>
      </w:r>
      <w:r>
        <w:rPr>
          <w:rFonts w:hint="eastAsia" w:ascii="宋体" w:hAnsi="宋体"/>
        </w:rPr>
      </w:r>
      <w:r/>
    </w:p>
    <w:p>
      <w:pPr>
        <w:pStyle w:val="690"/>
        <w:ind w:firstLine="420"/>
        <w:spacing w:line="360" w:lineRule="auto"/>
        <w:rPr>
          <w:rFonts w:hint="eastAsia" w:ascii="宋体" w:hAnsi="宋体"/>
        </w:rPr>
      </w:pPr>
      <w:r>
        <w:rPr>
          <w:rFonts w:hint="eastAsia" w:ascii="宋体" w:hAnsi="宋体"/>
        </w:rPr>
        <w:t xml:space="preserve">投标人需提供完善的售后服务方案，需包括售后服务保障体系、日常维护、定期巡检、应急处置、培训服务等。</w:t>
      </w:r>
      <w:r>
        <w:rPr>
          <w:rFonts w:hint="eastAsia" w:ascii="宋体" w:hAnsi="宋体"/>
        </w:rPr>
      </w:r>
      <w:r/>
    </w:p>
    <w:p>
      <w:pPr>
        <w:pStyle w:val="690"/>
        <w:ind w:firstLine="420"/>
        <w:spacing w:line="360" w:lineRule="auto"/>
        <w:rPr>
          <w:rFonts w:hint="eastAsia" w:ascii="宋体" w:hAnsi="宋体"/>
          <w:szCs w:val="21"/>
        </w:rPr>
      </w:pPr>
      <w:r>
        <w:rPr>
          <w:rFonts w:ascii="宋体" w:hAnsi="宋体"/>
          <w:szCs w:val="21"/>
        </w:rPr>
        <w:br w:type="page" w:clear="all"/>
      </w:r>
      <w:r>
        <w:rPr>
          <w:rFonts w:hint="eastAsia" w:ascii="宋体" w:hAnsi="宋体"/>
          <w:szCs w:val="21"/>
        </w:rPr>
      </w:r>
      <w:r/>
    </w:p>
    <w:p>
      <w:pPr>
        <w:pStyle w:val="690"/>
        <w:jc w:val="center"/>
        <w:keepNext/>
        <w:rPr>
          <w:rFonts w:hint="eastAsia" w:ascii="宋体" w:hAnsi="宋体"/>
          <w:bCs/>
          <w:color w:val="000000"/>
          <w:sz w:val="44"/>
          <w:szCs w:val="28"/>
        </w:rPr>
        <w:outlineLvl w:val="0"/>
      </w:pPr>
      <w:r>
        <w:rPr>
          <w:rFonts w:hint="eastAsia" w:ascii="宋体" w:hAnsi="宋体"/>
          <w:bCs/>
          <w:color w:val="000000"/>
          <w:sz w:val="44"/>
          <w:szCs w:val="28"/>
        </w:rPr>
        <w:t xml:space="preserve">第五章  </w:t>
      </w:r>
      <w:r>
        <w:rPr>
          <w:rFonts w:hint="eastAsia" w:ascii="宋体" w:hAnsi="宋体"/>
          <w:b/>
          <w:bCs/>
          <w:color w:val="000000"/>
          <w:sz w:val="44"/>
          <w:szCs w:val="28"/>
        </w:rPr>
        <w:t xml:space="preserve">评标方法与评标标准</w:t>
      </w:r>
      <w:r>
        <w:rPr>
          <w:rFonts w:hint="eastAsia" w:ascii="宋体" w:hAnsi="宋体"/>
          <w:bCs/>
          <w:color w:val="000000"/>
          <w:sz w:val="44"/>
          <w:szCs w:val="28"/>
        </w:rPr>
      </w:r>
      <w:r/>
    </w:p>
    <w:p>
      <w:pPr>
        <w:pStyle w:val="690"/>
        <w:rPr>
          <w:rFonts w:hint="eastAsia" w:ascii="宋体" w:hAnsi="宋体"/>
          <w:color w:val="000000"/>
          <w:szCs w:val="21"/>
        </w:rPr>
      </w:pPr>
      <w:r>
        <w:rPr>
          <w:rFonts w:hint="eastAsia" w:ascii="宋体" w:hAnsi="宋体"/>
          <w:color w:val="000000"/>
          <w:szCs w:val="21"/>
        </w:rPr>
      </w:r>
      <w:r/>
    </w:p>
    <w:p>
      <w:pPr>
        <w:pStyle w:val="690"/>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860"/>
      </w:tblGrid>
      <w:tr>
        <w:trPr/>
        <w:tc>
          <w:tcPr>
            <w:tcW w:w="1148" w:type="dxa"/>
            <w:vAlign w:val="top"/>
            <w:textDirection w:val="lrTb"/>
            <w:noWrap w:val="false"/>
          </w:tcPr>
          <w:p>
            <w:pPr>
              <w:pStyle w:val="690"/>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690"/>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860" w:type="dxa"/>
            <w:vAlign w:val="top"/>
            <w:textDirection w:val="lrTb"/>
            <w:noWrap w:val="false"/>
          </w:tcPr>
          <w:p>
            <w:pPr>
              <w:pStyle w:val="690"/>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center"/>
            <w:textDirection w:val="lrTb"/>
            <w:noWrap w:val="false"/>
          </w:tcPr>
          <w:p>
            <w:pPr>
              <w:pStyle w:val="690"/>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center"/>
            <w:textDirection w:val="lrTb"/>
            <w:noWrap w:val="false"/>
          </w:tcPr>
          <w:p>
            <w:pPr>
              <w:pStyle w:val="690"/>
              <w:jc w:val="center"/>
              <w:rPr>
                <w:rFonts w:ascii="宋体" w:hAnsi="宋体"/>
                <w:szCs w:val="21"/>
              </w:rPr>
            </w:pPr>
            <w:r>
              <w:rPr>
                <w:rFonts w:hint="eastAsia" w:ascii="宋体" w:hAnsi="宋体"/>
                <w:szCs w:val="21"/>
              </w:rPr>
              <w:t xml:space="preserve">1</w:t>
            </w:r>
            <w:r>
              <w:rPr>
                <w:rFonts w:ascii="宋体" w:hAnsi="宋体"/>
                <w:szCs w:val="21"/>
              </w:rPr>
            </w:r>
            <w:r/>
          </w:p>
        </w:tc>
        <w:tc>
          <w:tcPr>
            <w:tcW w:w="4860" w:type="dxa"/>
            <w:vAlign w:val="top"/>
            <w:textDirection w:val="lrTb"/>
            <w:noWrap w:val="false"/>
          </w:tcPr>
          <w:p>
            <w:pPr>
              <w:pStyle w:val="690"/>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690"/>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690"/>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690"/>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690"/>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color w:val="000000"/>
          <w:sz w:val="24"/>
          <w:szCs w:val="24"/>
        </w:rPr>
        <w:t xml:space="preserve">中</w:t>
      </w:r>
      <w:r>
        <w:rPr>
          <w:rFonts w:hint="eastAsia" w:ascii="宋体" w:hAnsi="宋体"/>
          <w:color w:val="000000"/>
          <w:sz w:val="24"/>
          <w:szCs w:val="24"/>
        </w:rPr>
        <w:t xml:space="preserve">小微企业声明函》。</w:t>
      </w:r>
      <w:r>
        <w:rPr>
          <w:rFonts w:hint="eastAsia" w:ascii="宋体" w:hAnsi="宋体"/>
          <w:color w:val="000000"/>
          <w:sz w:val="24"/>
          <w:szCs w:val="24"/>
        </w:rPr>
      </w:r>
      <w:r/>
    </w:p>
    <w:p>
      <w:pPr>
        <w:pStyle w:val="690"/>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690"/>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690"/>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690"/>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690"/>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690"/>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690"/>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690"/>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690"/>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690"/>
        <w:ind w:firstLine="480"/>
        <w:jc w:val="left"/>
        <w:spacing w:before="120" w:after="120" w:line="400" w:lineRule="exact"/>
        <w:rPr>
          <w:rFonts w:hint="eastAsia" w:ascii="宋体" w:hAnsi="宋体"/>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宋体" w:hAnsi="宋体"/>
          <w:color w:val="000000"/>
          <w:sz w:val="36"/>
          <w:szCs w:val="36"/>
        </w:rPr>
      </w:r>
      <w:r/>
    </w:p>
    <w:p>
      <w:pPr>
        <w:pStyle w:val="690"/>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690"/>
        <w:ind w:firstLine="472"/>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7、根据《江苏省政府采购信用管理暂行办法》的规定，供应商信用评价结果为三星的扣2分，评价结果为二星的扣3分，评价结果为一星的扣4分。</w:t>
      </w:r>
      <w:r>
        <w:rPr>
          <w:rFonts w:hint="eastAsia" w:ascii="宋体" w:hAnsi="宋体"/>
          <w:color w:val="000000"/>
          <w:sz w:val="24"/>
          <w:szCs w:val="24"/>
        </w:rPr>
      </w:r>
      <w:r/>
    </w:p>
    <w:p>
      <w:pPr>
        <w:pStyle w:val="690"/>
        <w:ind w:firstLine="480"/>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评标方法与评标标准</w:t>
      </w:r>
      <w:r>
        <w:rPr>
          <w:rFonts w:hint="eastAsia" w:ascii="宋体" w:hAnsi="宋体"/>
          <w:b/>
          <w:color w:val="000000"/>
          <w:sz w:val="24"/>
          <w:szCs w:val="24"/>
        </w:rPr>
      </w:r>
      <w:r/>
    </w:p>
    <w:tbl>
      <w:tblPr>
        <w:tblW w:w="939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25"/>
        <w:gridCol w:w="1128"/>
        <w:gridCol w:w="6702"/>
        <w:gridCol w:w="937"/>
      </w:tblGrid>
      <w:tr>
        <w:trPr>
          <w:trHeight w:val="289"/>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690"/>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690"/>
              <w:jc w:val="center"/>
              <w:widowControl/>
              <w:rPr>
                <w:rFonts w:hint="eastAsia" w:ascii="宋体" w:hAnsi="宋体" w:cs="宋体"/>
                <w:b/>
                <w:bCs/>
                <w:color w:val="000000"/>
              </w:rPr>
            </w:pPr>
            <w:r>
              <w:rPr>
                <w:rFonts w:hint="eastAsia" w:ascii="宋体" w:hAnsi="宋体" w:cs="宋体"/>
                <w:b/>
                <w:bCs/>
                <w:color w:val="000000"/>
              </w:rPr>
              <w:t xml:space="preserve">评分因素</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6702" w:type="dxa"/>
            <w:vAlign w:val="center"/>
            <w:textDirection w:val="lrTb"/>
            <w:noWrap w:val="false"/>
          </w:tcPr>
          <w:p>
            <w:pPr>
              <w:pStyle w:val="690"/>
              <w:jc w:val="center"/>
              <w:widowControl/>
              <w:rPr>
                <w:rFonts w:hint="eastAsia" w:ascii="宋体" w:hAnsi="宋体" w:cs="宋体"/>
                <w:b/>
                <w:bCs/>
                <w:color w:val="000000"/>
              </w:rPr>
            </w:pPr>
            <w:r>
              <w:rPr>
                <w:rFonts w:hint="eastAsia" w:ascii="宋体" w:hAnsi="宋体" w:cs="宋体"/>
                <w:b/>
                <w:bCs/>
                <w:color w:val="000000"/>
              </w:rPr>
              <w:t xml:space="preserve">评审细则</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937" w:type="dxa"/>
            <w:vAlign w:val="center"/>
            <w:textDirection w:val="lrTb"/>
            <w:noWrap w:val="false"/>
          </w:tcPr>
          <w:p>
            <w:pPr>
              <w:pStyle w:val="690"/>
              <w:jc w:val="center"/>
              <w:widowControl/>
              <w:rPr>
                <w:rFonts w:hint="eastAsia" w:ascii="宋体" w:hAnsi="宋体" w:cs="宋体"/>
                <w:b/>
                <w:bCs/>
                <w:color w:val="000000"/>
              </w:rPr>
            </w:pPr>
            <w:r>
              <w:rPr>
                <w:rFonts w:hint="eastAsia" w:ascii="宋体" w:hAnsi="宋体" w:cs="宋体"/>
                <w:b/>
                <w:bCs/>
                <w:color w:val="000000"/>
              </w:rPr>
              <w:t xml:space="preserve">分值</w:t>
            </w:r>
            <w:r>
              <w:rPr>
                <w:rFonts w:hint="eastAsia" w:ascii="宋体" w:hAnsi="宋体" w:cs="宋体"/>
                <w:b/>
                <w:bCs/>
                <w:color w:val="000000"/>
              </w:rPr>
            </w:r>
            <w:r/>
          </w:p>
        </w:tc>
      </w:tr>
      <w:tr>
        <w:trPr>
          <w:trHeight w:val="869"/>
        </w:trPr>
        <w:tc>
          <w:tcPr>
            <w:tcBorders>
              <w:top w:val="none" w:color="000000" w:sz="4" w:space="0"/>
              <w:left w:val="single" w:color="000000" w:sz="4" w:space="0"/>
              <w:bottom w:val="single" w:color="000000" w:sz="4" w:space="0"/>
              <w:right w:val="single" w:color="000000" w:sz="4" w:space="0"/>
            </w:tcBorders>
            <w:tcW w:w="625"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价格</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702" w:type="dxa"/>
            <w:vAlign w:val="center"/>
            <w:textDirection w:val="lrTb"/>
            <w:noWrap w:val="false"/>
          </w:tcPr>
          <w:p>
            <w:pPr>
              <w:pStyle w:val="690"/>
              <w:jc w:val="left"/>
              <w:widowControl/>
              <w:rPr>
                <w:rFonts w:hint="eastAsia" w:ascii="宋体" w:hAnsi="宋体" w:cs="宋体"/>
                <w:color w:val="000000"/>
                <w:sz w:val="22"/>
              </w:rPr>
            </w:pPr>
            <w:r>
              <w:rPr>
                <w:rFonts w:hint="eastAsia" w:ascii="宋体" w:hAnsi="宋体" w:cs="宋体"/>
                <w:color w:val="000000"/>
                <w:sz w:val="22"/>
              </w:rPr>
              <w:t xml:space="preserve">满足招标文件要求且投标价格最低的投标报价为评标基准价，其价格分为满分。其他投标人的价格分统一按照下列公式计算：投标报价得分=(评标基准价／投标报价)×30。分值保留小数点后2位。</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30</w:t>
            </w:r>
            <w:r>
              <w:rPr>
                <w:rFonts w:hint="eastAsia" w:ascii="宋体" w:hAnsi="宋体" w:cs="宋体"/>
                <w:color w:val="000000"/>
                <w:sz w:val="22"/>
              </w:rPr>
            </w:r>
            <w:r/>
          </w:p>
        </w:tc>
      </w:tr>
      <w:tr>
        <w:trPr>
          <w:trHeight w:val="869"/>
        </w:trPr>
        <w:tc>
          <w:tcPr>
            <w:tcBorders>
              <w:top w:val="none" w:color="000000" w:sz="4" w:space="0"/>
              <w:left w:val="single" w:color="000000" w:sz="4" w:space="0"/>
              <w:bottom w:val="single" w:color="000000" w:sz="4" w:space="0"/>
              <w:right w:val="single" w:color="000000" w:sz="4" w:space="0"/>
            </w:tcBorders>
            <w:tcW w:w="625"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90"/>
              <w:jc w:val="center"/>
              <w:widowControl/>
              <w:rPr>
                <w:rFonts w:hint="eastAsia" w:ascii="宋体" w:hAnsi="宋体" w:cs="宋体"/>
                <w:sz w:val="22"/>
              </w:rPr>
            </w:pPr>
            <w:r>
              <w:rPr>
                <w:rFonts w:hint="eastAsia" w:ascii="宋体" w:hAnsi="宋体" w:cs="宋体"/>
                <w:sz w:val="22"/>
              </w:rPr>
              <w:t xml:space="preserve">产品技术参数</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6702" w:type="dxa"/>
            <w:vAlign w:val="center"/>
            <w:textDirection w:val="lrTb"/>
            <w:noWrap w:val="false"/>
          </w:tcPr>
          <w:p>
            <w:pPr>
              <w:pStyle w:val="690"/>
              <w:jc w:val="left"/>
              <w:widowControl/>
              <w:rPr>
                <w:rFonts w:ascii="宋体" w:hAnsi="宋体" w:cs="宋体"/>
                <w:sz w:val="22"/>
              </w:rPr>
            </w:pPr>
            <w:r>
              <w:rPr>
                <w:rFonts w:hint="eastAsia" w:ascii="宋体" w:hAnsi="宋体" w:cs="宋体"/>
                <w:sz w:val="22"/>
              </w:rPr>
              <w:t xml:space="preserve">产品技术参数全部满足招标要求的，得30分；打★指标为必须满足项，如有负偏离将作为无效投标；打▲指标为重要指标，有1项负偏离扣2分；其余指标，有1项负偏离扣0.1分，扣完为止。</w:t>
            </w:r>
            <w:r>
              <w:rPr>
                <w:rFonts w:ascii="宋体" w:hAnsi="宋体" w:cs="宋体"/>
                <w:sz w:val="22"/>
              </w:rPr>
            </w:r>
            <w:r/>
          </w:p>
          <w:p>
            <w:pPr>
              <w:pStyle w:val="690"/>
              <w:jc w:val="left"/>
              <w:widowControl/>
              <w:rPr>
                <w:rFonts w:hint="eastAsia" w:ascii="宋体" w:hAnsi="宋体" w:cs="宋体"/>
                <w:sz w:val="22"/>
              </w:rPr>
            </w:pPr>
            <w:r>
              <w:rPr>
                <w:rFonts w:hint="eastAsia" w:ascii="宋体" w:hAnsi="宋体" w:cs="宋体"/>
                <w:sz w:val="22"/>
              </w:rPr>
              <w:t xml:space="preserve">参数中标★和▲的指标项按照参数要求提供相关证明材料，如无明确要求的须提供含链接的官网截图或</w:t>
            </w:r>
            <w:r>
              <w:rPr>
                <w:rFonts w:hint="eastAsia" w:ascii="宋体" w:hAnsi="宋体" w:cs="Arial"/>
                <w:szCs w:val="21"/>
              </w:rPr>
              <w:t xml:space="preserve">通过C</w:t>
            </w:r>
            <w:r>
              <w:rPr>
                <w:rFonts w:ascii="宋体" w:hAnsi="宋体" w:cs="Arial"/>
                <w:szCs w:val="21"/>
              </w:rPr>
              <w:t xml:space="preserve">MA</w:t>
            </w:r>
            <w:r>
              <w:rPr>
                <w:rFonts w:hint="eastAsia" w:ascii="宋体" w:hAnsi="宋体" w:cs="Arial"/>
                <w:szCs w:val="21"/>
              </w:rPr>
              <w:t xml:space="preserve">认证的第三方测试机构/实验室出具的测试报告或加盖公章的承诺函，否则视为不满足</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30</w:t>
            </w:r>
            <w:r>
              <w:rPr>
                <w:rFonts w:hint="eastAsia" w:ascii="宋体" w:hAnsi="宋体" w:cs="宋体"/>
                <w:color w:val="000000"/>
                <w:sz w:val="22"/>
              </w:rPr>
            </w:r>
            <w:r/>
          </w:p>
        </w:tc>
      </w:tr>
      <w:tr>
        <w:trPr>
          <w:trHeight w:val="869"/>
        </w:trPr>
        <w:tc>
          <w:tcPr>
            <w:tcBorders>
              <w:top w:val="none" w:color="000000" w:sz="4" w:space="0"/>
              <w:left w:val="single" w:color="000000" w:sz="4" w:space="0"/>
              <w:bottom w:val="single" w:color="000000" w:sz="4" w:space="0"/>
              <w:right w:val="single" w:color="000000" w:sz="4" w:space="0"/>
            </w:tcBorders>
            <w:tcW w:w="625" w:type="dxa"/>
            <w:vAlign w:val="center"/>
            <w:textDirection w:val="lrTb"/>
            <w:noWrap/>
          </w:tcPr>
          <w:p>
            <w:pPr>
              <w:pStyle w:val="690"/>
              <w:ind w:firstLine="220"/>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tcPr>
          <w:p>
            <w:pPr>
              <w:pStyle w:val="690"/>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项目案例</w:t>
            </w:r>
            <w:r>
              <w:rPr>
                <w:rFonts w:hint="eastAsia"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6702" w:type="dxa"/>
            <w:vAlign w:val="center"/>
            <w:textDirection w:val="lrTb"/>
            <w:noWrap w:val="false"/>
          </w:tcPr>
          <w:p>
            <w:pPr>
              <w:pStyle w:val="690"/>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提供投标人</w:t>
            </w:r>
            <w:r>
              <w:rPr>
                <w:rFonts w:hint="eastAsia" w:ascii="宋体" w:hAnsi="宋体" w:cs="宋体"/>
                <w:sz w:val="22"/>
                <w:highlight w:val="none"/>
              </w:rPr>
              <w:t xml:space="preserve">2022年1月1日起</w:t>
            </w:r>
            <w:r>
              <w:rPr>
                <w:rFonts w:hint="eastAsia" w:ascii="宋体" w:hAnsi="宋体" w:cs="宋体"/>
                <w:color w:val="000000"/>
                <w:sz w:val="22"/>
                <w:highlight w:val="none"/>
              </w:rPr>
              <w:t xml:space="preserve">与本项目类似建设内容的网络建设或服务合同案例，每提供1个得1分，本项最多得</w:t>
            </w:r>
            <w:r>
              <w:rPr>
                <w:rFonts w:ascii="宋体" w:hAnsi="宋体" w:cs="宋体"/>
                <w:color w:val="000000"/>
                <w:sz w:val="22"/>
                <w:highlight w:val="none"/>
              </w:rPr>
              <w:t xml:space="preserve">2</w:t>
            </w:r>
            <w:r>
              <w:rPr>
                <w:rFonts w:hint="eastAsia" w:ascii="宋体" w:hAnsi="宋体" w:cs="宋体"/>
                <w:color w:val="000000"/>
                <w:sz w:val="22"/>
                <w:highlight w:val="none"/>
              </w:rPr>
              <w:t xml:space="preserve">分。（提供合同复印件并加盖投标人公章，合同须能反映主要标的、签订时间等相关信息）</w:t>
            </w:r>
            <w:r>
              <w:rPr>
                <w:rFonts w:hint="eastAsia"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tcPr>
          <w:p>
            <w:pPr>
              <w:pStyle w:val="690"/>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w:t>
            </w:r>
            <w:r>
              <w:rPr>
                <w:rFonts w:hint="eastAsia" w:ascii="宋体" w:hAnsi="宋体" w:cs="宋体"/>
                <w:color w:val="000000"/>
                <w:sz w:val="22"/>
                <w:highlight w:val="none"/>
              </w:rPr>
            </w:r>
            <w:r/>
          </w:p>
        </w:tc>
      </w:tr>
      <w:tr>
        <w:trPr>
          <w:trHeight w:val="70"/>
        </w:trPr>
        <w:tc>
          <w:tcPr>
            <w:tcBorders>
              <w:top w:val="none" w:color="000000" w:sz="4" w:space="0"/>
              <w:left w:val="single" w:color="000000" w:sz="4" w:space="0"/>
              <w:bottom w:val="single" w:color="000000" w:sz="4" w:space="0"/>
              <w:right w:val="single" w:color="000000" w:sz="4" w:space="0"/>
            </w:tcBorders>
            <w:tcW w:w="625"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履约能力</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702" w:type="dxa"/>
            <w:vAlign w:val="center"/>
            <w:textDirection w:val="lrTb"/>
            <w:noWrap w:val="false"/>
          </w:tcPr>
          <w:p>
            <w:pPr>
              <w:pStyle w:val="690"/>
              <w:jc w:val="left"/>
              <w:widowControl/>
              <w:rPr>
                <w:rFonts w:hint="eastAsia" w:ascii="宋体" w:hAnsi="宋体" w:cs="宋体"/>
                <w:sz w:val="22"/>
              </w:rPr>
            </w:pPr>
            <w:r>
              <w:rPr>
                <w:rFonts w:hint="eastAsia" w:ascii="宋体" w:hAnsi="宋体" w:cs="宋体"/>
                <w:sz w:val="22"/>
              </w:rPr>
              <w:t xml:space="preserve">1、投标人具备有效期内的网络空间安全管理体系认证证书、信息技术服务管理认证证书、培训管理体系认证证书，每提供一个得1分，最高得3分；</w:t>
            </w:r>
            <w:r>
              <w:rPr>
                <w:rFonts w:hint="eastAsia" w:ascii="宋体" w:hAnsi="宋体" w:cs="宋体"/>
                <w:sz w:val="22"/>
              </w:rPr>
            </w:r>
            <w:r/>
          </w:p>
          <w:p>
            <w:pPr>
              <w:pStyle w:val="690"/>
              <w:jc w:val="left"/>
              <w:widowControl/>
              <w:rPr>
                <w:rFonts w:hint="eastAsia" w:ascii="宋体" w:hAnsi="宋体" w:cs="宋体"/>
                <w:sz w:val="22"/>
              </w:rPr>
            </w:pPr>
            <w:r>
              <w:rPr>
                <w:rFonts w:hint="eastAsia" w:ascii="宋体" w:hAnsi="宋体" w:cs="宋体"/>
                <w:sz w:val="22"/>
              </w:rPr>
              <w:t xml:space="preserve">2、投标人具备有效期内的信息系统建设和服务能力等级证书得2分，其余不得分。</w:t>
            </w:r>
            <w:r>
              <w:rPr>
                <w:rFonts w:hint="eastAsia" w:ascii="宋体" w:hAnsi="宋体" w:cs="宋体"/>
                <w:sz w:val="22"/>
              </w:rPr>
            </w:r>
            <w:r/>
          </w:p>
          <w:p>
            <w:pPr>
              <w:pStyle w:val="690"/>
              <w:jc w:val="left"/>
              <w:widowControl/>
              <w:rPr>
                <w:rFonts w:hint="eastAsia" w:ascii="宋体" w:hAnsi="宋体" w:cs="宋体"/>
                <w:color w:val="ff0000"/>
                <w:sz w:val="22"/>
              </w:rPr>
            </w:pPr>
            <w:r>
              <w:rPr>
                <w:rFonts w:hint="eastAsia" w:ascii="宋体" w:hAnsi="宋体" w:cs="宋体"/>
                <w:sz w:val="22"/>
              </w:rPr>
              <w:t xml:space="preserve">（注：以上证明材料须提供证书复印件并加盖投标人公章)</w:t>
            </w:r>
            <w:r>
              <w:rPr>
                <w:rFonts w:hint="eastAsia" w:ascii="宋体" w:hAnsi="宋体" w:cs="宋体"/>
                <w:color w:val="ff0000"/>
                <w:sz w:val="22"/>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r>
            <w:r/>
          </w:p>
        </w:tc>
      </w:tr>
      <w:tr>
        <w:trPr>
          <w:trHeight w:val="2888"/>
        </w:trPr>
        <w:tc>
          <w:tcPr>
            <w:tcBorders>
              <w:top w:val="none" w:color="000000" w:sz="4" w:space="0"/>
              <w:left w:val="single" w:color="000000" w:sz="4" w:space="0"/>
              <w:bottom w:val="single" w:color="000000" w:sz="4" w:space="0"/>
              <w:right w:val="single" w:color="000000" w:sz="4" w:space="0"/>
            </w:tcBorders>
            <w:tcW w:w="625"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团队成员</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702" w:type="dxa"/>
            <w:vAlign w:val="center"/>
            <w:textDirection w:val="lrTb"/>
            <w:noWrap w:val="false"/>
          </w:tcPr>
          <w:p>
            <w:pPr>
              <w:pStyle w:val="690"/>
              <w:jc w:val="left"/>
              <w:widowControl/>
              <w:rPr>
                <w:rFonts w:hint="eastAsia" w:ascii="宋体" w:hAnsi="宋体" w:cs="宋体"/>
                <w:color w:val="000000"/>
                <w:sz w:val="22"/>
              </w:rPr>
            </w:pPr>
            <w:r>
              <w:rPr>
                <w:rFonts w:hint="eastAsia" w:ascii="宋体" w:hAnsi="宋体" w:cs="宋体"/>
                <w:color w:val="000000"/>
                <w:sz w:val="22"/>
              </w:rPr>
              <w:t xml:space="preserve">1、投标人拟派现场的项目经理（仅限一人）具有信息系统项目管理师、高级工程师、ITSS-IT 服务项目经理、系统规划与管理师（高级）、注册信息安全专业人员（CISP），每提供一个证书得1分，最高得5分。</w:t>
            </w:r>
            <w:r>
              <w:rPr>
                <w:rFonts w:hint="eastAsia" w:ascii="宋体" w:hAnsi="宋体" w:cs="宋体"/>
                <w:color w:val="000000"/>
                <w:sz w:val="22"/>
              </w:rPr>
              <w:br w:type="textWrapping" w:clear="all"/>
            </w:r>
            <w:r>
              <w:rPr>
                <w:rFonts w:hint="eastAsia" w:ascii="宋体" w:hAnsi="宋体" w:cs="宋体"/>
                <w:color w:val="000000"/>
                <w:sz w:val="22"/>
              </w:rPr>
              <w:t xml:space="preserve">2、投标人拟派现场的技术负责人（仅限一人）具有网络工程师、ITSS-IT服务工程师、ITSS信息技术应用创新服务工程师、通信工程师证书或通信专业技术人员职业资格证书、CISAW信息安全保障人员（安全运维），每提供一个证书得1分，最高得5分。</w:t>
            </w:r>
            <w:r>
              <w:rPr>
                <w:rFonts w:hint="eastAsia" w:ascii="宋体" w:hAnsi="宋体" w:cs="宋体"/>
                <w:color w:val="000000"/>
                <w:sz w:val="22"/>
              </w:rPr>
              <w:br w:type="textWrapping" w:clear="all"/>
            </w:r>
            <w:r>
              <w:rPr>
                <w:rFonts w:hint="eastAsia" w:ascii="宋体" w:hAnsi="宋体" w:cs="宋体"/>
                <w:color w:val="000000"/>
                <w:sz w:val="22"/>
              </w:rPr>
              <w:t xml:space="preserve">（注：上述1、2项人员不得重复，提供上述所有人员名单、证书复印件及提供社保机构出具的</w:t>
            </w:r>
            <w:r>
              <w:rPr>
                <w:rFonts w:hint="eastAsia" w:ascii="宋体" w:hAnsi="宋体" w:cs="宋体"/>
                <w:sz w:val="22"/>
              </w:rPr>
              <w:t xml:space="preserve">近半年内任意一个月投标人为其缴纳的社保缴费证明材料否则无效。</w:t>
            </w:r>
            <w:r>
              <w:rPr>
                <w:rFonts w:hint="eastAsia" w:ascii="宋体" w:hAnsi="宋体" w:cs="宋体"/>
                <w:color w:val="000000"/>
                <w:sz w:val="22"/>
              </w:rPr>
              <w:t xml:space="preserve">）</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10</w:t>
            </w:r>
            <w:r>
              <w:rPr>
                <w:rFonts w:hint="eastAsia" w:ascii="宋体" w:hAnsi="宋体" w:cs="宋体"/>
                <w:color w:val="000000"/>
                <w:sz w:val="22"/>
              </w:rPr>
            </w:r>
            <w:r/>
          </w:p>
        </w:tc>
      </w:tr>
      <w:tr>
        <w:trPr>
          <w:trHeight w:val="346"/>
        </w:trPr>
        <w:tc>
          <w:tcPr>
            <w:tcBorders>
              <w:top w:val="none" w:color="000000" w:sz="4" w:space="0"/>
              <w:left w:val="single" w:color="000000" w:sz="4" w:space="0"/>
              <w:bottom w:val="none" w:color="000000" w:sz="0" w:space="0"/>
              <w:right w:val="single" w:color="000000" w:sz="4" w:space="0"/>
            </w:tcBorders>
            <w:tcW w:w="625" w:type="dxa"/>
            <w:vAlign w:val="center"/>
            <w:vMerge w:val="restart"/>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r>
            <w:r/>
          </w:p>
        </w:tc>
        <w:tc>
          <w:tcPr>
            <w:tcBorders>
              <w:top w:val="none" w:color="000000" w:sz="4" w:space="0"/>
              <w:left w:val="none" w:color="000000" w:sz="4" w:space="0"/>
              <w:bottom w:val="none" w:color="000000" w:sz="0" w:space="0"/>
              <w:right w:val="single" w:color="000000" w:sz="4" w:space="0"/>
            </w:tcBorders>
            <w:tcW w:w="1128" w:type="dxa"/>
            <w:vAlign w:val="center"/>
            <w:vMerge w:val="restart"/>
            <w:textDirection w:val="lrTb"/>
            <w:noWrap/>
          </w:tcPr>
          <w:p>
            <w:pPr>
              <w:pStyle w:val="690"/>
              <w:jc w:val="center"/>
              <w:widowControl/>
              <w:rPr>
                <w:rFonts w:hint="eastAsia" w:ascii="宋体" w:hAnsi="宋体" w:cs="宋体"/>
                <w:sz w:val="22"/>
              </w:rPr>
            </w:pPr>
            <w:r>
              <w:rPr>
                <w:rFonts w:hint="eastAsia" w:ascii="宋体" w:hAnsi="宋体" w:cs="宋体"/>
                <w:sz w:val="22"/>
              </w:rPr>
              <w:t xml:space="preserve">技术方案</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6702" w:type="dxa"/>
            <w:vAlign w:val="center"/>
            <w:textDirection w:val="lrTb"/>
            <w:noWrap w:val="false"/>
          </w:tcPr>
          <w:p>
            <w:pPr>
              <w:pStyle w:val="690"/>
              <w:jc w:val="left"/>
              <w:widowControl/>
              <w:rPr>
                <w:rFonts w:ascii="宋体" w:hAnsi="宋体" w:cs="宋体"/>
                <w:sz w:val="22"/>
              </w:rPr>
            </w:pPr>
            <w:r>
              <w:rPr>
                <w:rFonts w:hint="eastAsia" w:ascii="宋体" w:hAnsi="宋体" w:cs="宋体"/>
                <w:sz w:val="22"/>
              </w:rPr>
              <w:t xml:space="preserve">投标人应根据项目需求提供网络架构方案，评委根据各投标人方案合理性及针对性进行打分：</w:t>
            </w:r>
            <w:r>
              <w:rPr>
                <w:rFonts w:ascii="宋体" w:hAnsi="宋体" w:cs="宋体"/>
                <w:sz w:val="22"/>
              </w:rPr>
            </w:r>
            <w:r/>
          </w:p>
          <w:p>
            <w:pPr>
              <w:pStyle w:val="690"/>
              <w:jc w:val="left"/>
              <w:widowControl/>
              <w:rPr>
                <w:rFonts w:ascii="宋体" w:hAnsi="宋体" w:cs="宋体"/>
                <w:sz w:val="22"/>
              </w:rPr>
            </w:pPr>
            <w:r>
              <w:rPr>
                <w:rFonts w:hint="eastAsia" w:ascii="宋体" w:hAnsi="宋体" w:cs="宋体"/>
                <w:sz w:val="22"/>
              </w:rPr>
              <w:t xml:space="preserve">（1）优于招标文件需求，得5分；</w:t>
            </w:r>
            <w:r>
              <w:rPr>
                <w:rFonts w:ascii="宋体" w:hAnsi="宋体" w:cs="宋体"/>
                <w:sz w:val="22"/>
              </w:rPr>
            </w:r>
            <w:r/>
          </w:p>
          <w:p>
            <w:pPr>
              <w:pStyle w:val="690"/>
              <w:jc w:val="left"/>
              <w:widowControl/>
              <w:rPr>
                <w:rFonts w:ascii="宋体" w:hAnsi="宋体" w:cs="宋体"/>
                <w:sz w:val="22"/>
              </w:rPr>
            </w:pPr>
            <w:r>
              <w:rPr>
                <w:rFonts w:hint="eastAsia" w:ascii="宋体" w:hAnsi="宋体" w:cs="宋体"/>
                <w:sz w:val="22"/>
              </w:rPr>
              <w:t xml:space="preserve">（2）符合招标文件需求，得3分；</w:t>
            </w:r>
            <w:r>
              <w:rPr>
                <w:rFonts w:ascii="宋体" w:hAnsi="宋体" w:cs="宋体"/>
                <w:sz w:val="22"/>
              </w:rPr>
            </w:r>
            <w:r/>
          </w:p>
          <w:p>
            <w:pPr>
              <w:pStyle w:val="690"/>
              <w:jc w:val="left"/>
              <w:widowControl/>
              <w:rPr>
                <w:rFonts w:hint="eastAsia" w:ascii="宋体" w:hAnsi="宋体" w:cs="宋体"/>
                <w:sz w:val="22"/>
              </w:rPr>
            </w:pPr>
            <w:r>
              <w:rPr>
                <w:rFonts w:hint="eastAsia" w:ascii="宋体" w:hAnsi="宋体" w:cs="宋体"/>
                <w:sz w:val="22"/>
              </w:rPr>
              <w:t xml:space="preserve">（3）不符合或未提供，不得分</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r>
            <w:r/>
          </w:p>
        </w:tc>
      </w:tr>
      <w:tr>
        <w:trPr>
          <w:trHeight w:val="346"/>
        </w:trPr>
        <w:tc>
          <w:tcPr>
            <w:tcBorders>
              <w:top w:val="none" w:color="000000" w:sz="0" w:space="0"/>
              <w:left w:val="single" w:color="000000" w:sz="4" w:space="0"/>
              <w:bottom w:val="single" w:color="000000" w:sz="4" w:space="0"/>
              <w:right w:val="single" w:color="000000" w:sz="4" w:space="0"/>
            </w:tcBorders>
            <w:tcW w:w="625" w:type="dxa"/>
            <w:vAlign w:val="center"/>
            <w:vMerge w:val="continue"/>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0" w:space="0"/>
              <w:left w:val="none" w:color="000000" w:sz="4" w:space="0"/>
              <w:bottom w:val="single" w:color="000000" w:sz="4" w:space="0"/>
              <w:right w:val="single" w:color="000000" w:sz="4" w:space="0"/>
            </w:tcBorders>
            <w:tcW w:w="1128" w:type="dxa"/>
            <w:vAlign w:val="center"/>
            <w:vMerge w:val="continue"/>
            <w:textDirection w:val="lrTb"/>
            <w:noWrap/>
          </w:tcPr>
          <w:p>
            <w:pPr>
              <w:pStyle w:val="690"/>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6702" w:type="dxa"/>
            <w:vAlign w:val="center"/>
            <w:textDirection w:val="lrTb"/>
            <w:noWrap w:val="false"/>
          </w:tcPr>
          <w:p>
            <w:pPr>
              <w:pStyle w:val="690"/>
              <w:jc w:val="left"/>
              <w:widowControl/>
              <w:rPr>
                <w:rFonts w:ascii="宋体" w:hAnsi="宋体" w:cs="宋体"/>
                <w:sz w:val="22"/>
              </w:rPr>
            </w:pPr>
            <w:r>
              <w:rPr>
                <w:rFonts w:hint="eastAsia" w:ascii="宋体" w:hAnsi="宋体" w:cs="宋体"/>
                <w:sz w:val="22"/>
              </w:rPr>
              <w:t xml:space="preserve">投标人应根据项目需求提供网络管控方案，评委根据各投标人方案合理性及针对性进行打分：</w:t>
            </w:r>
            <w:r>
              <w:rPr>
                <w:rFonts w:ascii="宋体" w:hAnsi="宋体" w:cs="宋体"/>
                <w:sz w:val="22"/>
              </w:rPr>
            </w:r>
            <w:r/>
          </w:p>
          <w:p>
            <w:pPr>
              <w:pStyle w:val="690"/>
              <w:jc w:val="left"/>
              <w:widowControl/>
              <w:rPr>
                <w:rFonts w:ascii="宋体" w:hAnsi="宋体" w:cs="宋体"/>
                <w:sz w:val="22"/>
              </w:rPr>
            </w:pPr>
            <w:r>
              <w:rPr>
                <w:rFonts w:hint="eastAsia" w:ascii="宋体" w:hAnsi="宋体" w:cs="宋体"/>
                <w:sz w:val="22"/>
              </w:rPr>
              <w:t xml:space="preserve">（1）优于招标文件需求，得5分；</w:t>
            </w:r>
            <w:r>
              <w:rPr>
                <w:rFonts w:ascii="宋体" w:hAnsi="宋体" w:cs="宋体"/>
                <w:sz w:val="22"/>
              </w:rPr>
            </w:r>
            <w:r/>
          </w:p>
          <w:p>
            <w:pPr>
              <w:pStyle w:val="690"/>
              <w:jc w:val="left"/>
              <w:widowControl/>
              <w:rPr>
                <w:rFonts w:ascii="宋体" w:hAnsi="宋体" w:cs="宋体"/>
                <w:sz w:val="22"/>
              </w:rPr>
            </w:pPr>
            <w:r>
              <w:rPr>
                <w:rFonts w:hint="eastAsia" w:ascii="宋体" w:hAnsi="宋体" w:cs="宋体"/>
                <w:sz w:val="22"/>
              </w:rPr>
              <w:t xml:space="preserve">（2）符合招标文件需求，得3分；</w:t>
            </w:r>
            <w:r>
              <w:rPr>
                <w:rFonts w:ascii="宋体" w:hAnsi="宋体" w:cs="宋体"/>
                <w:sz w:val="22"/>
              </w:rPr>
            </w:r>
            <w:r/>
          </w:p>
          <w:p>
            <w:pPr>
              <w:pStyle w:val="690"/>
              <w:jc w:val="left"/>
              <w:widowControl/>
              <w:rPr>
                <w:rFonts w:hint="eastAsia" w:ascii="宋体" w:hAnsi="宋体" w:cs="宋体"/>
                <w:sz w:val="22"/>
              </w:rPr>
            </w:pPr>
            <w:r>
              <w:rPr>
                <w:rFonts w:hint="eastAsia" w:ascii="宋体" w:hAnsi="宋体" w:cs="宋体"/>
                <w:sz w:val="22"/>
              </w:rPr>
              <w:t xml:space="preserve">（3）不符合或未提供，不得分</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r>
            <w:r/>
          </w:p>
        </w:tc>
      </w:tr>
      <w:tr>
        <w:trPr>
          <w:trHeight w:val="1346"/>
        </w:trPr>
        <w:tc>
          <w:tcPr>
            <w:tcBorders>
              <w:top w:val="none" w:color="000000" w:sz="4" w:space="0"/>
              <w:left w:val="single" w:color="000000" w:sz="4" w:space="0"/>
              <w:bottom w:val="single" w:color="000000" w:sz="4" w:space="0"/>
              <w:right w:val="single" w:color="000000" w:sz="4" w:space="0"/>
            </w:tcBorders>
            <w:tcW w:w="625"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实施方案</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702"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投标人应根据项目需求提供实施方案，评委根据各投标人方案合理性及针对性进行打分：</w:t>
            </w:r>
            <w:r>
              <w:rPr>
                <w:rFonts w:ascii="宋体" w:hAnsi="宋体" w:cs="宋体"/>
                <w:color w:val="000000"/>
                <w:sz w:val="22"/>
              </w:rPr>
            </w:r>
            <w:r/>
          </w:p>
          <w:p>
            <w:pPr>
              <w:pStyle w:val="690"/>
              <w:jc w:val="left"/>
              <w:widowControl/>
              <w:rPr>
                <w:rFonts w:ascii="宋体" w:hAnsi="宋体" w:cs="宋体"/>
                <w:color w:val="000000"/>
                <w:sz w:val="22"/>
              </w:rPr>
            </w:pPr>
            <w:r>
              <w:rPr>
                <w:rFonts w:hint="eastAsia" w:ascii="宋体" w:hAnsi="宋体" w:cs="宋体"/>
                <w:color w:val="000000"/>
                <w:sz w:val="22"/>
              </w:rPr>
              <w:t xml:space="preserve">（1）优于招标文件需求，得5分；</w:t>
            </w:r>
            <w:r>
              <w:rPr>
                <w:rFonts w:ascii="宋体" w:hAnsi="宋体" w:cs="宋体"/>
                <w:color w:val="000000"/>
                <w:sz w:val="22"/>
              </w:rPr>
            </w:r>
            <w:r/>
          </w:p>
          <w:p>
            <w:pPr>
              <w:pStyle w:val="690"/>
              <w:jc w:val="left"/>
              <w:widowControl/>
              <w:rPr>
                <w:rFonts w:ascii="宋体" w:hAnsi="宋体" w:cs="宋体"/>
                <w:color w:val="000000"/>
                <w:sz w:val="22"/>
              </w:rPr>
            </w:pPr>
            <w:r>
              <w:rPr>
                <w:rFonts w:hint="eastAsia" w:ascii="宋体" w:hAnsi="宋体" w:cs="宋体"/>
                <w:color w:val="000000"/>
                <w:sz w:val="22"/>
              </w:rPr>
              <w:t xml:space="preserve">（2）符合招标文件需求，得3分；</w:t>
            </w:r>
            <w:r>
              <w:rPr>
                <w:rFonts w:ascii="宋体" w:hAnsi="宋体" w:cs="宋体"/>
                <w:color w:val="000000"/>
                <w:sz w:val="22"/>
              </w:rPr>
            </w:r>
            <w:r/>
          </w:p>
          <w:p>
            <w:pPr>
              <w:pStyle w:val="690"/>
              <w:jc w:val="left"/>
              <w:widowControl/>
              <w:rPr>
                <w:rFonts w:hint="eastAsia" w:ascii="宋体" w:hAnsi="宋体" w:cs="宋体"/>
                <w:color w:val="000000"/>
                <w:sz w:val="22"/>
              </w:rPr>
            </w:pPr>
            <w:r>
              <w:rPr>
                <w:rFonts w:hint="eastAsia" w:ascii="宋体" w:hAnsi="宋体" w:cs="宋体"/>
                <w:color w:val="000000"/>
                <w:sz w:val="22"/>
              </w:rPr>
              <w:t xml:space="preserve">（3）不符合或未提供，不得分</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r>
            <w:r/>
          </w:p>
        </w:tc>
      </w:tr>
      <w:tr>
        <w:trPr>
          <w:trHeight w:val="70"/>
        </w:trPr>
        <w:tc>
          <w:tcPr>
            <w:tcBorders>
              <w:top w:val="none" w:color="000000" w:sz="4" w:space="0"/>
              <w:left w:val="single" w:color="000000" w:sz="4" w:space="0"/>
              <w:bottom w:val="single" w:color="000000" w:sz="4" w:space="0"/>
              <w:right w:val="single" w:color="000000" w:sz="4" w:space="0"/>
            </w:tcBorders>
            <w:tcW w:w="625"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售后服务方案</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702" w:type="dxa"/>
            <w:vAlign w:val="center"/>
            <w:textDirection w:val="lrTb"/>
            <w:noWrap w:val="false"/>
          </w:tcPr>
          <w:p>
            <w:pPr>
              <w:pStyle w:val="690"/>
              <w:jc w:val="left"/>
              <w:widowControl/>
              <w:rPr>
                <w:rFonts w:ascii="宋体" w:hAnsi="宋体" w:cs="宋体"/>
                <w:color w:val="000000"/>
                <w:sz w:val="22"/>
              </w:rPr>
            </w:pPr>
            <w:r>
              <w:rPr>
                <w:rFonts w:hint="eastAsia" w:ascii="宋体" w:hAnsi="宋体" w:cs="宋体"/>
                <w:color w:val="000000"/>
                <w:sz w:val="22"/>
              </w:rPr>
              <w:t xml:space="preserve">投标人应根据项目需求提供售后服务方案，评委根据各投标人方案合理性及针对性进行打分：</w:t>
            </w:r>
            <w:r>
              <w:rPr>
                <w:rFonts w:ascii="宋体" w:hAnsi="宋体" w:cs="宋体"/>
                <w:color w:val="000000"/>
                <w:sz w:val="22"/>
              </w:rPr>
            </w:r>
            <w:r/>
          </w:p>
          <w:p>
            <w:pPr>
              <w:pStyle w:val="690"/>
              <w:jc w:val="left"/>
              <w:widowControl/>
              <w:rPr>
                <w:rFonts w:ascii="宋体" w:hAnsi="宋体" w:cs="宋体"/>
                <w:color w:val="000000"/>
                <w:sz w:val="22"/>
              </w:rPr>
            </w:pPr>
            <w:r>
              <w:rPr>
                <w:rFonts w:hint="eastAsia" w:ascii="宋体" w:hAnsi="宋体" w:cs="宋体"/>
                <w:color w:val="000000"/>
                <w:sz w:val="22"/>
              </w:rPr>
              <w:t xml:space="preserve">（1）优于招标文件需求，得5分；</w:t>
            </w:r>
            <w:r>
              <w:rPr>
                <w:rFonts w:ascii="宋体" w:hAnsi="宋体" w:cs="宋体"/>
                <w:color w:val="000000"/>
                <w:sz w:val="22"/>
              </w:rPr>
            </w:r>
            <w:r/>
          </w:p>
          <w:p>
            <w:pPr>
              <w:pStyle w:val="690"/>
              <w:jc w:val="left"/>
              <w:widowControl/>
              <w:rPr>
                <w:rFonts w:ascii="宋体" w:hAnsi="宋体" w:cs="宋体"/>
                <w:color w:val="000000"/>
                <w:sz w:val="22"/>
              </w:rPr>
            </w:pPr>
            <w:r>
              <w:rPr>
                <w:rFonts w:hint="eastAsia" w:ascii="宋体" w:hAnsi="宋体" w:cs="宋体"/>
                <w:color w:val="000000"/>
                <w:sz w:val="22"/>
              </w:rPr>
              <w:t xml:space="preserve">（2）符合招标文件需求，得3分；</w:t>
            </w:r>
            <w:r>
              <w:rPr>
                <w:rFonts w:ascii="宋体" w:hAnsi="宋体" w:cs="宋体"/>
                <w:color w:val="000000"/>
                <w:sz w:val="22"/>
              </w:rPr>
            </w:r>
            <w:r/>
          </w:p>
          <w:p>
            <w:pPr>
              <w:pStyle w:val="690"/>
              <w:jc w:val="left"/>
              <w:widowControl/>
              <w:rPr>
                <w:rFonts w:hint="eastAsia" w:ascii="宋体" w:hAnsi="宋体" w:cs="宋体"/>
                <w:color w:val="000000"/>
                <w:sz w:val="22"/>
              </w:rPr>
            </w:pPr>
            <w:r>
              <w:rPr>
                <w:rFonts w:hint="eastAsia" w:ascii="宋体" w:hAnsi="宋体" w:cs="宋体"/>
                <w:color w:val="000000"/>
                <w:sz w:val="22"/>
              </w:rPr>
              <w:t xml:space="preserve">（3）不符合或未提供，不得分</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r>
            <w:r/>
          </w:p>
        </w:tc>
      </w:tr>
      <w:tr>
        <w:trPr>
          <w:trHeight w:val="869"/>
        </w:trPr>
        <w:tc>
          <w:tcPr>
            <w:tcBorders>
              <w:top w:val="none" w:color="000000" w:sz="4" w:space="0"/>
              <w:left w:val="single" w:color="000000" w:sz="4" w:space="0"/>
              <w:bottom w:val="single" w:color="000000" w:sz="4" w:space="0"/>
              <w:right w:val="single" w:color="000000" w:sz="4" w:space="0"/>
            </w:tcBorders>
            <w:tcW w:w="625"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10</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驻场服务</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6702" w:type="dxa"/>
            <w:vAlign w:val="center"/>
            <w:textDirection w:val="lrTb"/>
            <w:noWrap w:val="false"/>
          </w:tcPr>
          <w:p>
            <w:pPr>
              <w:pStyle w:val="690"/>
              <w:jc w:val="left"/>
              <w:widowControl/>
              <w:rPr>
                <w:rFonts w:hint="eastAsia" w:ascii="宋体" w:hAnsi="宋体" w:cs="宋体"/>
                <w:color w:val="000000"/>
                <w:sz w:val="22"/>
              </w:rPr>
            </w:pPr>
            <w:r>
              <w:rPr>
                <w:rFonts w:hint="eastAsia" w:ascii="宋体" w:hAnsi="宋体" w:cs="宋体"/>
                <w:color w:val="000000"/>
                <w:sz w:val="22"/>
              </w:rPr>
              <w:t xml:space="preserve">提供一名项目驻场服务人员，人员须具备主流厂商网络工程师认证资格证书，提供得2分，不提供不得分。（投标人需提供人员证书复印件加盖投标人公章，并针对驻场服务做出承诺，格式自拟)</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tcPr>
          <w:p>
            <w:pPr>
              <w:pStyle w:val="690"/>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r>
      <w:tr>
        <w:trPr>
          <w:trHeight w:val="869"/>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pStyle w:val="690"/>
              <w:jc w:val="center"/>
              <w:widowControl/>
              <w:rPr>
                <w:rFonts w:ascii="宋体" w:hAnsi="宋体" w:cs="宋体"/>
                <w:color w:val="000000"/>
                <w:sz w:val="22"/>
                <w:highlight w:val="none"/>
              </w:rPr>
            </w:pPr>
            <w:r>
              <w:rPr>
                <w:rFonts w:hint="eastAsia" w:ascii="宋体" w:hAnsi="宋体" w:cs="宋体"/>
                <w:color w:val="000000"/>
                <w:sz w:val="22"/>
                <w:highlight w:val="none"/>
              </w:rPr>
              <w:t xml:space="preserve">11</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tcPr>
          <w:p>
            <w:pPr>
              <w:pStyle w:val="690"/>
              <w:jc w:val="center"/>
              <w:widowControl/>
              <w:rPr>
                <w:rFonts w:ascii="宋体" w:hAnsi="宋体" w:cs="宋体"/>
                <w:color w:val="000000"/>
                <w:sz w:val="22"/>
                <w:highlight w:val="none"/>
              </w:rPr>
            </w:pPr>
            <w:r>
              <w:rPr>
                <w:rFonts w:hint="eastAsia" w:ascii="宋体" w:hAnsi="宋体" w:cs="宋体"/>
                <w:color w:val="000000"/>
                <w:sz w:val="22"/>
                <w:highlight w:val="none"/>
              </w:rPr>
              <w:t xml:space="preserve">节能环保</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702" w:type="dxa"/>
            <w:vAlign w:val="center"/>
            <w:textDirection w:val="lrTb"/>
            <w:noWrap w:val="false"/>
          </w:tcPr>
          <w:p>
            <w:pPr>
              <w:pStyle w:val="690"/>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投标主要产品属于财政部、国家发改委公布的“节能产品品目清单”范围内的，投标人提供国家确定的认证机构出具的、处于有效期之内的该节能产品认证证书复印件的，每提供一份得0.5分；（如投标产品属于强制节能产品目录清单内的，则本项不得分）。</w:t>
            </w:r>
            <w:r>
              <w:rPr>
                <w:rFonts w:hint="eastAsia" w:ascii="宋体" w:hAnsi="宋体" w:cs="宋体"/>
                <w:color w:val="000000"/>
                <w:sz w:val="22"/>
                <w:highlight w:val="none"/>
              </w:rPr>
            </w:r>
            <w:r/>
          </w:p>
          <w:p>
            <w:pPr>
              <w:pStyle w:val="690"/>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投标主要产品属于财政部、生态环境部公布的“环境标志产品目录清单”范围内的，投标人提供国家确定的认证机构出具的、处于有效期之内的该环保产品认证证书复印件的，每提供一份得0.5分；本项最高得1分。</w:t>
            </w: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textDirection w:val="lrTb"/>
            <w:noWrap/>
          </w:tcPr>
          <w:p>
            <w:pPr>
              <w:pStyle w:val="690"/>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w:t>
            </w:r>
            <w:r>
              <w:rPr>
                <w:rFonts w:hint="eastAsia" w:ascii="宋体" w:hAnsi="宋体" w:cs="宋体"/>
                <w:color w:val="000000"/>
                <w:sz w:val="22"/>
                <w:highlight w:val="none"/>
              </w:rPr>
            </w:r>
            <w:r/>
          </w:p>
        </w:tc>
      </w:tr>
    </w:tbl>
    <w:p>
      <w:pPr>
        <w:pStyle w:val="690"/>
        <w:ind w:firstLine="480"/>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rPr>
          <w:rFonts w:hint="eastAsia" w:ascii="宋体" w:hAnsi="宋体"/>
          <w:b/>
          <w:color w:val="000000"/>
          <w:sz w:val="24"/>
          <w:szCs w:val="24"/>
        </w:rPr>
      </w:pPr>
      <w:r>
        <w:rPr>
          <w:rFonts w:hint="eastAsia" w:ascii="宋体" w:hAnsi="宋体"/>
          <w:b/>
          <w:color w:val="000000"/>
          <w:sz w:val="24"/>
          <w:szCs w:val="24"/>
        </w:rPr>
      </w:r>
      <w:r/>
    </w:p>
    <w:p>
      <w:pPr>
        <w:pStyle w:val="690"/>
        <w:jc w:val="center"/>
        <w:keepNext/>
        <w:rPr>
          <w:rFonts w:hint="eastAsia" w:ascii="宋体" w:hAnsi="宋体"/>
          <w:bCs/>
          <w:color w:val="000000"/>
          <w:sz w:val="44"/>
          <w:szCs w:val="28"/>
        </w:rPr>
        <w:outlineLvl w:val="0"/>
      </w:pPr>
      <w:r>
        <w:rPr>
          <w:rFonts w:hint="eastAsia" w:ascii="宋体" w:hAnsi="宋体"/>
          <w:bCs/>
          <w:color w:val="000000"/>
          <w:sz w:val="44"/>
          <w:szCs w:val="28"/>
        </w:rPr>
        <w:t xml:space="preserve">第六章  投标</w:t>
      </w:r>
      <w:bookmarkEnd w:id="182"/>
      <w:r/>
      <w:bookmarkEnd w:id="183"/>
      <w:r/>
      <w:bookmarkEnd w:id="201"/>
      <w:r>
        <w:rPr>
          <w:rFonts w:hint="eastAsia" w:ascii="宋体" w:hAnsi="宋体"/>
          <w:bCs/>
          <w:color w:val="000000"/>
          <w:sz w:val="44"/>
          <w:szCs w:val="28"/>
        </w:rPr>
        <w:t xml:space="preserve">文件格式 </w:t>
      </w:r>
      <w:r>
        <w:rPr>
          <w:rFonts w:hint="eastAsia" w:ascii="宋体" w:hAnsi="宋体"/>
          <w:bCs/>
          <w:color w:val="000000"/>
          <w:sz w:val="44"/>
          <w:szCs w:val="28"/>
        </w:rPr>
      </w:r>
      <w:r/>
    </w:p>
    <w:p>
      <w:pPr>
        <w:pStyle w:val="690"/>
        <w:jc w:val="center"/>
        <w:rPr>
          <w:rFonts w:hint="eastAsia" w:ascii="宋体" w:hAnsi="宋体"/>
          <w:b/>
          <w:color w:val="000000"/>
          <w:sz w:val="72"/>
          <w:szCs w:val="21"/>
        </w:rPr>
      </w:pPr>
      <w:r/>
      <w:bookmarkStart w:id="202" w:name="_Hlt26671244"/>
      <w:r/>
      <w:bookmarkEnd w:id="202"/>
      <w:r/>
      <w:bookmarkStart w:id="203" w:name="_Hlt26955039"/>
      <w:r/>
      <w:bookmarkEnd w:id="203"/>
      <w:r/>
      <w:bookmarkStart w:id="204" w:name="_Toc26554094"/>
      <w:r/>
      <w:bookmarkStart w:id="205" w:name="_Toc49090576"/>
      <w:r/>
      <w:bookmarkStart w:id="206" w:name="_Toc120614282"/>
      <w:r>
        <w:rPr>
          <w:rFonts w:hint="eastAsia" w:ascii="宋体" w:hAnsi="宋体"/>
          <w:b/>
          <w:color w:val="000000"/>
          <w:sz w:val="72"/>
          <w:szCs w:val="21"/>
        </w:rPr>
      </w:r>
      <w:r/>
    </w:p>
    <w:p>
      <w:pPr>
        <w:pStyle w:val="690"/>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690"/>
        <w:jc w:val="center"/>
        <w:rPr>
          <w:rFonts w:hint="eastAsia" w:ascii="宋体" w:hAnsi="宋体"/>
          <w:b/>
          <w:color w:val="000000"/>
          <w:sz w:val="36"/>
          <w:szCs w:val="21"/>
        </w:rPr>
      </w:pPr>
      <w:r>
        <w:rPr>
          <w:rFonts w:hint="eastAsia" w:ascii="宋体" w:hAnsi="宋体"/>
          <w:b/>
          <w:color w:val="000000"/>
          <w:sz w:val="36"/>
          <w:szCs w:val="21"/>
        </w:rPr>
      </w:r>
      <w:r/>
    </w:p>
    <w:p>
      <w:pPr>
        <w:pStyle w:val="690"/>
        <w:jc w:val="center"/>
        <w:rPr>
          <w:rFonts w:hint="eastAsia" w:ascii="宋体" w:hAnsi="宋体"/>
          <w:b/>
          <w:color w:val="000000"/>
          <w:sz w:val="36"/>
          <w:szCs w:val="21"/>
        </w:rPr>
      </w:pPr>
      <w:r>
        <w:rPr>
          <w:rFonts w:hint="eastAsia" w:ascii="宋体" w:hAnsi="宋体"/>
          <w:b/>
          <w:color w:val="000000"/>
          <w:sz w:val="36"/>
          <w:szCs w:val="21"/>
        </w:rPr>
      </w:r>
      <w:r/>
    </w:p>
    <w:p>
      <w:pPr>
        <w:pStyle w:val="690"/>
        <w:jc w:val="center"/>
        <w:rPr>
          <w:rFonts w:hint="eastAsia" w:ascii="宋体" w:hAnsi="宋体"/>
          <w:b/>
          <w:color w:val="000000"/>
          <w:sz w:val="36"/>
          <w:szCs w:val="21"/>
        </w:rPr>
      </w:pPr>
      <w:r>
        <w:rPr>
          <w:rFonts w:hint="eastAsia" w:ascii="宋体" w:hAnsi="宋体"/>
          <w:b/>
          <w:color w:val="000000"/>
          <w:sz w:val="36"/>
          <w:szCs w:val="21"/>
        </w:rPr>
      </w:r>
      <w:r/>
    </w:p>
    <w:p>
      <w:pPr>
        <w:pStyle w:val="690"/>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690"/>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90"/>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690"/>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9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0"/>
        <w:jc w:val="center"/>
        <w:rPr>
          <w:rFonts w:ascii="宋体" w:hAnsi="宋体"/>
          <w:b/>
          <w:bCs/>
          <w:sz w:val="32"/>
          <w:szCs w:val="32"/>
        </w:rPr>
      </w:pPr>
      <w:r>
        <w:rPr>
          <w:rFonts w:ascii="宋体" w:hAnsi="宋体"/>
          <w:b/>
          <w:bCs/>
          <w:sz w:val="32"/>
          <w:szCs w:val="32"/>
        </w:rPr>
      </w:r>
      <w:r/>
    </w:p>
    <w:p>
      <w:pPr>
        <w:pStyle w:val="690"/>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90"/>
        <w:jc w:val="center"/>
        <w:spacing w:line="440" w:lineRule="exact"/>
        <w:rPr>
          <w:rFonts w:hint="eastAsia" w:ascii="宋体" w:hAnsi="宋体"/>
          <w:b/>
          <w:bCs/>
          <w:sz w:val="32"/>
          <w:szCs w:val="32"/>
        </w:rPr>
      </w:pPr>
      <w:r>
        <w:rPr>
          <w:rFonts w:hint="eastAsia" w:ascii="宋体" w:hAnsi="宋体"/>
          <w:b/>
          <w:bCs/>
          <w:sz w:val="32"/>
          <w:szCs w:val="32"/>
        </w:rPr>
      </w:r>
      <w:r/>
    </w:p>
    <w:p>
      <w:pPr>
        <w:pStyle w:val="690"/>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690"/>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690"/>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690"/>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690"/>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690"/>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690"/>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690"/>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690"/>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690"/>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w:t>
      </w:r>
      <w:r>
        <w:rPr>
          <w:rFonts w:ascii="宋体" w:hAnsi="宋体"/>
          <w:sz w:val="24"/>
          <w:szCs w:val="21"/>
        </w:rPr>
      </w:r>
      <w:r/>
    </w:p>
    <w:p>
      <w:pPr>
        <w:pStyle w:val="690"/>
        <w:spacing w:line="400" w:lineRule="exact"/>
        <w:rPr>
          <w:rFonts w:hint="eastAsia" w:ascii="宋体" w:hAnsi="宋体"/>
          <w:sz w:val="24"/>
          <w:szCs w:val="21"/>
        </w:rPr>
      </w:pPr>
      <w:r>
        <w:rPr>
          <w:rFonts w:hint="eastAsia" w:ascii="宋体" w:hAnsi="宋体"/>
          <w:sz w:val="24"/>
          <w:szCs w:val="21"/>
        </w:rPr>
        <w:t xml:space="preserve">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690"/>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690"/>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rPr>
          <w:rFonts w:ascii="宋体" w:hAnsi="宋体"/>
          <w:sz w:val="24"/>
          <w:szCs w:val="21"/>
        </w:rPr>
      </w:r>
      <w:r/>
    </w:p>
    <w:p>
      <w:pPr>
        <w:pStyle w:val="690"/>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690"/>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690"/>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690"/>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690"/>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690"/>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690"/>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690"/>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rPr>
          <w:rFonts w:ascii="宋体" w:hAnsi="宋体"/>
          <w:sz w:val="24"/>
          <w:szCs w:val="21"/>
        </w:rPr>
      </w:r>
      <w:r/>
    </w:p>
    <w:p>
      <w:pPr>
        <w:pStyle w:val="690"/>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690"/>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690"/>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690"/>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690"/>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690"/>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690"/>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690"/>
        <w:ind w:left="480"/>
        <w:rPr>
          <w:rFonts w:ascii="宋体" w:hAnsi="宋体"/>
          <w:b/>
          <w:sz w:val="24"/>
          <w:szCs w:val="21"/>
        </w:rPr>
      </w:pPr>
      <w:r>
        <w:rPr>
          <w:rFonts w:ascii="宋体" w:hAnsi="宋体"/>
          <w:b/>
          <w:sz w:val="24"/>
          <w:szCs w:val="21"/>
        </w:rPr>
      </w:r>
      <w:r/>
    </w:p>
    <w:p>
      <w:pPr>
        <w:pStyle w:val="690"/>
        <w:ind w:left="480"/>
        <w:rPr>
          <w:rFonts w:ascii="宋体" w:hAnsi="宋体"/>
          <w:b/>
          <w:sz w:val="24"/>
          <w:szCs w:val="21"/>
        </w:rPr>
      </w:pPr>
      <w:r>
        <w:rPr>
          <w:rFonts w:ascii="宋体" w:hAnsi="宋体"/>
          <w:b/>
          <w:sz w:val="24"/>
          <w:szCs w:val="21"/>
        </w:rPr>
      </w:r>
      <w:r/>
    </w:p>
    <w:p>
      <w:pPr>
        <w:pStyle w:val="690"/>
        <w:ind w:left="480"/>
        <w:rPr>
          <w:rFonts w:ascii="宋体" w:hAnsi="宋体"/>
          <w:b/>
          <w:sz w:val="24"/>
          <w:szCs w:val="21"/>
        </w:rPr>
      </w:pPr>
      <w:r>
        <w:rPr>
          <w:rFonts w:ascii="宋体" w:hAnsi="宋体"/>
          <w:b/>
          <w:sz w:val="24"/>
          <w:szCs w:val="21"/>
        </w:rPr>
      </w:r>
      <w:r/>
    </w:p>
    <w:p>
      <w:pPr>
        <w:pStyle w:val="690"/>
        <w:ind w:left="480"/>
        <w:rPr>
          <w:rFonts w:ascii="宋体" w:hAnsi="宋体"/>
          <w:b/>
          <w:sz w:val="24"/>
          <w:szCs w:val="21"/>
        </w:rPr>
      </w:pPr>
      <w:r>
        <w:rPr>
          <w:rFonts w:ascii="宋体" w:hAnsi="宋体"/>
          <w:b/>
          <w:sz w:val="24"/>
          <w:szCs w:val="21"/>
        </w:rPr>
      </w:r>
      <w:r/>
    </w:p>
    <w:p>
      <w:pPr>
        <w:pStyle w:val="690"/>
        <w:ind w:left="480"/>
        <w:rPr>
          <w:rFonts w:ascii="宋体" w:hAnsi="宋体"/>
          <w:b/>
          <w:sz w:val="24"/>
          <w:szCs w:val="21"/>
        </w:rPr>
      </w:pPr>
      <w:r>
        <w:rPr>
          <w:rFonts w:ascii="宋体" w:hAnsi="宋体"/>
          <w:b/>
          <w:sz w:val="24"/>
          <w:szCs w:val="21"/>
        </w:rPr>
      </w:r>
      <w:r/>
    </w:p>
    <w:p>
      <w:pPr>
        <w:pStyle w:val="690"/>
        <w:ind w:left="480"/>
        <w:rPr>
          <w:rFonts w:ascii="宋体" w:hAnsi="宋体"/>
          <w:b/>
          <w:sz w:val="24"/>
          <w:szCs w:val="21"/>
        </w:rPr>
      </w:pPr>
      <w:r>
        <w:rPr>
          <w:rFonts w:ascii="宋体" w:hAnsi="宋体"/>
          <w:b/>
          <w:sz w:val="24"/>
          <w:szCs w:val="21"/>
        </w:rPr>
      </w:r>
      <w:r/>
    </w:p>
    <w:p>
      <w:pPr>
        <w:pStyle w:val="690"/>
        <w:jc w:val="center"/>
        <w:rPr>
          <w:rFonts w:hint="eastAsia" w:ascii="宋体" w:hAnsi="宋体"/>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宋体" w:hAnsi="宋体"/>
          <w:sz w:val="24"/>
          <w:szCs w:val="20"/>
        </w:rPr>
      </w:r>
      <w:r/>
    </w:p>
    <w:p>
      <w:pPr>
        <w:pStyle w:val="690"/>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90"/>
        <w:ind w:firstLine="482"/>
        <w:spacing w:line="400" w:lineRule="exact"/>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90"/>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690"/>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9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690"/>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690"/>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690"/>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690"/>
        <w:rPr>
          <w:rFonts w:hint="eastAsia" w:ascii="宋体" w:hAnsi="宋体"/>
          <w:sz w:val="24"/>
          <w:szCs w:val="24"/>
        </w:rPr>
      </w:pPr>
      <w:r>
        <w:rPr>
          <w:rFonts w:hint="eastAsia" w:ascii="宋体" w:hAnsi="宋体"/>
          <w:sz w:val="24"/>
          <w:szCs w:val="24"/>
        </w:rPr>
      </w:r>
      <w:r/>
    </w:p>
    <w:p>
      <w:pPr>
        <w:pStyle w:val="690"/>
        <w:rPr>
          <w:rFonts w:hint="eastAsia" w:ascii="宋体" w:hAnsi="宋体"/>
          <w:sz w:val="24"/>
          <w:szCs w:val="24"/>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 </w:t>
      </w:r>
      <w:r>
        <w:rPr>
          <w:rFonts w:hint="eastAsia" w:ascii="宋体" w:hAnsi="宋体"/>
          <w:sz w:val="24"/>
          <w:szCs w:val="24"/>
        </w:rPr>
      </w:r>
      <w:r/>
    </w:p>
    <w:p>
      <w:pPr>
        <w:pStyle w:val="690"/>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90"/>
        <w:ind w:firstLine="482"/>
        <w:spacing w:line="400" w:lineRule="exact"/>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90"/>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690"/>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9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投标优惠率</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690"/>
              <w:jc w:val="left"/>
              <w:spacing w:line="500" w:lineRule="exact"/>
              <w:rPr>
                <w:rFonts w:hint="eastAsia" w:ascii="宋体" w:hAnsi="宋体"/>
                <w:sz w:val="24"/>
                <w:szCs w:val="21"/>
              </w:rPr>
            </w:pPr>
            <w:r>
              <w:rPr>
                <w:rFonts w:hint="eastAsia" w:ascii="宋体" w:hAnsi="宋体" w:cs="宋体"/>
                <w:sz w:val="24"/>
                <w:szCs w:val="24"/>
              </w:rPr>
              <w:t xml:space="preserve">小写：                             （%）</w:t>
            </w:r>
            <w:r>
              <w:rPr>
                <w:rFonts w:hint="eastAsia" w:ascii="宋体" w:hAnsi="宋体"/>
                <w:sz w:val="24"/>
                <w:szCs w:val="21"/>
              </w:rPr>
            </w:r>
            <w:r/>
          </w:p>
        </w:tc>
      </w:tr>
      <w:tr>
        <w:trPr>
          <w:cantSplit/>
          <w:trHeight w:val="612"/>
        </w:trPr>
        <w:tc>
          <w:tcPr>
            <w:tcW w:w="2481" w:type="dxa"/>
            <w:vAlign w:val="center"/>
            <w:textDirection w:val="lrTb"/>
            <w:noWrap w:val="false"/>
          </w:tcPr>
          <w:p>
            <w:pPr>
              <w:pStyle w:val="690"/>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690"/>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690"/>
        <w:jc w:val="center"/>
        <w:rPr>
          <w:rFonts w:ascii="宋体" w:hAnsi="宋体"/>
          <w:b/>
          <w:sz w:val="24"/>
          <w:szCs w:val="24"/>
        </w:rPr>
      </w:pPr>
      <w:r>
        <w:rPr>
          <w:rFonts w:ascii="宋体" w:hAnsi="宋体"/>
          <w:b/>
          <w:sz w:val="24"/>
          <w:szCs w:val="24"/>
        </w:rPr>
      </w:r>
      <w:r/>
    </w:p>
    <w:p>
      <w:pPr>
        <w:pStyle w:val="690"/>
        <w:jc w:val="center"/>
        <w:rPr>
          <w:rFonts w:ascii="宋体" w:hAnsi="宋体"/>
          <w:b/>
          <w:sz w:val="24"/>
          <w:szCs w:val="24"/>
        </w:rPr>
      </w:pPr>
      <w:r>
        <w:rPr>
          <w:rFonts w:ascii="宋体" w:hAnsi="宋体"/>
          <w:b/>
          <w:sz w:val="24"/>
          <w:szCs w:val="24"/>
        </w:rPr>
      </w:r>
      <w:r/>
    </w:p>
    <w:p>
      <w:pPr>
        <w:pStyle w:val="690"/>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690"/>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690"/>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690"/>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90"/>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690"/>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90"/>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0"/>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0"/>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690"/>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69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vAlign w:val="top"/>
            <w:textDirection w:val="lrTb"/>
            <w:noWrap w:val="false"/>
          </w:tcPr>
          <w:p>
            <w:pPr>
              <w:pStyle w:val="690"/>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val="false"/>
          </w:tcPr>
          <w:p>
            <w:pPr>
              <w:pStyle w:val="690"/>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966" w:type="dxa"/>
            <w:vAlign w:val="top"/>
            <w:textDirection w:val="lrTb"/>
            <w:noWrap w:val="false"/>
          </w:tcPr>
          <w:p>
            <w:pPr>
              <w:pStyle w:val="690"/>
              <w:rPr>
                <w:rFonts w:hint="eastAsia" w:ascii="宋体" w:hAnsi="宋体"/>
                <w:sz w:val="24"/>
                <w:szCs w:val="24"/>
              </w:rPr>
            </w:pPr>
            <w:r>
              <w:rPr>
                <w:rFonts w:hint="eastAsia" w:ascii="宋体" w:hAnsi="宋体"/>
                <w:sz w:val="24"/>
                <w:szCs w:val="24"/>
              </w:rPr>
            </w:r>
            <w:r/>
          </w:p>
        </w:tc>
      </w:tr>
    </w:tbl>
    <w:p>
      <w:pPr>
        <w:pStyle w:val="69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90"/>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ascii="宋体" w:hAnsi="宋体"/>
          <w:sz w:val="24"/>
          <w:szCs w:val="21"/>
        </w:rPr>
      </w:r>
      <w:r/>
    </w:p>
    <w:p>
      <w:pPr>
        <w:pStyle w:val="690"/>
        <w:spacing w:line="400" w:lineRule="exact"/>
        <w:rPr>
          <w:rFonts w:ascii="宋体" w:hAnsi="宋体"/>
          <w:sz w:val="24"/>
          <w:szCs w:val="21"/>
        </w:rPr>
      </w:pPr>
      <w:r>
        <w:rPr>
          <w:rFonts w:hint="eastAsia" w:ascii="宋体" w:hAnsi="宋体"/>
          <w:sz w:val="24"/>
          <w:szCs w:val="21"/>
        </w:rPr>
        <w:t xml:space="preserve">2.</w:t>
      </w:r>
      <w:r>
        <w:rPr>
          <w:rFonts w:hint="eastAsia" w:ascii="宋体" w:hAnsi="宋体"/>
          <w:szCs w:val="21"/>
        </w:rPr>
        <w:t xml:space="preserve">“</w:t>
      </w:r>
      <w:r>
        <w:rPr>
          <w:rFonts w:hint="eastAsia" w:ascii="宋体" w:hAnsi="宋体"/>
          <w:sz w:val="24"/>
          <w:szCs w:val="21"/>
        </w:rPr>
        <w:t xml:space="preserve">投标分项报价表</w:t>
      </w:r>
      <w:r>
        <w:rPr>
          <w:rFonts w:hint="eastAsia" w:ascii="宋体" w:hAnsi="宋体"/>
          <w:szCs w:val="21"/>
        </w:rPr>
        <w:t xml:space="preserve">”</w:t>
      </w:r>
      <w:r>
        <w:rPr>
          <w:rFonts w:hint="eastAsia" w:ascii="宋体" w:hAnsi="宋体"/>
          <w:sz w:val="24"/>
          <w:szCs w:val="21"/>
        </w:rPr>
        <w:t xml:space="preserve">中“投标总报价”数额应当与“开标一览表”中“投标总报价”数额一致。</w:t>
      </w:r>
      <w:r>
        <w:rPr>
          <w:rFonts w:ascii="宋体" w:hAnsi="宋体"/>
          <w:sz w:val="24"/>
          <w:szCs w:val="21"/>
        </w:rPr>
      </w:r>
      <w:r/>
    </w:p>
    <w:p>
      <w:pPr>
        <w:pStyle w:val="690"/>
        <w:spacing w:line="400" w:lineRule="exact"/>
        <w:rPr>
          <w:rFonts w:hint="eastAsia" w:ascii="宋体" w:hAnsi="宋体"/>
          <w:b/>
          <w:sz w:val="32"/>
          <w:szCs w:val="32"/>
        </w:rPr>
      </w:pPr>
      <w:r>
        <w:rPr>
          <w:rFonts w:hint="eastAsia" w:ascii="宋体" w:hAnsi="宋体"/>
          <w:b/>
          <w:sz w:val="32"/>
          <w:szCs w:val="32"/>
        </w:rPr>
        <w:t xml:space="preserve">3.投标人需认真填写本报价表，尤其注意规格型号的准确填写。</w:t>
      </w:r>
      <w:r>
        <w:rPr>
          <w:rFonts w:hint="eastAsia" w:ascii="宋体" w:hAnsi="宋体"/>
          <w:b/>
          <w:sz w:val="32"/>
          <w:szCs w:val="32"/>
        </w:rPr>
      </w:r>
      <w:r/>
    </w:p>
    <w:p>
      <w:pPr>
        <w:pStyle w:val="690"/>
        <w:spacing w:line="400" w:lineRule="exact"/>
        <w:rPr>
          <w:rFonts w:hint="eastAsia" w:ascii="宋体" w:hAnsi="宋体"/>
          <w:sz w:val="24"/>
          <w:szCs w:val="24"/>
        </w:rPr>
      </w:pPr>
      <w:r>
        <w:rPr>
          <w:rFonts w:hint="eastAsia" w:ascii="宋体" w:hAnsi="宋体"/>
          <w:sz w:val="24"/>
          <w:szCs w:val="21"/>
        </w:rPr>
        <w:t xml:space="preserve">4.项目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690"/>
        <w:ind w:left="480"/>
        <w:rPr>
          <w:rFonts w:ascii="宋体" w:hAnsi="宋体"/>
          <w:b/>
          <w:sz w:val="24"/>
          <w:szCs w:val="21"/>
        </w:rPr>
      </w:pPr>
      <w:r>
        <w:rPr>
          <w:rFonts w:ascii="宋体" w:hAnsi="宋体"/>
          <w:b/>
          <w:sz w:val="24"/>
          <w:szCs w:val="21"/>
        </w:rPr>
      </w:r>
      <w:r/>
    </w:p>
    <w:p>
      <w:pPr>
        <w:pStyle w:val="690"/>
        <w:jc w:val="center"/>
        <w:rPr>
          <w:rFonts w:ascii="宋体" w:hAnsi="宋体"/>
          <w:b/>
          <w:color w:val="ff0000"/>
          <w:sz w:val="24"/>
          <w:szCs w:val="24"/>
        </w:rPr>
      </w:pPr>
      <w:r>
        <w:rPr>
          <w:rFonts w:ascii="宋体" w:hAnsi="宋体"/>
          <w:b/>
          <w:color w:val="ff0000"/>
          <w:sz w:val="24"/>
          <w:szCs w:val="24"/>
        </w:rPr>
      </w:r>
      <w:r/>
    </w:p>
    <w:p>
      <w:pPr>
        <w:pStyle w:val="690"/>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技术要求响应及偏离表（采购包号：1）</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90"/>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r>
    </w:tbl>
    <w:p>
      <w:pPr>
        <w:pStyle w:val="690"/>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90"/>
        <w:spacing w:line="400" w:lineRule="exact"/>
        <w:rPr>
          <w:rFonts w:ascii="宋体" w:hAnsi="宋体"/>
          <w:sz w:val="24"/>
          <w:szCs w:val="24"/>
        </w:rPr>
      </w:pPr>
      <w:r>
        <w:rPr>
          <w:rFonts w:ascii="宋体" w:hAnsi="宋体"/>
          <w:sz w:val="24"/>
          <w:szCs w:val="24"/>
        </w:rPr>
      </w:r>
      <w:r/>
    </w:p>
    <w:p>
      <w:pPr>
        <w:pStyle w:val="69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90"/>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90"/>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90"/>
        <w:spacing w:line="400" w:lineRule="exact"/>
        <w:rPr>
          <w:rFonts w:hint="eastAsia" w:ascii="宋体" w:hAnsi="宋体"/>
          <w:sz w:val="24"/>
          <w:szCs w:val="24"/>
        </w:rPr>
      </w:pPr>
      <w:r>
        <w:rPr>
          <w:rFonts w:hint="eastAsia" w:ascii="宋体" w:hAnsi="宋体"/>
          <w:sz w:val="24"/>
          <w:szCs w:val="24"/>
        </w:rPr>
      </w:r>
      <w:r/>
    </w:p>
    <w:p>
      <w:pPr>
        <w:pStyle w:val="690"/>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商务要求响应及偏离表（采购包号：1）</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90"/>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r>
    </w:tbl>
    <w:p>
      <w:pPr>
        <w:pStyle w:val="690"/>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90"/>
        <w:spacing w:line="400" w:lineRule="exact"/>
        <w:rPr>
          <w:rFonts w:ascii="宋体" w:hAnsi="宋体"/>
          <w:sz w:val="24"/>
          <w:szCs w:val="24"/>
        </w:rPr>
      </w:pPr>
      <w:r>
        <w:rPr>
          <w:rFonts w:ascii="宋体" w:hAnsi="宋体"/>
          <w:sz w:val="24"/>
          <w:szCs w:val="24"/>
        </w:rPr>
      </w:r>
      <w:r/>
    </w:p>
    <w:p>
      <w:pPr>
        <w:pStyle w:val="69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90"/>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90"/>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90"/>
        <w:rPr>
          <w:rFonts w:hint="eastAsia" w:ascii="宋体" w:hAnsi="宋体"/>
          <w:b/>
          <w:sz w:val="24"/>
          <w:szCs w:val="21"/>
        </w:rPr>
      </w:pPr>
      <w:r>
        <w:rPr>
          <w:rFonts w:hint="eastAsia" w:ascii="宋体" w:hAnsi="宋体"/>
          <w:b/>
          <w:sz w:val="24"/>
          <w:szCs w:val="21"/>
        </w:rPr>
      </w:r>
      <w:r/>
    </w:p>
    <w:p>
      <w:pPr>
        <w:pStyle w:val="690"/>
        <w:ind w:left="480"/>
        <w:rPr>
          <w:rFonts w:ascii="宋体" w:hAnsi="宋体"/>
          <w:b/>
          <w:color w:val="000000"/>
          <w:sz w:val="24"/>
          <w:szCs w:val="21"/>
        </w:rPr>
      </w:pPr>
      <w:r>
        <w:rPr>
          <w:rFonts w:ascii="宋体" w:hAnsi="宋体"/>
          <w:b/>
          <w:color w:val="000000"/>
          <w:sz w:val="24"/>
          <w:szCs w:val="21"/>
        </w:rPr>
      </w:r>
      <w:r/>
    </w:p>
    <w:p>
      <w:pPr>
        <w:pStyle w:val="690"/>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690"/>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690"/>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690"/>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690"/>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690"/>
        <w:ind w:left="480"/>
        <w:rPr>
          <w:rFonts w:ascii="宋体" w:hAnsi="宋体"/>
          <w:b/>
          <w:color w:val="000000"/>
          <w:sz w:val="24"/>
          <w:szCs w:val="21"/>
        </w:rPr>
      </w:pPr>
      <w:r>
        <w:rPr>
          <w:rFonts w:ascii="宋体" w:hAnsi="宋体"/>
          <w:b/>
          <w:color w:val="000000"/>
          <w:sz w:val="24"/>
          <w:szCs w:val="21"/>
        </w:rPr>
      </w:r>
      <w:r/>
    </w:p>
    <w:p>
      <w:pPr>
        <w:pStyle w:val="690"/>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690"/>
        <w:jc w:val="center"/>
        <w:spacing w:line="460" w:lineRule="exact"/>
        <w:rPr>
          <w:rFonts w:ascii="宋体" w:hAnsi="宋体"/>
          <w:b/>
          <w:bCs/>
          <w:color w:val="000000"/>
          <w:sz w:val="24"/>
          <w:szCs w:val="21"/>
        </w:rPr>
      </w:pPr>
      <w:r>
        <w:rPr>
          <w:rFonts w:ascii="宋体" w:hAnsi="宋体"/>
          <w:b/>
          <w:bCs/>
          <w:color w:val="000000"/>
          <w:sz w:val="24"/>
          <w:szCs w:val="21"/>
        </w:rPr>
      </w:r>
      <w:r/>
    </w:p>
    <w:p>
      <w:pPr>
        <w:pStyle w:val="690"/>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204"/>
      <w:r/>
      <w:bookmarkEnd w:id="205"/>
      <w:r/>
      <w:bookmarkEnd w:id="206"/>
      <w:r/>
      <w:bookmarkStart w:id="207" w:name="_Toc120614284"/>
      <w:r>
        <w:rPr>
          <w:rFonts w:hint="eastAsia" w:ascii="宋体" w:hAnsi="宋体"/>
          <w:bCs/>
          <w:color w:val="000000"/>
          <w:sz w:val="24"/>
          <w:szCs w:val="21"/>
        </w:rPr>
      </w:r>
      <w:r/>
    </w:p>
    <w:p>
      <w:pPr>
        <w:pStyle w:val="69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0"/>
        <w:ind w:firstLine="480"/>
        <w:spacing w:line="460" w:lineRule="exact"/>
        <w:rPr>
          <w:rFonts w:ascii="宋体" w:hAnsi="宋体"/>
          <w:b/>
          <w:color w:val="000000"/>
          <w:sz w:val="24"/>
          <w:szCs w:val="21"/>
        </w:rPr>
      </w:pPr>
      <w:r>
        <w:rPr>
          <w:rFonts w:ascii="宋体" w:hAnsi="宋体"/>
          <w:b/>
          <w:color w:val="000000"/>
          <w:sz w:val="24"/>
          <w:szCs w:val="21"/>
        </w:rPr>
      </w:r>
      <w:r/>
    </w:p>
    <w:p>
      <w:pPr>
        <w:pStyle w:val="690"/>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690"/>
        <w:ind w:firstLine="48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本授权书声明：____________（投标人名称）授权________________（被授权人的姓名）为我方就JSZC-</w:t>
      </w:r>
      <w:r>
        <w:rPr>
          <w:rFonts w:ascii="宋体" w:hAnsi="宋体"/>
          <w:color w:val="000000"/>
          <w:sz w:val="24"/>
          <w:szCs w:val="24"/>
        </w:rPr>
        <w:t xml:space="preserve">320000-</w:t>
      </w:r>
      <w:r>
        <w:rPr>
          <w:rFonts w:ascii="宋体" w:hAnsi="宋体"/>
          <w:color w:val="000000"/>
          <w:sz w:val="24"/>
          <w:szCs w:val="24"/>
          <w:u w:val="single"/>
        </w:rPr>
        <w:t xml:space="preserve">***</w:t>
      </w:r>
      <w:r>
        <w:rPr>
          <w:rFonts w:hint="eastAsia" w:ascii="宋体" w:hAnsi="宋体"/>
          <w:color w:val="000000"/>
          <w:sz w:val="24"/>
          <w:szCs w:val="24"/>
        </w:rPr>
        <w:t xml:space="preserve">号项目采购活动的合法代理人，以本单位名义全权处理一切与该项目采购有关的事务。</w:t>
      </w:r>
      <w:r>
        <w:rPr>
          <w:rFonts w:hint="eastAsia" w:ascii="宋体" w:hAnsi="宋体"/>
          <w:color w:val="000000"/>
          <w:sz w:val="24"/>
          <w:szCs w:val="24"/>
        </w:rPr>
      </w:r>
      <w:r/>
    </w:p>
    <w:p>
      <w:pPr>
        <w:pStyle w:val="690"/>
        <w:ind w:firstLine="48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本授权书于______年____月____日起生效，特此声明。</w:t>
      </w:r>
      <w:r>
        <w:rPr>
          <w:rFonts w:hint="eastAsia" w:ascii="宋体" w:hAnsi="宋体"/>
          <w:color w:val="000000"/>
          <w:sz w:val="24"/>
          <w:szCs w:val="24"/>
        </w:rPr>
      </w:r>
      <w:r/>
    </w:p>
    <w:p>
      <w:pPr>
        <w:pStyle w:val="690"/>
        <w:spacing w:line="400" w:lineRule="exact"/>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被授权人身份证号码：</w:t>
      </w:r>
      <w:r>
        <w:rPr>
          <w:rFonts w:hint="eastAsia" w:ascii="宋体" w:hAnsi="宋体"/>
          <w:color w:val="000000"/>
          <w:sz w:val="24"/>
          <w:szCs w:val="24"/>
          <w:u w:val="single"/>
        </w:rPr>
        <w:t xml:space="preserve">                              </w:t>
      </w:r>
      <w:r>
        <w:rPr>
          <w:rFonts w:hint="eastAsia" w:ascii="宋体" w:hAnsi="宋体"/>
          <w:color w:val="000000"/>
          <w:sz w:val="24"/>
          <w:szCs w:val="24"/>
          <w:u w:val="single"/>
        </w:rPr>
      </w:r>
      <w:r/>
    </w:p>
    <w:p>
      <w:pPr>
        <w:pStyle w:val="690"/>
        <w:spacing w:line="400" w:lineRule="exact"/>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被授权人联系电话：（手机）</w:t>
      </w:r>
      <w:r>
        <w:rPr>
          <w:rFonts w:hint="eastAsia" w:ascii="宋体" w:hAnsi="宋体"/>
          <w:color w:val="000000"/>
          <w:sz w:val="24"/>
          <w:szCs w:val="24"/>
          <w:u w:val="single"/>
        </w:rPr>
        <w:t xml:space="preserve">                          </w:t>
      </w:r>
      <w:r>
        <w:rPr>
          <w:rFonts w:hint="eastAsia" w:ascii="宋体" w:hAnsi="宋体"/>
          <w:color w:val="000000"/>
          <w:sz w:val="24"/>
          <w:szCs w:val="24"/>
          <w:u w:val="single"/>
        </w:rPr>
      </w:r>
      <w:r/>
    </w:p>
    <w:p>
      <w:pPr>
        <w:pStyle w:val="690"/>
        <w:ind w:firstLine="1200"/>
        <w:spacing w:line="400" w:lineRule="exact"/>
        <w:tabs>
          <w:tab w:val="left" w:pos="360" w:leader="none"/>
        </w:tabs>
        <w:rPr>
          <w:rFonts w:ascii="宋体" w:hAnsi="宋体"/>
          <w:color w:val="ff0000"/>
          <w:sz w:val="24"/>
          <w:szCs w:val="24"/>
          <w:u w:val="single"/>
        </w:rPr>
      </w:pPr>
      <w:r>
        <w:rPr>
          <w:rFonts w:hint="eastAsia" w:ascii="宋体" w:hAnsi="宋体"/>
          <w:color w:val="ff0000"/>
          <w:sz w:val="24"/>
          <w:szCs w:val="24"/>
        </w:rPr>
        <w:t xml:space="preserve">被授权人电子邮箱：</w:t>
      </w:r>
      <w:r>
        <w:rPr>
          <w:rFonts w:hint="eastAsia" w:ascii="宋体" w:hAnsi="宋体"/>
          <w:color w:val="ff0000"/>
          <w:sz w:val="24"/>
          <w:szCs w:val="24"/>
          <w:u w:val="single"/>
        </w:rPr>
        <w:t xml:space="preserve">                </w:t>
      </w:r>
      <w:r>
        <w:rPr>
          <w:rFonts w:ascii="宋体" w:hAnsi="宋体"/>
          <w:color w:val="ff0000"/>
          <w:sz w:val="24"/>
          <w:szCs w:val="24"/>
          <w:u w:val="single"/>
        </w:rPr>
      </w:r>
      <w:r/>
    </w:p>
    <w:p>
      <w:pPr>
        <w:pStyle w:val="690"/>
        <w:ind w:firstLine="120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授权单位名称：</w:t>
      </w:r>
      <w:r>
        <w:rPr>
          <w:rFonts w:hint="eastAsia" w:ascii="宋体" w:hAnsi="宋体"/>
          <w:color w:val="000000"/>
          <w:sz w:val="24"/>
          <w:szCs w:val="24"/>
          <w:u w:val="single"/>
        </w:rPr>
        <w:t xml:space="preserve">（加盖CA电子公章）</w:t>
      </w:r>
      <w:r>
        <w:rPr>
          <w:rFonts w:hint="eastAsia" w:ascii="宋体" w:hAnsi="宋体"/>
          <w:color w:val="000000"/>
          <w:sz w:val="24"/>
          <w:szCs w:val="24"/>
        </w:rPr>
      </w:r>
      <w:r/>
    </w:p>
    <w:p>
      <w:pPr>
        <w:pStyle w:val="690"/>
        <w:ind w:firstLine="480"/>
        <w:spacing w:line="400" w:lineRule="exact"/>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单位地址：</w:t>
      </w:r>
      <w:r>
        <w:rPr>
          <w:rFonts w:hint="eastAsia" w:ascii="宋体" w:hAnsi="宋体"/>
          <w:color w:val="000000"/>
          <w:sz w:val="24"/>
          <w:szCs w:val="24"/>
          <w:u w:val="single"/>
        </w:rPr>
        <w:t xml:space="preserve">                                         </w:t>
      </w:r>
      <w:r>
        <w:rPr>
          <w:rFonts w:hint="eastAsia" w:ascii="宋体" w:hAnsi="宋体"/>
          <w:color w:val="000000"/>
          <w:sz w:val="24"/>
          <w:szCs w:val="24"/>
          <w:u w:val="single"/>
        </w:rPr>
      </w:r>
      <w:r/>
    </w:p>
    <w:p>
      <w:pPr>
        <w:pStyle w:val="690"/>
        <w:ind w:firstLine="48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      日期：</w:t>
      </w:r>
      <w:bookmarkStart w:id="208" w:name="_格式3__银行出具的资信证明"/>
      <w:r/>
      <w:bookmarkEnd w:id="208"/>
      <w:r/>
      <w:bookmarkStart w:id="209" w:name="_Hlt26671380"/>
      <w:r/>
      <w:bookmarkEnd w:id="209"/>
      <w:r/>
      <w:bookmarkStart w:id="210" w:name="_Hlt26955070"/>
      <w:r/>
      <w:bookmarkEnd w:id="210"/>
      <w:r>
        <w:rPr>
          <w:rFonts w:hint="eastAsia" w:ascii="宋体" w:hAnsi="宋体"/>
          <w:color w:val="000000"/>
          <w:sz w:val="24"/>
          <w:szCs w:val="24"/>
          <w:u w:val="single"/>
        </w:rPr>
        <w:t xml:space="preserve">                                         </w:t>
      </w:r>
      <w:r>
        <w:rPr>
          <w:rFonts w:hint="eastAsia" w:ascii="宋体" w:hAnsi="宋体"/>
          <w:color w:val="000000"/>
          <w:sz w:val="24"/>
          <w:szCs w:val="24"/>
        </w:rPr>
      </w:r>
      <w:r/>
    </w:p>
    <w:p>
      <w:pPr>
        <w:pStyle w:val="690"/>
        <w:jc w:val="center"/>
        <w:spacing w:line="460" w:lineRule="exact"/>
        <w:rPr>
          <w:rFonts w:ascii="宋体" w:hAnsi="宋体"/>
          <w:b/>
          <w:color w:val="000000"/>
          <w:sz w:val="24"/>
          <w:szCs w:val="21"/>
        </w:rPr>
      </w:pPr>
      <w:r>
        <w:rPr>
          <w:rFonts w:ascii="宋体" w:hAnsi="宋体"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宋体" w:hAnsi="宋体"/>
          <w:b/>
          <w:color w:val="000000"/>
          <w:sz w:val="24"/>
          <w:szCs w:val="21"/>
        </w:rPr>
      </w:r>
      <w:r/>
    </w:p>
    <w:p>
      <w:pPr>
        <w:pStyle w:val="690"/>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69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rPr>
          <w:rFonts w:hint="eastAsia" w:ascii="宋体" w:hAnsi="宋体"/>
          <w:color w:val="000000"/>
          <w:sz w:val="24"/>
          <w:szCs w:val="21"/>
        </w:rPr>
      </w:r>
      <w:r/>
    </w:p>
    <w:p>
      <w:pPr>
        <w:pStyle w:val="69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69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69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69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69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690"/>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690"/>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690"/>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69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69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69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69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69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69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690"/>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rPr>
          <w:rFonts w:ascii="宋体" w:hAnsi="宋体"/>
          <w:color w:val="000000"/>
          <w:sz w:val="24"/>
          <w:szCs w:val="21"/>
        </w:rPr>
      </w:r>
      <w:r/>
    </w:p>
    <w:p>
      <w:pPr>
        <w:pStyle w:val="690"/>
        <w:ind w:left="420" w:firstLine="480"/>
        <w:jc w:val="left"/>
        <w:spacing w:line="420" w:lineRule="exact"/>
        <w:rPr>
          <w:rFonts w:hint="eastAsia" w:ascii="宋体" w:hAnsi="宋体"/>
          <w:b/>
          <w:sz w:val="24"/>
          <w:szCs w:val="21"/>
        </w:rPr>
      </w:pPr>
      <w:r>
        <w:rPr>
          <w:rFonts w:ascii="宋体" w:hAnsi="宋体"/>
          <w:color w:val="000000"/>
          <w:sz w:val="24"/>
          <w:szCs w:val="21"/>
        </w:rPr>
        <w:br w:type="page" w:clear="all"/>
      </w: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690"/>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690"/>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（供应商填写招标文件中明确的所属行业）</w:t>
      </w:r>
      <w:r>
        <w:rPr>
          <w:rFonts w:hint="eastAsia" w:ascii="宋体" w:hAnsi="宋体"/>
          <w:sz w:val="24"/>
          <w:szCs w:val="24"/>
        </w:rPr>
        <w:t xml:space="preserve">行业；</w:t>
      </w:r>
      <w:r>
        <w:rPr>
          <w:rFonts w:hint="eastAsia" w:ascii="宋体" w:hAnsi="宋体"/>
          <w:color w:val="ff0000"/>
          <w:sz w:val="24"/>
          <w:szCs w:val="24"/>
        </w:rPr>
        <w:t xml:space="preserve">投标产品制造商</w:t>
      </w:r>
      <w:r>
        <w:rPr>
          <w:rFonts w:hint="eastAsia" w:ascii="宋体" w:hAnsi="宋体"/>
          <w:sz w:val="24"/>
          <w:szCs w:val="24"/>
        </w:rPr>
        <w:t xml:space="preserve">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90"/>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（供应商填写招标文件中明确的所属行业）</w:t>
      </w:r>
      <w:r>
        <w:rPr>
          <w:rFonts w:hint="eastAsia" w:ascii="宋体" w:hAnsi="宋体"/>
          <w:sz w:val="24"/>
          <w:szCs w:val="24"/>
        </w:rPr>
        <w:t xml:space="preserve">行业；</w:t>
      </w:r>
      <w:r>
        <w:rPr>
          <w:rFonts w:hint="eastAsia" w:ascii="宋体" w:hAnsi="宋体"/>
          <w:color w:val="ff0000"/>
          <w:sz w:val="24"/>
          <w:szCs w:val="24"/>
        </w:rPr>
        <w:t xml:space="preserve">投标产品</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90"/>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90"/>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90"/>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90"/>
        <w:ind w:right="720"/>
        <w:spacing w:line="400" w:lineRule="exact"/>
        <w:rPr>
          <w:rFonts w:hint="eastAsia" w:ascii="宋体" w:hAnsi="宋体"/>
          <w:sz w:val="24"/>
          <w:szCs w:val="24"/>
        </w:rPr>
      </w:pPr>
      <w:r>
        <w:rPr>
          <w:rFonts w:hint="eastAsia" w:ascii="宋体" w:hAnsi="宋体"/>
          <w:sz w:val="24"/>
          <w:szCs w:val="24"/>
        </w:rPr>
      </w:r>
      <w:r/>
    </w:p>
    <w:p>
      <w:pPr>
        <w:pStyle w:val="690"/>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690"/>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690"/>
        <w:spacing w:line="400" w:lineRule="exact"/>
        <w:rPr>
          <w:rFonts w:hint="eastAsia" w:ascii="宋体" w:hAnsi="宋体"/>
          <w:sz w:val="24"/>
          <w:szCs w:val="24"/>
        </w:rPr>
      </w:pPr>
      <w:r>
        <w:rPr>
          <w:rFonts w:hint="eastAsia" w:ascii="宋体" w:hAnsi="宋体"/>
          <w:sz w:val="24"/>
          <w:szCs w:val="24"/>
        </w:rPr>
      </w:r>
      <w:r/>
    </w:p>
    <w:p>
      <w:pPr>
        <w:pStyle w:val="690"/>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90"/>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690"/>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90"/>
        <w:ind w:left="540" w:hanging="120"/>
        <w:spacing w:line="400" w:lineRule="exact"/>
        <w:rPr>
          <w:rFonts w:ascii="宋体" w:hAnsi="宋体"/>
          <w:color w:val="ff0000"/>
          <w:sz w:val="24"/>
          <w:szCs w:val="24"/>
        </w:rPr>
      </w:pPr>
      <w:r>
        <w:rPr>
          <w:rFonts w:hint="eastAsia" w:ascii="宋体" w:hAnsi="宋体"/>
          <w:color w:val="ff0000"/>
          <w:sz w:val="24"/>
          <w:szCs w:val="24"/>
        </w:rPr>
        <w:t xml:space="preserve">3.供应商应对照《工业和信息化部、国家统计局、国家发展和改革委员会、</w:t>
      </w:r>
      <w:r>
        <w:rPr>
          <w:rFonts w:ascii="宋体" w:hAnsi="宋体"/>
          <w:color w:val="ff0000"/>
          <w:sz w:val="24"/>
          <w:szCs w:val="24"/>
        </w:rPr>
      </w:r>
      <w:r/>
    </w:p>
    <w:p>
      <w:pPr>
        <w:pStyle w:val="690"/>
        <w:jc w:val="center"/>
        <w:spacing w:line="400" w:lineRule="exact"/>
        <w:rPr>
          <w:rFonts w:ascii="宋体" w:hAnsi="宋体"/>
          <w:color w:val="ff0000"/>
          <w:sz w:val="24"/>
          <w:szCs w:val="24"/>
        </w:rPr>
      </w:pPr>
      <w:r>
        <w:rPr>
          <w:rFonts w:hint="eastAsia" w:ascii="宋体" w:hAnsi="宋体"/>
          <w:color w:val="ff0000"/>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ff0000"/>
          <w:sz w:val="24"/>
          <w:szCs w:val="24"/>
        </w:rPr>
        <w:t xml:space="preserve">自行勾选</w:t>
      </w:r>
      <w:r>
        <w:rPr>
          <w:rFonts w:hint="eastAsia" w:ascii="宋体" w:hAnsi="宋体"/>
          <w:color w:val="ff0000"/>
          <w:sz w:val="24"/>
          <w:szCs w:val="24"/>
        </w:rPr>
        <w:t xml:space="preserve">制造商</w:t>
      </w:r>
      <w:r>
        <w:rPr>
          <w:rFonts w:ascii="宋体" w:hAnsi="宋体"/>
          <w:color w:val="ff0000"/>
          <w:sz w:val="24"/>
          <w:szCs w:val="24"/>
        </w:rPr>
        <w:t xml:space="preserve">的企业</w:t>
      </w:r>
      <w:r>
        <w:rPr>
          <w:rFonts w:hint="eastAsia" w:ascii="宋体" w:hAnsi="宋体"/>
          <w:color w:val="ff0000"/>
          <w:sz w:val="24"/>
          <w:szCs w:val="24"/>
        </w:rPr>
        <w:t xml:space="preserve">规模类型</w:t>
      </w:r>
      <w:r>
        <w:rPr>
          <w:rFonts w:ascii="宋体" w:hAnsi="宋体"/>
          <w:color w:val="ff0000"/>
          <w:sz w:val="24"/>
          <w:szCs w:val="24"/>
        </w:rPr>
        <w:t xml:space="preserve">。</w:t>
      </w:r>
      <w:r>
        <w:rPr>
          <w:rFonts w:ascii="宋体" w:hAnsi="宋体"/>
          <w:color w:val="ff0000"/>
          <w:sz w:val="24"/>
          <w:szCs w:val="24"/>
        </w:rPr>
      </w:r>
      <w:r/>
    </w:p>
    <w:p>
      <w:pPr>
        <w:pStyle w:val="690"/>
        <w:spacing w:line="400" w:lineRule="exact"/>
        <w:rPr>
          <w:rFonts w:hint="eastAsia" w:ascii="宋体" w:hAnsi="宋体"/>
          <w:color w:val="ff0000"/>
          <w:sz w:val="24"/>
          <w:szCs w:val="24"/>
        </w:rPr>
      </w:pPr>
      <w:r>
        <w:rPr>
          <w:rFonts w:hint="eastAsia" w:ascii="宋体" w:hAnsi="宋体"/>
          <w:color w:val="ff0000"/>
          <w:sz w:val="24"/>
          <w:szCs w:val="24"/>
        </w:rPr>
        <w:t xml:space="preserve">  </w:t>
      </w:r>
      <w:r>
        <w:rPr>
          <w:rFonts w:ascii="宋体" w:hAnsi="宋体"/>
          <w:color w:val="ff0000"/>
          <w:sz w:val="24"/>
          <w:szCs w:val="24"/>
        </w:rPr>
        <w:t xml:space="preserve">                                      </w:t>
      </w:r>
      <w:r>
        <w:rPr>
          <w:rFonts w:ascii="宋体" w:hAnsi="宋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690"/>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690"/>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690"/>
        <w:ind w:firstLine="480"/>
        <w:spacing w:line="400" w:lineRule="exact"/>
        <w:rPr>
          <w:rFonts w:ascii="宋体" w:hAnsi="宋体"/>
          <w:sz w:val="24"/>
          <w:szCs w:val="21"/>
        </w:rPr>
      </w:pPr>
      <w:r>
        <w:rPr>
          <w:rFonts w:ascii="宋体" w:hAnsi="宋体"/>
          <w:sz w:val="24"/>
          <w:szCs w:val="21"/>
        </w:rPr>
      </w:r>
      <w:r/>
    </w:p>
    <w:p>
      <w:pPr>
        <w:pStyle w:val="690"/>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690"/>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690"/>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690"/>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690"/>
        <w:ind w:firstLine="624"/>
        <w:spacing w:line="588" w:lineRule="exact"/>
        <w:rPr>
          <w:rFonts w:ascii="宋体" w:hAnsi="宋体"/>
          <w:spacing w:val="6"/>
          <w:sz w:val="30"/>
          <w:szCs w:val="30"/>
        </w:rPr>
      </w:pPr>
      <w:r>
        <w:rPr>
          <w:rFonts w:ascii="宋体" w:hAnsi="宋体"/>
          <w:spacing w:val="6"/>
          <w:sz w:val="30"/>
          <w:szCs w:val="30"/>
        </w:rPr>
      </w:r>
      <w:r/>
    </w:p>
    <w:p>
      <w:pPr>
        <w:pStyle w:val="690"/>
        <w:ind w:right="1559" w:firstLine="624"/>
        <w:jc w:val="center"/>
        <w:spacing w:line="400" w:lineRule="exact"/>
        <w:tabs>
          <w:tab w:val="left" w:pos="4860" w:leader="none"/>
        </w:tabs>
        <w:rPr>
          <w:rFonts w:ascii="宋体" w:hAnsi="宋体"/>
          <w:sz w:val="24"/>
          <w:szCs w:val="21"/>
        </w:rPr>
      </w:pPr>
      <w:r>
        <w:rPr>
          <w:rFonts w:hint="eastAsia" w:ascii="宋体" w:hAnsi="宋体"/>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690"/>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690"/>
        <w:jc w:val="center"/>
        <w:spacing w:line="560" w:lineRule="exact"/>
        <w:rPr>
          <w:rFonts w:hint="eastAsia" w:ascii="宋体" w:hAnsi="宋体"/>
          <w:b/>
          <w:sz w:val="32"/>
          <w:szCs w:val="32"/>
        </w:rPr>
      </w:pPr>
      <w:r>
        <w:rPr>
          <w:rFonts w:hint="eastAsia" w:ascii="宋体" w:hAnsi="宋体"/>
          <w:b/>
          <w:sz w:val="32"/>
          <w:szCs w:val="32"/>
        </w:rPr>
      </w:r>
      <w:r/>
    </w:p>
    <w:p>
      <w:pPr>
        <w:pStyle w:val="690"/>
        <w:jc w:val="center"/>
        <w:spacing w:line="560" w:lineRule="exact"/>
        <w:rPr>
          <w:rFonts w:hint="eastAsia" w:ascii="宋体" w:hAnsi="宋体"/>
          <w:b/>
          <w:sz w:val="32"/>
          <w:szCs w:val="32"/>
        </w:rPr>
      </w:pPr>
      <w:r>
        <w:rPr>
          <w:rFonts w:hint="eastAsia" w:ascii="宋体" w:hAnsi="宋体"/>
          <w:b/>
          <w:sz w:val="32"/>
          <w:szCs w:val="32"/>
        </w:rPr>
      </w:r>
      <w:r/>
    </w:p>
    <w:p>
      <w:pPr>
        <w:pStyle w:val="690"/>
        <w:jc w:val="center"/>
        <w:spacing w:line="560" w:lineRule="exact"/>
        <w:rPr>
          <w:rFonts w:hint="eastAsia" w:ascii="宋体" w:hAnsi="宋体"/>
          <w:b/>
          <w:sz w:val="32"/>
          <w:szCs w:val="32"/>
        </w:rPr>
      </w:pPr>
      <w:r>
        <w:rPr>
          <w:rFonts w:hint="eastAsia" w:ascii="宋体" w:hAnsi="宋体"/>
          <w:b/>
          <w:sz w:val="32"/>
          <w:szCs w:val="32"/>
        </w:rPr>
      </w:r>
      <w:r/>
    </w:p>
    <w:p>
      <w:pPr>
        <w:pStyle w:val="690"/>
        <w:jc w:val="center"/>
        <w:spacing w:line="560" w:lineRule="exact"/>
        <w:rPr>
          <w:rFonts w:hint="eastAsia" w:ascii="宋体" w:hAnsi="宋体"/>
          <w:b/>
          <w:sz w:val="32"/>
          <w:szCs w:val="32"/>
        </w:rPr>
      </w:pPr>
      <w:r>
        <w:rPr>
          <w:rFonts w:hint="eastAsia" w:ascii="宋体" w:hAnsi="宋体"/>
          <w:b/>
          <w:sz w:val="32"/>
          <w:szCs w:val="32"/>
        </w:rPr>
      </w:r>
      <w:r/>
    </w:p>
    <w:p>
      <w:pPr>
        <w:pStyle w:val="690"/>
        <w:jc w:val="center"/>
        <w:spacing w:line="560" w:lineRule="exact"/>
        <w:rPr>
          <w:rFonts w:hint="eastAsia" w:ascii="宋体" w:hAnsi="宋体"/>
          <w:b/>
          <w:sz w:val="32"/>
          <w:szCs w:val="32"/>
        </w:rPr>
      </w:pPr>
      <w:r>
        <w:rPr>
          <w:rFonts w:hint="eastAsia" w:ascii="宋体" w:hAnsi="宋体"/>
          <w:b/>
          <w:sz w:val="32"/>
          <w:szCs w:val="32"/>
        </w:rPr>
      </w:r>
      <w:r/>
    </w:p>
    <w:p>
      <w:pPr>
        <w:pStyle w:val="690"/>
        <w:jc w:val="center"/>
        <w:spacing w:line="560" w:lineRule="exact"/>
        <w:rPr>
          <w:rFonts w:hint="eastAsia" w:ascii="宋体" w:hAnsi="宋体"/>
          <w:b/>
          <w:sz w:val="32"/>
          <w:szCs w:val="32"/>
        </w:rPr>
      </w:pPr>
      <w:r>
        <w:rPr>
          <w:rFonts w:hint="eastAsia" w:ascii="宋体" w:hAnsi="宋体"/>
          <w:b/>
          <w:sz w:val="32"/>
          <w:szCs w:val="32"/>
        </w:rPr>
      </w:r>
      <w:r/>
    </w:p>
    <w:p>
      <w:pPr>
        <w:pStyle w:val="690"/>
        <w:jc w:val="center"/>
        <w:spacing w:line="560" w:lineRule="exact"/>
        <w:rPr>
          <w:rFonts w:hint="eastAsia" w:ascii="宋体" w:hAnsi="宋体"/>
          <w:b/>
          <w:sz w:val="32"/>
          <w:szCs w:val="32"/>
        </w:rPr>
      </w:pPr>
      <w:r>
        <w:rPr>
          <w:rFonts w:hint="eastAsia" w:ascii="宋体" w:hAnsi="宋体"/>
          <w:b/>
          <w:sz w:val="32"/>
          <w:szCs w:val="32"/>
        </w:rPr>
      </w:r>
      <w:r/>
    </w:p>
    <w:p>
      <w:pPr>
        <w:pStyle w:val="690"/>
        <w:jc w:val="center"/>
        <w:spacing w:line="560" w:lineRule="exact"/>
        <w:rPr>
          <w:rFonts w:hint="eastAsia" w:ascii="宋体" w:hAnsi="宋体"/>
          <w:b/>
          <w:sz w:val="32"/>
          <w:szCs w:val="32"/>
        </w:rPr>
      </w:pPr>
      <w:r>
        <w:rPr>
          <w:rFonts w:hint="eastAsia" w:ascii="宋体" w:hAnsi="宋体"/>
          <w:b/>
          <w:sz w:val="32"/>
          <w:szCs w:val="32"/>
        </w:rPr>
      </w:r>
      <w:r/>
    </w:p>
    <w:p>
      <w:pPr>
        <w:pStyle w:val="690"/>
        <w:jc w:val="center"/>
        <w:spacing w:line="560" w:lineRule="exact"/>
        <w:rPr>
          <w:rFonts w:hint="eastAsia" w:ascii="宋体" w:hAnsi="宋体"/>
          <w:b/>
          <w:sz w:val="32"/>
          <w:szCs w:val="32"/>
        </w:rPr>
      </w:pPr>
      <w:r>
        <w:rPr>
          <w:rFonts w:hint="eastAsia" w:ascii="宋体" w:hAnsi="宋体"/>
          <w:b/>
          <w:sz w:val="32"/>
          <w:szCs w:val="32"/>
        </w:rPr>
      </w:r>
      <w:r/>
    </w:p>
    <w:p>
      <w:pPr>
        <w:pStyle w:val="690"/>
        <w:jc w:val="center"/>
        <w:spacing w:line="560" w:lineRule="exact"/>
        <w:rPr>
          <w:rFonts w:hint="eastAsia" w:ascii="宋体" w:hAnsi="宋体"/>
          <w:b/>
          <w:sz w:val="32"/>
          <w:szCs w:val="32"/>
        </w:rPr>
      </w:pPr>
      <w:r>
        <w:rPr>
          <w:rFonts w:hint="eastAsia" w:ascii="宋体" w:hAnsi="宋体"/>
          <w:b/>
          <w:sz w:val="32"/>
          <w:szCs w:val="32"/>
        </w:rPr>
      </w:r>
      <w:r/>
    </w:p>
    <w:p>
      <w:pPr>
        <w:pStyle w:val="690"/>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690"/>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90"/>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90"/>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90"/>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690"/>
        <w:ind w:firstLine="645"/>
        <w:spacing w:line="400" w:lineRule="exact"/>
        <w:rPr>
          <w:rFonts w:hint="eastAsia" w:ascii="宋体" w:hAnsi="宋体"/>
          <w:sz w:val="24"/>
          <w:szCs w:val="21"/>
        </w:rPr>
      </w:pPr>
      <w:r>
        <w:rPr>
          <w:rFonts w:hint="eastAsia" w:ascii="宋体" w:hAnsi="宋体"/>
          <w:sz w:val="24"/>
          <w:szCs w:val="21"/>
        </w:rPr>
      </w:r>
      <w:r/>
    </w:p>
    <w:p>
      <w:pPr>
        <w:pStyle w:val="690"/>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690"/>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690"/>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90"/>
        <w:ind w:firstLine="645"/>
        <w:spacing w:line="400" w:lineRule="exact"/>
        <w:rPr>
          <w:rFonts w:ascii="宋体" w:hAnsi="宋体"/>
          <w:sz w:val="24"/>
          <w:szCs w:val="21"/>
        </w:rPr>
      </w:pPr>
      <w:r>
        <w:rPr>
          <w:rFonts w:ascii="宋体" w:hAnsi="宋体"/>
          <w:sz w:val="24"/>
          <w:szCs w:val="21"/>
        </w:rPr>
      </w:r>
      <w:r/>
    </w:p>
    <w:p>
      <w:pPr>
        <w:pStyle w:val="690"/>
        <w:ind w:firstLine="645"/>
        <w:spacing w:line="400" w:lineRule="exact"/>
        <w:rPr>
          <w:rFonts w:ascii="宋体" w:hAnsi="宋体"/>
          <w:sz w:val="24"/>
          <w:szCs w:val="21"/>
        </w:rPr>
      </w:pPr>
      <w:r>
        <w:rPr>
          <w:rFonts w:ascii="宋体" w:hAnsi="宋体"/>
          <w:sz w:val="24"/>
          <w:szCs w:val="21"/>
        </w:rPr>
      </w:r>
      <w:r/>
    </w:p>
    <w:p>
      <w:pPr>
        <w:pStyle w:val="690"/>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690"/>
        <w:rPr>
          <w:rFonts w:hint="eastAsia" w:ascii="宋体" w:hAnsi="宋体"/>
          <w:color w:val="000000"/>
          <w:szCs w:val="21"/>
        </w:rPr>
      </w:pPr>
      <w:r>
        <w:rPr>
          <w:rFonts w:ascii="宋体" w:hAnsi="宋体"/>
          <w:color w:val="000000"/>
          <w:szCs w:val="21"/>
        </w:rPr>
        <w:br w:type="page" w:clear="all"/>
      </w:r>
      <w:r>
        <w:rPr>
          <w:rFonts w:hint="eastAsia" w:ascii="宋体" w:hAnsi="宋体"/>
          <w:color w:val="000000"/>
          <w:szCs w:val="21"/>
        </w:rPr>
      </w:r>
      <w:r/>
    </w:p>
    <w:p>
      <w:pPr>
        <w:pStyle w:val="690"/>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实质性要求响应及偏离表（采购包号：1）</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90"/>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0"/>
              <w:jc w:val="center"/>
              <w:spacing w:line="400" w:lineRule="exact"/>
              <w:rPr>
                <w:rFonts w:hint="eastAsia" w:ascii="宋体" w:hAnsi="宋体"/>
                <w:sz w:val="24"/>
                <w:szCs w:val="24"/>
              </w:rPr>
            </w:pPr>
            <w:r>
              <w:rPr>
                <w:rFonts w:hint="eastAsia" w:ascii="宋体" w:hAnsi="宋体"/>
                <w:sz w:val="24"/>
                <w:szCs w:val="24"/>
              </w:rPr>
            </w:r>
            <w:r/>
          </w:p>
        </w:tc>
      </w:tr>
    </w:tbl>
    <w:p>
      <w:pPr>
        <w:pStyle w:val="690"/>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690"/>
        <w:spacing w:line="400" w:lineRule="exact"/>
        <w:rPr>
          <w:rFonts w:ascii="宋体" w:hAnsi="宋体"/>
          <w:sz w:val="24"/>
          <w:szCs w:val="24"/>
        </w:rPr>
      </w:pPr>
      <w:r>
        <w:rPr>
          <w:rFonts w:ascii="宋体" w:hAnsi="宋体"/>
          <w:sz w:val="24"/>
          <w:szCs w:val="24"/>
        </w:rPr>
      </w:r>
      <w:r/>
    </w:p>
    <w:p>
      <w:pPr>
        <w:pStyle w:val="69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90"/>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90"/>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90"/>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ascii="宋体" w:hAnsi="宋体"/>
          <w:sz w:val="24"/>
          <w:szCs w:val="24"/>
        </w:rPr>
      </w:r>
      <w:r/>
    </w:p>
    <w:p>
      <w:pPr>
        <w:pStyle w:val="690"/>
        <w:spacing w:line="400" w:lineRule="exact"/>
        <w:rPr>
          <w:rFonts w:hint="eastAsia" w:ascii="宋体" w:hAnsi="宋体" w:cs="仿宋"/>
          <w:b/>
          <w:bCs/>
          <w:color w:val="000000"/>
          <w:sz w:val="32"/>
          <w:szCs w:val="32"/>
        </w:rPr>
      </w:pPr>
      <w:r>
        <w:rPr>
          <w:rFonts w:ascii="宋体" w:hAnsi="宋体"/>
          <w:sz w:val="24"/>
          <w:szCs w:val="24"/>
        </w:rPr>
        <w:br w:type="page" w:clear="all"/>
      </w:r>
      <w:bookmarkEnd w:id="180"/>
      <w:r/>
      <w:bookmarkEnd w:id="181"/>
      <w:r/>
      <w:bookmarkEnd w:id="207"/>
      <w:r>
        <w:rPr>
          <w:rFonts w:hint="eastAsia" w:ascii="宋体" w:hAnsi="宋体" w:cs="仿宋"/>
          <w:b/>
          <w:bCs/>
          <w:color w:val="000000"/>
          <w:sz w:val="32"/>
          <w:szCs w:val="32"/>
        </w:rPr>
      </w:r>
      <w:r/>
    </w:p>
    <w:p>
      <w:pPr>
        <w:pStyle w:val="690"/>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90"/>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9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0"/>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0"/>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90"/>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0"/>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0"/>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0"/>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9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90"/>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90"/>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9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0"/>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90"/>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90"/>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9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9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9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69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9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90"/>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___WRD_EMBED_SUB_39">
    <w:panose1 w:val="020B0503020202020204"/>
  </w:font>
  <w:font w:name="汉仪书宋二S">
    <w:panose1 w:val="020B05030202020202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___WRD_EMBED_SUB_42">
    <w:panose1 w:val="020B0503020202020204"/>
  </w:font>
  <w:font w:name="Courier New">
    <w:panose1 w:val="02070309020205020404"/>
  </w:font>
  <w:font w:name="仿宋">
    <w:panose1 w:val="02010609060101010101"/>
  </w:font>
  <w:font w:name="等线 Light">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17</w:t>
    </w:r>
    <w:r>
      <w:fldChar w:fldCharType="end"/>
    </w:r>
    <w:r/>
  </w:p>
  <w:p>
    <w:pPr>
      <w:pStyle w:val="73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tabs>
        <w:tab w:val="center" w:pos="4153" w:leader="none"/>
        <w:tab w:val="right" w:pos="8306" w:leader="none"/>
      </w:tabs>
      <w:rPr>
        <w:rStyle w:val="763"/>
        <w:rFonts w:ascii="宋体" w:hAnsi="宋体"/>
      </w:rPr>
      <w:framePr w:wrap="around" w:vAnchor="text" w:hAnchor="margin" w:xAlign="center" w:y="1"/>
    </w:pPr>
    <w:r>
      <w:rPr>
        <w:rFonts w:ascii="宋体" w:hAnsi="宋体"/>
      </w:rPr>
      <w:fldChar w:fldCharType="begin"/>
    </w:r>
    <w:r>
      <w:rPr>
        <w:rStyle w:val="763"/>
        <w:rFonts w:ascii="宋体" w:hAnsi="宋体"/>
      </w:rPr>
      <w:instrText xml:space="preserve">PAGE  </w:instrText>
    </w:r>
    <w:r>
      <w:rPr>
        <w:rFonts w:ascii="宋体" w:hAnsi="宋体"/>
      </w:rPr>
      <w:fldChar w:fldCharType="separate"/>
    </w:r>
    <w:r>
      <w:rPr>
        <w:rStyle w:val="763"/>
        <w:rFonts w:ascii="宋体" w:hAnsi="宋体"/>
      </w:rPr>
      <w:t xml:space="preserve">69</w:t>
    </w:r>
    <w:r>
      <w:rPr>
        <w:rFonts w:ascii="宋体" w:hAnsi="宋体"/>
      </w:rPr>
      <w:fldChar w:fldCharType="end"/>
    </w:r>
    <w:r>
      <w:rPr>
        <w:rStyle w:val="763"/>
        <w:rFonts w:ascii="宋体" w:hAnsi="宋体"/>
      </w:rPr>
    </w:r>
    <w:r/>
  </w:p>
  <w:p>
    <w:pPr>
      <w:pStyle w:val="73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tabs>
        <w:tab w:val="center" w:pos="4153" w:leader="none"/>
        <w:tab w:val="right" w:pos="8306" w:leader="none"/>
      </w:tabs>
      <w:rPr>
        <w:rStyle w:val="763"/>
      </w:rPr>
      <w:framePr w:wrap="around" w:vAnchor="text" w:hAnchor="margin" w:xAlign="center" w:y="1"/>
    </w:pPr>
    <w:r>
      <w:fldChar w:fldCharType="begin"/>
    </w:r>
    <w:r>
      <w:rPr>
        <w:rStyle w:val="763"/>
      </w:rPr>
      <w:instrText xml:space="preserve">PAGE  </w:instrText>
    </w:r>
    <w:r>
      <w:fldChar w:fldCharType="separate"/>
    </w:r>
    <w:r>
      <w:rPr>
        <w:rStyle w:val="763"/>
      </w:rPr>
      <w:t xml:space="preserve">1</w:t>
    </w:r>
    <w:r>
      <w:fldChar w:fldCharType="end"/>
    </w:r>
    <w:r>
      <w:rPr>
        <w:rStyle w:val="763"/>
      </w:rPr>
    </w:r>
    <w:r/>
  </w:p>
  <w:p>
    <w:pPr>
      <w:pStyle w:val="7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690"/>
      </w:pPr>
    </w:lvl>
    <w:lvl w:ilvl="1">
      <w:start w:val="1"/>
      <w:numFmt w:val="decimal"/>
      <w:isLgl w:val="false"/>
      <w:suff w:val="space"/>
      <w:lvlText w:val="%1.%2"/>
      <w:lvlJc w:val="left"/>
      <w:pPr>
        <w:pStyle w:val="690"/>
        <w:ind w:left="0" w:firstLine="0"/>
      </w:pPr>
    </w:lvl>
    <w:lvl w:ilvl="2">
      <w:start w:val="1"/>
      <w:numFmt w:val="decimal"/>
      <w:isLgl w:val="false"/>
      <w:suff w:val="space"/>
      <w:lvlText w:val="%1.%2.%3"/>
      <w:lvlJc w:val="left"/>
      <w:pPr>
        <w:pStyle w:val="690"/>
        <w:ind w:left="0" w:firstLine="0"/>
      </w:pPr>
    </w:lvl>
    <w:lvl w:ilvl="3">
      <w:start w:val="1"/>
      <w:numFmt w:val="decimal"/>
      <w:isLgl w:val="false"/>
      <w:suff w:val="space"/>
      <w:lvlText w:val="%1.%2.%3.%4"/>
      <w:lvlJc w:val="left"/>
      <w:pPr>
        <w:pStyle w:val="690"/>
        <w:ind w:left="0" w:firstLine="0"/>
      </w:pPr>
    </w:lvl>
    <w:lvl w:ilvl="4">
      <w:start w:val="1"/>
      <w:numFmt w:val="decimal"/>
      <w:isLgl w:val="false"/>
      <w:suff w:val="space"/>
      <w:lvlText w:val="%1.%2.%3.%4.%5"/>
      <w:lvlJc w:val="left"/>
      <w:pPr>
        <w:pStyle w:val="690"/>
        <w:ind w:left="0" w:firstLine="0"/>
      </w:pPr>
    </w:lvl>
    <w:lvl w:ilvl="5">
      <w:start w:val="1"/>
      <w:numFmt w:val="decimal"/>
      <w:isLgl w:val="false"/>
      <w:suff w:val="space"/>
      <w:lvlText w:val="%1.%2.%3.%4.%5.%6"/>
      <w:lvlJc w:val="left"/>
      <w:pPr>
        <w:pStyle w:val="690"/>
        <w:ind w:left="0" w:firstLine="0"/>
      </w:pPr>
    </w:lvl>
    <w:lvl w:ilvl="6">
      <w:start w:val="1"/>
      <w:numFmt w:val="decimal"/>
      <w:isLgl w:val="false"/>
      <w:suff w:val="space"/>
      <w:lvlText w:val="%1.%2.%3.%4.%5.%6.%7"/>
      <w:lvlJc w:val="left"/>
      <w:pPr>
        <w:pStyle w:val="690"/>
        <w:ind w:left="0" w:firstLine="0"/>
      </w:pPr>
    </w:lvl>
    <w:lvl w:ilvl="7">
      <w:start w:val="1"/>
      <w:numFmt w:val="decimal"/>
      <w:isLgl w:val="false"/>
      <w:suff w:val="space"/>
      <w:lvlText w:val="%1.%2.%3.%4.%5.%6.%7.%8"/>
      <w:lvlJc w:val="left"/>
      <w:pPr>
        <w:pStyle w:val="690"/>
        <w:ind w:left="0" w:firstLine="0"/>
      </w:pPr>
    </w:lvl>
    <w:lvl w:ilvl="8">
      <w:start w:val="1"/>
      <w:numFmt w:val="decimal"/>
      <w:isLgl w:val="false"/>
      <w:suff w:val="space"/>
      <w:lvlText w:val="%1.%2.%3.%4.%5.%6.%7.%8.%9"/>
      <w:lvlJc w:val="left"/>
      <w:pPr>
        <w:pStyle w:val="690"/>
        <w:ind w:left="0" w:firstLine="0"/>
      </w:pPr>
    </w:lvl>
  </w:abstractNum>
  <w:abstractNum w:abstractNumId="5">
    <w:multiLevelType w:val="hybridMultilevel"/>
    <w:lvl w:ilvl="0">
      <w:start w:val="23"/>
      <w:numFmt w:val="decimal"/>
      <w:isLgl w:val="false"/>
      <w:suff w:val="space"/>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69"/>
      <w:isLgl w:val="false"/>
      <w:suff w:val="tab"/>
      <w:lvlText w:val="附录%1."/>
      <w:lvlJc w:val="left"/>
      <w:pPr>
        <w:pStyle w:val="69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86"/>
      <w:isLgl w:val="false"/>
      <w:suff w:val="tab"/>
      <w:lvlText w:val="%1."/>
      <w:lvlJc w:val="left"/>
      <w:pPr>
        <w:pStyle w:val="690"/>
        <w:ind w:left="709" w:hanging="709"/>
        <w:tabs>
          <w:tab w:val="num" w:pos="709" w:leader="none"/>
        </w:tabs>
      </w:pPr>
      <w:rPr>
        <w:rFonts w:hint="eastAsia"/>
      </w:rPr>
    </w:lvl>
    <w:lvl w:ilvl="1">
      <w:start w:val="1"/>
      <w:numFmt w:val="decimal"/>
      <w:isLgl w:val="false"/>
      <w:suff w:val="tab"/>
      <w:lvlText w:val="%1.%2"/>
      <w:lvlJc w:val="left"/>
      <w:pPr>
        <w:pStyle w:val="690"/>
        <w:ind w:left="709" w:hanging="709"/>
        <w:tabs>
          <w:tab w:val="num" w:pos="709" w:leader="none"/>
        </w:tabs>
      </w:pPr>
      <w:rPr>
        <w:rFonts w:hint="eastAsia"/>
      </w:rPr>
    </w:lvl>
    <w:lvl w:ilvl="2">
      <w:start w:val="1"/>
      <w:numFmt w:val="decimal"/>
      <w:isLgl w:val="false"/>
      <w:suff w:val="tab"/>
      <w:lvlText w:val="%1.%2.%3."/>
      <w:lvlJc w:val="left"/>
      <w:pPr>
        <w:pStyle w:val="690"/>
        <w:ind w:left="425" w:hanging="425"/>
        <w:tabs>
          <w:tab w:val="num" w:pos="425" w:leader="none"/>
        </w:tabs>
      </w:pPr>
      <w:rPr>
        <w:rFonts w:hint="eastAsia"/>
      </w:rPr>
    </w:lvl>
    <w:lvl w:ilvl="3">
      <w:start w:val="1"/>
      <w:numFmt w:val="decimal"/>
      <w:isLgl w:val="false"/>
      <w:suff w:val="tab"/>
      <w:lvlText w:val="%1.%2.%3.%4."/>
      <w:lvlJc w:val="left"/>
      <w:pPr>
        <w:pStyle w:val="690"/>
        <w:ind w:left="851" w:hanging="851"/>
        <w:tabs>
          <w:tab w:val="num" w:pos="851" w:leader="none"/>
        </w:tabs>
      </w:pPr>
      <w:rPr>
        <w:rFonts w:hint="eastAsia"/>
      </w:rPr>
    </w:lvl>
    <w:lvl w:ilvl="4">
      <w:start w:val="1"/>
      <w:numFmt w:val="decimal"/>
      <w:isLgl w:val="false"/>
      <w:suff w:val="tab"/>
      <w:lvlText w:val="%1.%2.%3.%4.%5."/>
      <w:lvlJc w:val="left"/>
      <w:pPr>
        <w:pStyle w:val="690"/>
        <w:ind w:left="992" w:hanging="992"/>
        <w:tabs>
          <w:tab w:val="num" w:pos="992" w:leader="none"/>
        </w:tabs>
      </w:pPr>
      <w:rPr>
        <w:rFonts w:hint="eastAsia"/>
      </w:rPr>
    </w:lvl>
    <w:lvl w:ilvl="5">
      <w:start w:val="1"/>
      <w:numFmt w:val="decimal"/>
      <w:isLgl w:val="false"/>
      <w:suff w:val="tab"/>
      <w:lvlText w:val="%1.%2.%3.%4.%5.%6."/>
      <w:lvlJc w:val="left"/>
      <w:pPr>
        <w:pStyle w:val="690"/>
        <w:ind w:left="1134" w:hanging="1134"/>
        <w:tabs>
          <w:tab w:val="num" w:pos="1134" w:leader="none"/>
        </w:tabs>
      </w:pPr>
      <w:rPr>
        <w:rFonts w:hint="eastAsia"/>
      </w:rPr>
    </w:lvl>
    <w:lvl w:ilvl="6">
      <w:start w:val="1"/>
      <w:numFmt w:val="decimal"/>
      <w:isLgl w:val="false"/>
      <w:suff w:val="tab"/>
      <w:lvlText w:val="%1.%2.%3.%4.%5.%6.%7."/>
      <w:lvlJc w:val="left"/>
      <w:pPr>
        <w:pStyle w:val="690"/>
        <w:ind w:left="1276" w:hanging="1276"/>
        <w:tabs>
          <w:tab w:val="num" w:pos="1276" w:leader="none"/>
        </w:tabs>
      </w:pPr>
      <w:rPr>
        <w:rFonts w:hint="eastAsia"/>
      </w:rPr>
    </w:lvl>
    <w:lvl w:ilvl="7">
      <w:start w:val="1"/>
      <w:numFmt w:val="decimal"/>
      <w:isLgl w:val="false"/>
      <w:suff w:val="tab"/>
      <w:lvlText w:val="%1.%2.%3.%4.%5.%6.%7.%8."/>
      <w:lvlJc w:val="left"/>
      <w:pPr>
        <w:pStyle w:val="690"/>
        <w:ind w:left="1418" w:hanging="1418"/>
        <w:tabs>
          <w:tab w:val="num" w:pos="1418" w:leader="none"/>
        </w:tabs>
      </w:pPr>
      <w:rPr>
        <w:rFonts w:hint="eastAsia"/>
      </w:rPr>
    </w:lvl>
    <w:lvl w:ilvl="8">
      <w:start w:val="1"/>
      <w:numFmt w:val="decimal"/>
      <w:isLgl w:val="false"/>
      <w:suff w:val="tab"/>
      <w:lvlText w:val="%1.%2.%3.%4.%5.%6.%7.%8.%9."/>
      <w:lvlJc w:val="left"/>
      <w:pPr>
        <w:pStyle w:val="690"/>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690"/>
        <w:ind w:left="0" w:firstLine="0"/>
      </w:pPr>
      <w:rPr>
        <w:rFonts w:hint="eastAsia"/>
      </w:rPr>
    </w:lvl>
    <w:lvl w:ilvl="1">
      <w:start w:val="1"/>
      <w:numFmt w:val="decimal"/>
      <w:isLgl w:val="false"/>
      <w:suff w:val="nothing"/>
      <w:lvlText w:val="%2、"/>
      <w:lvlJc w:val="left"/>
      <w:pPr>
        <w:pStyle w:val="690"/>
        <w:ind w:left="0" w:firstLine="0"/>
      </w:pPr>
      <w:rPr>
        <w:rFonts w:hint="eastAsia"/>
      </w:rPr>
    </w:lvl>
    <w:lvl w:ilvl="2">
      <w:start w:val="1"/>
      <w:numFmt w:val="decimal"/>
      <w:isLgl w:val="false"/>
      <w:suff w:val="nothing"/>
      <w:lvlText w:val="%2.%3 "/>
      <w:lvlJc w:val="left"/>
      <w:pPr>
        <w:pStyle w:val="690"/>
        <w:ind w:left="0" w:firstLine="0"/>
      </w:pPr>
      <w:rPr>
        <w:rFonts w:hint="eastAsia"/>
      </w:rPr>
    </w:lvl>
    <w:lvl w:ilvl="3">
      <w:start w:val="1"/>
      <w:numFmt w:val="decimal"/>
      <w:isLgl w:val="false"/>
      <w:suff w:val="nothing"/>
      <w:lvlText w:val="%2.%3.%4 "/>
      <w:lvlJc w:val="left"/>
      <w:pPr>
        <w:pStyle w:val="690"/>
        <w:ind w:left="0" w:firstLine="0"/>
      </w:pPr>
      <w:rPr>
        <w:rFonts w:hint="eastAsia"/>
      </w:rPr>
    </w:lvl>
    <w:lvl w:ilvl="4">
      <w:start w:val="1"/>
      <w:numFmt w:val="decimal"/>
      <w:isLgl w:val="false"/>
      <w:suff w:val="nothing"/>
      <w:lvlText w:val="%2.%3.%4.%5 "/>
      <w:lvlJc w:val="left"/>
      <w:pPr>
        <w:pStyle w:val="690"/>
        <w:ind w:left="0" w:firstLine="0"/>
      </w:pPr>
      <w:rPr>
        <w:rFonts w:hint="eastAsia"/>
      </w:rPr>
    </w:lvl>
    <w:lvl w:ilvl="5">
      <w:start w:val="1"/>
      <w:numFmt w:val="decimal"/>
      <w:pStyle w:val="696"/>
      <w:isLgl w:val="false"/>
      <w:suff w:val="nothing"/>
      <w:lvlText w:val=""/>
      <w:lvlJc w:val="left"/>
      <w:pPr>
        <w:pStyle w:val="690"/>
        <w:ind w:left="0" w:firstLine="0"/>
      </w:pPr>
      <w:rPr>
        <w:rFonts w:hint="eastAsia"/>
      </w:rPr>
    </w:lvl>
    <w:lvl w:ilvl="6">
      <w:start w:val="1"/>
      <w:numFmt w:val="decimal"/>
      <w:pStyle w:val="697"/>
      <w:isLgl w:val="false"/>
      <w:suff w:val="nothing"/>
      <w:lvlText w:val=""/>
      <w:lvlJc w:val="left"/>
      <w:pPr>
        <w:pStyle w:val="690"/>
        <w:ind w:left="0" w:firstLine="0"/>
      </w:pPr>
      <w:rPr>
        <w:rFonts w:hint="eastAsia"/>
      </w:rPr>
    </w:lvl>
    <w:lvl w:ilvl="7">
      <w:start w:val="1"/>
      <w:numFmt w:val="decimal"/>
      <w:pStyle w:val="698"/>
      <w:isLgl w:val="false"/>
      <w:suff w:val="nothing"/>
      <w:lvlText w:val=""/>
      <w:lvlJc w:val="left"/>
      <w:pPr>
        <w:pStyle w:val="690"/>
        <w:ind w:left="0" w:firstLine="0"/>
      </w:pPr>
      <w:rPr>
        <w:rFonts w:hint="eastAsia"/>
      </w:rPr>
    </w:lvl>
    <w:lvl w:ilvl="8">
      <w:start w:val="1"/>
      <w:numFmt w:val="decimal"/>
      <w:pStyle w:val="699"/>
      <w:isLgl w:val="false"/>
      <w:suff w:val="nothing"/>
      <w:lvlText w:val=""/>
      <w:lvlJc w:val="left"/>
      <w:pPr>
        <w:pStyle w:val="690"/>
        <w:ind w:left="0" w:firstLine="0"/>
      </w:pPr>
      <w:rPr>
        <w:rFonts w:hint="eastAsia"/>
      </w:rPr>
    </w:lvl>
  </w:abstractNum>
  <w:abstractNum w:abstractNumId="10">
    <w:multiLevelType w:val="hybridMultilevel"/>
    <w:lvl w:ilvl="0">
      <w:start w:val="1"/>
      <w:numFmt w:val="decimal"/>
      <w:isLgl w:val="false"/>
      <w:suff w:val="nothing"/>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69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8"/>
  </w:num>
  <w:num w:numId="4">
    <w:abstractNumId w:val="11"/>
  </w:num>
  <w:num w:numId="5">
    <w:abstractNumId w:val="12"/>
  </w:num>
  <w:num w:numId="6">
    <w:abstractNumId w:val="2"/>
  </w:num>
  <w:num w:numId="7">
    <w:abstractNumId w:val="0"/>
  </w:num>
  <w:num w:numId="8">
    <w:abstractNumId w:val="6"/>
  </w:num>
  <w:num w:numId="9">
    <w:abstractNumId w:val="4"/>
  </w:num>
  <w:num w:numId="10">
    <w:abstractNumId w:val="3"/>
  </w:num>
  <w:num w:numId="11">
    <w:abstractNumId w:val="1"/>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0"/>
    <w:next w:val="69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0"/>
    <w:next w:val="69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0"/>
    <w:next w:val="69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0"/>
    <w:next w:val="69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0"/>
    <w:next w:val="69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0"/>
    <w:next w:val="69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0"/>
    <w:next w:val="69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0"/>
    <w:next w:val="69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0"/>
    <w:next w:val="69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0"/>
    <w:next w:val="69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0"/>
    <w:next w:val="69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0"/>
    <w:next w:val="690"/>
    <w:link w:val="38"/>
    <w:uiPriority w:val="29"/>
    <w:qFormat/>
    <w:pPr>
      <w:ind w:left="720" w:right="720"/>
    </w:pPr>
    <w:rPr>
      <w:i/>
    </w:rPr>
  </w:style>
  <w:style w:type="character" w:styleId="38">
    <w:name w:val="Quote Char"/>
    <w:link w:val="37"/>
    <w:uiPriority w:val="29"/>
    <w:rPr>
      <w:i/>
    </w:rPr>
  </w:style>
  <w:style w:type="paragraph" w:styleId="39">
    <w:name w:val="Intense Quote"/>
    <w:basedOn w:val="690"/>
    <w:next w:val="6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0"/>
    <w:next w:val="69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0"/>
    <w:next w:val="690"/>
    <w:uiPriority w:val="39"/>
    <w:unhideWhenUsed/>
    <w:pPr>
      <w:ind w:left="0" w:right="0" w:firstLine="0"/>
      <w:spacing w:after="57"/>
    </w:pPr>
  </w:style>
  <w:style w:type="paragraph" w:styleId="181">
    <w:name w:val="toc 2"/>
    <w:basedOn w:val="690"/>
    <w:next w:val="690"/>
    <w:uiPriority w:val="39"/>
    <w:unhideWhenUsed/>
    <w:pPr>
      <w:ind w:left="283" w:right="0" w:firstLine="0"/>
      <w:spacing w:after="57"/>
    </w:pPr>
  </w:style>
  <w:style w:type="paragraph" w:styleId="182">
    <w:name w:val="toc 3"/>
    <w:basedOn w:val="690"/>
    <w:next w:val="690"/>
    <w:uiPriority w:val="39"/>
    <w:unhideWhenUsed/>
    <w:pPr>
      <w:ind w:left="567" w:right="0" w:firstLine="0"/>
      <w:spacing w:after="57"/>
    </w:pPr>
  </w:style>
  <w:style w:type="paragraph" w:styleId="183">
    <w:name w:val="toc 4"/>
    <w:basedOn w:val="690"/>
    <w:next w:val="690"/>
    <w:uiPriority w:val="39"/>
    <w:unhideWhenUsed/>
    <w:pPr>
      <w:ind w:left="850" w:right="0" w:firstLine="0"/>
      <w:spacing w:after="57"/>
    </w:pPr>
  </w:style>
  <w:style w:type="paragraph" w:styleId="184">
    <w:name w:val="toc 5"/>
    <w:basedOn w:val="690"/>
    <w:next w:val="690"/>
    <w:uiPriority w:val="39"/>
    <w:unhideWhenUsed/>
    <w:pPr>
      <w:ind w:left="1134" w:right="0" w:firstLine="0"/>
      <w:spacing w:after="57"/>
    </w:pPr>
  </w:style>
  <w:style w:type="paragraph" w:styleId="185">
    <w:name w:val="toc 6"/>
    <w:basedOn w:val="690"/>
    <w:next w:val="690"/>
    <w:uiPriority w:val="39"/>
    <w:unhideWhenUsed/>
    <w:pPr>
      <w:ind w:left="1417" w:right="0" w:firstLine="0"/>
      <w:spacing w:after="57"/>
    </w:pPr>
  </w:style>
  <w:style w:type="paragraph" w:styleId="186">
    <w:name w:val="toc 7"/>
    <w:basedOn w:val="690"/>
    <w:next w:val="690"/>
    <w:uiPriority w:val="39"/>
    <w:unhideWhenUsed/>
    <w:pPr>
      <w:ind w:left="1701" w:right="0" w:firstLine="0"/>
      <w:spacing w:after="57"/>
    </w:pPr>
  </w:style>
  <w:style w:type="paragraph" w:styleId="187">
    <w:name w:val="toc 8"/>
    <w:basedOn w:val="690"/>
    <w:next w:val="690"/>
    <w:uiPriority w:val="39"/>
    <w:unhideWhenUsed/>
    <w:pPr>
      <w:ind w:left="1984" w:right="0" w:firstLine="0"/>
      <w:spacing w:after="57"/>
    </w:pPr>
  </w:style>
  <w:style w:type="paragraph" w:styleId="188">
    <w:name w:val="toc 9"/>
    <w:basedOn w:val="690"/>
    <w:next w:val="69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0"/>
    <w:next w:val="690"/>
    <w:uiPriority w:val="99"/>
    <w:unhideWhenUsed/>
    <w:pPr>
      <w:spacing w:after="0" w:afterAutospacing="0"/>
    </w:pPr>
  </w:style>
  <w:style w:type="paragraph" w:styleId="690" w:default="1">
    <w:name w:val="Normal"/>
    <w:next w:val="690"/>
    <w:link w:val="690"/>
    <w:qFormat/>
    <w:pPr>
      <w:jc w:val="both"/>
      <w:widowControl w:val="off"/>
    </w:pPr>
    <w:rPr>
      <w:sz w:val="21"/>
      <w:szCs w:val="22"/>
      <w:lang w:val="en-US" w:eastAsia="zh-CN" w:bidi="ar-SA"/>
    </w:rPr>
  </w:style>
  <w:style w:type="paragraph" w:styleId="691">
    <w:name w:val="标题 1"/>
    <w:basedOn w:val="690"/>
    <w:next w:val="690"/>
    <w:link w:val="702"/>
    <w:qFormat/>
    <w:pPr>
      <w:jc w:val="center"/>
      <w:keepNext/>
      <w:outlineLvl w:val="0"/>
    </w:pPr>
    <w:rPr>
      <w:rFonts w:ascii="楷体_GB2312" w:hAnsi="Times New Roman" w:eastAsia="楷体_GB2312" w:cs="Times New Roman"/>
      <w:sz w:val="28"/>
      <w:szCs w:val="28"/>
    </w:rPr>
  </w:style>
  <w:style w:type="paragraph" w:styleId="692">
    <w:name w:val="标题 2"/>
    <w:basedOn w:val="690"/>
    <w:next w:val="704"/>
    <w:link w:val="703"/>
    <w:qFormat/>
    <w:pPr>
      <w:jc w:val="center"/>
      <w:keepLines/>
      <w:keepNext/>
      <w:spacing w:before="260" w:after="260" w:line="416" w:lineRule="auto"/>
      <w:outlineLvl w:val="1"/>
    </w:pPr>
    <w:rPr>
      <w:rFonts w:ascii="Arial" w:hAnsi="Arial" w:eastAsia="幼圆" w:cs="Arial"/>
      <w:b/>
      <w:bCs/>
      <w:sz w:val="44"/>
      <w:szCs w:val="44"/>
    </w:rPr>
  </w:style>
  <w:style w:type="paragraph" w:styleId="693">
    <w:name w:val="标题 3"/>
    <w:basedOn w:val="690"/>
    <w:next w:val="690"/>
    <w:link w:val="706"/>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4">
    <w:name w:val="标题 4"/>
    <w:basedOn w:val="690"/>
    <w:next w:val="704"/>
    <w:link w:val="707"/>
    <w:qFormat/>
    <w:pPr>
      <w:keepLines/>
      <w:keepNext/>
      <w:spacing w:before="280" w:after="290" w:line="376" w:lineRule="auto"/>
      <w:outlineLvl w:val="3"/>
    </w:pPr>
    <w:rPr>
      <w:rFonts w:ascii="Arial" w:hAnsi="Arial" w:eastAsia="黑体" w:cs="Arial"/>
      <w:b/>
      <w:bCs/>
      <w:sz w:val="28"/>
      <w:szCs w:val="28"/>
    </w:rPr>
  </w:style>
  <w:style w:type="paragraph" w:styleId="695">
    <w:name w:val="标题 5"/>
    <w:basedOn w:val="690"/>
    <w:next w:val="704"/>
    <w:link w:val="708"/>
    <w:qFormat/>
    <w:pPr>
      <w:keepNext/>
      <w:outlineLvl w:val="4"/>
    </w:pPr>
    <w:rPr>
      <w:rFonts w:ascii="宋体" w:hAnsi="Times New Roman" w:eastAsia="宋体" w:cs="Times New Roman"/>
      <w:color w:val="000000"/>
      <w:sz w:val="28"/>
      <w:szCs w:val="28"/>
    </w:rPr>
  </w:style>
  <w:style w:type="paragraph" w:styleId="696">
    <w:name w:val="标题 6"/>
    <w:basedOn w:val="690"/>
    <w:next w:val="690"/>
    <w:link w:val="70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97">
    <w:name w:val="标题 7"/>
    <w:basedOn w:val="690"/>
    <w:next w:val="690"/>
    <w:link w:val="71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8">
    <w:name w:val="标题 8"/>
    <w:basedOn w:val="690"/>
    <w:next w:val="690"/>
    <w:link w:val="71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9">
    <w:name w:val="标题 9"/>
    <w:basedOn w:val="690"/>
    <w:next w:val="690"/>
    <w:link w:val="712"/>
    <w:qFormat/>
    <w:pPr>
      <w:numPr>
        <w:ilvl w:val="8"/>
        <w:numId w:val="1"/>
      </w:numPr>
      <w:keepLines/>
      <w:keepNext/>
      <w:spacing w:before="240" w:after="64" w:line="320" w:lineRule="auto"/>
      <w:outlineLvl w:val="8"/>
    </w:pPr>
    <w:rPr>
      <w:rFonts w:ascii="Arial" w:hAnsi="Arial" w:eastAsia="黑体" w:cs="Times New Roman"/>
      <w:szCs w:val="21"/>
    </w:rPr>
  </w:style>
  <w:style w:type="character" w:styleId="700">
    <w:name w:val="默认段落字体"/>
    <w:next w:val="700"/>
    <w:link w:val="690"/>
    <w:uiPriority w:val="1"/>
    <w:unhideWhenUsed/>
  </w:style>
  <w:style w:type="table" w:styleId="701">
    <w:name w:val="普通表格"/>
    <w:next w:val="701"/>
    <w:link w:val="690"/>
    <w:uiPriority w:val="99"/>
    <w:unhideWhenUsed/>
    <w:tblPr/>
  </w:style>
  <w:style w:type="character" w:styleId="702">
    <w:name w:val="标题 1 字符"/>
    <w:next w:val="702"/>
    <w:link w:val="691"/>
    <w:rPr>
      <w:rFonts w:ascii="楷体_GB2312" w:hAnsi="Times New Roman" w:eastAsia="楷体_GB2312" w:cs="Times New Roman"/>
      <w:sz w:val="28"/>
      <w:szCs w:val="28"/>
    </w:rPr>
  </w:style>
  <w:style w:type="character" w:styleId="703">
    <w:name w:val="标题 2 字符"/>
    <w:next w:val="703"/>
    <w:link w:val="692"/>
    <w:rPr>
      <w:rFonts w:ascii="Arial" w:hAnsi="Arial" w:eastAsia="幼圆" w:cs="Arial"/>
      <w:b/>
      <w:bCs/>
      <w:sz w:val="44"/>
      <w:szCs w:val="44"/>
    </w:rPr>
  </w:style>
  <w:style w:type="paragraph" w:styleId="704">
    <w:name w:val="正文缩进"/>
    <w:basedOn w:val="690"/>
    <w:next w:val="704"/>
    <w:link w:val="705"/>
    <w:pPr>
      <w:ind w:firstLine="420"/>
    </w:pPr>
    <w:rPr>
      <w:szCs w:val="21"/>
    </w:rPr>
  </w:style>
  <w:style w:type="character" w:styleId="705">
    <w:name w:val="正文缩进 字符"/>
    <w:next w:val="705"/>
    <w:link w:val="704"/>
    <w:rPr>
      <w:szCs w:val="21"/>
    </w:rPr>
  </w:style>
  <w:style w:type="character" w:styleId="706">
    <w:name w:val="标题 3 字符"/>
    <w:next w:val="706"/>
    <w:link w:val="693"/>
    <w:rPr>
      <w:rFonts w:ascii="Times New Roman" w:hAnsi="Times New Roman" w:eastAsia="宋体" w:cs="Times New Roman"/>
      <w:b/>
      <w:bCs/>
      <w:sz w:val="32"/>
      <w:szCs w:val="32"/>
    </w:rPr>
  </w:style>
  <w:style w:type="character" w:styleId="707">
    <w:name w:val="标题 4 字符"/>
    <w:next w:val="707"/>
    <w:link w:val="694"/>
    <w:rPr>
      <w:rFonts w:ascii="Arial" w:hAnsi="Arial" w:eastAsia="黑体" w:cs="Arial"/>
      <w:b/>
      <w:bCs/>
      <w:sz w:val="28"/>
      <w:szCs w:val="28"/>
    </w:rPr>
  </w:style>
  <w:style w:type="character" w:styleId="708">
    <w:name w:val="标题 5 字符"/>
    <w:next w:val="708"/>
    <w:link w:val="695"/>
    <w:rPr>
      <w:rFonts w:ascii="宋体" w:hAnsi="Times New Roman" w:eastAsia="宋体" w:cs="Times New Roman"/>
      <w:color w:val="000000"/>
      <w:sz w:val="28"/>
      <w:szCs w:val="28"/>
    </w:rPr>
  </w:style>
  <w:style w:type="character" w:styleId="709">
    <w:name w:val="标题 6 字符"/>
    <w:next w:val="709"/>
    <w:link w:val="696"/>
    <w:rPr>
      <w:rFonts w:ascii="Arial" w:hAnsi="Arial" w:eastAsia="黑体" w:cs="Times New Roman"/>
      <w:b/>
      <w:bCs/>
      <w:sz w:val="24"/>
      <w:szCs w:val="24"/>
    </w:rPr>
  </w:style>
  <w:style w:type="character" w:styleId="710">
    <w:name w:val="标题 7 字符"/>
    <w:next w:val="710"/>
    <w:link w:val="697"/>
    <w:rPr>
      <w:rFonts w:ascii="Times New Roman" w:hAnsi="Times New Roman" w:eastAsia="宋体" w:cs="Times New Roman"/>
      <w:b/>
      <w:bCs/>
      <w:sz w:val="24"/>
      <w:szCs w:val="24"/>
    </w:rPr>
  </w:style>
  <w:style w:type="character" w:styleId="711">
    <w:name w:val="标题 8 字符"/>
    <w:next w:val="711"/>
    <w:link w:val="698"/>
    <w:rPr>
      <w:rFonts w:ascii="Arial" w:hAnsi="Arial" w:eastAsia="黑体" w:cs="Times New Roman"/>
      <w:sz w:val="24"/>
      <w:szCs w:val="24"/>
    </w:rPr>
  </w:style>
  <w:style w:type="character" w:styleId="712">
    <w:name w:val="标题 9 字符"/>
    <w:next w:val="712"/>
    <w:link w:val="699"/>
    <w:rPr>
      <w:rFonts w:ascii="Arial" w:hAnsi="Arial" w:eastAsia="黑体" w:cs="Times New Roman"/>
      <w:szCs w:val="21"/>
    </w:rPr>
  </w:style>
  <w:style w:type="paragraph" w:styleId="713">
    <w:name w:val="列表 3"/>
    <w:basedOn w:val="690"/>
    <w:next w:val="713"/>
    <w:link w:val="690"/>
    <w:pPr>
      <w:ind w:left="100" w:hanging="200"/>
    </w:pPr>
    <w:rPr>
      <w:rFonts w:ascii="Times New Roman" w:hAnsi="Times New Roman" w:eastAsia="宋体" w:cs="Times New Roman"/>
      <w:szCs w:val="21"/>
    </w:rPr>
  </w:style>
  <w:style w:type="paragraph" w:styleId="714">
    <w:name w:val="目录 7"/>
    <w:basedOn w:val="690"/>
    <w:next w:val="690"/>
    <w:link w:val="690"/>
    <w:semiHidden/>
    <w:pPr>
      <w:ind w:left="1260"/>
      <w:jc w:val="left"/>
    </w:pPr>
    <w:rPr>
      <w:rFonts w:ascii="Times New Roman" w:hAnsi="Times New Roman" w:eastAsia="宋体" w:cs="Times New Roman"/>
      <w:szCs w:val="21"/>
    </w:rPr>
  </w:style>
  <w:style w:type="paragraph" w:styleId="715">
    <w:name w:val="题注"/>
    <w:basedOn w:val="690"/>
    <w:next w:val="690"/>
    <w:link w:val="690"/>
    <w:qFormat/>
    <w:rPr>
      <w:rFonts w:ascii="等线 Light" w:hAnsi="等线 Light" w:eastAsia="黑体" w:cs="Times New Roman"/>
      <w:sz w:val="20"/>
      <w:szCs w:val="20"/>
    </w:rPr>
  </w:style>
  <w:style w:type="paragraph" w:styleId="716">
    <w:name w:val="文档结构图"/>
    <w:basedOn w:val="690"/>
    <w:next w:val="716"/>
    <w:link w:val="717"/>
    <w:semiHidden/>
    <w:pPr>
      <w:shd w:val="clear" w:color="auto" w:fill="000080"/>
    </w:pPr>
    <w:rPr>
      <w:rFonts w:ascii="Times New Roman" w:hAnsi="Times New Roman" w:eastAsia="宋体" w:cs="Times New Roman"/>
      <w:szCs w:val="21"/>
    </w:rPr>
  </w:style>
  <w:style w:type="character" w:styleId="717">
    <w:name w:val="文档结构图 字符"/>
    <w:next w:val="717"/>
    <w:link w:val="716"/>
    <w:semiHidden/>
    <w:rPr>
      <w:rFonts w:ascii="Times New Roman" w:hAnsi="Times New Roman" w:eastAsia="宋体" w:cs="Times New Roman"/>
      <w:szCs w:val="21"/>
      <w:shd w:val="clear" w:color="auto" w:fill="000080"/>
    </w:rPr>
  </w:style>
  <w:style w:type="paragraph" w:styleId="718">
    <w:name w:val="批注文字"/>
    <w:basedOn w:val="690"/>
    <w:next w:val="718"/>
    <w:link w:val="719"/>
    <w:unhideWhenUsed/>
    <w:pPr>
      <w:jc w:val="left"/>
    </w:pPr>
  </w:style>
  <w:style w:type="character" w:styleId="719">
    <w:name w:val="批注文字 字符"/>
    <w:next w:val="719"/>
    <w:link w:val="718"/>
    <w:uiPriority w:val="99"/>
    <w:semiHidden/>
  </w:style>
  <w:style w:type="paragraph" w:styleId="720">
    <w:name w:val="正文文本 3"/>
    <w:basedOn w:val="690"/>
    <w:next w:val="720"/>
    <w:link w:val="721"/>
    <w:rPr>
      <w:rFonts w:ascii="仿宋_GB2312" w:hAnsi="Arial" w:eastAsia="仿宋_GB2312" w:cs="Times New Roman"/>
      <w:sz w:val="32"/>
      <w:szCs w:val="32"/>
    </w:rPr>
  </w:style>
  <w:style w:type="character" w:styleId="721">
    <w:name w:val="正文文本 3 字符"/>
    <w:next w:val="721"/>
    <w:link w:val="720"/>
    <w:rPr>
      <w:rFonts w:ascii="仿宋_GB2312" w:hAnsi="Arial" w:eastAsia="仿宋_GB2312" w:cs="Times New Roman"/>
      <w:sz w:val="32"/>
      <w:szCs w:val="32"/>
    </w:rPr>
  </w:style>
  <w:style w:type="paragraph" w:styleId="722">
    <w:name w:val="正文文本"/>
    <w:basedOn w:val="690"/>
    <w:next w:val="722"/>
    <w:link w:val="723"/>
    <w:rPr>
      <w:rFonts w:ascii="楷体_GB2312" w:hAnsi="Arial" w:eastAsia="楷体_GB2312" w:cs="Times New Roman"/>
      <w:sz w:val="28"/>
      <w:szCs w:val="28"/>
    </w:rPr>
  </w:style>
  <w:style w:type="character" w:styleId="723">
    <w:name w:val="正文文本 字符"/>
    <w:next w:val="723"/>
    <w:link w:val="722"/>
    <w:rPr>
      <w:rFonts w:ascii="楷体_GB2312" w:hAnsi="Arial" w:eastAsia="楷体_GB2312" w:cs="Times New Roman"/>
      <w:sz w:val="28"/>
      <w:szCs w:val="28"/>
    </w:rPr>
  </w:style>
  <w:style w:type="paragraph" w:styleId="724">
    <w:name w:val="正文文本缩进"/>
    <w:basedOn w:val="690"/>
    <w:next w:val="724"/>
    <w:link w:val="725"/>
    <w:unhideWhenUsed/>
    <w:pPr>
      <w:ind w:left="420"/>
      <w:spacing w:after="120"/>
    </w:pPr>
  </w:style>
  <w:style w:type="character" w:styleId="725">
    <w:name w:val="正文文本缩进 字符"/>
    <w:next w:val="725"/>
    <w:link w:val="724"/>
    <w:uiPriority w:val="99"/>
    <w:semiHidden/>
  </w:style>
  <w:style w:type="paragraph" w:styleId="726">
    <w:name w:val="列表 2"/>
    <w:basedOn w:val="690"/>
    <w:next w:val="726"/>
    <w:link w:val="690"/>
    <w:pPr>
      <w:ind w:left="100" w:hanging="200"/>
    </w:pPr>
    <w:rPr>
      <w:rFonts w:ascii="Times New Roman" w:hAnsi="Times New Roman" w:eastAsia="宋体" w:cs="Times New Roman"/>
      <w:szCs w:val="21"/>
    </w:rPr>
  </w:style>
  <w:style w:type="paragraph" w:styleId="727">
    <w:name w:val="目录 5"/>
    <w:basedOn w:val="690"/>
    <w:next w:val="690"/>
    <w:link w:val="690"/>
    <w:semiHidden/>
    <w:pPr>
      <w:ind w:left="840"/>
      <w:jc w:val="left"/>
    </w:pPr>
    <w:rPr>
      <w:rFonts w:ascii="Times New Roman" w:hAnsi="Times New Roman" w:eastAsia="宋体" w:cs="Times New Roman"/>
      <w:szCs w:val="21"/>
    </w:rPr>
  </w:style>
  <w:style w:type="paragraph" w:styleId="728">
    <w:name w:val="目录 3"/>
    <w:basedOn w:val="690"/>
    <w:next w:val="690"/>
    <w:link w:val="690"/>
    <w:semiHidden/>
    <w:pPr>
      <w:ind w:left="420"/>
      <w:jc w:val="left"/>
    </w:pPr>
    <w:rPr>
      <w:rFonts w:ascii="Times New Roman" w:hAnsi="Times New Roman" w:eastAsia="宋体" w:cs="Times New Roman"/>
      <w:i/>
      <w:iCs/>
      <w:szCs w:val="24"/>
    </w:rPr>
  </w:style>
  <w:style w:type="paragraph" w:styleId="729">
    <w:name w:val="纯文本"/>
    <w:basedOn w:val="690"/>
    <w:next w:val="729"/>
    <w:link w:val="730"/>
    <w:qFormat/>
    <w:rPr>
      <w:rFonts w:ascii="宋体" w:hAnsi="Courier New" w:eastAsia="宋体" w:cs="Courier New"/>
      <w:szCs w:val="21"/>
    </w:rPr>
  </w:style>
  <w:style w:type="character" w:styleId="730">
    <w:name w:val="纯文本 字符"/>
    <w:next w:val="730"/>
    <w:link w:val="729"/>
    <w:rPr>
      <w:rFonts w:ascii="宋体" w:hAnsi="Courier New" w:eastAsia="宋体" w:cs="Courier New"/>
      <w:szCs w:val="21"/>
    </w:rPr>
  </w:style>
  <w:style w:type="paragraph" w:styleId="731">
    <w:name w:val="目录 8"/>
    <w:basedOn w:val="690"/>
    <w:next w:val="690"/>
    <w:link w:val="690"/>
    <w:semiHidden/>
    <w:pPr>
      <w:ind w:left="1470"/>
      <w:jc w:val="left"/>
    </w:pPr>
    <w:rPr>
      <w:rFonts w:ascii="Times New Roman" w:hAnsi="Times New Roman" w:eastAsia="宋体" w:cs="Times New Roman"/>
      <w:szCs w:val="21"/>
    </w:rPr>
  </w:style>
  <w:style w:type="paragraph" w:styleId="732">
    <w:name w:val="日期"/>
    <w:basedOn w:val="690"/>
    <w:next w:val="690"/>
    <w:link w:val="733"/>
    <w:rPr>
      <w:rFonts w:ascii="Times New Roman" w:hAnsi="Times New Roman" w:eastAsia="宋体" w:cs="Times New Roman"/>
      <w:sz w:val="24"/>
      <w:szCs w:val="24"/>
    </w:rPr>
  </w:style>
  <w:style w:type="character" w:styleId="733">
    <w:name w:val="日期 字符"/>
    <w:next w:val="733"/>
    <w:link w:val="732"/>
    <w:rPr>
      <w:rFonts w:ascii="Times New Roman" w:hAnsi="Times New Roman" w:eastAsia="宋体" w:cs="Times New Roman"/>
      <w:sz w:val="24"/>
      <w:szCs w:val="24"/>
    </w:rPr>
  </w:style>
  <w:style w:type="paragraph" w:styleId="734">
    <w:name w:val="正文文本缩进 2"/>
    <w:basedOn w:val="690"/>
    <w:next w:val="734"/>
    <w:link w:val="735"/>
    <w:pPr>
      <w:ind w:left="630" w:firstLine="645"/>
    </w:pPr>
    <w:rPr>
      <w:rFonts w:ascii="Arial" w:hAnsi="Arial" w:eastAsia="仿宋_GB2312" w:cs="Arial"/>
      <w:sz w:val="32"/>
      <w:szCs w:val="32"/>
    </w:rPr>
  </w:style>
  <w:style w:type="character" w:styleId="735">
    <w:name w:val="正文文本缩进 2 字符"/>
    <w:next w:val="735"/>
    <w:link w:val="734"/>
    <w:rPr>
      <w:rFonts w:ascii="Arial" w:hAnsi="Arial" w:eastAsia="仿宋_GB2312" w:cs="Arial"/>
      <w:sz w:val="32"/>
      <w:szCs w:val="32"/>
    </w:rPr>
  </w:style>
  <w:style w:type="paragraph" w:styleId="736">
    <w:name w:val="批注框文本"/>
    <w:basedOn w:val="690"/>
    <w:next w:val="736"/>
    <w:link w:val="737"/>
    <w:semiHidden/>
    <w:rPr>
      <w:rFonts w:ascii="Times New Roman" w:hAnsi="Times New Roman" w:eastAsia="宋体" w:cs="Times New Roman"/>
      <w:sz w:val="18"/>
      <w:szCs w:val="18"/>
    </w:rPr>
  </w:style>
  <w:style w:type="character" w:styleId="737">
    <w:name w:val="批注框文本 字符"/>
    <w:next w:val="737"/>
    <w:link w:val="736"/>
    <w:semiHidden/>
    <w:rPr>
      <w:rFonts w:ascii="Times New Roman" w:hAnsi="Times New Roman" w:eastAsia="宋体" w:cs="Times New Roman"/>
      <w:sz w:val="18"/>
      <w:szCs w:val="18"/>
    </w:rPr>
  </w:style>
  <w:style w:type="paragraph" w:styleId="738">
    <w:name w:val="页脚"/>
    <w:basedOn w:val="690"/>
    <w:next w:val="738"/>
    <w:link w:val="739"/>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39">
    <w:name w:val="页脚 字符"/>
    <w:next w:val="739"/>
    <w:link w:val="738"/>
    <w:uiPriority w:val="99"/>
    <w:rPr>
      <w:rFonts w:ascii="Times New Roman" w:hAnsi="Times New Roman" w:eastAsia="宋体" w:cs="Times New Roman"/>
      <w:sz w:val="18"/>
      <w:szCs w:val="18"/>
    </w:rPr>
  </w:style>
  <w:style w:type="paragraph" w:styleId="740">
    <w:name w:val="页眉"/>
    <w:basedOn w:val="690"/>
    <w:next w:val="740"/>
    <w:link w:val="74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1">
    <w:name w:val="页眉 字符"/>
    <w:next w:val="741"/>
    <w:link w:val="740"/>
    <w:rPr>
      <w:rFonts w:ascii="Times New Roman" w:hAnsi="Times New Roman" w:eastAsia="宋体" w:cs="Times New Roman"/>
      <w:sz w:val="18"/>
      <w:szCs w:val="18"/>
    </w:rPr>
  </w:style>
  <w:style w:type="paragraph" w:styleId="742">
    <w:name w:val="目录 1"/>
    <w:basedOn w:val="690"/>
    <w:next w:val="690"/>
    <w:link w:val="69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3">
    <w:name w:val="目录 4"/>
    <w:basedOn w:val="690"/>
    <w:next w:val="690"/>
    <w:link w:val="690"/>
    <w:semiHidden/>
    <w:pPr>
      <w:ind w:left="630"/>
      <w:jc w:val="left"/>
    </w:pPr>
    <w:rPr>
      <w:rFonts w:ascii="Times New Roman" w:hAnsi="Times New Roman" w:eastAsia="宋体" w:cs="Times New Roman"/>
      <w:szCs w:val="21"/>
    </w:rPr>
  </w:style>
  <w:style w:type="paragraph" w:styleId="744">
    <w:name w:val="列表"/>
    <w:basedOn w:val="690"/>
    <w:next w:val="744"/>
    <w:link w:val="690"/>
    <w:pPr>
      <w:ind w:left="200" w:hanging="200"/>
    </w:pPr>
    <w:rPr>
      <w:rFonts w:ascii="Times New Roman" w:hAnsi="Times New Roman" w:eastAsia="宋体" w:cs="Times New Roman"/>
      <w:szCs w:val="21"/>
    </w:rPr>
  </w:style>
  <w:style w:type="paragraph" w:styleId="745">
    <w:name w:val="目录 6"/>
    <w:basedOn w:val="690"/>
    <w:next w:val="690"/>
    <w:link w:val="690"/>
    <w:semiHidden/>
    <w:pPr>
      <w:ind w:left="1050"/>
      <w:jc w:val="left"/>
    </w:pPr>
    <w:rPr>
      <w:rFonts w:ascii="Times New Roman" w:hAnsi="Times New Roman" w:eastAsia="宋体" w:cs="Times New Roman"/>
      <w:szCs w:val="21"/>
    </w:rPr>
  </w:style>
  <w:style w:type="paragraph" w:styleId="746">
    <w:name w:val="正文文本缩进 3"/>
    <w:basedOn w:val="690"/>
    <w:next w:val="746"/>
    <w:link w:val="747"/>
    <w:pPr>
      <w:ind w:left="645" w:firstLine="645"/>
    </w:pPr>
    <w:rPr>
      <w:rFonts w:ascii="Arial" w:hAnsi="Arial" w:eastAsia="仿宋_GB2312" w:cs="Arial"/>
      <w:color w:val="ffff00"/>
      <w:sz w:val="32"/>
      <w:szCs w:val="32"/>
    </w:rPr>
  </w:style>
  <w:style w:type="character" w:styleId="747">
    <w:name w:val="正文文本缩进 3 字符"/>
    <w:next w:val="747"/>
    <w:link w:val="746"/>
    <w:rPr>
      <w:rFonts w:ascii="Arial" w:hAnsi="Arial" w:eastAsia="仿宋_GB2312" w:cs="Arial"/>
      <w:color w:val="ffff00"/>
      <w:sz w:val="32"/>
      <w:szCs w:val="32"/>
    </w:rPr>
  </w:style>
  <w:style w:type="paragraph" w:styleId="748">
    <w:name w:val="图表目录"/>
    <w:basedOn w:val="690"/>
    <w:next w:val="690"/>
    <w:link w:val="690"/>
    <w:semiHidden/>
    <w:pPr>
      <w:ind w:left="840" w:hanging="420"/>
    </w:pPr>
    <w:rPr>
      <w:rFonts w:ascii="Times New Roman" w:hAnsi="Times New Roman" w:eastAsia="宋体" w:cs="Times New Roman"/>
      <w:szCs w:val="21"/>
    </w:rPr>
  </w:style>
  <w:style w:type="paragraph" w:styleId="749">
    <w:name w:val="目录 2"/>
    <w:basedOn w:val="690"/>
    <w:next w:val="690"/>
    <w:link w:val="690"/>
    <w:semiHidden/>
    <w:pPr>
      <w:ind w:left="210"/>
      <w:jc w:val="left"/>
    </w:pPr>
    <w:rPr>
      <w:rFonts w:ascii="Times New Roman" w:hAnsi="Times New Roman" w:eastAsia="宋体" w:cs="Times New Roman"/>
      <w:smallCaps/>
      <w:szCs w:val="24"/>
    </w:rPr>
  </w:style>
  <w:style w:type="paragraph" w:styleId="750">
    <w:name w:val="目录 9"/>
    <w:basedOn w:val="690"/>
    <w:next w:val="690"/>
    <w:link w:val="690"/>
    <w:semiHidden/>
    <w:pPr>
      <w:ind w:left="1680"/>
      <w:jc w:val="left"/>
    </w:pPr>
    <w:rPr>
      <w:rFonts w:ascii="Times New Roman" w:hAnsi="Times New Roman" w:eastAsia="宋体" w:cs="Times New Roman"/>
      <w:szCs w:val="21"/>
    </w:rPr>
  </w:style>
  <w:style w:type="paragraph" w:styleId="751">
    <w:name w:val="正文文本 2"/>
    <w:basedOn w:val="690"/>
    <w:next w:val="751"/>
    <w:link w:val="752"/>
    <w:pPr>
      <w:jc w:val="center"/>
      <w:widowControl/>
    </w:pPr>
    <w:rPr>
      <w:rFonts w:ascii="楷体_GB2312" w:hAnsi="Times New Roman" w:eastAsia="楷体_GB2312" w:cs="Times New Roman"/>
      <w:sz w:val="28"/>
      <w:szCs w:val="28"/>
    </w:rPr>
  </w:style>
  <w:style w:type="character" w:styleId="752">
    <w:name w:val="正文文本 2 字符"/>
    <w:next w:val="752"/>
    <w:link w:val="751"/>
    <w:rPr>
      <w:rFonts w:ascii="楷体_GB2312" w:hAnsi="Times New Roman" w:eastAsia="楷体_GB2312" w:cs="Times New Roman"/>
      <w:sz w:val="28"/>
      <w:szCs w:val="28"/>
    </w:rPr>
  </w:style>
  <w:style w:type="paragraph" w:styleId="753">
    <w:name w:val="普通(网站)"/>
    <w:basedOn w:val="690"/>
    <w:next w:val="753"/>
    <w:link w:val="690"/>
    <w:uiPriority w:val="99"/>
    <w:pPr>
      <w:jc w:val="left"/>
      <w:spacing w:before="100" w:beforeAutospacing="1" w:after="100" w:afterAutospacing="1"/>
      <w:widowControl/>
    </w:pPr>
    <w:rPr>
      <w:rFonts w:ascii="宋体" w:hAnsi="宋体" w:eastAsia="宋体" w:cs="宋体"/>
      <w:sz w:val="24"/>
      <w:szCs w:val="24"/>
    </w:rPr>
  </w:style>
  <w:style w:type="paragraph" w:styleId="754">
    <w:name w:val="索引 1"/>
    <w:basedOn w:val="690"/>
    <w:next w:val="690"/>
    <w:link w:val="690"/>
    <w:semiHidden/>
    <w:pPr>
      <w:spacing w:line="240" w:lineRule="atLeast"/>
    </w:pPr>
    <w:rPr>
      <w:rFonts w:ascii="Times New Roman" w:hAnsi="Times New Roman" w:eastAsia="宋体" w:cs="Times New Roman"/>
      <w:b/>
      <w:bCs/>
      <w:szCs w:val="21"/>
    </w:rPr>
  </w:style>
  <w:style w:type="paragraph" w:styleId="755">
    <w:name w:val="批注主题"/>
    <w:basedOn w:val="718"/>
    <w:next w:val="718"/>
    <w:link w:val="756"/>
    <w:semiHidden/>
    <w:rPr>
      <w:rFonts w:ascii="Times New Roman" w:hAnsi="Times New Roman" w:eastAsia="宋体" w:cs="Times New Roman"/>
      <w:b/>
      <w:bCs/>
      <w:szCs w:val="21"/>
    </w:rPr>
  </w:style>
  <w:style w:type="character" w:styleId="756">
    <w:name w:val="批注主题 字符"/>
    <w:next w:val="756"/>
    <w:link w:val="755"/>
    <w:semiHidden/>
    <w:rPr>
      <w:rFonts w:ascii="Times New Roman" w:hAnsi="Times New Roman" w:eastAsia="宋体" w:cs="Times New Roman"/>
      <w:b/>
      <w:bCs/>
      <w:szCs w:val="21"/>
    </w:rPr>
  </w:style>
  <w:style w:type="paragraph" w:styleId="757">
    <w:name w:val="正文首行缩进"/>
    <w:basedOn w:val="690"/>
    <w:next w:val="757"/>
    <w:link w:val="758"/>
    <w:pPr>
      <w:ind w:firstLine="200"/>
      <w:spacing w:line="360" w:lineRule="auto"/>
    </w:pPr>
    <w:rPr>
      <w:rFonts w:ascii="仿宋_GB2312" w:hAnsi="Times New Roman" w:eastAsia="仿宋_GB2312" w:cs="Times New Roman"/>
      <w:sz w:val="30"/>
      <w:szCs w:val="30"/>
    </w:rPr>
  </w:style>
  <w:style w:type="character" w:styleId="758">
    <w:name w:val="正文文本首行缩进 字符"/>
    <w:next w:val="758"/>
    <w:link w:val="757"/>
    <w:rPr>
      <w:rFonts w:ascii="仿宋_GB2312" w:hAnsi="Times New Roman" w:eastAsia="仿宋_GB2312" w:cs="Times New Roman"/>
      <w:sz w:val="30"/>
      <w:szCs w:val="30"/>
    </w:rPr>
  </w:style>
  <w:style w:type="paragraph" w:styleId="759">
    <w:name w:val="正文首行缩进 2"/>
    <w:basedOn w:val="724"/>
    <w:next w:val="759"/>
    <w:link w:val="760"/>
    <w:pPr>
      <w:ind w:left="0" w:firstLine="420"/>
      <w:spacing w:after="0" w:line="360" w:lineRule="auto"/>
    </w:pPr>
    <w:rPr>
      <w:rFonts w:ascii="宋体" w:hAnsi="宋体" w:eastAsia="宋体" w:cs="Times New Roman"/>
      <w:szCs w:val="20"/>
    </w:rPr>
  </w:style>
  <w:style w:type="character" w:styleId="760">
    <w:name w:val="正文文本首行缩进 2 字符"/>
    <w:next w:val="760"/>
    <w:link w:val="759"/>
    <w:rPr>
      <w:rFonts w:ascii="宋体" w:hAnsi="宋体" w:eastAsia="宋体" w:cs="Times New Roman"/>
      <w:szCs w:val="20"/>
    </w:rPr>
  </w:style>
  <w:style w:type="table" w:styleId="761">
    <w:name w:val="网格型"/>
    <w:basedOn w:val="701"/>
    <w:next w:val="761"/>
    <w:link w:val="690"/>
    <w:pPr>
      <w:jc w:val="both"/>
      <w:widowControl w:val="off"/>
    </w:pPr>
    <w:rPr>
      <w:rFonts w:ascii="Times New Roman" w:hAnsi="Times New Roman" w:eastAsia="宋体" w:cs="Times New Roman"/>
      <w:sz w:val="20"/>
      <w:szCs w:val="20"/>
    </w:rPr>
    <w:tblPr/>
  </w:style>
  <w:style w:type="character" w:styleId="762">
    <w:name w:val="要点"/>
    <w:next w:val="762"/>
    <w:link w:val="690"/>
    <w:qFormat/>
    <w:rPr>
      <w:b/>
      <w:bCs/>
    </w:rPr>
  </w:style>
  <w:style w:type="character" w:styleId="763">
    <w:name w:val="页码"/>
    <w:next w:val="763"/>
    <w:link w:val="690"/>
  </w:style>
  <w:style w:type="character" w:styleId="764">
    <w:name w:val="已访问的超链接"/>
    <w:next w:val="764"/>
    <w:link w:val="690"/>
    <w:rPr>
      <w:color w:val="800080"/>
      <w:u w:val="single"/>
    </w:rPr>
  </w:style>
  <w:style w:type="character" w:styleId="765">
    <w:name w:val="超链接"/>
    <w:next w:val="765"/>
    <w:link w:val="690"/>
    <w:rPr>
      <w:color w:val="0000ff"/>
      <w:u w:val="single"/>
    </w:rPr>
  </w:style>
  <w:style w:type="character" w:styleId="766">
    <w:name w:val="批注引用"/>
    <w:next w:val="766"/>
    <w:link w:val="690"/>
    <w:semiHidden/>
    <w:rPr>
      <w:sz w:val="21"/>
      <w:szCs w:val="21"/>
    </w:rPr>
  </w:style>
  <w:style w:type="character" w:styleId="767">
    <w:name w:val="font5 Char"/>
    <w:next w:val="767"/>
    <w:link w:val="690"/>
    <w:rPr>
      <w:rFonts w:ascii="宋体" w:hAnsi="宋体" w:eastAsia="宋体"/>
      <w:sz w:val="28"/>
      <w:szCs w:val="28"/>
      <w:lang w:val="en-US" w:eastAsia="zh-CN" w:bidi="ar-SA"/>
    </w:rPr>
  </w:style>
  <w:style w:type="character" w:styleId="768">
    <w:name w:val="二级目录 Char"/>
    <w:next w:val="768"/>
    <w:link w:val="769"/>
    <w:rPr>
      <w:b/>
      <w:sz w:val="30"/>
      <w:szCs w:val="28"/>
    </w:rPr>
  </w:style>
  <w:style w:type="paragraph" w:styleId="769">
    <w:name w:val="二级目录"/>
    <w:next w:val="690"/>
    <w:link w:val="768"/>
    <w:pPr>
      <w:numPr>
        <w:ilvl w:val="0"/>
        <w:numId w:val="2"/>
      </w:numPr>
      <w:tabs>
        <w:tab w:val="left" w:pos="907" w:leader="none"/>
        <w:tab w:val="left" w:pos="1145" w:leader="none"/>
      </w:tabs>
      <w:outlineLvl w:val="1"/>
    </w:pPr>
    <w:rPr>
      <w:b/>
      <w:sz w:val="30"/>
      <w:szCs w:val="28"/>
      <w:lang w:val="en-US" w:eastAsia="zh-CN" w:bidi="ar-SA"/>
    </w:rPr>
  </w:style>
  <w:style w:type="character" w:styleId="770">
    <w:name w:val="列出段落 Char,Bullet List Char,numbered Char,FooterText Char,List Paragraph1 Char,Paragraphe de liste1 Char"/>
    <w:next w:val="770"/>
    <w:link w:val="771"/>
    <w:rPr>
      <w:rFonts w:ascii="Calibri" w:hAnsi="Calibri"/>
      <w:sz w:val="24"/>
      <w:szCs w:val="24"/>
      <w:lang w:eastAsia="en-US" w:bidi="en-US"/>
    </w:rPr>
  </w:style>
  <w:style w:type="paragraph" w:styleId="771">
    <w:name w:val="列出段落1"/>
    <w:basedOn w:val="690"/>
    <w:next w:val="771"/>
    <w:link w:val="770"/>
    <w:qFormat/>
    <w:pPr>
      <w:contextualSpacing/>
      <w:ind w:left="720"/>
      <w:jc w:val="left"/>
      <w:widowControl/>
    </w:pPr>
    <w:rPr>
      <w:rFonts w:ascii="Calibri" w:hAnsi="Calibri"/>
      <w:sz w:val="24"/>
      <w:szCs w:val="24"/>
      <w:lang w:eastAsia="en-US" w:bidi="en-US"/>
    </w:rPr>
  </w:style>
  <w:style w:type="paragraph" w:styleId="772">
    <w:name w:val="Body Text(ch)"/>
    <w:basedOn w:val="690"/>
    <w:next w:val="722"/>
    <w:link w:val="690"/>
    <w:pPr>
      <w:spacing w:after="120"/>
    </w:pPr>
    <w:rPr>
      <w:rFonts w:ascii="宋体" w:hAnsi="Arial" w:eastAsia="宋体" w:cs="Times New Roman"/>
      <w:bCs/>
      <w:iCs/>
      <w:szCs w:val="24"/>
    </w:rPr>
  </w:style>
  <w:style w:type="paragraph" w:styleId="773">
    <w:name w:val="xl27"/>
    <w:basedOn w:val="690"/>
    <w:next w:val="773"/>
    <w:link w:val="6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4">
    <w:name w:val="xl26"/>
    <w:basedOn w:val="690"/>
    <w:next w:val="774"/>
    <w:link w:val="6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5">
    <w:name w:val="Char"/>
    <w:basedOn w:val="690"/>
    <w:next w:val="775"/>
    <w:link w:val="690"/>
    <w:pPr>
      <w:ind w:firstLine="200"/>
      <w:tabs>
        <w:tab w:val="left" w:pos="360" w:leader="none"/>
      </w:tabs>
    </w:pPr>
    <w:rPr>
      <w:rFonts w:ascii="Times New Roman" w:hAnsi="Times New Roman" w:eastAsia="宋体" w:cs="Times New Roman"/>
      <w:sz w:val="28"/>
      <w:szCs w:val="30"/>
    </w:rPr>
  </w:style>
  <w:style w:type="paragraph" w:styleId="776">
    <w:name w:val=" Char"/>
    <w:basedOn w:val="716"/>
    <w:next w:val="776"/>
    <w:link w:val="690"/>
    <w:rPr>
      <w:rFonts w:ascii="Tahoma" w:hAnsi="Tahoma"/>
      <w:sz w:val="24"/>
      <w:szCs w:val="24"/>
    </w:rPr>
  </w:style>
  <w:style w:type="paragraph" w:styleId="777">
    <w:name w:val="普通正文"/>
    <w:basedOn w:val="690"/>
    <w:next w:val="777"/>
    <w:link w:val="690"/>
    <w:pPr>
      <w:ind w:firstLine="480"/>
      <w:jc w:val="left"/>
      <w:spacing w:before="120" w:after="120" w:line="360" w:lineRule="auto"/>
    </w:pPr>
    <w:rPr>
      <w:rFonts w:ascii="Arial" w:hAnsi="Arial" w:eastAsia="宋体" w:cs="Times New Roman"/>
      <w:sz w:val="24"/>
      <w:szCs w:val="24"/>
    </w:rPr>
  </w:style>
  <w:style w:type="paragraph" w:styleId="778">
    <w:name w:val="table_lines"/>
    <w:basedOn w:val="690"/>
    <w:next w:val="778"/>
    <w:link w:val="690"/>
    <w:pPr>
      <w:jc w:val="left"/>
      <w:widowControl/>
    </w:pPr>
    <w:rPr>
      <w:rFonts w:ascii="Times New Roman" w:hAnsi="Times New Roman" w:eastAsia="宋体" w:cs="Times New Roman"/>
      <w:sz w:val="20"/>
      <w:szCs w:val="20"/>
      <w:lang w:val="de-DE" w:eastAsia="de-DE"/>
    </w:rPr>
  </w:style>
  <w:style w:type="paragraph" w:styleId="779">
    <w:name w:val="附录1"/>
    <w:next w:val="779"/>
    <w:link w:val="69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80">
    <w:name w:val="font7"/>
    <w:basedOn w:val="690"/>
    <w:next w:val="780"/>
    <w:link w:val="690"/>
    <w:pPr>
      <w:jc w:val="left"/>
      <w:spacing w:before="100" w:beforeAutospacing="1" w:after="100" w:afterAutospacing="1"/>
      <w:widowControl/>
    </w:pPr>
    <w:rPr>
      <w:rFonts w:hint="eastAsia" w:ascii="宋体" w:hAnsi="宋体" w:eastAsia="宋体" w:cs="Times New Roman"/>
      <w:sz w:val="18"/>
      <w:szCs w:val="18"/>
    </w:rPr>
  </w:style>
  <w:style w:type="paragraph" w:styleId="781">
    <w:name w:val=" Char Char Char Char"/>
    <w:basedOn w:val="716"/>
    <w:next w:val="781"/>
    <w:link w:val="690"/>
    <w:pPr>
      <w:spacing w:line="360" w:lineRule="auto"/>
    </w:pPr>
    <w:rPr>
      <w:rFonts w:ascii="Tahoma" w:hAnsi="Tahoma"/>
      <w:sz w:val="24"/>
      <w:szCs w:val="24"/>
    </w:rPr>
  </w:style>
  <w:style w:type="paragraph" w:styleId="782">
    <w:name w:val="列表段落"/>
    <w:basedOn w:val="690"/>
    <w:next w:val="782"/>
    <w:link w:val="690"/>
    <w:qFormat/>
    <w:pPr>
      <w:contextualSpacing/>
      <w:ind w:left="720"/>
      <w:jc w:val="left"/>
      <w:widowControl/>
    </w:pPr>
    <w:rPr>
      <w:rFonts w:ascii="Calibri" w:hAnsi="Calibri" w:eastAsia="宋体" w:cs="Times New Roman"/>
      <w:sz w:val="24"/>
      <w:szCs w:val="24"/>
      <w:lang w:eastAsia="en-US" w:bidi="en-US"/>
    </w:rPr>
  </w:style>
  <w:style w:type="paragraph" w:styleId="783">
    <w:name w:val="4"/>
    <w:basedOn w:val="690"/>
    <w:next w:val="746"/>
    <w:link w:val="690"/>
    <w:pPr>
      <w:ind w:firstLine="420"/>
      <w:spacing w:line="360" w:lineRule="auto"/>
    </w:pPr>
    <w:rPr>
      <w:rFonts w:ascii="Times New Roman" w:hAnsi="Times New Roman" w:eastAsia="宋体" w:cs="Times New Roman"/>
      <w:color w:val="ff0000"/>
      <w:sz w:val="24"/>
      <w:szCs w:val="24"/>
    </w:rPr>
  </w:style>
  <w:style w:type="paragraph" w:styleId="784">
    <w:name w:val="普通 (Web)"/>
    <w:basedOn w:val="690"/>
    <w:next w:val="784"/>
    <w:link w:val="690"/>
    <w:pPr>
      <w:jc w:val="left"/>
      <w:spacing w:before="100" w:beforeAutospacing="1" w:after="100" w:afterAutospacing="1"/>
      <w:widowControl/>
    </w:pPr>
    <w:rPr>
      <w:rFonts w:ascii="宋体" w:hAnsi="宋体" w:eastAsia="宋体" w:cs="Times New Roman"/>
      <w:sz w:val="24"/>
      <w:szCs w:val="24"/>
    </w:rPr>
  </w:style>
  <w:style w:type="paragraph" w:styleId="785">
    <w:name w:val=" Char Char Char Char Char Char Char Char Char Char"/>
    <w:basedOn w:val="690"/>
    <w:next w:val="785"/>
    <w:link w:val="690"/>
    <w:pPr>
      <w:spacing w:line="360" w:lineRule="auto"/>
    </w:pPr>
    <w:rPr>
      <w:rFonts w:ascii="Times New Roman" w:hAnsi="Times New Roman" w:eastAsia="宋体" w:cs="Times New Roman"/>
      <w:sz w:val="24"/>
      <w:szCs w:val="20"/>
    </w:rPr>
  </w:style>
  <w:style w:type="paragraph" w:styleId="786">
    <w:name w:val="样式1"/>
    <w:basedOn w:val="690"/>
    <w:next w:val="786"/>
    <w:link w:val="690"/>
    <w:pPr>
      <w:numPr>
        <w:ilvl w:val="0"/>
        <w:numId w:val="3"/>
      </w:numPr>
      <w:tabs>
        <w:tab w:val="left" w:pos="709" w:leader="none"/>
      </w:tabs>
    </w:pPr>
    <w:rPr>
      <w:rFonts w:ascii="宋体" w:hAnsi="宋体" w:eastAsia="宋体" w:cs="Times New Roman"/>
      <w:szCs w:val="21"/>
    </w:rPr>
  </w:style>
  <w:style w:type="paragraph" w:styleId="787">
    <w:name w:val="font6"/>
    <w:basedOn w:val="690"/>
    <w:next w:val="787"/>
    <w:link w:val="690"/>
    <w:pPr>
      <w:jc w:val="left"/>
      <w:spacing w:before="100" w:beforeAutospacing="1" w:after="100" w:afterAutospacing="1"/>
      <w:widowControl/>
    </w:pPr>
    <w:rPr>
      <w:rFonts w:hint="eastAsia" w:ascii="宋体" w:hAnsi="宋体" w:eastAsia="宋体" w:cs="Times New Roman"/>
      <w:sz w:val="28"/>
      <w:szCs w:val="28"/>
      <w:u w:val="single"/>
    </w:rPr>
  </w:style>
  <w:style w:type="paragraph" w:styleId="788">
    <w:name w:val="xl25"/>
    <w:basedOn w:val="690"/>
    <w:next w:val="788"/>
    <w:link w:val="69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9">
    <w:name w:val="图标"/>
    <w:basedOn w:val="690"/>
    <w:next w:val="690"/>
    <w:link w:val="69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0">
    <w:name w:val="标题3"/>
    <w:basedOn w:val="690"/>
    <w:next w:val="690"/>
    <w:link w:val="690"/>
    <w:pPr>
      <w:ind w:firstLine="624"/>
      <w:spacing w:line="590" w:lineRule="atLeast"/>
    </w:pPr>
    <w:rPr>
      <w:rFonts w:ascii="方正黑体_GBK" w:hAnsi="Times New Roman" w:eastAsia="方正黑体_GBK" w:cs="Times New Roman"/>
      <w:sz w:val="32"/>
      <w:szCs w:val="32"/>
    </w:rPr>
  </w:style>
  <w:style w:type="paragraph" w:styleId="791">
    <w:name w:val="xl24"/>
    <w:basedOn w:val="690"/>
    <w:next w:val="791"/>
    <w:link w:val="6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2">
    <w:name w:val="xl29"/>
    <w:basedOn w:val="690"/>
    <w:next w:val="792"/>
    <w:link w:val="69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3">
    <w:name w:val="Char Char Char Char Char Char Char Char"/>
    <w:basedOn w:val="690"/>
    <w:next w:val="793"/>
    <w:link w:val="690"/>
    <w:pPr>
      <w:jc w:val="left"/>
      <w:spacing w:after="160" w:line="240" w:lineRule="exact"/>
      <w:widowControl/>
    </w:pPr>
    <w:rPr>
      <w:rFonts w:ascii="Verdana" w:hAnsi="Verdana" w:eastAsia="宋体" w:cs="Times New Roman"/>
      <w:sz w:val="20"/>
      <w:szCs w:val="20"/>
      <w:lang w:eastAsia="en-US"/>
    </w:rPr>
  </w:style>
  <w:style w:type="paragraph" w:styleId="794">
    <w:name w:val="xl28"/>
    <w:basedOn w:val="690"/>
    <w:next w:val="794"/>
    <w:link w:val="69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5">
    <w:name w:val=" Char Char Char Char Char Char Char Char"/>
    <w:basedOn w:val="690"/>
    <w:next w:val="795"/>
    <w:link w:val="690"/>
    <w:pPr>
      <w:jc w:val="left"/>
      <w:spacing w:after="160" w:line="240" w:lineRule="exact"/>
      <w:widowControl/>
    </w:pPr>
    <w:rPr>
      <w:rFonts w:ascii="Verdana" w:hAnsi="Verdana" w:eastAsia="宋体" w:cs="Times New Roman"/>
      <w:sz w:val="20"/>
      <w:szCs w:val="20"/>
      <w:lang w:eastAsia="en-US"/>
    </w:rPr>
  </w:style>
  <w:style w:type="paragraph" w:styleId="796">
    <w:name w:val="xl30"/>
    <w:basedOn w:val="690"/>
    <w:next w:val="796"/>
    <w:link w:val="690"/>
    <w:pPr>
      <w:jc w:val="center"/>
      <w:spacing w:before="100" w:beforeAutospacing="1" w:after="100" w:afterAutospacing="1"/>
      <w:widowControl/>
    </w:pPr>
    <w:rPr>
      <w:rFonts w:ascii="宋体" w:hAnsi="宋体" w:eastAsia="宋体" w:cs="Times New Roman"/>
      <w:b/>
      <w:bCs/>
      <w:sz w:val="36"/>
      <w:szCs w:val="36"/>
    </w:rPr>
  </w:style>
  <w:style w:type="paragraph" w:styleId="797">
    <w:name w:val="Char Char Char Char"/>
    <w:basedOn w:val="716"/>
    <w:next w:val="797"/>
    <w:link w:val="690"/>
    <w:pPr>
      <w:spacing w:line="360" w:lineRule="auto"/>
    </w:pPr>
    <w:rPr>
      <w:rFonts w:ascii="Tahoma" w:hAnsi="Tahoma"/>
      <w:sz w:val="24"/>
      <w:szCs w:val="24"/>
    </w:rPr>
  </w:style>
  <w:style w:type="paragraph" w:styleId="798">
    <w:name w:val="table_1stline"/>
    <w:basedOn w:val="690"/>
    <w:next w:val="798"/>
    <w:link w:val="690"/>
    <w:pPr>
      <w:jc w:val="left"/>
      <w:spacing w:before="120"/>
      <w:widowControl/>
    </w:pPr>
    <w:rPr>
      <w:rFonts w:ascii="Times New Roman" w:hAnsi="Times New Roman" w:eastAsia="宋体" w:cs="Times New Roman"/>
      <w:bCs/>
      <w:sz w:val="20"/>
      <w:szCs w:val="20"/>
      <w:lang w:val="de-DE" w:eastAsia="de-DE"/>
    </w:rPr>
  </w:style>
  <w:style w:type="paragraph" w:styleId="799">
    <w:name w:val="font5"/>
    <w:basedOn w:val="690"/>
    <w:next w:val="799"/>
    <w:link w:val="690"/>
    <w:pPr>
      <w:jc w:val="left"/>
      <w:spacing w:before="100" w:beforeAutospacing="1" w:after="100" w:afterAutospacing="1"/>
      <w:widowControl/>
    </w:pPr>
    <w:rPr>
      <w:rFonts w:hint="eastAsia" w:ascii="宋体" w:hAnsi="宋体" w:eastAsia="宋体" w:cs="Times New Roman"/>
      <w:sz w:val="28"/>
      <w:szCs w:val="28"/>
    </w:rPr>
  </w:style>
  <w:style w:type="paragraph" w:styleId="800">
    <w:name w:val="标题1"/>
    <w:basedOn w:val="690"/>
    <w:next w:val="690"/>
    <w:link w:val="69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1">
    <w:name w:val="修订"/>
    <w:next w:val="801"/>
    <w:link w:val="690"/>
    <w:uiPriority w:val="99"/>
    <w:semiHidden/>
    <w:rPr>
      <w:rFonts w:ascii="Times New Roman" w:hAnsi="Times New Roman"/>
      <w:sz w:val="21"/>
      <w:szCs w:val="21"/>
      <w:lang w:val="en-US" w:eastAsia="zh-CN" w:bidi="ar-SA"/>
    </w:rPr>
  </w:style>
  <w:style w:type="paragraph" w:styleId="802">
    <w:name w:val="无间隔"/>
    <w:next w:val="802"/>
    <w:link w:val="690"/>
    <w:uiPriority w:val="99"/>
    <w:qFormat/>
    <w:pPr>
      <w:jc w:val="both"/>
      <w:widowControl w:val="off"/>
    </w:pPr>
    <w:rPr>
      <w:rFonts w:ascii="Times New Roman" w:hAnsi="Times New Roman"/>
      <w:sz w:val="21"/>
      <w:szCs w:val="21"/>
      <w:lang w:val="en-US" w:eastAsia="zh-CN" w:bidi="ar-SA"/>
    </w:rPr>
  </w:style>
  <w:style w:type="paragraph" w:styleId="803">
    <w:name w:val="AONormal"/>
    <w:next w:val="803"/>
    <w:link w:val="690"/>
    <w:qFormat/>
    <w:pPr>
      <w:ind w:firstLine="440"/>
      <w:spacing w:line="400" w:lineRule="exact"/>
    </w:pPr>
    <w:rPr>
      <w:rFonts w:ascii="华文楷体" w:hAnsi="华文楷体" w:eastAsia="华文楷体" w:cs="华文楷体"/>
      <w:sz w:val="22"/>
      <w:szCs w:val="21"/>
      <w:lang w:val="en-US" w:eastAsia="zh-CN" w:bidi="ar-SA"/>
    </w:rPr>
  </w:style>
  <w:style w:type="character" w:styleId="804">
    <w:name w:val="font31"/>
    <w:next w:val="804"/>
    <w:link w:val="690"/>
    <w:qFormat/>
    <w:rPr>
      <w:rFonts w:hint="eastAsia" w:ascii="方正仿宋_GBK" w:hAnsi="方正仿宋_GBK" w:eastAsia="方正仿宋_GBK" w:cs="方正仿宋_GBK"/>
      <w:color w:val="ff0000"/>
      <w:sz w:val="24"/>
      <w:szCs w:val="24"/>
      <w:u w:val="none"/>
    </w:rPr>
  </w:style>
  <w:style w:type="paragraph" w:styleId="805">
    <w:name w:val="首行缩进"/>
    <w:basedOn w:val="690"/>
    <w:next w:val="805"/>
    <w:link w:val="690"/>
    <w:qFormat/>
    <w:pPr>
      <w:ind w:firstLine="480"/>
      <w:spacing w:line="360" w:lineRule="auto"/>
    </w:pPr>
    <w:rPr>
      <w:sz w:val="24"/>
      <w:lang w:val="zh-CN"/>
    </w:rPr>
  </w:style>
  <w:style w:type="character" w:styleId="806">
    <w:name w:val="font51"/>
    <w:next w:val="806"/>
    <w:link w:val="690"/>
    <w:qFormat/>
    <w:rPr>
      <w:rFonts w:hint="eastAsia" w:ascii="微软雅黑" w:hAnsi="微软雅黑" w:eastAsia="微软雅黑" w:cs="微软雅黑"/>
      <w:color w:val="ff0000"/>
      <w:sz w:val="20"/>
      <w:szCs w:val="20"/>
      <w:u w:val="none"/>
    </w:rPr>
  </w:style>
  <w:style w:type="character" w:styleId="807">
    <w:name w:val="font21"/>
    <w:next w:val="807"/>
    <w:link w:val="690"/>
    <w:qFormat/>
    <w:rPr>
      <w:rFonts w:hint="eastAsia" w:ascii="微软雅黑" w:hAnsi="微软雅黑" w:eastAsia="微软雅黑" w:cs="微软雅黑"/>
      <w:color w:val="000000"/>
      <w:sz w:val="20"/>
      <w:szCs w:val="20"/>
      <w:u w:val="none"/>
    </w:rPr>
  </w:style>
  <w:style w:type="character" w:styleId="808">
    <w:name w:val="font41"/>
    <w:next w:val="808"/>
    <w:link w:val="690"/>
    <w:qFormat/>
    <w:rPr>
      <w:rFonts w:hint="eastAsia" w:ascii="微软雅黑" w:hAnsi="微软雅黑" w:eastAsia="微软雅黑" w:cs="微软雅黑"/>
      <w:color w:val="ff0000"/>
      <w:sz w:val="20"/>
      <w:szCs w:val="20"/>
      <w:u w:val="none"/>
    </w:rPr>
  </w:style>
  <w:style w:type="character" w:styleId="22408" w:default="1">
    <w:name w:val="Default Paragraph Font"/>
    <w:uiPriority w:val="1"/>
    <w:semiHidden/>
    <w:unhideWhenUsed/>
  </w:style>
  <w:style w:type="numbering" w:styleId="22409" w:default="1">
    <w:name w:val="No List"/>
    <w:uiPriority w:val="99"/>
    <w:semiHidden/>
    <w:unhideWhenUsed/>
  </w:style>
  <w:style w:type="table" w:styleId="224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dc:creator>
  <cp:lastModifiedBy>顾娄江</cp:lastModifiedBy>
  <cp:revision>4</cp:revision>
  <dcterms:created xsi:type="dcterms:W3CDTF">2023-03-16T02:13:00Z</dcterms:created>
  <dcterms:modified xsi:type="dcterms:W3CDTF">2024-12-31T06:09:50Z</dcterms:modified>
</cp:coreProperties>
</file>