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r>
      <w:r/>
    </w:p>
    <w:p>
      <w:pPr>
        <w:pStyle w:val="1074"/>
        <w:jc w:val="center"/>
        <w:rPr>
          <w:rFonts w:hint="eastAsia" w:ascii="宋体" w:hAnsi="宋体" w:eastAsia="宋体" w:cs="宋体"/>
          <w:bCs/>
          <w:color w:val="000000"/>
          <w:sz w:val="30"/>
          <w:highlight w:val="none"/>
        </w:rPr>
      </w:pPr>
      <w:r>
        <w:rPr>
          <w:rFonts w:hint="eastAsia" w:ascii="宋体" w:hAnsi="宋体" w:eastAsia="宋体" w:cs="宋体"/>
          <w:color w:val="000000"/>
          <w:sz w:val="72"/>
          <w:szCs w:val="72"/>
          <w:highlight w:val="none"/>
        </w:rPr>
        <w:t xml:space="preserve">无锡市惠山区政府采购</w:t>
      </w:r>
      <w:r>
        <w:rPr>
          <w:rFonts w:hint="eastAsia" w:ascii="宋体" w:hAnsi="宋体" w:eastAsia="宋体" w:cs="宋体"/>
          <w:bCs/>
          <w:color w:val="000000"/>
          <w:sz w:val="30"/>
          <w:highlight w:val="none"/>
        </w:rPr>
      </w:r>
      <w:r/>
    </w:p>
    <w:p>
      <w:pPr>
        <w:pStyle w:val="10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4"/>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公   开</w:t>
      </w:r>
      <w:r>
        <w:rPr>
          <w:rFonts w:hint="eastAsia" w:ascii="宋体" w:hAnsi="宋体" w:eastAsia="宋体" w:cs="宋体"/>
          <w:bCs/>
          <w:color w:val="000000"/>
          <w:spacing w:val="20"/>
          <w:sz w:val="52"/>
          <w:szCs w:val="52"/>
          <w:highlight w:val="none"/>
        </w:rPr>
      </w:r>
      <w:r/>
    </w:p>
    <w:p>
      <w:pPr>
        <w:pStyle w:val="1074"/>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4;mso-wrap-distance-left:9.0pt;mso-wrap-distance-top:0.0pt;mso-wrap-distance-right:9.0pt;mso-wrap-distance-bottom:0.0pt;visibility:visible;" from="-9.0pt,15.6pt" to="-8.9pt,15.6pt" filled="f" strokecolor="#000000"/>
            </w:pict>
          </mc:Fallback>
        </mc:AlternateContent>
      </w:r>
      <w:r>
        <w:rPr>
          <w:rFonts w:hint="eastAsia" w:ascii="宋体" w:hAnsi="宋体" w:eastAsia="宋体" w:cs="宋体"/>
          <w:bCs/>
          <w:color w:val="000000"/>
          <w:spacing w:val="20"/>
          <w:sz w:val="52"/>
          <w:szCs w:val="52"/>
          <w:highlight w:val="none"/>
        </w:rPr>
        <w:t xml:space="preserve">招  标  文  件</w:t>
      </w:r>
      <w:r>
        <w:rPr>
          <w:rFonts w:hint="eastAsia" w:ascii="宋体" w:hAnsi="宋体" w:eastAsia="宋体" w:cs="宋体"/>
          <w:bCs/>
          <w:color w:val="000000"/>
          <w:spacing w:val="20"/>
          <w:sz w:val="52"/>
          <w:szCs w:val="52"/>
          <w:highlight w:val="none"/>
        </w:rPr>
      </w:r>
      <w:r/>
    </w:p>
    <w:p>
      <w:pPr>
        <w:pStyle w:val="1074"/>
        <w:jc w:val="center"/>
        <w:tabs>
          <w:tab w:val="left" w:pos="9921" w:leader="none"/>
        </w:tabs>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（全流程电子化）</w:t>
      </w:r>
      <w:r>
        <w:rPr>
          <w:rFonts w:hint="eastAsia" w:ascii="宋体" w:hAnsi="宋体" w:eastAsia="宋体" w:cs="宋体"/>
          <w:b/>
          <w:color w:val="000000"/>
          <w:sz w:val="30"/>
          <w:highlight w:val="none"/>
        </w:rPr>
      </w:r>
      <w:r/>
    </w:p>
    <w:p>
      <w:pPr>
        <w:pStyle w:val="1074"/>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1074"/>
        <w:ind w:left="630"/>
        <w:spacing w:line="840" w:lineRule="exact"/>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政府采购编号：</w:t>
      </w:r>
      <w:r>
        <w:rPr>
          <w:rFonts w:hint="eastAsia" w:ascii="宋体" w:hAnsi="宋体" w:eastAsia="宋体" w:cs="宋体"/>
          <w:bCs/>
          <w:color w:val="000000"/>
          <w:sz w:val="30"/>
          <w:szCs w:val="30"/>
          <w:highlight w:val="none"/>
          <w:lang w:eastAsia="zh-CN"/>
        </w:rPr>
        <w:t xml:space="preserve">JSZC-320206-JSJW-G2024-0032</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t xml:space="preserve"> </w:t>
      </w:r>
      <w:r>
        <w:rPr>
          <w:rFonts w:hint="eastAsia" w:ascii="宋体" w:hAnsi="宋体" w:eastAsia="宋体" w:cs="宋体"/>
          <w:bCs/>
          <w:color w:val="000000"/>
          <w:sz w:val="30"/>
          <w:szCs w:val="30"/>
          <w:highlight w:val="none"/>
          <w:lang w:val="en-US" w:eastAsia="zh-CN"/>
        </w:rPr>
      </w:r>
      <w:r/>
    </w:p>
    <w:p>
      <w:pPr>
        <w:pStyle w:val="1074"/>
        <w:ind w:left="2646" w:hanging="2016"/>
        <w:spacing w:line="840" w:lineRule="exact"/>
        <w:rPr>
          <w:rFonts w:hint="eastAsia" w:ascii="宋体" w:hAnsi="宋体" w:eastAsia="宋体" w:cs="宋体"/>
          <w:bCs/>
          <w:color w:val="000000"/>
          <w:spacing w:val="-6"/>
          <w:sz w:val="28"/>
          <w:szCs w:val="28"/>
          <w:highlight w:val="none"/>
          <w:lang w:eastAsia="zh-CN"/>
        </w:rPr>
      </w:pPr>
      <w:r>
        <w:rPr>
          <w:rFonts w:hint="eastAsia" w:ascii="宋体" w:hAnsi="宋体" w:eastAsia="宋体" w:cs="宋体"/>
          <w:bCs/>
          <w:color w:val="000000"/>
          <w:spacing w:val="-6"/>
          <w:sz w:val="30"/>
          <w:szCs w:val="30"/>
          <w:highlight w:val="none"/>
        </w:rPr>
        <w:t xml:space="preserve">采购项目名称：</w:t>
      </w:r>
      <w:r>
        <w:rPr>
          <w:rFonts w:hint="eastAsia" w:ascii="宋体" w:hAnsi="宋体" w:eastAsia="宋体" w:cs="宋体"/>
          <w:bCs/>
          <w:color w:val="000000"/>
          <w:spacing w:val="-6"/>
          <w:sz w:val="30"/>
          <w:szCs w:val="30"/>
          <w:highlight w:val="none"/>
          <w:lang w:eastAsia="zh-CN"/>
        </w:rPr>
        <w:t xml:space="preserve">前洲街道食堂食材配供项目</w:t>
      </w:r>
      <w:r>
        <w:rPr>
          <w:rFonts w:hint="eastAsia" w:ascii="宋体" w:hAnsi="宋体" w:eastAsia="宋体" w:cs="宋体"/>
          <w:bCs/>
          <w:color w:val="000000"/>
          <w:spacing w:val="-6"/>
          <w:sz w:val="28"/>
          <w:szCs w:val="28"/>
          <w:highlight w:val="none"/>
          <w:lang w:eastAsia="zh-CN"/>
        </w:rPr>
      </w:r>
      <w:r/>
    </w:p>
    <w:p>
      <w:pPr>
        <w:pStyle w:val="1074"/>
        <w:ind w:left="2580" w:hanging="1950"/>
        <w:jc w:val="left"/>
        <w:spacing w:line="840" w:lineRule="exact"/>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无锡市惠山区人民政府前洲街道办事处</w:t>
      </w:r>
      <w:r>
        <w:rPr>
          <w:rFonts w:hint="eastAsia" w:ascii="宋体" w:hAnsi="宋体" w:eastAsia="宋体" w:cs="宋体"/>
          <w:bCs/>
          <w:color w:val="000000"/>
          <w:sz w:val="30"/>
          <w:szCs w:val="30"/>
          <w:highlight w:val="none"/>
          <w:lang w:eastAsia="zh-CN"/>
        </w:rPr>
      </w:r>
      <w:r/>
    </w:p>
    <w:p>
      <w:pPr>
        <w:pStyle w:val="1074"/>
        <w:ind w:left="63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采购代理机构：江苏建威建设管理有限公司 </w:t>
      </w:r>
      <w:r>
        <w:rPr>
          <w:rFonts w:hint="eastAsia" w:ascii="宋体" w:hAnsi="宋体" w:eastAsia="宋体" w:cs="宋体"/>
          <w:bCs/>
          <w:color w:val="000000"/>
          <w:sz w:val="30"/>
          <w:szCs w:val="30"/>
          <w:highlight w:val="none"/>
        </w:rPr>
      </w:r>
      <w:r/>
    </w:p>
    <w:p>
      <w:pPr>
        <w:pStyle w:val="1074"/>
        <w:ind w:left="420"/>
        <w:jc w:val="cente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74"/>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202</w:t>
      </w:r>
      <w:r>
        <w:rPr>
          <w:rFonts w:hint="eastAsia" w:ascii="宋体" w:hAnsi="宋体" w:eastAsia="宋体" w:cs="宋体"/>
          <w:bCs/>
          <w:color w:val="000000"/>
          <w:sz w:val="44"/>
          <w:szCs w:val="44"/>
          <w:highlight w:val="none"/>
          <w:lang w:val="en-US" w:eastAsia="zh-CN"/>
        </w:rPr>
        <w:t xml:space="preserve">4</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0</w:t>
      </w:r>
      <w:r>
        <w:rPr>
          <w:rFonts w:hint="eastAsia" w:ascii="宋体" w:hAnsi="宋体" w:eastAsia="宋体" w:cs="宋体"/>
          <w:bCs/>
          <w:color w:val="000000"/>
          <w:sz w:val="44"/>
          <w:szCs w:val="44"/>
          <w:highlight w:val="none"/>
          <w:lang w:val="en-US" w:eastAsia="zh-CN"/>
        </w:rPr>
        <w:t xml:space="preserve">6</w:t>
      </w:r>
      <w:r>
        <w:rPr>
          <w:rFonts w:hint="eastAsia" w:ascii="宋体" w:hAnsi="宋体" w:eastAsia="宋体" w:cs="宋体"/>
          <w:bCs/>
          <w:color w:val="000000"/>
          <w:sz w:val="44"/>
          <w:szCs w:val="44"/>
          <w:highlight w:val="none"/>
        </w:rPr>
        <w:t xml:space="preserve">月</w:t>
      </w:r>
      <w:r>
        <w:rPr>
          <w:rFonts w:hint="eastAsia" w:ascii="宋体" w:hAnsi="宋体" w:eastAsia="宋体" w:cs="宋体"/>
          <w:bCs/>
          <w:color w:val="000000"/>
          <w:sz w:val="44"/>
          <w:szCs w:val="44"/>
          <w:highlight w:val="none"/>
        </w:rPr>
      </w:r>
      <w:r/>
    </w:p>
    <w:p>
      <w:pPr>
        <w:pStyle w:val="1074"/>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1074"/>
        <w:jc w:val="center"/>
        <w:rPr>
          <w:rStyle w:val="1178"/>
          <w:rFonts w:hint="eastAsia" w:ascii="宋体" w:hAnsi="宋体" w:eastAsia="宋体" w:cs="宋体"/>
          <w:bCs/>
          <w:color w:val="000000"/>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134" w:right="1134" w:bottom="1134" w:left="1134" w:header="850" w:footer="907" w:gutter="0"/>
          <w:cols w:num="1" w:sep="0" w:space="1701" w:equalWidth="1"/>
          <w:docGrid w:linePitch="360"/>
          <w:titlePg/>
        </w:sectPr>
      </w:pPr>
      <w:r>
        <w:rPr>
          <w:rStyle w:val="1178"/>
          <w:rFonts w:hint="eastAsia" w:ascii="宋体" w:hAnsi="宋体" w:eastAsia="宋体" w:cs="宋体"/>
          <w:bCs/>
          <w:color w:val="000000"/>
          <w:sz w:val="48"/>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jc w:val="center"/>
        <w:rPr>
          <w:rStyle w:val="1178"/>
          <w:rFonts w:hint="eastAsia" w:ascii="宋体" w:hAnsi="宋体" w:eastAsia="宋体" w:cs="宋体"/>
          <w:bCs/>
          <w:color w:val="000000"/>
          <w:sz w:val="48"/>
          <w:highlight w:val="none"/>
        </w:rPr>
      </w:pPr>
      <w:r>
        <w:rPr>
          <w:rStyle w:val="1178"/>
          <w:rFonts w:hint="eastAsia" w:ascii="宋体" w:hAnsi="宋体" w:eastAsia="宋体" w:cs="宋体"/>
          <w:bCs/>
          <w:color w:val="000000"/>
          <w:sz w:val="48"/>
          <w:highlight w:val="none"/>
        </w:rPr>
        <w:t xml:space="preserve">目   录</w:t>
      </w:r>
      <w:r>
        <w:rPr>
          <w:rStyle w:val="1178"/>
          <w:rFonts w:hint="eastAsia" w:ascii="宋体" w:hAnsi="宋体" w:eastAsia="宋体" w:cs="宋体"/>
          <w:bCs/>
          <w:color w:val="000000"/>
          <w:sz w:val="48"/>
          <w:highlight w:val="none"/>
        </w:rPr>
      </w:r>
      <w:r/>
    </w:p>
    <w:p>
      <w:pPr>
        <w:pStyle w:val="1074"/>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4"/>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4"/>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4"/>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一．投标邀请</w:t>
      </w:r>
      <w:r>
        <w:rPr>
          <w:rFonts w:hint="eastAsia" w:ascii="宋体" w:hAnsi="宋体" w:eastAsia="宋体" w:cs="宋体"/>
          <w:bCs/>
          <w:color w:val="000000"/>
          <w:sz w:val="30"/>
          <w:szCs w:val="30"/>
          <w:highlight w:val="none"/>
        </w:rPr>
      </w:r>
      <w:r/>
    </w:p>
    <w:p>
      <w:pPr>
        <w:pStyle w:val="1074"/>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二．投标供应商须知</w:t>
      </w:r>
      <w:r>
        <w:rPr>
          <w:rFonts w:hint="eastAsia" w:ascii="宋体" w:hAnsi="宋体" w:eastAsia="宋体" w:cs="宋体"/>
          <w:bCs/>
          <w:color w:val="000000"/>
          <w:sz w:val="30"/>
          <w:szCs w:val="30"/>
          <w:highlight w:val="none"/>
        </w:rPr>
      </w:r>
      <w:r/>
    </w:p>
    <w:p>
      <w:pPr>
        <w:pStyle w:val="1074"/>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三．采购需求</w:t>
      </w:r>
      <w:r>
        <w:rPr>
          <w:rFonts w:hint="eastAsia" w:ascii="宋体" w:hAnsi="宋体" w:eastAsia="宋体" w:cs="宋体"/>
          <w:bCs/>
          <w:color w:val="000000"/>
          <w:sz w:val="30"/>
          <w:szCs w:val="30"/>
          <w:highlight w:val="none"/>
        </w:rPr>
      </w:r>
      <w:r/>
    </w:p>
    <w:p>
      <w:pPr>
        <w:pStyle w:val="1074"/>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四. 合同书（格式文本）</w:t>
      </w:r>
      <w:r>
        <w:rPr>
          <w:rFonts w:hint="eastAsia" w:ascii="宋体" w:hAnsi="宋体" w:eastAsia="宋体" w:cs="宋体"/>
          <w:bCs/>
          <w:color w:val="000000"/>
          <w:sz w:val="30"/>
          <w:szCs w:val="30"/>
          <w:highlight w:val="none"/>
        </w:rPr>
      </w:r>
      <w:r/>
    </w:p>
    <w:p>
      <w:pPr>
        <w:pStyle w:val="1074"/>
        <w:ind w:firstLine="630"/>
        <w:spacing w:line="72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0"/>
          <w:szCs w:val="30"/>
          <w:highlight w:val="none"/>
        </w:rPr>
        <w:t xml:space="preserve">五. 附件（投标文件格式）</w:t>
      </w:r>
      <w:r>
        <w:rPr>
          <w:rFonts w:hint="eastAsia" w:ascii="宋体" w:hAnsi="宋体" w:eastAsia="宋体" w:cs="宋体"/>
          <w:bCs/>
          <w:color w:val="000000"/>
          <w:sz w:val="28"/>
          <w:szCs w:val="28"/>
          <w:highlight w:val="none"/>
        </w:rPr>
      </w:r>
      <w:r/>
    </w:p>
    <w:p>
      <w:pPr>
        <w:pStyle w:val="1074"/>
        <w:jc w:val="center"/>
        <w:spacing w:line="440" w:lineRule="exact"/>
        <w:rPr>
          <w:rFonts w:hint="eastAsia" w:ascii="宋体" w:hAnsi="宋体" w:eastAsia="宋体" w:cs="宋体"/>
          <w:color w:val="000000"/>
          <w:sz w:val="32"/>
          <w:szCs w:val="32"/>
          <w:highlight w:val="none"/>
        </w:rPr>
        <w:sectPr>
          <w:footerReference w:type="default" r:id="rId15"/>
          <w:footerReference w:type="first" r:id="rId16"/>
          <w:footnotePr/>
          <w:endnotePr/>
          <w:type w:val="nextPage"/>
          <w:pgSz w:w="11906" w:h="16838" w:orient="portrait"/>
          <w:pgMar w:top="1134" w:right="1134" w:bottom="1134" w:left="1134" w:header="624" w:footer="907" w:gutter="0"/>
          <w:pgNumType w:start="1"/>
          <w:cols w:num="1" w:sep="0" w:space="1701" w:equalWidth="1"/>
          <w:docGrid w:linePitch="360"/>
          <w:titlePg/>
        </w:sectPr>
      </w:pPr>
      <w:r/>
      <w:bookmarkStart w:id="0" w:name="报价方须知前附表"/>
      <w:r/>
      <w:bookmarkEnd w:id="0"/>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 投标邀请</w:t>
      </w:r>
      <w:r>
        <w:rPr>
          <w:rFonts w:hint="eastAsia" w:ascii="宋体" w:hAnsi="宋体" w:eastAsia="宋体" w:cs="宋体"/>
          <w:color w:val="000000"/>
          <w:sz w:val="32"/>
          <w:szCs w:val="32"/>
          <w:highlight w:val="none"/>
        </w:rPr>
      </w:r>
      <w:r/>
    </w:p>
    <w:p>
      <w:pPr>
        <w:pStyle w:val="107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江苏建威建设管理有限公司受</w:t>
      </w:r>
      <w:r>
        <w:rPr>
          <w:rFonts w:hint="eastAsia" w:ascii="宋体" w:hAnsi="宋体" w:eastAsia="宋体" w:cs="宋体"/>
          <w:bCs/>
          <w:color w:val="000000"/>
          <w:sz w:val="24"/>
          <w:highlight w:val="none"/>
          <w:lang w:eastAsia="zh-CN"/>
        </w:rPr>
        <w:t xml:space="preserve">无锡市惠山区人民政府前洲街道办事处</w:t>
      </w:r>
      <w:r>
        <w:rPr>
          <w:rFonts w:hint="eastAsia" w:ascii="宋体" w:hAnsi="宋体" w:eastAsia="宋体" w:cs="宋体"/>
          <w:bCs/>
          <w:color w:val="000000"/>
          <w:sz w:val="24"/>
          <w:highlight w:val="none"/>
        </w:rPr>
        <w:t xml:space="preserve">委托就</w:t>
      </w:r>
      <w:r>
        <w:rPr>
          <w:rFonts w:hint="eastAsia" w:ascii="宋体" w:hAnsi="宋体" w:eastAsia="宋体" w:cs="宋体"/>
          <w:bCs/>
          <w:color w:val="000000"/>
          <w:sz w:val="24"/>
          <w:highlight w:val="none"/>
          <w:lang w:eastAsia="zh-CN"/>
        </w:rPr>
        <w:t xml:space="preserve">前洲街道食堂食材配供项目</w:t>
      </w:r>
      <w:r>
        <w:rPr>
          <w:rFonts w:hint="eastAsia" w:ascii="宋体" w:hAnsi="宋体" w:eastAsia="宋体" w:cs="宋体"/>
          <w:bCs/>
          <w:color w:val="000000"/>
          <w:sz w:val="24"/>
          <w:highlight w:val="none"/>
        </w:rPr>
        <w:t xml:space="preserve">进行公开招标，欢迎你单位参加投标并提请注意下列附表中的相关事项：</w:t>
      </w:r>
      <w:r>
        <w:rPr>
          <w:rFonts w:hint="eastAsia" w:ascii="宋体" w:hAnsi="宋体" w:eastAsia="宋体" w:cs="宋体"/>
          <w:bCs/>
          <w:color w:val="000000"/>
          <w:sz w:val="24"/>
          <w:highlight w:val="none"/>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8970"/>
      </w:tblGrid>
      <w:tr>
        <w:trPr>
          <w:trHeight w:val="70"/>
        </w:trPr>
        <w:tc>
          <w:tcPr>
            <w:tcW w:w="765" w:type="dxa"/>
            <w:vAlign w:val="top"/>
            <w:textDirection w:val="lrTb"/>
            <w:noWrap w:val="false"/>
          </w:tcPr>
          <w:p>
            <w:pPr>
              <w:pStyle w:val="107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8970" w:type="dxa"/>
            <w:vAlign w:val="top"/>
            <w:textDirection w:val="lrTb"/>
            <w:noWrap w:val="false"/>
          </w:tcPr>
          <w:p>
            <w:pPr>
              <w:pStyle w:val="1074"/>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    容</w:t>
            </w:r>
            <w:r>
              <w:rPr>
                <w:rFonts w:hint="eastAsia" w:ascii="宋体" w:hAnsi="宋体" w:eastAsia="宋体" w:cs="宋体"/>
                <w:bCs/>
                <w:color w:val="000000"/>
                <w:sz w:val="24"/>
                <w:highlight w:val="none"/>
              </w:rPr>
            </w:r>
            <w:r/>
          </w:p>
        </w:tc>
      </w:tr>
      <w:tr>
        <w:trPr>
          <w:trHeight w:val="1200"/>
        </w:trPr>
        <w:tc>
          <w:tcPr>
            <w:tcW w:w="765" w:type="dxa"/>
            <w:vAlign w:val="center"/>
            <w:textDirection w:val="lrTb"/>
            <w:noWrap w:val="false"/>
          </w:tcPr>
          <w:p>
            <w:pPr>
              <w:pStyle w:val="107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8970" w:type="dxa"/>
            <w:vAlign w:val="top"/>
            <w:textDirection w:val="lrTb"/>
            <w:noWrap w:val="false"/>
          </w:tcPr>
          <w:p>
            <w:pPr>
              <w:pStyle w:val="1074"/>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采购项目名称：</w:t>
            </w:r>
            <w:r>
              <w:rPr>
                <w:rFonts w:hint="eastAsia" w:ascii="宋体" w:hAnsi="宋体" w:eastAsia="宋体" w:cs="宋体"/>
                <w:bCs/>
                <w:color w:val="000000"/>
                <w:sz w:val="24"/>
                <w:highlight w:val="none"/>
                <w:lang w:eastAsia="zh-CN"/>
              </w:rPr>
              <w:t xml:space="preserve">前洲街道食堂食材配供项目</w:t>
            </w:r>
            <w:r>
              <w:rPr>
                <w:rFonts w:hint="eastAsia" w:ascii="宋体" w:hAnsi="宋体" w:eastAsia="宋体" w:cs="宋体"/>
                <w:bCs/>
                <w:color w:val="000000"/>
                <w:sz w:val="24"/>
                <w:highlight w:val="none"/>
                <w:lang w:eastAsia="zh-CN"/>
              </w:rPr>
            </w:r>
            <w:r/>
          </w:p>
          <w:p>
            <w:pPr>
              <w:pStyle w:val="1074"/>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采购项目编号</w:t>
            </w:r>
            <w:r>
              <w:rPr>
                <w:rFonts w:hint="eastAsia" w:ascii="宋体" w:hAnsi="宋体" w:eastAsia="宋体" w:cs="宋体"/>
                <w:bCs/>
                <w:color w:val="000000"/>
                <w:sz w:val="24"/>
                <w:highlight w:val="none"/>
                <w:lang w:eastAsia="zh-CN"/>
              </w:rPr>
              <w:t xml:space="preserve">：JSZC-320206-JSJW-G2024-0032</w:t>
            </w:r>
            <w:r>
              <w:rPr>
                <w:rFonts w:hint="eastAsia" w:ascii="宋体" w:hAnsi="宋体" w:eastAsia="宋体" w:cs="宋体"/>
                <w:bCs/>
                <w:color w:val="000000"/>
                <w:sz w:val="24"/>
                <w:highlight w:val="none"/>
                <w:lang w:eastAsia="zh-CN"/>
              </w:rPr>
            </w:r>
            <w:r/>
          </w:p>
          <w:p>
            <w:pPr>
              <w:pStyle w:val="1074"/>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rPr>
                <w:rFonts w:hint="eastAsia" w:ascii="宋体" w:hAnsi="宋体" w:eastAsia="宋体" w:cs="宋体"/>
                <w:bCs/>
                <w:color w:val="000000"/>
                <w:sz w:val="24"/>
                <w:highlight w:val="none"/>
              </w:rPr>
            </w:r>
            <w:r/>
          </w:p>
        </w:tc>
      </w:tr>
      <w:tr>
        <w:trPr>
          <w:trHeight w:val="1540"/>
        </w:trPr>
        <w:tc>
          <w:tcPr>
            <w:tcW w:w="765" w:type="dxa"/>
            <w:vAlign w:val="center"/>
            <w:textDirection w:val="lrTb"/>
            <w:noWrap w:val="false"/>
          </w:tcPr>
          <w:p>
            <w:pPr>
              <w:pStyle w:val="107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8970" w:type="dxa"/>
            <w:vAlign w:val="top"/>
            <w:textDirection w:val="lrTb"/>
            <w:noWrap w:val="false"/>
          </w:tcPr>
          <w:p>
            <w:pPr>
              <w:pStyle w:val="1074"/>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 购 人：</w:t>
            </w:r>
            <w:r>
              <w:rPr>
                <w:rFonts w:hint="eastAsia" w:ascii="宋体" w:hAnsi="宋体" w:eastAsia="宋体" w:cs="宋体"/>
                <w:bCs/>
                <w:color w:val="000000"/>
                <w:sz w:val="24"/>
                <w:highlight w:val="none"/>
                <w:lang w:eastAsia="zh-CN"/>
              </w:rPr>
              <w:t xml:space="preserve">无锡市惠山区人民政府前洲街道办事处</w:t>
            </w:r>
            <w:r>
              <w:rPr>
                <w:rFonts w:hint="eastAsia" w:ascii="宋体" w:hAnsi="宋体" w:eastAsia="宋体" w:cs="宋体"/>
                <w:bCs/>
                <w:color w:val="000000"/>
                <w:sz w:val="24"/>
                <w:highlight w:val="none"/>
                <w:lang w:eastAsia="zh-CN"/>
              </w:rPr>
            </w:r>
            <w:r/>
          </w:p>
          <w:p>
            <w:pPr>
              <w:pStyle w:val="1074"/>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采购人地址：</w:t>
            </w:r>
            <w:r>
              <w:rPr>
                <w:rFonts w:hint="eastAsia" w:ascii="宋体" w:hAnsi="宋体" w:eastAsia="宋体" w:cs="宋体"/>
                <w:bCs/>
                <w:color w:val="000000"/>
                <w:sz w:val="24"/>
                <w:highlight w:val="none"/>
              </w:rPr>
              <w:t xml:space="preserve">无锡市惠山区前洲镇堰玉西路</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4"/>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采购代理机构：江苏建威建设管理有限公司</w:t>
            </w:r>
            <w:r>
              <w:rPr>
                <w:rFonts w:hint="eastAsia" w:ascii="宋体" w:hAnsi="宋体" w:eastAsia="宋体" w:cs="宋体"/>
                <w:bCs/>
                <w:color w:val="000000"/>
                <w:sz w:val="24"/>
                <w:highlight w:val="none"/>
              </w:rPr>
            </w:r>
            <w:r/>
          </w:p>
          <w:p>
            <w:pPr>
              <w:pStyle w:val="1074"/>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采购代理机构地址：无锡市江海西路990号智慧568大厦十楼1008室</w:t>
            </w:r>
            <w:r>
              <w:rPr>
                <w:rFonts w:hint="eastAsia" w:ascii="宋体" w:hAnsi="宋体" w:eastAsia="宋体" w:cs="宋体"/>
                <w:bCs/>
                <w:color w:val="000000"/>
                <w:sz w:val="24"/>
                <w:highlight w:val="none"/>
              </w:rPr>
            </w:r>
            <w:r/>
          </w:p>
        </w:tc>
      </w:tr>
      <w:tr>
        <w:trPr>
          <w:trHeight w:val="3726"/>
        </w:trPr>
        <w:tc>
          <w:tcPr>
            <w:tcW w:w="765" w:type="dxa"/>
            <w:vAlign w:val="center"/>
            <w:textDirection w:val="lrTb"/>
            <w:noWrap w:val="false"/>
          </w:tcPr>
          <w:p>
            <w:pPr>
              <w:pStyle w:val="107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8970" w:type="dxa"/>
            <w:vAlign w:val="top"/>
            <w:textDirection w:val="lrTb"/>
            <w:noWrap w:val="false"/>
          </w:tcPr>
          <w:p>
            <w:pPr>
              <w:pStyle w:val="1074"/>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项目概况、要求：</w:t>
            </w:r>
            <w:r>
              <w:rPr>
                <w:rFonts w:hint="eastAsia" w:ascii="宋体" w:hAnsi="宋体" w:eastAsia="宋体" w:cs="宋体"/>
                <w:color w:val="000000"/>
                <w:sz w:val="24"/>
                <w:highlight w:val="none"/>
              </w:rPr>
            </w:r>
            <w:r/>
          </w:p>
          <w:p>
            <w:pPr>
              <w:pStyle w:val="107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（1）采购内容：</w:t>
            </w:r>
            <w:r>
              <w:rPr>
                <w:rFonts w:hint="eastAsia" w:ascii="宋体" w:hAnsi="宋体" w:eastAsia="宋体" w:cs="宋体"/>
                <w:color w:val="000000"/>
                <w:sz w:val="24"/>
                <w:szCs w:val="24"/>
                <w:highlight w:val="none"/>
              </w:rPr>
              <w:t xml:space="preserve">本项目为</w:t>
            </w:r>
            <w:r>
              <w:rPr>
                <w:rFonts w:hint="eastAsia" w:ascii="宋体" w:hAnsi="宋体" w:eastAsia="宋体" w:cs="宋体"/>
                <w:color w:val="000000"/>
                <w:sz w:val="24"/>
                <w:szCs w:val="24"/>
                <w:highlight w:val="none"/>
                <w:lang w:eastAsia="zh-CN"/>
              </w:rPr>
              <w:t xml:space="preserve">前洲街道食堂食材配供项目，采购内容包括无锡市惠山区人民政府前洲街道办事处食堂食材（肉类、水产、禽蛋、蔬菜、奶制品、水果、面点、</w:t>
            </w:r>
            <w:r>
              <w:rPr>
                <w:rFonts w:hint="eastAsia" w:ascii="宋体" w:hAnsi="宋体" w:eastAsia="宋体" w:cs="宋体"/>
                <w:color w:val="000000"/>
                <w:sz w:val="24"/>
                <w:szCs w:val="24"/>
                <w:highlight w:val="none"/>
                <w:lang w:val="en-US" w:eastAsia="zh-CN"/>
              </w:rPr>
              <w:t xml:space="preserve">粮</w:t>
            </w:r>
            <w:r>
              <w:rPr>
                <w:rFonts w:hint="eastAsia" w:ascii="宋体" w:hAnsi="宋体" w:eastAsia="宋体" w:cs="宋体"/>
                <w:color w:val="000000"/>
                <w:sz w:val="24"/>
                <w:szCs w:val="24"/>
                <w:highlight w:val="none"/>
                <w:lang w:eastAsia="zh-CN"/>
              </w:rPr>
              <w:t xml:space="preserve">油、调料等）的采购、供应、运输、卸货等配供工作以及其他相关配套服务等</w:t>
            </w:r>
            <w:r>
              <w:rPr>
                <w:rFonts w:hint="eastAsia" w:ascii="宋体" w:hAnsi="宋体" w:eastAsia="宋体" w:cs="宋体"/>
                <w:bCs/>
                <w:color w:val="000000"/>
                <w:sz w:val="24"/>
                <w:szCs w:val="24"/>
                <w:highlight w:val="none"/>
              </w:rPr>
              <w:t xml:space="preserve">。具体内容及要求详见</w:t>
            </w:r>
            <w:r>
              <w:rPr>
                <w:rFonts w:hint="eastAsia" w:ascii="宋体" w:hAnsi="宋体" w:eastAsia="宋体" w:cs="宋体"/>
                <w:bCs/>
                <w:color w:val="000000"/>
                <w:sz w:val="24"/>
                <w:szCs w:val="24"/>
                <w:highlight w:val="none"/>
                <w:lang w:eastAsia="zh-CN"/>
              </w:rPr>
              <w:t xml:space="preserve">招标</w:t>
            </w:r>
            <w:r>
              <w:rPr>
                <w:rFonts w:hint="eastAsia" w:ascii="宋体" w:hAnsi="宋体" w:eastAsia="宋体" w:cs="宋体"/>
                <w:bCs/>
                <w:color w:val="000000"/>
                <w:sz w:val="24"/>
                <w:szCs w:val="24"/>
                <w:highlight w:val="none"/>
              </w:rPr>
              <w:t xml:space="preserve">文件“三、采购需求”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（2）合同履约期限</w:t>
            </w:r>
            <w:r>
              <w:rPr>
                <w:rFonts w:hint="eastAsia" w:ascii="宋体" w:hAnsi="宋体" w:eastAsia="宋体" w:cs="宋体"/>
                <w:color w:val="000000"/>
                <w:sz w:val="24"/>
                <w:szCs w:val="24"/>
                <w:highlight w:val="none"/>
                <w:lang w:val="en-US" w:eastAsia="zh-CN"/>
              </w:rPr>
              <w:t xml:space="preserve">：9个月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计划自2024年08月01日起至2025年04月30日止，</w:t>
            </w:r>
            <w:r>
              <w:rPr>
                <w:rFonts w:hint="eastAsia" w:ascii="宋体" w:hAnsi="宋体" w:eastAsia="宋体" w:cs="宋体"/>
                <w:bCs/>
                <w:color w:val="000000"/>
                <w:sz w:val="24"/>
                <w:szCs w:val="24"/>
                <w:highlight w:val="none"/>
              </w:rPr>
              <w:t xml:space="preserve">具体起始日期以</w:t>
            </w:r>
            <w:r>
              <w:rPr>
                <w:rFonts w:hint="eastAsia" w:ascii="宋体" w:hAnsi="宋体" w:eastAsia="宋体" w:cs="宋体"/>
                <w:bCs/>
                <w:color w:val="000000"/>
                <w:sz w:val="24"/>
                <w:szCs w:val="24"/>
                <w:highlight w:val="none"/>
                <w:lang w:val="en-US" w:eastAsia="zh-CN"/>
              </w:rPr>
              <w:t xml:space="preserve">采购人通知</w:t>
            </w:r>
            <w:r>
              <w:rPr>
                <w:rFonts w:hint="eastAsia" w:ascii="宋体" w:hAnsi="宋体" w:eastAsia="宋体" w:cs="宋体"/>
                <w:bCs/>
                <w:color w:val="000000"/>
                <w:sz w:val="24"/>
                <w:szCs w:val="24"/>
                <w:highlight w:val="none"/>
              </w:rPr>
              <w:t xml:space="preserve">为准）</w:t>
            </w:r>
            <w:r>
              <w:rPr>
                <w:rFonts w:hint="eastAsia" w:ascii="宋体" w:hAnsi="宋体" w:eastAsia="宋体" w:cs="宋体"/>
                <w:color w:val="000000"/>
                <w:sz w:val="24"/>
                <w:highlight w:val="none"/>
              </w:rPr>
              <w:t xml:space="preserve">，若服务未达到采购人要求或相关标准的，采购人有权单方解除合同；</w:t>
            </w:r>
            <w:r>
              <w:rPr>
                <w:rFonts w:hint="eastAsia" w:ascii="宋体" w:hAnsi="宋体" w:eastAsia="宋体" w:cs="宋体"/>
                <w:color w:val="000000"/>
                <w:sz w:val="24"/>
                <w:highlight w:val="none"/>
              </w:rPr>
            </w:r>
            <w:r/>
          </w:p>
          <w:p>
            <w:pPr>
              <w:pStyle w:val="1074"/>
              <w:spacing w:line="380" w:lineRule="exact"/>
              <w:widowControl/>
              <w:rPr>
                <w:rFonts w:hint="eastAsia" w:ascii="宋体" w:hAnsi="宋体" w:eastAsia="宋体" w:cs="宋体"/>
                <w:b w:val="0"/>
                <w:bCs/>
                <w:color w:val="000000"/>
                <w:sz w:val="24"/>
                <w:szCs w:val="24"/>
                <w:highlight w:val="none"/>
                <w:lang w:eastAsia="zh-CN"/>
              </w:rPr>
              <w:outlineLvl w:val="0"/>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highlight w:val="none"/>
              </w:rPr>
              <w:t xml:space="preserve">配送地点：由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负责运输及装卸，送至</w:t>
            </w:r>
            <w:r>
              <w:rPr>
                <w:rFonts w:hint="eastAsia" w:ascii="宋体" w:hAnsi="宋体" w:eastAsia="宋体" w:cs="宋体"/>
                <w:color w:val="000000"/>
                <w:sz w:val="24"/>
                <w:szCs w:val="24"/>
                <w:highlight w:val="none"/>
                <w:lang w:eastAsia="zh-CN"/>
              </w:rPr>
              <w:t xml:space="preserve">无锡市惠山区人民政府前洲街道办事处食堂</w:t>
            </w:r>
            <w:r>
              <w:rPr>
                <w:rFonts w:hint="eastAsia" w:ascii="宋体" w:hAnsi="宋体" w:eastAsia="宋体" w:cs="宋体"/>
                <w:color w:val="000000"/>
                <w:sz w:val="24"/>
                <w:szCs w:val="24"/>
                <w:highlight w:val="none"/>
              </w:rPr>
              <w:t xml:space="preserve">，所有费用由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承担</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074"/>
              <w:spacing w:line="380" w:lineRule="exact"/>
              <w:widowControl/>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）质量标准：合格产品，符合国家相关食品安全卫生标准；</w:t>
            </w:r>
            <w:r>
              <w:rPr>
                <w:rFonts w:hint="eastAsia" w:ascii="宋体" w:hAnsi="宋体" w:eastAsia="宋体" w:cs="宋体"/>
                <w:color w:val="000000"/>
                <w:sz w:val="24"/>
                <w:szCs w:val="24"/>
                <w:highlight w:val="none"/>
                <w:lang w:eastAsia="zh-CN"/>
              </w:rPr>
            </w:r>
            <w:r/>
          </w:p>
          <w:p>
            <w:pPr>
              <w:pStyle w:val="1074"/>
              <w:spacing w:line="380" w:lineRule="exact"/>
              <w:widowControl/>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）安全要求：安全要求应满足国家相关法律法规的要求；</w:t>
            </w:r>
            <w:r>
              <w:rPr>
                <w:rFonts w:hint="eastAsia" w:ascii="宋体" w:hAnsi="宋体" w:eastAsia="宋体" w:cs="宋体"/>
                <w:color w:val="000000"/>
                <w:sz w:val="24"/>
                <w:szCs w:val="24"/>
                <w:highlight w:val="none"/>
                <w:lang w:eastAsia="zh-CN"/>
              </w:rPr>
            </w:r>
            <w:r/>
          </w:p>
          <w:p>
            <w:pPr>
              <w:pStyle w:val="1074"/>
              <w:spacing w:line="380" w:lineRule="exact"/>
              <w:widowControl/>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）验收标准：按国家现行法律法规及招标文件规定的要求进行验收；</w:t>
            </w:r>
            <w:r>
              <w:rPr>
                <w:rFonts w:hint="eastAsia" w:ascii="宋体" w:hAnsi="宋体" w:eastAsia="宋体" w:cs="宋体"/>
                <w:color w:val="000000"/>
                <w:sz w:val="24"/>
                <w:szCs w:val="24"/>
                <w:highlight w:val="none"/>
                <w:lang w:val="en-US" w:eastAsia="zh-CN"/>
              </w:rPr>
            </w:r>
            <w:r/>
          </w:p>
          <w:p>
            <w:pPr>
              <w:pStyle w:val="1074"/>
              <w:spacing w:line="380" w:lineRule="exact"/>
              <w:widowControl/>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）预算价：</w:t>
            </w:r>
            <w:r>
              <w:rPr>
                <w:rFonts w:hint="eastAsia" w:ascii="宋体" w:hAnsi="宋体" w:eastAsia="宋体" w:cs="宋体"/>
                <w:color w:val="000000"/>
                <w:sz w:val="24"/>
                <w:szCs w:val="24"/>
                <w:highlight w:val="none"/>
                <w:lang w:val="en-US" w:eastAsia="zh-CN"/>
              </w:rPr>
              <w:t xml:space="preserve">117万元/9个月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4"/>
              <w:spacing w:line="380" w:lineRule="exact"/>
              <w:widowControl/>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（8）最高限价（折扣率）：80%；</w:t>
            </w:r>
            <w:r>
              <w:rPr>
                <w:rFonts w:hint="eastAsia" w:ascii="宋体" w:hAnsi="宋体" w:eastAsia="宋体" w:cs="宋体"/>
                <w:color w:val="000000"/>
                <w:sz w:val="24"/>
                <w:szCs w:val="24"/>
                <w:highlight w:val="none"/>
                <w:lang w:val="en-US" w:eastAsia="zh-CN"/>
              </w:rPr>
            </w:r>
            <w:r/>
          </w:p>
          <w:p>
            <w:pPr>
              <w:pStyle w:val="1074"/>
              <w:spacing w:line="380" w:lineRule="exact"/>
              <w:widowControl/>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（9）采购方式：公开招标；</w:t>
            </w:r>
            <w:r>
              <w:rPr>
                <w:rFonts w:hint="eastAsia" w:ascii="宋体" w:hAnsi="宋体" w:eastAsia="宋体" w:cs="宋体"/>
                <w:color w:val="000000"/>
                <w:sz w:val="24"/>
                <w:szCs w:val="24"/>
                <w:highlight w:val="none"/>
                <w:lang w:val="en-US" w:eastAsia="zh-CN"/>
              </w:rPr>
            </w:r>
            <w:r/>
          </w:p>
          <w:p>
            <w:pPr>
              <w:pStyle w:val="1074"/>
              <w:spacing w:line="380" w:lineRule="exact"/>
              <w:widowControl/>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（10）本项目是否专门面向中小企业：是；</w:t>
            </w:r>
            <w:r>
              <w:rPr>
                <w:rFonts w:hint="eastAsia" w:ascii="宋体" w:hAnsi="宋体" w:eastAsia="宋体" w:cs="宋体"/>
                <w:color w:val="000000"/>
                <w:sz w:val="24"/>
                <w:szCs w:val="24"/>
                <w:highlight w:val="none"/>
                <w:lang w:val="en-US" w:eastAsia="zh-CN"/>
              </w:rPr>
            </w:r>
            <w:r/>
          </w:p>
          <w:p>
            <w:pPr>
              <w:pStyle w:val="1074"/>
              <w:spacing w:line="380" w:lineRule="exact"/>
              <w:widowControl/>
              <w:rPr>
                <w:rFonts w:hint="eastAsia" w:ascii="宋体" w:hAnsi="宋体" w:eastAsia="宋体" w:cs="宋体"/>
                <w:color w:val="000000"/>
                <w:highlight w:val="none"/>
              </w:rPr>
              <w:outlineLvl w:val="0"/>
            </w:pPr>
            <w:r>
              <w:rPr>
                <w:rFonts w:hint="eastAsia" w:ascii="宋体" w:hAnsi="宋体" w:eastAsia="宋体" w:cs="宋体"/>
                <w:color w:val="000000"/>
                <w:sz w:val="24"/>
                <w:szCs w:val="24"/>
                <w:highlight w:val="none"/>
                <w:lang w:val="en-US" w:eastAsia="zh-CN"/>
              </w:rPr>
              <w:t xml:space="preserve">（11）本项目标的所属行业：根据中小企业划型标准规定（工信部联企业[2011]300号）中的“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highlight w:val="none"/>
              </w:rPr>
            </w:r>
            <w:r/>
          </w:p>
        </w:tc>
      </w:tr>
      <w:tr>
        <w:trPr>
          <w:trHeight w:val="416"/>
        </w:trPr>
        <w:tc>
          <w:tcPr>
            <w:tcW w:w="765" w:type="dxa"/>
            <w:vAlign w:val="center"/>
            <w:textDirection w:val="lrTb"/>
            <w:noWrap w:val="false"/>
          </w:tcPr>
          <w:p>
            <w:pPr>
              <w:pStyle w:val="107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8970" w:type="dxa"/>
            <w:vAlign w:val="top"/>
            <w:textDirection w:val="lrTb"/>
            <w:noWrap w:val="false"/>
          </w:tcPr>
          <w:p>
            <w:pPr>
              <w:pStyle w:val="1074"/>
              <w:spacing w:line="3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（一）供应商的资格要求：</w:t>
            </w:r>
            <w:r>
              <w:rPr>
                <w:rFonts w:hint="eastAsia" w:ascii="宋体" w:hAnsi="宋体" w:eastAsia="宋体" w:cs="宋体"/>
                <w:bCs/>
                <w:color w:val="000000"/>
                <w:sz w:val="24"/>
                <w:highlight w:val="none"/>
              </w:rPr>
            </w:r>
            <w:r/>
          </w:p>
          <w:p>
            <w:pPr>
              <w:pStyle w:val="1074"/>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1、满足《中华人民共和国政府采购法》第二十二条规定；</w:t>
            </w:r>
            <w:r>
              <w:rPr>
                <w:rFonts w:hint="eastAsia" w:ascii="宋体" w:hAnsi="宋体" w:eastAsia="宋体" w:cs="宋体"/>
                <w:bCs/>
                <w:color w:val="000000"/>
                <w:sz w:val="24"/>
                <w:highlight w:val="none"/>
              </w:rPr>
            </w:r>
            <w:r/>
          </w:p>
          <w:p>
            <w:pPr>
              <w:pStyle w:val="1074"/>
              <w:jc w:val="both"/>
              <w:spacing w:line="380" w:lineRule="exact"/>
              <w:widowControl/>
              <w:rPr>
                <w:rFonts w:hint="eastAsia" w:ascii="宋体" w:hAnsi="宋体" w:eastAsia="宋体" w:cs="宋体"/>
                <w:bCs/>
                <w:color w:val="000000"/>
                <w:sz w:val="24"/>
                <w:highlight w:val="none"/>
                <w:u w:val="none"/>
              </w:rPr>
            </w:pPr>
            <w:r>
              <w:rPr>
                <w:rFonts w:hint="eastAsia" w:ascii="宋体" w:hAnsi="宋体" w:eastAsia="宋体" w:cs="宋体"/>
                <w:bCs/>
                <w:color w:val="000000"/>
                <w:sz w:val="24"/>
                <w:highlight w:val="none"/>
              </w:rPr>
              <w:t xml:space="preserve">2、落实政府采购政策需满足的资格要求：</w:t>
            </w:r>
            <w:r>
              <w:rPr>
                <w:rFonts w:hint="eastAsia" w:ascii="宋体" w:hAnsi="宋体" w:eastAsia="宋体" w:cs="宋体"/>
                <w:bCs/>
                <w:color w:val="000000"/>
                <w:sz w:val="24"/>
                <w:highlight w:val="none"/>
                <w:u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bCs/>
                <w:color w:val="000000"/>
                <w:sz w:val="24"/>
                <w:highlight w:val="none"/>
                <w:u w:val="none"/>
              </w:rPr>
            </w:r>
            <w:r/>
          </w:p>
          <w:p>
            <w:pPr>
              <w:pStyle w:val="1074"/>
              <w:numPr>
                <w:ilvl w:val="0"/>
                <w:numId w:val="12"/>
              </w:numPr>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本项目的特定资格要求：</w:t>
            </w:r>
            <w:r>
              <w:rPr>
                <w:rFonts w:hint="eastAsia" w:ascii="宋体" w:hAnsi="宋体" w:eastAsia="宋体" w:cs="宋体"/>
                <w:bCs/>
                <w:color w:val="000000"/>
                <w:sz w:val="24"/>
                <w:highlight w:val="none"/>
              </w:rPr>
            </w:r>
            <w:r/>
          </w:p>
          <w:p>
            <w:pPr>
              <w:pStyle w:val="1074"/>
              <w:numPr>
                <w:ilvl w:val="0"/>
                <w:numId w:val="0"/>
              </w:numPr>
              <w:keepLines w:val="0"/>
              <w:keepNext w:val="0"/>
              <w:pageBreakBefore w:val="0"/>
              <w:spacing w:line="42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color w:val="000000"/>
                <w:sz w:val="24"/>
                <w:highlight w:val="none"/>
                <w:lang w:val="zh-CN" w:eastAsia="zh-CN"/>
              </w:rPr>
              <w:t xml:space="preserve">、投标供应商</w:t>
            </w:r>
            <w:r>
              <w:rPr>
                <w:rFonts w:hint="eastAsia" w:ascii="宋体" w:hAnsi="宋体" w:eastAsia="宋体" w:cs="宋体"/>
                <w:bCs/>
                <w:color w:val="000000"/>
                <w:sz w:val="24"/>
                <w:highlight w:val="none"/>
                <w:lang w:eastAsia="zh-CN"/>
              </w:rPr>
              <w:t xml:space="preserve">应具有有效的《食品经营许可证》或《食品生产许可证》；</w:t>
            </w:r>
            <w:r>
              <w:rPr>
                <w:rFonts w:hint="eastAsia" w:ascii="宋体" w:hAnsi="宋体" w:eastAsia="宋体" w:cs="宋体"/>
                <w:bCs/>
                <w:color w:val="000000"/>
                <w:sz w:val="24"/>
                <w:highlight w:val="none"/>
                <w:lang w:eastAsia="zh-CN"/>
              </w:rPr>
            </w:r>
            <w:r/>
          </w:p>
          <w:p>
            <w:pPr>
              <w:pStyle w:val="1074"/>
              <w:numPr>
                <w:ilvl w:val="0"/>
                <w:numId w:val="0"/>
              </w:numPr>
              <w:keepLines w:val="0"/>
              <w:keepNext w:val="0"/>
              <w:pageBreakBefore w:val="0"/>
              <w:spacing w:line="42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szCs w:val="24"/>
                <w:highlight w:val="none"/>
                <w:lang w:val="zh-CN" w:eastAsia="zh-CN" w:bidi="ar-SA"/>
              </w:rPr>
              <w:t xml:space="preserve">（2）</w:t>
            </w:r>
            <w:r>
              <w:rPr>
                <w:rFonts w:hint="eastAsia" w:ascii="宋体" w:hAnsi="宋体" w:eastAsia="宋体" w:cs="宋体"/>
                <w:color w:val="000000"/>
                <w:sz w:val="24"/>
                <w:highlight w:val="none"/>
                <w:lang w:val="zh-CN"/>
              </w:rPr>
              <w:t xml:space="preserve">、被授权人及项目负责人应为报价供应商的在职职工；</w:t>
            </w:r>
            <w:r>
              <w:rPr>
                <w:rFonts w:hint="eastAsia" w:ascii="宋体" w:hAnsi="宋体" w:eastAsia="宋体" w:cs="宋体"/>
                <w:color w:val="000000"/>
                <w:sz w:val="24"/>
                <w:highlight w:val="none"/>
                <w:lang w:val="zh-CN"/>
              </w:rPr>
            </w:r>
            <w:r/>
          </w:p>
          <w:p>
            <w:pPr>
              <w:pStyle w:val="1074"/>
              <w:numPr>
                <w:ilvl w:val="0"/>
                <w:numId w:val="0"/>
              </w:numPr>
              <w:keepLines w:val="0"/>
              <w:keepNext w:val="0"/>
              <w:pageBreakBefore w:val="0"/>
              <w:spacing w:line="42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szCs w:val="24"/>
                <w:highlight w:val="none"/>
                <w:lang w:val="zh-CN" w:eastAsia="zh-CN" w:bidi="ar-SA"/>
              </w:rPr>
              <w:t xml:space="preserve">（3）</w:t>
            </w:r>
            <w:r>
              <w:rPr>
                <w:rFonts w:hint="eastAsia" w:ascii="宋体" w:hAnsi="宋体" w:eastAsia="宋体" w:cs="宋体"/>
                <w:color w:val="000000"/>
                <w:sz w:val="24"/>
                <w:highlight w:val="none"/>
                <w:lang w:val="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highlight w:val="none"/>
                <w:lang w:val="zh-CN"/>
              </w:rPr>
            </w:r>
            <w:r/>
          </w:p>
          <w:p>
            <w:pPr>
              <w:pStyle w:val="1074"/>
              <w:numPr>
                <w:ilvl w:val="0"/>
                <w:numId w:val="0"/>
              </w:numPr>
              <w:keepLines w:val="0"/>
              <w:keepNext w:val="0"/>
              <w:pageBreakBefore w:val="0"/>
              <w:spacing w:line="42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szCs w:val="24"/>
                <w:highlight w:val="none"/>
                <w:lang w:val="zh-CN" w:eastAsia="zh-CN" w:bidi="ar-SA"/>
              </w:rPr>
              <w:t xml:space="preserve">（4）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szCs w:val="24"/>
                <w:highlight w:val="none"/>
              </w:rPr>
              <w:t xml:space="preserve">单位负责人为同一人或者存在直接控股、管理关系</w:t>
            </w:r>
            <w:r>
              <w:rPr>
                <w:rFonts w:hint="eastAsia" w:ascii="宋体" w:hAnsi="宋体" w:eastAsia="宋体" w:cs="宋体"/>
                <w:color w:val="000000"/>
                <w:sz w:val="24"/>
                <w:highlight w:val="none"/>
                <w:lang w:val="zh-CN"/>
              </w:rPr>
              <w:t xml:space="preserve">的不同供应商，不得同时参加本项目的投标，否则其投标均作为无效投标处理。</w:t>
            </w:r>
            <w:r>
              <w:rPr>
                <w:rFonts w:hint="eastAsia" w:ascii="宋体" w:hAnsi="宋体" w:eastAsia="宋体" w:cs="宋体"/>
                <w:color w:val="000000"/>
                <w:sz w:val="24"/>
                <w:highlight w:val="none"/>
                <w:lang w:val="zh-CN"/>
              </w:rPr>
            </w:r>
            <w:r/>
          </w:p>
          <w:p>
            <w:pPr>
              <w:pStyle w:val="1074"/>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color w:val="000000"/>
                <w:sz w:val="24"/>
                <w:highlight w:val="none"/>
                <w:lang w:val="en-US" w:eastAsia="zh-CN"/>
              </w:rPr>
            </w:r>
            <w:r/>
          </w:p>
          <w:p>
            <w:pPr>
              <w:pStyle w:val="1074"/>
              <w:ind w:firstLine="24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000000"/>
                <w:sz w:val="24"/>
                <w:highlight w:val="none"/>
                <w:lang w:val="en-US" w:eastAsia="zh-CN"/>
              </w:rPr>
            </w:r>
            <w:r/>
          </w:p>
          <w:p>
            <w:pPr>
              <w:pStyle w:val="1074"/>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w:t>
            </w:r>
            <w:r>
              <w:rPr>
                <w:rFonts w:hint="eastAsia" w:ascii="宋体" w:hAnsi="宋体" w:eastAsia="宋体" w:cs="宋体"/>
                <w:bCs/>
                <w:color w:val="000000"/>
                <w:sz w:val="24"/>
                <w:highlight w:val="none"/>
                <w:u w:val="single"/>
              </w:rPr>
              <w:t xml:space="preserve">不接受</w:t>
            </w:r>
            <w:r>
              <w:rPr>
                <w:rFonts w:hint="eastAsia" w:ascii="宋体" w:hAnsi="宋体" w:eastAsia="宋体" w:cs="宋体"/>
                <w:bCs/>
                <w:color w:val="000000"/>
                <w:sz w:val="24"/>
                <w:highlight w:val="none"/>
              </w:rPr>
              <w:t xml:space="preserve">联合体参与投标。</w:t>
            </w:r>
            <w:r>
              <w:rPr>
                <w:rFonts w:hint="eastAsia" w:ascii="宋体" w:hAnsi="宋体" w:eastAsia="宋体" w:cs="宋体"/>
                <w:bCs/>
                <w:color w:val="000000"/>
                <w:sz w:val="24"/>
                <w:highlight w:val="none"/>
              </w:rPr>
            </w:r>
            <w:r/>
          </w:p>
          <w:p>
            <w:pPr>
              <w:pStyle w:val="1074"/>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注：采购人及采购代理机构有权对以上资格条件进行核查，如供应商有弄虚作假行为或不具备以上条件的将取消投标资格。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tc>
      </w:tr>
      <w:tr>
        <w:trPr>
          <w:trHeight w:val="70"/>
        </w:trPr>
        <w:tc>
          <w:tcPr>
            <w:tcW w:w="765" w:type="dxa"/>
            <w:vAlign w:val="center"/>
            <w:textDirection w:val="lrTb"/>
            <w:noWrap w:val="false"/>
          </w:tcPr>
          <w:p>
            <w:pPr>
              <w:pStyle w:val="1074"/>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8970" w:type="dxa"/>
            <w:vAlign w:val="top"/>
            <w:textDirection w:val="lrTb"/>
            <w:noWrap w:val="false"/>
          </w:tcPr>
          <w:p>
            <w:pPr>
              <w:pStyle w:val="1074"/>
              <w:spacing w:line="36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获取招标文件的方式：</w:t>
            </w:r>
            <w:r>
              <w:rPr>
                <w:rFonts w:hint="eastAsia" w:ascii="宋体" w:hAnsi="宋体" w:eastAsia="宋体" w:cs="宋体"/>
                <w:b/>
                <w:bCs/>
                <w:color w:val="000000"/>
                <w:sz w:val="24"/>
                <w:highlight w:val="none"/>
              </w:rPr>
              <w:t xml:space="preserve">供应商登录苏采云http://jszfcg.jsczt.cn/，招标文件（后缀名为“.kedt”）、供应商操作手册及政府采购客户端工具也可通过“苏采云”系统--已报名项目--报名详情页面内相应链接进行下载。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获取招标文件的时间：</w:t>
            </w:r>
            <w:r>
              <w:rPr>
                <w:rFonts w:hint="eastAsia" w:ascii="宋体" w:hAnsi="宋体" w:eastAsia="宋体" w:cs="宋体"/>
                <w:b/>
                <w:bCs/>
                <w:color w:val="000000"/>
                <w:sz w:val="24"/>
                <w:highlight w:val="none"/>
              </w:rPr>
              <w:t xml:space="preserve">本项目采购公告发布之日起五个工作日。</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获取招标文件地点：</w:t>
            </w:r>
            <w:r>
              <w:rPr>
                <w:rFonts w:hint="eastAsia" w:ascii="宋体" w:hAnsi="宋体" w:eastAsia="宋体" w:cs="宋体"/>
                <w:b/>
                <w:bCs/>
                <w:color w:val="000000"/>
                <w:sz w:val="24"/>
                <w:highlight w:val="none"/>
              </w:rPr>
              <w:t xml:space="preserve">供应商登录苏采云http://jszfcg.jsczt.cn/进行获取</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1127"/>
        </w:trPr>
        <w:tc>
          <w:tcPr>
            <w:tcW w:w="765"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8970" w:type="dxa"/>
            <w:vAlign w:val="top"/>
            <w:textDirection w:val="lrTb"/>
            <w:noWrap w:val="false"/>
          </w:tcPr>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提疑截止时间：202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：00时前，以书面传真形式和电子邮件形式发送至采购代理机构。</w:t>
            </w:r>
            <w:r>
              <w:rPr>
                <w:rFonts w:hint="eastAsia" w:ascii="宋体" w:hAnsi="宋体" w:eastAsia="宋体" w:cs="宋体"/>
                <w:color w:val="000000"/>
                <w:sz w:val="24"/>
                <w:highlight w:val="none"/>
              </w:rPr>
            </w:r>
            <w:r/>
          </w:p>
          <w:p>
            <w:pPr>
              <w:pStyle w:val="1074"/>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09</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：00时前，以书面形式发送给各潜在投标供应商。</w:t>
            </w:r>
            <w:r>
              <w:rPr>
                <w:rFonts w:hint="eastAsia" w:ascii="宋体" w:hAnsi="宋体" w:eastAsia="宋体" w:cs="宋体"/>
                <w:color w:val="000000"/>
                <w:sz w:val="24"/>
                <w:highlight w:val="none"/>
              </w:rPr>
            </w:r>
            <w:r/>
          </w:p>
        </w:tc>
      </w:tr>
      <w:tr>
        <w:trPr>
          <w:trHeight w:val="430"/>
        </w:trPr>
        <w:tc>
          <w:tcPr>
            <w:tcW w:w="765"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8970" w:type="dxa"/>
            <w:vAlign w:val="center"/>
            <w:textDirection w:val="lrTb"/>
            <w:noWrap w:val="false"/>
          </w:tcPr>
          <w:p>
            <w:pPr>
              <w:pStyle w:val="1074"/>
              <w:spacing w:line="38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投标保证金：</w:t>
            </w:r>
            <w:r>
              <w:rPr>
                <w:rFonts w:hint="eastAsia" w:ascii="宋体" w:hAnsi="宋体" w:eastAsia="宋体" w:cs="宋体"/>
                <w:b/>
                <w:bCs/>
                <w:color w:val="000000"/>
                <w:sz w:val="24"/>
                <w:highlight w:val="none"/>
              </w:rPr>
              <w:t xml:space="preserve">响应苏财购【2020】52号文要求，本项目不要求递交投标保证金。</w:t>
            </w:r>
            <w:r>
              <w:rPr>
                <w:rFonts w:hint="eastAsia" w:ascii="宋体" w:hAnsi="宋体" w:eastAsia="宋体" w:cs="宋体"/>
                <w:color w:val="000000"/>
                <w:sz w:val="24"/>
                <w:highlight w:val="none"/>
                <w:lang w:val="zh-CN"/>
              </w:rPr>
            </w:r>
            <w:r/>
          </w:p>
        </w:tc>
      </w:tr>
      <w:tr>
        <w:trPr>
          <w:trHeight w:val="410"/>
        </w:trPr>
        <w:tc>
          <w:tcPr>
            <w:tcW w:w="765"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8970" w:type="dxa"/>
            <w:vAlign w:val="center"/>
            <w:textDirection w:val="lrTb"/>
            <w:noWrap w:val="false"/>
          </w:tcPr>
          <w:p>
            <w:pPr>
              <w:pStyle w:val="107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投标有效期：投标截止日期之日起90天</w:t>
            </w:r>
            <w:r>
              <w:rPr>
                <w:rFonts w:hint="eastAsia" w:ascii="宋体" w:hAnsi="宋体" w:eastAsia="宋体" w:cs="宋体"/>
                <w:color w:val="000000"/>
                <w:sz w:val="24"/>
                <w:highlight w:val="none"/>
              </w:rPr>
            </w:r>
            <w:r/>
          </w:p>
        </w:tc>
      </w:tr>
      <w:tr>
        <w:trPr>
          <w:trHeight w:val="409"/>
        </w:trPr>
        <w:tc>
          <w:tcPr>
            <w:tcW w:w="765"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8970" w:type="dxa"/>
            <w:vAlign w:val="center"/>
            <w:textDirection w:val="lrTb"/>
            <w:noWrap w:val="false"/>
          </w:tcPr>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投标文件接收信息：</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14:00时</w:t>
            </w:r>
            <w:r>
              <w:rPr>
                <w:rFonts w:hint="eastAsia" w:ascii="宋体" w:hAnsi="宋体" w:eastAsia="宋体" w:cs="宋体"/>
                <w:color w:val="000000"/>
                <w:sz w:val="24"/>
                <w:highlight w:val="none"/>
                <w:lang w:val="zh-CN"/>
              </w:rPr>
              <w:t xml:space="preserve">，投标截止时间后的投标文件恕不接受。</w:t>
            </w:r>
            <w:r>
              <w:rPr>
                <w:rFonts w:hint="eastAsia" w:ascii="宋体" w:hAnsi="宋体" w:eastAsia="宋体" w:cs="宋体"/>
                <w:color w:val="000000"/>
                <w:sz w:val="24"/>
                <w:highlight w:val="none"/>
                <w:lang w:val="zh-CN"/>
              </w:rPr>
            </w:r>
            <w:r/>
          </w:p>
          <w:p>
            <w:pPr>
              <w:pStyle w:val="1074"/>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1074"/>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递交地点：</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highlight w:val="none"/>
                <w:lang w:val="zh-CN"/>
              </w:rPr>
            </w:r>
            <w:r/>
          </w:p>
          <w:p>
            <w:pPr>
              <w:pStyle w:val="107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本项目为线上不见面采购，投标单位无需到开标现场无需递交纸质文件</w:t>
            </w:r>
            <w:r>
              <w:rPr>
                <w:rFonts w:hint="eastAsia" w:ascii="宋体" w:hAnsi="宋体" w:eastAsia="宋体" w:cs="宋体"/>
                <w:b/>
                <w:bCs/>
                <w:color w:val="000000"/>
                <w:sz w:val="24"/>
                <w:highlight w:val="none"/>
                <w:lang w:val="zh-CN"/>
              </w:rPr>
              <w:t xml:space="preserve">）。</w:t>
            </w:r>
            <w:r>
              <w:rPr>
                <w:rFonts w:hint="eastAsia" w:ascii="宋体" w:hAnsi="宋体" w:eastAsia="宋体" w:cs="宋体"/>
                <w:color w:val="000000"/>
                <w:sz w:val="24"/>
                <w:highlight w:val="none"/>
              </w:rPr>
            </w:r>
            <w:r/>
          </w:p>
        </w:tc>
      </w:tr>
      <w:tr>
        <w:trPr>
          <w:trHeight w:val="70"/>
        </w:trPr>
        <w:tc>
          <w:tcPr>
            <w:tcW w:w="765"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8970" w:type="dxa"/>
            <w:vAlign w:val="center"/>
            <w:textDirection w:val="lrTb"/>
            <w:noWrap w:val="false"/>
          </w:tcPr>
          <w:p>
            <w:pPr>
              <w:pStyle w:val="107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14:00时</w:t>
            </w: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rPr>
            </w:r>
            <w:r/>
          </w:p>
          <w:p>
            <w:pPr>
              <w:pStyle w:val="107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开标地点：无锡市惠山区政和大道209号住建局大楼3楼</w:t>
            </w:r>
            <w:r>
              <w:rPr>
                <w:rFonts w:hint="eastAsia" w:ascii="宋体" w:hAnsi="宋体" w:eastAsia="宋体" w:cs="宋体"/>
                <w:color w:val="000000"/>
                <w:sz w:val="24"/>
                <w:highlight w:val="none"/>
                <w:lang w:val="zh-CN"/>
              </w:rPr>
              <w:t xml:space="preserve">开标</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室</w:t>
            </w:r>
            <w:r>
              <w:rPr>
                <w:rFonts w:hint="eastAsia" w:ascii="宋体" w:hAnsi="宋体" w:eastAsia="宋体" w:cs="宋体"/>
                <w:color w:val="000000"/>
                <w:sz w:val="24"/>
                <w:highlight w:val="none"/>
              </w:rPr>
            </w:r>
            <w:r/>
          </w:p>
        </w:tc>
      </w:tr>
      <w:tr>
        <w:trPr>
          <w:trHeight w:val="783"/>
        </w:trPr>
        <w:tc>
          <w:tcPr>
            <w:tcW w:w="765"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8970" w:type="dxa"/>
            <w:vAlign w:val="center"/>
            <w:textDirection w:val="lrTb"/>
            <w:noWrap w:val="false"/>
          </w:tcPr>
          <w:p>
            <w:pPr>
              <w:pStyle w:val="107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74"/>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确定中标单位地点：无锡市惠山区政和大道209号住建局大楼4楼评标</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室</w:t>
            </w:r>
            <w:r>
              <w:rPr>
                <w:rFonts w:hint="eastAsia" w:ascii="宋体" w:hAnsi="宋体" w:eastAsia="宋体" w:cs="宋体"/>
                <w:color w:val="000000"/>
                <w:sz w:val="24"/>
                <w:highlight w:val="none"/>
              </w:rPr>
            </w:r>
            <w:r/>
          </w:p>
        </w:tc>
      </w:tr>
      <w:tr>
        <w:trPr>
          <w:trHeight w:val="544"/>
        </w:trPr>
        <w:tc>
          <w:tcPr>
            <w:tcW w:w="765" w:type="dxa"/>
            <w:vAlign w:val="center"/>
            <w:textDirection w:val="lrTb"/>
            <w:noWrap w:val="false"/>
          </w:tcPr>
          <w:p>
            <w:pPr>
              <w:pStyle w:val="1074"/>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w:t>
            </w:r>
            <w:r>
              <w:rPr>
                <w:rFonts w:hint="eastAsia" w:ascii="宋体" w:hAnsi="宋体" w:eastAsia="宋体" w:cs="宋体"/>
                <w:color w:val="000000"/>
                <w:sz w:val="24"/>
                <w:szCs w:val="22"/>
                <w:highlight w:val="none"/>
              </w:rPr>
            </w:r>
            <w:r/>
          </w:p>
        </w:tc>
        <w:tc>
          <w:tcPr>
            <w:tcW w:w="8970" w:type="dxa"/>
            <w:vAlign w:val="center"/>
            <w:textDirection w:val="lrTb"/>
            <w:noWrap w:val="false"/>
          </w:tcPr>
          <w:p>
            <w:pPr>
              <w:pStyle w:val="1074"/>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投标文件制作：</w:t>
            </w:r>
            <w:r>
              <w:rPr>
                <w:rFonts w:hint="eastAsia" w:ascii="宋体" w:hAnsi="宋体" w:eastAsia="宋体" w:cs="宋体"/>
                <w:b/>
                <w:bCs/>
                <w:color w:val="000000"/>
                <w:sz w:val="24"/>
                <w:highlight w:val="none"/>
              </w:rPr>
            </w:r>
            <w:r/>
          </w:p>
          <w:p>
            <w:pPr>
              <w:pStyle w:val="1074"/>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1.本次采购采用《无锡市政府采购交易管理系统》进行采购活动，采购文件发布、报价、评审和成交结果发布全程电子化。</w:t>
            </w:r>
            <w:r>
              <w:rPr>
                <w:rFonts w:hint="eastAsia" w:ascii="宋体" w:hAnsi="宋体" w:eastAsia="宋体" w:cs="宋体"/>
                <w:b/>
                <w:bCs/>
                <w:color w:val="000000"/>
                <w:sz w:val="24"/>
                <w:highlight w:val="none"/>
              </w:rPr>
            </w:r>
            <w:r/>
          </w:p>
          <w:p>
            <w:pPr>
              <w:pStyle w:val="1074"/>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2.供应商请仔细阅读供应商注册流程和招标文件中关于电子开评标等相关事项，如有问题可发送邮件或移动电话咨询。</w:t>
            </w:r>
            <w:r>
              <w:rPr>
                <w:rFonts w:hint="eastAsia" w:ascii="宋体" w:hAnsi="宋体" w:eastAsia="宋体" w:cs="宋体"/>
                <w:b/>
                <w:bCs/>
                <w:color w:val="000000"/>
                <w:sz w:val="24"/>
                <w:highlight w:val="none"/>
              </w:rPr>
            </w:r>
            <w:r/>
          </w:p>
          <w:p>
            <w:pPr>
              <w:pStyle w:val="1074"/>
              <w:spacing w:line="38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rPr>
                <w:rFonts w:hint="eastAsia" w:ascii="宋体" w:hAnsi="宋体" w:eastAsia="宋体" w:cs="宋体"/>
                <w:color w:val="000000"/>
                <w:sz w:val="24"/>
                <w:szCs w:val="22"/>
                <w:highlight w:val="none"/>
              </w:rPr>
            </w:r>
            <w:r/>
          </w:p>
        </w:tc>
      </w:tr>
      <w:tr>
        <w:trPr>
          <w:trHeight w:val="384"/>
        </w:trPr>
        <w:tc>
          <w:tcPr>
            <w:tcW w:w="765" w:type="dxa"/>
            <w:vAlign w:val="center"/>
            <w:textDirection w:val="lrTb"/>
            <w:noWrap w:val="false"/>
          </w:tcPr>
          <w:p>
            <w:pPr>
              <w:pStyle w:val="1074"/>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w:t>
            </w:r>
            <w:r>
              <w:rPr>
                <w:rFonts w:hint="eastAsia" w:ascii="宋体" w:hAnsi="宋体" w:eastAsia="宋体" w:cs="宋体"/>
                <w:color w:val="000000"/>
                <w:sz w:val="24"/>
                <w:szCs w:val="22"/>
                <w:highlight w:val="none"/>
              </w:rPr>
            </w:r>
            <w:r/>
          </w:p>
        </w:tc>
        <w:tc>
          <w:tcPr>
            <w:tcW w:w="8970" w:type="dxa"/>
            <w:vAlign w:val="center"/>
            <w:textDirection w:val="lrTb"/>
            <w:noWrap w:val="false"/>
          </w:tcPr>
          <w:p>
            <w:pPr>
              <w:pStyle w:val="1074"/>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107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rPr>
                <w:rFonts w:hint="eastAsia" w:ascii="宋体" w:hAnsi="宋体" w:eastAsia="宋体" w:cs="宋体"/>
                <w:color w:val="000000"/>
                <w:sz w:val="24"/>
                <w:szCs w:val="24"/>
                <w:highlight w:val="none"/>
              </w:rPr>
            </w:r>
            <w:r/>
          </w:p>
          <w:p>
            <w:pPr>
              <w:pStyle w:val="107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107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107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107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107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107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1074"/>
              <w:spacing w:line="38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eastAsia="宋体" w:cs="宋体"/>
                <w:b/>
                <w:bCs/>
                <w:color w:val="000000"/>
                <w:sz w:val="24"/>
                <w:highlight w:val="none"/>
              </w:rPr>
            </w:r>
            <w:r/>
          </w:p>
        </w:tc>
      </w:tr>
      <w:tr>
        <w:trPr>
          <w:cantSplit/>
          <w:trHeight w:val="5292"/>
        </w:trPr>
        <w:tc>
          <w:tcPr>
            <w:tcW w:w="765"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8970" w:type="dxa"/>
            <w:vAlign w:val="center"/>
            <w:textDirection w:val="lrTb"/>
            <w:noWrap w:val="false"/>
          </w:tcPr>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或电话联系。</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bCs/>
                <w:color w:val="000000"/>
                <w:sz w:val="24"/>
                <w:highlight w:val="none"/>
                <w:lang w:eastAsia="zh-CN"/>
              </w:rPr>
              <w:t xml:space="preserve">无锡市惠山区人民政府前洲街道办事处</w:t>
            </w:r>
            <w:r>
              <w:rPr>
                <w:rFonts w:hint="eastAsia" w:ascii="宋体" w:hAnsi="宋体" w:eastAsia="宋体" w:cs="宋体"/>
                <w:bCs/>
                <w:color w:val="000000"/>
                <w:sz w:val="24"/>
                <w:highlight w:val="none"/>
                <w:lang w:eastAsia="zh-CN"/>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统一社会信用代码：11320206014035431C</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联系地址：无锡市惠山区前洲镇堰玉西路</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eastAsia="zh-CN"/>
              </w:rPr>
              <w:t xml:space="preserve">薛静芳、</w:t>
            </w:r>
            <w:r>
              <w:rPr>
                <w:rFonts w:hint="eastAsia" w:ascii="宋体" w:hAnsi="宋体" w:eastAsia="宋体" w:cs="宋体"/>
                <w:color w:val="000000"/>
                <w:sz w:val="24"/>
                <w:highlight w:val="none"/>
                <w:lang w:val="en-US" w:eastAsia="zh-CN"/>
              </w:rPr>
              <w:t xml:space="preserve">朱丽静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w:t>
            </w:r>
            <w:r>
              <w:rPr>
                <w:rFonts w:hint="eastAsia" w:ascii="宋体" w:hAnsi="宋体" w:eastAsia="宋体" w:cs="宋体"/>
                <w:color w:val="000000"/>
                <w:sz w:val="24"/>
                <w:highlight w:val="none"/>
              </w:rPr>
              <w:t xml:space="preserve">系电话：0510-83380393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val="zh-CN"/>
              </w:rPr>
              <w:t xml:space="preserve">江苏建威建设管理有限公司</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统一社会信用代码：91320000466009736D</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联系地址：无锡市江海西路990号智慧568大厦十楼1008室</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联系人：吴莹、孙毓含、陈鹏</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联系电话：0510-68107190、13812296852</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邮箱：303858724@qq.com</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107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可来人、来函或电话联系。</w:t>
            </w:r>
            <w:r>
              <w:rPr>
                <w:rFonts w:hint="eastAsia" w:ascii="宋体" w:hAnsi="宋体" w:eastAsia="宋体" w:cs="宋体"/>
                <w:color w:val="000000"/>
                <w:sz w:val="24"/>
                <w:highlight w:val="none"/>
              </w:rPr>
            </w:r>
            <w:r/>
          </w:p>
        </w:tc>
      </w:tr>
      <w:tr>
        <w:trPr>
          <w:cantSplit/>
          <w:trHeight w:val="849"/>
        </w:trPr>
        <w:tc>
          <w:tcPr>
            <w:tcW w:w="765"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8970" w:type="dxa"/>
            <w:vAlign w:val="center"/>
            <w:textDirection w:val="lrTb"/>
            <w:noWrap w:val="false"/>
          </w:tcPr>
          <w:p>
            <w:pPr>
              <w:pStyle w:val="1074"/>
              <w:jc w:val="left"/>
              <w:spacing w:line="360" w:lineRule="exact"/>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val="zh-CN"/>
              </w:rPr>
              <w:t xml:space="preserve">采购项目需要落实的政府采购政策情况：</w:t>
            </w:r>
            <w:r>
              <w:rPr>
                <w:rFonts w:hint="eastAsia" w:ascii="宋体" w:hAnsi="宋体" w:eastAsia="宋体" w:cs="宋体"/>
                <w:b/>
                <w:bCs/>
                <w:color w:val="000000"/>
                <w:sz w:val="24"/>
                <w:highlight w:val="none"/>
                <w:u w:val="single"/>
                <w:lang w:bidi="ar"/>
              </w:rPr>
              <w:t xml:space="preserve">本项目专门面向中小</w:t>
            </w:r>
            <w:r>
              <w:rPr>
                <w:rFonts w:hint="eastAsia" w:ascii="宋体" w:hAnsi="宋体" w:eastAsia="宋体" w:cs="宋体"/>
                <w:b/>
                <w:bCs/>
                <w:color w:val="000000"/>
                <w:sz w:val="24"/>
                <w:highlight w:val="none"/>
                <w:u w:val="single"/>
                <w:lang w:eastAsia="zh-CN" w:bidi="ar"/>
              </w:rPr>
              <w:t xml:space="preserve">（微）</w:t>
            </w:r>
            <w:r>
              <w:rPr>
                <w:rFonts w:hint="eastAsia" w:ascii="宋体" w:hAnsi="宋体" w:eastAsia="宋体" w:cs="宋体"/>
                <w:b/>
                <w:bCs/>
                <w:color w:val="000000"/>
                <w:sz w:val="24"/>
                <w:highlight w:val="none"/>
                <w:u w:val="single"/>
                <w:lang w:bidi="ar"/>
              </w:rPr>
              <w:t xml:space="preserve">企业（含监狱企业、残疾人福利性单位）采购。</w:t>
            </w:r>
            <w:r>
              <w:rPr>
                <w:rFonts w:hint="eastAsia" w:ascii="宋体" w:hAnsi="宋体" w:eastAsia="宋体" w:cs="宋体"/>
                <w:color w:val="000000"/>
                <w:highlight w:val="none"/>
              </w:rPr>
            </w:r>
            <w:r/>
          </w:p>
        </w:tc>
      </w:tr>
    </w:tbl>
    <w:p>
      <w:pPr>
        <w:pStyle w:val="1074"/>
        <w:jc w:val="center"/>
        <w:spacing w:line="440" w:lineRule="exact"/>
        <w:rPr>
          <w:rFonts w:hint="eastAsia" w:ascii="宋体" w:hAnsi="宋体" w:eastAsia="宋体" w:cs="宋体"/>
          <w:color w:val="000000"/>
          <w:sz w:val="32"/>
          <w:szCs w:val="32"/>
          <w:highlight w:val="none"/>
        </w:rPr>
      </w:pPr>
      <w:r/>
      <w:bookmarkStart w:id="1" w:name="二．报价方须知"/>
      <w:r/>
      <w:bookmarkEnd w:id="1"/>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32"/>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32"/>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32"/>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432"/>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r/>
    </w:p>
    <w:p>
      <w:pPr>
        <w:pStyle w:val="1074"/>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二、投标供应商须知</w:t>
      </w:r>
      <w:r>
        <w:rPr>
          <w:rFonts w:hint="eastAsia" w:ascii="宋体" w:hAnsi="宋体" w:eastAsia="宋体" w:cs="宋体"/>
          <w:color w:val="000000"/>
          <w:sz w:val="32"/>
          <w:szCs w:val="32"/>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（一）遵循原则：</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（二）招标文件：</w:t>
      </w:r>
      <w:r>
        <w:rPr>
          <w:rFonts w:hint="eastAsia" w:ascii="宋体" w:hAnsi="宋体" w:eastAsia="宋体" w:cs="宋体"/>
          <w:color w:val="000000"/>
          <w:sz w:val="24"/>
          <w:highlight w:val="none"/>
        </w:rPr>
      </w:r>
      <w:r/>
    </w:p>
    <w:p>
      <w:pPr>
        <w:pStyle w:val="1074"/>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1．招标文件包括文件目录所列全部内容，投标供应商应仔细阅读，并在投标文件中充分反映招标文件的所有要求。</w:t>
      </w:r>
      <w:r>
        <w:rPr>
          <w:rFonts w:hint="eastAsia" w:ascii="宋体" w:hAnsi="宋体" w:eastAsia="宋体" w:cs="宋体"/>
          <w:color w:val="000000"/>
          <w:sz w:val="24"/>
          <w:highlight w:val="none"/>
        </w:rPr>
      </w:r>
      <w:r/>
    </w:p>
    <w:p>
      <w:pPr>
        <w:pStyle w:val="1074"/>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2．招标文件中的“法定代表人”是指投标人的营业执照或相关部门的登记证明文件中的“法定代表人”或“负责人”。</w:t>
      </w:r>
      <w:r>
        <w:rPr>
          <w:rFonts w:hint="eastAsia" w:ascii="宋体" w:hAnsi="宋体" w:eastAsia="宋体" w:cs="宋体"/>
          <w:color w:val="000000"/>
          <w:sz w:val="24"/>
          <w:highlight w:val="none"/>
        </w:rPr>
      </w:r>
      <w:r/>
    </w:p>
    <w:p>
      <w:pPr>
        <w:pStyle w:val="1074"/>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3．投标供应商应在系统内获取文件及有关资料，按招标文件要求提交全部资料并对招标文件各项内容做出实质性响应，否则该投标供应商的投标无效。</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4.投标供应商一旦参加本项目投标，即表明承诺接受了本招标文件中所有条件和规定。</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5．本招标文件且仅作为本次采购招标使用。</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（三）招标文件的解释：</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2．采购人、江苏建威建设管理有限公司将按“投标邀请”第6项规定的时间对投标供应商针对招标文件书面提出的要求澄清的问题进行书面答疑。</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（四）招标文件的补充或修正：</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1．投标截止时间15日前江苏建威建设管理有限公司可对招标文件进行必要的澄清或者修改，并视具体情况，延长投标截止时间。</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2．如需对招标文件进行补充或修正，江苏建威建设管理有限公司将在</w:t>
      </w:r>
      <w:r>
        <w:rPr>
          <w:rFonts w:hint="eastAsia" w:ascii="宋体" w:hAnsi="宋体" w:eastAsia="宋体" w:cs="宋体"/>
          <w:b/>
          <w:color w:val="000000"/>
          <w:sz w:val="24"/>
          <w:highlight w:val="none"/>
        </w:rPr>
        <w:t xml:space="preserve">无锡政府采购网、江苏省政府采购网</w:t>
      </w:r>
      <w:r>
        <w:rPr>
          <w:rFonts w:hint="eastAsia" w:ascii="宋体" w:hAnsi="宋体" w:eastAsia="宋体" w:cs="宋体"/>
          <w:color w:val="000000"/>
          <w:sz w:val="24"/>
          <w:highlight w:val="none"/>
        </w:rPr>
        <w:t xml:space="preserve">上发布更正公告，其作为招标文件的一部分，与招标文件具有同等约束力。</w:t>
      </w:r>
      <w:r>
        <w:rPr>
          <w:rFonts w:hint="eastAsia" w:ascii="宋体" w:hAnsi="宋体" w:eastAsia="宋体" w:cs="宋体"/>
          <w:bCs/>
          <w:color w:val="000000"/>
          <w:sz w:val="24"/>
          <w:highlight w:val="none"/>
        </w:rPr>
        <w:t xml:space="preserve">因供应商未尽注意义务，未及时全面地关注更正公告导致其提交的投标文件不符合采购要求而造成的损失及风险（包括但不限于未中标）由供应商自行承担。</w:t>
      </w:r>
      <w:r>
        <w:rPr>
          <w:rFonts w:hint="eastAsia" w:ascii="宋体" w:hAnsi="宋体" w:eastAsia="宋体" w:cs="宋体"/>
          <w:bCs/>
          <w:color w:val="000000"/>
          <w:sz w:val="24"/>
          <w:highlight w:val="none"/>
        </w:rPr>
      </w:r>
      <w:r/>
    </w:p>
    <w:p>
      <w:pPr>
        <w:pStyle w:val="1074"/>
        <w:ind w:firstLine="24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（五）</w:t>
      </w:r>
      <w:r>
        <w:rPr>
          <w:rFonts w:hint="eastAsia" w:ascii="宋体" w:hAnsi="宋体" w:eastAsia="宋体" w:cs="宋体"/>
          <w:bCs/>
          <w:color w:val="000000"/>
          <w:sz w:val="24"/>
          <w:highlight w:val="none"/>
        </w:rPr>
        <w:t xml:space="preserve">投标文件的组成</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firstLine="477"/>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4"/>
        <w:ind w:firstLine="241"/>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1074"/>
        <w:ind w:left="372"/>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numPr>
          <w:ilvl w:val="0"/>
          <w:numId w:val="0"/>
        </w:numPr>
        <w:ind w:left="210"/>
        <w:keepLines w:val="0"/>
        <w:keepNext w:val="0"/>
        <w:pageBreakBefore w:val="0"/>
        <w:spacing w:line="46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lang w:val="zh-CN" w:eastAsia="zh-CN"/>
        </w:rPr>
        <w:t xml:space="preserve">供应商</w:t>
      </w:r>
      <w:r>
        <w:rPr>
          <w:rFonts w:hint="eastAsia" w:ascii="宋体" w:hAnsi="宋体" w:eastAsia="宋体" w:cs="宋体"/>
          <w:bCs/>
          <w:color w:val="000000"/>
          <w:sz w:val="24"/>
          <w:highlight w:val="none"/>
          <w:lang w:eastAsia="zh-CN"/>
        </w:rPr>
        <w:t xml:space="preserve">有效的《食品经营许可证》或《食品生产许可证》</w:t>
      </w:r>
      <w:r>
        <w:rPr>
          <w:rFonts w:hint="eastAsia" w:ascii="宋体" w:hAnsi="宋体" w:eastAsia="宋体" w:cs="宋体"/>
          <w:b/>
          <w:bCs w:val="0"/>
          <w:color w:val="000000"/>
          <w:sz w:val="24"/>
          <w:highlight w:val="none"/>
          <w:lang w:val="zh-CN"/>
        </w:rPr>
        <w:t xml:space="preserve">（原件扫描件）；</w:t>
      </w:r>
      <w:r>
        <w:rPr>
          <w:rFonts w:hint="eastAsia" w:ascii="宋体" w:hAnsi="宋体" w:eastAsia="宋体" w:cs="宋体"/>
          <w:bCs/>
          <w:color w:val="000000"/>
          <w:sz w:val="24"/>
          <w:szCs w:val="24"/>
          <w:highlight w:val="none"/>
          <w:lang w:eastAsia="zh-CN"/>
        </w:rPr>
      </w:r>
      <w:r/>
    </w:p>
    <w:p>
      <w:pPr>
        <w:pStyle w:val="1074"/>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4"/>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w:t>
      </w:r>
      <w:r>
        <w:rPr>
          <w:rFonts w:hint="eastAsia" w:ascii="宋体" w:hAnsi="宋体" w:eastAsia="宋体" w:cs="宋体"/>
          <w:color w:val="000000"/>
          <w:sz w:val="24"/>
          <w:highlight w:val="none"/>
          <w:lang w:eastAsia="zh-CN"/>
        </w:rPr>
        <w:t xml:space="preserve">2024年04月-2024年06月</w:t>
      </w:r>
      <w:r>
        <w:rPr>
          <w:rFonts w:hint="eastAsia" w:ascii="宋体" w:hAnsi="宋体" w:eastAsia="宋体" w:cs="宋体"/>
          <w:color w:val="000000"/>
          <w:sz w:val="24"/>
          <w:highlight w:val="none"/>
        </w:rPr>
        <w:t xml:space="preserve">社保证明材料（如</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成立时间迟于要求开始的时间，则时间要求为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成立时间至截止时间）</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年度</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2023年度</w:t>
      </w:r>
      <w:r>
        <w:rPr>
          <w:rFonts w:hint="eastAsia" w:ascii="宋体" w:hAnsi="宋体" w:eastAsia="宋体" w:cs="宋体"/>
          <w:color w:val="000000"/>
          <w:sz w:val="24"/>
          <w:highlight w:val="none"/>
        </w:rPr>
        <w:t xml:space="preserve">）或者近三个月任意一个月份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4"/>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供应商必须是中小微企业或监狱企业或残疾人福</w:t>
      </w:r>
      <w:r>
        <w:rPr>
          <w:rFonts w:hint="eastAsia" w:ascii="宋体" w:hAnsi="宋体" w:eastAsia="宋体" w:cs="宋体"/>
          <w:color w:val="000000"/>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宋体" w:hAnsi="宋体" w:eastAsia="宋体" w:cs="宋体"/>
          <w:color w:val="000000"/>
          <w:sz w:val="24"/>
          <w:highlight w:val="none"/>
        </w:rPr>
      </w:r>
      <w:r/>
    </w:p>
    <w:p>
      <w:pPr>
        <w:pStyle w:val="1074"/>
        <w:ind w:firstLine="523"/>
        <w:keepLines w:val="0"/>
        <w:keepNext w:val="0"/>
        <w:pageBreakBefore w:val="0"/>
        <w:spacing w:line="43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它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1074"/>
        <w:ind w:firstLine="426"/>
        <w:keepLines w:val="0"/>
        <w:keepNext w:val="0"/>
        <w:pageBreakBefore w:val="0"/>
        <w:spacing w:line="43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1074"/>
        <w:ind w:firstLine="482"/>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107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rPr>
      </w:r>
      <w:r/>
    </w:p>
    <w:p>
      <w:pPr>
        <w:pStyle w:val="1074"/>
        <w:ind w:left="480"/>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1074"/>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szCs w:val="22"/>
          <w:highlight w:val="none"/>
        </w:rPr>
        <w:t xml:space="preserve">针对本项目所制定的</w:t>
      </w:r>
      <w:r>
        <w:rPr>
          <w:rFonts w:hint="eastAsia" w:ascii="宋体" w:hAnsi="宋体" w:eastAsia="宋体" w:cs="宋体"/>
          <w:bCs/>
          <w:color w:val="000000"/>
          <w:sz w:val="24"/>
          <w:szCs w:val="22"/>
          <w:highlight w:val="none"/>
          <w:lang w:eastAsia="zh-CN"/>
        </w:rPr>
        <w:t xml:space="preserve">配供</w:t>
      </w:r>
      <w:r>
        <w:rPr>
          <w:rFonts w:hint="eastAsia" w:ascii="宋体" w:hAnsi="宋体" w:eastAsia="宋体" w:cs="宋体"/>
          <w:bCs/>
          <w:color w:val="000000"/>
          <w:sz w:val="24"/>
          <w:szCs w:val="22"/>
          <w:highlight w:val="none"/>
        </w:rPr>
        <w:t xml:space="preserve">方案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szCs w:val="22"/>
          <w:highlight w:val="none"/>
        </w:rPr>
        <w:t xml:space="preserve">经营管理制度、日常管理制度及各岗位职责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bCs/>
          <w:color w:val="000000"/>
          <w:sz w:val="24"/>
          <w:szCs w:val="22"/>
          <w:highlight w:val="none"/>
        </w:rPr>
        <w:t xml:space="preserve">食品安全保障措施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t xml:space="preserve">食品质量保障措施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lang w:eastAsia="zh-CN"/>
        </w:rPr>
        <w:t xml:space="preserve">配供</w:t>
      </w:r>
      <w:r>
        <w:rPr>
          <w:rFonts w:hint="eastAsia" w:ascii="宋体" w:hAnsi="宋体" w:eastAsia="宋体" w:cs="宋体"/>
          <w:bCs/>
          <w:color w:val="000000"/>
          <w:sz w:val="24"/>
          <w:szCs w:val="22"/>
          <w:highlight w:val="none"/>
        </w:rPr>
        <w:t xml:space="preserve">过程中突发事件的应急措施（包括但不限于食物中毒）</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t xml:space="preserve">售后服务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t xml:space="preserve">针对本项目的特色服务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（六）投标报价说明：</w:t>
      </w:r>
      <w:r>
        <w:rPr>
          <w:rFonts w:hint="eastAsia" w:ascii="宋体" w:hAnsi="宋体" w:eastAsia="宋体" w:cs="宋体"/>
          <w:color w:val="000000"/>
          <w:sz w:val="24"/>
          <w:highlight w:val="none"/>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1.本次报价采用折扣率报价，服务期内任何情况下均不予调整折扣率，请各投标供应商综合考虑产品成本及市场价格波动存在的合同风险。</w:t>
      </w:r>
      <w:r>
        <w:rPr>
          <w:rFonts w:hint="eastAsia" w:ascii="宋体" w:hAnsi="宋体" w:eastAsia="宋体" w:cs="宋体"/>
          <w:color w:val="000000"/>
          <w:sz w:val="24"/>
          <w:szCs w:val="24"/>
          <w:highlight w:val="none"/>
          <w:lang w:val="en-US" w:eastAsia="zh-CN"/>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配送的常用食材价格每月定价一次，结算单价依据为：依据无锡市发展和改革委员会民生价费专栏当月的算术平均价为基准价（如发改委网站上没有的货品也可以参考政府采购网上商城价格或者无锡市天惠商城官网、无锡市朝阳农产品大市场网等的价格），在基准价基础上乘以中标供应商的投标折扣率后作为结算单价，结算数量按采购人实际验收数量为准。净菜以及特需菜品等无参考单价的货品由中标供应商提出单价，由采购人经市场询价后，根据实际定价，原则上不得超过市场均价。</w:t>
      </w:r>
      <w:r>
        <w:rPr>
          <w:rFonts w:hint="eastAsia" w:ascii="宋体" w:hAnsi="宋体" w:eastAsia="宋体" w:cs="宋体"/>
          <w:color w:val="000000"/>
          <w:sz w:val="24"/>
          <w:szCs w:val="24"/>
          <w:highlight w:val="none"/>
          <w:lang w:val="en-US" w:eastAsia="zh-CN"/>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供应商的投标报价应包括食材采购、存储、税费、成本、利润、运输（须运输至采购人指定地点）、售后服务、装卸、人工、各类劳保、保险、责任、以及合同明示或暗示的所有一切风险责任和义务等各项应有费用。</w:t>
      </w:r>
      <w:r>
        <w:rPr>
          <w:rFonts w:hint="eastAsia" w:ascii="宋体" w:hAnsi="宋体" w:eastAsia="宋体" w:cs="宋体"/>
          <w:color w:val="000000"/>
          <w:sz w:val="24"/>
          <w:szCs w:val="24"/>
          <w:highlight w:val="none"/>
          <w:lang w:val="en-US" w:eastAsia="zh-CN"/>
        </w:rPr>
      </w:r>
      <w:r/>
    </w:p>
    <w:p>
      <w:pPr>
        <w:pStyle w:val="107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投标供应商应自行踏勘现场，充分考虑企业管理情况、市场风险等因素，认真测算成本，同时自行承担投标费用，凡未列费用，视为已包含在投标报价中。</w:t>
      </w:r>
      <w:r>
        <w:rPr>
          <w:rFonts w:hint="eastAsia" w:ascii="宋体" w:hAnsi="宋体" w:eastAsia="宋体" w:cs="宋体"/>
          <w:bCs/>
          <w:color w:val="000000"/>
          <w:sz w:val="24"/>
          <w:highlight w:val="none"/>
        </w:rPr>
      </w:r>
      <w:r/>
    </w:p>
    <w:p>
      <w:pPr>
        <w:pStyle w:val="1074"/>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.一项投标内容只允许一个报价，采购人不接受任何有选择性的投标报价。</w:t>
      </w:r>
      <w:r>
        <w:rPr>
          <w:rFonts w:hint="eastAsia" w:ascii="宋体" w:hAnsi="宋体" w:eastAsia="宋体" w:cs="宋体"/>
          <w:bCs/>
          <w:color w:val="000000"/>
          <w:sz w:val="24"/>
          <w:highlight w:val="none"/>
        </w:rPr>
      </w:r>
      <w:r/>
    </w:p>
    <w:p>
      <w:pPr>
        <w:pStyle w:val="1074"/>
        <w:ind w:firstLine="480"/>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.投标人报价一律以人民币为投标结算货币，结算单位为“元”。</w:t>
      </w:r>
      <w:r>
        <w:rPr>
          <w:rFonts w:hint="eastAsia" w:ascii="宋体" w:hAnsi="宋体" w:eastAsia="宋体" w:cs="宋体"/>
          <w:bCs/>
          <w:color w:val="000000"/>
          <w:sz w:val="24"/>
          <w:highlight w:val="none"/>
        </w:rPr>
      </w:r>
      <w:r/>
    </w:p>
    <w:p>
      <w:pPr>
        <w:pStyle w:val="1074"/>
        <w:ind w:firstLine="482"/>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
          <w:color w:val="000000"/>
          <w:sz w:val="24"/>
          <w:szCs w:val="20"/>
          <w:highlight w:val="none"/>
          <w:lang w:val="en-US" w:eastAsia="zh-CN"/>
        </w:rPr>
        <w:t xml:space="preserve">7</w:t>
      </w:r>
      <w:r>
        <w:rPr>
          <w:rFonts w:hint="eastAsia" w:ascii="宋体" w:hAnsi="宋体" w:eastAsia="宋体" w:cs="宋体"/>
          <w:b/>
          <w:color w:val="000000"/>
          <w:sz w:val="24"/>
          <w:szCs w:val="20"/>
          <w:highlight w:val="none"/>
        </w:rPr>
        <w:t xml:space="preserve">.经评标委员会认定投标供应商的投标报价明显低于其他通过符合性审查投标人的报价，有可能影响产品质量或者不能诚信履约，投标人必须在</w:t>
      </w:r>
      <w:r>
        <w:rPr>
          <w:rFonts w:hint="eastAsia" w:ascii="宋体" w:hAnsi="宋体" w:eastAsia="宋体" w:cs="宋体"/>
          <w:b/>
          <w:color w:val="000000"/>
          <w:sz w:val="24"/>
          <w:szCs w:val="20"/>
          <w:highlight w:val="none"/>
          <w:lang w:val="en-US" w:eastAsia="zh-CN"/>
        </w:rPr>
        <w:t xml:space="preserve">3</w:t>
      </w:r>
      <w:r>
        <w:rPr>
          <w:rFonts w:hint="eastAsia" w:ascii="宋体" w:hAnsi="宋体" w:eastAsia="宋体" w:cs="宋体"/>
          <w:b/>
          <w:color w:val="000000"/>
          <w:sz w:val="24"/>
          <w:szCs w:val="20"/>
          <w:highlight w:val="none"/>
          <w:lang w:val="en-US" w:eastAsia="zh-CN"/>
        </w:rPr>
        <w:t xml:space="preserve">0分钟</w:t>
      </w:r>
      <w:r>
        <w:rPr>
          <w:rFonts w:hint="eastAsia" w:ascii="宋体" w:hAnsi="宋体" w:eastAsia="宋体" w:cs="宋体"/>
          <w:b/>
          <w:color w:val="000000"/>
          <w:sz w:val="24"/>
          <w:szCs w:val="20"/>
          <w:highlight w:val="none"/>
        </w:rPr>
        <w:t xml:space="preserve">内提供书面说明，必要时提交相关证明材料以证明其报价合理性。投标人不能证明其报价合理性的，评标委员会应当将其作为无效投标处理。</w:t>
      </w:r>
      <w:r>
        <w:rPr>
          <w:rFonts w:hint="eastAsia" w:ascii="宋体" w:hAnsi="宋体" w:eastAsia="宋体" w:cs="宋体"/>
          <w:bCs/>
          <w:color w:val="000000"/>
          <w:sz w:val="24"/>
          <w:highlight w:val="none"/>
        </w:rPr>
      </w:r>
      <w:r/>
    </w:p>
    <w:p>
      <w:pPr>
        <w:pStyle w:val="1074"/>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（七）投标文件的要求：</w:t>
      </w:r>
      <w:r>
        <w:rPr>
          <w:rFonts w:hint="eastAsia" w:ascii="宋体" w:hAnsi="宋体" w:eastAsia="宋体" w:cs="宋体"/>
          <w:color w:val="000000"/>
          <w:sz w:val="24"/>
          <w:highlight w:val="none"/>
        </w:rPr>
      </w:r>
      <w:r/>
    </w:p>
    <w:p>
      <w:pPr>
        <w:pStyle w:val="107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所有文件、往来函件均应使用简体中文（规格、型号辅助符号除外）。</w:t>
      </w:r>
      <w:r>
        <w:rPr>
          <w:rFonts w:hint="eastAsia" w:ascii="宋体" w:hAnsi="宋体" w:eastAsia="宋体" w:cs="宋体"/>
          <w:color w:val="000000"/>
          <w:sz w:val="24"/>
          <w:highlight w:val="none"/>
        </w:rPr>
      </w:r>
      <w:r/>
    </w:p>
    <w:p>
      <w:pPr>
        <w:pStyle w:val="107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107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投标供应商报价一律以人民币为报价结算货币，结算单位为“元”。</w:t>
      </w:r>
      <w:r>
        <w:rPr>
          <w:rFonts w:hint="eastAsia" w:ascii="宋体" w:hAnsi="宋体" w:eastAsia="宋体" w:cs="宋体"/>
          <w:color w:val="000000"/>
          <w:sz w:val="24"/>
          <w:highlight w:val="none"/>
        </w:rPr>
      </w:r>
      <w:r/>
    </w:p>
    <w:p>
      <w:pPr>
        <w:pStyle w:val="107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投标文件格式部分，应由投标供应商按给定格式提供，不得更改。</w:t>
      </w:r>
      <w:r>
        <w:rPr>
          <w:rFonts w:hint="eastAsia" w:ascii="宋体" w:hAnsi="宋体" w:eastAsia="宋体" w:cs="宋体"/>
          <w:color w:val="000000"/>
          <w:sz w:val="24"/>
          <w:highlight w:val="none"/>
        </w:rPr>
      </w:r>
      <w:r/>
    </w:p>
    <w:p>
      <w:pPr>
        <w:pStyle w:val="1074"/>
        <w:numPr>
          <w:ilvl w:val="1"/>
          <w:numId w:val="13"/>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1074"/>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（八）网上投标：</w:t>
      </w:r>
      <w:r>
        <w:rPr>
          <w:rFonts w:hint="eastAsia" w:ascii="宋体" w:hAnsi="宋体" w:eastAsia="宋体" w:cs="宋体"/>
          <w:color w:val="000000"/>
          <w:sz w:val="24"/>
          <w:highlight w:val="none"/>
        </w:rPr>
      </w:r>
      <w:r/>
    </w:p>
    <w:p>
      <w:pPr>
        <w:pStyle w:val="1074"/>
        <w:numPr>
          <w:ilvl w:val="1"/>
          <w:numId w:val="14"/>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由其法定代表人或法定代表人授权代表在规定的时间内，凭CA数字证书登陆“江苏省政府采购（苏采云）平台”获取招标文件，在投标客户端制作投标文件（电子数据），并在投标截止时间之前上传投标文件。</w:t>
      </w:r>
      <w:r>
        <w:rPr>
          <w:rFonts w:hint="eastAsia" w:ascii="宋体" w:hAnsi="宋体" w:eastAsia="宋体" w:cs="宋体"/>
          <w:color w:val="000000"/>
          <w:sz w:val="24"/>
          <w:highlight w:val="none"/>
        </w:rPr>
      </w:r>
      <w:r/>
    </w:p>
    <w:p>
      <w:pPr>
        <w:pStyle w:val="1074"/>
        <w:numPr>
          <w:ilvl w:val="1"/>
          <w:numId w:val="14"/>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1074"/>
        <w:numPr>
          <w:ilvl w:val="1"/>
          <w:numId w:val="14"/>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1074"/>
        <w:numPr>
          <w:ilvl w:val="1"/>
          <w:numId w:val="14"/>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1074"/>
        <w:numPr>
          <w:ilvl w:val="1"/>
          <w:numId w:val="14"/>
        </w:numPr>
        <w:ind w:left="0" w:firstLine="360"/>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1074"/>
        <w:numPr>
          <w:ilvl w:val="1"/>
          <w:numId w:val="14"/>
        </w:numPr>
        <w:ind w:left="0" w:firstLine="360"/>
        <w:jc w:val="left"/>
        <w:keepLines w:val="0"/>
        <w:keepNext w:val="0"/>
        <w:pageBreakBefore w:val="0"/>
        <w:spacing w:line="430" w:lineRule="exact"/>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投标人进行网上投标请参照《江苏省政府采购管理交易系统（苏采云）供应商操作指南》（网址：http://www.ccgp-jiangsu.gov.cn/jiangsu/zlxz/ee/ee3a4bc5a3454aa2b0d9312230633ce9.html）</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74"/>
        <w:keepLines w:val="0"/>
        <w:keepNext w:val="0"/>
        <w:pageBreakBefore w:val="0"/>
        <w:spacing w:line="430" w:lineRule="exact"/>
        <w:rPr>
          <w:rFonts w:hint="eastAsia" w:ascii="宋体" w:hAnsi="宋体" w:eastAsia="宋体" w:cs="宋体"/>
          <w:b/>
          <w:bCs/>
          <w:color w:val="000000"/>
          <w:highlight w:val="none"/>
        </w:rPr>
      </w:pPr>
      <w:r>
        <w:rPr>
          <w:rFonts w:hint="eastAsia" w:ascii="宋体" w:hAnsi="宋体" w:eastAsia="宋体" w:cs="宋体"/>
          <w:b/>
          <w:bCs/>
          <w:color w:val="000000"/>
          <w:sz w:val="24"/>
          <w:highlight w:val="none"/>
        </w:rPr>
        <w:t xml:space="preserve">（九）无效投标文件的确认：</w:t>
      </w:r>
      <w:r>
        <w:rPr>
          <w:rFonts w:hint="eastAsia" w:ascii="宋体" w:hAnsi="宋体" w:eastAsia="宋体" w:cs="宋体"/>
          <w:b/>
          <w:bCs/>
          <w:color w:val="000000"/>
          <w:highlight w:val="none"/>
        </w:rPr>
      </w:r>
      <w:r/>
    </w:p>
    <w:p>
      <w:pPr>
        <w:pStyle w:val="1074"/>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投标供应商有下列情况之一者，其投标文件无效：</w:t>
      </w:r>
      <w:r>
        <w:rPr>
          <w:rFonts w:hint="eastAsia" w:ascii="宋体" w:hAnsi="宋体" w:eastAsia="宋体" w:cs="宋体"/>
          <w:b/>
          <w:bCs/>
          <w:color w:val="000000"/>
          <w:sz w:val="24"/>
          <w:highlight w:val="none"/>
        </w:rPr>
      </w:r>
      <w:r/>
    </w:p>
    <w:p>
      <w:pPr>
        <w:pStyle w:val="1074"/>
        <w:numPr>
          <w:ilvl w:val="0"/>
          <w:numId w:val="15"/>
        </w:numPr>
        <w:keepLines w:val="0"/>
        <w:keepNext w:val="0"/>
        <w:pageBreakBefore w:val="0"/>
        <w:spacing w:line="43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未按规定在无锡市政府采购供应商信息库注册的；</w:t>
      </w:r>
      <w:r>
        <w:rPr>
          <w:rFonts w:hint="eastAsia" w:ascii="宋体" w:hAnsi="宋体" w:eastAsia="宋体" w:cs="宋体"/>
          <w:b/>
          <w:bCs/>
          <w:color w:val="000000"/>
          <w:sz w:val="24"/>
          <w:highlight w:val="none"/>
        </w:rPr>
      </w:r>
      <w:r/>
    </w:p>
    <w:p>
      <w:pPr>
        <w:pStyle w:val="1074"/>
        <w:numPr>
          <w:ilvl w:val="0"/>
          <w:numId w:val="15"/>
        </w:numPr>
        <w:keepLines w:val="0"/>
        <w:keepNext w:val="0"/>
        <w:pageBreakBefore w:val="0"/>
        <w:spacing w:line="43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电子投标文件未在规定期限内提交的；</w:t>
      </w:r>
      <w:r>
        <w:rPr>
          <w:rFonts w:hint="eastAsia" w:ascii="宋体" w:hAnsi="宋体" w:eastAsia="宋体" w:cs="宋体"/>
          <w:b/>
          <w:bCs/>
          <w:color w:val="000000"/>
          <w:sz w:val="24"/>
          <w:highlight w:val="none"/>
        </w:rPr>
      </w:r>
      <w:r/>
    </w:p>
    <w:p>
      <w:pPr>
        <w:pStyle w:val="1074"/>
        <w:numPr>
          <w:ilvl w:val="0"/>
          <w:numId w:val="15"/>
        </w:numPr>
        <w:keepLines w:val="0"/>
        <w:keepNext w:val="0"/>
        <w:pageBreakBefore w:val="0"/>
        <w:spacing w:line="43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电子投标文件未按招标文件要求签章的；</w:t>
      </w:r>
      <w:r>
        <w:rPr>
          <w:rFonts w:hint="eastAsia" w:ascii="宋体" w:hAnsi="宋体" w:eastAsia="宋体" w:cs="宋体"/>
          <w:b/>
          <w:bCs/>
          <w:color w:val="000000"/>
          <w:sz w:val="24"/>
          <w:highlight w:val="none"/>
        </w:rPr>
      </w:r>
      <w:r/>
    </w:p>
    <w:p>
      <w:pPr>
        <w:pStyle w:val="1074"/>
        <w:numPr>
          <w:ilvl w:val="0"/>
          <w:numId w:val="15"/>
        </w:numPr>
        <w:keepLines w:val="0"/>
        <w:keepNext w:val="0"/>
        <w:pageBreakBefore w:val="0"/>
        <w:spacing w:line="430" w:lineRule="exact"/>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投标供应商未按采购文件要求解密投标文件的；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w:t>
      </w:r>
      <w:r>
        <w:rPr>
          <w:rFonts w:hint="eastAsia" w:ascii="宋体" w:hAnsi="宋体" w:eastAsia="宋体" w:cs="宋体"/>
          <w:b/>
          <w:bCs/>
          <w:color w:val="000000"/>
          <w:sz w:val="24"/>
          <w:szCs w:val="20"/>
          <w:highlight w:val="none"/>
        </w:rPr>
        <w:t xml:space="preserve">的法定代表人授权代表无法定代表人授权委托书的</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不具备招标文件中规定的资格要求的；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电子投标文件图片、字迹模糊不清、无法辨认的；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投标文件中有招标文件未允许提供的选择性内容的；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恶意串通其他投标供应商，故意哄抬价格或压价的；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提供虚假材料的（包括工商营业执照、财务报表、资格、资信证明文件等）；</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投标文件中同一方案有选择性报价且未声明以哪一个为准的；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投标文件未按招标文件规定的内容和要求填写的；没有在投标系统指定位置上传对应文件、材料的；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报价超过招标文件中规定的预算金额或者最高限价的；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投标报价畸高或畸低，但投标总报价与各分项报价不能相互对应，在询标时没有合理的解释或者不能提供计算依据和报价依据的；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投标报价明显低于其他通过符合性审查投标人的报价，有可能影响产品质量或者不能诚信履约，且投标人不能证明其报价合理性，不能在</w:t>
      </w:r>
      <w:r>
        <w:rPr>
          <w:rFonts w:hint="eastAsia" w:ascii="宋体" w:hAnsi="宋体" w:eastAsia="宋体" w:cs="宋体"/>
          <w:b/>
          <w:bCs/>
          <w:color w:val="000000"/>
          <w:sz w:val="24"/>
          <w:highlight w:val="none"/>
          <w:lang w:eastAsia="zh-CN"/>
        </w:rPr>
        <w:t xml:space="preserve">3</w:t>
      </w:r>
      <w:r>
        <w:rPr>
          <w:rFonts w:hint="eastAsia" w:ascii="宋体" w:hAnsi="宋体" w:eastAsia="宋体" w:cs="宋体"/>
          <w:b/>
          <w:bCs/>
          <w:color w:val="000000"/>
          <w:sz w:val="24"/>
          <w:highlight w:val="none"/>
          <w:lang w:val="en-US" w:eastAsia="zh-CN"/>
        </w:rPr>
        <w:t xml:space="preserve">0分钟</w:t>
      </w:r>
      <w:r>
        <w:rPr>
          <w:rFonts w:hint="eastAsia" w:ascii="宋体" w:hAnsi="宋体" w:eastAsia="宋体" w:cs="宋体"/>
          <w:b/>
          <w:bCs/>
          <w:color w:val="000000"/>
          <w:sz w:val="24"/>
          <w:highlight w:val="none"/>
        </w:rPr>
        <w:t xml:space="preserve">内提供书面说明及提交相关证明材料的；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未通过初步资格性审查、投标文件资格性检查、投标文件符合性检查的；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不同投标供应商投标文件中错误（或异常）一致或雷同、电子文档信息一致或雷同的；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不同投标供应商的委托代理人、项目负责人以及其他相关人员有在同一个单位缴纳社会保险的；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投标供应商未遵循公平竞争的原则，恶意串通，妨碍其他供应商的竞争行为，损害采购人或者其他投标供应商的合法权益的；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不同投标供应商的投标文件载明的项目管理成员或者联系人员为同一人的；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不同投标供应商聘请同一人为其投标提供技术或经济咨询服务的；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不同投标供应商的单位负责人为同一人或者存在直接控股、管理关系的；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不同投标供应商委托同一单位或者个人办理投标事宜的；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不同投标供应商的投标文件异常一致或者投标报价呈规律性差异的；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不同投标供应商的投标文件相互混装的；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投标文件中含有采购人不能接受的附加条件的；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同一投标文件中单位名称落款与公章不是同一单位的；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不同投标供应商的投标文件由同一台电脑编制或者同一把数字证书加密锁加密或者同一台附属设备打印的；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其投标无效；</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电子投标文件与招标文件要求格式不一致而无法导入计算机评标系统；</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投标文件内容不全</w:t>
      </w:r>
      <w:r>
        <w:rPr>
          <w:rFonts w:hint="eastAsia" w:ascii="宋体" w:hAnsi="宋体" w:eastAsia="宋体" w:cs="宋体"/>
          <w:b/>
          <w:bCs/>
          <w:color w:val="000000"/>
          <w:sz w:val="24"/>
          <w:highlight w:val="none"/>
          <w:lang w:eastAsia="zh-CN"/>
        </w:rPr>
        <w:t xml:space="preserve">、未响应采购需求相关要求</w:t>
      </w:r>
      <w:r>
        <w:rPr>
          <w:rFonts w:hint="eastAsia" w:ascii="宋体" w:hAnsi="宋体" w:eastAsia="宋体" w:cs="宋体"/>
          <w:b/>
          <w:bCs/>
          <w:color w:val="000000"/>
          <w:sz w:val="24"/>
          <w:highlight w:val="none"/>
        </w:rPr>
        <w:t xml:space="preserve">或不符合法律、法规和招标文件中规定的其他无效情形的；</w:t>
      </w:r>
      <w:r>
        <w:rPr>
          <w:rFonts w:hint="eastAsia" w:ascii="宋体" w:hAnsi="宋体" w:eastAsia="宋体" w:cs="宋体"/>
          <w:b/>
          <w:bCs/>
          <w:color w:val="000000"/>
          <w:sz w:val="24"/>
          <w:highlight w:val="none"/>
        </w:rPr>
      </w:r>
      <w:r/>
    </w:p>
    <w:p>
      <w:pPr>
        <w:pStyle w:val="1074"/>
        <w:numPr>
          <w:ilvl w:val="0"/>
          <w:numId w:val="15"/>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法律、法规和招标文件规定的其他无效情形。</w:t>
      </w:r>
      <w:r>
        <w:rPr>
          <w:rFonts w:hint="eastAsia" w:ascii="宋体" w:hAnsi="宋体" w:eastAsia="宋体" w:cs="宋体"/>
          <w:b/>
          <w:bCs/>
          <w:color w:val="000000"/>
          <w:sz w:val="24"/>
          <w:highlight w:val="none"/>
        </w:rPr>
      </w:r>
      <w:r/>
    </w:p>
    <w:p>
      <w:pPr>
        <w:pStyle w:val="1074"/>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（十）开标、评标：</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1.开标工作程序</w:t>
      </w:r>
      <w:r>
        <w:rPr>
          <w:rFonts w:hint="eastAsia" w:ascii="宋体" w:hAnsi="宋体" w:eastAsia="宋体" w:cs="宋体"/>
          <w:color w:val="000000"/>
          <w:sz w:val="24"/>
          <w:highlight w:val="none"/>
        </w:rPr>
      </w:r>
      <w:r/>
    </w:p>
    <w:p>
      <w:pPr>
        <w:pStyle w:val="1074"/>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1.1所有投标单位在招标文件规定的时间内解密各自投标文件。</w:t>
      </w:r>
      <w:r>
        <w:rPr>
          <w:rFonts w:hint="eastAsia" w:ascii="宋体" w:hAnsi="宋体" w:eastAsia="宋体" w:cs="宋体"/>
          <w:color w:val="000000"/>
          <w:sz w:val="24"/>
          <w:szCs w:val="20"/>
          <w:highlight w:val="none"/>
        </w:rPr>
      </w:r>
      <w:r/>
    </w:p>
    <w:p>
      <w:pPr>
        <w:pStyle w:val="1074"/>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1.2投标截止时间后参加投标的供应商或解密投标文件的供应商不足三家的，不开标；开标后，所有投标供应商可在线上开标大厅中看到所有投标人的投标报价。</w:t>
      </w:r>
      <w:r>
        <w:rPr>
          <w:rFonts w:hint="eastAsia" w:ascii="宋体" w:hAnsi="宋体" w:eastAsia="宋体" w:cs="宋体"/>
          <w:color w:val="000000"/>
          <w:sz w:val="24"/>
          <w:szCs w:val="20"/>
          <w:highlight w:val="none"/>
        </w:rPr>
      </w:r>
      <w:r/>
    </w:p>
    <w:p>
      <w:pPr>
        <w:pStyle w:val="1074"/>
        <w:ind w:firstLine="48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2.资格性审查：</w:t>
      </w:r>
      <w:r>
        <w:rPr>
          <w:rFonts w:hint="eastAsia" w:ascii="宋体" w:hAnsi="宋体" w:eastAsia="宋体" w:cs="宋体"/>
          <w:color w:val="000000"/>
          <w:sz w:val="24"/>
          <w:highlight w:val="none"/>
        </w:rPr>
      </w:r>
      <w:r/>
    </w:p>
    <w:p>
      <w:pPr>
        <w:pStyle w:val="1074"/>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2.1投标文件资格性检查由采购人和采购代理机构组建的资格审查小组负责。</w:t>
      </w:r>
      <w:r>
        <w:rPr>
          <w:rFonts w:hint="eastAsia" w:ascii="宋体" w:hAnsi="宋体" w:eastAsia="宋体" w:cs="宋体"/>
          <w:color w:val="000000"/>
          <w:sz w:val="24"/>
          <w:szCs w:val="20"/>
          <w:highlight w:val="none"/>
        </w:rPr>
      </w:r>
      <w:r/>
    </w:p>
    <w:p>
      <w:pPr>
        <w:pStyle w:val="1074"/>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color w:val="000000"/>
          <w:sz w:val="24"/>
          <w:szCs w:val="20"/>
          <w:highlight w:val="none"/>
        </w:rPr>
      </w:r>
      <w:r/>
    </w:p>
    <w:p>
      <w:pPr>
        <w:pStyle w:val="1074"/>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2.3信用信息查询</w:t>
      </w:r>
      <w:r>
        <w:rPr>
          <w:rFonts w:hint="eastAsia" w:ascii="宋体" w:hAnsi="宋体" w:eastAsia="宋体" w:cs="宋体"/>
          <w:color w:val="000000"/>
          <w:sz w:val="24"/>
          <w:szCs w:val="20"/>
          <w:highlight w:val="none"/>
        </w:rPr>
      </w:r>
      <w:r/>
    </w:p>
    <w:p>
      <w:pPr>
        <w:pStyle w:val="1074"/>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t xml:space="preserve">采购人或采购代理机构于开标当日</w:t>
      </w:r>
      <w:r>
        <w:rPr>
          <w:rFonts w:hint="eastAsia" w:ascii="宋体" w:hAnsi="宋体" w:eastAsia="宋体" w:cs="宋体"/>
          <w:bCs/>
          <w:color w:val="000000"/>
          <w:sz w:val="24"/>
          <w:highlight w:val="none"/>
          <w:lang w:eastAsia="zh-CN"/>
        </w:rPr>
        <w:t xml:space="preserve">资格审查阶段</w:t>
      </w:r>
      <w:r>
        <w:rPr>
          <w:rFonts w:hint="eastAsia" w:ascii="宋体" w:hAnsi="宋体" w:eastAsia="宋体" w:cs="宋体"/>
          <w:bCs/>
          <w:color w:val="000000"/>
          <w:sz w:val="24"/>
          <w:highlight w:val="none"/>
        </w:rPr>
        <w:t xml:space="preserve">通过</w:t>
      </w:r>
      <w:r>
        <w:rPr>
          <w:rFonts w:hint="eastAsia" w:ascii="宋体" w:hAnsi="宋体" w:eastAsia="宋体" w:cs="宋体"/>
          <w:color w:val="000000"/>
          <w:sz w:val="24"/>
          <w:szCs w:val="28"/>
          <w:highlight w:val="none"/>
        </w:rPr>
        <w:t xml:space="preserve">“信用中国”网站（www.creditchina.gov.cn）、中国政府采购网（www.ccgp.gov.cn）</w:t>
      </w:r>
      <w:r>
        <w:rPr>
          <w:rFonts w:hint="eastAsia" w:ascii="宋体" w:hAnsi="宋体" w:eastAsia="宋体" w:cs="宋体"/>
          <w:bCs/>
          <w:color w:val="000000"/>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eastAsia="宋体" w:cs="宋体"/>
          <w:color w:val="000000"/>
          <w:sz w:val="24"/>
          <w:szCs w:val="20"/>
          <w:highlight w:val="none"/>
        </w:rPr>
      </w:r>
      <w:r/>
    </w:p>
    <w:p>
      <w:pPr>
        <w:pStyle w:val="1074"/>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3.评标工作程序：</w:t>
      </w:r>
      <w:r>
        <w:rPr>
          <w:rFonts w:hint="eastAsia" w:ascii="宋体" w:hAnsi="宋体" w:eastAsia="宋体" w:cs="宋体"/>
          <w:color w:val="000000"/>
          <w:sz w:val="24"/>
          <w:highlight w:val="none"/>
        </w:rPr>
      </w:r>
      <w:r/>
    </w:p>
    <w:p>
      <w:pPr>
        <w:pStyle w:val="107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3.1</w:t>
      </w:r>
      <w:r>
        <w:rPr>
          <w:rFonts w:hint="eastAsia" w:ascii="宋体" w:hAnsi="宋体" w:eastAsia="宋体" w:cs="宋体"/>
          <w:bCs/>
          <w:color w:val="000000"/>
          <w:sz w:val="24"/>
          <w:highlight w:val="none"/>
        </w:rPr>
        <w:t xml:space="preserve">依法组建评标委员会，并实行回避制度</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rPr>
      </w:r>
      <w:r/>
    </w:p>
    <w:p>
      <w:pPr>
        <w:pStyle w:val="107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3.2评审时，投标文件出现不一致情形的，按下列规定执行：</w:t>
      </w:r>
      <w:r>
        <w:rPr>
          <w:rFonts w:hint="eastAsia" w:ascii="宋体" w:hAnsi="宋体" w:eastAsia="宋体" w:cs="宋体"/>
          <w:bCs/>
          <w:color w:val="000000"/>
          <w:sz w:val="24"/>
          <w:szCs w:val="20"/>
          <w:highlight w:val="none"/>
        </w:rPr>
      </w:r>
      <w:r/>
    </w:p>
    <w:p>
      <w:pPr>
        <w:pStyle w:val="107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4"/>
          <w:szCs w:val="20"/>
          <w:highlight w:val="none"/>
        </w:rPr>
      </w:r>
      <w:r/>
    </w:p>
    <w:p>
      <w:pPr>
        <w:pStyle w:val="107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（2）大写金额和小写金额不一致的，以大写金额为准；</w:t>
      </w:r>
      <w:r>
        <w:rPr>
          <w:rFonts w:hint="eastAsia" w:ascii="宋体" w:hAnsi="宋体" w:eastAsia="宋体" w:cs="宋体"/>
          <w:bCs/>
          <w:color w:val="000000"/>
          <w:sz w:val="24"/>
          <w:szCs w:val="20"/>
          <w:highlight w:val="none"/>
        </w:rPr>
      </w:r>
      <w:r/>
    </w:p>
    <w:p>
      <w:pPr>
        <w:pStyle w:val="107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0"/>
          <w:highlight w:val="none"/>
        </w:rPr>
      </w:r>
      <w:r/>
    </w:p>
    <w:p>
      <w:pPr>
        <w:pStyle w:val="107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（4）总价金额与按单价汇总金额不一致的，以单价金额计算结果为准。</w:t>
      </w:r>
      <w:r>
        <w:rPr>
          <w:rFonts w:hint="eastAsia" w:ascii="宋体" w:hAnsi="宋体" w:eastAsia="宋体" w:cs="宋体"/>
          <w:bCs/>
          <w:color w:val="000000"/>
          <w:sz w:val="24"/>
          <w:szCs w:val="20"/>
          <w:highlight w:val="none"/>
        </w:rPr>
      </w:r>
      <w:r/>
    </w:p>
    <w:p>
      <w:pPr>
        <w:pStyle w:val="1074"/>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000000"/>
          <w:sz w:val="24"/>
          <w:highlight w:val="none"/>
        </w:rPr>
        <w:t xml:space="preserve">政府采购交易管理一体化系统进行</w:t>
      </w:r>
      <w:r>
        <w:rPr>
          <w:rFonts w:hint="eastAsia" w:ascii="宋体" w:hAnsi="宋体" w:eastAsia="宋体" w:cs="宋体"/>
          <w:bCs/>
          <w:color w:val="000000"/>
          <w:sz w:val="24"/>
          <w:szCs w:val="20"/>
          <w:highlight w:val="none"/>
        </w:rPr>
        <w:t xml:space="preserve">澄清、说明或者补正，</w:t>
      </w:r>
      <w:r>
        <w:rPr>
          <w:rFonts w:hint="eastAsia" w:ascii="宋体" w:hAnsi="宋体" w:eastAsia="宋体" w:cs="宋体"/>
          <w:bCs/>
          <w:color w:val="000000"/>
          <w:sz w:val="24"/>
          <w:highlight w:val="none"/>
        </w:rPr>
        <w:t xml:space="preserve">由其授权的代表应答并加盖电子公章</w:t>
      </w:r>
      <w:r>
        <w:rPr>
          <w:rFonts w:hint="eastAsia" w:ascii="宋体" w:hAnsi="宋体" w:eastAsia="宋体" w:cs="宋体"/>
          <w:bCs/>
          <w:color w:val="000000"/>
          <w:sz w:val="24"/>
          <w:szCs w:val="20"/>
          <w:highlight w:val="none"/>
        </w:rPr>
        <w:t xml:space="preserve">后产生约束力，投标人不确认的，其投标无效。</w:t>
      </w:r>
      <w:r>
        <w:rPr>
          <w:rFonts w:hint="eastAsia" w:ascii="宋体" w:hAnsi="宋体" w:eastAsia="宋体" w:cs="宋体"/>
          <w:bCs/>
          <w:color w:val="000000"/>
          <w:sz w:val="24"/>
          <w:szCs w:val="20"/>
          <w:highlight w:val="none"/>
        </w:rPr>
      </w:r>
      <w:r/>
    </w:p>
    <w:p>
      <w:pPr>
        <w:pStyle w:val="1074"/>
        <w:ind w:firstLine="600"/>
        <w:keepLines w:val="0"/>
        <w:keepNext w:val="0"/>
        <w:pageBreakBefore w:val="0"/>
        <w:spacing w:line="430" w:lineRule="exact"/>
        <w:tabs>
          <w:tab w:val="left" w:pos="1365"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3.3 投标文件符合性检查。</w:t>
      </w:r>
      <w:r>
        <w:rPr>
          <w:rFonts w:hint="eastAsia" w:ascii="宋体" w:hAnsi="宋体" w:eastAsia="宋体" w:cs="宋体"/>
          <w:bCs/>
          <w:color w:val="000000"/>
          <w:sz w:val="24"/>
          <w:szCs w:val="20"/>
          <w:highlight w:val="none"/>
        </w:rPr>
      </w:r>
      <w:r/>
    </w:p>
    <w:p>
      <w:pPr>
        <w:pStyle w:val="1074"/>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3.3.1投标文件的符合性检查由评标委员会负责。评审小组对投标文件的有效性、完整性和对招标文件要求的符合性进行审查，以确定是否对招标文件的实质性要求做出响应。</w:t>
      </w:r>
      <w:r>
        <w:rPr>
          <w:rFonts w:hint="eastAsia" w:ascii="宋体" w:hAnsi="宋体" w:eastAsia="宋体" w:cs="宋体"/>
          <w:color w:val="000000"/>
          <w:sz w:val="24"/>
          <w:highlight w:val="none"/>
        </w:rPr>
      </w:r>
      <w:r/>
    </w:p>
    <w:p>
      <w:pPr>
        <w:pStyle w:val="1074"/>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rPr>
          <w:rFonts w:hint="eastAsia" w:ascii="宋体" w:hAnsi="宋体" w:eastAsia="宋体" w:cs="宋体"/>
          <w:color w:val="000000"/>
          <w:sz w:val="24"/>
          <w:highlight w:val="none"/>
        </w:rPr>
      </w:r>
      <w:r/>
    </w:p>
    <w:p>
      <w:pPr>
        <w:pStyle w:val="1074"/>
        <w:ind w:firstLine="600"/>
        <w:keepLines w:val="0"/>
        <w:keepNext w:val="0"/>
        <w:pageBreakBefore w:val="0"/>
        <w:spacing w:line="430" w:lineRule="exact"/>
        <w:tabs>
          <w:tab w:val="left" w:pos="136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3.4比较与评价</w:t>
      </w:r>
      <w:r>
        <w:rPr>
          <w:rFonts w:hint="eastAsia" w:ascii="宋体" w:hAnsi="宋体" w:eastAsia="宋体" w:cs="宋体"/>
          <w:color w:val="000000"/>
          <w:sz w:val="24"/>
          <w:szCs w:val="20"/>
          <w:highlight w:val="none"/>
        </w:rPr>
      </w:r>
      <w:r/>
    </w:p>
    <w:p>
      <w:pPr>
        <w:pStyle w:val="1074"/>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.1投标文件资格性检查和符合性检查结束后，凡属于“（九）无效投标文件的确认”的投标文件不进入比较与评价程序。</w:t>
      </w:r>
      <w:r>
        <w:rPr>
          <w:rFonts w:hint="eastAsia" w:ascii="宋体" w:hAnsi="宋体" w:eastAsia="宋体" w:cs="宋体"/>
          <w:color w:val="000000"/>
          <w:sz w:val="24"/>
          <w:szCs w:val="22"/>
          <w:highlight w:val="none"/>
        </w:rPr>
      </w:r>
      <w:r/>
    </w:p>
    <w:p>
      <w:pPr>
        <w:pStyle w:val="1074"/>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.2经评审有效的投标文件按招标文件中规定的评标方法和标准，由评标委员会进行比较与评价。</w:t>
      </w:r>
      <w:r>
        <w:rPr>
          <w:rFonts w:hint="eastAsia" w:ascii="宋体" w:hAnsi="宋体" w:eastAsia="宋体" w:cs="宋体"/>
          <w:color w:val="000000"/>
          <w:sz w:val="24"/>
          <w:szCs w:val="22"/>
          <w:highlight w:val="none"/>
        </w:rPr>
      </w:r>
      <w:r/>
    </w:p>
    <w:p>
      <w:pPr>
        <w:pStyle w:val="1074"/>
        <w:ind w:firstLine="60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4.评标方法</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投标供应商通过资格性与符合性审查的，方可进入比较与评价程序。</w:t>
      </w:r>
      <w:r>
        <w:rPr>
          <w:rFonts w:hint="eastAsia" w:ascii="宋体" w:hAnsi="宋体" w:eastAsia="宋体" w:cs="宋体"/>
          <w:bCs/>
          <w:color w:val="000000"/>
          <w:sz w:val="24"/>
          <w:highlight w:val="none"/>
        </w:rPr>
      </w:r>
      <w:r/>
    </w:p>
    <w:p>
      <w:pPr>
        <w:pStyle w:val="1074"/>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000000"/>
          <w:sz w:val="24"/>
          <w:highlight w:val="none"/>
          <w:lang w:eastAsia="zh-CN"/>
        </w:rPr>
        <w:t xml:space="preserve">综合</w:t>
      </w:r>
      <w:r>
        <w:rPr>
          <w:rFonts w:hint="eastAsia" w:ascii="宋体" w:hAnsi="宋体" w:eastAsia="宋体" w:cs="宋体"/>
          <w:b/>
          <w:bCs/>
          <w:color w:val="000000"/>
          <w:sz w:val="24"/>
          <w:highlight w:val="none"/>
        </w:rPr>
        <w:t xml:space="preserve">评审得分最高的投标人为排名第一的中标候选人。未列入本评分标准的其他条件不作为评分内容。</w:t>
      </w:r>
      <w:r>
        <w:rPr>
          <w:rFonts w:hint="eastAsia" w:ascii="宋体" w:hAnsi="宋体" w:eastAsia="宋体" w:cs="宋体"/>
          <w:b/>
          <w:bCs/>
          <w:color w:val="000000"/>
          <w:sz w:val="24"/>
          <w:highlight w:val="none"/>
        </w:rPr>
      </w:r>
      <w:r/>
    </w:p>
    <w:p>
      <w:pPr>
        <w:pStyle w:val="1074"/>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bookmarkStart w:id="2" w:name="_Toc38197181"/>
      <w:r>
        <w:rPr>
          <w:rFonts w:hint="eastAsia" w:ascii="宋体" w:hAnsi="宋体" w:eastAsia="宋体" w:cs="宋体"/>
          <w:b/>
          <w:bCs/>
          <w:color w:val="000000"/>
          <w:sz w:val="24"/>
          <w:highlight w:val="none"/>
        </w:rPr>
        <w:t xml:space="preserve">5.评分标准</w:t>
      </w:r>
      <w:bookmarkEnd w:id="2"/>
      <w:r>
        <w:rPr>
          <w:rFonts w:hint="eastAsia" w:ascii="宋体" w:hAnsi="宋体" w:eastAsia="宋体" w:cs="宋体"/>
          <w:b/>
          <w:bCs/>
          <w:color w:val="000000"/>
          <w:sz w:val="24"/>
          <w:highlight w:val="none"/>
        </w:rPr>
      </w:r>
      <w:r/>
    </w:p>
    <w:p>
      <w:pPr>
        <w:pStyle w:val="1074"/>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5.1综合评分法满分为100分，计分均保留2位小数。</w:t>
      </w:r>
      <w:r>
        <w:rPr>
          <w:rFonts w:hint="eastAsia" w:ascii="宋体" w:hAnsi="宋体" w:eastAsia="宋体" w:cs="宋体"/>
          <w:b/>
          <w:bCs/>
          <w:color w:val="000000"/>
          <w:sz w:val="24"/>
          <w:highlight w:val="none"/>
        </w:rPr>
      </w:r>
      <w:r/>
    </w:p>
    <w:p>
      <w:pPr>
        <w:pStyle w:val="1074"/>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5.2评分项目及分值：</w:t>
      </w:r>
      <w:r>
        <w:rPr>
          <w:rFonts w:hint="eastAsia" w:ascii="宋体" w:hAnsi="宋体" w:eastAsia="宋体" w:cs="宋体"/>
          <w:b/>
          <w:bCs/>
          <w:color w:val="000000"/>
          <w:sz w:val="24"/>
          <w:highlight w:val="none"/>
        </w:rPr>
      </w:r>
      <w:r/>
    </w:p>
    <w:p>
      <w:pPr>
        <w:pStyle w:val="1074"/>
        <w:ind w:firstLine="482"/>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（一）价格分           </w:t>
      </w:r>
      <w:r>
        <w:rPr>
          <w:rFonts w:hint="eastAsia" w:ascii="宋体" w:hAnsi="宋体" w:eastAsia="宋体" w:cs="宋体"/>
          <w:b/>
          <w:bCs/>
          <w:color w:val="000000"/>
          <w:sz w:val="24"/>
          <w:szCs w:val="22"/>
          <w:highlight w:val="none"/>
          <w:lang w:val="en-US" w:eastAsia="zh-CN"/>
        </w:rPr>
        <w:t xml:space="preserve">30</w:t>
      </w:r>
      <w:r>
        <w:rPr>
          <w:rFonts w:hint="eastAsia" w:ascii="宋体" w:hAnsi="宋体" w:eastAsia="宋体" w:cs="宋体"/>
          <w:b/>
          <w:bCs/>
          <w:color w:val="000000"/>
          <w:sz w:val="24"/>
          <w:szCs w:val="22"/>
          <w:highlight w:val="none"/>
        </w:rPr>
        <w:t xml:space="preserve">分</w:t>
      </w:r>
      <w:r>
        <w:rPr>
          <w:rFonts w:hint="eastAsia" w:ascii="宋体" w:hAnsi="宋体" w:eastAsia="宋体" w:cs="宋体"/>
          <w:b/>
          <w:bCs/>
          <w:color w:val="000000"/>
          <w:sz w:val="24"/>
          <w:szCs w:val="22"/>
          <w:highlight w:val="none"/>
        </w:rPr>
      </w:r>
      <w:r/>
    </w:p>
    <w:p>
      <w:pPr>
        <w:pStyle w:val="1074"/>
        <w:ind w:firstLine="482"/>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（二）商务资信分       </w:t>
      </w:r>
      <w:r>
        <w:rPr>
          <w:rFonts w:hint="eastAsia" w:ascii="宋体" w:hAnsi="宋体" w:eastAsia="宋体" w:cs="宋体"/>
          <w:b/>
          <w:bCs/>
          <w:color w:val="000000"/>
          <w:sz w:val="24"/>
          <w:szCs w:val="22"/>
          <w:highlight w:val="none"/>
          <w:lang w:val="en-US" w:eastAsia="zh-CN"/>
        </w:rPr>
        <w:t xml:space="preserve">30</w:t>
      </w:r>
      <w:r>
        <w:rPr>
          <w:rFonts w:hint="eastAsia" w:ascii="宋体" w:hAnsi="宋体" w:eastAsia="宋体" w:cs="宋体"/>
          <w:b/>
          <w:bCs/>
          <w:color w:val="000000"/>
          <w:sz w:val="24"/>
          <w:szCs w:val="22"/>
          <w:highlight w:val="none"/>
        </w:rPr>
        <w:t xml:space="preserve">分</w:t>
      </w:r>
      <w:r>
        <w:rPr>
          <w:rFonts w:hint="eastAsia" w:ascii="宋体" w:hAnsi="宋体" w:eastAsia="宋体" w:cs="宋体"/>
          <w:b/>
          <w:bCs/>
          <w:color w:val="000000"/>
          <w:sz w:val="24"/>
          <w:szCs w:val="22"/>
          <w:highlight w:val="none"/>
        </w:rPr>
      </w:r>
      <w:r/>
    </w:p>
    <w:p>
      <w:pPr>
        <w:pStyle w:val="1074"/>
        <w:ind w:firstLine="482"/>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三</w:t>
      </w:r>
      <w:r>
        <w:rPr>
          <w:rFonts w:hint="eastAsia" w:ascii="宋体" w:hAnsi="宋体" w:eastAsia="宋体" w:cs="宋体"/>
          <w:b/>
          <w:bCs/>
          <w:color w:val="000000"/>
          <w:sz w:val="24"/>
          <w:szCs w:val="22"/>
          <w:highlight w:val="none"/>
        </w:rPr>
        <w:t xml:space="preserve">）</w:t>
      </w:r>
      <w:r>
        <w:rPr>
          <w:rFonts w:hint="eastAsia" w:ascii="宋体" w:hAnsi="宋体" w:eastAsia="宋体" w:cs="宋体"/>
          <w:b/>
          <w:bCs/>
          <w:color w:val="000000"/>
          <w:sz w:val="24"/>
          <w:szCs w:val="22"/>
          <w:highlight w:val="none"/>
          <w:lang w:eastAsia="zh-CN"/>
        </w:rPr>
        <w:t xml:space="preserve">技术分</w:t>
      </w:r>
      <w:r>
        <w:rPr>
          <w:rFonts w:hint="eastAsia" w:ascii="宋体" w:hAnsi="宋体" w:eastAsia="宋体" w:cs="宋体"/>
          <w:b/>
          <w:bCs/>
          <w:color w:val="000000"/>
          <w:sz w:val="24"/>
          <w:szCs w:val="22"/>
          <w:highlight w:val="none"/>
          <w:lang w:val="en-US" w:eastAsia="zh-CN"/>
        </w:rPr>
        <w:t xml:space="preserve">  </w:t>
      </w: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lang w:val="en-US" w:eastAsia="zh-CN"/>
        </w:rPr>
        <w:t xml:space="preserve"> 40</w:t>
      </w:r>
      <w:r>
        <w:rPr>
          <w:rFonts w:hint="eastAsia" w:ascii="宋体" w:hAnsi="宋体" w:eastAsia="宋体" w:cs="宋体"/>
          <w:b/>
          <w:bCs/>
          <w:color w:val="000000"/>
          <w:sz w:val="24"/>
          <w:szCs w:val="22"/>
          <w:highlight w:val="none"/>
        </w:rPr>
        <w:t xml:space="preserve">分</w:t>
      </w:r>
      <w:r>
        <w:rPr>
          <w:rFonts w:hint="eastAsia" w:ascii="宋体" w:hAnsi="宋体" w:eastAsia="宋体" w:cs="宋体"/>
          <w:b/>
          <w:bCs/>
          <w:color w:val="000000"/>
          <w:sz w:val="24"/>
          <w:szCs w:val="22"/>
          <w:highlight w:val="none"/>
        </w:rPr>
      </w:r>
      <w:r/>
    </w:p>
    <w:p>
      <w:pPr>
        <w:pStyle w:val="1074"/>
        <w:numPr>
          <w:ilvl w:val="0"/>
          <w:numId w:val="0"/>
        </w:numPr>
        <w:ind w:firstLine="241"/>
        <w:keepLines w:val="0"/>
        <w:keepNext w:val="0"/>
        <w:pageBreakBefore w:val="0"/>
        <w:spacing w:line="440" w:lineRule="exact"/>
        <w:widowControl w:val="off"/>
        <w:rPr>
          <w:rFonts w:hint="eastAsia" w:ascii="宋体" w:hAnsi="宋体" w:eastAsia="宋体" w:cs="宋体"/>
          <w:b/>
          <w:bCs/>
          <w:color w:val="000000"/>
          <w:sz w:val="24"/>
          <w:highlight w:val="none"/>
        </w:rPr>
      </w:pPr>
      <w:r/>
      <w:bookmarkStart w:id="3" w:name="_Toc37956245"/>
      <w:r/>
      <w:bookmarkStart w:id="4" w:name="_Toc37956127"/>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报价（</w:t>
      </w:r>
      <w:r>
        <w:rPr>
          <w:rFonts w:hint="eastAsia" w:ascii="宋体" w:hAnsi="宋体" w:eastAsia="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1074"/>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①投标报价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折扣率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低于或等于采购最高限价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折扣率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的，为有效投标报价。超过采购最高限价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折扣率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的</w:t>
      </w:r>
      <w:r>
        <w:rPr>
          <w:rFonts w:hint="eastAsia" w:ascii="宋体" w:hAnsi="宋体" w:eastAsia="宋体" w:cs="宋体"/>
          <w:bCs/>
          <w:color w:val="000000"/>
          <w:sz w:val="24"/>
          <w:highlight w:val="none"/>
        </w:rPr>
        <w:t xml:space="preserve">为无效投标报价。无效投标报价的投标文件不进行评审，也不得中标。</w:t>
      </w:r>
      <w:r>
        <w:rPr>
          <w:rFonts w:hint="eastAsia" w:ascii="宋体" w:hAnsi="宋体" w:eastAsia="宋体" w:cs="宋体"/>
          <w:bCs/>
          <w:color w:val="000000"/>
          <w:sz w:val="24"/>
          <w:highlight w:val="none"/>
        </w:rPr>
      </w:r>
      <w:r/>
    </w:p>
    <w:p>
      <w:pPr>
        <w:pStyle w:val="1074"/>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②各投标供应商的有效投标报价，满足招标文件要求且投标报价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折扣率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最低的投标人的投标报价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折扣率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为</w:t>
      </w:r>
      <w:r>
        <w:rPr>
          <w:rFonts w:hint="eastAsia" w:ascii="宋体" w:hAnsi="宋体" w:eastAsia="宋体" w:cs="宋体"/>
          <w:bCs/>
          <w:color w:val="000000"/>
          <w:sz w:val="24"/>
          <w:highlight w:val="none"/>
          <w:lang w:eastAsia="zh-CN"/>
        </w:rPr>
        <w:t xml:space="preserve">评标</w:t>
      </w:r>
      <w:r>
        <w:rPr>
          <w:rFonts w:hint="eastAsia" w:ascii="宋体" w:hAnsi="宋体" w:eastAsia="宋体" w:cs="宋体"/>
          <w:bCs/>
          <w:color w:val="000000"/>
          <w:sz w:val="24"/>
          <w:highlight w:val="none"/>
        </w:rPr>
        <w:t xml:space="preserve">基准</w:t>
      </w:r>
      <w:r>
        <w:rPr>
          <w:rFonts w:hint="eastAsia" w:ascii="宋体" w:hAnsi="宋体" w:eastAsia="宋体" w:cs="宋体"/>
          <w:bCs/>
          <w:color w:val="000000"/>
          <w:sz w:val="24"/>
          <w:highlight w:val="none"/>
          <w:lang w:val="en-US" w:eastAsia="zh-CN"/>
        </w:rPr>
        <w:t xml:space="preserve">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折扣率</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，其价格为</w:t>
      </w: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分。其他投标供应商的价格分统一按照下列公式计算，最高得分为</w:t>
      </w: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1074"/>
        <w:ind w:firstLine="480"/>
        <w:keepLines w:val="0"/>
        <w:keepNext w:val="0"/>
        <w:pageBreakBefore w:val="0"/>
        <w:spacing w:line="440" w:lineRule="exact"/>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rPr>
        <w:t xml:space="preserve">投标报价得分=</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Cs/>
          <w:color w:val="000000"/>
          <w:sz w:val="24"/>
          <w:highlight w:val="none"/>
          <w:lang w:eastAsia="zh-CN"/>
        </w:rPr>
        <w:t xml:space="preserve">评标</w:t>
      </w:r>
      <w:r>
        <w:rPr>
          <w:rFonts w:hint="eastAsia" w:ascii="宋体" w:hAnsi="宋体" w:eastAsia="宋体" w:cs="宋体"/>
          <w:bCs/>
          <w:color w:val="000000"/>
          <w:sz w:val="24"/>
          <w:highlight w:val="none"/>
        </w:rPr>
        <w:t xml:space="preserve">基准</w:t>
      </w:r>
      <w:r>
        <w:rPr>
          <w:rFonts w:hint="eastAsia" w:ascii="宋体" w:hAnsi="宋体" w:eastAsia="宋体" w:cs="宋体"/>
          <w:bCs/>
          <w:color w:val="000000"/>
          <w:sz w:val="24"/>
          <w:highlight w:val="none"/>
          <w:lang w:val="en-US" w:eastAsia="zh-CN"/>
        </w:rPr>
        <w:t xml:space="preserve">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折扣率</w:t>
      </w:r>
      <w:r>
        <w:rPr>
          <w:rFonts w:hint="eastAsia" w:ascii="宋体" w:hAnsi="宋体" w:eastAsia="宋体" w:cs="宋体"/>
          <w:bCs/>
          <w:color w:val="000000"/>
          <w:sz w:val="24"/>
          <w:highlight w:val="none"/>
          <w:lang w:eastAsia="zh-CN"/>
        </w:rPr>
        <w:t xml:space="preserve">）</w:t>
      </w:r>
      <w:r>
        <w:rPr>
          <w:rFonts w:hint="eastAsia" w:ascii="宋体" w:hAnsi="宋体" w:eastAsia="宋体" w:cs="宋体"/>
          <w:b w:val="0"/>
          <w:bCs w:val="0"/>
          <w:color w:val="000000"/>
          <w:sz w:val="24"/>
          <w:highlight w:val="none"/>
        </w:rPr>
        <w:t xml:space="preserve">／</w:t>
      </w:r>
      <w:r>
        <w:rPr>
          <w:rFonts w:hint="eastAsia" w:ascii="宋体" w:hAnsi="宋体" w:eastAsia="宋体" w:cs="宋体"/>
          <w:bCs/>
          <w:color w:val="000000"/>
          <w:sz w:val="24"/>
          <w:highlight w:val="none"/>
        </w:rPr>
        <w:t xml:space="preserve">投标报价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折扣率</w:t>
      </w:r>
      <w:r>
        <w:rPr>
          <w:rFonts w:hint="eastAsia" w:ascii="宋体" w:hAnsi="宋体" w:eastAsia="宋体" w:cs="宋体"/>
          <w:bCs/>
          <w:color w:val="000000"/>
          <w:sz w:val="24"/>
          <w:highlight w:val="none"/>
          <w:lang w:eastAsia="zh-CN"/>
        </w:rPr>
        <w:t xml:space="preserve">）</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30</w:t>
      </w:r>
      <w:r>
        <w:rPr>
          <w:rFonts w:hint="eastAsia" w:ascii="宋体" w:hAnsi="宋体" w:eastAsia="宋体" w:cs="宋体"/>
          <w:b w:val="0"/>
          <w:bCs w:val="0"/>
          <w:color w:val="000000"/>
          <w:sz w:val="24"/>
          <w:highlight w:val="none"/>
          <w:lang w:val="en-US" w:eastAsia="zh-CN"/>
        </w:rPr>
      </w:r>
      <w:r/>
    </w:p>
    <w:p>
      <w:pPr>
        <w:pStyle w:val="1074"/>
        <w:numPr>
          <w:ilvl w:val="0"/>
          <w:numId w:val="0"/>
        </w:numPr>
        <w:ind w:firstLine="241"/>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投标人综合评价（</w:t>
      </w:r>
      <w:r>
        <w:rPr>
          <w:rFonts w:hint="eastAsia" w:ascii="宋体" w:hAnsi="宋体" w:eastAsia="宋体" w:cs="宋体"/>
          <w:b/>
          <w:bCs/>
          <w:color w:val="000000"/>
          <w:sz w:val="24"/>
          <w:highlight w:val="none"/>
          <w:lang w:val="en-US" w:eastAsia="zh-CN"/>
        </w:rPr>
        <w:t xml:space="preserve">30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1074"/>
        <w:ind w:firstLine="480"/>
        <w:jc w:val="both"/>
        <w:keepLines w:val="0"/>
        <w:keepNext w:val="0"/>
        <w:pageBreakBefore w:val="0"/>
        <w:spacing w:line="440" w:lineRule="exact"/>
        <w:widowControl w:val="off"/>
        <w:rPr>
          <w:rFonts w:hint="eastAsia" w:ascii="宋体" w:hAnsi="宋体" w:eastAsia="宋体" w:cs="宋体"/>
          <w:b/>
          <w:bCs/>
          <w:color w:val="000000"/>
          <w:sz w:val="24"/>
          <w:highlight w:val="none"/>
          <w:lang w:eastAsia="zh-CN"/>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highlight w:val="none"/>
          <w:lang w:eastAsia="zh-CN"/>
        </w:rPr>
        <w:t xml:space="preserve">企业业绩（</w:t>
      </w:r>
      <w:r>
        <w:rPr>
          <w:rFonts w:hint="eastAsia" w:ascii="宋体" w:hAnsi="宋体" w:eastAsia="宋体" w:cs="宋体"/>
          <w:color w:val="000000"/>
          <w:sz w:val="24"/>
          <w:highlight w:val="none"/>
          <w:lang w:val="en-US" w:eastAsia="zh-CN"/>
        </w:rPr>
        <w:t xml:space="preserve">6分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eastAsia="zh-CN"/>
        </w:rPr>
        <w:t xml:space="preserve">自</w:t>
      </w: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1月1日</w:t>
      </w:r>
      <w:r>
        <w:rPr>
          <w:rFonts w:hint="eastAsia" w:ascii="宋体" w:hAnsi="宋体" w:eastAsia="宋体" w:cs="宋体"/>
          <w:b/>
          <w:bCs/>
          <w:color w:val="000000"/>
          <w:sz w:val="24"/>
          <w:highlight w:val="none"/>
          <w:lang w:val="en-US" w:eastAsia="zh-CN"/>
        </w:rPr>
        <w:t xml:space="preserve">（以合同签订日期为准）</w:t>
      </w:r>
      <w:r>
        <w:rPr>
          <w:rFonts w:hint="eastAsia" w:ascii="宋体" w:hAnsi="宋体" w:eastAsia="宋体" w:cs="宋体"/>
          <w:color w:val="000000"/>
          <w:sz w:val="24"/>
          <w:highlight w:val="none"/>
        </w:rPr>
        <w:t xml:space="preserve">以来承担过类似项目，每提供1个得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分，本项最高得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lang w:eastAsia="zh-CN"/>
        </w:rPr>
        <w:t xml:space="preserve">。投标文件中须</w:t>
      </w:r>
      <w:r>
        <w:rPr>
          <w:rFonts w:hint="eastAsia" w:ascii="宋体" w:hAnsi="宋体" w:eastAsia="宋体" w:cs="宋体"/>
          <w:b/>
          <w:bCs/>
          <w:color w:val="000000"/>
          <w:sz w:val="24"/>
          <w:highlight w:val="none"/>
        </w:rPr>
        <w:t xml:space="preserve">提供合同</w:t>
      </w:r>
      <w:r>
        <w:rPr>
          <w:rFonts w:hint="eastAsia" w:ascii="宋体" w:hAnsi="宋体" w:eastAsia="宋体" w:cs="宋体"/>
          <w:b/>
          <w:bCs/>
          <w:color w:val="000000"/>
          <w:sz w:val="24"/>
          <w:highlight w:val="none"/>
          <w:lang w:eastAsia="zh-CN"/>
        </w:rPr>
        <w:t xml:space="preserve">原</w:t>
      </w:r>
      <w:r>
        <w:rPr>
          <w:rFonts w:hint="eastAsia" w:ascii="宋体" w:hAnsi="宋体" w:eastAsia="宋体" w:cs="宋体"/>
          <w:b/>
          <w:bCs/>
          <w:color w:val="000000"/>
          <w:sz w:val="24"/>
          <w:highlight w:val="none"/>
        </w:rPr>
        <w:t xml:space="preserve">件</w:t>
      </w:r>
      <w:r>
        <w:rPr>
          <w:rFonts w:hint="eastAsia" w:ascii="宋体" w:hAnsi="宋体" w:eastAsia="宋体" w:cs="宋体"/>
          <w:b/>
          <w:bCs/>
          <w:color w:val="000000"/>
          <w:sz w:val="24"/>
          <w:highlight w:val="none"/>
          <w:lang w:eastAsia="zh-CN"/>
        </w:rPr>
        <w:t xml:space="preserve">扫描件，未提供或提供不全不得分。</w:t>
      </w:r>
      <w:r>
        <w:rPr>
          <w:rFonts w:hint="eastAsia" w:ascii="宋体" w:hAnsi="宋体" w:eastAsia="宋体" w:cs="宋体"/>
          <w:b/>
          <w:bCs/>
          <w:color w:val="000000"/>
          <w:sz w:val="24"/>
          <w:highlight w:val="none"/>
          <w:lang w:eastAsia="zh-CN"/>
        </w:rPr>
      </w:r>
      <w:r/>
    </w:p>
    <w:p>
      <w:pPr>
        <w:pStyle w:val="1074"/>
        <w:ind w:firstLine="480"/>
        <w:jc w:val="both"/>
        <w:keepLines w:val="0"/>
        <w:keepNext w:val="0"/>
        <w:pageBreakBefore w:val="0"/>
        <w:spacing w:line="440" w:lineRule="exact"/>
        <w:widowControl w:val="off"/>
        <w:rPr>
          <w:rFonts w:hint="eastAsia" w:ascii="宋体" w:hAnsi="宋体" w:eastAsia="宋体" w:cs="宋体"/>
          <w:b/>
          <w:bCs/>
          <w:color w:val="000000"/>
          <w:sz w:val="24"/>
          <w:highlight w:val="none"/>
          <w:lang w:eastAsia="zh-CN"/>
        </w:rPr>
      </w:pPr>
      <w:r>
        <w:rPr>
          <w:rFonts w:hint="eastAsia" w:ascii="宋体" w:hAnsi="宋体" w:eastAsia="宋体" w:cs="宋体"/>
          <w:color w:val="000000"/>
          <w:sz w:val="24"/>
          <w:highlight w:val="none"/>
          <w:lang w:eastAsia="zh-CN"/>
        </w:rPr>
        <w:t xml:space="preserve">②企业荣誉（2分）：</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eastAsia="zh-CN"/>
        </w:rPr>
        <w:t xml:space="preserve">自</w:t>
      </w: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1月1日</w:t>
      </w:r>
      <w:r>
        <w:rPr>
          <w:rFonts w:hint="eastAsia" w:ascii="宋体" w:hAnsi="宋体" w:eastAsia="宋体" w:cs="宋体"/>
          <w:color w:val="000000"/>
          <w:sz w:val="24"/>
          <w:highlight w:val="none"/>
          <w:lang w:eastAsia="zh-CN"/>
        </w:rPr>
        <w:t xml:space="preserve">以来获得市级</w:t>
      </w:r>
      <w:r>
        <w:rPr>
          <w:rFonts w:hint="eastAsia" w:ascii="宋体" w:hAnsi="宋体" w:eastAsia="宋体" w:cs="宋体"/>
          <w:color w:val="000000"/>
          <w:sz w:val="24"/>
          <w:highlight w:val="none"/>
          <w:lang w:val="en-US" w:eastAsia="zh-CN"/>
        </w:rPr>
        <w:t xml:space="preserve">及以上</w:t>
      </w:r>
      <w:r>
        <w:rPr>
          <w:rFonts w:hint="eastAsia" w:ascii="宋体" w:hAnsi="宋体" w:eastAsia="宋体" w:cs="宋体"/>
          <w:color w:val="000000"/>
          <w:sz w:val="24"/>
          <w:highlight w:val="none"/>
          <w:lang w:eastAsia="zh-CN"/>
        </w:rPr>
        <w:t xml:space="preserve">政府</w:t>
      </w:r>
      <w:r>
        <w:rPr>
          <w:rFonts w:hint="eastAsia" w:ascii="宋体" w:hAnsi="宋体" w:eastAsia="宋体" w:cs="宋体"/>
          <w:color w:val="000000"/>
          <w:sz w:val="24"/>
          <w:highlight w:val="none"/>
          <w:lang w:val="en-US" w:eastAsia="zh-CN"/>
        </w:rPr>
        <w:t xml:space="preserve">部门</w:t>
      </w:r>
      <w:r>
        <w:rPr>
          <w:rFonts w:hint="eastAsia" w:ascii="宋体" w:hAnsi="宋体" w:eastAsia="宋体" w:cs="宋体"/>
          <w:color w:val="000000"/>
          <w:sz w:val="24"/>
          <w:highlight w:val="none"/>
          <w:lang w:eastAsia="zh-CN"/>
        </w:rPr>
        <w:t xml:space="preserve">颁发的相关荣誉，每提供一个得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rPr>
        <w:t xml:space="preserve">本项最高得</w:t>
      </w:r>
      <w:r>
        <w:rPr>
          <w:rFonts w:hint="eastAsia" w:ascii="宋体" w:hAnsi="宋体" w:eastAsia="宋体" w:cs="宋体"/>
          <w:color w:val="000000"/>
          <w:sz w:val="24"/>
          <w:highlight w:val="none"/>
          <w:lang w:eastAsia="zh-CN"/>
        </w:rPr>
        <w:t xml:space="preserve">2分。</w:t>
      </w:r>
      <w:r>
        <w:rPr>
          <w:rFonts w:hint="eastAsia" w:ascii="宋体" w:hAnsi="宋体" w:eastAsia="宋体" w:cs="宋体"/>
          <w:b/>
          <w:bCs/>
          <w:color w:val="000000"/>
          <w:sz w:val="24"/>
          <w:highlight w:val="none"/>
          <w:lang w:eastAsia="zh-CN"/>
        </w:rPr>
        <w:t xml:space="preserve">投标文件中须提供获奖证书或获奖文件原件扫描件，未提供或提供不全不得分。</w:t>
      </w:r>
      <w:r>
        <w:rPr>
          <w:rFonts w:hint="eastAsia" w:ascii="宋体" w:hAnsi="宋体" w:eastAsia="宋体" w:cs="宋体"/>
          <w:b/>
          <w:bCs/>
          <w:color w:val="000000"/>
          <w:sz w:val="24"/>
          <w:highlight w:val="none"/>
          <w:lang w:eastAsia="zh-CN"/>
        </w:rPr>
      </w:r>
      <w:r/>
    </w:p>
    <w:p>
      <w:pPr>
        <w:pStyle w:val="1074"/>
        <w:ind w:firstLine="480"/>
        <w:jc w:val="both"/>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eastAsia="zh-CN"/>
        </w:rPr>
        <w:t xml:space="preserve">③人员配备（</w:t>
      </w:r>
      <w:r>
        <w:rPr>
          <w:rFonts w:hint="eastAsia" w:ascii="宋体" w:hAnsi="宋体" w:eastAsia="宋体" w:cs="宋体"/>
          <w:color w:val="000000"/>
          <w:sz w:val="24"/>
          <w:highlight w:val="none"/>
          <w:lang w:val="en-US" w:eastAsia="zh-CN"/>
        </w:rPr>
        <w:t xml:space="preserve">5分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人员配备齐全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包含项目负责人、采购人员、物流人员、仓储人员、检测人员、食材加工人员等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的得3分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检测人员提供相关检测证书的得1分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所有</w:t>
      </w:r>
      <w:r>
        <w:rPr>
          <w:rFonts w:hint="eastAsia" w:ascii="宋体" w:hAnsi="宋体" w:eastAsia="宋体" w:cs="宋体"/>
          <w:color w:val="000000"/>
          <w:sz w:val="24"/>
          <w:highlight w:val="none"/>
        </w:rPr>
        <w:t xml:space="preserve">配置人员都</w:t>
      </w:r>
      <w:r>
        <w:rPr>
          <w:rFonts w:hint="eastAsia" w:ascii="宋体" w:hAnsi="宋体" w:eastAsia="宋体" w:cs="宋体"/>
          <w:color w:val="000000"/>
          <w:sz w:val="24"/>
          <w:highlight w:val="none"/>
          <w:lang w:eastAsia="zh-CN"/>
        </w:rPr>
        <w:t xml:space="preserve">具</w:t>
      </w:r>
      <w:r>
        <w:rPr>
          <w:rFonts w:hint="eastAsia" w:ascii="宋体" w:hAnsi="宋体" w:eastAsia="宋体" w:cs="宋体"/>
          <w:color w:val="000000"/>
          <w:sz w:val="24"/>
          <w:highlight w:val="none"/>
        </w:rPr>
        <w:t xml:space="preserve">有健康证得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；本项最高得</w:t>
      </w:r>
      <w:r>
        <w:rPr>
          <w:rFonts w:hint="eastAsia" w:ascii="宋体" w:hAnsi="宋体" w:eastAsia="宋体" w:cs="宋体"/>
          <w:color w:val="000000"/>
          <w:sz w:val="24"/>
          <w:highlight w:val="none"/>
          <w:lang w:val="en-US" w:eastAsia="zh-CN"/>
        </w:rPr>
        <w:t xml:space="preserve">5分</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eastAsia="zh-CN"/>
        </w:rPr>
        <w:t xml:space="preserve">投标文件中须</w:t>
      </w:r>
      <w:r>
        <w:rPr>
          <w:rFonts w:hint="eastAsia" w:ascii="宋体" w:hAnsi="宋体" w:eastAsia="宋体" w:cs="宋体"/>
          <w:b/>
          <w:bCs/>
          <w:color w:val="000000"/>
          <w:sz w:val="24"/>
          <w:highlight w:val="none"/>
        </w:rPr>
        <w:t xml:space="preserve">提供</w:t>
      </w:r>
      <w:r>
        <w:rPr>
          <w:rFonts w:hint="eastAsia" w:ascii="宋体" w:hAnsi="宋体" w:eastAsia="宋体" w:cs="宋体"/>
          <w:b/>
          <w:bCs/>
          <w:color w:val="000000"/>
          <w:sz w:val="24"/>
          <w:highlight w:val="none"/>
          <w:lang w:val="en-US" w:eastAsia="zh-CN"/>
        </w:rPr>
        <w:t xml:space="preserve">以上人员</w:t>
      </w:r>
      <w:r>
        <w:rPr>
          <w:rFonts w:hint="eastAsia" w:ascii="宋体" w:hAnsi="宋体" w:eastAsia="宋体" w:cs="宋体"/>
          <w:b/>
          <w:bCs/>
          <w:color w:val="000000"/>
          <w:sz w:val="24"/>
          <w:highlight w:val="none"/>
        </w:rPr>
        <w:t xml:space="preserve">相关证件</w:t>
      </w:r>
      <w:r>
        <w:rPr>
          <w:rFonts w:hint="eastAsia" w:ascii="宋体" w:hAnsi="宋体" w:eastAsia="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并须提供</w:t>
      </w:r>
      <w:r>
        <w:rPr>
          <w:rFonts w:hint="eastAsia" w:ascii="宋体" w:hAnsi="宋体" w:eastAsia="宋体" w:cs="宋体"/>
          <w:b/>
          <w:bCs/>
          <w:color w:val="000000"/>
          <w:sz w:val="24"/>
          <w:highlight w:val="none"/>
          <w:lang w:val="en-US" w:eastAsia="zh-CN"/>
        </w:rPr>
        <w:t xml:space="preserve">由社保机构出具的供应商为上述人员缴纳的2024年04月-2024年06月社保证明或相关证明材料的原件扫描件（如投标供应商成立时间迟于要求开始的时间，则时间要求为投标供应商成立时间至截止时间），</w:t>
      </w:r>
      <w:r>
        <w:rPr>
          <w:rFonts w:hint="eastAsia" w:ascii="宋体" w:hAnsi="宋体" w:eastAsia="宋体" w:cs="宋体"/>
          <w:b/>
          <w:bCs/>
          <w:color w:val="000000"/>
          <w:sz w:val="24"/>
          <w:highlight w:val="none"/>
          <w:lang w:eastAsia="zh-CN"/>
        </w:rPr>
        <w:t xml:space="preserve">未</w:t>
      </w:r>
      <w:r>
        <w:rPr>
          <w:rFonts w:hint="eastAsia" w:ascii="宋体" w:hAnsi="宋体" w:eastAsia="宋体" w:cs="宋体"/>
          <w:b/>
          <w:bCs/>
          <w:color w:val="000000"/>
          <w:sz w:val="24"/>
          <w:highlight w:val="none"/>
        </w:rPr>
        <w:t xml:space="preserve">提供或提供不符合要求均不得分。</w:t>
      </w:r>
      <w:r>
        <w:rPr>
          <w:rFonts w:hint="eastAsia" w:ascii="宋体" w:hAnsi="宋体" w:eastAsia="宋体" w:cs="宋体"/>
          <w:b/>
          <w:bCs/>
          <w:color w:val="000000"/>
          <w:sz w:val="24"/>
          <w:highlight w:val="none"/>
        </w:rPr>
      </w:r>
      <w:r/>
    </w:p>
    <w:p>
      <w:pPr>
        <w:pStyle w:val="1074"/>
        <w:ind w:firstLine="480"/>
        <w:jc w:val="both"/>
        <w:keepLines w:val="0"/>
        <w:keepNext w:val="0"/>
        <w:pageBreakBefore w:val="0"/>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④设备配备（4分）</w:t>
      </w:r>
      <w:r>
        <w:rPr>
          <w:rFonts w:hint="eastAsia" w:ascii="宋体" w:hAnsi="宋体" w:eastAsia="宋体" w:cs="宋体"/>
          <w:color w:val="000000"/>
          <w:sz w:val="24"/>
          <w:highlight w:val="none"/>
          <w:lang w:val="en-US" w:eastAsia="zh-CN"/>
        </w:rPr>
      </w:r>
      <w:r/>
    </w:p>
    <w:p>
      <w:pPr>
        <w:pStyle w:val="1074"/>
        <w:ind w:firstLine="480"/>
        <w:jc w:val="both"/>
        <w:keepLines w:val="0"/>
        <w:keepNext w:val="0"/>
        <w:pageBreakBefore w:val="0"/>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A.投标供应商具有冷链运输车的得2分，最高得2分。</w:t>
      </w:r>
      <w:r>
        <w:rPr>
          <w:rFonts w:hint="eastAsia" w:ascii="宋体" w:hAnsi="宋体" w:eastAsia="宋体" w:cs="宋体"/>
          <w:b/>
          <w:bCs/>
          <w:color w:val="000000"/>
          <w:sz w:val="24"/>
          <w:highlight w:val="none"/>
          <w:lang w:val="en-US" w:eastAsia="zh-CN"/>
        </w:rPr>
        <w:t xml:space="preserve">投标文件中须提供车辆登记证、行驶证以及车辆照片等有效证明材料原件扫描件（投标人所配车辆为租赁车辆的另须提供有效的租赁合同原件扫描件），未提供或提供不全不得分。</w:t>
      </w:r>
      <w:r>
        <w:rPr>
          <w:rFonts w:hint="eastAsia" w:ascii="宋体" w:hAnsi="宋体" w:eastAsia="宋体" w:cs="宋体"/>
          <w:b/>
          <w:bCs/>
          <w:color w:val="000000"/>
          <w:sz w:val="24"/>
          <w:highlight w:val="none"/>
          <w:lang w:val="en-US" w:eastAsia="zh-CN"/>
        </w:rPr>
      </w:r>
      <w:r/>
    </w:p>
    <w:p>
      <w:pPr>
        <w:pStyle w:val="1074"/>
        <w:ind w:firstLine="480"/>
        <w:jc w:val="both"/>
        <w:keepLines w:val="0"/>
        <w:keepNext w:val="0"/>
        <w:pageBreakBefore w:val="0"/>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B.投标供应商具有冷库的得2分，最高得2分。</w:t>
      </w:r>
      <w:r>
        <w:rPr>
          <w:rFonts w:hint="eastAsia" w:ascii="宋体" w:hAnsi="宋体" w:eastAsia="宋体" w:cs="宋体"/>
          <w:b/>
          <w:bCs/>
          <w:color w:val="000000"/>
          <w:sz w:val="24"/>
          <w:highlight w:val="none"/>
          <w:lang w:val="en-US" w:eastAsia="zh-CN"/>
        </w:rPr>
        <w:t xml:space="preserve">投标文件中须提供设备的租赁协议或购置发票，以及场地的租赁协议或产权证，未提供或提供不全不得分。</w:t>
      </w:r>
      <w:r>
        <w:rPr>
          <w:rFonts w:hint="eastAsia" w:ascii="宋体" w:hAnsi="宋体" w:eastAsia="宋体" w:cs="宋体"/>
          <w:b/>
          <w:bCs/>
          <w:color w:val="000000"/>
          <w:sz w:val="24"/>
          <w:highlight w:val="none"/>
          <w:lang w:val="en-US" w:eastAsia="zh-CN"/>
        </w:rPr>
      </w:r>
      <w:r/>
    </w:p>
    <w:p>
      <w:pPr>
        <w:pStyle w:val="1074"/>
        <w:ind w:firstLine="480"/>
        <w:jc w:val="both"/>
        <w:keepLines w:val="0"/>
        <w:keepNext w:val="0"/>
        <w:pageBreakBefore w:val="0"/>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⑤保障能力（13分）</w:t>
      </w:r>
      <w:r>
        <w:rPr>
          <w:rFonts w:hint="eastAsia" w:ascii="宋体" w:hAnsi="宋体" w:eastAsia="宋体" w:cs="宋体"/>
          <w:color w:val="000000"/>
          <w:sz w:val="24"/>
          <w:highlight w:val="none"/>
          <w:lang w:val="en-US" w:eastAsia="zh-CN"/>
        </w:rPr>
      </w:r>
      <w:r/>
    </w:p>
    <w:p>
      <w:pPr>
        <w:pStyle w:val="1074"/>
        <w:numPr>
          <w:ilvl w:val="0"/>
          <w:numId w:val="0"/>
        </w:numPr>
        <w:ind w:firstLine="480"/>
        <w:jc w:val="both"/>
        <w:keepLines w:val="0"/>
        <w:keepNext w:val="0"/>
        <w:pageBreakBefore w:val="0"/>
        <w:spacing w:line="44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A.</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lang w:val="en-US" w:eastAsia="zh-CN"/>
        </w:rPr>
        <w:t xml:space="preserve">投保</w:t>
      </w:r>
      <w:r>
        <w:rPr>
          <w:rFonts w:hint="eastAsia" w:ascii="宋体" w:hAnsi="宋体" w:eastAsia="宋体" w:cs="宋体"/>
          <w:color w:val="000000"/>
          <w:sz w:val="24"/>
          <w:highlight w:val="none"/>
          <w:lang w:eastAsia="zh-CN"/>
        </w:rPr>
        <w:t xml:space="preserve">食品安全责任保险（有效期内）</w:t>
      </w:r>
      <w:r>
        <w:rPr>
          <w:rFonts w:hint="eastAsia" w:ascii="宋体" w:hAnsi="宋体" w:eastAsia="宋体" w:cs="宋体"/>
          <w:color w:val="000000"/>
          <w:sz w:val="24"/>
          <w:highlight w:val="none"/>
          <w:lang w:val="en-US" w:eastAsia="zh-CN"/>
        </w:rPr>
        <w:t xml:space="preserve">的得2</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val="en-US" w:eastAsia="zh-CN"/>
        </w:rPr>
        <w:t xml:space="preserve">本项最高得2分。</w:t>
      </w:r>
      <w:r>
        <w:rPr>
          <w:rFonts w:hint="eastAsia" w:ascii="宋体" w:hAnsi="宋体" w:eastAsia="宋体" w:cs="宋体"/>
          <w:b/>
          <w:bCs/>
          <w:color w:val="000000"/>
          <w:sz w:val="24"/>
          <w:highlight w:val="none"/>
          <w:lang w:eastAsia="zh-CN"/>
        </w:rPr>
        <w:t xml:space="preserve">投标文件中须提供保险保单原件扫描件，未提供者不得分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numPr>
          <w:ilvl w:val="0"/>
          <w:numId w:val="0"/>
        </w:numPr>
        <w:ind w:firstLine="480"/>
        <w:jc w:val="both"/>
        <w:keepLines w:val="0"/>
        <w:keepNext w:val="0"/>
        <w:pageBreakBefore w:val="0"/>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B.投标供应商具有良好肉类、水产、蔬菜等采购渠道，</w:t>
      </w:r>
      <w:r>
        <w:rPr>
          <w:rFonts w:hint="eastAsia" w:ascii="宋体" w:hAnsi="宋体" w:eastAsia="宋体" w:cs="宋体"/>
          <w:b/>
          <w:bCs/>
          <w:color w:val="000000"/>
          <w:sz w:val="24"/>
          <w:highlight w:val="none"/>
          <w:lang w:val="en-US" w:eastAsia="zh-CN"/>
        </w:rPr>
        <w:t xml:space="preserve">投标文件中须提供有效合同的原件扫描件，每提供一个种类的合同得1分，本项最高得3分。</w:t>
      </w:r>
      <w:r>
        <w:rPr>
          <w:rFonts w:hint="eastAsia" w:ascii="宋体" w:hAnsi="宋体" w:eastAsia="宋体" w:cs="宋体"/>
          <w:b/>
          <w:bCs/>
          <w:color w:val="000000"/>
          <w:sz w:val="24"/>
          <w:highlight w:val="none"/>
          <w:lang w:val="en-US" w:eastAsia="zh-CN"/>
        </w:rPr>
      </w:r>
      <w:r/>
    </w:p>
    <w:p>
      <w:pPr>
        <w:pStyle w:val="1074"/>
        <w:ind w:firstLine="480"/>
        <w:keepLines w:val="0"/>
        <w:keepNext w:val="0"/>
        <w:pageBreakBefore w:val="0"/>
        <w:spacing w:line="44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bCs/>
          <w:color w:val="000000"/>
          <w:sz w:val="24"/>
          <w:szCs w:val="24"/>
          <w:highlight w:val="none"/>
          <w:lang w:val="en-US" w:eastAsia="zh-CN"/>
        </w:rPr>
        <w:t xml:space="preserve">C.</w:t>
      </w:r>
      <w:r>
        <w:rPr>
          <w:rFonts w:hint="eastAsia" w:ascii="宋体" w:hAnsi="宋体" w:eastAsia="宋体" w:cs="宋体"/>
          <w:bCs/>
          <w:color w:val="000000"/>
          <w:sz w:val="24"/>
          <w:szCs w:val="24"/>
          <w:highlight w:val="none"/>
        </w:rPr>
        <w:t xml:space="preserve">提供</w:t>
      </w:r>
      <w:r>
        <w:rPr>
          <w:rFonts w:hint="eastAsia" w:ascii="宋体" w:hAnsi="宋体" w:eastAsia="宋体" w:cs="宋体"/>
          <w:bCs/>
          <w:color w:val="000000"/>
          <w:sz w:val="24"/>
          <w:szCs w:val="24"/>
          <w:highlight w:val="none"/>
          <w:lang w:val="en-US" w:eastAsia="zh-CN"/>
        </w:rPr>
        <w:t xml:space="preserve">2023年1月1日以来</w:t>
      </w:r>
      <w:r>
        <w:rPr>
          <w:rFonts w:hint="eastAsia" w:ascii="宋体" w:hAnsi="宋体" w:eastAsia="宋体" w:cs="宋体"/>
          <w:bCs/>
          <w:color w:val="000000"/>
          <w:sz w:val="24"/>
          <w:szCs w:val="24"/>
          <w:highlight w:val="none"/>
        </w:rPr>
        <w:t xml:space="preserve">肉类制品动物检疫合格证</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
          <w:bCs/>
          <w:color w:val="000000"/>
          <w:sz w:val="24"/>
          <w:highlight w:val="none"/>
          <w:lang w:val="en-US" w:eastAsia="zh-CN"/>
        </w:rPr>
        <w:t xml:space="preserve">投标文件中须提供合格证扫描件，不提供或提供不全不得分。</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具</w:t>
      </w:r>
      <w:r>
        <w:rPr>
          <w:rFonts w:hint="eastAsia" w:ascii="宋体" w:hAnsi="宋体" w:eastAsia="宋体" w:cs="宋体"/>
          <w:bCs/>
          <w:color w:val="000000"/>
          <w:sz w:val="24"/>
          <w:szCs w:val="24"/>
          <w:highlight w:val="none"/>
          <w:lang w:eastAsia="zh-CN"/>
        </w:rPr>
        <w:t xml:space="preserve">有</w:t>
      </w:r>
      <w:r>
        <w:rPr>
          <w:rFonts w:hint="eastAsia" w:ascii="宋体" w:hAnsi="宋体" w:eastAsia="宋体" w:cs="宋体"/>
          <w:bCs/>
          <w:color w:val="000000"/>
          <w:sz w:val="24"/>
          <w:szCs w:val="24"/>
          <w:highlight w:val="none"/>
        </w:rPr>
        <w:t xml:space="preserve">蔬菜农残检测室</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分；提供</w:t>
      </w:r>
      <w:r>
        <w:rPr>
          <w:rFonts w:hint="eastAsia" w:ascii="宋体" w:hAnsi="宋体" w:eastAsia="宋体" w:cs="宋体"/>
          <w:bCs/>
          <w:color w:val="000000"/>
          <w:sz w:val="24"/>
          <w:szCs w:val="24"/>
          <w:highlight w:val="none"/>
          <w:lang w:val="en-US" w:eastAsia="zh-CN"/>
        </w:rPr>
        <w:t xml:space="preserve">2023年1月1日以来</w:t>
      </w:r>
      <w:r>
        <w:rPr>
          <w:rFonts w:hint="eastAsia" w:ascii="宋体" w:hAnsi="宋体" w:eastAsia="宋体" w:cs="宋体"/>
          <w:bCs/>
          <w:color w:val="000000"/>
          <w:sz w:val="24"/>
          <w:szCs w:val="24"/>
          <w:highlight w:val="none"/>
        </w:rPr>
        <w:t xml:space="preserve">最近一个批次的蔬菜农残检验报告（符合市监局指导的检测法的）</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分，不符合不得</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。本项最高得</w:t>
      </w:r>
      <w:r>
        <w:rPr>
          <w:rFonts w:hint="eastAsia" w:ascii="宋体" w:hAnsi="宋体" w:eastAsia="宋体" w:cs="宋体"/>
          <w:color w:val="000000"/>
          <w:sz w:val="24"/>
          <w:highlight w:val="none"/>
          <w:lang w:val="en-US" w:eastAsia="zh-CN"/>
        </w:rPr>
        <w:t xml:space="preserve">6分。</w:t>
      </w:r>
      <w:r>
        <w:rPr>
          <w:rFonts w:hint="eastAsia" w:ascii="宋体" w:hAnsi="宋体" w:eastAsia="宋体" w:cs="宋体"/>
          <w:b/>
          <w:bCs/>
          <w:color w:val="000000"/>
          <w:sz w:val="24"/>
          <w:highlight w:val="none"/>
          <w:lang w:val="en-US" w:eastAsia="zh-CN"/>
        </w:rPr>
        <w:t xml:space="preserve">投标文件中须提供检测室相关证明材料扫描件及最近一个批次的蔬菜农残检验报告扫描件，不提供或提供不全不得分。</w:t>
      </w:r>
      <w:r>
        <w:rPr>
          <w:rFonts w:hint="eastAsia" w:ascii="宋体" w:hAnsi="宋体" w:eastAsia="宋体" w:cs="宋体"/>
          <w:color w:val="000000"/>
          <w:sz w:val="24"/>
          <w:highlight w:val="none"/>
          <w:lang w:eastAsia="zh-CN"/>
        </w:rPr>
      </w:r>
      <w:r/>
    </w:p>
    <w:p>
      <w:pPr>
        <w:pStyle w:val="1074"/>
        <w:ind w:firstLine="480"/>
        <w:jc w:val="both"/>
        <w:keepLines w:val="0"/>
        <w:keepNext w:val="0"/>
        <w:pageBreakBefore w:val="0"/>
        <w:spacing w:line="44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 xml:space="preserve">D.应急</w:t>
      </w:r>
      <w:r>
        <w:rPr>
          <w:rFonts w:hint="eastAsia" w:ascii="宋体" w:hAnsi="宋体" w:eastAsia="宋体" w:cs="宋体"/>
          <w:b w:val="0"/>
          <w:bCs w:val="0"/>
          <w:color w:val="000000"/>
          <w:sz w:val="24"/>
          <w:highlight w:val="none"/>
          <w:u w:val="none"/>
          <w:lang w:val="en-US" w:eastAsia="zh-CN"/>
        </w:rPr>
        <w:t xml:space="preserve">响应</w:t>
      </w:r>
      <w:r>
        <w:rPr>
          <w:rFonts w:hint="eastAsia" w:ascii="宋体" w:hAnsi="宋体" w:eastAsia="宋体" w:cs="宋体"/>
          <w:color w:val="000000"/>
          <w:sz w:val="24"/>
          <w:highlight w:val="none"/>
          <w:lang w:val="en-US" w:eastAsia="zh-CN"/>
        </w:rPr>
        <w:t xml:space="preserve">：应急情况下，投标供应商配供至采购人地点，配送时间在30分钟内（含）到达的得2分，时间在30分钟-1小时（含）内到达的得1分，其他不得分；本项最高得2分。</w:t>
      </w:r>
      <w:r>
        <w:rPr>
          <w:rFonts w:hint="eastAsia" w:ascii="宋体" w:hAnsi="宋体" w:eastAsia="宋体" w:cs="宋体"/>
          <w:b/>
          <w:bCs/>
          <w:color w:val="000000"/>
          <w:sz w:val="24"/>
          <w:highlight w:val="none"/>
          <w:lang w:val="en-US" w:eastAsia="zh-CN"/>
        </w:rPr>
        <w:t xml:space="preserve">投标文件中须提供承诺书原件，</w:t>
      </w:r>
      <w:r>
        <w:rPr>
          <w:rFonts w:hint="eastAsia" w:ascii="宋体" w:hAnsi="宋体" w:eastAsia="宋体" w:cs="宋体"/>
          <w:b/>
          <w:bCs/>
          <w:color w:val="000000"/>
          <w:sz w:val="24"/>
          <w:highlight w:val="none"/>
          <w:lang w:eastAsia="zh-CN"/>
        </w:rPr>
        <w:t xml:space="preserve">未提供</w:t>
      </w:r>
      <w:r>
        <w:rPr>
          <w:rFonts w:hint="eastAsia" w:ascii="宋体" w:hAnsi="宋体" w:eastAsia="宋体" w:cs="宋体"/>
          <w:b/>
          <w:bCs/>
          <w:color w:val="000000"/>
          <w:sz w:val="24"/>
          <w:highlight w:val="none"/>
          <w:lang w:val="en-US" w:eastAsia="zh-CN"/>
        </w:rPr>
        <w:t xml:space="preserve">或提供的材料不符合要求的不得分。</w:t>
      </w:r>
      <w:r>
        <w:rPr>
          <w:rFonts w:hint="eastAsia" w:ascii="宋体" w:hAnsi="宋体" w:eastAsia="宋体" w:cs="宋体"/>
          <w:b/>
          <w:bCs/>
          <w:color w:val="000000"/>
          <w:sz w:val="24"/>
          <w:highlight w:val="none"/>
          <w:lang w:val="en-US" w:eastAsia="zh-CN"/>
        </w:rPr>
      </w:r>
      <w:r/>
    </w:p>
    <w:p>
      <w:pPr>
        <w:pStyle w:val="1074"/>
        <w:ind w:firstLine="482"/>
        <w:jc w:val="left"/>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技术方案（</w:t>
      </w:r>
      <w:r>
        <w:rPr>
          <w:rFonts w:hint="eastAsia" w:ascii="宋体" w:hAnsi="宋体" w:eastAsia="宋体" w:cs="宋体"/>
          <w:b/>
          <w:bCs/>
          <w:color w:val="000000"/>
          <w:sz w:val="24"/>
          <w:highlight w:val="none"/>
          <w:lang w:val="en-US" w:eastAsia="zh-CN"/>
        </w:rPr>
        <w:t xml:space="preserve">40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1074"/>
        <w:ind w:firstLine="470"/>
        <w:jc w:val="both"/>
        <w:keepLines w:val="0"/>
        <w:keepNext w:val="0"/>
        <w:pageBreakBefore w:val="0"/>
        <w:spacing w:line="440" w:lineRule="exact"/>
        <w:widowControl w:val="off"/>
        <w:rPr>
          <w:rFonts w:hint="eastAsia" w:ascii="宋体" w:hAnsi="宋体" w:eastAsia="宋体" w:cs="宋体"/>
          <w:bCs/>
          <w:color w:val="000000"/>
          <w:sz w:val="24"/>
          <w:szCs w:val="22"/>
          <w:highlight w:val="none"/>
          <w:lang w:eastAsia="zh-CN"/>
        </w:rPr>
      </w:pPr>
      <w:r>
        <w:rPr>
          <w:rFonts w:hint="eastAsia" w:ascii="宋体" w:hAnsi="宋体" w:eastAsia="宋体" w:cs="宋体"/>
          <w:bCs/>
          <w:color w:val="000000"/>
          <w:sz w:val="24"/>
          <w:szCs w:val="22"/>
          <w:highlight w:val="none"/>
        </w:rPr>
        <w:t xml:space="preserve">①针对本项目所制定的</w:t>
      </w:r>
      <w:r>
        <w:rPr>
          <w:rFonts w:hint="eastAsia" w:ascii="宋体" w:hAnsi="宋体" w:eastAsia="宋体" w:cs="宋体"/>
          <w:bCs/>
          <w:color w:val="000000"/>
          <w:sz w:val="24"/>
          <w:szCs w:val="22"/>
          <w:highlight w:val="none"/>
          <w:lang w:eastAsia="zh-CN"/>
        </w:rPr>
        <w:t xml:space="preserve">配供</w:t>
      </w:r>
      <w:r>
        <w:rPr>
          <w:rFonts w:hint="eastAsia" w:ascii="宋体" w:hAnsi="宋体" w:eastAsia="宋体" w:cs="宋体"/>
          <w:bCs/>
          <w:color w:val="000000"/>
          <w:sz w:val="24"/>
          <w:szCs w:val="22"/>
          <w:highlight w:val="none"/>
        </w:rPr>
        <w:t xml:space="preserve">方案</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4</w:t>
      </w:r>
      <w:r>
        <w:rPr>
          <w:rFonts w:hint="eastAsia" w:ascii="宋体" w:hAnsi="宋体" w:eastAsia="宋体" w:cs="宋体"/>
          <w:bCs/>
          <w:color w:val="000000"/>
          <w:sz w:val="24"/>
          <w:szCs w:val="22"/>
          <w:highlight w:val="none"/>
        </w:rPr>
        <w:t xml:space="preserve">分</w:t>
      </w:r>
      <w:r>
        <w:rPr>
          <w:rFonts w:hint="eastAsia" w:ascii="宋体" w:hAnsi="宋体" w:eastAsia="宋体" w:cs="宋体"/>
          <w:bCs/>
          <w:color w:val="000000"/>
          <w:sz w:val="24"/>
          <w:szCs w:val="22"/>
          <w:highlight w:val="none"/>
          <w:lang w:eastAsia="zh-CN"/>
        </w:rPr>
        <w:t xml:space="preserve">）：包括下述2项：①食材货源供应保障措施；②食材配送及时及运输安全保障措施；投标供应商须针对每项内容进行阐述，阐述内容须满足采购需求。</w:t>
      </w:r>
      <w:r>
        <w:rPr>
          <w:rFonts w:hint="eastAsia" w:ascii="宋体" w:hAnsi="宋体" w:eastAsia="宋体" w:cs="宋体"/>
          <w:bCs/>
          <w:color w:val="000000"/>
          <w:sz w:val="24"/>
          <w:szCs w:val="24"/>
          <w:highlight w:val="none"/>
          <w:lang w:eastAsia="zh-CN"/>
        </w:rPr>
        <w:t xml:space="preserve">方案全面、详细，阐述清晰，可执行性强的得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eastAsia="zh-CN"/>
        </w:rPr>
        <w:t xml:space="preserve">；方案不全面，内容不够详细，执行性不强但能基本满足采购需求的得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eastAsia="zh-CN"/>
        </w:rPr>
        <w:t xml:space="preserve">；内容粗略、无针对性的得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eastAsia="zh-CN"/>
        </w:rPr>
        <w:t xml:space="preserve">分/项，本项最高得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分；无相关内容或内容存在不能满足采购需求的，不得分。</w:t>
      </w:r>
      <w:r>
        <w:rPr>
          <w:rFonts w:hint="eastAsia" w:ascii="宋体" w:hAnsi="宋体" w:eastAsia="宋体" w:cs="宋体"/>
          <w:bCs/>
          <w:color w:val="000000"/>
          <w:sz w:val="24"/>
          <w:szCs w:val="22"/>
          <w:highlight w:val="none"/>
          <w:lang w:eastAsia="zh-CN"/>
        </w:rPr>
      </w:r>
      <w:r/>
    </w:p>
    <w:p>
      <w:pPr>
        <w:pStyle w:val="1074"/>
        <w:ind w:firstLine="470"/>
        <w:jc w:val="both"/>
        <w:keepLines w:val="0"/>
        <w:keepNext w:val="0"/>
        <w:pageBreakBefore w:val="0"/>
        <w:spacing w:line="44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2"/>
          <w:highlight w:val="none"/>
        </w:rPr>
        <w:t xml:space="preserve">②经营管理制度、日常管理制度及各岗位职责</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4</w:t>
      </w:r>
      <w:r>
        <w:rPr>
          <w:rFonts w:hint="eastAsia" w:ascii="宋体" w:hAnsi="宋体" w:eastAsia="宋体" w:cs="宋体"/>
          <w:bCs/>
          <w:color w:val="000000"/>
          <w:sz w:val="24"/>
          <w:szCs w:val="22"/>
          <w:highlight w:val="none"/>
        </w:rPr>
        <w:t xml:space="preserve">分</w:t>
      </w:r>
      <w:r>
        <w:rPr>
          <w:rFonts w:hint="eastAsia" w:ascii="宋体" w:hAnsi="宋体" w:eastAsia="宋体" w:cs="宋体"/>
          <w:bCs/>
          <w:color w:val="000000"/>
          <w:sz w:val="24"/>
          <w:szCs w:val="22"/>
          <w:highlight w:val="none"/>
          <w:lang w:eastAsia="zh-CN"/>
        </w:rPr>
        <w:t xml:space="preserve">）：包括下述2项：①</w:t>
      </w:r>
      <w:r>
        <w:rPr>
          <w:rFonts w:hint="eastAsia" w:ascii="宋体" w:hAnsi="宋体" w:eastAsia="宋体" w:cs="宋体"/>
          <w:b w:val="0"/>
          <w:bCs w:val="0"/>
          <w:color w:val="000000"/>
          <w:sz w:val="24"/>
          <w:highlight w:val="none"/>
        </w:rPr>
        <w:t xml:space="preserve">设立管理体系</w:t>
      </w:r>
      <w:r>
        <w:rPr>
          <w:rFonts w:hint="eastAsia" w:ascii="宋体" w:hAnsi="宋体" w:eastAsia="宋体" w:cs="宋体"/>
          <w:bCs/>
          <w:color w:val="000000"/>
          <w:sz w:val="24"/>
          <w:szCs w:val="24"/>
          <w:highlight w:val="none"/>
          <w:lang w:val="en-US" w:eastAsia="zh-CN"/>
        </w:rPr>
        <w:t xml:space="preserve">；②配送业务操作流程规范制度；</w:t>
      </w:r>
      <w:r>
        <w:rPr>
          <w:rFonts w:hint="eastAsia" w:ascii="宋体" w:hAnsi="宋体" w:eastAsia="宋体" w:cs="宋体"/>
          <w:bCs/>
          <w:color w:val="000000"/>
          <w:sz w:val="24"/>
          <w:szCs w:val="22"/>
          <w:highlight w:val="none"/>
          <w:lang w:eastAsia="zh-CN"/>
        </w:rPr>
        <w:t xml:space="preserve">投标供应商须针对每项内容进行阐述，阐述内容须满足采购需求。</w:t>
      </w:r>
      <w:r>
        <w:rPr>
          <w:rFonts w:hint="eastAsia" w:ascii="宋体" w:hAnsi="宋体" w:eastAsia="宋体" w:cs="宋体"/>
          <w:bCs/>
          <w:color w:val="000000"/>
          <w:sz w:val="24"/>
          <w:szCs w:val="24"/>
          <w:highlight w:val="none"/>
          <w:lang w:val="en-US" w:eastAsia="zh-CN"/>
        </w:rPr>
        <w:t xml:space="preserve">管理制度和岗位职责表述全面、详细，针对性强、可操作性强的得2分/项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基本全面、有针对性、基本可行，基本满足采购需求的得1</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不具针对性、可操作性不强的得0.5</w:t>
      </w:r>
      <w:r>
        <w:rPr>
          <w:rFonts w:hint="eastAsia" w:ascii="宋体" w:hAnsi="宋体" w:eastAsia="宋体" w:cs="宋体"/>
          <w:bCs/>
          <w:color w:val="000000"/>
          <w:sz w:val="24"/>
          <w:szCs w:val="24"/>
          <w:highlight w:val="none"/>
          <w:lang w:eastAsia="zh-CN"/>
        </w:rPr>
        <w:t xml:space="preserve">分/项</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分；无相关内容或内容存在不能满足采购需求的，不得分。</w:t>
      </w:r>
      <w:r>
        <w:rPr>
          <w:rFonts w:hint="eastAsia" w:ascii="宋体" w:hAnsi="宋体" w:eastAsia="宋体" w:cs="宋体"/>
          <w:bCs/>
          <w:color w:val="000000"/>
          <w:sz w:val="24"/>
          <w:szCs w:val="24"/>
          <w:highlight w:val="none"/>
          <w:lang w:eastAsia="zh-CN"/>
        </w:rPr>
      </w:r>
      <w:r/>
    </w:p>
    <w:p>
      <w:pPr>
        <w:pStyle w:val="1074"/>
        <w:ind w:firstLine="470"/>
        <w:jc w:val="both"/>
        <w:keepLines w:val="0"/>
        <w:keepNext w:val="0"/>
        <w:pageBreakBefore w:val="0"/>
        <w:spacing w:line="44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③食品安全保障措施</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9</w:t>
      </w:r>
      <w:r>
        <w:rPr>
          <w:rFonts w:hint="eastAsia" w:ascii="宋体" w:hAnsi="宋体" w:eastAsia="宋体" w:cs="宋体"/>
          <w:bCs/>
          <w:color w:val="000000"/>
          <w:sz w:val="24"/>
          <w:szCs w:val="22"/>
          <w:highlight w:val="none"/>
        </w:rPr>
        <w:t xml:space="preserve">分</w:t>
      </w:r>
      <w:r>
        <w:rPr>
          <w:rFonts w:hint="eastAsia" w:ascii="宋体" w:hAnsi="宋体" w:eastAsia="宋体" w:cs="宋体"/>
          <w:bCs/>
          <w:color w:val="000000"/>
          <w:sz w:val="24"/>
          <w:szCs w:val="22"/>
          <w:highlight w:val="none"/>
          <w:lang w:eastAsia="zh-CN"/>
        </w:rPr>
        <w:t xml:space="preserve">）：包括下述</w:t>
      </w:r>
      <w:r>
        <w:rPr>
          <w:rFonts w:hint="eastAsia" w:ascii="宋体" w:hAnsi="宋体" w:eastAsia="宋体" w:cs="宋体"/>
          <w:bCs/>
          <w:color w:val="000000"/>
          <w:sz w:val="24"/>
          <w:szCs w:val="22"/>
          <w:highlight w:val="none"/>
          <w:lang w:val="en-US" w:eastAsia="zh-CN"/>
        </w:rPr>
        <w:t xml:space="preserve">3</w:t>
      </w:r>
      <w:r>
        <w:rPr>
          <w:rFonts w:hint="eastAsia" w:ascii="宋体" w:hAnsi="宋体" w:eastAsia="宋体" w:cs="宋体"/>
          <w:bCs/>
          <w:color w:val="000000"/>
          <w:sz w:val="24"/>
          <w:szCs w:val="22"/>
          <w:highlight w:val="none"/>
          <w:lang w:eastAsia="zh-CN"/>
        </w:rPr>
        <w:t xml:space="preserve">项：</w:t>
      </w:r>
      <w:r>
        <w:rPr>
          <w:rFonts w:hint="eastAsia" w:ascii="宋体" w:hAnsi="宋体" w:eastAsia="宋体" w:cs="宋体"/>
          <w:b w:val="0"/>
          <w:bCs w:val="0"/>
          <w:color w:val="000000"/>
          <w:sz w:val="24"/>
          <w:highlight w:val="none"/>
        </w:rPr>
        <w:t xml:space="preserve">①食材卫生安全保障制度</w:t>
      </w:r>
      <w:r>
        <w:rPr>
          <w:rFonts w:hint="eastAsia" w:ascii="宋体" w:hAnsi="宋体" w:eastAsia="宋体" w:cs="宋体"/>
          <w:b w:val="0"/>
          <w:bCs w:val="0"/>
          <w:color w:val="000000"/>
          <w:sz w:val="24"/>
          <w:highlight w:val="none"/>
          <w:lang w:eastAsia="zh-CN"/>
        </w:rPr>
        <w:t xml:space="preserve">；②食材新鲜度及质保期保障措施；③</w:t>
      </w:r>
      <w:r>
        <w:rPr>
          <w:rFonts w:hint="eastAsia" w:ascii="宋体" w:hAnsi="宋体" w:eastAsia="宋体" w:cs="宋体"/>
          <w:bCs/>
          <w:color w:val="000000"/>
          <w:sz w:val="24"/>
          <w:szCs w:val="24"/>
          <w:highlight w:val="none"/>
          <w:lang w:val="en-US" w:eastAsia="zh-CN"/>
        </w:rPr>
        <w:t xml:space="preserve">制定严格、详细的食品安全保障措施</w:t>
      </w:r>
      <w:r>
        <w:rPr>
          <w:rFonts w:hint="eastAsia" w:ascii="宋体" w:hAnsi="宋体" w:eastAsia="宋体" w:cs="宋体"/>
          <w:color w:val="000000"/>
          <w:sz w:val="24"/>
          <w:highlight w:val="none"/>
          <w:lang w:eastAsia="zh-CN"/>
        </w:rPr>
        <w:t xml:space="preserve">；投标供应商须针对每项内容进行阐述，阐述内容须满足采购需求。保障措施描述完整，</w:t>
      </w:r>
      <w:r>
        <w:rPr>
          <w:rFonts w:hint="eastAsia" w:ascii="宋体" w:hAnsi="宋体" w:eastAsia="宋体" w:cs="宋体"/>
          <w:color w:val="000000"/>
          <w:sz w:val="24"/>
          <w:highlight w:val="none"/>
          <w:lang w:val="en-US" w:eastAsia="zh-CN"/>
        </w:rPr>
        <w:t xml:space="preserve">实施性强的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保障措施</w:t>
      </w:r>
      <w:r>
        <w:rPr>
          <w:rFonts w:hint="eastAsia" w:ascii="宋体" w:hAnsi="宋体" w:eastAsia="宋体" w:cs="宋体"/>
          <w:color w:val="000000"/>
          <w:sz w:val="24"/>
          <w:highlight w:val="none"/>
          <w:lang w:eastAsia="zh-CN"/>
        </w:rPr>
        <w:t xml:space="preserve">较详细，基本满足采购需求的得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保障措施</w:t>
      </w:r>
      <w:r>
        <w:rPr>
          <w:rFonts w:hint="eastAsia" w:ascii="宋体" w:hAnsi="宋体" w:eastAsia="宋体" w:cs="宋体"/>
          <w:color w:val="000000"/>
          <w:sz w:val="24"/>
          <w:highlight w:val="none"/>
          <w:lang w:eastAsia="zh-CN"/>
        </w:rPr>
        <w:t xml:space="preserve">内容有缺失的得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lang w:eastAsia="zh-CN"/>
        </w:rPr>
        <w:t xml:space="preserve">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分；无相关内容或内容存在不能满足采购需求的，不得分</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r>
      <w:r/>
    </w:p>
    <w:p>
      <w:pPr>
        <w:pStyle w:val="1074"/>
        <w:ind w:firstLine="470"/>
        <w:jc w:val="both"/>
        <w:keepLines w:val="0"/>
        <w:keepNext w:val="0"/>
        <w:pageBreakBefore w:val="0"/>
        <w:spacing w:line="44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④食品质量保障措施</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9</w:t>
      </w:r>
      <w:r>
        <w:rPr>
          <w:rFonts w:hint="eastAsia" w:ascii="宋体" w:hAnsi="宋体" w:eastAsia="宋体" w:cs="宋体"/>
          <w:bCs/>
          <w:color w:val="000000"/>
          <w:sz w:val="24"/>
          <w:szCs w:val="22"/>
          <w:highlight w:val="none"/>
        </w:rPr>
        <w:t xml:space="preserve">分</w:t>
      </w:r>
      <w:r>
        <w:rPr>
          <w:rFonts w:hint="eastAsia" w:ascii="宋体" w:hAnsi="宋体" w:eastAsia="宋体" w:cs="宋体"/>
          <w:bCs/>
          <w:color w:val="000000"/>
          <w:sz w:val="24"/>
          <w:szCs w:val="22"/>
          <w:highlight w:val="none"/>
          <w:lang w:eastAsia="zh-CN"/>
        </w:rPr>
        <w:t xml:space="preserve">）：包括下述</w:t>
      </w:r>
      <w:r>
        <w:rPr>
          <w:rFonts w:hint="eastAsia" w:ascii="宋体" w:hAnsi="宋体" w:eastAsia="宋体" w:cs="宋体"/>
          <w:bCs/>
          <w:color w:val="000000"/>
          <w:sz w:val="24"/>
          <w:szCs w:val="22"/>
          <w:highlight w:val="none"/>
          <w:lang w:val="en-US" w:eastAsia="zh-CN"/>
        </w:rPr>
        <w:t xml:space="preserve">3</w:t>
      </w:r>
      <w:r>
        <w:rPr>
          <w:rFonts w:hint="eastAsia" w:ascii="宋体" w:hAnsi="宋体" w:eastAsia="宋体" w:cs="宋体"/>
          <w:bCs/>
          <w:color w:val="000000"/>
          <w:sz w:val="24"/>
          <w:szCs w:val="22"/>
          <w:highlight w:val="none"/>
          <w:lang w:eastAsia="zh-CN"/>
        </w:rPr>
        <w:t xml:space="preserve">项：①质量监督制度；②质量保障机制；</w:t>
      </w:r>
      <w:r>
        <w:rPr>
          <w:rFonts w:hint="eastAsia" w:ascii="宋体" w:hAnsi="宋体" w:eastAsia="宋体" w:cs="宋体"/>
          <w:b w:val="0"/>
          <w:bCs w:val="0"/>
          <w:color w:val="000000"/>
          <w:sz w:val="24"/>
          <w:highlight w:val="none"/>
          <w:lang w:eastAsia="zh-CN"/>
        </w:rPr>
        <w:t xml:space="preserve">③</w:t>
      </w:r>
      <w:r>
        <w:rPr>
          <w:rFonts w:hint="eastAsia" w:ascii="宋体" w:hAnsi="宋体" w:eastAsia="宋体" w:cs="宋体"/>
          <w:b w:val="0"/>
          <w:bCs w:val="0"/>
          <w:color w:val="000000"/>
          <w:sz w:val="24"/>
          <w:highlight w:val="none"/>
        </w:rPr>
        <w:t xml:space="preserve">食材安全、卫生、无毒无公害保障措施</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color w:val="000000"/>
          <w:sz w:val="24"/>
          <w:highlight w:val="none"/>
          <w:lang w:eastAsia="zh-CN"/>
        </w:rPr>
        <w:t xml:space="preserve">投标供应商须针对每项内容进行阐述，阐述内容须满足采购需求。保障措施描述完整，</w:t>
      </w:r>
      <w:r>
        <w:rPr>
          <w:rFonts w:hint="eastAsia" w:ascii="宋体" w:hAnsi="宋体" w:eastAsia="宋体" w:cs="宋体"/>
          <w:color w:val="000000"/>
          <w:sz w:val="24"/>
          <w:highlight w:val="none"/>
          <w:lang w:val="en-US" w:eastAsia="zh-CN"/>
        </w:rPr>
        <w:t xml:space="preserve">实施性强的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质量保障</w:t>
      </w:r>
      <w:r>
        <w:rPr>
          <w:rFonts w:hint="eastAsia" w:ascii="宋体" w:hAnsi="宋体" w:eastAsia="宋体" w:cs="宋体"/>
          <w:color w:val="000000"/>
          <w:sz w:val="24"/>
          <w:highlight w:val="none"/>
          <w:lang w:eastAsia="zh-CN"/>
        </w:rPr>
        <w:t xml:space="preserve">制度较详细，基本满足采购需求的得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；方案内容有缺失的得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lang w:eastAsia="zh-CN"/>
        </w:rPr>
        <w:t xml:space="preserve">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分；无相关内容或内容存在不能满足采购需求的，不得分</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r>
      <w:r/>
    </w:p>
    <w:p>
      <w:pPr>
        <w:pStyle w:val="1074"/>
        <w:ind w:firstLine="470"/>
        <w:jc w:val="both"/>
        <w:keepLines w:val="0"/>
        <w:keepNext w:val="0"/>
        <w:pageBreakBefore w:val="0"/>
        <w:spacing w:line="44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⑤</w:t>
      </w:r>
      <w:r>
        <w:rPr>
          <w:rFonts w:hint="eastAsia" w:ascii="宋体" w:hAnsi="宋体" w:eastAsia="宋体" w:cs="宋体"/>
          <w:bCs/>
          <w:color w:val="000000"/>
          <w:sz w:val="24"/>
          <w:szCs w:val="22"/>
          <w:highlight w:val="none"/>
          <w:lang w:eastAsia="zh-CN"/>
        </w:rPr>
        <w:t xml:space="preserve">配供</w:t>
      </w:r>
      <w:r>
        <w:rPr>
          <w:rFonts w:hint="eastAsia" w:ascii="宋体" w:hAnsi="宋体" w:eastAsia="宋体" w:cs="宋体"/>
          <w:bCs/>
          <w:color w:val="000000"/>
          <w:sz w:val="24"/>
          <w:szCs w:val="22"/>
          <w:highlight w:val="none"/>
        </w:rPr>
        <w:t xml:space="preserve">过程中突发事件的应急措施（包括但不限于食物中毒）</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6</w:t>
      </w:r>
      <w:r>
        <w:rPr>
          <w:rFonts w:hint="eastAsia" w:ascii="宋体" w:hAnsi="宋体" w:eastAsia="宋体" w:cs="宋体"/>
          <w:bCs/>
          <w:color w:val="000000"/>
          <w:sz w:val="24"/>
          <w:szCs w:val="22"/>
          <w:highlight w:val="none"/>
        </w:rPr>
        <w:t xml:space="preserve">分</w:t>
      </w:r>
      <w:r>
        <w:rPr>
          <w:rFonts w:hint="eastAsia" w:ascii="宋体" w:hAnsi="宋体" w:eastAsia="宋体" w:cs="宋体"/>
          <w:bCs/>
          <w:color w:val="000000"/>
          <w:sz w:val="24"/>
          <w:szCs w:val="22"/>
          <w:highlight w:val="none"/>
          <w:lang w:eastAsia="zh-CN"/>
        </w:rPr>
        <w:t xml:space="preserve">）：包括下述</w:t>
      </w:r>
      <w:r>
        <w:rPr>
          <w:rFonts w:hint="eastAsia" w:ascii="宋体" w:hAnsi="宋体" w:eastAsia="宋体" w:cs="宋体"/>
          <w:bCs/>
          <w:color w:val="000000"/>
          <w:sz w:val="24"/>
          <w:szCs w:val="22"/>
          <w:highlight w:val="none"/>
          <w:lang w:val="en-US" w:eastAsia="zh-CN"/>
        </w:rPr>
        <w:t xml:space="preserve">3</w:t>
      </w:r>
      <w:r>
        <w:rPr>
          <w:rFonts w:hint="eastAsia" w:ascii="宋体" w:hAnsi="宋体" w:eastAsia="宋体" w:cs="宋体"/>
          <w:bCs/>
          <w:color w:val="000000"/>
          <w:sz w:val="24"/>
          <w:szCs w:val="22"/>
          <w:highlight w:val="none"/>
          <w:lang w:eastAsia="zh-CN"/>
        </w:rPr>
        <w:t xml:space="preserve">项：</w:t>
      </w:r>
      <w:r>
        <w:rPr>
          <w:rFonts w:hint="eastAsia" w:ascii="宋体" w:hAnsi="宋体" w:eastAsia="宋体" w:cs="宋体"/>
          <w:b w:val="0"/>
          <w:bCs w:val="0"/>
          <w:color w:val="000000"/>
          <w:sz w:val="24"/>
          <w:highlight w:val="none"/>
        </w:rPr>
        <w:t xml:space="preserve">①应急配送时间</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②</w:t>
      </w:r>
      <w:r>
        <w:rPr>
          <w:rFonts w:hint="eastAsia" w:ascii="宋体" w:hAnsi="宋体" w:eastAsia="宋体" w:cs="宋体"/>
          <w:bCs/>
          <w:color w:val="000000"/>
          <w:sz w:val="24"/>
          <w:highlight w:val="none"/>
          <w:lang w:val="en-US" w:eastAsia="zh-CN"/>
        </w:rPr>
        <w:t xml:space="preserve">紧急加餐应急方案</w:t>
      </w:r>
      <w:r>
        <w:rPr>
          <w:rFonts w:hint="eastAsia" w:ascii="宋体" w:hAnsi="宋体" w:eastAsia="宋体" w:cs="宋体"/>
          <w:b w:val="0"/>
          <w:bCs w:val="0"/>
          <w:color w:val="000000"/>
          <w:sz w:val="24"/>
          <w:highlight w:val="none"/>
          <w:lang w:eastAsia="zh-CN"/>
        </w:rPr>
        <w:t xml:space="preserve">；③</w:t>
      </w:r>
      <w:r>
        <w:rPr>
          <w:rFonts w:hint="eastAsia" w:ascii="宋体" w:hAnsi="宋体" w:eastAsia="宋体" w:cs="宋体"/>
          <w:b w:val="0"/>
          <w:bCs w:val="0"/>
          <w:color w:val="000000"/>
          <w:sz w:val="24"/>
          <w:highlight w:val="none"/>
        </w:rPr>
        <w:t xml:space="preserve">食物中毒等预备方案</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color w:val="000000"/>
          <w:sz w:val="24"/>
          <w:highlight w:val="none"/>
          <w:lang w:eastAsia="zh-CN"/>
        </w:rPr>
        <w:t xml:space="preserve">投标供应商须针对每项内容进行阐述，阐述内容须满足采购需求。</w:t>
      </w:r>
      <w:r>
        <w:rPr>
          <w:rFonts w:hint="eastAsia" w:ascii="宋体" w:hAnsi="宋体" w:eastAsia="宋体" w:cs="宋体"/>
          <w:bCs/>
          <w:color w:val="000000"/>
          <w:sz w:val="24"/>
          <w:szCs w:val="22"/>
          <w:highlight w:val="none"/>
          <w:lang w:val="en-US" w:eastAsia="zh-CN"/>
        </w:rPr>
        <w:t xml:space="preserve">应急措施</w:t>
      </w:r>
      <w:r>
        <w:rPr>
          <w:rFonts w:hint="eastAsia" w:ascii="宋体" w:hAnsi="宋体" w:eastAsia="宋体" w:cs="宋体"/>
          <w:color w:val="000000"/>
          <w:sz w:val="24"/>
          <w:highlight w:val="none"/>
          <w:lang w:eastAsia="zh-CN"/>
        </w:rPr>
        <w:t xml:space="preserve">详细、全面、可执行性强，对各种紧急情况均作出了相应的应急预案，能够快速、稳妥地处理各种紧急状况的得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措施</w:t>
      </w:r>
      <w:r>
        <w:rPr>
          <w:rFonts w:hint="eastAsia" w:ascii="宋体" w:hAnsi="宋体" w:eastAsia="宋体" w:cs="宋体"/>
          <w:color w:val="000000"/>
          <w:sz w:val="24"/>
          <w:highlight w:val="none"/>
          <w:lang w:eastAsia="zh-CN"/>
        </w:rPr>
        <w:t xml:space="preserve">较详细，基本满足采购需求的，但执行性不强的得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措施</w:t>
      </w:r>
      <w:r>
        <w:rPr>
          <w:rFonts w:hint="eastAsia" w:ascii="宋体" w:hAnsi="宋体" w:eastAsia="宋体" w:cs="宋体"/>
          <w:color w:val="000000"/>
          <w:sz w:val="24"/>
          <w:highlight w:val="none"/>
          <w:lang w:eastAsia="zh-CN"/>
        </w:rPr>
        <w:t xml:space="preserve">内容有缺失的得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lang w:eastAsia="zh-CN"/>
        </w:rPr>
        <w:t xml:space="preserve">分</w:t>
      </w: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lang w:eastAsia="zh-CN"/>
        </w:rPr>
        <w:t xml:space="preserve">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分；无相关内容或内容存在不能满足采购需求的，不得分</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r>
      <w:r/>
    </w:p>
    <w:p>
      <w:pPr>
        <w:pStyle w:val="1074"/>
        <w:ind w:firstLine="470"/>
        <w:jc w:val="both"/>
        <w:keepLines w:val="0"/>
        <w:keepNext w:val="0"/>
        <w:pageBreakBefore w:val="0"/>
        <w:spacing w:line="44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⑥</w:t>
      </w:r>
      <w:r>
        <w:rPr>
          <w:rFonts w:hint="eastAsia" w:ascii="宋体" w:hAnsi="宋体" w:eastAsia="宋体" w:cs="宋体"/>
          <w:bCs/>
          <w:color w:val="000000"/>
          <w:sz w:val="24"/>
          <w:highlight w:val="none"/>
        </w:rPr>
        <w:t xml:space="preserve">售后服务</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highlight w:val="none"/>
          <w:lang w:val="en-US" w:eastAsia="zh-CN"/>
        </w:rPr>
        <w:t xml:space="preserve">4分</w:t>
      </w:r>
      <w:r>
        <w:rPr>
          <w:rFonts w:hint="eastAsia" w:ascii="宋体" w:hAnsi="宋体" w:eastAsia="宋体" w:cs="宋体"/>
          <w:bCs/>
          <w:color w:val="000000"/>
          <w:sz w:val="24"/>
          <w:szCs w:val="22"/>
          <w:highlight w:val="none"/>
          <w:lang w:eastAsia="zh-CN"/>
        </w:rPr>
        <w:t xml:space="preserve">）：包括下述</w:t>
      </w:r>
      <w:r>
        <w:rPr>
          <w:rFonts w:hint="eastAsia" w:ascii="宋体" w:hAnsi="宋体" w:eastAsia="宋体" w:cs="宋体"/>
          <w:bCs/>
          <w:color w:val="000000"/>
          <w:sz w:val="24"/>
          <w:szCs w:val="22"/>
          <w:highlight w:val="none"/>
          <w:lang w:val="en-US" w:eastAsia="zh-CN"/>
        </w:rPr>
        <w:t xml:space="preserve">2</w:t>
      </w:r>
      <w:r>
        <w:rPr>
          <w:rFonts w:hint="eastAsia" w:ascii="宋体" w:hAnsi="宋体" w:eastAsia="宋体" w:cs="宋体"/>
          <w:bCs/>
          <w:color w:val="000000"/>
          <w:sz w:val="24"/>
          <w:szCs w:val="22"/>
          <w:highlight w:val="none"/>
          <w:lang w:eastAsia="zh-CN"/>
        </w:rPr>
        <w:t xml:space="preserve">项：</w:t>
      </w:r>
      <w:r>
        <w:rPr>
          <w:rFonts w:hint="eastAsia" w:ascii="宋体" w:hAnsi="宋体" w:eastAsia="宋体" w:cs="宋体"/>
          <w:color w:val="000000"/>
          <w:sz w:val="24"/>
          <w:highlight w:val="none"/>
          <w:lang w:val="en-US" w:eastAsia="zh-CN"/>
        </w:rPr>
        <w:t xml:space="preserve">①针对本项目的后续服务；②针对本项目作出的各项售后服务承诺；</w:t>
      </w:r>
      <w:r>
        <w:rPr>
          <w:rFonts w:hint="eastAsia" w:ascii="宋体" w:hAnsi="宋体" w:eastAsia="宋体" w:cs="宋体"/>
          <w:color w:val="000000"/>
          <w:sz w:val="24"/>
          <w:highlight w:val="none"/>
          <w:lang w:eastAsia="zh-CN"/>
        </w:rPr>
        <w:t xml:space="preserve">投标供应商须针对每项内容进行阐述，阐述内容须满足采购需求。</w:t>
      </w:r>
      <w:r>
        <w:rPr>
          <w:rFonts w:hint="eastAsia" w:ascii="宋体" w:hAnsi="宋体" w:eastAsia="宋体" w:cs="宋体"/>
          <w:bCs/>
          <w:color w:val="000000"/>
          <w:sz w:val="24"/>
          <w:szCs w:val="22"/>
          <w:highlight w:val="none"/>
          <w:lang w:val="en-US" w:eastAsia="zh-CN"/>
        </w:rPr>
        <w:t xml:space="preserve">售后服务阐述全面，满足项目需求的得2分/项；售后服务阐述一般，</w:t>
      </w:r>
      <w:r>
        <w:rPr>
          <w:rFonts w:hint="eastAsia" w:ascii="宋体" w:hAnsi="宋体" w:eastAsia="宋体" w:cs="宋体"/>
          <w:color w:val="000000"/>
          <w:sz w:val="24"/>
          <w:highlight w:val="none"/>
          <w:lang w:eastAsia="zh-CN"/>
        </w:rPr>
        <w:t xml:space="preserve">基本满足采购需求</w:t>
      </w:r>
      <w:r>
        <w:rPr>
          <w:rFonts w:hint="eastAsia" w:ascii="宋体" w:hAnsi="宋体" w:eastAsia="宋体" w:cs="宋体"/>
          <w:bCs/>
          <w:color w:val="000000"/>
          <w:sz w:val="24"/>
          <w:szCs w:val="22"/>
          <w:highlight w:val="none"/>
          <w:lang w:val="en-US" w:eastAsia="zh-CN"/>
        </w:rPr>
        <w:t xml:space="preserve">的得1分/项；</w:t>
      </w:r>
      <w:r>
        <w:rPr>
          <w:rFonts w:hint="eastAsia" w:ascii="宋体" w:hAnsi="宋体" w:eastAsia="宋体" w:cs="宋体"/>
          <w:bCs/>
          <w:color w:val="000000"/>
          <w:sz w:val="24"/>
          <w:szCs w:val="24"/>
          <w:highlight w:val="none"/>
          <w:lang w:val="en-US" w:eastAsia="zh-CN"/>
        </w:rPr>
        <w:t xml:space="preserve">不具针对性、可操作性不强的得0.5</w:t>
      </w:r>
      <w:r>
        <w:rPr>
          <w:rFonts w:hint="eastAsia" w:ascii="宋体" w:hAnsi="宋体" w:eastAsia="宋体" w:cs="宋体"/>
          <w:bCs/>
          <w:color w:val="000000"/>
          <w:sz w:val="24"/>
          <w:szCs w:val="24"/>
          <w:highlight w:val="none"/>
          <w:lang w:eastAsia="zh-CN"/>
        </w:rPr>
        <w:t xml:space="preserve">分/项</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分；无相关内容或内容存在不能满足采购需求的，不得分</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r>
      <w:r/>
    </w:p>
    <w:p>
      <w:pPr>
        <w:pStyle w:val="1074"/>
        <w:ind w:firstLine="470"/>
        <w:jc w:val="both"/>
        <w:keepLines w:val="0"/>
        <w:keepNext w:val="0"/>
        <w:pageBreakBefore w:val="0"/>
        <w:spacing w:line="440" w:lineRule="exact"/>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⑦</w:t>
      </w:r>
      <w:r>
        <w:rPr>
          <w:rFonts w:hint="eastAsia" w:ascii="宋体" w:hAnsi="宋体" w:eastAsia="宋体" w:cs="宋体"/>
          <w:bCs/>
          <w:color w:val="000000"/>
          <w:sz w:val="24"/>
          <w:szCs w:val="22"/>
          <w:highlight w:val="none"/>
        </w:rPr>
        <w:t xml:space="preserve">针对本项目的特色服务</w:t>
      </w:r>
      <w:r>
        <w:rPr>
          <w:rFonts w:hint="eastAsia" w:ascii="宋体" w:hAnsi="宋体" w:eastAsia="宋体" w:cs="宋体"/>
          <w:bCs/>
          <w:color w:val="000000"/>
          <w:sz w:val="24"/>
          <w:szCs w:val="22"/>
          <w:highlight w:val="none"/>
          <w:lang w:eastAsia="zh-CN"/>
        </w:rPr>
        <w:t xml:space="preserve">（</w:t>
      </w:r>
      <w:r>
        <w:rPr>
          <w:rFonts w:hint="eastAsia" w:ascii="宋体" w:hAnsi="宋体" w:eastAsia="宋体" w:cs="宋体"/>
          <w:bCs/>
          <w:color w:val="000000"/>
          <w:sz w:val="24"/>
          <w:szCs w:val="22"/>
          <w:highlight w:val="none"/>
          <w:lang w:val="en-US" w:eastAsia="zh-CN"/>
        </w:rPr>
        <w:t xml:space="preserve">4</w:t>
      </w:r>
      <w:r>
        <w:rPr>
          <w:rFonts w:hint="eastAsia" w:ascii="宋体" w:hAnsi="宋体" w:eastAsia="宋体" w:cs="宋体"/>
          <w:bCs/>
          <w:color w:val="000000"/>
          <w:sz w:val="24"/>
          <w:szCs w:val="22"/>
          <w:highlight w:val="none"/>
        </w:rPr>
        <w:t xml:space="preserve">分</w:t>
      </w:r>
      <w:r>
        <w:rPr>
          <w:rFonts w:hint="eastAsia" w:ascii="宋体" w:hAnsi="宋体" w:eastAsia="宋体" w:cs="宋体"/>
          <w:bCs/>
          <w:color w:val="000000"/>
          <w:sz w:val="24"/>
          <w:szCs w:val="22"/>
          <w:highlight w:val="none"/>
          <w:lang w:eastAsia="zh-CN"/>
        </w:rPr>
        <w:t xml:space="preserve">）：包括下述</w:t>
      </w:r>
      <w:r>
        <w:rPr>
          <w:rFonts w:hint="eastAsia" w:ascii="宋体" w:hAnsi="宋体" w:eastAsia="宋体" w:cs="宋体"/>
          <w:bCs/>
          <w:color w:val="000000"/>
          <w:sz w:val="24"/>
          <w:szCs w:val="22"/>
          <w:highlight w:val="none"/>
          <w:lang w:val="en-US" w:eastAsia="zh-CN"/>
        </w:rPr>
        <w:t xml:space="preserve">2</w:t>
      </w:r>
      <w:r>
        <w:rPr>
          <w:rFonts w:hint="eastAsia" w:ascii="宋体" w:hAnsi="宋体" w:eastAsia="宋体" w:cs="宋体"/>
          <w:bCs/>
          <w:color w:val="000000"/>
          <w:sz w:val="24"/>
          <w:szCs w:val="22"/>
          <w:highlight w:val="none"/>
          <w:lang w:eastAsia="zh-CN"/>
        </w:rPr>
        <w:t xml:space="preserve">项：①</w:t>
      </w:r>
      <w:r>
        <w:rPr>
          <w:rFonts w:hint="eastAsia" w:ascii="宋体" w:hAnsi="宋体" w:eastAsia="宋体" w:cs="宋体"/>
          <w:bCs/>
          <w:color w:val="000000"/>
          <w:sz w:val="24"/>
          <w:szCs w:val="22"/>
          <w:highlight w:val="none"/>
          <w:lang w:val="en-US" w:eastAsia="zh-CN"/>
        </w:rPr>
        <w:t xml:space="preserve">有针对性的特色服务；②</w:t>
      </w:r>
      <w:r>
        <w:rPr>
          <w:rFonts w:hint="eastAsia" w:ascii="宋体" w:hAnsi="宋体" w:eastAsia="宋体" w:cs="宋体"/>
          <w:color w:val="000000"/>
          <w:sz w:val="24"/>
          <w:highlight w:val="none"/>
          <w:lang w:val="en-US" w:eastAsia="zh-CN"/>
        </w:rPr>
        <w:t xml:space="preserve">针对本项目特色服务的承诺；</w:t>
      </w:r>
      <w:r>
        <w:rPr>
          <w:rFonts w:hint="eastAsia" w:ascii="宋体" w:hAnsi="宋体" w:eastAsia="宋体" w:cs="宋体"/>
          <w:color w:val="000000"/>
          <w:sz w:val="24"/>
          <w:highlight w:val="none"/>
          <w:lang w:eastAsia="zh-CN"/>
        </w:rPr>
        <w:t xml:space="preserve">投标供应商须针对每项内容进行阐述，阐述内容须满足采购需求。</w:t>
      </w:r>
      <w:r>
        <w:rPr>
          <w:rFonts w:hint="eastAsia" w:ascii="宋体" w:hAnsi="宋体" w:eastAsia="宋体" w:cs="宋体"/>
          <w:bCs/>
          <w:color w:val="000000"/>
          <w:sz w:val="24"/>
          <w:szCs w:val="22"/>
          <w:highlight w:val="none"/>
          <w:lang w:val="en-US" w:eastAsia="zh-CN"/>
        </w:rPr>
        <w:t xml:space="preserve">服务阐述全面，满足项目需求的得2分/项；售后服务阐述一般，</w:t>
      </w:r>
      <w:r>
        <w:rPr>
          <w:rFonts w:hint="eastAsia" w:ascii="宋体" w:hAnsi="宋体" w:eastAsia="宋体" w:cs="宋体"/>
          <w:color w:val="000000"/>
          <w:sz w:val="24"/>
          <w:highlight w:val="none"/>
          <w:lang w:eastAsia="zh-CN"/>
        </w:rPr>
        <w:t xml:space="preserve">基本满足采购需求</w:t>
      </w:r>
      <w:r>
        <w:rPr>
          <w:rFonts w:hint="eastAsia" w:ascii="宋体" w:hAnsi="宋体" w:eastAsia="宋体" w:cs="宋体"/>
          <w:bCs/>
          <w:color w:val="000000"/>
          <w:sz w:val="24"/>
          <w:szCs w:val="22"/>
          <w:highlight w:val="none"/>
          <w:lang w:val="en-US" w:eastAsia="zh-CN"/>
        </w:rPr>
        <w:t xml:space="preserve">的得1分/项；</w:t>
      </w:r>
      <w:r>
        <w:rPr>
          <w:rFonts w:hint="eastAsia" w:ascii="宋体" w:hAnsi="宋体" w:eastAsia="宋体" w:cs="宋体"/>
          <w:bCs/>
          <w:color w:val="000000"/>
          <w:sz w:val="24"/>
          <w:szCs w:val="24"/>
          <w:highlight w:val="none"/>
          <w:lang w:val="en-US" w:eastAsia="zh-CN"/>
        </w:rPr>
        <w:t xml:space="preserve">不具针对性、可操作性不强的得0.5</w:t>
      </w:r>
      <w:r>
        <w:rPr>
          <w:rFonts w:hint="eastAsia" w:ascii="宋体" w:hAnsi="宋体" w:eastAsia="宋体" w:cs="宋体"/>
          <w:bCs/>
          <w:color w:val="000000"/>
          <w:sz w:val="24"/>
          <w:szCs w:val="24"/>
          <w:highlight w:val="none"/>
          <w:lang w:eastAsia="zh-CN"/>
        </w:rPr>
        <w:t xml:space="preserve">分/项</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本项最高得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分；无相关内容或内容存在不能满足采购需求的，不得分</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r>
      <w:r/>
    </w:p>
    <w:p>
      <w:pPr>
        <w:pStyle w:val="1074"/>
        <w:keepLines w:val="0"/>
        <w:keepNext w:val="0"/>
        <w:pageBreakBefore w:val="0"/>
        <w:spacing w:line="430" w:lineRule="exact"/>
        <w:widowControl/>
        <w:tabs>
          <w:tab w:val="left" w:pos="360" w:leader="none"/>
          <w:tab w:val="left" w:pos="960" w:leader="none"/>
        </w:tabs>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注：投标供应商须针对本项目的实际情况，结合自身条件，编制相应的“服务方案”。</w:t>
      </w:r>
      <w:bookmarkEnd w:id="3"/>
      <w:r/>
      <w:bookmarkEnd w:id="4"/>
      <w:r>
        <w:rPr>
          <w:rFonts w:hint="eastAsia" w:ascii="宋体" w:hAnsi="宋体" w:eastAsia="宋体" w:cs="宋体"/>
          <w:b/>
          <w:color w:val="000000"/>
          <w:sz w:val="24"/>
          <w:szCs w:val="22"/>
          <w:highlight w:val="none"/>
        </w:rPr>
      </w:r>
      <w:r/>
    </w:p>
    <w:p>
      <w:pPr>
        <w:pStyle w:val="1074"/>
        <w:ind w:firstLine="482"/>
        <w:keepLines w:val="0"/>
        <w:keepNext w:val="0"/>
        <w:pageBreakBefore w:val="0"/>
        <w:spacing w:line="43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以上证明材料原件扫描件应附入投标文件中。</w:t>
      </w:r>
      <w:r>
        <w:rPr>
          <w:rFonts w:hint="eastAsia" w:ascii="宋体" w:hAnsi="宋体" w:eastAsia="宋体" w:cs="宋体"/>
          <w:b/>
          <w:bCs/>
          <w:color w:val="000000"/>
          <w:sz w:val="24"/>
          <w:highlight w:val="none"/>
        </w:rPr>
      </w:r>
      <w:r/>
    </w:p>
    <w:p>
      <w:pPr>
        <w:pStyle w:val="1074"/>
        <w:ind w:firstLine="482"/>
        <w:keepLines w:val="0"/>
        <w:keepNext w:val="0"/>
        <w:pageBreakBefore w:val="0"/>
        <w:spacing w:line="430"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000000"/>
          <w:sz w:val="24"/>
          <w:highlight w:val="none"/>
          <w:lang w:eastAsia="zh-CN"/>
        </w:rPr>
        <w:t xml:space="preserve">总</w:t>
      </w:r>
      <w:r>
        <w:rPr>
          <w:rFonts w:hint="eastAsia" w:ascii="宋体" w:hAnsi="宋体" w:eastAsia="宋体" w:cs="宋体"/>
          <w:b/>
          <w:bCs/>
          <w:color w:val="000000"/>
          <w:sz w:val="24"/>
          <w:highlight w:val="none"/>
        </w:rPr>
        <w:t xml:space="preserve">得分最高者将被推荐第一中标候选人。</w:t>
      </w:r>
      <w:r>
        <w:rPr>
          <w:rFonts w:hint="eastAsia" w:ascii="宋体" w:hAnsi="宋体" w:eastAsia="宋体" w:cs="宋体"/>
          <w:b/>
          <w:bCs/>
          <w:color w:val="000000"/>
          <w:sz w:val="24"/>
          <w:highlight w:val="none"/>
        </w:rPr>
      </w:r>
      <w:r/>
    </w:p>
    <w:p>
      <w:pPr>
        <w:pStyle w:val="1074"/>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评分办法及评分细则的解释权属采购人。未列入本评分细则的其他条件不作为评分内容。</w:t>
      </w:r>
      <w:r>
        <w:rPr>
          <w:rFonts w:hint="eastAsia" w:ascii="宋体" w:hAnsi="宋体" w:eastAsia="宋体" w:cs="宋体"/>
          <w:b/>
          <w:bCs/>
          <w:color w:val="000000"/>
          <w:sz w:val="24"/>
          <w:szCs w:val="22"/>
          <w:highlight w:val="none"/>
        </w:rPr>
      </w:r>
      <w:r/>
    </w:p>
    <w:p>
      <w:pPr>
        <w:pStyle w:val="1074"/>
        <w:keepLines w:val="0"/>
        <w:keepNext w:val="0"/>
        <w:pageBreakBefore w:val="0"/>
        <w:spacing w:line="46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（十一）定标：</w:t>
      </w:r>
      <w:r>
        <w:rPr>
          <w:rFonts w:hint="eastAsia" w:ascii="宋体" w:hAnsi="宋体" w:eastAsia="宋体" w:cs="宋体"/>
          <w:color w:val="000000"/>
          <w:sz w:val="24"/>
          <w:highlight w:val="none"/>
        </w:rPr>
      </w:r>
      <w:r/>
    </w:p>
    <w:p>
      <w:pPr>
        <w:pStyle w:val="1074"/>
        <w:ind w:firstLine="480"/>
        <w:keepLines w:val="0"/>
        <w:keepNext w:val="0"/>
        <w:pageBreakBefore w:val="0"/>
        <w:spacing w:line="46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000000"/>
          <w:sz w:val="24"/>
          <w:highlight w:val="none"/>
        </w:rPr>
        <w:t xml:space="preserve">无锡政府采购网、江苏政府采购网</w:t>
      </w:r>
      <w:r>
        <w:rPr>
          <w:rFonts w:hint="eastAsia" w:ascii="宋体" w:hAnsi="宋体" w:eastAsia="宋体" w:cs="宋体"/>
          <w:bCs/>
          <w:color w:val="000000"/>
          <w:sz w:val="24"/>
          <w:highlight w:val="none"/>
        </w:rPr>
        <w:t xml:space="preserve">上发布中标公告。如有质疑，</w:t>
      </w:r>
      <w:r>
        <w:rPr>
          <w:rFonts w:hint="eastAsia" w:ascii="宋体" w:hAnsi="宋体" w:eastAsia="宋体" w:cs="宋体"/>
          <w:bCs/>
          <w:color w:val="000000"/>
          <w:sz w:val="24"/>
          <w:highlight w:val="none"/>
        </w:rPr>
        <w:t xml:space="preserve">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1074"/>
        <w:ind w:firstLine="480"/>
        <w:keepLines w:val="0"/>
        <w:keepNext w:val="0"/>
        <w:pageBreakBefore w:val="0"/>
        <w:spacing w:line="46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rPr>
          <w:rFonts w:hint="eastAsia" w:ascii="宋体" w:hAnsi="宋体" w:eastAsia="宋体" w:cs="宋体"/>
          <w:bCs/>
          <w:color w:val="000000"/>
          <w:sz w:val="24"/>
          <w:highlight w:val="none"/>
        </w:rPr>
      </w:r>
      <w:r/>
    </w:p>
    <w:p>
      <w:pPr>
        <w:pStyle w:val="1074"/>
        <w:ind w:firstLine="480"/>
        <w:keepLines w:val="0"/>
        <w:keepNext w:val="0"/>
        <w:pageBreakBefore w:val="0"/>
        <w:spacing w:line="46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3.在发布中标公告的同时，江苏建威建设管理有限公司将向中标供应商发出中标通知书。</w:t>
      </w:r>
      <w:r>
        <w:rPr>
          <w:rFonts w:hint="eastAsia" w:ascii="宋体" w:hAnsi="宋体" w:eastAsia="宋体" w:cs="宋体"/>
          <w:bCs/>
          <w:color w:val="000000"/>
          <w:sz w:val="24"/>
          <w:highlight w:val="none"/>
        </w:rPr>
      </w:r>
      <w:r/>
    </w:p>
    <w:p>
      <w:pPr>
        <w:pStyle w:val="1074"/>
        <w:keepLines w:val="0"/>
        <w:keepNext w:val="0"/>
        <w:pageBreakBefore w:val="0"/>
        <w:spacing w:line="46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（十二）废标的确认：</w:t>
      </w:r>
      <w:r>
        <w:rPr>
          <w:rFonts w:hint="eastAsia" w:ascii="宋体" w:hAnsi="宋体" w:eastAsia="宋体" w:cs="宋体"/>
          <w:bCs/>
          <w:color w:val="000000"/>
          <w:sz w:val="24"/>
          <w:highlight w:val="none"/>
        </w:rPr>
      </w:r>
      <w:r/>
    </w:p>
    <w:p>
      <w:pPr>
        <w:pStyle w:val="1074"/>
        <w:ind w:firstLine="36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1074"/>
        <w:ind w:left="150" w:firstLine="240"/>
        <w:keepLines w:val="0"/>
        <w:keepNext w:val="0"/>
        <w:pageBreakBefore w:val="0"/>
        <w:spacing w:line="46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1.符合专业条件的投标供应商或者对招标文件作出实质性响应的投标供应商不足三家；</w:t>
      </w:r>
      <w:r>
        <w:rPr>
          <w:rFonts w:hint="eastAsia" w:ascii="宋体" w:hAnsi="宋体" w:eastAsia="宋体" w:cs="宋体"/>
          <w:bCs/>
          <w:color w:val="000000"/>
          <w:sz w:val="24"/>
          <w:highlight w:val="none"/>
        </w:rPr>
      </w:r>
      <w:r/>
    </w:p>
    <w:p>
      <w:pPr>
        <w:pStyle w:val="1074"/>
        <w:ind w:firstLine="360"/>
        <w:keepLines w:val="0"/>
        <w:keepNext w:val="0"/>
        <w:pageBreakBefore w:val="0"/>
        <w:spacing w:line="46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rPr>
          <w:rFonts w:hint="eastAsia" w:ascii="宋体" w:hAnsi="宋体" w:eastAsia="宋体" w:cs="宋体"/>
          <w:bCs/>
          <w:color w:val="000000"/>
          <w:sz w:val="24"/>
          <w:highlight w:val="none"/>
        </w:rPr>
      </w:r>
      <w:r/>
    </w:p>
    <w:p>
      <w:pPr>
        <w:pStyle w:val="1074"/>
        <w:ind w:firstLine="360"/>
        <w:keepLines w:val="0"/>
        <w:keepNext w:val="0"/>
        <w:pageBreakBefore w:val="0"/>
        <w:spacing w:line="460"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3.投标供应商的报价均超过采购预算，采购人不能支付；</w:t>
      </w:r>
      <w:r>
        <w:rPr>
          <w:rFonts w:hint="eastAsia" w:ascii="宋体" w:hAnsi="宋体" w:eastAsia="宋体" w:cs="宋体"/>
          <w:bCs/>
          <w:color w:val="000000"/>
          <w:sz w:val="24"/>
          <w:highlight w:val="none"/>
        </w:rPr>
      </w:r>
      <w:r/>
    </w:p>
    <w:p>
      <w:pPr>
        <w:pStyle w:val="1074"/>
        <w:ind w:left="150" w:firstLine="240"/>
        <w:keepLines w:val="0"/>
        <w:keepNext w:val="0"/>
        <w:pageBreakBefore w:val="0"/>
        <w:spacing w:line="460"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（十三）围标与串标的确认：</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1.投标人在政府采购活动中有下列情形之一的，认定其有围标、串标行为：</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（1）由同一人或分别由几个有利害关系人代表两个以上（含两个）投标人获取招标资料、开标的；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（2）不同投标人的法定代表人、委托代理人、项目负责人、项目经理（建造师）等人员有在同一个单位缴纳社会保险的；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（3）递交投标文件截止时间开始至评标结束，投标人撤回投标文件的；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（4）不同投标人的投标文件中项目组成员出现同一人的；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（5）不同投标人的投标文件内容存在非正常一致的；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（6）在资格审查或开标时不同投标人的投标资料相互混装的；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2.在评标过程中评标委员会发现投标人除（九）无效投标文件的确认规定的围标、串标行为外，另有下列情形之一的，认定其有围标、串标行为，否决其投标：</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rPr>
          <w:rFonts w:hint="eastAsia" w:ascii="宋体" w:hAnsi="宋体" w:eastAsia="宋体" w:cs="宋体"/>
          <w:bCs/>
          <w:color w:val="000000"/>
          <w:sz w:val="24"/>
          <w:highlight w:val="none"/>
        </w:rPr>
      </w:r>
      <w:r/>
    </w:p>
    <w:p>
      <w:pPr>
        <w:pStyle w:val="1074"/>
        <w:ind w:left="480" w:hanging="480"/>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w:t>
      </w:r>
      <w:r>
        <w:rPr>
          <w:rFonts w:hint="eastAsia" w:ascii="宋体" w:hAnsi="宋体" w:eastAsia="宋体" w:cs="宋体"/>
          <w:bCs/>
          <w:color w:val="000000"/>
          <w:sz w:val="24"/>
          <w:highlight w:val="none"/>
          <w:lang w:eastAsia="zh-CN"/>
        </w:rPr>
        <w:t xml:space="preserve">上报</w:t>
      </w:r>
      <w:r>
        <w:rPr>
          <w:rFonts w:hint="eastAsia" w:ascii="宋体" w:hAnsi="宋体" w:eastAsia="宋体" w:cs="宋体"/>
          <w:bCs/>
          <w:color w:val="000000"/>
          <w:sz w:val="24"/>
          <w:highlight w:val="none"/>
        </w:rPr>
        <w:t xml:space="preserve">财政部门，进行相应的处罚。</w:t>
      </w:r>
      <w:r>
        <w:rPr>
          <w:rFonts w:hint="eastAsia" w:ascii="宋体" w:hAnsi="宋体" w:eastAsia="宋体" w:cs="宋体"/>
          <w:bCs/>
          <w:color w:val="000000"/>
          <w:sz w:val="24"/>
          <w:highlight w:val="none"/>
        </w:rPr>
      </w:r>
      <w:r/>
    </w:p>
    <w:p>
      <w:pPr>
        <w:pStyle w:val="1074"/>
        <w:keepLines w:val="0"/>
        <w:keepNext w:val="0"/>
        <w:pageBreakBefore w:val="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（十四）投标保证金：</w:t>
      </w:r>
      <w:r>
        <w:rPr>
          <w:rFonts w:hint="eastAsia" w:ascii="宋体" w:hAnsi="宋体" w:eastAsia="宋体" w:cs="宋体"/>
          <w:bCs/>
          <w:color w:val="000000"/>
          <w:sz w:val="24"/>
          <w:highlight w:val="none"/>
        </w:rPr>
      </w:r>
      <w:r/>
    </w:p>
    <w:p>
      <w:pPr>
        <w:pStyle w:val="1074"/>
        <w:ind w:firstLine="480"/>
        <w:keepLines w:val="0"/>
        <w:keepNext w:val="0"/>
        <w:pageBreakBefore w:val="0"/>
        <w:spacing w:line="460" w:lineRule="exact"/>
        <w:tabs>
          <w:tab w:val="left" w:pos="704" w:leader="none"/>
          <w:tab w:val="left" w:pos="735" w:leader="none"/>
          <w:tab w:val="left" w:pos="109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1.响应苏财购【2020】52号文要求，本项目不要求递交投标保证金。 </w:t>
      </w:r>
      <w:r>
        <w:rPr>
          <w:rFonts w:hint="eastAsia" w:ascii="宋体" w:hAnsi="宋体" w:eastAsia="宋体" w:cs="宋体"/>
          <w:bCs/>
          <w:color w:val="000000"/>
          <w:sz w:val="24"/>
          <w:highlight w:val="none"/>
        </w:rPr>
      </w:r>
      <w:r/>
    </w:p>
    <w:p>
      <w:pPr>
        <w:pStyle w:val="1074"/>
        <w:keepLines w:val="0"/>
        <w:keepNext w:val="0"/>
        <w:pageBreakBefore w:val="0"/>
        <w:spacing w:line="46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（十五）中标无效的确认：</w:t>
      </w:r>
      <w:r>
        <w:rPr>
          <w:rFonts w:hint="eastAsia" w:ascii="宋体" w:hAnsi="宋体" w:eastAsia="宋体" w:cs="宋体"/>
          <w:bCs/>
          <w:color w:val="000000"/>
          <w:sz w:val="24"/>
          <w:highlight w:val="none"/>
        </w:rPr>
      </w:r>
      <w:r/>
    </w:p>
    <w:p>
      <w:pPr>
        <w:pStyle w:val="1345"/>
        <w:ind w:firstLine="218"/>
        <w:jc w:val="both"/>
        <w:keepLines w:val="0"/>
        <w:keepNext w:val="0"/>
        <w:pageBreakBefore w:val="0"/>
        <w:spacing w:line="46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（1）提供虚假材料谋取中标的；</w:t>
      </w:r>
      <w:r>
        <w:rPr>
          <w:rFonts w:hint="eastAsia" w:ascii="宋体" w:hAnsi="宋体" w:eastAsia="宋体" w:cs="宋体"/>
          <w:bCs/>
          <w:color w:val="000000"/>
          <w:sz w:val="24"/>
          <w:highlight w:val="none"/>
          <w:lang w:eastAsia="zh-CN"/>
        </w:rPr>
      </w:r>
      <w:r/>
    </w:p>
    <w:p>
      <w:pPr>
        <w:pStyle w:val="1345"/>
        <w:ind w:firstLine="218"/>
        <w:jc w:val="both"/>
        <w:keepLines w:val="0"/>
        <w:keepNext w:val="0"/>
        <w:pageBreakBefore w:val="0"/>
        <w:spacing w:line="460"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（2）采取不正当手段诋毁、排挤其他投标供应商的；</w:t>
      </w:r>
      <w:r>
        <w:rPr>
          <w:rFonts w:hint="eastAsia" w:ascii="宋体" w:hAnsi="宋体" w:eastAsia="宋体" w:cs="宋体"/>
          <w:bCs/>
          <w:color w:val="000000"/>
          <w:sz w:val="24"/>
          <w:highlight w:val="none"/>
          <w:lang w:eastAsia="zh-CN"/>
        </w:rPr>
      </w:r>
      <w:r/>
    </w:p>
    <w:p>
      <w:pPr>
        <w:pStyle w:val="1074"/>
        <w:ind w:firstLine="218"/>
        <w:jc w:val="left"/>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1074"/>
        <w:ind w:firstLine="218"/>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1074"/>
        <w:ind w:firstLine="218"/>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1074"/>
        <w:ind w:firstLine="218"/>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1074"/>
        <w:ind w:firstLine="218"/>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1074"/>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（十六）签订、履行合同：</w:t>
      </w:r>
      <w:r>
        <w:rPr>
          <w:rFonts w:hint="eastAsia" w:ascii="宋体" w:hAnsi="宋体" w:eastAsia="宋体" w:cs="宋体"/>
          <w:bCs/>
          <w:color w:val="000000"/>
          <w:sz w:val="24"/>
          <w:highlight w:val="none"/>
        </w:rPr>
      </w:r>
      <w:r/>
    </w:p>
    <w:p>
      <w:pPr>
        <w:pStyle w:val="1074"/>
        <w:ind w:firstLine="600"/>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color w:val="000000"/>
          <w:sz w:val="24"/>
          <w:highlight w:val="none"/>
        </w:rPr>
      </w:r>
      <w:r/>
    </w:p>
    <w:p>
      <w:pPr>
        <w:pStyle w:val="1074"/>
        <w:ind w:firstLine="480"/>
        <w:keepLines w:val="0"/>
        <w:keepNext w:val="0"/>
        <w:pageBreakBefore w:val="0"/>
        <w:spacing w:line="460"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江苏建威建设管理有限公司监督合同的履行。</w:t>
      </w:r>
      <w:r>
        <w:rPr>
          <w:rFonts w:hint="eastAsia" w:ascii="宋体" w:hAnsi="宋体" w:eastAsia="宋体" w:cs="宋体"/>
          <w:bCs/>
          <w:color w:val="000000"/>
          <w:sz w:val="24"/>
          <w:highlight w:val="none"/>
          <w:lang w:eastAsia="zh-CN"/>
        </w:rPr>
        <w:t xml:space="preserve">中标供应商</w:t>
      </w:r>
      <w:r>
        <w:rPr>
          <w:rFonts w:hint="eastAsia" w:ascii="宋体" w:hAnsi="宋体" w:eastAsia="宋体" w:cs="宋体"/>
          <w:bCs/>
          <w:color w:val="000000"/>
          <w:sz w:val="24"/>
          <w:highlight w:val="none"/>
        </w:rPr>
        <w:t xml:space="preserve">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1074"/>
        <w:keepLines w:val="0"/>
        <w:keepNext w:val="0"/>
        <w:pageBreakBefore w:val="0"/>
        <w:spacing w:line="460"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（十七）代理服务费：</w:t>
      </w:r>
      <w:r>
        <w:rPr>
          <w:rFonts w:hint="eastAsia" w:ascii="宋体" w:hAnsi="宋体" w:eastAsia="宋体" w:cs="宋体"/>
          <w:bCs/>
          <w:color w:val="000000"/>
          <w:sz w:val="24"/>
          <w:highlight w:val="none"/>
        </w:rPr>
      </w:r>
      <w:r/>
    </w:p>
    <w:p>
      <w:pPr>
        <w:pStyle w:val="1074"/>
        <w:ind w:firstLine="480"/>
        <w:keepLines w:val="0"/>
        <w:keepNext w:val="0"/>
        <w:pageBreakBefore w:val="0"/>
        <w:spacing w:line="460" w:lineRule="exact"/>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w:t>
      </w:r>
      <w:r>
        <w:rPr>
          <w:rFonts w:hint="eastAsia" w:ascii="宋体" w:hAnsi="宋体" w:eastAsia="宋体" w:cs="宋体"/>
          <w:color w:val="000000"/>
          <w:sz w:val="24"/>
          <w:highlight w:val="none"/>
        </w:rPr>
        <w:t xml:space="preserve">本项目代理服务费以成交金额为计费基础，按差额定率累进法计算，代理服务费费率：100万元以下</w:t>
      </w:r>
      <w:r>
        <w:rPr>
          <w:rFonts w:hint="eastAsia" w:ascii="宋体" w:hAnsi="宋体" w:eastAsia="宋体" w:cs="宋体"/>
          <w:color w:val="000000"/>
          <w:sz w:val="24"/>
          <w:highlight w:val="none"/>
          <w:lang w:eastAsia="zh-CN"/>
        </w:rPr>
        <w:t xml:space="preserve">为</w:t>
      </w: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lang w:val="en-US" w:eastAsia="zh-CN"/>
        </w:rPr>
        <w:t xml:space="preserve">100万元-500万元为0.8%，</w:t>
      </w:r>
      <w:r>
        <w:rPr>
          <w:rFonts w:hint="eastAsia" w:ascii="宋体" w:hAnsi="宋体" w:eastAsia="宋体" w:cs="宋体"/>
          <w:color w:val="000000"/>
          <w:sz w:val="24"/>
          <w:highlight w:val="none"/>
        </w:rPr>
        <w:t xml:space="preserve">并在此基础上按</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0%计取</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本项目代理服务费由采购人支付。</w:t>
      </w:r>
      <w:r>
        <w:rPr>
          <w:rFonts w:hint="eastAsia" w:ascii="宋体" w:hAnsi="宋体" w:eastAsia="宋体" w:cs="宋体"/>
          <w:bCs/>
          <w:color w:val="000000"/>
          <w:sz w:val="24"/>
          <w:highlight w:val="none"/>
        </w:rPr>
      </w:r>
      <w:r/>
    </w:p>
    <w:p>
      <w:pPr>
        <w:pStyle w:val="1074"/>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（十八）</w:t>
      </w:r>
      <w:r>
        <w:rPr>
          <w:rFonts w:hint="eastAsia" w:ascii="宋体" w:hAnsi="宋体" w:eastAsia="宋体" w:cs="宋体"/>
          <w:color w:val="000000"/>
          <w:sz w:val="24"/>
          <w:highlight w:val="none"/>
        </w:rPr>
        <w:t xml:space="preserve">政府采购合同融资：</w:t>
      </w:r>
      <w:r>
        <w:rPr>
          <w:rFonts w:hint="eastAsia" w:ascii="宋体" w:hAnsi="宋体" w:eastAsia="宋体" w:cs="宋体"/>
          <w:color w:val="000000"/>
          <w:sz w:val="24"/>
          <w:highlight w:val="none"/>
        </w:rPr>
      </w:r>
      <w:r/>
    </w:p>
    <w:p>
      <w:pPr>
        <w:pStyle w:val="1074"/>
        <w:ind w:firstLine="480"/>
        <w:jc w:val="left"/>
        <w:keepLines w:val="0"/>
        <w:keepNext w:val="0"/>
        <w:pageBreakBefore w:val="0"/>
        <w:spacing w:line="46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w:t>
      </w:r>
      <w:r>
        <w:rPr>
          <w:rFonts w:hint="eastAsia" w:ascii="宋体" w:hAnsi="宋体" w:eastAsia="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highlight w:val="none"/>
        </w:rPr>
      </w:r>
      <w:r/>
    </w:p>
    <w:p>
      <w:pPr>
        <w:pStyle w:val="1074"/>
        <w:ind w:firstLine="480"/>
        <w:jc w:val="left"/>
        <w:keepLines w:val="0"/>
        <w:keepNext w:val="0"/>
        <w:pageBreakBefore w:val="0"/>
        <w:spacing w:line="460"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2020</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17号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2022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7号</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文件执行。</w:t>
      </w:r>
      <w:r>
        <w:rPr>
          <w:rFonts w:hint="eastAsia" w:ascii="宋体" w:hAnsi="宋体" w:eastAsia="宋体" w:cs="宋体"/>
          <w:bCs/>
          <w:color w:val="000000"/>
          <w:sz w:val="24"/>
          <w:highlight w:val="none"/>
        </w:rPr>
      </w:r>
      <w:r/>
    </w:p>
    <w:p>
      <w:pPr>
        <w:pStyle w:val="1074"/>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jc w:val="both"/>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附：无锡市政府采购合同融资政策告知函：</w:t>
      </w:r>
      <w:r>
        <w:rPr>
          <w:rFonts w:hint="eastAsia" w:ascii="宋体" w:hAnsi="宋体" w:eastAsia="宋体" w:cs="宋体"/>
          <w:color w:val="000000"/>
          <w:sz w:val="24"/>
          <w:highlight w:val="none"/>
        </w:rPr>
      </w:r>
      <w:r/>
    </w:p>
    <w:p>
      <w:pPr>
        <w:pStyle w:val="1074"/>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中标、成交供应商可依法依规使用本项目合同向金融机构融资，但采购人不为成交供应商的融资行为提供担保。</w:t>
      </w:r>
      <w:r>
        <w:rPr>
          <w:rFonts w:hint="eastAsia" w:ascii="宋体" w:hAnsi="宋体" w:eastAsia="宋体" w:cs="宋体"/>
          <w:color w:val="000000"/>
          <w:sz w:val="24"/>
          <w:highlight w:val="none"/>
        </w:rPr>
      </w:r>
      <w:r/>
    </w:p>
    <w:p>
      <w:pPr>
        <w:pStyle w:val="1074"/>
        <w:ind w:firstLine="360"/>
        <w:jc w:val="center"/>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1074"/>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1074"/>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1074"/>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eastAsia="宋体" w:cs="宋体"/>
          <w:color w:val="000000"/>
          <w:sz w:val="24"/>
          <w:highlight w:val="none"/>
        </w:rPr>
      </w:r>
      <w:r/>
    </w:p>
    <w:p>
      <w:pPr>
        <w:pStyle w:val="1074"/>
        <w:ind w:firstLine="360"/>
        <w:jc w:val="left"/>
        <w:keepLines w:val="0"/>
        <w:keepNext w:val="0"/>
        <w:pageBreakBefore w:val="0"/>
        <w:spacing w:line="46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贷款渠道和提供贷款的金融机构，可在无锡政府采购网无锡市政府采购交易管理一体化系统查询联系。</w:t>
      </w:r>
      <w:r>
        <w:rPr>
          <w:rFonts w:hint="eastAsia" w:ascii="宋体" w:hAnsi="宋体" w:eastAsia="宋体" w:cs="宋体"/>
          <w:color w:val="000000"/>
          <w:sz w:val="24"/>
          <w:highlight w:val="none"/>
        </w:rPr>
      </w:r>
      <w:r/>
    </w:p>
    <w:p>
      <w:pPr>
        <w:pStyle w:val="11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三、采购需求</w:t>
      </w:r>
      <w:r>
        <w:rPr>
          <w:rFonts w:hint="eastAsia" w:ascii="宋体" w:hAnsi="宋体" w:eastAsia="宋体" w:cs="宋体"/>
          <w:color w:val="000000"/>
          <w:sz w:val="32"/>
          <w:szCs w:val="32"/>
          <w:highlight w:val="none"/>
        </w:rPr>
      </w:r>
      <w:r/>
    </w:p>
    <w:p>
      <w:pPr>
        <w:pStyle w:val="1074"/>
        <w:jc w:val="left"/>
        <w:keepLines w:val="0"/>
        <w:keepNext w:val="0"/>
        <w:pageBreakBefore w:val="0"/>
        <w:spacing w:line="460" w:lineRule="exact"/>
        <w:shd w:val="clear" w:color="auto" w:fill="ffffff"/>
        <w:widowControl/>
        <w:rPr>
          <w:rFonts w:hint="eastAsia" w:ascii="宋体" w:hAnsi="宋体" w:eastAsia="宋体" w:cs="宋体"/>
          <w:b/>
          <w:color w:val="000000"/>
          <w:sz w:val="24"/>
          <w:szCs w:val="24"/>
          <w:highlight w:val="none"/>
        </w:rPr>
      </w:pPr>
      <w:r/>
      <w:bookmarkStart w:id="5" w:name="_Toc36414916"/>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采购标的需实现的功能或者目标，以及为落实政府采购政策需满足的要求：</w:t>
      </w:r>
      <w:r>
        <w:rPr>
          <w:rFonts w:hint="eastAsia" w:ascii="宋体" w:hAnsi="宋体" w:eastAsia="宋体" w:cs="宋体"/>
          <w:b/>
          <w:color w:val="000000"/>
          <w:sz w:val="24"/>
          <w:szCs w:val="24"/>
          <w:highlight w:val="none"/>
        </w:rPr>
      </w:r>
      <w:r/>
    </w:p>
    <w:p>
      <w:pPr>
        <w:pStyle w:val="1074"/>
        <w:ind w:firstLine="482"/>
        <w:jc w:val="both"/>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采购标的需实现的功能或者目标</w:t>
      </w:r>
      <w:r>
        <w:rPr>
          <w:rFonts w:hint="eastAsia" w:ascii="宋体" w:hAnsi="宋体" w:eastAsia="宋体" w:cs="宋体"/>
          <w:color w:val="000000"/>
          <w:sz w:val="24"/>
          <w:szCs w:val="24"/>
          <w:highlight w:val="none"/>
        </w:rPr>
        <w:t xml:space="preserve">：本项目为</w:t>
      </w:r>
      <w:r>
        <w:rPr>
          <w:rFonts w:hint="eastAsia" w:ascii="宋体" w:hAnsi="宋体" w:eastAsia="宋体" w:cs="宋体"/>
          <w:color w:val="000000"/>
          <w:sz w:val="24"/>
          <w:szCs w:val="24"/>
          <w:highlight w:val="none"/>
          <w:lang w:eastAsia="zh-CN"/>
        </w:rPr>
        <w:t xml:space="preserve">前洲街道食堂食材配供项目，采购内容包括无锡市惠山区人民政府前洲街道办事处食堂食材（肉类、水产、禽蛋、蔬菜、奶制品、水果、面点、</w:t>
      </w:r>
      <w:r>
        <w:rPr>
          <w:rFonts w:hint="eastAsia" w:ascii="宋体" w:hAnsi="宋体" w:eastAsia="宋体" w:cs="宋体"/>
          <w:color w:val="000000"/>
          <w:sz w:val="24"/>
          <w:szCs w:val="24"/>
          <w:highlight w:val="none"/>
          <w:lang w:val="en-US" w:eastAsia="zh-CN"/>
        </w:rPr>
        <w:t xml:space="preserve">粮油</w:t>
      </w:r>
      <w:r>
        <w:rPr>
          <w:rFonts w:hint="eastAsia" w:ascii="宋体" w:hAnsi="宋体" w:eastAsia="宋体" w:cs="宋体"/>
          <w:color w:val="000000"/>
          <w:sz w:val="24"/>
          <w:szCs w:val="24"/>
          <w:highlight w:val="none"/>
          <w:lang w:eastAsia="zh-CN"/>
        </w:rPr>
        <w:t xml:space="preserve">、调料等）的采购、供应、运输、卸货等配供工作以及其他相关配套服务等。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74"/>
        <w:ind w:firstLine="482"/>
        <w:jc w:val="left"/>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2.本项目需执行的国家相关标准、行业标准、地方标准或者其他标准、规范：</w:t>
      </w:r>
      <w:r>
        <w:rPr>
          <w:rFonts w:hint="eastAsia" w:ascii="宋体" w:hAnsi="宋体" w:eastAsia="宋体" w:cs="宋体"/>
          <w:b/>
          <w:bCs/>
          <w:color w:val="000000"/>
          <w:sz w:val="24"/>
          <w:szCs w:val="24"/>
          <w:highlight w:val="none"/>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华人民共和国政府采购法》、《中华人民共和国食品安全法》、《食品生产通用卫生规范》、《餐饮服务食品安全操作规范》等其他法律法规以及江苏省和无锡市行业主管部门颁布的相关文件规定，如地方法规与国家法规相抵触，按国家法规执行。</w:t>
      </w:r>
      <w:r>
        <w:rPr>
          <w:rFonts w:hint="eastAsia" w:ascii="宋体" w:hAnsi="宋体" w:eastAsia="宋体" w:cs="宋体"/>
          <w:color w:val="000000"/>
          <w:sz w:val="24"/>
          <w:szCs w:val="24"/>
          <w:highlight w:val="none"/>
        </w:rPr>
      </w:r>
      <w:r/>
    </w:p>
    <w:p>
      <w:pPr>
        <w:pStyle w:val="1074"/>
        <w:ind w:firstLine="482"/>
        <w:jc w:val="both"/>
        <w:keepLines w:val="0"/>
        <w:keepNext w:val="0"/>
        <w:pageBreakBefore w:val="0"/>
        <w:spacing w:line="460" w:lineRule="exact"/>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24"/>
          <w:szCs w:val="24"/>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w:t>
      </w:r>
      <w:r>
        <w:rPr>
          <w:rFonts w:hint="eastAsia" w:ascii="宋体" w:hAnsi="宋体" w:eastAsia="宋体" w:cs="宋体"/>
          <w:b/>
          <w:bCs/>
          <w:color w:val="000000"/>
          <w:sz w:val="24"/>
          <w:szCs w:val="24"/>
          <w:highlight w:val="none"/>
          <w:lang w:eastAsia="zh-CN"/>
        </w:rPr>
        <w:t xml:space="preserve">中标</w:t>
      </w:r>
      <w:r>
        <w:rPr>
          <w:rFonts w:hint="eastAsia" w:ascii="宋体" w:hAnsi="宋体" w:eastAsia="宋体" w:cs="宋体"/>
          <w:b/>
          <w:bCs/>
          <w:color w:val="000000"/>
          <w:sz w:val="24"/>
          <w:szCs w:val="24"/>
          <w:highlight w:val="none"/>
        </w:rPr>
        <w:t xml:space="preserve">供应商承担。</w:t>
      </w:r>
      <w:r>
        <w:rPr>
          <w:rFonts w:hint="eastAsia" w:ascii="宋体" w:hAnsi="宋体" w:eastAsia="宋体" w:cs="宋体"/>
          <w:color w:val="000000"/>
          <w:highlight w:val="none"/>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3.本项目需满足的质量、安全、技术规格、物理特性等要求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质量要求：</w:t>
      </w:r>
      <w:r>
        <w:rPr>
          <w:rFonts w:hint="eastAsia" w:ascii="宋体" w:hAnsi="宋体" w:eastAsia="宋体" w:cs="宋体"/>
          <w:color w:val="000000"/>
          <w:sz w:val="24"/>
          <w:szCs w:val="24"/>
          <w:highlight w:val="none"/>
          <w:lang w:val="en-US" w:eastAsia="zh-CN"/>
        </w:rPr>
        <w:t xml:space="preserve">合格产品，符合国家相关食品安全卫生标准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安全要求：应满足国家相关法律法规的要求。</w:t>
      </w:r>
      <w:r>
        <w:rPr>
          <w:rFonts w:hint="eastAsia" w:ascii="宋体" w:hAnsi="宋体" w:eastAsia="宋体" w:cs="宋体"/>
          <w:color w:val="000000"/>
          <w:sz w:val="24"/>
          <w:szCs w:val="24"/>
          <w:highlight w:val="none"/>
        </w:rPr>
      </w:r>
      <w:r/>
    </w:p>
    <w:p>
      <w:pPr>
        <w:pStyle w:val="1074"/>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4.本项目采购标的的配供种类、采购项目交付或者实施的时间和地点要求：</w:t>
      </w:r>
      <w:r>
        <w:rPr>
          <w:rFonts w:hint="eastAsia" w:ascii="宋体" w:hAnsi="宋体" w:eastAsia="宋体" w:cs="宋体"/>
          <w:b/>
          <w:bCs/>
          <w:color w:val="000000"/>
          <w:sz w:val="24"/>
          <w:szCs w:val="24"/>
          <w:highlight w:val="none"/>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采购标的的</w:t>
      </w:r>
      <w:r>
        <w:rPr>
          <w:rFonts w:hint="eastAsia" w:ascii="宋体" w:hAnsi="宋体" w:eastAsia="宋体" w:cs="宋体"/>
          <w:color w:val="000000"/>
          <w:sz w:val="24"/>
          <w:szCs w:val="24"/>
          <w:highlight w:val="none"/>
          <w:lang w:eastAsia="zh-CN"/>
        </w:rPr>
        <w:t xml:space="preserve">配供种类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无锡市惠山区人民政府前洲街道办事处食堂食材（肉类、水产、禽蛋、蔬菜、奶制品、水果、面点、</w:t>
      </w:r>
      <w:r>
        <w:rPr>
          <w:rFonts w:hint="eastAsia" w:ascii="宋体" w:hAnsi="宋体" w:eastAsia="宋体" w:cs="宋体"/>
          <w:color w:val="000000"/>
          <w:sz w:val="24"/>
          <w:szCs w:val="24"/>
          <w:highlight w:val="none"/>
          <w:lang w:val="en-US" w:eastAsia="zh-CN"/>
        </w:rPr>
        <w:t xml:space="preserve">粮油</w:t>
      </w:r>
      <w:r>
        <w:rPr>
          <w:rFonts w:hint="eastAsia" w:ascii="宋体" w:hAnsi="宋体" w:eastAsia="宋体" w:cs="宋体"/>
          <w:color w:val="000000"/>
          <w:sz w:val="24"/>
          <w:szCs w:val="24"/>
          <w:highlight w:val="none"/>
          <w:lang w:eastAsia="zh-CN"/>
        </w:rPr>
        <w:t xml:space="preserve">、调料等）的采购、供应、运输、卸货等配供工作以及其他相关配套服务等。</w:t>
      </w:r>
      <w:r>
        <w:rPr>
          <w:rFonts w:hint="eastAsia" w:ascii="宋体" w:hAnsi="宋体" w:eastAsia="宋体" w:cs="宋体"/>
          <w:color w:val="000000"/>
          <w:sz w:val="24"/>
          <w:szCs w:val="24"/>
          <w:highlight w:val="none"/>
          <w:lang w:eastAsia="zh-CN"/>
        </w:rPr>
      </w:r>
      <w:r/>
    </w:p>
    <w:p>
      <w:pPr>
        <w:pStyle w:val="1074"/>
        <w:ind w:firstLine="482"/>
        <w:keepLines w:val="0"/>
        <w:keepNext w:val="0"/>
        <w:pageBreakBefore w:val="0"/>
        <w:spacing w:line="460" w:lineRule="exac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合同履约期限：9个月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计划自2024年08月01日起至2025年04月30日止，</w:t>
      </w:r>
      <w:r>
        <w:rPr>
          <w:rFonts w:hint="eastAsia" w:ascii="宋体" w:hAnsi="宋体" w:eastAsia="宋体" w:cs="宋体"/>
          <w:bCs/>
          <w:color w:val="000000"/>
          <w:sz w:val="24"/>
          <w:szCs w:val="24"/>
          <w:highlight w:val="none"/>
        </w:rPr>
        <w:t xml:space="preserve">具体起始日期以</w:t>
      </w:r>
      <w:r>
        <w:rPr>
          <w:rFonts w:hint="eastAsia" w:ascii="宋体" w:hAnsi="宋体" w:eastAsia="宋体" w:cs="宋体"/>
          <w:bCs/>
          <w:color w:val="000000"/>
          <w:sz w:val="24"/>
          <w:szCs w:val="24"/>
          <w:highlight w:val="none"/>
          <w:lang w:val="en-US" w:eastAsia="zh-CN"/>
        </w:rPr>
        <w:t xml:space="preserve">采购人通知</w:t>
      </w:r>
      <w:r>
        <w:rPr>
          <w:rFonts w:hint="eastAsia" w:ascii="宋体" w:hAnsi="宋体" w:eastAsia="宋体" w:cs="宋体"/>
          <w:bCs/>
          <w:color w:val="000000"/>
          <w:sz w:val="24"/>
          <w:szCs w:val="24"/>
          <w:highlight w:val="none"/>
        </w:rPr>
        <w:t xml:space="preserve">为准）</w:t>
      </w:r>
      <w:r>
        <w:rPr>
          <w:rFonts w:hint="eastAsia" w:ascii="宋体" w:hAnsi="宋体" w:eastAsia="宋体" w:cs="宋体"/>
          <w:color w:val="000000"/>
          <w:sz w:val="24"/>
          <w:highlight w:val="none"/>
        </w:rPr>
        <w:t xml:space="preserve">，若服务未达到采购人要求或相关标准的，采购人有权单方解除合同</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配送地点：由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负责运输及装卸，送至</w:t>
      </w:r>
      <w:r>
        <w:rPr>
          <w:rFonts w:hint="eastAsia" w:ascii="宋体" w:hAnsi="宋体" w:eastAsia="宋体" w:cs="宋体"/>
          <w:color w:val="000000"/>
          <w:sz w:val="24"/>
          <w:szCs w:val="24"/>
          <w:highlight w:val="none"/>
          <w:lang w:eastAsia="zh-CN"/>
        </w:rPr>
        <w:t xml:space="preserve">无锡市惠山区人民政府前洲街道办事处食堂</w:t>
      </w:r>
      <w:r>
        <w:rPr>
          <w:rFonts w:hint="eastAsia" w:ascii="宋体" w:hAnsi="宋体" w:eastAsia="宋体" w:cs="宋体"/>
          <w:color w:val="000000"/>
          <w:sz w:val="24"/>
          <w:szCs w:val="24"/>
          <w:highlight w:val="none"/>
        </w:rPr>
        <w:t xml:space="preserve">，所有费用由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74"/>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5.本项目采购标的需满足的</w:t>
      </w:r>
      <w:r>
        <w:rPr>
          <w:rFonts w:hint="eastAsia" w:ascii="宋体" w:hAnsi="宋体" w:eastAsia="宋体" w:cs="宋体"/>
          <w:b/>
          <w:bCs/>
          <w:color w:val="000000"/>
          <w:sz w:val="24"/>
          <w:szCs w:val="24"/>
          <w:highlight w:val="none"/>
          <w:lang w:eastAsia="zh-CN"/>
        </w:rPr>
        <w:t xml:space="preserve">配供</w:t>
      </w:r>
      <w:r>
        <w:rPr>
          <w:rFonts w:hint="eastAsia" w:ascii="宋体" w:hAnsi="宋体" w:eastAsia="宋体" w:cs="宋体"/>
          <w:b/>
          <w:bCs/>
          <w:color w:val="000000"/>
          <w:sz w:val="24"/>
          <w:szCs w:val="24"/>
          <w:highlight w:val="none"/>
        </w:rPr>
        <w:t xml:space="preserve">标准、期限、效率等要求：</w:t>
      </w:r>
      <w:r>
        <w:rPr>
          <w:rFonts w:hint="eastAsia" w:ascii="宋体" w:hAnsi="宋体" w:eastAsia="宋体" w:cs="宋体"/>
          <w:b/>
          <w:bCs/>
          <w:color w:val="000000"/>
          <w:sz w:val="24"/>
          <w:szCs w:val="24"/>
          <w:highlight w:val="none"/>
        </w:rPr>
      </w:r>
      <w:r/>
    </w:p>
    <w:p>
      <w:pPr>
        <w:pStyle w:val="1074"/>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采购人于</w:t>
      </w:r>
      <w:r>
        <w:rPr>
          <w:rFonts w:hint="eastAsia" w:ascii="宋体" w:hAnsi="宋体" w:eastAsia="宋体" w:cs="宋体"/>
          <w:color w:val="000000"/>
          <w:sz w:val="24"/>
          <w:szCs w:val="24"/>
          <w:highlight w:val="none"/>
        </w:rPr>
        <w:t xml:space="preserve">每周五下午16：00前向</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下达下周的订单，</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以传真或电话方式直接通知</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，订单内容包括名称、种类、规格、数量、运送时间、送达地点、订单联系人等具体要求。</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接到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订单后，个别品种因缺货而无法提供的，</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应在接到订单当天内及时知会</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并协商好解决方案。</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每天早上</w:t>
      </w:r>
      <w:r>
        <w:rPr>
          <w:rFonts w:hint="eastAsia" w:ascii="宋体" w:hAnsi="宋体" w:eastAsia="宋体" w:cs="宋体"/>
          <w:color w:val="000000"/>
          <w:sz w:val="24"/>
          <w:szCs w:val="24"/>
          <w:highlight w:val="none"/>
          <w:lang w:val="en-US" w:eastAsia="zh-CN"/>
        </w:rPr>
        <w:t xml:space="preserve">6:30</w:t>
      </w:r>
      <w:r>
        <w:rPr>
          <w:rFonts w:hint="eastAsia" w:ascii="宋体" w:hAnsi="宋体" w:eastAsia="宋体" w:cs="宋体"/>
          <w:color w:val="000000"/>
          <w:sz w:val="24"/>
          <w:szCs w:val="24"/>
          <w:highlight w:val="none"/>
        </w:rPr>
        <w:t xml:space="preserve">前将订单内所有</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送到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指定的地点并配送完毕，</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提供《送货清单》一式多份，双方现场过秤并验收签名，作结算凭证。所有品种按除箱净重过磅，最终交易重量以双方确认的过磅数为准。</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送货人员负责将货物从车上搬到</w:t>
      </w:r>
      <w:r>
        <w:rPr>
          <w:rFonts w:hint="eastAsia" w:ascii="宋体" w:hAnsi="宋体" w:eastAsia="宋体" w:cs="宋体"/>
          <w:color w:val="000000"/>
          <w:sz w:val="24"/>
          <w:szCs w:val="24"/>
          <w:highlight w:val="none"/>
          <w:lang w:eastAsia="zh-CN"/>
        </w:rPr>
        <w:t xml:space="preserve">秤</w:t>
      </w:r>
      <w:r>
        <w:rPr>
          <w:rFonts w:hint="eastAsia" w:ascii="宋体" w:hAnsi="宋体" w:eastAsia="宋体" w:cs="宋体"/>
          <w:color w:val="000000"/>
          <w:sz w:val="24"/>
          <w:szCs w:val="24"/>
          <w:highlight w:val="none"/>
        </w:rPr>
        <w:t xml:space="preserve">上过磅，然后放到平板推车上，由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食堂人员负责拉到使用点。</w:t>
      </w:r>
      <w:r>
        <w:rPr>
          <w:rFonts w:hint="eastAsia" w:ascii="宋体" w:hAnsi="宋体" w:eastAsia="宋体" w:cs="宋体"/>
          <w:color w:val="000000"/>
          <w:sz w:val="24"/>
          <w:szCs w:val="24"/>
          <w:highlight w:val="none"/>
        </w:rPr>
      </w:r>
      <w:r/>
    </w:p>
    <w:p>
      <w:pPr>
        <w:pStyle w:val="1074"/>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6.本项目验收标准：按国家现行法律法规的要求进行验收。</w:t>
      </w:r>
      <w:r>
        <w:rPr>
          <w:rFonts w:hint="eastAsia" w:ascii="宋体" w:hAnsi="宋体" w:eastAsia="宋体" w:cs="宋体"/>
          <w:b/>
          <w:bCs/>
          <w:color w:val="000000"/>
          <w:sz w:val="24"/>
          <w:szCs w:val="24"/>
          <w:highlight w:val="none"/>
        </w:rPr>
      </w:r>
      <w:r/>
    </w:p>
    <w:p>
      <w:pPr>
        <w:pStyle w:val="1074"/>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7.其他技术、服务要求：</w:t>
      </w:r>
      <w:r>
        <w:rPr>
          <w:rFonts w:hint="eastAsia" w:ascii="宋体" w:hAnsi="宋体" w:eastAsia="宋体" w:cs="宋体"/>
          <w:b/>
          <w:bCs/>
          <w:color w:val="000000"/>
          <w:sz w:val="24"/>
          <w:szCs w:val="24"/>
          <w:highlight w:val="none"/>
        </w:rPr>
      </w:r>
      <w:r/>
    </w:p>
    <w:p>
      <w:pPr>
        <w:pStyle w:val="1074"/>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配送品种：</w:t>
      </w:r>
      <w:r>
        <w:rPr>
          <w:rFonts w:hint="eastAsia" w:ascii="宋体" w:hAnsi="宋体" w:eastAsia="宋体" w:cs="宋体"/>
          <w:color w:val="000000"/>
          <w:sz w:val="24"/>
          <w:szCs w:val="24"/>
          <w:highlight w:val="none"/>
          <w:lang w:eastAsia="zh-CN"/>
        </w:rPr>
        <w:t xml:space="preserve">肉类、水产、禽蛋、蔬菜、奶制品、水果、面点、</w:t>
      </w:r>
      <w:r>
        <w:rPr>
          <w:rFonts w:hint="eastAsia" w:ascii="宋体" w:hAnsi="宋体" w:eastAsia="宋体" w:cs="宋体"/>
          <w:color w:val="000000"/>
          <w:sz w:val="24"/>
          <w:szCs w:val="24"/>
          <w:highlight w:val="none"/>
          <w:lang w:val="en-US" w:eastAsia="zh-CN"/>
        </w:rPr>
        <w:t xml:space="preserve">粮油</w:t>
      </w:r>
      <w:r>
        <w:rPr>
          <w:rFonts w:hint="eastAsia" w:ascii="宋体" w:hAnsi="宋体" w:eastAsia="宋体" w:cs="宋体"/>
          <w:color w:val="000000"/>
          <w:sz w:val="24"/>
          <w:szCs w:val="24"/>
          <w:highlight w:val="none"/>
          <w:lang w:eastAsia="zh-CN"/>
        </w:rPr>
        <w:t xml:space="preserve">、调料等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74"/>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）预算价：</w:t>
      </w:r>
      <w:r>
        <w:rPr>
          <w:rFonts w:hint="eastAsia" w:ascii="宋体" w:hAnsi="宋体" w:eastAsia="宋体" w:cs="宋体"/>
          <w:color w:val="000000"/>
          <w:sz w:val="24"/>
          <w:szCs w:val="24"/>
          <w:highlight w:val="none"/>
          <w:lang w:val="en-US" w:eastAsia="zh-CN"/>
        </w:rPr>
        <w:t xml:space="preserve">117万元/9个月。</w:t>
      </w:r>
      <w:r>
        <w:rPr>
          <w:rFonts w:hint="eastAsia" w:ascii="宋体" w:hAnsi="宋体" w:eastAsia="宋体" w:cs="宋体"/>
          <w:color w:val="000000"/>
          <w:sz w:val="24"/>
          <w:szCs w:val="24"/>
          <w:highlight w:val="none"/>
          <w:lang w:val="en-US" w:eastAsia="zh-CN"/>
        </w:rPr>
      </w:r>
      <w:r/>
    </w:p>
    <w:p>
      <w:pPr>
        <w:pStyle w:val="1074"/>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（3）最高限价（折扣率）：80%；</w:t>
      </w:r>
      <w:r>
        <w:rPr>
          <w:rFonts w:hint="eastAsia" w:ascii="宋体" w:hAnsi="宋体" w:eastAsia="宋体" w:cs="宋体"/>
          <w:color w:val="000000"/>
          <w:sz w:val="24"/>
          <w:szCs w:val="24"/>
          <w:highlight w:val="none"/>
          <w:lang w:val="en-US" w:eastAsia="zh-CN"/>
        </w:rPr>
      </w:r>
      <w:r/>
    </w:p>
    <w:p>
      <w:pPr>
        <w:pStyle w:val="1074"/>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（4）价格确定：</w:t>
      </w:r>
      <w:r>
        <w:rPr>
          <w:rFonts w:hint="eastAsia" w:ascii="宋体" w:hAnsi="宋体" w:eastAsia="宋体" w:cs="宋体"/>
          <w:color w:val="000000"/>
          <w:sz w:val="24"/>
          <w:szCs w:val="24"/>
          <w:highlight w:val="none"/>
          <w:lang w:val="en-US" w:eastAsia="zh-CN"/>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1）、本次报价采用折扣率报价，服务期内任何情况下均不予调整折扣率，请各投标供应商综合考虑产品成本及市场价格波动存在的合同风险。</w:t>
      </w:r>
      <w:r>
        <w:rPr>
          <w:rFonts w:hint="eastAsia" w:ascii="宋体" w:hAnsi="宋体" w:eastAsia="宋体" w:cs="宋体"/>
          <w:color w:val="000000"/>
          <w:sz w:val="24"/>
          <w:szCs w:val="24"/>
          <w:highlight w:val="none"/>
          <w:lang w:val="en-US" w:eastAsia="zh-CN"/>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配送的常用食材价格每月定价一次，结算单价依据为：依据无锡市发展和改革委员会民生价费专栏当月的算术平均价为基准价（如发改委网站上没有的货品也可以参考政府采购网上商城价格或者无锡市天惠商城官网、无锡市朝阳农产品大市场网等的价格），在基准价基础上乘以中标供应商的投标折扣率后作为结算单价，结算数量按采购人实际验收数量为准。净菜以及特需菜品等无参考单价的货品由中标供应商提出单价，由采购人经市场询价后，根据实际定价，原则上不得超过市场均价。</w:t>
      </w:r>
      <w:r>
        <w:rPr>
          <w:rFonts w:hint="eastAsia" w:ascii="宋体" w:hAnsi="宋体" w:eastAsia="宋体" w:cs="宋体"/>
          <w:color w:val="000000"/>
          <w:sz w:val="24"/>
          <w:szCs w:val="24"/>
          <w:highlight w:val="none"/>
          <w:lang w:val="en-US" w:eastAsia="zh-CN"/>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供应商的投标报价应包括食材采购、存储、税费、成本、利润、运输（须运输至采购人指定地点）、售后服务、装卸、人工、各类劳保、保险、责任、以及合同明示或暗示的所有一切风险责任和义务等各项应有费用。</w:t>
      </w:r>
      <w:r>
        <w:rPr>
          <w:rFonts w:hint="eastAsia" w:ascii="宋体" w:hAnsi="宋体" w:eastAsia="宋体" w:cs="宋体"/>
          <w:color w:val="000000"/>
          <w:sz w:val="24"/>
          <w:szCs w:val="24"/>
          <w:highlight w:val="none"/>
          <w:lang w:val="en-US" w:eastAsia="zh-CN"/>
        </w:rPr>
      </w:r>
      <w:r/>
    </w:p>
    <w:p>
      <w:pPr>
        <w:pStyle w:val="1074"/>
        <w:ind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落实政府采购政策需满足的要求：</w:t>
      </w:r>
      <w:r>
        <w:rPr>
          <w:rFonts w:hint="eastAsia" w:ascii="宋体" w:hAnsi="宋体" w:eastAsia="宋体" w:cs="宋体"/>
          <w:b/>
          <w:bCs/>
          <w:color w:val="000000"/>
          <w:sz w:val="24"/>
          <w:szCs w:val="24"/>
          <w:highlight w:val="none"/>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（1）本项目是否专门面向中小企业：是；</w:t>
      </w:r>
      <w:r>
        <w:rPr>
          <w:rFonts w:hint="eastAsia" w:ascii="宋体" w:hAnsi="宋体" w:eastAsia="宋体" w:cs="宋体"/>
          <w:color w:val="000000"/>
          <w:sz w:val="24"/>
          <w:szCs w:val="24"/>
          <w:highlight w:val="none"/>
          <w:lang w:val="en-US" w:eastAsia="zh-CN"/>
        </w:rPr>
      </w:r>
      <w:r/>
    </w:p>
    <w:p>
      <w:pPr>
        <w:pStyle w:val="1074"/>
        <w:ind w:firstLine="482"/>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标的所属行业：根据中小企业划型标准规定（工信部联企业[2011]300号）中的“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lang w:val="en-US" w:eastAsia="zh-CN"/>
        </w:rPr>
      </w:r>
      <w:r/>
    </w:p>
    <w:p>
      <w:pPr>
        <w:pStyle w:val="1074"/>
        <w:jc w:val="left"/>
        <w:keepLines w:val="0"/>
        <w:keepNext w:val="0"/>
        <w:pageBreakBefore w:val="0"/>
        <w:spacing w:line="460" w:lineRule="exact"/>
        <w:shd w:val="clear" w:color="auto" w:fill="ffffff"/>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二、食材配送要求：</w:t>
      </w:r>
      <w:r>
        <w:rPr>
          <w:rFonts w:hint="eastAsia" w:ascii="宋体" w:hAnsi="宋体" w:eastAsia="宋体" w:cs="宋体"/>
          <w:b/>
          <w:color w:val="000000"/>
          <w:sz w:val="24"/>
          <w:szCs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中标供应商应提前一天规划并罗列好次日所有需配送的食材品种《送货清单》，报采购人审核确认，周一至周六每天早上6：30前送到采购人指定的地点并配送完毕，中标供应商提供《送货清单》一式两份，采购人、中标供应商双方现场过秤并验收签名，作为结算凭证。</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（2）所有品种按除箱净重过磅，最终交易重量以双方确认的过磅数为准。</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3）中标供应商不得随意变更《送货清单》内的品种、质量、规格、数量，如因货源不足或个别品种因缺货而无法提供等因素，中标供应商不能满足采购人需求，需调换食材品种时，须至少提前一天及时知会采购人，经采购人同意后，按协商后的品种、质量、规格、数量于采购人规定时间内配送至采购人指定的地点，相关费用由中标供应商承担。如中标供应商未及时通知到采购人，导致无法及时供货的，中标供应商须承担当日所有供货食材总金额的两倍罚款，出现三次及以上上述情况的，采购人有权立即终止合同，且中标供应商须向采购人支付5%合同总金额的赔偿金。</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4）如遇特殊、紧急情况，中标供应商在接到采购人当天的采购需求计划后，于1小时之内将所需物资配送到位。双方现场对食材数量、品质进行验收登记。除特殊原因（须提前告知采购人并经采购人认可），若中标供应商无法做到，采购人可视作当月一次考核不合格记录。</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（5）包括非正常工作时间段在内，采购人因特殊情况或任务需要临时增加物资时，中标供应商应提供应急配送服务。中标供应商必须在接到通知1小时内将新增的食材保质保量配送至采购人指定的地点。</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（6）品种数量超出规定的部分由中标供应商带回，不纳入结算，短缺的部分由中标供应商补足。</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（7）品种的重量以双方核准的净重过磅数为准，双方签字确认作为结算凭证。</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8）质量必须符合国家相关食品安全卫生标准。采购人每天进行检测，检测一次不合格的，罚当天食材供货费用的两倍，检测不合格满二次的，采购人有权终止合同，且中标供应商须向采购人支付5%合同总金额的赔偿金。</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（9）质量必须达到本标书所列的要求，并且品质不低于采购人当天在各大食材批发市场的自购标准。</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10）中标供应商当日供应副食品经采购人验收后不达标、不足量、漏供或错供时，中标供应商必须进行调换或补充并按合同规定进行处罚。中标供应商调换或补充的食材必须经采购人同意，按协商后的品种、质量、规格、数量将食材于当日08:00前配送至采购人指定地点，相关费用由中标供应商承担。</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（11）净菜率：本项目采购的蔬菜为净菜，供应商提供的所有食材必须是经过加工挑选后的，可食用合格率必须达到97%以上。</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（12）面粉必须符合GB1355-86标准，并拥有“QS”食品质量安全认证。</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（13）猪肉、牛羊肉、鲜鸡鸭、鹅副产品等必须具有动物检验检疫合格证明。</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（14）豆制品、半成品必须具有“QS”食品质量安全认证。</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（15）禽蛋、蔬菜必须保证新鲜，且符合食品卫生安全法要求。</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6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（16）食材应按采购人要求加工后进行配供。</w:t>
      </w:r>
      <w:r>
        <w:rPr>
          <w:rFonts w:hint="eastAsia" w:ascii="宋体" w:hAnsi="宋体" w:eastAsia="宋体" w:cs="宋体"/>
          <w:color w:val="000000"/>
          <w:sz w:val="24"/>
          <w:highlight w:val="none"/>
          <w:lang w:val="en-US" w:eastAsia="zh-CN"/>
        </w:rPr>
      </w:r>
      <w:r/>
    </w:p>
    <w:p>
      <w:pPr>
        <w:pStyle w:val="1074"/>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w:t>
      </w:r>
      <w:r>
        <w:rPr>
          <w:rFonts w:hint="eastAsia" w:ascii="宋体" w:hAnsi="宋体" w:eastAsia="宋体" w:cs="宋体"/>
          <w:b/>
          <w:bCs/>
          <w:color w:val="000000"/>
          <w:sz w:val="24"/>
          <w:szCs w:val="24"/>
          <w:highlight w:val="none"/>
          <w:lang w:eastAsia="zh-CN"/>
        </w:rPr>
        <w:t xml:space="preserve">中标</w:t>
      </w:r>
      <w:r>
        <w:rPr>
          <w:rFonts w:hint="eastAsia" w:ascii="宋体" w:hAnsi="宋体" w:eastAsia="宋体" w:cs="宋体"/>
          <w:b/>
          <w:bCs/>
          <w:color w:val="000000"/>
          <w:sz w:val="24"/>
          <w:szCs w:val="24"/>
          <w:highlight w:val="none"/>
        </w:rPr>
        <w:t xml:space="preserve">供应商承担。</w:t>
      </w:r>
      <w:r>
        <w:rPr>
          <w:rFonts w:hint="eastAsia" w:ascii="宋体" w:hAnsi="宋体" w:eastAsia="宋体" w:cs="宋体"/>
          <w:b/>
          <w:bCs/>
          <w:color w:val="000000"/>
          <w:sz w:val="24"/>
          <w:szCs w:val="24"/>
          <w:highlight w:val="none"/>
        </w:rPr>
      </w:r>
      <w:r/>
    </w:p>
    <w:p>
      <w:pPr>
        <w:pStyle w:val="11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keepLines w:val="0"/>
        <w:keepNext w:val="0"/>
        <w:pageBreakBefore w:val="0"/>
        <w:spacing w:line="41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食材配送</w:t>
      </w:r>
      <w:r>
        <w:rPr>
          <w:rFonts w:hint="eastAsia" w:ascii="宋体" w:hAnsi="宋体" w:eastAsia="宋体" w:cs="宋体"/>
          <w:b/>
          <w:bCs/>
          <w:color w:val="000000"/>
          <w:sz w:val="24"/>
          <w:szCs w:val="24"/>
          <w:highlight w:val="none"/>
        </w:rPr>
        <w:t xml:space="preserve">原材料内容和质量要求（包括但不限于）：</w:t>
      </w:r>
      <w:r>
        <w:rPr>
          <w:rFonts w:hint="eastAsia" w:ascii="宋体" w:hAnsi="宋体" w:eastAsia="宋体" w:cs="宋体"/>
          <w:b/>
          <w:bCs/>
          <w:color w:val="000000"/>
          <w:sz w:val="24"/>
          <w:szCs w:val="24"/>
          <w:highlight w:val="none"/>
        </w:rPr>
      </w:r>
      <w:r/>
    </w:p>
    <w:p>
      <w:pPr>
        <w:pStyle w:val="1074"/>
        <w:ind w:firstLine="480"/>
        <w:keepLines w:val="0"/>
        <w:keepNext w:val="0"/>
        <w:pageBreakBefore w:val="0"/>
        <w:spacing w:line="41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（一）肉禽、水产类</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1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1.猪肉类</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10" w:lineRule="exact"/>
        <w:widowControl/>
        <w:rPr>
          <w:rFonts w:hint="eastAsia" w:ascii="宋体" w:hAnsi="宋体" w:eastAsia="宋体" w:cs="宋体"/>
          <w:color w:val="000000"/>
          <w:sz w:val="24"/>
          <w:highlight w:val="none"/>
          <w:lang w:val="en-US" w:eastAsia="zh-CN"/>
        </w:rPr>
        <w:outlineLvl w:val="0"/>
      </w:pPr>
      <w:r>
        <w:rPr>
          <w:rFonts w:hint="eastAsia" w:ascii="宋体" w:hAnsi="宋体" w:eastAsia="宋体" w:cs="宋体"/>
          <w:color w:val="000000"/>
          <w:sz w:val="24"/>
          <w:highlight w:val="none"/>
          <w:lang w:val="en-US" w:eastAsia="zh-CN"/>
        </w:rPr>
        <w:t xml:space="preserve">①总体要求：本次采购所需标的物以鲜肉为主，主要有肋排、五花肉、肉糜等。投标供应商必须保证正规的进货渠道，所供标的物必须卫生、清洁、新鲜、无污染、无假冒伪劣、无过期变质及“三无”商品，符合《食品安全法》、GB 9959.1-2001等法规要求和国标标准。</w:t>
      </w:r>
      <w:r>
        <w:rPr>
          <w:rFonts w:hint="eastAsia" w:ascii="宋体" w:hAnsi="宋体" w:eastAsia="宋体" w:cs="宋体"/>
          <w:color w:val="000000"/>
          <w:sz w:val="24"/>
          <w:szCs w:val="24"/>
          <w:highlight w:val="none"/>
          <w:lang w:val="en-US" w:eastAsia="zh-CN"/>
        </w:rPr>
        <w:t xml:space="preserve">按采购人要求进行切片、块、丝类等加工后配供。</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10" w:lineRule="exact"/>
        <w:widowControl/>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highlight w:val="none"/>
          <w:lang w:val="en-US" w:eastAsia="zh-CN"/>
        </w:rPr>
        <w:t xml:space="preserve">②具体标准：片猪肉生产原料应来自非疫区，并持有产地动物防疫监督机构出具的检疫证明，严禁公（母）种猪及晚阉猪用于加</w:t>
      </w:r>
      <w:r>
        <w:rPr>
          <w:rFonts w:hint="eastAsia" w:ascii="宋体" w:hAnsi="宋体" w:eastAsia="宋体" w:cs="宋体"/>
          <w:color w:val="000000"/>
          <w:sz w:val="24"/>
          <w:szCs w:val="24"/>
          <w:highlight w:val="none"/>
        </w:rPr>
        <w:t xml:space="preserve">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r>
        <w:rPr>
          <w:rFonts w:hint="eastAsia" w:ascii="宋体" w:hAnsi="宋体" w:eastAsia="宋体" w:cs="宋体"/>
          <w:color w:val="000000"/>
          <w:sz w:val="24"/>
          <w:szCs w:val="24"/>
          <w:highlight w:val="none"/>
        </w:rPr>
      </w:r>
      <w:r/>
    </w:p>
    <w:p>
      <w:pPr>
        <w:pStyle w:val="1074"/>
        <w:ind w:firstLine="48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附表：猪肉相关技术指标</w:t>
      </w:r>
      <w:r>
        <w:rPr>
          <w:rFonts w:hint="eastAsia" w:ascii="宋体" w:hAnsi="宋体" w:eastAsia="宋体" w:cs="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800"/>
        <w:gridCol w:w="1198"/>
        <w:gridCol w:w="6985"/>
      </w:tblGrid>
      <w:tr>
        <w:trPr>
          <w:trHeight w:val="247"/>
        </w:trPr>
        <w:tc>
          <w:tcPr>
            <w:tcW w:w="441" w:type="dxa"/>
            <w:vAlign w:val="center"/>
            <w:textDirection w:val="lrTb"/>
            <w:noWrap w:val="false"/>
          </w:tcPr>
          <w:p>
            <w:pPr>
              <w:pStyle w:val="1074"/>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W w:w="1998"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gridSpan w:val="2"/>
            <w:tcW w:w="1998" w:type="dxa"/>
            <w:vAlign w:val="center"/>
            <w:vMerge w:val="restart"/>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原料</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生猪应来自非疫区，并持有产地动物防疫监督机构出具的检疫证明。</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gridSpan w:val="2"/>
            <w:tcW w:w="1998" w:type="dxa"/>
            <w:vAlign w:val="center"/>
            <w:vMerge w:val="continue"/>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公、母种猪及晚阉割猪不得用于加工鲜、冻片猪肉。</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06" w:type="dxa"/>
            <w:vAlign w:val="center"/>
            <w:vMerge w:val="restart"/>
            <w:textDirection w:val="lrTb"/>
            <w:noWrap w:val="false"/>
          </w:tcPr>
          <w:p>
            <w:pPr>
              <w:pStyle w:val="1074"/>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屠宰加工</w:t>
            </w: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去头和槽头肉</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按“平头”规格割下猪头。齐第一颈椎与之垂直线割去槽头肉和血刀肉。</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去内脏</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去除全部内脏、护心油、横膈膜和横膈膜肌、脊椎大血管、生殖器官，修净应检部位的非传染病引起的明显异常淋巴结。</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去三腺</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摘除甲状腺、肾上腺、病变淋巴结。</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锯（劈）半</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沿脊椎中线纵向锯（劈）成两分体，每片肉整脊椎骨不允许偏差两节。</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去蹄</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前蹄从腕关节，后蹄从跗关节处隔断。</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去尾</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齐尾根部平行割下。</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去奶头</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割净奶头，修净色素沉着物，不带黄汁。</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整修</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去残毛</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去净残留毛绒，不准带长短毛，每片肉上的密集断毛根（包括绒毛、新生短毛）不超过64 C㎡，零星分散断毛根集中相加面积不超过100 C㎡。</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冲洗</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不带浮毛、凝血块、胆污、粪污及其他污染物。</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不允许有烫生、烫老、机损、全身青皮。</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gridSpan w:val="2"/>
            <w:tcW w:w="199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冷加工</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冷却片猪肉，屠宰后24h内，其</w:t>
            </w:r>
            <w:r>
              <w:rPr>
                <w:rFonts w:hint="eastAsia" w:ascii="宋体" w:hAnsi="宋体" w:eastAsia="宋体" w:cs="宋体"/>
                <w:color w:val="000000"/>
                <w:sz w:val="24"/>
                <w:szCs w:val="24"/>
                <w:highlight w:val="none"/>
                <w:lang w:eastAsia="zh-CN"/>
              </w:rPr>
              <w:t xml:space="preserve">后腿肌肉</w:t>
            </w:r>
            <w:r>
              <w:rPr>
                <w:rFonts w:hint="eastAsia" w:ascii="宋体" w:hAnsi="宋体" w:eastAsia="宋体" w:cs="宋体"/>
                <w:color w:val="000000"/>
                <w:sz w:val="24"/>
                <w:szCs w:val="24"/>
                <w:highlight w:val="none"/>
              </w:rPr>
              <w:t xml:space="preserve">中心温度不高于4℃，不低于0℃。</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406" w:type="dxa"/>
            <w:vAlign w:val="center"/>
            <w:vMerge w:val="restart"/>
            <w:textDirection w:val="lrTb"/>
            <w:noWrap w:val="false"/>
          </w:tcPr>
          <w:p>
            <w:pPr>
              <w:pStyle w:val="1074"/>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感官指标</w:t>
            </w: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色泽</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肌肉色泽鲜红或深红，有光泽；脂肪呈乳白色或粉白色。</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弹性      （组织状态）</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指压后的凹陷立即恢复。</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粘度</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外表微干或微湿润，不粘手。</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40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气味</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具有鲜猪肉正常气味。煮沸后肉汤透明澄清，脂肪团聚于液面，具有香味。</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gridSpan w:val="2"/>
            <w:tcW w:w="199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理化指标</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参照GB 9959.1-2001国家标准</w:t>
            </w:r>
            <w:r>
              <w:rPr>
                <w:rFonts w:hint="eastAsia" w:ascii="宋体" w:hAnsi="宋体" w:eastAsia="宋体" w:cs="宋体"/>
                <w:color w:val="000000"/>
                <w:sz w:val="24"/>
                <w:szCs w:val="24"/>
                <w:highlight w:val="none"/>
              </w:rPr>
            </w:r>
            <w:r/>
          </w:p>
        </w:tc>
      </w:tr>
      <w:tr>
        <w:trPr/>
        <w:tc>
          <w:tcPr>
            <w:tcW w:w="441"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gridSpan w:val="2"/>
            <w:tcW w:w="1998" w:type="dxa"/>
            <w:vAlign w:val="center"/>
            <w:textDirection w:val="lrTb"/>
            <w:noWrap w:val="false"/>
          </w:tcPr>
          <w:p>
            <w:pPr>
              <w:pStyle w:val="1074"/>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脂肪层厚度</w:t>
            </w:r>
            <w:r>
              <w:rPr>
                <w:rFonts w:hint="eastAsia" w:ascii="宋体" w:hAnsi="宋体" w:eastAsia="宋体" w:cs="宋体"/>
                <w:color w:val="000000"/>
                <w:sz w:val="24"/>
                <w:szCs w:val="24"/>
                <w:highlight w:val="none"/>
              </w:rPr>
            </w:r>
            <w:r/>
          </w:p>
        </w:tc>
        <w:tc>
          <w:tcPr>
            <w:tcW w:w="3543" w:type="dxa"/>
            <w:vAlign w:val="center"/>
            <w:textDirection w:val="lrTb"/>
            <w:noWrap w:val="false"/>
          </w:tcPr>
          <w:p>
            <w:pPr>
              <w:pStyle w:val="1074"/>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以鲜片猪肉的第六、第七肋骨中间平行至第六胸椎刺突前下方（除皮后）的脂肪层厚度为准，脂肪层厚度在1.0-2.5cm以内，鲜片猪肉重在25kg以上40kg以内。</w:t>
            </w:r>
            <w:r>
              <w:rPr>
                <w:rFonts w:hint="eastAsia" w:ascii="宋体" w:hAnsi="宋体" w:eastAsia="宋体" w:cs="宋体"/>
                <w:color w:val="000000"/>
                <w:sz w:val="24"/>
                <w:szCs w:val="24"/>
                <w:highlight w:val="none"/>
              </w:rPr>
            </w:r>
            <w:r/>
          </w:p>
        </w:tc>
      </w:tr>
    </w:tbl>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2.肉禽类</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①总体要求：本次采购所需标的物以鲜肉禽为主，主要有鸡、鸭、鹅等。</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保证正规的进货渠道，所供标的物必须卫生、清洁、新鲜、无污染、无假冒伪劣、无过期变质及“三无”商品，符合《食品安全法》、GB 16869-2005、NY/T 753-2003等法规要求和国标（行业）标准。</w:t>
      </w:r>
      <w:r>
        <w:rPr>
          <w:rFonts w:hint="eastAsia" w:ascii="宋体" w:hAnsi="宋体" w:eastAsia="宋体" w:cs="宋体"/>
          <w:color w:val="000000"/>
          <w:sz w:val="24"/>
          <w:szCs w:val="24"/>
          <w:highlight w:val="none"/>
          <w:lang w:val="en-US" w:eastAsia="zh-CN"/>
        </w:rPr>
        <w:t xml:space="preserve">按采购人要求进行切片、块、丝类等加工后配供。</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②具体标准：标的物未经违禁物质处理，药残留量符合相关国家标准，禽体各部位应修剪外伤、血点、血污、羽毛根等，每只重量约1.0-2.0千克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（详见附表）</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附表：肉禽类相关技术指标</w:t>
      </w:r>
      <w:r>
        <w:rPr>
          <w:rFonts w:hint="eastAsia" w:ascii="宋体" w:hAnsi="宋体" w:eastAsia="宋体" w:cs="宋体"/>
          <w:color w:val="000000"/>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1046"/>
        <w:gridCol w:w="1202"/>
        <w:gridCol w:w="6776"/>
      </w:tblGrid>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gridSpan w:val="2"/>
            <w:tcW w:w="2248"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标准</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2248"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原料</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屠宰前的活禽应来自非疫区，并经检疫、检验合格。</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531" w:type="dxa"/>
            <w:vAlign w:val="center"/>
            <w:vMerge w:val="restart"/>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加工</w:t>
            </w:r>
            <w:r>
              <w:rPr>
                <w:rFonts w:hint="eastAsia" w:ascii="宋体" w:hAnsi="宋体" w:eastAsia="宋体" w:cs="宋体"/>
                <w:color w:val="000000"/>
                <w:sz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加工</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屠宰后的禽体应经检疫、检验合格后，再进行加工。</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531"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整修</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应修除或割除禽体各部位的外伤、血点、血污、羽毛根等。</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531"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分割</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分割禽体时应先预冷后分割；从放血到包装、入冷库的时间不得超过2h。</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531" w:type="dxa"/>
            <w:vAlign w:val="center"/>
            <w:vMerge w:val="restart"/>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感官指标</w:t>
            </w:r>
            <w:r>
              <w:rPr>
                <w:rFonts w:hint="eastAsia" w:ascii="宋体" w:hAnsi="宋体" w:eastAsia="宋体" w:cs="宋体"/>
                <w:color w:val="000000"/>
                <w:sz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色泽</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表皮和肌肉切面有光泽，具有禽种固有的色泽</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531"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弹性（组织状态）</w:t>
            </w:r>
            <w:r>
              <w:rPr>
                <w:rFonts w:hint="eastAsia" w:ascii="宋体" w:hAnsi="宋体" w:eastAsia="宋体" w:cs="宋体"/>
                <w:color w:val="000000"/>
                <w:sz w:val="24"/>
                <w:highlight w:val="none"/>
              </w:rPr>
            </w:r>
            <w:r/>
          </w:p>
        </w:tc>
        <w:tc>
          <w:tcPr>
            <w:tcW w:w="3439" w:type="dxa"/>
            <w:vAlign w:val="center"/>
            <w:textDirection w:val="lrTb"/>
            <w:noWrap w:val="false"/>
          </w:tcPr>
          <w:p>
            <w:pPr>
              <w:pStyle w:val="107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鲜肉禽肌肉有弹性，经指压后凹陷部位立即恢复原位。冻肉禽肌肉经指压后凹陷部位恢复慢，不能完全恢复原状</w:t>
            </w:r>
            <w:r>
              <w:rPr>
                <w:rFonts w:hint="eastAsia" w:ascii="宋体" w:hAnsi="宋体" w:eastAsia="宋体" w:cs="宋体"/>
                <w:color w:val="000000"/>
                <w:sz w:val="24"/>
                <w:szCs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531"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气味</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具有禽种固有的气味，无异味。煮沸后的肉汤透明澄清，脂肪团聚于表面，具有固有香味。</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531"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淤血</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不允许存在淤血面积大于1 C㎡；淤血面积小于1 C㎡时，不得超过抽样量的2%。（淤血面积以单一整禽或单一分割禽体的1片淤血面积计）</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531"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硬杆毛/（根/10kg）</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531"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肉眼可见物</w:t>
            </w:r>
            <w:r>
              <w:rPr>
                <w:rFonts w:hint="eastAsia" w:ascii="宋体" w:hAnsi="宋体" w:eastAsia="宋体" w:cs="宋体"/>
                <w:color w:val="000000"/>
                <w:sz w:val="24"/>
                <w:highlight w:val="none"/>
              </w:rPr>
            </w:r>
            <w:r/>
          </w:p>
        </w:tc>
        <w:tc>
          <w:tcPr>
            <w:tcW w:w="3439"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不得检出。</w:t>
            </w:r>
            <w:r>
              <w:rPr>
                <w:rFonts w:hint="eastAsia" w:ascii="宋体" w:hAnsi="宋体" w:eastAsia="宋体" w:cs="宋体"/>
                <w:color w:val="000000"/>
                <w:sz w:val="24"/>
                <w:highlight w:val="none"/>
              </w:rPr>
            </w:r>
            <w:r/>
          </w:p>
        </w:tc>
      </w:tr>
      <w:tr>
        <w:trPr/>
        <w:tc>
          <w:tcPr>
            <w:tcW w:w="41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gridSpan w:val="2"/>
            <w:tcW w:w="2248"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理化指标</w:t>
            </w:r>
            <w:r>
              <w:rPr>
                <w:rFonts w:hint="eastAsia" w:ascii="宋体" w:hAnsi="宋体" w:eastAsia="宋体" w:cs="宋体"/>
                <w:color w:val="000000"/>
                <w:sz w:val="24"/>
                <w:highlight w:val="none"/>
              </w:rPr>
            </w:r>
            <w:r/>
          </w:p>
        </w:tc>
        <w:tc>
          <w:tcPr>
            <w:tcW w:w="3439" w:type="dxa"/>
            <w:vAlign w:val="center"/>
            <w:textDirection w:val="lrTb"/>
            <w:noWrap w:val="false"/>
          </w:tcPr>
          <w:p>
            <w:pPr>
              <w:pStyle w:val="1425"/>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参照GB 16869-2005国家标准</w:t>
            </w:r>
            <w:r>
              <w:rPr>
                <w:rFonts w:hint="eastAsia" w:ascii="宋体" w:hAnsi="宋体" w:eastAsia="宋体" w:cs="宋体"/>
                <w:color w:val="000000"/>
                <w:sz w:val="24"/>
                <w:highlight w:val="none"/>
              </w:rPr>
            </w:r>
            <w:r/>
          </w:p>
        </w:tc>
      </w:tr>
    </w:tbl>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3.水产类</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①总体要求：本次采购所需标的物以鲜活水产品为主，主要有鳊鱼、草鱼、鲈鱼、昂刺鱼等，根据</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需求可供部分冷冻产品。</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保证正规的进货渠道，所供标的物必须卫生、清洁、新鲜、无污染、无假冒伪劣、无过期变质及“三无”商品，符合《食品安全法》、GB 2733-2005、GB/T 24861-2010等法规要求及相应的国标（行业）标准。</w:t>
      </w:r>
      <w:r>
        <w:rPr>
          <w:rFonts w:hint="eastAsia" w:ascii="宋体" w:hAnsi="宋体" w:eastAsia="宋体" w:cs="宋体"/>
          <w:color w:val="000000"/>
          <w:sz w:val="24"/>
          <w:szCs w:val="24"/>
          <w:highlight w:val="none"/>
          <w:lang w:val="en-US" w:eastAsia="zh-CN"/>
        </w:rPr>
        <w:t xml:space="preserve">按采购人要求进行切片、块、丝类等加工后配供。</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②具体标准：（详见附表）</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附表：水产品相关技术指标</w:t>
      </w:r>
      <w:r>
        <w:rPr>
          <w:rFonts w:hint="eastAsia" w:ascii="宋体" w:hAnsi="宋体" w:eastAsia="宋体" w:cs="宋体"/>
          <w:color w:val="000000"/>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037"/>
        <w:gridCol w:w="970"/>
        <w:gridCol w:w="7061"/>
      </w:tblGrid>
      <w:tr>
        <w:trPr/>
        <w:tc>
          <w:tcPr>
            <w:tcW w:w="39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gridSpan w:val="2"/>
            <w:tcW w:w="200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tc>
        <w:tc>
          <w:tcPr>
            <w:tcW w:w="3583"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标准</w:t>
            </w:r>
            <w:r>
              <w:rPr>
                <w:rFonts w:hint="eastAsia" w:ascii="宋体" w:hAnsi="宋体" w:eastAsia="宋体" w:cs="宋体"/>
                <w:color w:val="000000"/>
                <w:sz w:val="24"/>
                <w:highlight w:val="none"/>
              </w:rPr>
            </w:r>
            <w:r/>
          </w:p>
        </w:tc>
      </w:tr>
      <w:tr>
        <w:trPr/>
        <w:tc>
          <w:tcPr>
            <w:tcW w:w="39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200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原料</w:t>
            </w:r>
            <w:r>
              <w:rPr>
                <w:rFonts w:hint="eastAsia" w:ascii="宋体" w:hAnsi="宋体" w:eastAsia="宋体" w:cs="宋体"/>
                <w:color w:val="000000"/>
                <w:sz w:val="24"/>
                <w:highlight w:val="none"/>
              </w:rPr>
            </w:r>
            <w:r/>
          </w:p>
        </w:tc>
        <w:tc>
          <w:tcPr>
            <w:tcW w:w="3583"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招标的水产品应无污染、无危害，其品质应符合GB 2733的规定</w:t>
            </w:r>
            <w:r>
              <w:rPr>
                <w:rFonts w:hint="eastAsia" w:ascii="宋体" w:hAnsi="宋体" w:eastAsia="宋体" w:cs="宋体"/>
                <w:color w:val="000000"/>
                <w:sz w:val="24"/>
                <w:highlight w:val="none"/>
              </w:rPr>
            </w:r>
            <w:r/>
          </w:p>
        </w:tc>
      </w:tr>
      <w:tr>
        <w:trPr>
          <w:trHeight w:val="502"/>
        </w:trPr>
        <w:tc>
          <w:tcPr>
            <w:tcW w:w="39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2"/>
            <w:tcW w:w="2007" w:type="dxa"/>
            <w:vAlign w:val="center"/>
            <w:vMerge w:val="restart"/>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感官指标</w:t>
            </w:r>
            <w:r>
              <w:rPr>
                <w:rFonts w:hint="eastAsia" w:ascii="宋体" w:hAnsi="宋体" w:eastAsia="宋体" w:cs="宋体"/>
                <w:color w:val="000000"/>
                <w:sz w:val="24"/>
                <w:highlight w:val="none"/>
              </w:rPr>
            </w:r>
            <w:r/>
          </w:p>
        </w:tc>
        <w:tc>
          <w:tcPr>
            <w:tcW w:w="3583"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淡水鱼、虾</w:t>
            </w:r>
            <w:r>
              <w:rPr>
                <w:rFonts w:hint="eastAsia" w:ascii="宋体" w:hAnsi="宋体" w:eastAsia="宋体" w:cs="宋体"/>
                <w:color w:val="000000"/>
                <w:sz w:val="24"/>
                <w:highlight w:val="none"/>
                <w:lang w:eastAsia="zh-CN"/>
              </w:rPr>
              <w:t xml:space="preserve">必须</w:t>
            </w:r>
            <w:r>
              <w:rPr>
                <w:rFonts w:hint="eastAsia" w:ascii="宋体" w:hAnsi="宋体" w:eastAsia="宋体" w:cs="宋体"/>
                <w:color w:val="000000"/>
                <w:sz w:val="24"/>
                <w:highlight w:val="none"/>
              </w:rPr>
              <w:t xml:space="preserve">鲜活</w:t>
            </w:r>
            <w:r>
              <w:rPr>
                <w:rFonts w:hint="eastAsia" w:ascii="宋体" w:hAnsi="宋体" w:eastAsia="宋体" w:cs="宋体"/>
                <w:color w:val="000000"/>
                <w:sz w:val="24"/>
                <w:highlight w:val="none"/>
              </w:rPr>
            </w:r>
            <w:r/>
          </w:p>
        </w:tc>
      </w:tr>
      <w:tr>
        <w:trPr/>
        <w:tc>
          <w:tcPr>
            <w:tcW w:w="39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2"/>
            <w:tcW w:w="2007" w:type="dxa"/>
            <w:vAlign w:val="center"/>
            <w:vMerge w:val="continue"/>
            <w:textDirection w:val="lrTb"/>
            <w:noWrap w:val="false"/>
          </w:tcPr>
          <w:p>
            <w:pPr>
              <w:pStyle w:val="1425"/>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583"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rPr>
                <w:rFonts w:hint="eastAsia" w:ascii="宋体" w:hAnsi="宋体" w:eastAsia="宋体" w:cs="宋体"/>
                <w:color w:val="000000"/>
                <w:sz w:val="24"/>
                <w:highlight w:val="none"/>
              </w:rPr>
            </w:r>
            <w:r/>
          </w:p>
        </w:tc>
      </w:tr>
      <w:tr>
        <w:trPr/>
        <w:tc>
          <w:tcPr>
            <w:tcW w:w="39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2"/>
            <w:tcW w:w="200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理化指标</w:t>
            </w:r>
            <w:r>
              <w:rPr>
                <w:rFonts w:hint="eastAsia" w:ascii="宋体" w:hAnsi="宋体" w:eastAsia="宋体" w:cs="宋体"/>
                <w:color w:val="000000"/>
                <w:sz w:val="24"/>
                <w:highlight w:val="none"/>
              </w:rPr>
            </w:r>
            <w:r/>
          </w:p>
        </w:tc>
        <w:tc>
          <w:tcPr>
            <w:tcW w:w="3583"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参照国家标准</w:t>
            </w:r>
            <w:r>
              <w:rPr>
                <w:rFonts w:hint="eastAsia" w:ascii="宋体" w:hAnsi="宋体" w:eastAsia="宋体" w:cs="宋体"/>
                <w:color w:val="000000"/>
                <w:sz w:val="24"/>
                <w:highlight w:val="none"/>
              </w:rPr>
            </w:r>
            <w:r/>
          </w:p>
        </w:tc>
      </w:tr>
      <w:tr>
        <w:trPr/>
        <w:tc>
          <w:tcPr>
            <w:tcW w:w="39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gridSpan w:val="2"/>
            <w:tcW w:w="200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生产加工</w:t>
            </w:r>
            <w:r>
              <w:rPr>
                <w:rFonts w:hint="eastAsia" w:ascii="宋体" w:hAnsi="宋体" w:eastAsia="宋体" w:cs="宋体"/>
                <w:color w:val="000000"/>
                <w:sz w:val="24"/>
                <w:highlight w:val="none"/>
              </w:rPr>
            </w:r>
            <w:r/>
          </w:p>
        </w:tc>
        <w:tc>
          <w:tcPr>
            <w:tcW w:w="3583"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生产加工过程的卫生要求符合GB 14881</w:t>
            </w:r>
            <w:r>
              <w:rPr>
                <w:rFonts w:hint="eastAsia" w:ascii="宋体" w:hAnsi="宋体" w:eastAsia="宋体" w:cs="宋体"/>
                <w:color w:val="000000"/>
                <w:sz w:val="24"/>
                <w:highlight w:val="none"/>
              </w:rPr>
            </w:r>
            <w:r/>
          </w:p>
        </w:tc>
      </w:tr>
      <w:tr>
        <w:trPr/>
        <w:tc>
          <w:tcPr>
            <w:tcW w:w="39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526" w:type="dxa"/>
            <w:vAlign w:val="center"/>
            <w:vMerge w:val="restart"/>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贮存与运输</w:t>
            </w:r>
            <w:r>
              <w:rPr>
                <w:rFonts w:hint="eastAsia" w:ascii="宋体" w:hAnsi="宋体" w:eastAsia="宋体" w:cs="宋体"/>
                <w:color w:val="000000"/>
                <w:sz w:val="24"/>
                <w:highlight w:val="none"/>
              </w:rPr>
            </w:r>
            <w:r/>
          </w:p>
        </w:tc>
        <w:tc>
          <w:tcPr>
            <w:tcW w:w="492"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贮存</w:t>
            </w:r>
            <w:r>
              <w:rPr>
                <w:rFonts w:hint="eastAsia" w:ascii="宋体" w:hAnsi="宋体" w:eastAsia="宋体" w:cs="宋体"/>
                <w:color w:val="000000"/>
                <w:sz w:val="24"/>
                <w:highlight w:val="none"/>
              </w:rPr>
            </w:r>
            <w:r/>
          </w:p>
        </w:tc>
        <w:tc>
          <w:tcPr>
            <w:tcW w:w="3583"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冷冻产品应包装完好地贮存在-15℃至-18℃的冷库内。贮存期不超过9个月。禁止与有毒、有害、有异味物品同库贮存</w:t>
            </w:r>
            <w:r>
              <w:rPr>
                <w:rFonts w:hint="eastAsia" w:ascii="宋体" w:hAnsi="宋体" w:eastAsia="宋体" w:cs="宋体"/>
                <w:color w:val="000000"/>
                <w:sz w:val="24"/>
                <w:highlight w:val="none"/>
              </w:rPr>
            </w:r>
            <w:r/>
          </w:p>
        </w:tc>
      </w:tr>
      <w:tr>
        <w:trPr/>
        <w:tc>
          <w:tcPr>
            <w:tcW w:w="397"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526"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2"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运输</w:t>
            </w:r>
            <w:r>
              <w:rPr>
                <w:rFonts w:hint="eastAsia" w:ascii="宋体" w:hAnsi="宋体" w:eastAsia="宋体" w:cs="宋体"/>
                <w:color w:val="000000"/>
                <w:sz w:val="24"/>
                <w:highlight w:val="none"/>
              </w:rPr>
            </w:r>
            <w:r/>
          </w:p>
        </w:tc>
        <w:tc>
          <w:tcPr>
            <w:tcW w:w="3583"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冷冻产品应冷藏车运输。运输工具应清洁卫生，禁止与有毒、有害、有异味物品混运</w:t>
            </w:r>
            <w:r>
              <w:rPr>
                <w:rFonts w:hint="eastAsia" w:ascii="宋体" w:hAnsi="宋体" w:eastAsia="宋体" w:cs="宋体"/>
                <w:color w:val="000000"/>
                <w:sz w:val="24"/>
                <w:highlight w:val="none"/>
              </w:rPr>
            </w:r>
            <w:r/>
          </w:p>
        </w:tc>
      </w:tr>
    </w:tbl>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4.禽蛋类</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①总体要求：本次采购所需标的物为鲜鸡蛋。</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保证正规的进货渠道，所供标的物必须卫生、清洁、新鲜、无污染、无假冒伪劣、无过期变质及“三无”商品，符合《食品安全法》、GB 2748-2003等法规要求及相应的国标（行业）标准。</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②具体标准：（详见附表）</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附表：禽蛋产品相关技术指标</w:t>
      </w:r>
      <w:r>
        <w:rPr>
          <w:rFonts w:hint="eastAsia" w:ascii="宋体" w:hAnsi="宋体" w:eastAsia="宋体" w:cs="宋体"/>
          <w:color w:val="000000"/>
          <w:sz w:val="24"/>
          <w:szCs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905"/>
        <w:gridCol w:w="879"/>
        <w:gridCol w:w="7184"/>
      </w:tblGrid>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gridSpan w:val="2"/>
            <w:tcW w:w="1784"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标准</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1784"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来源</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禽蛋应来自非疫区禽场，蛋禽场环境条件应符合GB 18407.3的要求。蛋禽饲养中不应使用国家禁止的兽药、饲料添加剂及其他违规药品。</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459" w:type="dxa"/>
            <w:vAlign w:val="center"/>
            <w:vMerge w:val="restart"/>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感官指标</w:t>
            </w:r>
            <w:r>
              <w:rPr>
                <w:rFonts w:hint="eastAsia" w:ascii="宋体" w:hAnsi="宋体" w:eastAsia="宋体" w:cs="宋体"/>
                <w:color w:val="000000"/>
                <w:sz w:val="24"/>
                <w:highlight w:val="none"/>
              </w:rPr>
            </w:r>
            <w:r/>
          </w:p>
        </w:tc>
        <w:tc>
          <w:tcPr>
            <w:tcW w:w="446"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色泽</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具有禽蛋固有的色泽。</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459"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6"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组织形态</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蛋壳清洁、无破裂，打开后蛋黄凸起、完整、有韧性，蛋白澄清透明，稀稠分明。</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459"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6"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气味</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具有产品固有的气味，无异味。</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459"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6"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杂质</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无杂质，内容物不得有血块及其他鸡组织异物。</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gridSpan w:val="2"/>
            <w:tcW w:w="1784"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理化指标</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参照GB 2748-2003国家标准</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gridSpan w:val="2"/>
            <w:tcW w:w="1784"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食品添加剂</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食品添加剂质量符合相应的标准和有关规定。食品添加剂的品种和使用量应符合GB 2760的规定。</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459" w:type="dxa"/>
            <w:vAlign w:val="center"/>
            <w:vMerge w:val="restart"/>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贮存及运输</w:t>
            </w:r>
            <w:r>
              <w:rPr>
                <w:rFonts w:hint="eastAsia" w:ascii="宋体" w:hAnsi="宋体" w:eastAsia="宋体" w:cs="宋体"/>
                <w:color w:val="000000"/>
                <w:sz w:val="24"/>
                <w:highlight w:val="none"/>
              </w:rPr>
            </w:r>
            <w:r/>
          </w:p>
        </w:tc>
        <w:tc>
          <w:tcPr>
            <w:tcW w:w="446"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贮存</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产品入库前破壳蛋应及时清除，产品应贮存在阴凉、干燥、通风良好的场所，贮存冷库温度为-1℃至0℃。不得与有毒、有害、有异味、易挥发、易腐蚀的物品同处贮存。</w:t>
            </w:r>
            <w:r>
              <w:rPr>
                <w:rFonts w:hint="eastAsia" w:ascii="宋体" w:hAnsi="宋体" w:eastAsia="宋体" w:cs="宋体"/>
                <w:color w:val="000000"/>
                <w:sz w:val="24"/>
                <w:highlight w:val="none"/>
              </w:rPr>
            </w:r>
            <w:r/>
          </w:p>
        </w:tc>
      </w:tr>
      <w:tr>
        <w:trPr/>
        <w:tc>
          <w:tcPr>
            <w:tcW w:w="449"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459" w:type="dxa"/>
            <w:vAlign w:val="center"/>
            <w:vMerge w:val="continue"/>
            <w:textDirection w:val="lrTb"/>
            <w:noWrap w:val="false"/>
          </w:tcPr>
          <w:p>
            <w:pPr>
              <w:pStyle w:val="1074"/>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6" w:type="dxa"/>
            <w:vAlign w:val="center"/>
            <w:textDirection w:val="lrTb"/>
            <w:noWrap w:val="false"/>
          </w:tcPr>
          <w:p>
            <w:pPr>
              <w:pStyle w:val="1425"/>
              <w:jc w:val="center"/>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运输</w:t>
            </w:r>
            <w:r>
              <w:rPr>
                <w:rFonts w:hint="eastAsia" w:ascii="宋体" w:hAnsi="宋体" w:eastAsia="宋体" w:cs="宋体"/>
                <w:color w:val="000000"/>
                <w:sz w:val="24"/>
                <w:highlight w:val="none"/>
              </w:rPr>
            </w:r>
            <w:r/>
          </w:p>
        </w:tc>
        <w:tc>
          <w:tcPr>
            <w:tcW w:w="3645" w:type="dxa"/>
            <w:vAlign w:val="center"/>
            <w:textDirection w:val="lrTb"/>
            <w:noWrap w:val="false"/>
          </w:tcPr>
          <w:p>
            <w:pPr>
              <w:pStyle w:val="1425"/>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运输产品时应避免日晒、雨淋。不得与有毒、有害、有异味或影响产品质量的物品混装运输。搬运过程应轻拿轻放。</w:t>
            </w:r>
            <w:r>
              <w:rPr>
                <w:rFonts w:hint="eastAsia" w:ascii="宋体" w:hAnsi="宋体" w:eastAsia="宋体" w:cs="宋体"/>
                <w:color w:val="000000"/>
                <w:sz w:val="24"/>
                <w:highlight w:val="none"/>
              </w:rPr>
            </w:r>
            <w:r/>
          </w:p>
        </w:tc>
      </w:tr>
    </w:tbl>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（二）蔬菜类：</w:t>
      </w:r>
      <w:r>
        <w:rPr>
          <w:rFonts w:hint="eastAsia" w:ascii="宋体" w:hAnsi="宋体" w:eastAsia="宋体" w:cs="宋体"/>
          <w:color w:val="000000"/>
          <w:sz w:val="24"/>
          <w:szCs w:val="24"/>
          <w:highlight w:val="none"/>
        </w:rPr>
      </w:r>
      <w:r/>
    </w:p>
    <w:p>
      <w:pPr>
        <w:pStyle w:val="1074"/>
        <w:ind w:firstLine="470"/>
        <w:keepLines w:val="0"/>
        <w:keepNext w:val="0"/>
        <w:pageBreakBefore w:val="0"/>
        <w:spacing w:line="41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本次采购所供应为日常生活常用蔬菜，</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保证蔬菜新鲜，不得采用催熟等手段。</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保证正规的进货渠道，所供标的物必须卫生、清洁、新鲜、无污染、无过期变质，符合《食品安全法》、GB 2748-2003等法规要求及相应的国标（行业）标准。</w:t>
      </w:r>
      <w:r>
        <w:rPr>
          <w:rFonts w:hint="eastAsia" w:ascii="宋体" w:hAnsi="宋体" w:eastAsia="宋体" w:cs="宋体"/>
          <w:color w:val="000000"/>
          <w:sz w:val="24"/>
          <w:highlight w:val="none"/>
          <w:lang w:val="en-US" w:eastAsia="zh-CN"/>
        </w:rPr>
        <w:t xml:space="preserve">本项目采购的蔬菜为净菜，供应商提供的所有食材必须是经过加工挑选后的，可食用合格率必须达到97%以上。</w:t>
      </w:r>
      <w:r>
        <w:rPr>
          <w:rFonts w:hint="eastAsia" w:ascii="宋体" w:hAnsi="宋体" w:eastAsia="宋体" w:cs="宋体"/>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860"/>
        <w:gridCol w:w="7099"/>
      </w:tblGrid>
      <w:tr>
        <w:trPr>
          <w:trHeight w:val="450"/>
        </w:trPr>
        <w:tc>
          <w:tcPr>
            <w:tcW w:w="453"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944"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货物种类</w:t>
            </w:r>
            <w:r>
              <w:rPr>
                <w:rFonts w:hint="eastAsia" w:ascii="宋体" w:hAnsi="宋体" w:eastAsia="宋体" w:cs="宋体"/>
                <w:color w:val="000000"/>
                <w:sz w:val="24"/>
                <w:szCs w:val="24"/>
                <w:highlight w:val="none"/>
              </w:rPr>
            </w:r>
            <w:r/>
          </w:p>
        </w:tc>
        <w:tc>
          <w:tcPr>
            <w:tcW w:w="3602"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质量要求标准</w:t>
            </w:r>
            <w:r>
              <w:rPr>
                <w:rFonts w:hint="eastAsia" w:ascii="宋体" w:hAnsi="宋体" w:eastAsia="宋体" w:cs="宋体"/>
                <w:color w:val="000000"/>
                <w:sz w:val="24"/>
                <w:szCs w:val="24"/>
                <w:highlight w:val="none"/>
              </w:rPr>
            </w:r>
            <w:r/>
          </w:p>
        </w:tc>
      </w:tr>
      <w:tr>
        <w:trPr>
          <w:trHeight w:val="1374"/>
        </w:trPr>
        <w:tc>
          <w:tcPr>
            <w:tcW w:w="453"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44"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叶菜类</w:t>
            </w:r>
            <w:r>
              <w:rPr>
                <w:rFonts w:hint="eastAsia" w:ascii="宋体" w:hAnsi="宋体" w:eastAsia="宋体" w:cs="宋体"/>
                <w:color w:val="000000"/>
                <w:sz w:val="24"/>
                <w:szCs w:val="24"/>
                <w:highlight w:val="none"/>
              </w:rPr>
            </w:r>
            <w:r/>
          </w:p>
        </w:tc>
        <w:tc>
          <w:tcPr>
            <w:tcW w:w="3602" w:type="dxa"/>
            <w:vAlign w:val="center"/>
            <w:textDirection w:val="lrTb"/>
            <w:noWrap w:val="false"/>
          </w:tcPr>
          <w:p>
            <w:pPr>
              <w:pStyle w:val="1074"/>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外形正常，叶梗光滑幼嫩，不干瘪凋萎，无过多黄叶，色泽正常。去除根须，不含土，无虫害，大白菜、卷心菜切开，菜心不变黑，无腐烂情形，无明显浸水现象；农药残留不超标。</w:t>
            </w:r>
            <w:r>
              <w:rPr>
                <w:rFonts w:hint="eastAsia" w:ascii="宋体" w:hAnsi="宋体" w:eastAsia="宋体" w:cs="宋体"/>
                <w:color w:val="000000"/>
                <w:sz w:val="24"/>
                <w:szCs w:val="24"/>
                <w:highlight w:val="none"/>
              </w:rPr>
            </w:r>
            <w:r/>
          </w:p>
        </w:tc>
      </w:tr>
      <w:tr>
        <w:trPr>
          <w:trHeight w:val="598"/>
        </w:trPr>
        <w:tc>
          <w:tcPr>
            <w:tcW w:w="453"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44"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根茎类。如香芋、土豆、莴笋</w:t>
            </w:r>
            <w:r>
              <w:rPr>
                <w:rFonts w:hint="eastAsia" w:ascii="宋体" w:hAnsi="宋体" w:eastAsia="宋体" w:cs="宋体"/>
                <w:color w:val="000000"/>
                <w:sz w:val="24"/>
                <w:szCs w:val="24"/>
                <w:highlight w:val="none"/>
              </w:rPr>
            </w:r>
            <w:r/>
          </w:p>
        </w:tc>
        <w:tc>
          <w:tcPr>
            <w:tcW w:w="3602" w:type="dxa"/>
            <w:vAlign w:val="center"/>
            <w:textDirection w:val="lrTb"/>
            <w:noWrap w:val="false"/>
          </w:tcPr>
          <w:p>
            <w:pPr>
              <w:pStyle w:val="1074"/>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无虫咬、发芽、发霉现象，新鲜，形态大小与招标人自购标准相当。农药残留不超标。</w:t>
            </w:r>
            <w:r>
              <w:rPr>
                <w:rFonts w:hint="eastAsia" w:ascii="宋体" w:hAnsi="宋体" w:eastAsia="宋体" w:cs="宋体"/>
                <w:color w:val="000000"/>
                <w:sz w:val="24"/>
                <w:szCs w:val="24"/>
                <w:highlight w:val="none"/>
              </w:rPr>
            </w:r>
            <w:r/>
          </w:p>
        </w:tc>
      </w:tr>
      <w:tr>
        <w:trPr>
          <w:trHeight w:val="748"/>
        </w:trPr>
        <w:tc>
          <w:tcPr>
            <w:tcW w:w="453"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44"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花果类。如西兰花、白菜花</w:t>
            </w:r>
            <w:r>
              <w:rPr>
                <w:rFonts w:hint="eastAsia" w:ascii="宋体" w:hAnsi="宋体" w:eastAsia="宋体" w:cs="宋体"/>
                <w:color w:val="000000"/>
                <w:sz w:val="24"/>
                <w:szCs w:val="24"/>
                <w:highlight w:val="none"/>
              </w:rPr>
            </w:r>
            <w:r/>
          </w:p>
        </w:tc>
        <w:tc>
          <w:tcPr>
            <w:tcW w:w="3602" w:type="dxa"/>
            <w:vAlign w:val="center"/>
            <w:textDirection w:val="lrTb"/>
            <w:noWrap w:val="false"/>
          </w:tcPr>
          <w:p>
            <w:pPr>
              <w:pStyle w:val="1074"/>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无虫害，成熟度良好，新鲜固有的色泽鲜明，无发霉发黄。农药残留不超标。</w:t>
            </w:r>
            <w:r>
              <w:rPr>
                <w:rFonts w:hint="eastAsia" w:ascii="宋体" w:hAnsi="宋体" w:eastAsia="宋体" w:cs="宋体"/>
                <w:color w:val="000000"/>
                <w:sz w:val="24"/>
                <w:szCs w:val="24"/>
                <w:highlight w:val="none"/>
              </w:rPr>
            </w:r>
            <w:r/>
          </w:p>
        </w:tc>
      </w:tr>
      <w:tr>
        <w:trPr>
          <w:trHeight w:val="616"/>
        </w:trPr>
        <w:tc>
          <w:tcPr>
            <w:tcW w:w="453"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44" w:type="dxa"/>
            <w:vAlign w:val="center"/>
            <w:textDirection w:val="lrTb"/>
            <w:noWrap w:val="false"/>
          </w:tcPr>
          <w:p>
            <w:pPr>
              <w:pStyle w:val="1074"/>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瓜果类</w:t>
            </w:r>
            <w:r>
              <w:rPr>
                <w:rFonts w:hint="eastAsia" w:ascii="宋体" w:hAnsi="宋体" w:eastAsia="宋体" w:cs="宋体"/>
                <w:color w:val="000000"/>
                <w:sz w:val="24"/>
                <w:szCs w:val="24"/>
                <w:highlight w:val="none"/>
              </w:rPr>
            </w:r>
            <w:r/>
          </w:p>
        </w:tc>
        <w:tc>
          <w:tcPr>
            <w:tcW w:w="3602" w:type="dxa"/>
            <w:vAlign w:val="center"/>
            <w:textDirection w:val="lrTb"/>
            <w:noWrap w:val="false"/>
          </w:tcPr>
          <w:p>
            <w:pPr>
              <w:pStyle w:val="1074"/>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外表光亮无斑点，有新鲜连接的秧，形状正常、大小均匀，无软塌，成熟度适度。无腐烂，无污染，清洁、新鲜，无异味、无病虫损害。农药残留不超标。</w:t>
            </w:r>
            <w:r>
              <w:rPr>
                <w:rFonts w:hint="eastAsia" w:ascii="宋体" w:hAnsi="宋体" w:eastAsia="宋体" w:cs="宋体"/>
                <w:color w:val="000000"/>
                <w:sz w:val="24"/>
                <w:szCs w:val="24"/>
                <w:highlight w:val="none"/>
              </w:rPr>
            </w:r>
            <w:r/>
          </w:p>
        </w:tc>
      </w:tr>
    </w:tbl>
    <w:p>
      <w:pPr>
        <w:pStyle w:val="1161"/>
        <w:ind w:firstLine="480"/>
        <w:keepLines w:val="0"/>
        <w:keepNext w:val="0"/>
        <w:pageBreakBefore w:val="0"/>
        <w:spacing w:before="0" w:beforeAutospacing="0" w:after="0" w:afterAutospacing="0" w:line="39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）豆制品：</w:t>
      </w:r>
      <w:r>
        <w:rPr>
          <w:rFonts w:hint="eastAsia" w:ascii="宋体" w:hAnsi="宋体" w:eastAsia="宋体" w:cs="宋体"/>
          <w:color w:val="000000"/>
          <w:sz w:val="24"/>
          <w:szCs w:val="24"/>
          <w:highlight w:val="none"/>
        </w:rPr>
      </w:r>
      <w:r/>
    </w:p>
    <w:p>
      <w:pPr>
        <w:pStyle w:val="1161"/>
        <w:ind w:firstLine="480"/>
        <w:keepLines w:val="0"/>
        <w:keepNext w:val="0"/>
        <w:pageBreakBefore w:val="0"/>
        <w:spacing w:before="0" w:beforeAutospacing="0" w:after="0" w:afterAutospacing="0" w:line="39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豆腐、豆腐干、百叶、素鸡等；须保证食材干净，按统一标准加工、码放整齐、无须二次处理可以直接进行熟加工。百叶丝、百叶结统归为百叶类，单价相同；豆制品采用无锡“阿三”或“阿四”或祖名品牌。</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保证正规的进货渠道，所供标的物必须卫生、清洁、新鲜、无污染、无假冒伪劣、无过期变质及“三无”商品，符合《食品安全法》、GB 2748-2003等法规要求及相应的国标（行业）标准。</w:t>
      </w:r>
      <w:r>
        <w:rPr>
          <w:rFonts w:hint="eastAsia" w:ascii="宋体" w:hAnsi="宋体" w:eastAsia="宋体" w:cs="宋体"/>
          <w:color w:val="000000"/>
          <w:sz w:val="24"/>
          <w:szCs w:val="24"/>
          <w:highlight w:val="none"/>
        </w:rPr>
      </w:r>
      <w:r/>
    </w:p>
    <w:p>
      <w:pPr>
        <w:pStyle w:val="1161"/>
        <w:ind w:firstLine="480"/>
        <w:keepLines w:val="0"/>
        <w:keepNext w:val="0"/>
        <w:pageBreakBefore w:val="0"/>
        <w:spacing w:before="0" w:beforeAutospacing="0" w:after="0" w:afterAutospacing="0" w:line="39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水果类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61"/>
        <w:ind w:firstLine="480"/>
        <w:keepLines w:val="0"/>
        <w:keepNext w:val="0"/>
        <w:pageBreakBefore w:val="0"/>
        <w:spacing w:before="0" w:beforeAutospacing="0" w:after="0" w:afterAutospacing="0" w:line="39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①总体要求：本次招标所需标的物为新鲜水果。</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保证正规的进货渠道，所供标的物必须卫生、清洁、新鲜、无污染、无假冒伪劣、无过期变质及“三无”商品，符合《食品安全法》等法规要求及各品种相应的国标（行业）标准。</w:t>
      </w:r>
      <w:r>
        <w:rPr>
          <w:rFonts w:hint="eastAsia" w:ascii="宋体" w:hAnsi="宋体" w:eastAsia="宋体" w:cs="宋体"/>
          <w:color w:val="000000"/>
          <w:sz w:val="24"/>
          <w:szCs w:val="24"/>
          <w:highlight w:val="none"/>
        </w:rPr>
      </w:r>
      <w:r/>
    </w:p>
    <w:p>
      <w:pPr>
        <w:pStyle w:val="1161"/>
        <w:ind w:firstLine="480"/>
        <w:keepLines w:val="0"/>
        <w:keepNext w:val="0"/>
        <w:pageBreakBefore w:val="0"/>
        <w:spacing w:before="0" w:beforeAutospacing="0" w:after="0" w:afterAutospacing="0" w:line="39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②具体标准：各品种、各等级的水果都必须完整良好，新鲜洁净，无不正常的外部水分，无异嗅及异味，精心手采发育正常，具有贮存或市场要求的成熟度。（详见附表）</w:t>
      </w:r>
      <w:r>
        <w:rPr>
          <w:rFonts w:hint="eastAsia" w:ascii="宋体" w:hAnsi="宋体" w:eastAsia="宋体" w:cs="宋体"/>
          <w:color w:val="000000"/>
          <w:sz w:val="24"/>
          <w:szCs w:val="24"/>
          <w:highlight w:val="none"/>
        </w:rPr>
      </w:r>
      <w:r/>
    </w:p>
    <w:p>
      <w:pPr>
        <w:pStyle w:val="1074"/>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附表：水果类相关技术指标</w:t>
      </w:r>
      <w:r>
        <w:rPr>
          <w:rFonts w:hint="eastAsia" w:ascii="宋体" w:hAnsi="宋体" w:eastAsia="宋体" w:cs="宋体"/>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0"/>
        <w:gridCol w:w="2156"/>
        <w:gridCol w:w="4785"/>
        <w:gridCol w:w="810"/>
      </w:tblGrid>
      <w:tr>
        <w:trPr/>
        <w:tc>
          <w:tcPr>
            <w:tcW w:w="534" w:type="dxa"/>
            <w:vAlign w:val="center"/>
            <w:textDirection w:val="lrTb"/>
            <w:noWrap w:val="false"/>
          </w:tcPr>
          <w:p>
            <w:pPr>
              <w:pStyle w:val="107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W w:w="3566" w:type="dxa"/>
            <w:vAlign w:val="center"/>
            <w:textDirection w:val="lrTb"/>
            <w:noWrap w:val="false"/>
          </w:tcPr>
          <w:p>
            <w:pPr>
              <w:pStyle w:val="107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4785" w:type="dxa"/>
            <w:vAlign w:val="center"/>
            <w:textDirection w:val="lrTb"/>
            <w:noWrap w:val="false"/>
          </w:tcPr>
          <w:p>
            <w:pPr>
              <w:pStyle w:val="107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107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534"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10" w:type="dxa"/>
            <w:vAlign w:val="center"/>
            <w:vMerge w:val="restart"/>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感官指标</w:t>
            </w:r>
            <w:r>
              <w:rPr>
                <w:rFonts w:hint="eastAsia" w:ascii="宋体" w:hAnsi="宋体" w:eastAsia="宋体" w:cs="宋体"/>
                <w:color w:val="000000"/>
                <w:sz w:val="24"/>
                <w:szCs w:val="24"/>
                <w:highlight w:val="none"/>
              </w:rPr>
            </w:r>
            <w:r/>
          </w:p>
        </w:tc>
        <w:tc>
          <w:tcPr>
            <w:tcW w:w="215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品质基本要求</w:t>
            </w:r>
            <w:r>
              <w:rPr>
                <w:rFonts w:hint="eastAsia" w:ascii="宋体" w:hAnsi="宋体" w:eastAsia="宋体" w:cs="宋体"/>
                <w:color w:val="000000"/>
                <w:sz w:val="24"/>
                <w:szCs w:val="24"/>
                <w:highlight w:val="none"/>
              </w:rPr>
            </w:r>
            <w:r/>
          </w:p>
        </w:tc>
        <w:tc>
          <w:tcPr>
            <w:tcW w:w="4785" w:type="dxa"/>
            <w:vAlign w:val="center"/>
            <w:textDirection w:val="lrTb"/>
            <w:noWrap w:val="false"/>
          </w:tcPr>
          <w:p>
            <w:pPr>
              <w:pStyle w:val="107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果实完整良好，新鲜洁净，无异味，不带不正常的外来水分，细心采摘，充分发育，具有适于市场或贮存的成熟度。</w:t>
            </w:r>
            <w:r>
              <w:rPr>
                <w:rFonts w:hint="eastAsia" w:ascii="宋体" w:hAnsi="宋体" w:eastAsia="宋体" w:cs="宋体"/>
                <w:color w:val="000000"/>
                <w:sz w:val="24"/>
                <w:szCs w:val="24"/>
                <w:highlight w:val="none"/>
              </w:rPr>
            </w:r>
            <w:r/>
          </w:p>
        </w:tc>
        <w:tc>
          <w:tcPr>
            <w:tcW w:w="810" w:type="dxa"/>
            <w:vAlign w:val="center"/>
            <w:vMerge w:val="restart"/>
            <w:textDirection w:val="lrTb"/>
            <w:noWrap w:val="false"/>
          </w:tcPr>
          <w:p>
            <w:pPr>
              <w:pStyle w:val="107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其他果类参见国标，感官指标应为一等品以上标准。</w:t>
            </w:r>
            <w:r>
              <w:rPr>
                <w:rFonts w:hint="eastAsia" w:ascii="宋体" w:hAnsi="宋体" w:eastAsia="宋体" w:cs="宋体"/>
                <w:color w:val="000000"/>
                <w:sz w:val="24"/>
                <w:szCs w:val="24"/>
                <w:highlight w:val="none"/>
              </w:rPr>
            </w:r>
            <w:r/>
          </w:p>
        </w:tc>
      </w:tr>
      <w:tr>
        <w:trPr/>
        <w:tc>
          <w:tcPr>
            <w:tcW w:w="534"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10" w:type="dxa"/>
            <w:vAlign w:val="center"/>
            <w:vMerge w:val="continue"/>
            <w:textDirection w:val="lrTb"/>
            <w:noWrap w:val="false"/>
          </w:tcPr>
          <w:p>
            <w:pPr>
              <w:pStyle w:val="1074"/>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5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色泽</w:t>
            </w:r>
            <w:r>
              <w:rPr>
                <w:rFonts w:hint="eastAsia" w:ascii="宋体" w:hAnsi="宋体" w:eastAsia="宋体" w:cs="宋体"/>
                <w:color w:val="000000"/>
                <w:sz w:val="24"/>
                <w:szCs w:val="24"/>
                <w:highlight w:val="none"/>
              </w:rPr>
            </w:r>
            <w:r/>
          </w:p>
        </w:tc>
        <w:tc>
          <w:tcPr>
            <w:tcW w:w="4785" w:type="dxa"/>
            <w:vAlign w:val="center"/>
            <w:textDirection w:val="lrTb"/>
            <w:noWrap w:val="false"/>
          </w:tcPr>
          <w:p>
            <w:pPr>
              <w:pStyle w:val="107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具有该品种成熟时应有的色泽。</w:t>
            </w:r>
            <w:r>
              <w:rPr>
                <w:rFonts w:hint="eastAsia" w:ascii="宋体" w:hAnsi="宋体" w:eastAsia="宋体" w:cs="宋体"/>
                <w:color w:val="000000"/>
                <w:sz w:val="24"/>
                <w:szCs w:val="24"/>
                <w:highlight w:val="none"/>
              </w:rPr>
            </w:r>
            <w:r/>
          </w:p>
        </w:tc>
        <w:tc>
          <w:tcPr>
            <w:tcW w:w="810" w:type="dxa"/>
            <w:vAlign w:val="center"/>
            <w:vMerge w:val="continue"/>
            <w:textDirection w:val="lrTb"/>
            <w:noWrap w:val="false"/>
          </w:tcPr>
          <w:p>
            <w:pPr>
              <w:pStyle w:val="1074"/>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534"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10" w:type="dxa"/>
            <w:vAlign w:val="center"/>
            <w:vMerge w:val="continue"/>
            <w:textDirection w:val="lrTb"/>
            <w:noWrap w:val="false"/>
          </w:tcPr>
          <w:p>
            <w:pPr>
              <w:pStyle w:val="1074"/>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5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果形</w:t>
            </w:r>
            <w:r>
              <w:rPr>
                <w:rFonts w:hint="eastAsia" w:ascii="宋体" w:hAnsi="宋体" w:eastAsia="宋体" w:cs="宋体"/>
                <w:color w:val="000000"/>
                <w:sz w:val="24"/>
                <w:szCs w:val="24"/>
                <w:highlight w:val="none"/>
              </w:rPr>
            </w:r>
            <w:r/>
          </w:p>
        </w:tc>
        <w:tc>
          <w:tcPr>
            <w:tcW w:w="4785" w:type="dxa"/>
            <w:vAlign w:val="center"/>
            <w:textDirection w:val="lrTb"/>
            <w:noWrap w:val="false"/>
          </w:tcPr>
          <w:p>
            <w:pPr>
              <w:pStyle w:val="107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果形端正，具有该品种具有的特征。</w:t>
            </w:r>
            <w:r>
              <w:rPr>
                <w:rFonts w:hint="eastAsia" w:ascii="宋体" w:hAnsi="宋体" w:eastAsia="宋体" w:cs="宋体"/>
                <w:color w:val="000000"/>
                <w:sz w:val="24"/>
                <w:szCs w:val="24"/>
                <w:highlight w:val="none"/>
              </w:rPr>
            </w:r>
            <w:r/>
          </w:p>
        </w:tc>
        <w:tc>
          <w:tcPr>
            <w:tcW w:w="810" w:type="dxa"/>
            <w:vAlign w:val="center"/>
            <w:vMerge w:val="continue"/>
            <w:textDirection w:val="lrTb"/>
            <w:noWrap w:val="false"/>
          </w:tcPr>
          <w:p>
            <w:pPr>
              <w:pStyle w:val="1074"/>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534"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10" w:type="dxa"/>
            <w:vAlign w:val="center"/>
            <w:vMerge w:val="continue"/>
            <w:textDirection w:val="lrTb"/>
            <w:noWrap w:val="false"/>
          </w:tcPr>
          <w:p>
            <w:pPr>
              <w:pStyle w:val="1074"/>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56" w:type="dxa"/>
            <w:vAlign w:val="center"/>
            <w:textDirection w:val="lrTb"/>
            <w:noWrap w:val="false"/>
          </w:tcPr>
          <w:p>
            <w:pPr>
              <w:pStyle w:val="1074"/>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果径、重量、梳数</w:t>
            </w:r>
            <w:r>
              <w:rPr>
                <w:rFonts w:hint="eastAsia" w:ascii="宋体" w:hAnsi="宋体" w:eastAsia="宋体" w:cs="宋体"/>
                <w:color w:val="000000"/>
                <w:sz w:val="24"/>
                <w:highlight w:val="none"/>
              </w:rPr>
            </w:r>
            <w:r/>
          </w:p>
        </w:tc>
        <w:tc>
          <w:tcPr>
            <w:tcW w:w="4785" w:type="dxa"/>
            <w:vAlign w:val="center"/>
            <w:textDirection w:val="lrTb"/>
            <w:noWrap w:val="false"/>
          </w:tcPr>
          <w:p>
            <w:pPr>
              <w:pStyle w:val="107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苹果、梨果径≥60mm；香蕉不少于六梳，中间一梳每只长度不低于15cm。</w:t>
            </w:r>
            <w:r>
              <w:rPr>
                <w:rFonts w:hint="eastAsia" w:ascii="宋体" w:hAnsi="宋体" w:eastAsia="宋体" w:cs="宋体"/>
                <w:color w:val="000000"/>
                <w:sz w:val="24"/>
                <w:szCs w:val="24"/>
                <w:highlight w:val="none"/>
              </w:rPr>
            </w:r>
            <w:r/>
          </w:p>
        </w:tc>
        <w:tc>
          <w:tcPr>
            <w:tcW w:w="810" w:type="dxa"/>
            <w:vAlign w:val="center"/>
            <w:vMerge w:val="continue"/>
            <w:textDirection w:val="lrTb"/>
            <w:noWrap w:val="false"/>
          </w:tcPr>
          <w:p>
            <w:pPr>
              <w:pStyle w:val="1074"/>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534"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10" w:type="dxa"/>
            <w:vAlign w:val="center"/>
            <w:vMerge w:val="continue"/>
            <w:textDirection w:val="lrTb"/>
            <w:noWrap w:val="false"/>
          </w:tcPr>
          <w:p>
            <w:pPr>
              <w:pStyle w:val="1074"/>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5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伤病害</w:t>
            </w:r>
            <w:r>
              <w:rPr>
                <w:rFonts w:hint="eastAsia" w:ascii="宋体" w:hAnsi="宋体" w:eastAsia="宋体" w:cs="宋体"/>
                <w:color w:val="000000"/>
                <w:sz w:val="24"/>
                <w:szCs w:val="24"/>
                <w:highlight w:val="none"/>
              </w:rPr>
            </w:r>
            <w:r/>
          </w:p>
        </w:tc>
        <w:tc>
          <w:tcPr>
            <w:tcW w:w="4785" w:type="dxa"/>
            <w:vAlign w:val="center"/>
            <w:textDirection w:val="lrTb"/>
            <w:noWrap w:val="false"/>
          </w:tcPr>
          <w:p>
            <w:pPr>
              <w:pStyle w:val="107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无腐烂、裂果、断果、压伤、擦伤、日灼、疤痕及病变等现象。</w:t>
            </w:r>
            <w:r>
              <w:rPr>
                <w:rFonts w:hint="eastAsia" w:ascii="宋体" w:hAnsi="宋体" w:eastAsia="宋体" w:cs="宋体"/>
                <w:color w:val="000000"/>
                <w:sz w:val="24"/>
                <w:szCs w:val="24"/>
                <w:highlight w:val="none"/>
              </w:rPr>
            </w:r>
            <w:r/>
          </w:p>
        </w:tc>
        <w:tc>
          <w:tcPr>
            <w:tcW w:w="810" w:type="dxa"/>
            <w:vAlign w:val="center"/>
            <w:vMerge w:val="continue"/>
            <w:textDirection w:val="lrTb"/>
            <w:noWrap w:val="false"/>
          </w:tcPr>
          <w:p>
            <w:pPr>
              <w:pStyle w:val="1074"/>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534"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理化指标</w:t>
            </w:r>
            <w:r>
              <w:rPr>
                <w:rFonts w:hint="eastAsia" w:ascii="宋体" w:hAnsi="宋体" w:eastAsia="宋体" w:cs="宋体"/>
                <w:color w:val="000000"/>
                <w:sz w:val="24"/>
                <w:szCs w:val="24"/>
                <w:highlight w:val="none"/>
              </w:rPr>
            </w:r>
            <w:r/>
          </w:p>
        </w:tc>
        <w:tc>
          <w:tcPr>
            <w:tcW w:w="215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85" w:type="dxa"/>
            <w:vAlign w:val="center"/>
            <w:textDirection w:val="lrTb"/>
            <w:noWrap w:val="false"/>
          </w:tcPr>
          <w:p>
            <w:pPr>
              <w:pStyle w:val="1074"/>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以该果类具体国标为准。</w:t>
            </w: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534"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卫生指标</w:t>
            </w:r>
            <w:r>
              <w:rPr>
                <w:rFonts w:hint="eastAsia" w:ascii="宋体" w:hAnsi="宋体" w:eastAsia="宋体" w:cs="宋体"/>
                <w:color w:val="000000"/>
                <w:sz w:val="24"/>
                <w:szCs w:val="24"/>
                <w:highlight w:val="none"/>
              </w:rPr>
            </w:r>
            <w:r/>
          </w:p>
        </w:tc>
        <w:tc>
          <w:tcPr>
            <w:tcW w:w="215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785" w:type="dxa"/>
            <w:vAlign w:val="center"/>
            <w:textDirection w:val="lrTb"/>
            <w:noWrap w:val="false"/>
          </w:tcPr>
          <w:p>
            <w:pPr>
              <w:pStyle w:val="1074"/>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按GB 2762～2763及有关食品卫生的国家规定执行。</w:t>
            </w: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459"/>
        <w:numPr>
          <w:ilvl w:val="0"/>
          <w:numId w:val="0"/>
        </w:numPr>
        <w:ind w:firstLine="480"/>
        <w:spacing w:before="0" w:beforeAutospacing="0" w:after="0" w:afterAutospacing="0" w:line="360" w:lineRule="auto"/>
        <w:rPr>
          <w:rFonts w:hint="eastAsia" w:ascii="宋体" w:hAnsi="宋体" w:eastAsia="宋体" w:cs="宋体"/>
          <w:color w:val="000000"/>
          <w:szCs w:val="20"/>
          <w:highlight w:val="none"/>
          <w:lang w:eastAsia="zh-CN"/>
        </w:rPr>
      </w:pPr>
      <w:r>
        <w:rPr>
          <w:rFonts w:hint="eastAsia" w:ascii="宋体" w:hAnsi="宋体" w:eastAsia="宋体" w:cs="宋体"/>
          <w:color w:val="000000"/>
          <w:sz w:val="24"/>
          <w:szCs w:val="20"/>
          <w:highlight w:val="none"/>
          <w:lang w:val="en-US" w:eastAsia="zh-CN" w:bidi="ar-SA"/>
        </w:rPr>
        <w:t xml:space="preserve">（五）</w:t>
      </w:r>
      <w:r>
        <w:rPr>
          <w:rFonts w:hint="eastAsia" w:ascii="宋体" w:hAnsi="宋体" w:eastAsia="宋体" w:cs="宋体"/>
          <w:color w:val="000000"/>
          <w:szCs w:val="20"/>
          <w:highlight w:val="none"/>
          <w:lang w:eastAsia="zh-CN"/>
        </w:rPr>
        <w:t xml:space="preserve">奶制品：</w:t>
      </w:r>
      <w:r>
        <w:rPr>
          <w:rFonts w:hint="eastAsia" w:ascii="宋体" w:hAnsi="宋体" w:eastAsia="宋体" w:cs="宋体"/>
          <w:color w:val="000000"/>
          <w:szCs w:val="20"/>
          <w:highlight w:val="none"/>
          <w:lang w:eastAsia="zh-CN"/>
        </w:rPr>
      </w:r>
      <w:r/>
    </w:p>
    <w:p>
      <w:pPr>
        <w:pStyle w:val="1074"/>
        <w:ind w:firstLine="42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Cs w:val="20"/>
          <w:highlight w:val="none"/>
          <w:lang w:val="en-US" w:eastAsia="zh-CN"/>
        </w:rPr>
        <w:t xml:space="preserve">  </w:t>
      </w:r>
      <w:r>
        <w:rPr>
          <w:rFonts w:hint="eastAsia" w:ascii="宋体" w:hAnsi="宋体" w:eastAsia="宋体" w:cs="宋体"/>
          <w:color w:val="000000"/>
          <w:sz w:val="24"/>
          <w:szCs w:val="24"/>
          <w:highlight w:val="none"/>
        </w:rPr>
        <w:t xml:space="preserve">正规厂家产品，有商标，牌号，有生产日期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保质期，有QS标志。</w:t>
      </w:r>
      <w:r>
        <w:rPr>
          <w:rFonts w:hint="eastAsia" w:ascii="宋体" w:hAnsi="宋体" w:eastAsia="宋体" w:cs="宋体"/>
          <w:color w:val="000000"/>
          <w:sz w:val="24"/>
          <w:szCs w:val="24"/>
          <w:highlight w:val="none"/>
        </w:rPr>
      </w:r>
      <w:r/>
    </w:p>
    <w:tbl>
      <w:tblPr>
        <w:tblW w:w="4805" w:type="pct"/>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274"/>
        <w:gridCol w:w="1473"/>
        <w:gridCol w:w="1423"/>
        <w:gridCol w:w="2471"/>
        <w:gridCol w:w="2077"/>
      </w:tblGrid>
      <w:tr>
        <w:trPr>
          <w:trHeight w:val="582"/>
        </w:trPr>
        <w:tc>
          <w:tcPr>
            <w:shd w:val="clear" w:color="000000" w:fill="ffffff"/>
            <w:tcW w:w="397"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shd w:val="clear" w:color="000000" w:fill="ffffff"/>
            <w:tcW w:w="672"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shd w:val="clear" w:color="000000" w:fill="ffffff"/>
            <w:tcW w:w="777"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tc>
        <w:tc>
          <w:tcPr>
            <w:shd w:val="clear" w:color="000000" w:fill="ffffff"/>
            <w:tcW w:w="751"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计量单位</w:t>
            </w:r>
            <w:r>
              <w:rPr>
                <w:rFonts w:hint="eastAsia" w:ascii="宋体" w:hAnsi="宋体" w:eastAsia="宋体" w:cs="宋体"/>
                <w:color w:val="000000"/>
                <w:sz w:val="24"/>
                <w:szCs w:val="24"/>
                <w:highlight w:val="none"/>
              </w:rPr>
            </w:r>
            <w:r/>
          </w:p>
        </w:tc>
        <w:tc>
          <w:tcPr>
            <w:shd w:val="clear" w:color="000000" w:fill="ffffff"/>
            <w:tcW w:w="1304"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tc>
        <w:tc>
          <w:tcPr>
            <w:shd w:val="clear" w:color="000000" w:fill="ffffff"/>
            <w:tcW w:w="109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参考</w:t>
            </w: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r>
      <w:tr>
        <w:trPr>
          <w:trHeight w:val="402"/>
        </w:trPr>
        <w:tc>
          <w:tcPr>
            <w:shd w:val="clear" w:color="000000" w:fill="ffffff"/>
            <w:tcW w:w="397"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000000" w:fill="ffffff"/>
            <w:tcW w:w="672"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鲜牛奶</w:t>
            </w:r>
            <w:r>
              <w:rPr>
                <w:rFonts w:hint="eastAsia" w:ascii="宋体" w:hAnsi="宋体" w:eastAsia="宋体" w:cs="宋体"/>
                <w:color w:val="000000"/>
                <w:sz w:val="24"/>
                <w:szCs w:val="24"/>
                <w:highlight w:val="none"/>
              </w:rPr>
            </w:r>
            <w:r/>
          </w:p>
        </w:tc>
        <w:tc>
          <w:tcPr>
            <w:shd w:val="clear" w:color="000000" w:fill="ffffff"/>
            <w:tcW w:w="777"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180ml</w:t>
            </w:r>
            <w:r>
              <w:rPr>
                <w:rFonts w:hint="eastAsia" w:ascii="宋体" w:hAnsi="宋体" w:eastAsia="宋体" w:cs="宋体"/>
                <w:color w:val="000000"/>
                <w:sz w:val="24"/>
                <w:szCs w:val="24"/>
                <w:highlight w:val="none"/>
              </w:rPr>
            </w:r>
            <w:r/>
          </w:p>
        </w:tc>
        <w:tc>
          <w:tcPr>
            <w:shd w:val="clear" w:color="000000" w:fill="ffffff"/>
            <w:tcW w:w="751"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毫升</w:t>
            </w:r>
            <w:r>
              <w:rPr>
                <w:rFonts w:hint="eastAsia" w:ascii="宋体" w:hAnsi="宋体" w:eastAsia="宋体" w:cs="宋体"/>
                <w:color w:val="000000"/>
                <w:sz w:val="24"/>
                <w:szCs w:val="24"/>
                <w:highlight w:val="none"/>
              </w:rPr>
            </w:r>
            <w:r/>
          </w:p>
        </w:tc>
        <w:tc>
          <w:tcPr>
            <w:shd w:val="clear" w:color="000000" w:fill="ffffff"/>
            <w:tcW w:w="1304" w:type="dxa"/>
            <w:vAlign w:val="center"/>
            <w:textDirection w:val="lrTb"/>
            <w:noWrap/>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新鲜，包装无破损</w:t>
            </w:r>
            <w:r>
              <w:rPr>
                <w:rFonts w:hint="eastAsia" w:ascii="宋体" w:hAnsi="宋体" w:eastAsia="宋体" w:cs="宋体"/>
                <w:color w:val="000000"/>
                <w:sz w:val="24"/>
                <w:szCs w:val="24"/>
                <w:highlight w:val="none"/>
              </w:rPr>
            </w:r>
            <w:r/>
          </w:p>
        </w:tc>
        <w:tc>
          <w:tcPr>
            <w:shd w:val="clear" w:color="000000" w:fill="ffffff"/>
            <w:tcW w:w="109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蒙牛/</w:t>
            </w:r>
            <w:r>
              <w:rPr>
                <w:rFonts w:hint="eastAsia" w:ascii="宋体" w:hAnsi="宋体" w:eastAsia="宋体" w:cs="宋体"/>
                <w:color w:val="000000"/>
                <w:sz w:val="24"/>
                <w:szCs w:val="24"/>
                <w:highlight w:val="none"/>
                <w:lang w:val="en-US" w:eastAsia="zh-CN"/>
              </w:rPr>
              <w:t xml:space="preserve">光明</w:t>
            </w:r>
            <w:r>
              <w:rPr>
                <w:rFonts w:hint="eastAsia" w:ascii="宋体" w:hAnsi="宋体" w:eastAsia="宋体" w:cs="宋体"/>
                <w:color w:val="000000"/>
                <w:sz w:val="24"/>
                <w:szCs w:val="24"/>
                <w:highlight w:val="none"/>
              </w:rPr>
              <w:t xml:space="preserve">/君乐宝</w:t>
            </w:r>
            <w:r>
              <w:rPr>
                <w:rFonts w:hint="eastAsia" w:ascii="宋体" w:hAnsi="宋体" w:eastAsia="宋体" w:cs="宋体"/>
                <w:color w:val="000000"/>
                <w:sz w:val="24"/>
                <w:szCs w:val="24"/>
                <w:highlight w:val="none"/>
              </w:rPr>
            </w:r>
            <w:r/>
          </w:p>
        </w:tc>
      </w:tr>
      <w:tr>
        <w:trPr>
          <w:trHeight w:val="402"/>
        </w:trPr>
        <w:tc>
          <w:tcPr>
            <w:shd w:val="clear" w:color="000000" w:fill="ffffff"/>
            <w:tcW w:w="397"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000000" w:fill="ffffff"/>
            <w:tcW w:w="672"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酸奶</w:t>
            </w:r>
            <w:r>
              <w:rPr>
                <w:rFonts w:hint="eastAsia" w:ascii="宋体" w:hAnsi="宋体" w:eastAsia="宋体" w:cs="宋体"/>
                <w:color w:val="000000"/>
                <w:sz w:val="24"/>
                <w:szCs w:val="24"/>
                <w:highlight w:val="none"/>
              </w:rPr>
            </w:r>
            <w:r/>
          </w:p>
        </w:tc>
        <w:tc>
          <w:tcPr>
            <w:shd w:val="clear" w:color="000000" w:fill="ffffff"/>
            <w:tcW w:w="777"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100g</w:t>
            </w:r>
            <w:r>
              <w:rPr>
                <w:rFonts w:hint="eastAsia" w:ascii="宋体" w:hAnsi="宋体" w:eastAsia="宋体" w:cs="宋体"/>
                <w:color w:val="000000"/>
                <w:sz w:val="24"/>
                <w:szCs w:val="24"/>
                <w:highlight w:val="none"/>
              </w:rPr>
            </w:r>
            <w:r/>
          </w:p>
        </w:tc>
        <w:tc>
          <w:tcPr>
            <w:shd w:val="clear" w:color="000000" w:fill="ffffff"/>
            <w:tcW w:w="751"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克</w:t>
            </w:r>
            <w:r>
              <w:rPr>
                <w:rFonts w:hint="eastAsia" w:ascii="宋体" w:hAnsi="宋体" w:eastAsia="宋体" w:cs="宋体"/>
                <w:color w:val="000000"/>
                <w:sz w:val="24"/>
                <w:szCs w:val="24"/>
                <w:highlight w:val="none"/>
              </w:rPr>
            </w:r>
            <w:r/>
          </w:p>
        </w:tc>
        <w:tc>
          <w:tcPr>
            <w:shd w:val="clear" w:color="000000" w:fill="ffffff"/>
            <w:tcW w:w="1304" w:type="dxa"/>
            <w:vAlign w:val="center"/>
            <w:textDirection w:val="lrTb"/>
            <w:noWrap/>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新鲜，包装无破损</w:t>
            </w:r>
            <w:r>
              <w:rPr>
                <w:rFonts w:hint="eastAsia" w:ascii="宋体" w:hAnsi="宋体" w:eastAsia="宋体" w:cs="宋体"/>
                <w:color w:val="000000"/>
                <w:sz w:val="24"/>
                <w:szCs w:val="24"/>
                <w:highlight w:val="none"/>
              </w:rPr>
            </w:r>
            <w:r/>
          </w:p>
        </w:tc>
        <w:tc>
          <w:tcPr>
            <w:shd w:val="clear" w:color="000000" w:fill="ffffff"/>
            <w:tcW w:w="1096" w:type="dxa"/>
            <w:vAlign w:val="center"/>
            <w:textDirection w:val="lrTb"/>
            <w:noWrap w:val="false"/>
          </w:tcPr>
          <w:p>
            <w:pPr>
              <w:pStyle w:val="1074"/>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蒙牛/</w:t>
            </w:r>
            <w:r>
              <w:rPr>
                <w:rFonts w:hint="eastAsia" w:ascii="宋体" w:hAnsi="宋体" w:eastAsia="宋体" w:cs="宋体"/>
                <w:color w:val="000000"/>
                <w:sz w:val="24"/>
                <w:szCs w:val="24"/>
                <w:highlight w:val="none"/>
                <w:lang w:val="en-US" w:eastAsia="zh-CN"/>
              </w:rPr>
              <w:t xml:space="preserve">光明</w:t>
            </w:r>
            <w:r>
              <w:rPr>
                <w:rFonts w:hint="eastAsia" w:ascii="宋体" w:hAnsi="宋体" w:eastAsia="宋体" w:cs="宋体"/>
                <w:color w:val="000000"/>
                <w:sz w:val="24"/>
                <w:szCs w:val="24"/>
                <w:highlight w:val="none"/>
              </w:rPr>
              <w:t xml:space="preserve">/君乐宝</w:t>
            </w:r>
            <w:r>
              <w:rPr>
                <w:rFonts w:hint="eastAsia" w:ascii="宋体" w:hAnsi="宋体" w:eastAsia="宋体" w:cs="宋体"/>
                <w:color w:val="000000"/>
                <w:sz w:val="24"/>
                <w:szCs w:val="24"/>
                <w:highlight w:val="none"/>
              </w:rPr>
            </w:r>
            <w:r/>
          </w:p>
        </w:tc>
      </w:tr>
    </w:tbl>
    <w:p>
      <w:pPr>
        <w:pStyle w:val="1459"/>
        <w:numPr>
          <w:ilvl w:val="0"/>
          <w:numId w:val="0"/>
        </w:numPr>
        <w:ind w:firstLine="480"/>
        <w:jc w:val="both"/>
        <w:spacing w:before="0" w:beforeAutospacing="0" w:after="0" w:afterAutospacing="0" w:line="360" w:lineRule="auto"/>
        <w:rPr>
          <w:rFonts w:hint="eastAsia" w:ascii="宋体" w:hAnsi="宋体" w:eastAsia="宋体" w:cs="宋体"/>
          <w:color w:val="000000"/>
          <w:szCs w:val="20"/>
          <w:highlight w:val="none"/>
          <w:lang w:eastAsia="zh-CN"/>
        </w:rPr>
      </w:pPr>
      <w:r>
        <w:rPr>
          <w:rFonts w:hint="eastAsia" w:ascii="宋体" w:hAnsi="宋体" w:eastAsia="宋体" w:cs="宋体"/>
          <w:color w:val="000000"/>
          <w:sz w:val="24"/>
          <w:szCs w:val="20"/>
          <w:highlight w:val="none"/>
          <w:lang w:val="en-US" w:eastAsia="zh-CN" w:bidi="ar-SA"/>
        </w:rPr>
        <w:t xml:space="preserve">（六）</w:t>
      </w:r>
      <w:r>
        <w:rPr>
          <w:rFonts w:hint="eastAsia" w:ascii="宋体" w:hAnsi="宋体" w:eastAsia="宋体" w:cs="宋体"/>
          <w:color w:val="000000"/>
          <w:szCs w:val="20"/>
          <w:highlight w:val="none"/>
          <w:lang w:eastAsia="zh-CN"/>
        </w:rPr>
        <w:t xml:space="preserve">面点：</w:t>
      </w:r>
      <w:r>
        <w:rPr>
          <w:rFonts w:hint="eastAsia" w:ascii="宋体" w:hAnsi="宋体" w:eastAsia="宋体" w:cs="宋体"/>
          <w:color w:val="000000"/>
          <w:szCs w:val="20"/>
          <w:highlight w:val="none"/>
          <w:lang w:eastAsia="zh-CN"/>
        </w:rPr>
      </w:r>
      <w:r/>
    </w:p>
    <w:p>
      <w:pPr>
        <w:pStyle w:val="1459"/>
        <w:numPr>
          <w:ilvl w:val="0"/>
          <w:numId w:val="0"/>
        </w:numPr>
        <w:ind w:firstLine="480"/>
        <w:jc w:val="center"/>
        <w:spacing w:before="0" w:beforeAutospacing="0" w:after="0" w:afterAutospacing="0" w:line="360" w:lineRule="auto"/>
        <w:rPr>
          <w:rFonts w:hint="eastAsia" w:ascii="宋体" w:hAnsi="宋体" w:eastAsia="宋体" w:cs="宋体"/>
          <w:color w:val="000000"/>
          <w:szCs w:val="20"/>
          <w:highlight w:val="none"/>
          <w:lang w:val="en-US" w:eastAsia="zh-CN"/>
        </w:rPr>
      </w:pPr>
      <w:r>
        <w:rPr>
          <w:rFonts w:hint="eastAsia" w:ascii="宋体" w:hAnsi="宋体" w:eastAsia="宋体" w:cs="宋体"/>
          <w:color w:val="000000"/>
          <w:sz w:val="24"/>
          <w:highlight w:val="none"/>
          <w:lang w:val="en-US" w:eastAsia="zh-CN"/>
        </w:rPr>
        <w:t xml:space="preserve">面粉必须符合GB1355-86标准，并拥有“QS”食品质量安全认证。</w:t>
      </w:r>
      <w:r>
        <w:rPr>
          <w:rFonts w:hint="eastAsia" w:ascii="宋体" w:hAnsi="宋体" w:eastAsia="宋体" w:cs="宋体"/>
          <w:color w:val="000000"/>
          <w:sz w:val="24"/>
          <w:szCs w:val="24"/>
          <w:highlight w:val="none"/>
        </w:rPr>
        <w:t xml:space="preserve">正规厂家产品，有商标，牌号，有生产日期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保质期。</w:t>
      </w:r>
      <w:r>
        <w:rPr>
          <w:rFonts w:hint="eastAsia" w:ascii="宋体" w:hAnsi="宋体" w:eastAsia="宋体" w:cs="宋体"/>
          <w:color w:val="000000"/>
          <w:sz w:val="24"/>
          <w:szCs w:val="24"/>
          <w:highlight w:val="none"/>
          <w:lang w:eastAsia="zh-CN"/>
        </w:rPr>
        <w:t xml:space="preserve">种类包括</w:t>
      </w:r>
      <w:r>
        <w:rPr>
          <w:rFonts w:hint="eastAsia" w:ascii="宋体" w:hAnsi="宋体" w:eastAsia="宋体" w:cs="宋体"/>
          <w:color w:val="000000"/>
          <w:szCs w:val="20"/>
          <w:highlight w:val="none"/>
          <w:lang w:val="en-US" w:eastAsia="zh-CN"/>
        </w:rPr>
        <w:t xml:space="preserve">油条、包子等，早餐时间加热后成品配送。</w:t>
      </w:r>
      <w:r>
        <w:rPr>
          <w:rFonts w:hint="eastAsia" w:ascii="宋体" w:hAnsi="宋体" w:eastAsia="宋体" w:cs="宋体"/>
          <w:color w:val="000000"/>
          <w:szCs w:val="20"/>
          <w:highlight w:val="none"/>
          <w:lang w:val="en-US" w:eastAsia="zh-CN"/>
        </w:rPr>
      </w:r>
      <w:r/>
    </w:p>
    <w:p>
      <w:pPr>
        <w:pStyle w:val="1074"/>
        <w:ind w:firstLine="480"/>
        <w:jc w:val="center"/>
        <w:spacing w:line="360" w:lineRule="auto"/>
        <w:tabs>
          <w:tab w:val="left" w:pos="945" w:leader="none"/>
          <w:tab w:val="left" w:pos="10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0"/>
          <w:highlight w:val="none"/>
          <w:lang w:val="en-US" w:eastAsia="zh-CN" w:bidi="ar-SA"/>
        </w:rPr>
        <w:t xml:space="preserve">（七）</w:t>
      </w:r>
      <w:r>
        <w:rPr>
          <w:rFonts w:hint="eastAsia" w:ascii="宋体" w:hAnsi="宋体" w:eastAsia="宋体" w:cs="宋体"/>
          <w:bCs/>
          <w:color w:val="000000"/>
          <w:sz w:val="24"/>
          <w:szCs w:val="24"/>
          <w:highlight w:val="none"/>
          <w:lang w:val="en-US" w:eastAsia="zh-CN"/>
        </w:rPr>
        <w:t xml:space="preserve">粮油</w:t>
      </w:r>
      <w:r>
        <w:rPr>
          <w:rFonts w:hint="eastAsia" w:ascii="宋体" w:hAnsi="宋体" w:eastAsia="宋体" w:cs="宋体"/>
          <w:bCs/>
          <w:color w:val="000000"/>
          <w:sz w:val="24"/>
          <w:szCs w:val="24"/>
          <w:highlight w:val="none"/>
        </w:rPr>
        <w:t xml:space="preserve">、调料类：</w:t>
      </w:r>
      <w:r>
        <w:rPr>
          <w:rFonts w:hint="eastAsia" w:ascii="宋体" w:hAnsi="宋体" w:eastAsia="宋体" w:cs="宋体"/>
          <w:color w:val="000000"/>
          <w:sz w:val="24"/>
          <w:highlight w:val="none"/>
        </w:rPr>
        <w:t xml:space="preserve">大米、食用油、面粉必须符合最新国标规范标准，送货时应附有行政主管部门的检测报告</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大米满足GB/T1354-2018一级标准。</w:t>
      </w:r>
      <w:r>
        <w:rPr>
          <w:rFonts w:hint="eastAsia" w:ascii="宋体" w:hAnsi="宋体" w:eastAsia="宋体" w:cs="宋体"/>
          <w:color w:val="000000"/>
          <w:sz w:val="24"/>
          <w:highlight w:val="none"/>
        </w:rPr>
        <w:t xml:space="preserve">食用油</w:t>
      </w:r>
      <w:r>
        <w:rPr>
          <w:rFonts w:hint="eastAsia" w:ascii="宋体" w:hAnsi="宋体" w:eastAsia="宋体" w:cs="宋体"/>
          <w:color w:val="000000"/>
          <w:sz w:val="24"/>
          <w:highlight w:val="none"/>
          <w:lang w:val="en-US" w:eastAsia="zh-CN"/>
        </w:rPr>
        <w:t xml:space="preserve">均为非转基因，符合国家GB2716《食用植物油卫生标准》，具</w:t>
      </w:r>
      <w:r>
        <w:rPr>
          <w:rFonts w:hint="eastAsia" w:ascii="宋体" w:hAnsi="宋体" w:eastAsia="宋体" w:cs="宋体"/>
          <w:color w:val="000000"/>
          <w:sz w:val="24"/>
          <w:szCs w:val="24"/>
          <w:highlight w:val="none"/>
        </w:rPr>
        <w:t xml:space="preserve">有“QS”食品质量安全认证标志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有质量检测报告。</w:t>
      </w:r>
      <w:r>
        <w:rPr>
          <w:rFonts w:hint="eastAsia" w:ascii="宋体" w:hAnsi="宋体" w:eastAsia="宋体" w:cs="宋体"/>
          <w:color w:val="000000"/>
          <w:sz w:val="24"/>
          <w:szCs w:val="24"/>
          <w:highlight w:val="none"/>
          <w:lang w:val="en-US" w:eastAsia="zh-CN"/>
        </w:rPr>
      </w:r>
      <w:r/>
    </w:p>
    <w:p>
      <w:pPr>
        <w:pStyle w:val="1074"/>
        <w:ind w:firstLine="480"/>
        <w:jc w:val="center"/>
        <w:spacing w:line="360" w:lineRule="auto"/>
        <w:tabs>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粮油</w:t>
      </w:r>
      <w:r>
        <w:rPr>
          <w:rFonts w:hint="eastAsia" w:ascii="宋体" w:hAnsi="宋体" w:eastAsia="宋体" w:cs="宋体"/>
          <w:bCs/>
          <w:color w:val="000000"/>
          <w:sz w:val="24"/>
          <w:szCs w:val="24"/>
          <w:highlight w:val="none"/>
        </w:rPr>
        <w:t xml:space="preserve">、调料类</w:t>
      </w:r>
      <w:r>
        <w:rPr>
          <w:rFonts w:hint="eastAsia" w:ascii="宋体" w:hAnsi="宋体" w:eastAsia="宋体" w:cs="宋体"/>
          <w:bCs/>
          <w:color w:val="000000"/>
          <w:sz w:val="24"/>
          <w:szCs w:val="24"/>
          <w:highlight w:val="none"/>
          <w:lang w:val="en-US" w:eastAsia="zh-CN"/>
        </w:rPr>
        <w:t xml:space="preserve">的具体要求如下：</w:t>
      </w:r>
      <w:r>
        <w:rPr>
          <w:rFonts w:hint="eastAsia" w:ascii="宋体" w:hAnsi="宋体" w:eastAsia="宋体" w:cs="宋体"/>
          <w:bCs/>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2963"/>
        <w:gridCol w:w="1175"/>
        <w:gridCol w:w="1297"/>
        <w:gridCol w:w="3629"/>
      </w:tblGrid>
      <w:tr>
        <w:trPr>
          <w:trHeight w:val="49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品名</w:t>
            </w:r>
            <w:r>
              <w:rPr>
                <w:rFonts w:hint="eastAsia" w:ascii="宋体" w:hAnsi="宋体" w:eastAsia="宋体" w:cs="宋体"/>
                <w:b/>
                <w:bCs/>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w:t>
            </w:r>
            <w:r>
              <w:rPr>
                <w:rFonts w:hint="eastAsia" w:ascii="宋体" w:hAnsi="宋体" w:eastAsia="宋体" w:cs="宋体"/>
                <w:b/>
                <w:bCs/>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rPr>
                <w:rFonts w:hint="eastAsia" w:ascii="宋体" w:hAnsi="宋体" w:eastAsia="宋体" w:cs="宋体"/>
                <w:b/>
                <w:bCs/>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参考品牌</w:t>
            </w:r>
            <w:r>
              <w:rPr>
                <w:rFonts w:hint="eastAsia" w:ascii="宋体" w:hAnsi="宋体" w:eastAsia="宋体" w:cs="宋体"/>
                <w:b/>
                <w:bCs/>
                <w:color w:val="000000"/>
                <w:sz w:val="24"/>
                <w:szCs w:val="24"/>
                <w:highlight w:val="none"/>
              </w:rPr>
            </w:r>
            <w:r/>
          </w:p>
        </w:tc>
      </w:tr>
      <w:tr>
        <w:trPr>
          <w:trHeight w:val="43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葵花籽油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多力、福临门、鲁花</w:t>
            </w:r>
            <w:r>
              <w:rPr>
                <w:rFonts w:hint="eastAsia" w:ascii="宋体" w:hAnsi="宋体" w:eastAsia="宋体" w:cs="宋体"/>
                <w:color w:val="000000"/>
                <w:sz w:val="24"/>
                <w:szCs w:val="24"/>
                <w:highlight w:val="none"/>
              </w:rPr>
            </w:r>
            <w:r/>
          </w:p>
        </w:tc>
      </w:tr>
      <w:tr>
        <w:trPr>
          <w:trHeight w:val="38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压榨葵花籽油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福临门、多力、鲁花</w:t>
            </w:r>
            <w:r>
              <w:rPr>
                <w:rFonts w:hint="eastAsia" w:ascii="宋体" w:hAnsi="宋体" w:eastAsia="宋体" w:cs="宋体"/>
                <w:color w:val="000000"/>
                <w:sz w:val="24"/>
                <w:szCs w:val="24"/>
                <w:highlight w:val="none"/>
              </w:rPr>
            </w:r>
            <w:r/>
          </w:p>
        </w:tc>
      </w:tr>
      <w:tr>
        <w:trPr>
          <w:trHeight w:val="43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非转基因一级大豆油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MC、福临门、鲁花</w:t>
            </w:r>
            <w:r>
              <w:rPr>
                <w:rFonts w:hint="eastAsia" w:ascii="宋体" w:hAnsi="宋体" w:eastAsia="宋体" w:cs="宋体"/>
                <w:color w:val="000000"/>
                <w:sz w:val="24"/>
                <w:szCs w:val="24"/>
                <w:highlight w:val="none"/>
              </w:rPr>
            </w:r>
            <w:r/>
          </w:p>
        </w:tc>
      </w:tr>
      <w:tr>
        <w:trPr>
          <w:trHeight w:val="49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非转基因大豆油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福临门、MC、鲁花</w:t>
            </w:r>
            <w:r>
              <w:rPr>
                <w:rFonts w:hint="eastAsia" w:ascii="宋体" w:hAnsi="宋体" w:eastAsia="宋体" w:cs="宋体"/>
                <w:color w:val="000000"/>
                <w:sz w:val="24"/>
                <w:szCs w:val="24"/>
                <w:highlight w:val="none"/>
              </w:rPr>
            </w:r>
            <w:r/>
          </w:p>
        </w:tc>
      </w:tr>
      <w:tr>
        <w:trPr>
          <w:trHeight w:val="46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压榨菜籽油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金成、福临门、多力</w:t>
            </w:r>
            <w:r>
              <w:rPr>
                <w:rFonts w:hint="eastAsia" w:ascii="宋体" w:hAnsi="宋体" w:eastAsia="宋体" w:cs="宋体"/>
                <w:color w:val="000000"/>
                <w:sz w:val="24"/>
                <w:szCs w:val="24"/>
                <w:highlight w:val="none"/>
              </w:rPr>
            </w:r>
            <w:r/>
          </w:p>
        </w:tc>
      </w:tr>
      <w:tr>
        <w:trPr>
          <w:trHeight w:val="48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草菇老抽</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海天、李锦记、鲁花</w:t>
            </w:r>
            <w:r>
              <w:rPr>
                <w:rFonts w:hint="eastAsia" w:ascii="宋体" w:hAnsi="宋体" w:eastAsia="宋体" w:cs="宋体"/>
                <w:color w:val="000000"/>
                <w:sz w:val="24"/>
                <w:szCs w:val="24"/>
                <w:highlight w:val="none"/>
              </w:rPr>
            </w:r>
            <w:r/>
          </w:p>
        </w:tc>
      </w:tr>
      <w:tr>
        <w:trPr>
          <w:trHeight w:val="42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草菇老抽</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海天、李锦记、鲁花</w:t>
            </w:r>
            <w:r>
              <w:rPr>
                <w:rFonts w:hint="eastAsia" w:ascii="宋体" w:hAnsi="宋体" w:eastAsia="宋体" w:cs="宋体"/>
                <w:color w:val="000000"/>
                <w:sz w:val="24"/>
                <w:szCs w:val="24"/>
                <w:highlight w:val="none"/>
              </w:rPr>
            </w:r>
            <w:r/>
          </w:p>
        </w:tc>
      </w:tr>
      <w:tr>
        <w:trPr>
          <w:trHeight w:val="50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金标生抽</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海天、李锦记、鲁花</w:t>
            </w:r>
            <w:r>
              <w:rPr>
                <w:rFonts w:hint="eastAsia" w:ascii="宋体" w:hAnsi="宋体" w:eastAsia="宋体" w:cs="宋体"/>
                <w:color w:val="000000"/>
                <w:sz w:val="24"/>
                <w:szCs w:val="24"/>
                <w:highlight w:val="none"/>
              </w:rPr>
            </w:r>
            <w:r/>
          </w:p>
        </w:tc>
      </w:tr>
      <w:tr>
        <w:trPr>
          <w:trHeight w:val="47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金标生抽</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海天、李锦记、鲁花</w:t>
            </w:r>
            <w:r>
              <w:rPr>
                <w:rFonts w:hint="eastAsia" w:ascii="宋体" w:hAnsi="宋体" w:eastAsia="宋体" w:cs="宋体"/>
                <w:color w:val="000000"/>
                <w:sz w:val="24"/>
                <w:szCs w:val="24"/>
                <w:highlight w:val="none"/>
              </w:rPr>
            </w:r>
            <w:r/>
          </w:p>
        </w:tc>
      </w:tr>
      <w:tr>
        <w:trPr>
          <w:trHeight w:val="46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特级酱油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欣和、海天、李锦记</w:t>
            </w:r>
            <w:r>
              <w:rPr>
                <w:rFonts w:hint="eastAsia" w:ascii="宋体" w:hAnsi="宋体" w:eastAsia="宋体" w:cs="宋体"/>
                <w:color w:val="000000"/>
                <w:sz w:val="24"/>
                <w:szCs w:val="24"/>
                <w:highlight w:val="none"/>
              </w:rPr>
            </w:r>
            <w:r/>
          </w:p>
        </w:tc>
      </w:tr>
      <w:tr>
        <w:trPr>
          <w:trHeight w:val="50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陈醋</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500ML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恒顺、宝鼎、千禾</w:t>
            </w:r>
            <w:r>
              <w:rPr>
                <w:rFonts w:hint="eastAsia" w:ascii="宋体" w:hAnsi="宋体" w:eastAsia="宋体" w:cs="宋体"/>
                <w:color w:val="000000"/>
                <w:sz w:val="24"/>
                <w:szCs w:val="24"/>
                <w:highlight w:val="none"/>
              </w:rPr>
            </w:r>
            <w:r/>
          </w:p>
        </w:tc>
      </w:tr>
      <w:tr>
        <w:trPr>
          <w:trHeight w:val="48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白醋</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500ML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块</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上海、恒顺、千禾</w:t>
            </w:r>
            <w:r>
              <w:rPr>
                <w:rFonts w:hint="eastAsia" w:ascii="宋体" w:hAnsi="宋体" w:eastAsia="宋体" w:cs="宋体"/>
                <w:color w:val="000000"/>
                <w:sz w:val="24"/>
                <w:szCs w:val="24"/>
                <w:highlight w:val="none"/>
              </w:rPr>
            </w:r>
            <w:r/>
          </w:p>
        </w:tc>
      </w:tr>
      <w:tr>
        <w:trPr>
          <w:trHeight w:val="48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精制食用盐</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淮牌、中盐、茶卡</w:t>
            </w:r>
            <w:r>
              <w:rPr>
                <w:rFonts w:hint="eastAsia" w:ascii="宋体" w:hAnsi="宋体" w:eastAsia="宋体" w:cs="宋体"/>
                <w:color w:val="000000"/>
                <w:sz w:val="24"/>
                <w:szCs w:val="24"/>
                <w:highlight w:val="none"/>
              </w:rPr>
            </w:r>
            <w:r/>
          </w:p>
        </w:tc>
      </w:tr>
      <w:tr>
        <w:trPr>
          <w:trHeight w:val="48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低钠盐</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淮牌、中盐、茶卡</w:t>
            </w:r>
            <w:r>
              <w:rPr>
                <w:rFonts w:hint="eastAsia" w:ascii="宋体" w:hAnsi="宋体" w:eastAsia="宋体" w:cs="宋体"/>
                <w:color w:val="000000"/>
                <w:sz w:val="24"/>
                <w:szCs w:val="24"/>
                <w:highlight w:val="none"/>
              </w:rPr>
            </w:r>
            <w:r/>
          </w:p>
        </w:tc>
      </w:tr>
      <w:tr>
        <w:trPr>
          <w:trHeight w:val="50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宴会酱蘸汁调味料</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623ML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太太乐、千禾、海天</w:t>
            </w:r>
            <w:r>
              <w:rPr>
                <w:rFonts w:hint="eastAsia" w:ascii="宋体" w:hAnsi="宋体" w:eastAsia="宋体" w:cs="宋体"/>
                <w:color w:val="000000"/>
                <w:sz w:val="24"/>
                <w:szCs w:val="24"/>
                <w:highlight w:val="none"/>
              </w:rPr>
            </w:r>
            <w:r/>
          </w:p>
        </w:tc>
      </w:tr>
      <w:tr>
        <w:trPr>
          <w:trHeight w:val="47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99%味精</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1KG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斤</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太太乐、莲花、佛手</w:t>
            </w:r>
            <w:r>
              <w:rPr>
                <w:rFonts w:hint="eastAsia" w:ascii="宋体" w:hAnsi="宋体" w:eastAsia="宋体" w:cs="宋体"/>
                <w:color w:val="000000"/>
                <w:sz w:val="24"/>
                <w:szCs w:val="24"/>
                <w:highlight w:val="none"/>
              </w:rPr>
            </w:r>
            <w:r/>
          </w:p>
        </w:tc>
      </w:tr>
      <w:tr>
        <w:trPr>
          <w:trHeight w:val="45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鸡精调味料</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1KG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太太乐、莲花、佛手</w:t>
            </w:r>
            <w:r>
              <w:rPr>
                <w:rFonts w:hint="eastAsia" w:ascii="宋体" w:hAnsi="宋体" w:eastAsia="宋体" w:cs="宋体"/>
                <w:color w:val="000000"/>
                <w:sz w:val="24"/>
                <w:szCs w:val="24"/>
                <w:highlight w:val="none"/>
              </w:rPr>
            </w:r>
            <w:r/>
          </w:p>
        </w:tc>
      </w:tr>
      <w:tr>
        <w:trPr>
          <w:trHeight w:val="50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纯芝麻油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450ML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鸡笼山、崔字牌、李锦记</w:t>
            </w:r>
            <w:r>
              <w:rPr>
                <w:rFonts w:hint="eastAsia" w:ascii="宋体" w:hAnsi="宋体" w:eastAsia="宋体" w:cs="宋体"/>
                <w:color w:val="000000"/>
                <w:sz w:val="24"/>
                <w:szCs w:val="24"/>
                <w:highlight w:val="none"/>
              </w:rPr>
            </w:r>
            <w:r/>
          </w:p>
        </w:tc>
      </w:tr>
      <w:tr>
        <w:trPr>
          <w:trHeight w:val="47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shd w:val="clear" w:color="000000" w:fill="ffffff"/>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绵白糖</w:t>
            </w:r>
            <w:r>
              <w:rPr>
                <w:rFonts w:hint="eastAsia" w:ascii="宋体" w:hAnsi="宋体" w:eastAsia="宋体" w:cs="宋体"/>
                <w:color w:val="000000"/>
                <w:sz w:val="24"/>
                <w:szCs w:val="24"/>
                <w:highlight w:val="none"/>
              </w:rPr>
            </w:r>
            <w:r/>
          </w:p>
        </w:tc>
        <w:tc>
          <w:tcPr>
            <w:shd w:val="clear" w:color="000000" w:fill="ffffff"/>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2KG</w:t>
            </w:r>
            <w:r>
              <w:rPr>
                <w:rFonts w:hint="eastAsia" w:ascii="宋体" w:hAnsi="宋体" w:eastAsia="宋体" w:cs="宋体"/>
                <w:color w:val="000000"/>
                <w:sz w:val="24"/>
                <w:szCs w:val="24"/>
                <w:highlight w:val="none"/>
              </w:rPr>
            </w:r>
            <w:r/>
          </w:p>
        </w:tc>
        <w:tc>
          <w:tcPr>
            <w:shd w:val="clear" w:color="000000" w:fill="ffffff"/>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袋</w:t>
            </w:r>
            <w:r>
              <w:rPr>
                <w:rFonts w:hint="eastAsia" w:ascii="宋体" w:hAnsi="宋体" w:eastAsia="宋体" w:cs="宋体"/>
                <w:color w:val="000000"/>
                <w:sz w:val="24"/>
                <w:szCs w:val="24"/>
                <w:highlight w:val="none"/>
              </w:rPr>
            </w:r>
            <w:r/>
          </w:p>
        </w:tc>
        <w:tc>
          <w:tcPr>
            <w:shd w:val="clear" w:color="000000" w:fill="ffffff"/>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AKA、太古、玉棠</w:t>
            </w:r>
            <w:r>
              <w:rPr>
                <w:rFonts w:hint="eastAsia" w:ascii="宋体" w:hAnsi="宋体" w:eastAsia="宋体" w:cs="宋体"/>
                <w:color w:val="000000"/>
                <w:sz w:val="24"/>
                <w:szCs w:val="24"/>
                <w:highlight w:val="none"/>
              </w:rPr>
            </w:r>
            <w:r/>
          </w:p>
        </w:tc>
      </w:tr>
      <w:tr>
        <w:trPr>
          <w:trHeight w:val="48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糯米黄酒</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400ML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孙埠、锡山、古越龙山</w:t>
            </w:r>
            <w:r>
              <w:rPr>
                <w:rFonts w:hint="eastAsia" w:ascii="宋体" w:hAnsi="宋体" w:eastAsia="宋体" w:cs="宋体"/>
                <w:color w:val="000000"/>
                <w:sz w:val="24"/>
                <w:szCs w:val="24"/>
                <w:highlight w:val="none"/>
              </w:rPr>
            </w:r>
            <w:r/>
          </w:p>
        </w:tc>
      </w:tr>
      <w:tr>
        <w:trPr>
          <w:trHeight w:val="45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胡椒粉（混合型）</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味好美、友加、吉得利</w:t>
            </w:r>
            <w:r>
              <w:rPr>
                <w:rFonts w:hint="eastAsia" w:ascii="宋体" w:hAnsi="宋体" w:eastAsia="宋体" w:cs="宋体"/>
                <w:color w:val="000000"/>
                <w:sz w:val="24"/>
                <w:szCs w:val="24"/>
                <w:highlight w:val="none"/>
              </w:rPr>
            </w:r>
            <w:r/>
          </w:p>
        </w:tc>
      </w:tr>
      <w:tr>
        <w:trPr>
          <w:trHeight w:val="45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白胡椒粉</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味好美、友加、吉得利</w:t>
            </w:r>
            <w:r>
              <w:rPr>
                <w:rFonts w:hint="eastAsia" w:ascii="宋体" w:hAnsi="宋体" w:eastAsia="宋体" w:cs="宋体"/>
                <w:color w:val="000000"/>
                <w:sz w:val="24"/>
                <w:szCs w:val="24"/>
                <w:highlight w:val="none"/>
              </w:rPr>
            </w:r>
            <w:r/>
          </w:p>
        </w:tc>
      </w:tr>
      <w:tr>
        <w:trPr>
          <w:trHeight w:val="44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番茄酱</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3KG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袋</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亨氏、味好美、李锦记</w:t>
            </w:r>
            <w:r>
              <w:rPr>
                <w:rFonts w:hint="eastAsia" w:ascii="宋体" w:hAnsi="宋体" w:eastAsia="宋体" w:cs="宋体"/>
                <w:color w:val="000000"/>
                <w:sz w:val="24"/>
                <w:szCs w:val="24"/>
                <w:highlight w:val="none"/>
              </w:rPr>
            </w:r>
            <w:r/>
          </w:p>
        </w:tc>
      </w:tr>
      <w:tr>
        <w:trPr>
          <w:trHeight w:val="45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芝麻油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450ML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崔字牌、李锦记、友加</w:t>
            </w:r>
            <w:r>
              <w:rPr>
                <w:rFonts w:hint="eastAsia" w:ascii="宋体" w:hAnsi="宋体" w:eastAsia="宋体" w:cs="宋体"/>
                <w:color w:val="000000"/>
                <w:sz w:val="24"/>
                <w:szCs w:val="24"/>
                <w:highlight w:val="none"/>
              </w:rPr>
            </w:r>
            <w:r/>
          </w:p>
        </w:tc>
      </w:tr>
      <w:tr>
        <w:trPr>
          <w:trHeight w:val="46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红油豆瓣</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3.5KG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丹丹、娟城、恒顺</w:t>
            </w:r>
            <w:r>
              <w:rPr>
                <w:rFonts w:hint="eastAsia" w:ascii="宋体" w:hAnsi="宋体" w:eastAsia="宋体" w:cs="宋体"/>
                <w:color w:val="000000"/>
                <w:sz w:val="24"/>
                <w:szCs w:val="24"/>
                <w:highlight w:val="none"/>
              </w:rPr>
            </w:r>
            <w:r/>
          </w:p>
        </w:tc>
      </w:tr>
      <w:tr>
        <w:trPr>
          <w:trHeight w:val="471"/>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绿豆</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1KG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袋</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31"/>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红豆</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1KG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袋</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草果</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袋</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香叶</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袋</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5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八角茴香</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450G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袋</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桂皮</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袋</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蚝油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2.4KG</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李锦记、海天、太太乐</w:t>
            </w:r>
            <w:r>
              <w:rPr>
                <w:rFonts w:hint="eastAsia" w:ascii="宋体" w:hAnsi="宋体" w:eastAsia="宋体" w:cs="宋体"/>
                <w:color w:val="000000"/>
                <w:sz w:val="24"/>
                <w:szCs w:val="24"/>
                <w:highlight w:val="none"/>
              </w:rPr>
            </w:r>
            <w:r/>
          </w:p>
        </w:tc>
      </w:tr>
      <w:tr>
        <w:trPr>
          <w:trHeight w:val="45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蒸鱼豉油</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750ML</w:t>
            </w: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瓶</w:t>
            </w: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李锦记、海天、太太乐</w:t>
            </w:r>
            <w:r>
              <w:rPr>
                <w:rFonts w:hint="eastAsia" w:ascii="宋体" w:hAnsi="宋体" w:eastAsia="宋体" w:cs="宋体"/>
                <w:color w:val="000000"/>
                <w:sz w:val="24"/>
                <w:szCs w:val="24"/>
                <w:highlight w:val="none"/>
              </w:rPr>
            </w:r>
            <w:r/>
          </w:p>
        </w:tc>
      </w:tr>
      <w:tr>
        <w:trPr>
          <w:trHeight w:val="640"/>
        </w:trPr>
        <w:tc>
          <w:tcPr>
            <w:tcW w:w="399"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rPr>
                <w:rFonts w:hint="eastAsia" w:ascii="宋体" w:hAnsi="宋体" w:eastAsia="宋体" w:cs="宋体"/>
                <w:color w:val="000000"/>
                <w:sz w:val="24"/>
                <w:szCs w:val="24"/>
                <w:highlight w:val="none"/>
              </w:rPr>
            </w:r>
            <w:r/>
          </w:p>
        </w:tc>
        <w:tc>
          <w:tcPr>
            <w:tcW w:w="1503"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大米（一级）</w:t>
            </w:r>
            <w:r>
              <w:rPr>
                <w:rFonts w:hint="eastAsia" w:ascii="宋体" w:hAnsi="宋体" w:eastAsia="宋体" w:cs="宋体"/>
                <w:color w:val="000000"/>
                <w:sz w:val="24"/>
                <w:szCs w:val="24"/>
                <w:highlight w:val="none"/>
              </w:rPr>
            </w:r>
            <w:r/>
          </w:p>
        </w:tc>
        <w:tc>
          <w:tcPr>
            <w:tcW w:w="596"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8" w:type="dxa"/>
            <w:vAlign w:val="center"/>
            <w:textDirection w:val="lrTb"/>
            <w:noWrap w:val="false"/>
          </w:tcPr>
          <w:p>
            <w:pPr>
              <w:pStyle w:val="1074"/>
              <w:jc w:val="center"/>
              <w:spacing w:after="20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1" w:type="dxa"/>
            <w:vAlign w:val="center"/>
            <w:textDirection w:val="lrTb"/>
            <w:noWrap w:val="false"/>
          </w:tcPr>
          <w:p>
            <w:pPr>
              <w:pStyle w:val="107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五常义稻、百美南梗、福临门长粒香</w:t>
            </w:r>
            <w:r>
              <w:rPr>
                <w:rFonts w:hint="eastAsia" w:ascii="宋体" w:hAnsi="宋体" w:eastAsia="宋体" w:cs="宋体"/>
                <w:color w:val="000000"/>
                <w:sz w:val="24"/>
                <w:szCs w:val="24"/>
                <w:highlight w:val="none"/>
              </w:rPr>
            </w:r>
            <w:r/>
          </w:p>
        </w:tc>
      </w:tr>
    </w:tbl>
    <w:p>
      <w:pPr>
        <w:pStyle w:val="1459"/>
        <w:numPr>
          <w:ilvl w:val="0"/>
          <w:numId w:val="0"/>
        </w:numPr>
        <w:spacing w:before="0" w:beforeAutospacing="0" w:after="0" w:afterAutospacing="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eastAsia="zh-CN"/>
        </w:rPr>
        <w:t xml:space="preserve">投标供应商提供食材品牌应等同或高于上述参考品牌质量，实际所供所供食材品牌、型号等须报采购人同意方可配供。</w:t>
      </w:r>
      <w:r>
        <w:rPr>
          <w:rFonts w:hint="eastAsia" w:ascii="宋体" w:hAnsi="宋体" w:eastAsia="宋体" w:cs="宋体"/>
          <w:b/>
          <w:bCs/>
          <w:color w:val="000000"/>
          <w:sz w:val="24"/>
          <w:szCs w:val="24"/>
          <w:highlight w:val="none"/>
          <w:lang w:eastAsia="zh-CN"/>
        </w:rPr>
      </w:r>
      <w:r/>
    </w:p>
    <w:p>
      <w:pPr>
        <w:pStyle w:val="1074"/>
        <w:jc w:val="left"/>
        <w:keepLines w:val="0"/>
        <w:keepNext w:val="0"/>
        <w:pageBreakBefore w:val="0"/>
        <w:spacing w:line="420" w:lineRule="exact"/>
        <w:shd w:val="clear" w:color="auto" w:fill="ffffff"/>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1074"/>
        <w:jc w:val="left"/>
        <w:keepLines w:val="0"/>
        <w:keepNext w:val="0"/>
        <w:pageBreakBefore w:val="0"/>
        <w:spacing w:line="420" w:lineRule="exact"/>
        <w:shd w:val="clear" w:color="auto" w:fill="ffffff"/>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数量、质量、品质要求</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74"/>
        <w:ind w:firstLine="482"/>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1.考虑到叶菜类品种的特殊性，要求</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实际供应除叶菜类外的品种及数量与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订单要求相差不能超过5％，叶菜类的品种及数量与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订单要求相差不能超过10％。各品种数量超出规定的部分由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带回，不纳入结算，短缺</w:t>
      </w:r>
      <w:r>
        <w:rPr>
          <w:rFonts w:hint="eastAsia" w:ascii="宋体" w:hAnsi="宋体" w:eastAsia="宋体" w:cs="宋体"/>
          <w:color w:val="000000"/>
          <w:sz w:val="24"/>
          <w:szCs w:val="24"/>
          <w:highlight w:val="none"/>
          <w:lang w:eastAsia="zh-CN"/>
        </w:rPr>
        <w:t xml:space="preserve">的部分</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补足。</w:t>
      </w:r>
      <w:r>
        <w:rPr>
          <w:rFonts w:hint="eastAsia" w:ascii="宋体" w:hAnsi="宋体" w:eastAsia="宋体" w:cs="宋体"/>
          <w:color w:val="000000"/>
          <w:sz w:val="24"/>
          <w:szCs w:val="24"/>
          <w:highlight w:val="none"/>
        </w:rPr>
      </w:r>
      <w:r/>
    </w:p>
    <w:p>
      <w:pPr>
        <w:pStyle w:val="1074"/>
        <w:ind w:firstLine="482"/>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2.每个品种的重量以双方核准的净重过磅数为准，双方签字确认作为结算凭证。</w:t>
      </w:r>
      <w:r>
        <w:rPr>
          <w:rFonts w:hint="eastAsia" w:ascii="宋体" w:hAnsi="宋体" w:eastAsia="宋体" w:cs="宋体"/>
          <w:color w:val="000000"/>
          <w:sz w:val="24"/>
          <w:szCs w:val="24"/>
          <w:highlight w:val="none"/>
        </w:rPr>
      </w:r>
      <w:r/>
    </w:p>
    <w:p>
      <w:pPr>
        <w:pStyle w:val="1074"/>
        <w:ind w:firstLine="482"/>
        <w:keepLines w:val="0"/>
        <w:keepNext w:val="0"/>
        <w:pageBreakBefore w:val="0"/>
        <w:spacing w:line="420" w:lineRule="exact"/>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szCs w:val="24"/>
          <w:highlight w:val="none"/>
        </w:rPr>
        <w:t xml:space="preserve">3.质量必须符合国家相关食品安全卫生标准，</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必须每天提供所供蔬菜的农药残留检测报告。</w:t>
      </w:r>
      <w:r>
        <w:rPr>
          <w:rFonts w:hint="eastAsia" w:ascii="宋体" w:hAnsi="宋体" w:eastAsia="宋体" w:cs="宋体"/>
          <w:bCs/>
          <w:color w:val="000000"/>
          <w:sz w:val="24"/>
          <w:highlight w:val="none"/>
          <w:lang w:val="en-US" w:eastAsia="zh-CN"/>
        </w:rPr>
        <w:t xml:space="preserve">由采购人组织对本项目配供质量每月进行考核，如中标供应商累计三次考核低于60分（不含），采购人有权单方解除合同，并另行选择配供服务单位。</w:t>
      </w:r>
      <w:r>
        <w:rPr>
          <w:rFonts w:hint="eastAsia" w:ascii="宋体" w:hAnsi="宋体" w:eastAsia="宋体" w:cs="宋体"/>
          <w:bCs/>
          <w:color w:val="000000"/>
          <w:sz w:val="24"/>
          <w:highlight w:val="none"/>
          <w:lang w:val="en-US" w:eastAsia="zh-CN"/>
        </w:rPr>
      </w:r>
      <w:r/>
    </w:p>
    <w:p>
      <w:pPr>
        <w:pStyle w:val="1074"/>
        <w:ind w:firstLine="482"/>
        <w:keepLines w:val="0"/>
        <w:keepNext w:val="0"/>
        <w:pageBreakBefore w:val="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4.质量必须达到</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所列的要求，并且品质不低于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当天在各大蔬菜批发市场的自购标准。</w:t>
      </w:r>
      <w:r>
        <w:rPr>
          <w:rFonts w:hint="eastAsia" w:ascii="宋体" w:hAnsi="宋体" w:eastAsia="宋体" w:cs="宋体"/>
          <w:color w:val="000000"/>
          <w:sz w:val="24"/>
          <w:szCs w:val="24"/>
          <w:highlight w:val="none"/>
        </w:rPr>
      </w:r>
      <w:r/>
    </w:p>
    <w:p>
      <w:pPr>
        <w:pStyle w:val="1074"/>
        <w:jc w:val="left"/>
        <w:keepLines w:val="0"/>
        <w:keepNext w:val="0"/>
        <w:pageBreakBefore w:val="0"/>
        <w:spacing w:before="90" w:after="90" w:line="420" w:lineRule="exact"/>
        <w:shd w:val="clear" w:color="auto" w:fill="ffffff"/>
        <w:widowControl/>
        <w:rPr>
          <w:rFonts w:hint="eastAsia" w:ascii="宋体" w:hAnsi="宋体" w:eastAsia="宋体" w:cs="宋体"/>
          <w:b/>
          <w:color w:val="000000"/>
          <w:sz w:val="26"/>
          <w:szCs w:val="26"/>
          <w:highlight w:val="none"/>
          <w:lang w:val="en-US" w:eastAsia="zh-CN"/>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6"/>
          <w:szCs w:val="26"/>
          <w:highlight w:val="none"/>
          <w:lang w:val="en-US" w:eastAsia="zh-CN"/>
        </w:rPr>
        <w:t xml:space="preserve">食品安全责任：</w:t>
      </w:r>
      <w:r>
        <w:rPr>
          <w:rFonts w:hint="eastAsia" w:ascii="宋体" w:hAnsi="宋体" w:eastAsia="宋体" w:cs="宋体"/>
          <w:b/>
          <w:color w:val="000000"/>
          <w:sz w:val="26"/>
          <w:szCs w:val="26"/>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中标供应商应严格遵守国家相关食品安全卫生标准，一经发现供应以下食品，除全部退货外，将取消供货单位的供货资格,并由其承担因此造成的经济责任和法律责任： 　　</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（1）腐败变质、油脂酸败、霉变、生虫、污秽不洁、混有异物或者其他感官性状异常，对人体健康有害的； 　　</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（2）含有毒、有害物质或者被有害物质污染，对人体健康有害的； 　　</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（3）含有致病性寄生虫、微生物或者微生物含量超过国家限定标准的； 　　</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（4）未经动物检疫部门检疫、检验或者检疫、检验不合格的肉类及其制品； 　　</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（5）病死、毒死或者死因不明的禽、畜蓄、兽、水产动物等及其制品； 　　</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（6）掺假、掺杂、伪造，影响营养、卫生的； 　　</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 用非食品原料加工的，加入非食品用化学物质或者将非食品当作食品的；</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（8）超过保质期限的。</w:t>
      </w:r>
      <w:r>
        <w:rPr>
          <w:rFonts w:hint="eastAsia" w:ascii="宋体" w:hAnsi="宋体" w:eastAsia="宋体" w:cs="宋体"/>
          <w:bCs/>
          <w:color w:val="000000"/>
          <w:sz w:val="24"/>
          <w:highlight w:val="none"/>
          <w:lang w:val="en-US" w:eastAsia="zh-CN"/>
        </w:rPr>
      </w:r>
      <w:r/>
    </w:p>
    <w:p>
      <w:pPr>
        <w:pStyle w:val="1074"/>
        <w:jc w:val="left"/>
        <w:keepLines w:val="0"/>
        <w:keepNext w:val="0"/>
        <w:pageBreakBefore w:val="0"/>
        <w:spacing w:before="90" w:after="90" w:line="420" w:lineRule="exact"/>
        <w:shd w:val="clear" w:color="auto" w:fill="ffffff"/>
        <w:widowControl/>
        <w:rPr>
          <w:rFonts w:hint="eastAsia" w:ascii="宋体" w:hAnsi="宋体" w:eastAsia="宋体" w:cs="宋体"/>
          <w:b/>
          <w:color w:val="000000"/>
          <w:sz w:val="26"/>
          <w:szCs w:val="26"/>
          <w:highlight w:val="none"/>
          <w:lang w:val="en-US" w:eastAsia="zh-CN"/>
        </w:rPr>
      </w:pPr>
      <w:r>
        <w:rPr>
          <w:rFonts w:hint="eastAsia" w:ascii="宋体" w:hAnsi="宋体" w:eastAsia="宋体" w:cs="宋体"/>
          <w:b/>
          <w:color w:val="000000"/>
          <w:sz w:val="26"/>
          <w:szCs w:val="26"/>
          <w:highlight w:val="none"/>
          <w:lang w:val="en-US" w:eastAsia="zh-CN"/>
        </w:rPr>
      </w:r>
      <w:r/>
    </w:p>
    <w:p>
      <w:pPr>
        <w:pStyle w:val="1074"/>
        <w:jc w:val="left"/>
        <w:keepLines w:val="0"/>
        <w:keepNext w:val="0"/>
        <w:pageBreakBefore w:val="0"/>
        <w:spacing w:before="90" w:after="90" w:line="420" w:lineRule="exact"/>
        <w:shd w:val="clear" w:color="auto" w:fill="ffffff"/>
        <w:widowControl/>
        <w:rPr>
          <w:rFonts w:hint="eastAsia" w:ascii="宋体" w:hAnsi="宋体" w:eastAsia="宋体" w:cs="宋体"/>
          <w:b/>
          <w:color w:val="000000"/>
          <w:sz w:val="26"/>
          <w:szCs w:val="26"/>
          <w:highlight w:val="none"/>
          <w:lang w:val="en-US" w:eastAsia="zh-CN"/>
        </w:rPr>
      </w:pPr>
      <w:r>
        <w:rPr>
          <w:rFonts w:hint="eastAsia" w:ascii="宋体" w:hAnsi="宋体" w:eastAsia="宋体" w:cs="宋体"/>
          <w:b/>
          <w:color w:val="000000"/>
          <w:sz w:val="26"/>
          <w:szCs w:val="26"/>
          <w:highlight w:val="none"/>
          <w:lang w:val="en-US" w:eastAsia="zh-CN"/>
        </w:rPr>
        <w:t xml:space="preserve">六、考核要求：</w:t>
      </w:r>
      <w:r>
        <w:rPr>
          <w:rFonts w:hint="eastAsia" w:ascii="宋体" w:hAnsi="宋体" w:eastAsia="宋体" w:cs="宋体"/>
          <w:b/>
          <w:color w:val="000000"/>
          <w:sz w:val="26"/>
          <w:szCs w:val="26"/>
          <w:highlight w:val="none"/>
          <w:lang w:val="en-US" w:eastAsia="zh-CN"/>
        </w:rPr>
      </w:r>
      <w:r/>
    </w:p>
    <w:p>
      <w:pPr>
        <w:pStyle w:val="1074"/>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由采购人组织对本项目配供质量每月进行考核，如中标供应商第一个月</w:t>
      </w:r>
      <w:r>
        <w:rPr>
          <w:rFonts w:hint="eastAsia" w:ascii="宋体" w:hAnsi="宋体" w:eastAsia="宋体" w:cs="宋体"/>
          <w:bCs/>
          <w:color w:val="000000"/>
          <w:sz w:val="24"/>
          <w:highlight w:val="none"/>
          <w:lang w:val="en-US" w:eastAsia="zh-CN"/>
        </w:rPr>
        <w:t xml:space="preserve">考核低于60分（不含）或者后期</w:t>
      </w:r>
      <w:r>
        <w:rPr>
          <w:rFonts w:hint="eastAsia" w:ascii="宋体" w:hAnsi="宋体" w:eastAsia="宋体" w:cs="宋体"/>
          <w:bCs/>
          <w:color w:val="000000"/>
          <w:sz w:val="24"/>
          <w:highlight w:val="none"/>
          <w:lang w:val="en-US" w:eastAsia="zh-CN"/>
        </w:rPr>
        <w:t xml:space="preserve">累计三次考核低于60分（不含）的，采购人有权单方解除合同，并另行选择配供服务单位。考核细则如下：</w:t>
      </w:r>
      <w:r>
        <w:rPr>
          <w:rFonts w:hint="eastAsia" w:ascii="宋体" w:hAnsi="宋体" w:eastAsia="宋体" w:cs="宋体"/>
          <w:bCs/>
          <w:color w:val="000000"/>
          <w:sz w:val="24"/>
          <w:highlight w:val="none"/>
          <w:lang w:val="en-US" w:eastAsia="zh-CN"/>
        </w:rPr>
      </w:r>
      <w:r/>
    </w:p>
    <w:p>
      <w:pPr>
        <w:pStyle w:val="1078"/>
        <w:keepLines w:val="0"/>
        <w:pageBreakBefore w:val="0"/>
        <w:spacing w:line="420" w:lineRule="exact"/>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lang w:val="en-US" w:eastAsia="zh-CN"/>
        </w:rPr>
        <w:t xml:space="preserve">《前洲街道食堂食材采购配供考核表》</w:t>
      </w:r>
      <w:r>
        <w:rPr>
          <w:rFonts w:hint="eastAsia" w:ascii="宋体" w:hAnsi="宋体" w:eastAsia="宋体" w:cs="宋体"/>
          <w:color w:val="000000"/>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888"/>
        <w:gridCol w:w="972"/>
        <w:gridCol w:w="6332"/>
      </w:tblGrid>
      <w:tr>
        <w:trPr>
          <w:trHeight w:val="456"/>
        </w:trPr>
        <w:tc>
          <w:tcPr>
            <w:tcW w:w="336"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958" w:type="dxa"/>
            <w:vAlign w:val="center"/>
            <w:textDirection w:val="lrTb"/>
            <w:noWrap w:val="false"/>
          </w:tcPr>
          <w:p>
            <w:pPr>
              <w:pStyle w:val="1074"/>
              <w:ind w:firstLine="33"/>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tcW w:w="493"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分值</w:t>
            </w:r>
            <w:r>
              <w:rPr>
                <w:rFonts w:hint="eastAsia" w:ascii="宋体" w:hAnsi="宋体" w:eastAsia="宋体" w:cs="宋体"/>
                <w:color w:val="000000"/>
                <w:highlight w:val="none"/>
              </w:rPr>
            </w:r>
            <w:r/>
          </w:p>
        </w:tc>
        <w:tc>
          <w:tcPr>
            <w:tcW w:w="3212"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评价内容</w:t>
            </w:r>
            <w:r>
              <w:rPr>
                <w:rFonts w:hint="eastAsia" w:ascii="宋体" w:hAnsi="宋体" w:eastAsia="宋体" w:cs="宋体"/>
                <w:color w:val="000000"/>
                <w:highlight w:val="none"/>
              </w:rPr>
            </w:r>
            <w:r/>
          </w:p>
        </w:tc>
      </w:tr>
      <w:tr>
        <w:trPr>
          <w:trHeight w:val="3025"/>
        </w:trPr>
        <w:tc>
          <w:tcPr>
            <w:tcW w:w="336"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958" w:type="dxa"/>
            <w:vAlign w:val="center"/>
            <w:textDirection w:val="lrTb"/>
            <w:noWrap w:val="false"/>
          </w:tcPr>
          <w:p>
            <w:pPr>
              <w:pStyle w:val="1074"/>
              <w:ind w:firstLine="0"/>
              <w:jc w:val="center"/>
              <w:keepLines w:val="0"/>
              <w:pageBreakBefore w:val="0"/>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交货</w:t>
            </w:r>
            <w:r>
              <w:rPr>
                <w:rFonts w:hint="eastAsia" w:ascii="宋体" w:hAnsi="宋体" w:eastAsia="宋体" w:cs="宋体"/>
                <w:color w:val="000000"/>
                <w:highlight w:val="none"/>
                <w:lang w:eastAsia="zh-CN"/>
              </w:rPr>
              <w:t xml:space="preserve">时间</w:t>
            </w:r>
            <w:r>
              <w:rPr>
                <w:rFonts w:hint="eastAsia" w:ascii="宋体" w:hAnsi="宋体" w:eastAsia="宋体" w:cs="宋体"/>
                <w:color w:val="000000"/>
                <w:highlight w:val="none"/>
                <w:lang w:eastAsia="zh-CN"/>
              </w:rPr>
            </w:r>
            <w:r/>
          </w:p>
        </w:tc>
        <w:tc>
          <w:tcPr>
            <w:tcW w:w="493"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25</w:t>
            </w:r>
            <w:r>
              <w:rPr>
                <w:rFonts w:hint="eastAsia" w:ascii="宋体" w:hAnsi="宋体" w:eastAsia="宋体" w:cs="宋体"/>
                <w:color w:val="000000"/>
                <w:highlight w:val="none"/>
              </w:rPr>
            </w:r>
            <w:r/>
          </w:p>
        </w:tc>
        <w:tc>
          <w:tcPr>
            <w:tcW w:w="3212" w:type="dxa"/>
            <w:vAlign w:val="center"/>
            <w:textDirection w:val="lrTb"/>
            <w:noWrap w:val="false"/>
          </w:tcPr>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每天</w:t>
            </w:r>
            <w:r>
              <w:rPr>
                <w:rFonts w:hint="eastAsia" w:ascii="宋体" w:hAnsi="宋体" w:eastAsia="宋体" w:cs="宋体"/>
                <w:color w:val="000000"/>
                <w:highlight w:val="none"/>
                <w:lang w:val="en-US" w:eastAsia="zh-CN"/>
              </w:rPr>
              <w:t xml:space="preserve">（包括</w:t>
            </w:r>
            <w:r>
              <w:rPr>
                <w:rFonts w:hint="eastAsia" w:ascii="宋体" w:hAnsi="宋体" w:eastAsia="宋体" w:cs="宋体"/>
                <w:color w:val="000000"/>
                <w:highlight w:val="none"/>
              </w:rPr>
              <w:t xml:space="preserve">恶劣天气</w:t>
            </w:r>
            <w:r>
              <w:rPr>
                <w:rFonts w:hint="eastAsia" w:ascii="宋体" w:hAnsi="宋体" w:eastAsia="宋体" w:cs="宋体"/>
                <w:color w:val="000000"/>
                <w:highlight w:val="none"/>
                <w:lang w:eastAsia="zh-CN"/>
              </w:rPr>
              <w:t xml:space="preserve">等所有情况下</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早</w:t>
            </w:r>
            <w:r>
              <w:rPr>
                <w:rFonts w:hint="eastAsia" w:ascii="宋体" w:hAnsi="宋体" w:eastAsia="宋体" w:cs="宋体"/>
                <w:color w:val="000000"/>
                <w:highlight w:val="none"/>
                <w:lang w:eastAsia="zh-CN"/>
              </w:rPr>
              <w:t xml:space="preserve">上</w:t>
            </w:r>
            <w:r>
              <w:rPr>
                <w:rFonts w:hint="eastAsia" w:ascii="宋体" w:hAnsi="宋体" w:eastAsia="宋体" w:cs="宋体"/>
                <w:color w:val="000000"/>
                <w:highlight w:val="none"/>
                <w:lang w:val="en-US" w:eastAsia="zh-CN"/>
              </w:rPr>
              <w:t xml:space="preserve">6:30前</w:t>
            </w:r>
            <w:r>
              <w:rPr>
                <w:rFonts w:hint="eastAsia" w:ascii="宋体" w:hAnsi="宋体" w:eastAsia="宋体" w:cs="宋体"/>
                <w:color w:val="000000"/>
                <w:highlight w:val="none"/>
              </w:rPr>
              <w:t xml:space="preserve">，配送产品至指定地点。</w:t>
            </w:r>
            <w:r>
              <w:rPr>
                <w:rFonts w:hint="eastAsia" w:ascii="宋体" w:hAnsi="宋体" w:eastAsia="宋体" w:cs="宋体"/>
                <w:color w:val="000000"/>
                <w:highlight w:val="none"/>
              </w:rPr>
            </w:r>
            <w:r/>
          </w:p>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每延误一批次，扣分如下：</w:t>
            </w:r>
            <w:r>
              <w:rPr>
                <w:rFonts w:hint="eastAsia" w:ascii="宋体" w:hAnsi="宋体" w:eastAsia="宋体" w:cs="宋体"/>
                <w:color w:val="000000"/>
                <w:highlight w:val="none"/>
              </w:rPr>
            </w:r>
            <w:r/>
          </w:p>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1）配送时间</w:t>
            </w:r>
            <w:r>
              <w:rPr>
                <w:rFonts w:hint="eastAsia" w:ascii="宋体" w:hAnsi="宋体" w:eastAsia="宋体" w:cs="宋体"/>
                <w:color w:val="000000"/>
                <w:highlight w:val="none"/>
                <w:lang w:eastAsia="zh-CN"/>
              </w:rPr>
              <w:t xml:space="preserve">超</w:t>
            </w:r>
            <w:r>
              <w:rPr>
                <w:rFonts w:hint="eastAsia" w:ascii="宋体" w:hAnsi="宋体" w:eastAsia="宋体" w:cs="宋体"/>
                <w:color w:val="000000"/>
                <w:highlight w:val="none"/>
                <w:lang w:val="en-US" w:eastAsia="zh-CN"/>
              </w:rPr>
              <w:t xml:space="preserve">15分钟</w:t>
            </w:r>
            <w:r>
              <w:rPr>
                <w:rFonts w:hint="eastAsia" w:ascii="宋体" w:hAnsi="宋体" w:eastAsia="宋体" w:cs="宋体"/>
                <w:color w:val="000000"/>
                <w:highlight w:val="none"/>
              </w:rPr>
              <w:t xml:space="preserve">，扣2分。</w:t>
            </w:r>
            <w:r>
              <w:rPr>
                <w:rFonts w:hint="eastAsia" w:ascii="宋体" w:hAnsi="宋体" w:eastAsia="宋体" w:cs="宋体"/>
                <w:color w:val="000000"/>
                <w:highlight w:val="none"/>
              </w:rPr>
            </w:r>
            <w:r/>
          </w:p>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2）配送时间</w:t>
            </w:r>
            <w:r>
              <w:rPr>
                <w:rFonts w:hint="eastAsia" w:ascii="宋体" w:hAnsi="宋体" w:eastAsia="宋体" w:cs="宋体"/>
                <w:color w:val="000000"/>
                <w:highlight w:val="none"/>
                <w:lang w:eastAsia="zh-CN"/>
              </w:rPr>
              <w:t xml:space="preserve">超</w:t>
            </w:r>
            <w:r>
              <w:rPr>
                <w:rFonts w:hint="eastAsia" w:ascii="宋体" w:hAnsi="宋体" w:eastAsia="宋体" w:cs="宋体"/>
                <w:color w:val="000000"/>
                <w:highlight w:val="none"/>
                <w:lang w:val="en-US" w:eastAsia="zh-CN"/>
              </w:rPr>
              <w:t xml:space="preserve">30分钟</w:t>
            </w:r>
            <w:r>
              <w:rPr>
                <w:rFonts w:hint="eastAsia" w:ascii="宋体" w:hAnsi="宋体" w:eastAsia="宋体" w:cs="宋体"/>
                <w:color w:val="000000"/>
                <w:highlight w:val="none"/>
              </w:rPr>
              <w:t xml:space="preserve">，扣4分。</w:t>
            </w:r>
            <w:r>
              <w:rPr>
                <w:rFonts w:hint="eastAsia" w:ascii="宋体" w:hAnsi="宋体" w:eastAsia="宋体" w:cs="宋体"/>
                <w:color w:val="000000"/>
                <w:highlight w:val="none"/>
              </w:rPr>
            </w:r>
            <w:r/>
          </w:p>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3）配送时间</w:t>
            </w:r>
            <w:r>
              <w:rPr>
                <w:rFonts w:hint="eastAsia" w:ascii="宋体" w:hAnsi="宋体" w:eastAsia="宋体" w:cs="宋体"/>
                <w:color w:val="000000"/>
                <w:highlight w:val="none"/>
                <w:lang w:eastAsia="zh-CN"/>
              </w:rPr>
              <w:t xml:space="preserve">超</w:t>
            </w:r>
            <w:r>
              <w:rPr>
                <w:rFonts w:hint="eastAsia" w:ascii="宋体" w:hAnsi="宋体" w:eastAsia="宋体" w:cs="宋体"/>
                <w:color w:val="000000"/>
                <w:highlight w:val="none"/>
                <w:lang w:val="en-US" w:eastAsia="zh-CN"/>
              </w:rPr>
              <w:t xml:space="preserve">60分钟</w:t>
            </w:r>
            <w:r>
              <w:rPr>
                <w:rFonts w:hint="eastAsia" w:ascii="宋体" w:hAnsi="宋体" w:eastAsia="宋体" w:cs="宋体"/>
                <w:color w:val="000000"/>
                <w:highlight w:val="none"/>
              </w:rPr>
              <w:t xml:space="preserve">，扣</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4）严重影响食堂开餐，扣</w:t>
            </w: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3054"/>
        </w:trPr>
        <w:tc>
          <w:tcPr>
            <w:tcW w:w="336"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958" w:type="dxa"/>
            <w:vAlign w:val="center"/>
            <w:textDirection w:val="lrTb"/>
            <w:noWrap w:val="false"/>
          </w:tcPr>
          <w:p>
            <w:pPr>
              <w:pStyle w:val="1074"/>
              <w:ind w:firstLine="0"/>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产品质量</w:t>
            </w:r>
            <w:r>
              <w:rPr>
                <w:rFonts w:hint="eastAsia" w:ascii="宋体" w:hAnsi="宋体" w:eastAsia="宋体" w:cs="宋体"/>
                <w:color w:val="000000"/>
                <w:highlight w:val="none"/>
              </w:rPr>
            </w:r>
            <w:r/>
          </w:p>
        </w:tc>
        <w:tc>
          <w:tcPr>
            <w:tcW w:w="493"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25</w:t>
            </w:r>
            <w:r>
              <w:rPr>
                <w:rFonts w:hint="eastAsia" w:ascii="宋体" w:hAnsi="宋体" w:eastAsia="宋体" w:cs="宋体"/>
                <w:color w:val="000000"/>
                <w:highlight w:val="none"/>
              </w:rPr>
            </w:r>
            <w:r/>
          </w:p>
        </w:tc>
        <w:tc>
          <w:tcPr>
            <w:tcW w:w="3212" w:type="dxa"/>
            <w:vAlign w:val="center"/>
            <w:textDirection w:val="lrTb"/>
            <w:noWrap w:val="false"/>
          </w:tcPr>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除产品质量不符合食材配送清单中对各类产品的具体要求外，诸如出现</w:t>
            </w:r>
            <w:r>
              <w:rPr>
                <w:rFonts w:hint="eastAsia" w:ascii="宋体" w:hAnsi="宋体" w:eastAsia="宋体" w:cs="宋体"/>
                <w:color w:val="000000"/>
                <w:highlight w:val="none"/>
                <w:lang w:eastAsia="zh-CN"/>
              </w:rPr>
              <w:t xml:space="preserve">奶制品</w:t>
            </w:r>
            <w:r>
              <w:rPr>
                <w:rFonts w:hint="eastAsia" w:ascii="宋体" w:hAnsi="宋体" w:eastAsia="宋体" w:cs="宋体"/>
                <w:color w:val="000000"/>
                <w:highlight w:val="none"/>
              </w:rPr>
              <w:t xml:space="preserve">类产品</w:t>
            </w:r>
            <w:r>
              <w:rPr>
                <w:rFonts w:hint="eastAsia" w:ascii="宋体" w:hAnsi="宋体" w:eastAsia="宋体" w:cs="宋体"/>
                <w:color w:val="000000"/>
                <w:highlight w:val="none"/>
                <w:lang w:eastAsia="zh-CN"/>
              </w:rPr>
              <w:t xml:space="preserve">胀包</w:t>
            </w:r>
            <w:r>
              <w:rPr>
                <w:rFonts w:hint="eastAsia" w:ascii="宋体" w:hAnsi="宋体" w:eastAsia="宋体" w:cs="宋体"/>
                <w:color w:val="000000"/>
                <w:highlight w:val="none"/>
              </w:rPr>
              <w:t xml:space="preserve">、有沉淀物；果蔬类产品带有泥沙、腐叶；畜禽类产品以次充好等情况。</w:t>
            </w:r>
            <w:r>
              <w:rPr>
                <w:rFonts w:hint="eastAsia" w:ascii="宋体" w:hAnsi="宋体" w:eastAsia="宋体" w:cs="宋体"/>
                <w:color w:val="000000"/>
                <w:highlight w:val="none"/>
              </w:rPr>
            </w:r>
            <w:r/>
          </w:p>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每出现一次，扣分如下：</w:t>
            </w:r>
            <w:r>
              <w:rPr>
                <w:rFonts w:hint="eastAsia" w:ascii="宋体" w:hAnsi="宋体" w:eastAsia="宋体" w:cs="宋体"/>
                <w:color w:val="000000"/>
                <w:highlight w:val="none"/>
              </w:rPr>
            </w:r>
            <w:r/>
          </w:p>
          <w:p>
            <w:pPr>
              <w:pStyle w:val="1074"/>
              <w:numPr>
                <w:ilvl w:val="0"/>
                <w:numId w:val="16"/>
              </w:numPr>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在30分钟内，调换合格的，扣</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74"/>
              <w:numPr>
                <w:ilvl w:val="0"/>
                <w:numId w:val="16"/>
              </w:numPr>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在30分钟至60分钟，调换合格的，扣</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74"/>
              <w:ind w:left="27" w:firstLine="0"/>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3）若在60分钟内无法更换合格的，扣</w:t>
            </w: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2245"/>
        </w:trPr>
        <w:tc>
          <w:tcPr>
            <w:tcW w:w="336"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958" w:type="dxa"/>
            <w:vAlign w:val="center"/>
            <w:textDirection w:val="lrTb"/>
            <w:noWrap w:val="false"/>
          </w:tcPr>
          <w:p>
            <w:pPr>
              <w:pStyle w:val="1074"/>
              <w:ind w:firstLine="0"/>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服务质量</w:t>
            </w:r>
            <w:r>
              <w:rPr>
                <w:rFonts w:hint="eastAsia" w:ascii="宋体" w:hAnsi="宋体" w:eastAsia="宋体" w:cs="宋体"/>
                <w:color w:val="000000"/>
                <w:highlight w:val="none"/>
              </w:rPr>
            </w:r>
            <w:r/>
          </w:p>
        </w:tc>
        <w:tc>
          <w:tcPr>
            <w:tcW w:w="493"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25</w:t>
            </w:r>
            <w:r>
              <w:rPr>
                <w:rFonts w:hint="eastAsia" w:ascii="宋体" w:hAnsi="宋体" w:eastAsia="宋体" w:cs="宋体"/>
                <w:color w:val="000000"/>
                <w:highlight w:val="none"/>
              </w:rPr>
            </w:r>
            <w:r/>
          </w:p>
        </w:tc>
        <w:tc>
          <w:tcPr>
            <w:tcW w:w="3212" w:type="dxa"/>
            <w:vAlign w:val="center"/>
            <w:textDirection w:val="lrTb"/>
            <w:noWrap w:val="false"/>
          </w:tcPr>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食材必须为合格产品，符合</w:t>
            </w:r>
            <w:r>
              <w:rPr>
                <w:rFonts w:hint="eastAsia" w:ascii="宋体" w:hAnsi="宋体" w:eastAsia="宋体" w:cs="宋体"/>
                <w:color w:val="000000"/>
                <w:highlight w:val="none"/>
              </w:rPr>
              <w:t xml:space="preserve">国家相关食品安全卫生标准并满足采购人要求，认真履行其服务承诺。能够及时有效的应对临时增加供货量、按要求更换菜品等突发情况，且保证临时采购菜品的质量、送达时间以及价格的合理性；对于采购方提出的改进意见，应及时整改落实。</w:t>
            </w:r>
            <w:r>
              <w:rPr>
                <w:rFonts w:hint="eastAsia" w:ascii="宋体" w:hAnsi="宋体" w:eastAsia="宋体" w:cs="宋体"/>
                <w:color w:val="000000"/>
                <w:highlight w:val="none"/>
              </w:rPr>
            </w:r>
            <w:r/>
          </w:p>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每出现1次不满意，扣</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903"/>
        </w:trPr>
        <w:tc>
          <w:tcPr>
            <w:tcW w:w="336"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958" w:type="dxa"/>
            <w:vAlign w:val="center"/>
            <w:textDirection w:val="lrTb"/>
            <w:noWrap w:val="false"/>
          </w:tcPr>
          <w:p>
            <w:pPr>
              <w:pStyle w:val="1074"/>
              <w:ind w:firstLine="0"/>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产品供货价格</w:t>
            </w:r>
            <w:r>
              <w:rPr>
                <w:rFonts w:hint="eastAsia" w:ascii="宋体" w:hAnsi="宋体" w:eastAsia="宋体" w:cs="宋体"/>
                <w:color w:val="000000"/>
                <w:highlight w:val="none"/>
              </w:rPr>
            </w:r>
            <w:r/>
          </w:p>
        </w:tc>
        <w:tc>
          <w:tcPr>
            <w:tcW w:w="493"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25</w:t>
            </w:r>
            <w:r>
              <w:rPr>
                <w:rFonts w:hint="eastAsia" w:ascii="宋体" w:hAnsi="宋体" w:eastAsia="宋体" w:cs="宋体"/>
                <w:color w:val="000000"/>
                <w:highlight w:val="none"/>
              </w:rPr>
            </w:r>
            <w:r/>
          </w:p>
        </w:tc>
        <w:tc>
          <w:tcPr>
            <w:tcW w:w="3212" w:type="dxa"/>
            <w:vAlign w:val="center"/>
            <w:textDirection w:val="lrTb"/>
            <w:noWrap w:val="false"/>
          </w:tcPr>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如发生供货价高于承诺的优惠价，或高于市场一般价格的情况，每出现1次扣</w:t>
            </w: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tc>
      </w:tr>
      <w:tr>
        <w:trPr>
          <w:trHeight w:val="647"/>
        </w:trPr>
        <w:tc>
          <w:tcPr>
            <w:gridSpan w:val="2"/>
            <w:tcW w:w="2550" w:type="dxa"/>
            <w:vAlign w:val="center"/>
            <w:textDirection w:val="lrTb"/>
            <w:noWrap w:val="false"/>
          </w:tcPr>
          <w:p>
            <w:pPr>
              <w:pStyle w:val="1074"/>
              <w:ind w:firstLine="420"/>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合计</w:t>
            </w:r>
            <w:r>
              <w:rPr>
                <w:rFonts w:hint="eastAsia" w:ascii="宋体" w:hAnsi="宋体" w:eastAsia="宋体" w:cs="宋体"/>
                <w:color w:val="000000"/>
                <w:highlight w:val="none"/>
              </w:rPr>
            </w:r>
            <w:r/>
          </w:p>
        </w:tc>
        <w:tc>
          <w:tcPr>
            <w:tcW w:w="493" w:type="dxa"/>
            <w:vAlign w:val="center"/>
            <w:textDirection w:val="lrTb"/>
            <w:noWrap w:val="false"/>
          </w:tcPr>
          <w:p>
            <w:pPr>
              <w:pStyle w:val="1074"/>
              <w:ind w:firstLine="27"/>
              <w:jc w:val="center"/>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100分</w:t>
            </w:r>
            <w:r>
              <w:rPr>
                <w:rFonts w:hint="eastAsia" w:ascii="宋体" w:hAnsi="宋体" w:eastAsia="宋体" w:cs="宋体"/>
                <w:color w:val="000000"/>
                <w:highlight w:val="none"/>
              </w:rPr>
            </w:r>
            <w:r/>
          </w:p>
        </w:tc>
        <w:tc>
          <w:tcPr>
            <w:tcW w:w="3212" w:type="dxa"/>
            <w:vAlign w:val="center"/>
            <w:textDirection w:val="lrTb"/>
            <w:noWrap w:val="false"/>
          </w:tcPr>
          <w:p>
            <w:pPr>
              <w:pStyle w:val="1074"/>
              <w:ind w:firstLine="27"/>
              <w:jc w:val="both"/>
              <w:keepLines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74"/>
        <w:numPr>
          <w:ilvl w:val="0"/>
          <w:numId w:val="0"/>
        </w:numPr>
        <w:jc w:val="left"/>
        <w:keepLines w:val="0"/>
        <w:keepNext w:val="0"/>
        <w:pageBreakBefore w:val="0"/>
        <w:spacing w:before="90" w:after="90" w:line="420" w:lineRule="exact"/>
        <w:shd w:val="clear" w:color="auto" w:fill="ffffff"/>
        <w:widowControl/>
        <w:rPr>
          <w:rFonts w:hint="eastAsia" w:ascii="宋体" w:hAnsi="宋体" w:eastAsia="宋体" w:cs="宋体"/>
          <w:b/>
          <w:color w:val="000000"/>
          <w:sz w:val="26"/>
          <w:szCs w:val="26"/>
          <w:highlight w:val="none"/>
          <w:lang w:val="en-US" w:eastAsia="zh-CN"/>
        </w:rPr>
      </w:pPr>
      <w:r>
        <w:rPr>
          <w:rFonts w:hint="eastAsia" w:ascii="宋体" w:hAnsi="宋体" w:eastAsia="宋体" w:cs="宋体"/>
          <w:b/>
          <w:color w:val="000000"/>
          <w:sz w:val="26"/>
          <w:szCs w:val="26"/>
          <w:highlight w:val="none"/>
          <w:lang w:val="en-US" w:eastAsia="zh-CN"/>
        </w:rPr>
      </w:r>
      <w:r/>
    </w:p>
    <w:p>
      <w:pPr>
        <w:pStyle w:val="1074"/>
        <w:numPr>
          <w:ilvl w:val="0"/>
          <w:numId w:val="0"/>
        </w:numPr>
        <w:jc w:val="left"/>
        <w:keepLines w:val="0"/>
        <w:keepNext w:val="0"/>
        <w:pageBreakBefore w:val="0"/>
        <w:spacing w:before="90" w:after="90" w:line="44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lang w:val="en-US" w:eastAsia="zh-CN"/>
        </w:rPr>
        <w:t xml:space="preserve">七、付款方式及</w:t>
      </w:r>
      <w:r>
        <w:rPr>
          <w:rFonts w:hint="eastAsia" w:ascii="宋体" w:hAnsi="宋体" w:eastAsia="宋体" w:cs="宋体"/>
          <w:b/>
          <w:color w:val="000000"/>
          <w:sz w:val="26"/>
          <w:szCs w:val="26"/>
          <w:highlight w:val="none"/>
        </w:rPr>
        <w:t xml:space="preserve">报价说明：</w:t>
      </w:r>
      <w:r>
        <w:rPr>
          <w:rFonts w:hint="eastAsia" w:ascii="宋体" w:hAnsi="宋体" w:eastAsia="宋体" w:cs="宋体"/>
          <w:b/>
          <w:color w:val="000000"/>
          <w:sz w:val="26"/>
          <w:szCs w:val="26"/>
          <w:highlight w:val="none"/>
        </w:rPr>
      </w:r>
      <w:r/>
    </w:p>
    <w:p>
      <w:pPr>
        <w:pStyle w:val="1074"/>
        <w:numPr>
          <w:ilvl w:val="0"/>
          <w:numId w:val="0"/>
        </w:numPr>
        <w:ind w:firstLine="480"/>
        <w:keepLines w:val="0"/>
        <w:keepNext w:val="0"/>
        <w:pageBreakBefore w:val="0"/>
        <w:spacing w:line="440" w:lineRule="exact"/>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1、付款方式：采购人每月对中</w:t>
      </w:r>
      <w:r>
        <w:rPr>
          <w:rFonts w:hint="eastAsia" w:ascii="宋体" w:hAnsi="宋体" w:eastAsia="宋体" w:cs="宋体"/>
          <w:bCs/>
          <w:color w:val="000000"/>
          <w:sz w:val="24"/>
          <w:highlight w:val="none"/>
          <w:lang w:val="en-US" w:eastAsia="zh-CN"/>
        </w:rPr>
        <w:t xml:space="preserve">标供应商进行考核，中标供应商提供考核期内的《送货清单》，经采购人审核无误，并结合每月实际的考核情况采购人每月付款。采购人每月对中标供应商的配供质量进行考核评分，如月度考核得分达到95分（含），则本月配供费用全得；如得分介于75分（含）与95分（不含）之间，则扣除本月配供费用的10%；如得分介于60分（含）与75分（不含）之间，则扣除本月配供费用的20%；如中标供应商累计三次考核低于60分（不含），采购人有权单方解除合同，并另行选择服务单位。每次付款时，中标供应商需提供相应金额的税金发票，以上价款均不计息。 </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2、本次报价采用</w:t>
      </w:r>
      <w:r>
        <w:rPr>
          <w:rFonts w:hint="eastAsia" w:ascii="宋体" w:hAnsi="宋体" w:eastAsia="宋体" w:cs="宋体"/>
          <w:bCs/>
          <w:color w:val="000000"/>
          <w:sz w:val="24"/>
          <w:highlight w:val="none"/>
        </w:rPr>
        <w:t xml:space="preserve">折扣率</w:t>
      </w:r>
      <w:r>
        <w:rPr>
          <w:rFonts w:hint="eastAsia" w:ascii="宋体" w:hAnsi="宋体" w:eastAsia="宋体" w:cs="宋体"/>
          <w:bCs/>
          <w:color w:val="000000"/>
          <w:sz w:val="24"/>
          <w:highlight w:val="none"/>
          <w:lang w:val="en-US" w:eastAsia="zh-CN"/>
        </w:rPr>
        <w:t xml:space="preserve">报价，服务期内任何情况下均不予调整</w:t>
      </w:r>
      <w:r>
        <w:rPr>
          <w:rFonts w:hint="eastAsia" w:ascii="宋体" w:hAnsi="宋体" w:eastAsia="宋体" w:cs="宋体"/>
          <w:bCs/>
          <w:color w:val="000000"/>
          <w:sz w:val="24"/>
          <w:highlight w:val="none"/>
        </w:rPr>
        <w:t xml:space="preserve">折扣率</w:t>
      </w:r>
      <w:r>
        <w:rPr>
          <w:rFonts w:hint="eastAsia" w:ascii="宋体" w:hAnsi="宋体" w:eastAsia="宋体" w:cs="宋体"/>
          <w:bCs/>
          <w:color w:val="000000"/>
          <w:sz w:val="24"/>
          <w:highlight w:val="none"/>
          <w:lang w:val="en-US" w:eastAsia="zh-CN"/>
        </w:rPr>
        <w:t xml:space="preserve">，请各投标供应商综合考虑产品成本及市场价格波动存在的合同风险。</w:t>
      </w:r>
      <w:r>
        <w:rPr>
          <w:rFonts w:hint="eastAsia" w:ascii="宋体" w:hAnsi="宋体" w:eastAsia="宋体" w:cs="宋体"/>
          <w:bCs/>
          <w:color w:val="000000"/>
          <w:sz w:val="24"/>
          <w:highlight w:val="none"/>
          <w:lang w:val="en-US" w:eastAsia="zh-CN"/>
        </w:rPr>
      </w:r>
      <w:r/>
    </w:p>
    <w:p>
      <w:pPr>
        <w:pStyle w:val="1074"/>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配送</w:t>
      </w:r>
      <w:r>
        <w:rPr>
          <w:rFonts w:hint="eastAsia" w:ascii="宋体" w:hAnsi="宋体" w:eastAsia="宋体" w:cs="宋体"/>
          <w:bCs/>
          <w:color w:val="000000"/>
          <w:sz w:val="24"/>
          <w:highlight w:val="none"/>
          <w:lang w:eastAsia="zh-CN"/>
        </w:rPr>
        <w:t xml:space="preserve">的常用食材</w:t>
      </w:r>
      <w:r>
        <w:rPr>
          <w:rFonts w:hint="eastAsia" w:ascii="宋体" w:hAnsi="宋体" w:eastAsia="宋体" w:cs="宋体"/>
          <w:bCs/>
          <w:color w:val="000000"/>
          <w:sz w:val="24"/>
          <w:highlight w:val="none"/>
        </w:rPr>
        <w:t xml:space="preserve">价格</w:t>
      </w:r>
      <w:r>
        <w:rPr>
          <w:rFonts w:hint="eastAsia" w:ascii="宋体" w:hAnsi="宋体" w:eastAsia="宋体" w:cs="宋体"/>
          <w:bCs/>
          <w:color w:val="000000"/>
          <w:sz w:val="24"/>
          <w:highlight w:val="none"/>
          <w:lang w:eastAsia="zh-CN"/>
        </w:rPr>
        <w:t xml:space="preserve">每月</w:t>
      </w:r>
      <w:r>
        <w:rPr>
          <w:rFonts w:hint="eastAsia" w:ascii="宋体" w:hAnsi="宋体" w:eastAsia="宋体" w:cs="宋体"/>
          <w:bCs/>
          <w:color w:val="000000"/>
          <w:sz w:val="24"/>
          <w:highlight w:val="none"/>
        </w:rPr>
        <w:t xml:space="preserve">定价一次</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结算</w:t>
      </w:r>
      <w:r>
        <w:rPr>
          <w:rFonts w:hint="eastAsia" w:ascii="宋体" w:hAnsi="宋体" w:eastAsia="宋体" w:cs="宋体"/>
          <w:bCs/>
          <w:color w:val="000000"/>
          <w:sz w:val="24"/>
          <w:highlight w:val="none"/>
          <w:lang w:val="en-US" w:eastAsia="zh-CN"/>
        </w:rPr>
        <w:t xml:space="preserve">单</w:t>
      </w:r>
      <w:r>
        <w:rPr>
          <w:rFonts w:hint="eastAsia" w:ascii="宋体" w:hAnsi="宋体" w:eastAsia="宋体" w:cs="宋体"/>
          <w:bCs/>
          <w:color w:val="000000"/>
          <w:sz w:val="24"/>
          <w:highlight w:val="none"/>
        </w:rPr>
        <w:t xml:space="preserve">价</w:t>
      </w:r>
      <w:r>
        <w:rPr>
          <w:rFonts w:hint="eastAsia" w:ascii="宋体" w:hAnsi="宋体" w:eastAsia="宋体" w:cs="宋体"/>
          <w:bCs/>
          <w:color w:val="000000"/>
          <w:sz w:val="24"/>
          <w:highlight w:val="none"/>
          <w:lang w:val="en-US" w:eastAsia="zh-CN"/>
        </w:rPr>
        <w:t xml:space="preserve">依据</w:t>
      </w:r>
      <w:r>
        <w:rPr>
          <w:rFonts w:hint="eastAsia" w:ascii="宋体" w:hAnsi="宋体" w:eastAsia="宋体" w:cs="宋体"/>
          <w:bCs/>
          <w:color w:val="000000"/>
          <w:sz w:val="24"/>
          <w:highlight w:val="none"/>
          <w:lang w:eastAsia="zh-CN"/>
        </w:rPr>
        <w:t xml:space="preserve">为</w:t>
      </w:r>
      <w:r>
        <w:rPr>
          <w:rFonts w:hint="eastAsia" w:ascii="宋体" w:hAnsi="宋体" w:eastAsia="宋体" w:cs="宋体"/>
          <w:bCs/>
          <w:color w:val="000000"/>
          <w:sz w:val="24"/>
          <w:highlight w:val="none"/>
        </w:rPr>
        <w:t xml:space="preserve">：依据无锡市发展和改革委员会民生价费专栏</w:t>
      </w:r>
      <w:r>
        <w:rPr>
          <w:rFonts w:hint="eastAsia" w:ascii="宋体" w:hAnsi="宋体" w:eastAsia="宋体" w:cs="宋体"/>
          <w:bCs/>
          <w:color w:val="000000"/>
          <w:sz w:val="24"/>
          <w:highlight w:val="none"/>
          <w:lang w:val="en-US" w:eastAsia="zh-CN"/>
        </w:rPr>
        <w:t xml:space="preserve">当月的</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HYPERLINK "http://dpc.wuxi.gov.cn/ztzl/msjf/syp/index.shtml）当日的\“专题专栏\”-\“民生价费\”-\“食用品\”及\“农副产品\”栏中公布的当月各超市冷冻食品、肉制品、饮料、休闲食品、乳制品、粮油、调料价格、主副食品的算术平均价为基准价（如发改委网站上没有的"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w:t xml:space="preserve">算术平均价为基准价</w:t>
      </w:r>
      <w:r>
        <w:rPr>
          <w:rFonts w:hint="eastAsia" w:ascii="宋体" w:hAnsi="宋体" w:eastAsia="宋体" w:cs="宋体"/>
          <w:bCs/>
          <w:color w:val="000000"/>
          <w:sz w:val="24"/>
          <w:highlight w:val="none"/>
          <w:lang w:eastAsia="zh-CN"/>
        </w:rPr>
        <w:t xml:space="preserve">（如发改委网站上没有</w:t>
      </w:r>
      <w:r>
        <w:rPr>
          <w:rFonts w:hint="eastAsia" w:ascii="宋体" w:hAnsi="宋体" w:eastAsia="宋体" w:cs="宋体"/>
          <w:bCs/>
          <w:color w:val="000000"/>
          <w:sz w:val="24"/>
          <w:highlight w:val="none"/>
          <w:lang w:val="en-US" w:eastAsia="zh-CN"/>
        </w:rPr>
        <w:t xml:space="preserve">的</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lang w:val="en-US" w:eastAsia="zh-CN"/>
        </w:rPr>
        <w:t xml:space="preserve">货品</w:t>
      </w:r>
      <w:r>
        <w:rPr>
          <w:rFonts w:hint="eastAsia" w:ascii="宋体" w:hAnsi="宋体" w:eastAsia="宋体" w:cs="宋体"/>
          <w:bCs/>
          <w:color w:val="000000"/>
          <w:sz w:val="24"/>
          <w:highlight w:val="none"/>
          <w:lang w:eastAsia="zh-CN"/>
        </w:rPr>
        <w:t xml:space="preserve">也可以参考</w:t>
      </w:r>
      <w:r>
        <w:rPr>
          <w:rFonts w:hint="eastAsia" w:ascii="宋体" w:hAnsi="宋体" w:eastAsia="宋体" w:cs="宋体"/>
          <w:bCs/>
          <w:color w:val="000000"/>
          <w:sz w:val="24"/>
          <w:highlight w:val="none"/>
        </w:rPr>
        <w:t xml:space="preserve">政府采购网上商城价格或者无锡市天惠商城官网、无锡市朝阳农产品大市场</w:t>
      </w:r>
      <w:r>
        <w:rPr>
          <w:rFonts w:hint="eastAsia" w:ascii="宋体" w:hAnsi="宋体" w:eastAsia="宋体" w:cs="宋体"/>
          <w:bCs/>
          <w:color w:val="000000"/>
          <w:sz w:val="24"/>
          <w:highlight w:val="none"/>
          <w:lang w:val="en-US" w:eastAsia="zh-CN"/>
        </w:rPr>
        <w:t xml:space="preserve">等的</w:t>
      </w:r>
      <w:r>
        <w:rPr>
          <w:rFonts w:hint="eastAsia" w:ascii="宋体" w:hAnsi="宋体" w:eastAsia="宋体" w:cs="宋体"/>
          <w:bCs/>
          <w:color w:val="000000"/>
          <w:sz w:val="24"/>
          <w:highlight w:val="none"/>
        </w:rPr>
        <w:t xml:space="preserve">价格</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在基准价基础上</w:t>
      </w:r>
      <w:r>
        <w:rPr>
          <w:rFonts w:hint="eastAsia" w:ascii="宋体" w:hAnsi="宋体" w:eastAsia="宋体" w:cs="宋体"/>
          <w:bCs/>
          <w:color w:val="000000"/>
          <w:sz w:val="24"/>
          <w:highlight w:val="none"/>
          <w:lang w:val="en-US" w:eastAsia="zh-CN"/>
        </w:rPr>
        <w:t xml:space="preserve">乘以中标供应商的</w:t>
      </w:r>
      <w:r>
        <w:rPr>
          <w:rFonts w:hint="eastAsia" w:ascii="宋体" w:hAnsi="宋体" w:eastAsia="宋体" w:cs="宋体"/>
          <w:bCs/>
          <w:color w:val="000000"/>
          <w:sz w:val="24"/>
          <w:highlight w:val="none"/>
        </w:rPr>
        <w:t xml:space="preserve">投标折扣率后作为结算</w:t>
      </w:r>
      <w:r>
        <w:rPr>
          <w:rFonts w:hint="eastAsia" w:ascii="宋体" w:hAnsi="宋体" w:eastAsia="宋体" w:cs="宋体"/>
          <w:bCs/>
          <w:color w:val="000000"/>
          <w:sz w:val="24"/>
          <w:highlight w:val="none"/>
          <w:lang w:val="en-US" w:eastAsia="zh-CN"/>
        </w:rPr>
        <w:t xml:space="preserve">单</w:t>
      </w:r>
      <w:r>
        <w:rPr>
          <w:rFonts w:hint="eastAsia" w:ascii="宋体" w:hAnsi="宋体" w:eastAsia="宋体" w:cs="宋体"/>
          <w:bCs/>
          <w:color w:val="000000"/>
          <w:sz w:val="24"/>
          <w:highlight w:val="none"/>
        </w:rPr>
        <w:t xml:space="preserve">价，</w:t>
      </w:r>
      <w:r>
        <w:rPr>
          <w:rFonts w:hint="eastAsia" w:ascii="宋体" w:hAnsi="宋体" w:eastAsia="宋体" w:cs="宋体"/>
          <w:bCs/>
          <w:color w:val="000000"/>
          <w:sz w:val="24"/>
          <w:highlight w:val="none"/>
          <w:lang w:val="en-US" w:eastAsia="zh-CN"/>
        </w:rPr>
        <w:t xml:space="preserve">结算数量按采购人实际验收数量为准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净菜以及特需菜品</w:t>
      </w:r>
      <w:r>
        <w:rPr>
          <w:rFonts w:hint="eastAsia" w:ascii="宋体" w:hAnsi="宋体" w:eastAsia="宋体" w:cs="宋体"/>
          <w:bCs/>
          <w:color w:val="000000"/>
          <w:sz w:val="24"/>
          <w:highlight w:val="none"/>
          <w:lang w:val="en-US" w:eastAsia="zh-CN"/>
        </w:rPr>
        <w:t xml:space="preserve">等无参考单价的货品</w:t>
      </w:r>
      <w:r>
        <w:rPr>
          <w:rFonts w:hint="eastAsia" w:ascii="宋体" w:hAnsi="宋体" w:eastAsia="宋体" w:cs="宋体"/>
          <w:bCs/>
          <w:color w:val="000000"/>
          <w:sz w:val="24"/>
          <w:highlight w:val="none"/>
        </w:rPr>
        <w:t xml:space="preserve">由中标</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提出单价，由采购人经市场询价后，根据实际定价</w:t>
      </w:r>
      <w:r>
        <w:rPr>
          <w:rFonts w:hint="eastAsia" w:ascii="宋体" w:hAnsi="宋体" w:eastAsia="宋体" w:cs="宋体"/>
          <w:bCs/>
          <w:color w:val="000000"/>
          <w:sz w:val="24"/>
          <w:highlight w:val="none"/>
          <w:lang w:eastAsia="zh-CN"/>
        </w:rPr>
        <w:t xml:space="preserve">，原则上不得超过市场均价</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投标</w:t>
      </w:r>
      <w:r>
        <w:rPr>
          <w:rFonts w:hint="eastAsia" w:ascii="宋体" w:hAnsi="宋体" w:eastAsia="宋体" w:cs="宋体"/>
          <w:bCs/>
          <w:color w:val="000000"/>
          <w:sz w:val="24"/>
          <w:highlight w:val="none"/>
        </w:rPr>
        <w:t xml:space="preserve">供应商的</w:t>
      </w:r>
      <w:r>
        <w:rPr>
          <w:rFonts w:hint="eastAsia" w:ascii="宋体" w:hAnsi="宋体" w:eastAsia="宋体" w:cs="宋体"/>
          <w:bCs/>
          <w:color w:val="000000"/>
          <w:sz w:val="24"/>
          <w:highlight w:val="none"/>
          <w:lang w:val="en-US" w:eastAsia="zh-CN"/>
        </w:rPr>
        <w:t xml:space="preserve">投标</w:t>
      </w:r>
      <w:r>
        <w:rPr>
          <w:rFonts w:hint="eastAsia" w:ascii="宋体" w:hAnsi="宋体" w:eastAsia="宋体" w:cs="宋体"/>
          <w:bCs/>
          <w:color w:val="000000"/>
          <w:sz w:val="24"/>
          <w:highlight w:val="none"/>
        </w:rPr>
        <w:t xml:space="preserve">报价</w:t>
      </w:r>
      <w:r>
        <w:rPr>
          <w:rFonts w:hint="eastAsia" w:ascii="宋体" w:hAnsi="宋体" w:eastAsia="宋体" w:cs="宋体"/>
          <w:bCs/>
          <w:color w:val="000000"/>
          <w:sz w:val="24"/>
          <w:highlight w:val="none"/>
          <w:lang w:val="en-US" w:eastAsia="zh-CN"/>
        </w:rPr>
        <w:t xml:space="preserve">应</w:t>
      </w:r>
      <w:r>
        <w:rPr>
          <w:rFonts w:hint="eastAsia" w:ascii="宋体" w:hAnsi="宋体" w:eastAsia="宋体" w:cs="宋体"/>
          <w:bCs/>
          <w:color w:val="000000"/>
          <w:sz w:val="24"/>
          <w:highlight w:val="none"/>
        </w:rPr>
        <w:t xml:space="preserve">包括</w:t>
      </w:r>
      <w:r>
        <w:rPr>
          <w:rFonts w:hint="eastAsia" w:ascii="宋体" w:hAnsi="宋体" w:eastAsia="宋体" w:cs="宋体"/>
          <w:color w:val="000000"/>
          <w:sz w:val="24"/>
          <w:highlight w:val="none"/>
        </w:rPr>
        <w:t xml:space="preserve">食材采购、存储、税费、成本、利润、运输（须运输至采购人指定地点）、售后服务、装卸、人工、各类劳保、保险</w:t>
      </w:r>
      <w:r>
        <w:rPr>
          <w:rFonts w:hint="eastAsia" w:ascii="宋体" w:hAnsi="宋体" w:eastAsia="宋体" w:cs="宋体"/>
          <w:bCs/>
          <w:color w:val="000000"/>
          <w:sz w:val="24"/>
          <w:highlight w:val="none"/>
        </w:rPr>
        <w:t xml:space="preserve">、责任</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以及合同明示或暗示的所有一切风险责任和义务等各项应有费用。</w:t>
      </w:r>
      <w:r>
        <w:rPr>
          <w:rFonts w:hint="eastAsia" w:ascii="宋体" w:hAnsi="宋体" w:eastAsia="宋体" w:cs="宋体"/>
          <w:bCs/>
          <w:color w:val="000000"/>
          <w:sz w:val="24"/>
          <w:highlight w:val="none"/>
        </w:rPr>
      </w:r>
      <w:r/>
    </w:p>
    <w:p>
      <w:pPr>
        <w:pStyle w:val="1074"/>
        <w:ind w:firstLine="480"/>
        <w:keepLines w:val="0"/>
        <w:keepNext w:val="0"/>
        <w:pageBreakBefore w:val="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投标</w:t>
      </w:r>
      <w:r>
        <w:rPr>
          <w:rFonts w:hint="eastAsia" w:ascii="宋体" w:hAnsi="宋体" w:eastAsia="宋体" w:cs="宋体"/>
          <w:bCs/>
          <w:color w:val="000000"/>
          <w:sz w:val="24"/>
          <w:highlight w:val="none"/>
        </w:rPr>
        <w:t xml:space="preserve">供应商应</w:t>
      </w:r>
      <w:r>
        <w:rPr>
          <w:rFonts w:hint="eastAsia" w:ascii="宋体" w:hAnsi="宋体" w:eastAsia="宋体" w:cs="宋体"/>
          <w:bCs/>
          <w:color w:val="000000"/>
          <w:sz w:val="24"/>
          <w:highlight w:val="none"/>
          <w:lang w:val="en-US" w:eastAsia="zh-CN"/>
        </w:rPr>
        <w:t xml:space="preserve">自行</w:t>
      </w:r>
      <w:r>
        <w:rPr>
          <w:rFonts w:hint="eastAsia" w:ascii="宋体" w:hAnsi="宋体" w:eastAsia="宋体" w:cs="宋体"/>
          <w:bCs/>
          <w:color w:val="000000"/>
          <w:sz w:val="24"/>
          <w:highlight w:val="none"/>
        </w:rPr>
        <w:t xml:space="preserve">踏勘现场</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充分考虑企业管理情况、市场风险等因素，认真测算成本，同时自行承担投标费用，凡未列</w:t>
      </w:r>
      <w:r>
        <w:rPr>
          <w:rFonts w:hint="eastAsia" w:ascii="宋体" w:hAnsi="宋体" w:eastAsia="宋体" w:cs="宋体"/>
          <w:bCs/>
          <w:color w:val="000000"/>
          <w:sz w:val="24"/>
          <w:highlight w:val="none"/>
          <w:lang w:val="en-US" w:eastAsia="zh-CN"/>
        </w:rPr>
        <w:t xml:space="preserve">费用</w:t>
      </w:r>
      <w:r>
        <w:rPr>
          <w:rFonts w:hint="eastAsia" w:ascii="宋体" w:hAnsi="宋体" w:eastAsia="宋体" w:cs="宋体"/>
          <w:bCs/>
          <w:color w:val="000000"/>
          <w:sz w:val="24"/>
          <w:highlight w:val="none"/>
        </w:rPr>
        <w:t xml:space="preserve">，视为</w:t>
      </w:r>
      <w:r>
        <w:rPr>
          <w:rFonts w:hint="eastAsia" w:ascii="宋体" w:hAnsi="宋体" w:eastAsia="宋体" w:cs="宋体"/>
          <w:bCs/>
          <w:color w:val="000000"/>
          <w:sz w:val="24"/>
          <w:highlight w:val="none"/>
          <w:lang w:val="en-US" w:eastAsia="zh-CN"/>
        </w:rPr>
        <w:t xml:space="preserve">已包含在投标报价中。</w:t>
      </w:r>
      <w:r>
        <w:rPr>
          <w:rFonts w:hint="eastAsia" w:ascii="宋体" w:hAnsi="宋体" w:eastAsia="宋体" w:cs="宋体"/>
          <w:bCs/>
          <w:color w:val="000000"/>
          <w:sz w:val="24"/>
          <w:highlight w:val="none"/>
          <w:lang w:val="en-US" w:eastAsia="zh-CN"/>
        </w:rPr>
      </w:r>
      <w:r/>
    </w:p>
    <w:p>
      <w:pPr>
        <w:pStyle w:val="1074"/>
        <w:ind w:firstLine="482"/>
        <w:keepLines w:val="0"/>
        <w:keepNext w:val="0"/>
        <w:pageBreakBefore w:val="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74"/>
        <w:jc w:val="left"/>
        <w:keepLines w:val="0"/>
        <w:keepNext w:val="0"/>
        <w:pageBreakBefore w:val="0"/>
        <w:spacing w:before="90" w:after="90" w:line="440" w:lineRule="exact"/>
        <w:shd w:val="clear" w:color="auto" w:fill="ffffff"/>
        <w:widowControl/>
        <w:rPr>
          <w:rFonts w:hint="eastAsia" w:ascii="宋体" w:hAnsi="宋体" w:eastAsia="宋体" w:cs="宋体"/>
          <w:b/>
          <w:color w:val="000000"/>
          <w:sz w:val="26"/>
          <w:szCs w:val="26"/>
          <w:highlight w:val="none"/>
          <w:lang w:eastAsia="zh-CN"/>
        </w:rPr>
      </w:pPr>
      <w:r/>
      <w:bookmarkEnd w:id="5"/>
      <w:r/>
      <w:bookmarkStart w:id="6" w:name="_Toc38197191"/>
      <w:r>
        <w:rPr>
          <w:rFonts w:hint="eastAsia" w:ascii="宋体" w:hAnsi="宋体" w:eastAsia="宋体" w:cs="宋体"/>
          <w:b/>
          <w:color w:val="000000"/>
          <w:sz w:val="26"/>
          <w:szCs w:val="26"/>
          <w:highlight w:val="none"/>
          <w:lang w:val="en-US" w:eastAsia="zh-CN"/>
        </w:rPr>
        <w:t xml:space="preserve">八</w:t>
      </w:r>
      <w:r>
        <w:rPr>
          <w:rFonts w:hint="eastAsia" w:ascii="宋体" w:hAnsi="宋体" w:eastAsia="宋体" w:cs="宋体"/>
          <w:b/>
          <w:color w:val="000000"/>
          <w:sz w:val="26"/>
          <w:szCs w:val="26"/>
          <w:highlight w:val="none"/>
          <w:lang w:eastAsia="zh-CN"/>
        </w:rPr>
        <w:t xml:space="preserve">、</w:t>
      </w:r>
      <w:r>
        <w:rPr>
          <w:rFonts w:hint="eastAsia" w:ascii="宋体" w:hAnsi="宋体" w:eastAsia="宋体" w:cs="宋体"/>
          <w:b/>
          <w:color w:val="000000"/>
          <w:sz w:val="26"/>
          <w:szCs w:val="26"/>
          <w:highlight w:val="none"/>
        </w:rPr>
        <w:t xml:space="preserve">综合说明及其他要求</w:t>
      </w:r>
      <w:r>
        <w:rPr>
          <w:rFonts w:hint="eastAsia" w:ascii="宋体" w:hAnsi="宋体" w:eastAsia="宋体" w:cs="宋体"/>
          <w:b/>
          <w:color w:val="000000"/>
          <w:sz w:val="26"/>
          <w:szCs w:val="26"/>
          <w:highlight w:val="none"/>
          <w:lang w:eastAsia="zh-CN"/>
        </w:rPr>
        <w:t xml:space="preserve">：</w:t>
      </w:r>
      <w:r>
        <w:rPr>
          <w:rFonts w:hint="eastAsia" w:ascii="宋体" w:hAnsi="宋体" w:eastAsia="宋体" w:cs="宋体"/>
          <w:b/>
          <w:color w:val="000000"/>
          <w:sz w:val="26"/>
          <w:szCs w:val="26"/>
          <w:highlight w:val="none"/>
          <w:lang w:eastAsia="zh-CN"/>
        </w:rPr>
      </w:r>
      <w:r/>
    </w:p>
    <w:p>
      <w:pPr>
        <w:pStyle w:val="1074"/>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1、本项目</w:t>
      </w:r>
      <w:r>
        <w:rPr>
          <w:rFonts w:hint="eastAsia" w:ascii="宋体" w:hAnsi="宋体" w:eastAsia="宋体" w:cs="宋体"/>
          <w:color w:val="000000"/>
          <w:sz w:val="24"/>
          <w:szCs w:val="24"/>
          <w:highlight w:val="none"/>
          <w:lang w:val="en-US" w:eastAsia="zh-CN"/>
        </w:rPr>
        <w:t xml:space="preserve">合同履约期限：9个月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计划自2024年08月01日起至2025年04月30日止），</w:t>
      </w:r>
      <w:r>
        <w:rPr>
          <w:rFonts w:hint="eastAsia" w:ascii="宋体" w:hAnsi="宋体" w:eastAsia="宋体" w:cs="宋体"/>
          <w:bCs/>
          <w:color w:val="000000"/>
          <w:sz w:val="24"/>
          <w:szCs w:val="24"/>
          <w:highlight w:val="none"/>
        </w:rPr>
        <w:t xml:space="preserve">具体起始日期以</w:t>
      </w:r>
      <w:r>
        <w:rPr>
          <w:rFonts w:hint="eastAsia" w:ascii="宋体" w:hAnsi="宋体" w:eastAsia="宋体" w:cs="宋体"/>
          <w:bCs/>
          <w:color w:val="000000"/>
          <w:sz w:val="24"/>
          <w:szCs w:val="24"/>
          <w:highlight w:val="none"/>
          <w:lang w:val="en-US" w:eastAsia="zh-CN"/>
        </w:rPr>
        <w:t xml:space="preserve">采购人通知</w:t>
      </w:r>
      <w:r>
        <w:rPr>
          <w:rFonts w:hint="eastAsia" w:ascii="宋体" w:hAnsi="宋体" w:eastAsia="宋体" w:cs="宋体"/>
          <w:bCs/>
          <w:color w:val="000000"/>
          <w:sz w:val="24"/>
          <w:szCs w:val="24"/>
          <w:highlight w:val="none"/>
        </w:rPr>
        <w:t xml:space="preserve">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中标供应商应无条件服从，采购人不因此承担任何赔偿责任。</w:t>
      </w:r>
      <w:r>
        <w:rPr>
          <w:rFonts w:hint="eastAsia" w:ascii="宋体" w:hAnsi="宋体" w:eastAsia="宋体" w:cs="宋体"/>
          <w:color w:val="000000"/>
          <w:sz w:val="24"/>
          <w:highlight w:val="none"/>
          <w:lang w:val="en-US" w:eastAsia="zh-CN"/>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中标供应商成交后有下列情形之一的：</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（1）放弃</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（2）无正当理由不与采购人签订合同；</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（3）在签订合同时向采购人提出附加条件或者更改合同实质性内容的，采购人有权取消其</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资格，并由第二</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候选人顺序替补为中标供应商，并与采购人签订合同。采购人也可以重新招标。给采购人造成的损失，原中标供应商还应当予以赔偿。</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采购文件中所提要求为项目实施的基本技术要求，</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应根据采购需求，提供满足本技术规范和所列标准要求的服务，对国家有关安全和环保等强制性标准，必须予以说明并满足</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服务人员在</w:t>
      </w:r>
      <w:r>
        <w:rPr>
          <w:rFonts w:hint="eastAsia" w:ascii="宋体" w:hAnsi="宋体" w:eastAsia="宋体" w:cs="宋体"/>
          <w:color w:val="000000"/>
          <w:sz w:val="24"/>
          <w:highlight w:val="none"/>
          <w:lang w:eastAsia="zh-CN"/>
        </w:rPr>
        <w:t xml:space="preserve">配供</w:t>
      </w:r>
      <w:r>
        <w:rPr>
          <w:rFonts w:hint="eastAsia" w:ascii="宋体" w:hAnsi="宋体" w:eastAsia="宋体" w:cs="宋体"/>
          <w:color w:val="000000"/>
          <w:sz w:val="24"/>
          <w:highlight w:val="none"/>
        </w:rPr>
        <w:t xml:space="preserve">期间因正常服务或采购人派遣的委托项目任务内造成的任何人员伤亡事故，采购人均不承担任何责任。</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、中标供应商服务人员在服务期间因正常服务或采购人派遣的委托项目任务内造成的任何人员伤亡事故，</w:t>
      </w:r>
      <w:r>
        <w:rPr>
          <w:rFonts w:hint="eastAsia" w:ascii="宋体" w:hAnsi="宋体" w:eastAsia="宋体" w:cs="宋体"/>
          <w:color w:val="000000"/>
          <w:sz w:val="24"/>
          <w:highlight w:val="none"/>
          <w:lang w:eastAsia="zh-CN"/>
        </w:rPr>
        <w:t xml:space="preserve">均由</w:t>
      </w:r>
      <w:r>
        <w:rPr>
          <w:rFonts w:hint="eastAsia" w:ascii="宋体" w:hAnsi="宋体" w:eastAsia="宋体" w:cs="宋体"/>
          <w:color w:val="000000"/>
          <w:sz w:val="24"/>
          <w:highlight w:val="none"/>
        </w:rPr>
        <w:t xml:space="preserve">中标供应商</w:t>
      </w:r>
      <w:r>
        <w:rPr>
          <w:rFonts w:hint="eastAsia" w:ascii="宋体" w:hAnsi="宋体" w:eastAsia="宋体" w:cs="宋体"/>
          <w:color w:val="000000"/>
          <w:sz w:val="24"/>
          <w:highlight w:val="none"/>
          <w:lang w:eastAsia="zh-CN"/>
        </w:rPr>
        <w:t xml:space="preserve">全权承担一切责任及经济赔偿、损失，</w:t>
      </w:r>
      <w:r>
        <w:rPr>
          <w:rFonts w:hint="eastAsia" w:ascii="宋体" w:hAnsi="宋体" w:eastAsia="宋体" w:cs="宋体"/>
          <w:color w:val="000000"/>
          <w:sz w:val="24"/>
          <w:highlight w:val="none"/>
        </w:rPr>
        <w:t xml:space="preserve">采购人不承担任何责任</w:t>
      </w:r>
      <w:r>
        <w:rPr>
          <w:rFonts w:hint="eastAsia" w:ascii="宋体" w:hAnsi="宋体" w:eastAsia="宋体" w:cs="宋体"/>
          <w:color w:val="000000"/>
          <w:sz w:val="24"/>
          <w:highlight w:val="none"/>
          <w:lang w:eastAsia="zh-CN"/>
        </w:rPr>
        <w:t xml:space="preserve">及经济赔偿、损失</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应遵守安全生产的有关管理规定，严格按照安全标准</w:t>
      </w:r>
      <w:r>
        <w:rPr>
          <w:rFonts w:hint="eastAsia" w:ascii="宋体" w:hAnsi="宋体" w:eastAsia="宋体" w:cs="宋体"/>
          <w:color w:val="000000"/>
          <w:sz w:val="24"/>
          <w:highlight w:val="none"/>
          <w:lang w:eastAsia="zh-CN"/>
        </w:rPr>
        <w:t xml:space="preserve">开展食材配供工作</w:t>
      </w:r>
      <w:r>
        <w:rPr>
          <w:rFonts w:hint="eastAsia" w:ascii="宋体" w:hAnsi="宋体" w:eastAsia="宋体" w:cs="宋体"/>
          <w:color w:val="000000"/>
          <w:sz w:val="24"/>
          <w:highlight w:val="none"/>
        </w:rPr>
        <w:t xml:space="preserve">，采取必要的安全防护措施，消除隐患。由于</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管理或安全措施不力造成周边环境破坏或事故的责任和因此发生的费用，由</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应按照采购人的要求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及时更换不能胜任工作的工作人员</w:t>
      </w:r>
      <w:r>
        <w:rPr>
          <w:rFonts w:hint="eastAsia" w:ascii="宋体" w:hAnsi="宋体" w:eastAsia="宋体" w:cs="宋体"/>
          <w:color w:val="000000"/>
          <w:sz w:val="24"/>
          <w:highlight w:val="none"/>
          <w:lang w:eastAsia="zh-CN"/>
        </w:rPr>
        <w:t xml:space="preserve">，应在接到书面通知之日起10天内予以调换合格人员</w:t>
      </w:r>
      <w:r>
        <w:rPr>
          <w:rFonts w:hint="eastAsia" w:ascii="宋体" w:hAnsi="宋体" w:eastAsia="宋体" w:cs="宋体"/>
          <w:color w:val="000000"/>
          <w:sz w:val="24"/>
          <w:highlight w:val="none"/>
        </w:rPr>
        <w:t xml:space="preserve">；负责处理合同服务期内所有劳资纠纷和调解管理纠纷；落实</w:t>
      </w:r>
      <w:r>
        <w:rPr>
          <w:rFonts w:hint="eastAsia" w:ascii="宋体" w:hAnsi="宋体" w:eastAsia="宋体" w:cs="宋体"/>
          <w:bCs w:val="0"/>
          <w:color w:val="000000"/>
          <w:sz w:val="24"/>
          <w:highlight w:val="none"/>
        </w:rPr>
        <w:t xml:space="preserve">采购人</w:t>
      </w:r>
      <w:r>
        <w:rPr>
          <w:rFonts w:hint="eastAsia" w:ascii="宋体" w:hAnsi="宋体" w:eastAsia="宋体" w:cs="宋体"/>
          <w:color w:val="000000"/>
          <w:sz w:val="24"/>
          <w:highlight w:val="none"/>
        </w:rPr>
        <w:t xml:space="preserve">根据规章制度和工作需要提出的其他管理要求，并向采购人提供相关证明材料备案。</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、验收标准：采购人根据国家有关规定、</w:t>
      </w:r>
      <w:r>
        <w:rPr>
          <w:rFonts w:hint="eastAsia" w:ascii="宋体" w:hAnsi="宋体" w:eastAsia="宋体" w:cs="宋体"/>
          <w:color w:val="000000"/>
          <w:sz w:val="24"/>
          <w:highlight w:val="none"/>
          <w:lang w:eastAsia="zh-CN"/>
        </w:rPr>
        <w:t xml:space="preserve">招标</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的响应文件以及合同约定的内容和考核标准进行验收，验收情况作为支付服务费用的依据。</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、知识产权：</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保证采购人在使用过程中不受到第三方关于侵犯专利权等知识产权的指控。任何第三方如果提出指控，</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须与第三方交涉并承担可能发生的一切法律责任和费用。</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bookmarkStart w:id="7" w:name="_Hlk62691437"/>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、根据国家扶持中小微企业的有关政策，本项目</w:t>
      </w:r>
      <w:r>
        <w:rPr>
          <w:rFonts w:hint="eastAsia" w:ascii="宋体" w:hAnsi="宋体" w:eastAsia="宋体" w:cs="宋体"/>
          <w:color w:val="000000"/>
          <w:sz w:val="24"/>
          <w:highlight w:val="none"/>
          <w:lang w:eastAsia="zh-CN"/>
        </w:rPr>
        <w:t xml:space="preserve">中标供应商</w:t>
      </w:r>
      <w:r>
        <w:rPr>
          <w:rFonts w:hint="eastAsia" w:ascii="宋体" w:hAnsi="宋体" w:eastAsia="宋体" w:cs="宋体"/>
          <w:color w:val="000000"/>
          <w:sz w:val="24"/>
          <w:highlight w:val="none"/>
        </w:rPr>
        <w:t xml:space="preserve">，如需要政府采购合同融资，请按锡财购【2022】7号文件执行。</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bookmarkEnd w:id="7"/>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、凡涉及</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的补充说明和修改，均以</w:t>
      </w:r>
      <w:r>
        <w:rPr>
          <w:rFonts w:hint="eastAsia" w:ascii="宋体" w:hAnsi="宋体" w:eastAsia="宋体" w:cs="宋体"/>
          <w:color w:val="000000"/>
          <w:sz w:val="24"/>
          <w:highlight w:val="none"/>
          <w:lang w:eastAsia="zh-CN"/>
        </w:rPr>
        <w:t xml:space="preserve">江苏建威建设管理有限公司</w:t>
      </w:r>
      <w:r>
        <w:rPr>
          <w:rFonts w:hint="eastAsia" w:ascii="宋体" w:hAnsi="宋体" w:eastAsia="宋体" w:cs="宋体"/>
          <w:color w:val="000000"/>
          <w:sz w:val="24"/>
          <w:highlight w:val="none"/>
        </w:rPr>
        <w:t xml:space="preserve">书面通知为准。</w:t>
      </w:r>
      <w:r>
        <w:rPr>
          <w:rFonts w:hint="eastAsia" w:ascii="宋体" w:hAnsi="宋体" w:eastAsia="宋体" w:cs="宋体"/>
          <w:color w:val="000000"/>
          <w:sz w:val="24"/>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86"/>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86"/>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074"/>
        <w:jc w:val="center"/>
        <w:widowControl/>
        <w:rPr>
          <w:rFonts w:hint="eastAsia" w:ascii="宋体" w:hAnsi="宋体" w:eastAsia="宋体" w:cs="宋体"/>
          <w:b/>
          <w:bCs/>
          <w:color w:val="000000"/>
          <w:sz w:val="52"/>
          <w:szCs w:val="52"/>
          <w:highlight w:val="none"/>
          <w:u w:val="none"/>
          <w:lang w:val="en-US" w:eastAsia="zh-CN"/>
        </w:rPr>
      </w:pPr>
      <w:r>
        <w:rPr>
          <w:rFonts w:hint="eastAsia" w:ascii="宋体" w:hAnsi="宋体" w:eastAsia="宋体" w:cs="宋体"/>
          <w:color w:val="000000"/>
          <w:sz w:val="32"/>
          <w:szCs w:val="32"/>
          <w:highlight w:val="none"/>
        </w:rPr>
        <w:t xml:space="preserve">四、合同书（格式文本）</w:t>
      </w:r>
      <w:r>
        <w:rPr>
          <w:rFonts w:hint="eastAsia" w:ascii="宋体" w:hAnsi="宋体" w:eastAsia="宋体" w:cs="宋体"/>
          <w:b/>
          <w:bCs/>
          <w:color w:val="000000"/>
          <w:sz w:val="52"/>
          <w:szCs w:val="52"/>
          <w:highlight w:val="none"/>
          <w:u w:val="none"/>
          <w:lang w:val="en-US" w:eastAsia="zh-CN"/>
        </w:rPr>
      </w:r>
      <w:r/>
    </w:p>
    <w:p>
      <w:pPr>
        <w:pStyle w:val="1432"/>
        <w:ind w:left="0" w:firstLine="0"/>
        <w:jc w:val="center"/>
        <w:rPr>
          <w:rFonts w:hint="eastAsia" w:ascii="宋体" w:hAnsi="宋体" w:eastAsia="宋体" w:cs="宋体"/>
          <w:b/>
          <w:bCs/>
          <w:color w:val="000000"/>
          <w:sz w:val="44"/>
          <w:szCs w:val="44"/>
          <w:highlight w:val="none"/>
          <w:u w:val="none"/>
        </w:rPr>
      </w:pPr>
      <w:r>
        <w:rPr>
          <w:rFonts w:hint="eastAsia" w:ascii="宋体" w:hAnsi="宋体" w:eastAsia="宋体" w:cs="宋体"/>
          <w:b/>
          <w:bCs/>
          <w:color w:val="000000"/>
          <w:sz w:val="44"/>
          <w:szCs w:val="44"/>
          <w:highlight w:val="none"/>
          <w:u w:val="none"/>
        </w:rPr>
      </w:r>
      <w:r/>
    </w:p>
    <w:p>
      <w:pPr>
        <w:pStyle w:val="1432"/>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eastAsia="宋体" w:cs="宋体"/>
          <w:b/>
          <w:bCs/>
          <w:color w:val="000000"/>
          <w:sz w:val="44"/>
          <w:szCs w:val="44"/>
          <w:highlight w:val="none"/>
          <w:u w:val="none"/>
          <w:lang w:eastAsia="zh-CN"/>
        </w:rPr>
        <w:t xml:space="preserve">前洲街道食堂食材配供项目</w:t>
      </w:r>
      <w:r>
        <w:rPr>
          <w:rFonts w:hint="eastAsia" w:ascii="宋体" w:hAnsi="宋体" w:eastAsia="宋体" w:cs="宋体"/>
          <w:b/>
          <w:bCs/>
          <w:color w:val="000000"/>
          <w:sz w:val="44"/>
          <w:szCs w:val="44"/>
          <w:highlight w:val="none"/>
          <w:u w:val="none"/>
          <w:lang w:eastAsia="zh-CN"/>
        </w:rPr>
      </w:r>
      <w:r/>
    </w:p>
    <w:p>
      <w:pPr>
        <w:pStyle w:val="1432"/>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pStyle w:val="1074"/>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1115"/>
        <w:rPr>
          <w:rFonts w:hint="eastAsia" w:ascii="宋体" w:hAnsi="宋体" w:eastAsia="宋体" w:cs="宋体"/>
          <w:color w:val="000000"/>
          <w:sz w:val="72"/>
          <w:szCs w:val="72"/>
          <w:highlight w:val="none"/>
          <w:u w:val="none"/>
          <w:lang w:val="en-US" w:eastAsia="zh-CN"/>
        </w:rPr>
      </w:pPr>
      <w:r>
        <w:rPr>
          <w:rFonts w:hint="eastAsia" w:ascii="宋体" w:hAnsi="宋体" w:eastAsia="宋体" w:cs="宋体"/>
          <w:color w:val="000000"/>
          <w:sz w:val="72"/>
          <w:szCs w:val="72"/>
          <w:highlight w:val="none"/>
          <w:u w:val="none"/>
          <w:lang w:val="en-US" w:eastAsia="zh-CN"/>
        </w:rPr>
      </w:r>
      <w:r/>
    </w:p>
    <w:p>
      <w:pPr>
        <w:pStyle w:val="1074"/>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pStyle w:val="1074"/>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      同</w:t>
      </w:r>
      <w:r>
        <w:rPr>
          <w:rFonts w:hint="eastAsia" w:ascii="宋体" w:hAnsi="宋体" w:eastAsia="宋体" w:cs="宋体"/>
          <w:b/>
          <w:bCs/>
          <w:color w:val="000000"/>
          <w:sz w:val="72"/>
          <w:szCs w:val="72"/>
          <w:highlight w:val="none"/>
          <w:u w:val="none"/>
          <w:lang w:val="en-US" w:eastAsia="zh-CN"/>
        </w:rPr>
      </w:r>
      <w:r/>
    </w:p>
    <w:p>
      <w:pPr>
        <w:pStyle w:val="1074"/>
        <w:jc w:val="center"/>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1074"/>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074"/>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074"/>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074"/>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074"/>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074"/>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432"/>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432"/>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432"/>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432"/>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1074"/>
        <w:jc w:val="center"/>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无锡市惠山区人民政府前洲街道办事处</w:t>
      </w:r>
      <w:r>
        <w:rPr>
          <w:rFonts w:hint="eastAsia" w:ascii="宋体" w:hAnsi="宋体" w:eastAsia="宋体" w:cs="宋体"/>
          <w:b/>
          <w:bCs w:val="0"/>
          <w:color w:val="000000"/>
          <w:sz w:val="30"/>
          <w:szCs w:val="30"/>
          <w:highlight w:val="none"/>
          <w:lang w:eastAsia="zh-CN"/>
        </w:rPr>
      </w:r>
      <w:r/>
    </w:p>
    <w:p>
      <w:pPr>
        <w:pStyle w:val="1074"/>
        <w:ind w:firstLine="1205"/>
        <w:jc w:val="both"/>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val="en-US" w:eastAsia="zh-CN"/>
        </w:rPr>
      </w:pPr>
      <w:r>
        <w:rPr>
          <w:rFonts w:hint="eastAsia" w:ascii="宋体" w:hAnsi="宋体" w:eastAsia="宋体" w:cs="宋体"/>
          <w:b/>
          <w:bCs w:val="0"/>
          <w:color w:val="000000"/>
          <w:sz w:val="30"/>
          <w:szCs w:val="30"/>
          <w:highlight w:val="none"/>
          <w:lang w:eastAsia="zh-CN"/>
        </w:rPr>
        <w:t xml:space="preserve">乙方（中标供应商）：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r>
      <w:r/>
    </w:p>
    <w:p>
      <w:pPr>
        <w:pStyle w:val="1074"/>
        <w:ind w:firstLine="1205"/>
        <w:jc w:val="both"/>
        <w:keepLines w:val="0"/>
        <w:keepNext w:val="0"/>
        <w:pageBreakBefore w:val="0"/>
        <w:spacing w:line="600" w:lineRule="exact"/>
        <w:widowControl w:val="off"/>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2024年     月   日</w:t>
      </w:r>
      <w:r>
        <w:rPr>
          <w:rFonts w:hint="eastAsia" w:ascii="宋体" w:hAnsi="宋体" w:eastAsia="宋体" w:cs="宋体"/>
          <w:b/>
          <w:bCs w:val="0"/>
          <w:color w:val="000000"/>
          <w:sz w:val="30"/>
          <w:szCs w:val="30"/>
          <w:highlight w:val="none"/>
          <w:lang w:val="en-US" w:eastAsia="zh-CN"/>
        </w:rPr>
      </w:r>
      <w:r/>
    </w:p>
    <w:p>
      <w:pPr>
        <w:pStyle w:val="1074"/>
        <w:ind w:firstLine="301"/>
        <w:jc w:val="center"/>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pStyle w:val="1074"/>
        <w:numPr>
          <w:ilvl w:val="0"/>
          <w:numId w:val="0"/>
        </w:numPr>
        <w:jc w:val="both"/>
        <w:keepLines w:val="0"/>
        <w:keepNext w:val="0"/>
        <w:pageBreakBefore w:val="0"/>
        <w:spacing w:line="500" w:lineRule="exact"/>
        <w:widowControl w:val="off"/>
        <w:rPr>
          <w:rFonts w:hint="eastAsia" w:ascii="宋体" w:hAnsi="宋体" w:eastAsia="宋体" w:cs="宋体"/>
          <w:color w:val="000000"/>
          <w:sz w:val="32"/>
          <w:szCs w:val="32"/>
          <w:highlight w:val="none"/>
          <w:lang w:eastAsia="zh-CN"/>
        </w:rPr>
      </w:pPr>
      <w:r/>
      <w:bookmarkEnd w:id="6"/>
      <w:r>
        <w:rPr>
          <w:rFonts w:hint="eastAsia" w:ascii="宋体" w:hAnsi="宋体" w:eastAsia="宋体" w:cs="宋体"/>
          <w:color w:val="000000"/>
          <w:sz w:val="32"/>
          <w:szCs w:val="32"/>
          <w:highlight w:val="none"/>
          <w:lang w:val="en-US" w:eastAsia="zh-CN"/>
        </w:rPr>
        <w:t xml:space="preserve">                        一、</w:t>
      </w:r>
      <w:r>
        <w:rPr>
          <w:rFonts w:hint="eastAsia" w:ascii="宋体" w:hAnsi="宋体" w:eastAsia="宋体" w:cs="宋体"/>
          <w:color w:val="000000"/>
          <w:sz w:val="32"/>
          <w:szCs w:val="32"/>
          <w:highlight w:val="none"/>
          <w:lang w:eastAsia="zh-CN"/>
        </w:rPr>
        <w:t xml:space="preserve">合同书</w:t>
      </w:r>
      <w:r>
        <w:rPr>
          <w:rFonts w:hint="eastAsia" w:ascii="宋体" w:hAnsi="宋体" w:eastAsia="宋体" w:cs="宋体"/>
          <w:color w:val="000000"/>
          <w:sz w:val="32"/>
          <w:szCs w:val="32"/>
          <w:highlight w:val="none"/>
          <w:lang w:eastAsia="zh-CN"/>
        </w:rPr>
      </w:r>
      <w:r/>
    </w:p>
    <w:p>
      <w:pPr>
        <w:pStyle w:val="1074"/>
        <w:ind w:firstLine="480"/>
        <w:keepLines w:val="0"/>
        <w:keepNext w:val="0"/>
        <w:pageBreakBefore w:val="0"/>
        <w:spacing w:line="50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eastAsia="zh-CN" w:bidi="ar"/>
        </w:rPr>
        <w:t xml:space="preserve">甲方</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eastAsia="zh-CN" w:bidi="ar"/>
        </w:rPr>
        <w:t xml:space="preserve">采购人</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u w:val="single"/>
          <w:lang w:bidi="ar"/>
        </w:rPr>
        <w:t xml:space="preserve">无锡市惠山区人民政府前洲街道办事处 </w:t>
      </w:r>
      <w:r>
        <w:rPr>
          <w:rFonts w:hint="eastAsia" w:ascii="宋体" w:hAnsi="宋体" w:eastAsia="宋体" w:cs="宋体"/>
          <w:bCs/>
          <w:color w:val="000000"/>
          <w:sz w:val="24"/>
          <w:szCs w:val="24"/>
          <w:highlight w:val="none"/>
          <w:u w:val="single"/>
        </w:rPr>
      </w:r>
      <w:r/>
    </w:p>
    <w:p>
      <w:pPr>
        <w:pStyle w:val="1074"/>
        <w:ind w:firstLine="480"/>
        <w:keepLines w:val="0"/>
        <w:keepNext w:val="0"/>
        <w:pageBreakBefore w:val="0"/>
        <w:spacing w:line="500" w:lineRule="exact"/>
        <w:widowControl w:val="off"/>
        <w:rPr>
          <w:rFonts w:hint="eastAsia" w:ascii="宋体" w:hAnsi="宋体" w:eastAsia="宋体" w:cs="宋体"/>
          <w:bCs/>
          <w:color w:val="000000"/>
          <w:sz w:val="24"/>
          <w:szCs w:val="24"/>
          <w:highlight w:val="none"/>
          <w:u w:val="single"/>
          <w:lang w:bidi="ar"/>
        </w:rPr>
      </w:pPr>
      <w:r>
        <w:rPr>
          <w:rFonts w:hint="eastAsia" w:ascii="宋体" w:hAnsi="宋体" w:eastAsia="宋体" w:cs="宋体"/>
          <w:bCs/>
          <w:color w:val="000000"/>
          <w:sz w:val="24"/>
          <w:szCs w:val="24"/>
          <w:highlight w:val="none"/>
          <w:lang w:eastAsia="zh-CN" w:bidi="ar"/>
        </w:rPr>
        <w:t xml:space="preserve">乙方</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lang w:eastAsia="zh-CN" w:bidi="ar"/>
        </w:rPr>
        <w:t xml:space="preserve">中标供应商</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u w:val="single"/>
          <w:lang w:bidi="ar"/>
        </w:rPr>
      </w:r>
      <w:r/>
    </w:p>
    <w:p>
      <w:pPr>
        <w:pStyle w:val="1074"/>
        <w:numPr>
          <w:ilvl w:val="0"/>
          <w:numId w:val="0"/>
        </w:numPr>
        <w:ind w:left="15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一、</w:t>
      </w:r>
      <w:r>
        <w:rPr>
          <w:rFonts w:hint="eastAsia" w:ascii="宋体" w:hAnsi="宋体" w:eastAsia="宋体" w:cs="宋体"/>
          <w:bCs/>
          <w:color w:val="000000"/>
          <w:sz w:val="24"/>
          <w:szCs w:val="24"/>
          <w:highlight w:val="none"/>
          <w:lang w:bidi="ar"/>
        </w:rPr>
        <w:t xml:space="preserve">采购项目编号：</w:t>
      </w:r>
      <w:r>
        <w:rPr>
          <w:rFonts w:hint="eastAsia" w:ascii="宋体" w:hAnsi="宋体" w:eastAsia="宋体" w:cs="宋体"/>
          <w:bCs/>
          <w:color w:val="000000"/>
          <w:sz w:val="24"/>
          <w:szCs w:val="24"/>
          <w:highlight w:val="none"/>
          <w:u w:val="single"/>
          <w:lang w:val="en-US" w:eastAsia="zh-CN" w:bidi="ar"/>
        </w:rPr>
        <w:t xml:space="preserve">  JSZC-320206-JSJW-G2024-0032   </w:t>
      </w:r>
      <w:r>
        <w:rPr>
          <w:rFonts w:hint="eastAsia" w:ascii="宋体" w:hAnsi="宋体" w:eastAsia="宋体" w:cs="宋体"/>
          <w:bCs/>
          <w:color w:val="000000"/>
          <w:sz w:val="24"/>
          <w:szCs w:val="24"/>
          <w:highlight w:val="none"/>
          <w:lang w:bidi="ar"/>
        </w:rPr>
      </w:r>
      <w:r/>
    </w:p>
    <w:p>
      <w:pPr>
        <w:pStyle w:val="1074"/>
        <w:numPr>
          <w:ilvl w:val="0"/>
          <w:numId w:val="0"/>
        </w:numPr>
        <w:ind w:left="15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bidi="ar-SA"/>
        </w:rPr>
        <w:t xml:space="preserve">二、</w:t>
      </w:r>
      <w:r>
        <w:rPr>
          <w:rFonts w:hint="eastAsia" w:ascii="宋体" w:hAnsi="宋体" w:eastAsia="宋体" w:cs="宋体"/>
          <w:bCs/>
          <w:color w:val="000000"/>
          <w:sz w:val="24"/>
          <w:szCs w:val="24"/>
          <w:highlight w:val="none"/>
          <w:lang w:bidi="ar"/>
        </w:rPr>
        <w:t xml:space="preserve">采</w:t>
      </w:r>
      <w:r>
        <w:rPr>
          <w:rFonts w:hint="eastAsia" w:ascii="宋体" w:hAnsi="宋体" w:eastAsia="宋体" w:cs="宋体"/>
          <w:color w:val="000000"/>
          <w:sz w:val="24"/>
          <w:szCs w:val="24"/>
          <w:highlight w:val="none"/>
          <w:shd w:val="clear" w:color="auto" w:fill="ffffff"/>
        </w:rPr>
        <w:t xml:space="preserve">购内容：</w:t>
      </w:r>
      <w:r>
        <w:rPr>
          <w:rFonts w:hint="eastAsia" w:ascii="宋体" w:hAnsi="宋体" w:eastAsia="宋体" w:cs="宋体"/>
          <w:color w:val="000000"/>
          <w:sz w:val="24"/>
          <w:szCs w:val="24"/>
          <w:highlight w:val="none"/>
          <w:u w:val="single"/>
          <w:shd w:val="clear" w:color="auto" w:fill="ffffff"/>
        </w:rPr>
        <w:t xml:space="preserve">本项目为前洲街道食堂食材配供项目，采购内容包括无锡市惠山区人民政府前洲街道办事处食堂食材（</w:t>
      </w:r>
      <w:r>
        <w:rPr>
          <w:rFonts w:hint="eastAsia" w:ascii="宋体" w:hAnsi="宋体" w:eastAsia="宋体" w:cs="宋体"/>
          <w:color w:val="000000"/>
          <w:sz w:val="24"/>
          <w:szCs w:val="24"/>
          <w:highlight w:val="none"/>
          <w:u w:val="single"/>
          <w:shd w:val="clear" w:color="auto" w:fill="ffffff"/>
          <w:lang w:eastAsia="zh-CN"/>
        </w:rPr>
        <w:t xml:space="preserve">肉类、水产、禽蛋、蔬菜、奶制品、水果、面点、</w:t>
      </w:r>
      <w:r>
        <w:rPr>
          <w:rFonts w:hint="eastAsia" w:ascii="宋体" w:hAnsi="宋体" w:eastAsia="宋体" w:cs="宋体"/>
          <w:color w:val="000000"/>
          <w:sz w:val="24"/>
          <w:szCs w:val="24"/>
          <w:highlight w:val="none"/>
          <w:u w:val="single"/>
          <w:shd w:val="clear" w:color="auto" w:fill="ffffff"/>
          <w:lang w:val="en-US" w:eastAsia="zh-CN"/>
        </w:rPr>
        <w:t xml:space="preserve">粮油</w:t>
      </w:r>
      <w:r>
        <w:rPr>
          <w:rFonts w:hint="eastAsia" w:ascii="宋体" w:hAnsi="宋体" w:eastAsia="宋体" w:cs="宋体"/>
          <w:color w:val="000000"/>
          <w:sz w:val="24"/>
          <w:szCs w:val="24"/>
          <w:highlight w:val="none"/>
          <w:u w:val="single"/>
          <w:shd w:val="clear" w:color="auto" w:fill="ffffff"/>
          <w:lang w:eastAsia="zh-CN"/>
        </w:rPr>
        <w:t xml:space="preserve">、调料等</w:t>
      </w:r>
      <w:r>
        <w:rPr>
          <w:rFonts w:hint="eastAsia" w:ascii="宋体" w:hAnsi="宋体" w:eastAsia="宋体" w:cs="宋体"/>
          <w:color w:val="000000"/>
          <w:sz w:val="24"/>
          <w:szCs w:val="24"/>
          <w:highlight w:val="none"/>
          <w:u w:val="single"/>
          <w:shd w:val="clear" w:color="auto" w:fill="ffffff"/>
        </w:rPr>
        <w:t xml:space="preserve">）的采购、供应、运输、卸货等配供工作以及其他相关配套服务等。</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u w:val="single"/>
          <w:shd w:val="clear" w:color="auto" w:fill="ffffff"/>
          <w:lang w:val="en-US" w:eastAsia="zh-CN"/>
        </w:rPr>
      </w:pPr>
      <w:r>
        <w:rPr>
          <w:rFonts w:hint="eastAsia" w:ascii="宋体" w:hAnsi="宋体" w:eastAsia="宋体" w:cs="宋体"/>
          <w:color w:val="000000"/>
          <w:sz w:val="24"/>
          <w:szCs w:val="24"/>
          <w:highlight w:val="none"/>
          <w:shd w:val="clear" w:color="auto" w:fill="ffffff"/>
          <w:lang w:eastAsia="zh-CN"/>
        </w:rPr>
        <w:t xml:space="preserve">三</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val="en-US" w:eastAsia="zh-CN"/>
        </w:rPr>
        <w:t xml:space="preserve">中标折扣率：</w:t>
      </w:r>
      <w:r>
        <w:rPr>
          <w:rFonts w:hint="eastAsia" w:ascii="宋体" w:hAnsi="宋体" w:eastAsia="宋体" w:cs="宋体"/>
          <w:color w:val="000000"/>
          <w:sz w:val="24"/>
          <w:szCs w:val="24"/>
          <w:highlight w:val="none"/>
          <w:u w:val="single"/>
          <w:shd w:val="clear" w:color="auto" w:fill="ffffff"/>
          <w:lang w:val="en-US" w:eastAsia="zh-CN"/>
        </w:rPr>
        <w:t xml:space="preserve">                             </w:t>
      </w:r>
      <w:r>
        <w:rPr>
          <w:rFonts w:hint="eastAsia" w:ascii="宋体" w:hAnsi="宋体" w:eastAsia="宋体" w:cs="宋体"/>
          <w:color w:val="000000"/>
          <w:sz w:val="24"/>
          <w:szCs w:val="24"/>
          <w:highlight w:val="none"/>
          <w:u w:val="single"/>
          <w:shd w:val="clear" w:color="auto" w:fill="ffffff"/>
          <w:lang w:val="en-US" w:eastAsia="zh-CN"/>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u w:val="single"/>
          <w:shd w:val="clear" w:color="auto" w:fill="ffffff"/>
          <w:lang w:val="en-US" w:eastAsia="zh-CN"/>
        </w:rPr>
      </w:pPr>
      <w:r>
        <w:rPr>
          <w:rFonts w:hint="eastAsia" w:ascii="宋体" w:hAnsi="宋体" w:eastAsia="宋体" w:cs="宋体"/>
          <w:color w:val="000000"/>
          <w:sz w:val="24"/>
          <w:szCs w:val="24"/>
          <w:highlight w:val="none"/>
          <w:u w:val="single"/>
          <w:shd w:val="clear" w:color="auto" w:fill="ffffff"/>
          <w:lang w:val="en-US" w:eastAsia="zh-CN"/>
        </w:rPr>
        <w:t xml:space="preserve">注：1）、本次报价采用折扣率报价，服务期内任何情况下均不予调整折扣率，请各投标供应商综合考虑产品成本及市场价格波动存在的合同风险。</w:t>
      </w:r>
      <w:r>
        <w:rPr>
          <w:rFonts w:hint="eastAsia" w:ascii="宋体" w:hAnsi="宋体" w:eastAsia="宋体" w:cs="宋体"/>
          <w:color w:val="000000"/>
          <w:sz w:val="24"/>
          <w:szCs w:val="24"/>
          <w:highlight w:val="none"/>
          <w:u w:val="single"/>
          <w:shd w:val="clear" w:color="auto" w:fill="ffffff"/>
          <w:lang w:val="en-US" w:eastAsia="zh-CN"/>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u w:val="single"/>
          <w:shd w:val="clear" w:color="auto" w:fill="ffffff"/>
          <w:lang w:val="en-US" w:eastAsia="zh-CN"/>
        </w:rPr>
      </w:pPr>
      <w:r>
        <w:rPr>
          <w:rFonts w:hint="eastAsia" w:ascii="宋体" w:hAnsi="宋体" w:eastAsia="宋体" w:cs="宋体"/>
          <w:color w:val="000000"/>
          <w:sz w:val="24"/>
          <w:szCs w:val="24"/>
          <w:highlight w:val="none"/>
          <w:u w:val="single"/>
          <w:shd w:val="clear" w:color="auto" w:fill="ffffff"/>
          <w:lang w:val="en-US" w:eastAsia="zh-CN"/>
        </w:rPr>
        <w:t xml:space="preserve">2）、配送的常用食材价格每月定价一次，结算单价依据为：依据无锡市发展和改革委员会民生价费专栏当月的算术平均价为基准价（如发改委网站上没有的货品也可以参考政府采购网上商城价格或者无锡市天惠商城官网、无锡市朝阳农产品大市场网等的价格），在基准价基础上乘以乙方的投标折扣率后作为结算单价，结算数量按甲方实际验收数量为准。净菜以及特需菜品等无参考单价的货品由乙方提出单价，由甲方经市场询价后，根据实际定价，原则上不得超过市场均价。</w:t>
      </w:r>
      <w:r>
        <w:rPr>
          <w:rFonts w:hint="eastAsia" w:ascii="宋体" w:hAnsi="宋体" w:eastAsia="宋体" w:cs="宋体"/>
          <w:color w:val="000000"/>
          <w:sz w:val="24"/>
          <w:szCs w:val="24"/>
          <w:highlight w:val="none"/>
          <w:u w:val="single"/>
          <w:shd w:val="clear" w:color="auto" w:fill="ffffff"/>
          <w:lang w:val="en-US" w:eastAsia="zh-CN"/>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u w:val="single"/>
          <w:shd w:val="clear" w:color="auto" w:fill="ffffff"/>
          <w:lang w:val="en-US" w:eastAsia="zh-CN"/>
        </w:rPr>
      </w:pPr>
      <w:r>
        <w:rPr>
          <w:rFonts w:hint="eastAsia" w:ascii="宋体" w:hAnsi="宋体" w:eastAsia="宋体" w:cs="宋体"/>
          <w:color w:val="000000"/>
          <w:sz w:val="24"/>
          <w:szCs w:val="24"/>
          <w:highlight w:val="none"/>
          <w:u w:val="single"/>
          <w:shd w:val="clear" w:color="auto" w:fill="ffffff"/>
          <w:lang w:val="en-US" w:eastAsia="zh-CN"/>
        </w:rPr>
        <w:t xml:space="preserve">3）、乙方报价应包括食材采购、存储、税费、成本、利润、运输（须运输至甲方指定地点）、售后服务、装卸、人工、各类劳保、保险、责任、以及合同明示或暗示的所有一切风险责任和义务等各项应有费用。</w:t>
      </w:r>
      <w:r>
        <w:rPr>
          <w:rFonts w:hint="eastAsia" w:ascii="宋体" w:hAnsi="宋体" w:eastAsia="宋体" w:cs="宋体"/>
          <w:color w:val="000000"/>
          <w:sz w:val="24"/>
          <w:szCs w:val="24"/>
          <w:highlight w:val="none"/>
          <w:u w:val="single"/>
          <w:shd w:val="clear" w:color="auto" w:fill="ffffff"/>
          <w:lang w:val="en-US" w:eastAsia="zh-CN"/>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lang w:eastAsia="zh-CN" w:bidi="ar"/>
        </w:rPr>
        <w:t xml:space="preserve">四</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shd w:val="clear" w:color="auto" w:fill="ffffff"/>
        </w:rPr>
        <w:t xml:space="preserve">质量和包装要求及验收标准：</w:t>
      </w:r>
      <w:r>
        <w:rPr>
          <w:rFonts w:hint="eastAsia" w:ascii="宋体" w:hAnsi="宋体" w:eastAsia="宋体" w:cs="宋体"/>
          <w:color w:val="000000"/>
          <w:sz w:val="24"/>
          <w:szCs w:val="24"/>
          <w:highlight w:val="none"/>
          <w:u w:val="single"/>
          <w:shd w:val="clear" w:color="auto" w:fill="ffffff"/>
        </w:rPr>
        <w:t xml:space="preserve">食材必须为合格产品，符合国家相关食品安全卫生标准并满足</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要求</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u w:val="single"/>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u w:val="single"/>
          <w:shd w:val="clear" w:color="auto" w:fill="ffffff"/>
        </w:rPr>
      </w:pPr>
      <w:r>
        <w:rPr>
          <w:rFonts w:hint="eastAsia" w:ascii="宋体" w:hAnsi="宋体" w:eastAsia="宋体" w:cs="宋体"/>
          <w:color w:val="000000"/>
          <w:sz w:val="24"/>
          <w:szCs w:val="24"/>
          <w:highlight w:val="none"/>
          <w:shd w:val="clear" w:color="auto" w:fill="ffffff"/>
          <w:lang w:eastAsia="zh-CN"/>
        </w:rPr>
        <w:t xml:space="preserve">五</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eastAsia="zh-CN"/>
        </w:rPr>
        <w:t xml:space="preserve">合同履约期限</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lang w:val="en-US" w:eastAsia="zh-CN"/>
        </w:rPr>
        <w:t xml:space="preserve">9个月</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自2024年  月   日起至2025年  月 日止</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color w:val="000000"/>
          <w:sz w:val="24"/>
          <w:highlight w:val="none"/>
          <w:u w:val="single"/>
        </w:rPr>
        <w:t xml:space="preserve">，若服务未达到</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要求或相关标准的，</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有权单方解除合同</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u w:val="single"/>
          <w:shd w:val="clear" w:color="auto" w:fill="ffffff"/>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bCs/>
          <w:color w:val="000000"/>
          <w:sz w:val="24"/>
          <w:szCs w:val="24"/>
          <w:highlight w:val="none"/>
          <w:lang w:eastAsia="zh-CN" w:bidi="ar"/>
        </w:rPr>
        <w:t xml:space="preserve">六</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shd w:val="clear" w:color="auto" w:fill="ffffff"/>
        </w:rPr>
        <w:t xml:space="preserve">交货地点和方式：</w:t>
      </w:r>
      <w:r>
        <w:rPr>
          <w:rFonts w:hint="eastAsia" w:ascii="宋体" w:hAnsi="宋体" w:eastAsia="宋体" w:cs="宋体"/>
          <w:color w:val="000000"/>
          <w:sz w:val="24"/>
          <w:szCs w:val="24"/>
          <w:highlight w:val="none"/>
          <w:u w:val="single"/>
          <w:shd w:val="clear" w:color="auto" w:fill="ffffff"/>
        </w:rPr>
        <w:t xml:space="preserve"> 送货地址：由</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负责运输及装卸，送至无锡市惠山区人民政府前洲街道办事处食堂，所有费用由</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承担</w:t>
      </w:r>
      <w:r>
        <w:rPr>
          <w:rFonts w:hint="eastAsia" w:ascii="宋体" w:hAnsi="宋体" w:eastAsia="宋体" w:cs="宋体"/>
          <w:color w:val="000000"/>
          <w:sz w:val="24"/>
          <w:szCs w:val="24"/>
          <w:highlight w:val="none"/>
          <w:u w:val="single"/>
          <w:shd w:val="clear" w:color="auto" w:fill="ffffff"/>
          <w:lang w:eastAsia="zh-CN"/>
        </w:rPr>
        <w:t xml:space="preserve">。</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074"/>
        <w:ind w:firstLine="480"/>
        <w:jc w:val="both"/>
        <w:keepLines w:val="0"/>
        <w:keepNext w:val="0"/>
        <w:pageBreakBefore w:val="0"/>
        <w:spacing w:line="500" w:lineRule="exact"/>
        <w:widowControl w:val="off"/>
        <w:rPr>
          <w:rFonts w:hint="eastAsia" w:ascii="宋体" w:hAnsi="宋体" w:eastAsia="宋体" w:cs="宋体"/>
          <w:color w:val="000000"/>
          <w:sz w:val="24"/>
          <w:szCs w:val="24"/>
          <w:highlight w:val="none"/>
          <w:u w:val="single"/>
          <w:shd w:val="clear" w:color="auto" w:fill="ffffff"/>
        </w:rPr>
      </w:pPr>
      <w:r>
        <w:rPr>
          <w:rFonts w:hint="eastAsia" w:ascii="宋体" w:hAnsi="宋体" w:eastAsia="宋体" w:cs="宋体"/>
          <w:bCs/>
          <w:color w:val="000000"/>
          <w:sz w:val="24"/>
          <w:szCs w:val="24"/>
          <w:highlight w:val="none"/>
          <w:lang w:eastAsia="zh-CN" w:bidi="ar"/>
        </w:rPr>
        <w:t xml:space="preserve">七</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shd w:val="clear" w:color="auto" w:fill="ffffff"/>
        </w:rPr>
        <w:t xml:space="preserve">货款支付步骤和办法：</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每月对</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进行考核，</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提供考核期内的《送货清单》，经</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审核无误，并结合每月实际的考核情况</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每月付款。</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每月对</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的配供质量进行考核评分，如月度考核得分达到95分（含），则本月配供费用全得；如得分介于75分（含）与95分（不含）之间，则扣除本月配供费用的10%；如得分介于60分（含）与75分（不含）之间，则扣除本月配供费用的20%；如</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累计三次考核低于60分（不含），</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有权单方解除合同，并另行选择服务单位。每次付款时，</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需提供相应金额的税金发票，以上价款均不计息。 </w:t>
      </w:r>
      <w:r>
        <w:rPr>
          <w:rFonts w:hint="eastAsia" w:ascii="宋体" w:hAnsi="宋体" w:eastAsia="宋体" w:cs="宋体"/>
          <w:color w:val="000000"/>
          <w:sz w:val="24"/>
          <w:szCs w:val="24"/>
          <w:highlight w:val="none"/>
          <w:u w:val="single"/>
          <w:shd w:val="clear" w:color="auto" w:fill="ffffff"/>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bCs/>
          <w:color w:val="000000"/>
          <w:sz w:val="24"/>
          <w:szCs w:val="24"/>
          <w:highlight w:val="none"/>
          <w:lang w:eastAsia="zh-CN" w:bidi="ar"/>
        </w:rPr>
        <w:t xml:space="preserve">八</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shd w:val="clear" w:color="auto" w:fill="ffffff"/>
        </w:rPr>
        <w:t xml:space="preserve">售后服务：</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u w:val="single"/>
          <w:shd w:val="clear" w:color="auto" w:fill="ffffff"/>
          <w:lang w:val="en-US" w:eastAsia="zh-CN"/>
        </w:rPr>
        <w:t xml:space="preserve">按甲方要求</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bCs/>
          <w:color w:val="000000"/>
          <w:sz w:val="24"/>
          <w:szCs w:val="24"/>
          <w:highlight w:val="none"/>
          <w:lang w:eastAsia="zh-CN" w:bidi="ar"/>
        </w:rPr>
        <w:t xml:space="preserve">九</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shd w:val="clear" w:color="auto" w:fill="ffffff"/>
        </w:rPr>
        <w:t xml:space="preserve">违约责任：</w:t>
      </w:r>
      <w:r>
        <w:rPr>
          <w:rFonts w:hint="eastAsia" w:ascii="宋体" w:hAnsi="宋体" w:eastAsia="宋体" w:cs="宋体"/>
          <w:color w:val="000000"/>
          <w:sz w:val="24"/>
          <w:szCs w:val="24"/>
          <w:highlight w:val="none"/>
          <w:u w:val="single"/>
          <w:shd w:val="clear" w:color="auto" w:fill="ffffff"/>
        </w:rPr>
        <w:t xml:space="preserve">  详见合同条款    </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074"/>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bCs/>
          <w:color w:val="000000"/>
          <w:sz w:val="24"/>
          <w:szCs w:val="24"/>
          <w:highlight w:val="none"/>
          <w:lang w:eastAsia="zh-CN" w:bidi="ar"/>
        </w:rPr>
        <w:t xml:space="preserve">十</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shd w:val="clear" w:color="auto" w:fill="ffffff"/>
        </w:rPr>
        <w:t xml:space="preserve">解决争议的方式：</w:t>
      </w:r>
      <w:r>
        <w:rPr>
          <w:rFonts w:hint="eastAsia" w:ascii="宋体" w:hAnsi="宋体" w:eastAsia="宋体" w:cs="宋体"/>
          <w:color w:val="000000"/>
          <w:sz w:val="24"/>
          <w:szCs w:val="24"/>
          <w:highlight w:val="none"/>
          <w:u w:val="single"/>
          <w:shd w:val="clear" w:color="auto" w:fill="ffffff"/>
        </w:rPr>
        <w:t xml:space="preserve">详见合同条款 </w:t>
      </w: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rPr>
      </w:r>
      <w:r/>
    </w:p>
    <w:p>
      <w:pPr>
        <w:pStyle w:val="1074"/>
        <w:ind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bidi="ar"/>
        </w:rPr>
        <w:t xml:space="preserve">十</w:t>
      </w:r>
      <w:r>
        <w:rPr>
          <w:rFonts w:hint="eastAsia" w:ascii="宋体" w:hAnsi="宋体" w:eastAsia="宋体" w:cs="宋体"/>
          <w:bCs/>
          <w:color w:val="000000"/>
          <w:sz w:val="24"/>
          <w:szCs w:val="24"/>
          <w:highlight w:val="none"/>
          <w:lang w:eastAsia="zh-CN" w:bidi="ar"/>
        </w:rPr>
        <w:t xml:space="preserve">一</w:t>
      </w:r>
      <w:r>
        <w:rPr>
          <w:rFonts w:hint="eastAsia" w:ascii="宋体" w:hAnsi="宋体" w:eastAsia="宋体" w:cs="宋体"/>
          <w:bCs/>
          <w:color w:val="000000"/>
          <w:sz w:val="24"/>
          <w:szCs w:val="24"/>
          <w:highlight w:val="none"/>
          <w:lang w:bidi="ar"/>
        </w:rPr>
        <w:t xml:space="preserve">、</w:t>
      </w:r>
      <w:r>
        <w:rPr>
          <w:rFonts w:hint="eastAsia" w:ascii="宋体" w:hAnsi="宋体" w:eastAsia="宋体" w:cs="宋体"/>
          <w:color w:val="000000"/>
          <w:sz w:val="24"/>
          <w:szCs w:val="24"/>
          <w:highlight w:val="none"/>
          <w:shd w:val="clear" w:color="auto" w:fill="ffffff"/>
        </w:rPr>
        <w:t xml:space="preserve">其它事项：</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color w:val="000000"/>
          <w:sz w:val="24"/>
          <w:szCs w:val="24"/>
          <w:highlight w:val="none"/>
          <w:u w:val="single"/>
          <w:shd w:val="clear" w:color="auto" w:fill="ffffff"/>
        </w:rPr>
        <w:t xml:space="preserve">详见合同条款</w:t>
      </w:r>
      <w:r>
        <w:rPr>
          <w:rFonts w:hint="eastAsia" w:ascii="宋体" w:hAnsi="宋体" w:eastAsia="宋体" w:cs="宋体"/>
          <w:bCs/>
          <w:color w:val="000000"/>
          <w:sz w:val="24"/>
          <w:szCs w:val="24"/>
          <w:highlight w:val="none"/>
          <w:u w:val="single"/>
          <w:lang w:bidi="ar"/>
        </w:rPr>
        <w:t xml:space="preserve">  </w:t>
      </w:r>
      <w:r>
        <w:rPr>
          <w:rFonts w:hint="eastAsia" w:ascii="宋体" w:hAnsi="宋体" w:eastAsia="宋体" w:cs="宋体"/>
          <w:bCs/>
          <w:color w:val="000000"/>
          <w:sz w:val="24"/>
          <w:szCs w:val="24"/>
          <w:highlight w:val="none"/>
          <w:u w:val="single"/>
        </w:rPr>
      </w:r>
      <w:r/>
    </w:p>
    <w:p>
      <w:pPr>
        <w:pStyle w:val="1074"/>
        <w:numPr>
          <w:ilvl w:val="0"/>
          <w:numId w:val="0"/>
        </w:numPr>
        <w:ind w:firstLine="480"/>
        <w:keepLines w:val="0"/>
        <w:keepNext w:val="0"/>
        <w:pageBreakBefore w:val="0"/>
        <w:spacing w:line="500" w:lineRule="exact"/>
        <w:widowControl w:val="off"/>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十二、</w:t>
      </w:r>
      <w:r>
        <w:rPr>
          <w:rFonts w:hint="eastAsia" w:ascii="宋体" w:hAnsi="宋体" w:eastAsia="宋体" w:cs="宋体"/>
          <w:bCs/>
          <w:color w:val="000000"/>
          <w:sz w:val="24"/>
          <w:highlight w:val="none"/>
        </w:rPr>
        <w:t xml:space="preserve">合同不可分割部分：</w:t>
      </w:r>
      <w:r>
        <w:rPr>
          <w:rFonts w:hint="eastAsia" w:ascii="宋体" w:hAnsi="宋体" w:eastAsia="宋体" w:cs="宋体"/>
          <w:bCs/>
          <w:color w:val="000000"/>
          <w:sz w:val="24"/>
          <w:highlight w:val="none"/>
        </w:rPr>
      </w:r>
      <w:r/>
    </w:p>
    <w:p>
      <w:pPr>
        <w:pStyle w:val="1074"/>
        <w:ind w:firstLine="480"/>
        <w:keepLines w:val="0"/>
        <w:keepNext w:val="0"/>
        <w:pageBreakBefore w:val="0"/>
        <w:spacing w:line="500" w:lineRule="exact"/>
        <w:widowControl w:val="off"/>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招标文件、投标文件、合同条款及中标通知书，</w:t>
      </w:r>
      <w:r>
        <w:rPr>
          <w:rFonts w:hint="eastAsia" w:ascii="宋体" w:hAnsi="宋体" w:eastAsia="宋体" w:cs="宋体"/>
          <w:bCs/>
          <w:color w:val="000000"/>
          <w:sz w:val="24"/>
          <w:highlight w:val="none"/>
          <w:lang w:eastAsia="zh-CN"/>
        </w:rPr>
        <w:t xml:space="preserve">乙方</w:t>
      </w:r>
      <w:r>
        <w:rPr>
          <w:rFonts w:hint="eastAsia" w:ascii="宋体" w:hAnsi="宋体" w:eastAsia="宋体" w:cs="宋体"/>
          <w:bCs/>
          <w:color w:val="000000"/>
          <w:sz w:val="24"/>
          <w:highlight w:val="none"/>
        </w:rPr>
        <w:t xml:space="preserve">在投标、评标过程中所作其它有关承诺、声明、书面澄清等均为合同不可分割的部分，与主合同具有同等法律效力。</w:t>
      </w:r>
      <w:r>
        <w:rPr>
          <w:rFonts w:hint="eastAsia" w:ascii="宋体" w:hAnsi="宋体" w:eastAsia="宋体" w:cs="宋体"/>
          <w:bCs/>
          <w:color w:val="000000"/>
          <w:sz w:val="24"/>
          <w:highlight w:val="none"/>
        </w:rPr>
      </w:r>
      <w:r/>
    </w:p>
    <w:p>
      <w:pPr>
        <w:pStyle w:val="1074"/>
        <w:numPr>
          <w:ilvl w:val="0"/>
          <w:numId w:val="0"/>
        </w:numPr>
        <w:ind w:firstLine="480"/>
        <w:keepLines w:val="0"/>
        <w:keepNext w:val="0"/>
        <w:pageBreakBefore w:val="0"/>
        <w:spacing w:line="500" w:lineRule="exact"/>
        <w:widowControl w:val="off"/>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十三、</w:t>
      </w:r>
      <w:r>
        <w:rPr>
          <w:rFonts w:hint="eastAsia" w:ascii="宋体" w:hAnsi="宋体" w:eastAsia="宋体" w:cs="宋体"/>
          <w:bCs/>
          <w:color w:val="000000"/>
          <w:sz w:val="24"/>
          <w:highlight w:val="none"/>
        </w:rPr>
        <w:t xml:space="preserve">合同</w:t>
      </w:r>
      <w:r>
        <w:rPr>
          <w:rFonts w:hint="eastAsia" w:ascii="宋体" w:hAnsi="宋体" w:eastAsia="宋体" w:cs="宋体"/>
          <w:bCs/>
          <w:color w:val="000000"/>
          <w:sz w:val="24"/>
          <w:highlight w:val="none"/>
          <w:lang w:eastAsia="zh-CN"/>
        </w:rPr>
        <w:t xml:space="preserve">份数</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firstLine="480"/>
        <w:keepLines w:val="0"/>
        <w:keepNext w:val="0"/>
        <w:pageBreakBefore w:val="0"/>
        <w:spacing w:line="500" w:lineRule="exact"/>
        <w:widowControl w:val="off"/>
        <w:tabs>
          <w:tab w:val="left" w:pos="210" w:leader="none"/>
          <w:tab w:val="left" w:pos="73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合同一式</w:t>
      </w:r>
      <w:r>
        <w:rPr>
          <w:rFonts w:hint="eastAsia" w:ascii="宋体" w:hAnsi="宋体" w:eastAsia="宋体" w:cs="宋体"/>
          <w:bCs/>
          <w:color w:val="000000"/>
          <w:sz w:val="24"/>
          <w:highlight w:val="none"/>
          <w:lang w:eastAsia="zh-CN"/>
        </w:rPr>
        <w:t xml:space="preserve">七</w:t>
      </w:r>
      <w:r>
        <w:rPr>
          <w:rFonts w:hint="eastAsia" w:ascii="宋体" w:hAnsi="宋体" w:eastAsia="宋体" w:cs="宋体"/>
          <w:bCs/>
          <w:color w:val="000000"/>
          <w:sz w:val="24"/>
          <w:highlight w:val="none"/>
        </w:rPr>
        <w:t xml:space="preserve">份，</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执</w:t>
      </w:r>
      <w:r>
        <w:rPr>
          <w:rFonts w:hint="eastAsia" w:ascii="宋体" w:hAnsi="宋体" w:eastAsia="宋体" w:cs="宋体"/>
          <w:bCs/>
          <w:color w:val="000000"/>
          <w:sz w:val="24"/>
          <w:highlight w:val="none"/>
          <w:lang w:eastAsia="zh-CN"/>
        </w:rPr>
        <w:t xml:space="preserve">三</w:t>
      </w:r>
      <w:r>
        <w:rPr>
          <w:rFonts w:hint="eastAsia" w:ascii="宋体" w:hAnsi="宋体" w:eastAsia="宋体" w:cs="宋体"/>
          <w:bCs/>
          <w:color w:val="000000"/>
          <w:sz w:val="24"/>
          <w:highlight w:val="none"/>
        </w:rPr>
        <w:t xml:space="preserve">份，</w:t>
      </w:r>
      <w:r>
        <w:rPr>
          <w:rFonts w:hint="eastAsia" w:ascii="宋体" w:hAnsi="宋体" w:eastAsia="宋体" w:cs="宋体"/>
          <w:bCs/>
          <w:color w:val="000000"/>
          <w:sz w:val="24"/>
          <w:highlight w:val="none"/>
          <w:lang w:eastAsia="zh-CN"/>
        </w:rPr>
        <w:t xml:space="preserve">乙方</w:t>
      </w:r>
      <w:r>
        <w:rPr>
          <w:rFonts w:hint="eastAsia" w:ascii="宋体" w:hAnsi="宋体" w:eastAsia="宋体" w:cs="宋体"/>
          <w:bCs/>
          <w:color w:val="000000"/>
          <w:sz w:val="24"/>
          <w:highlight w:val="none"/>
        </w:rPr>
        <w:t xml:space="preserve">执三份，见证单位执一份。</w:t>
      </w:r>
      <w:r>
        <w:rPr>
          <w:rFonts w:hint="eastAsia" w:ascii="宋体" w:hAnsi="宋体" w:eastAsia="宋体" w:cs="宋体"/>
          <w:bCs/>
          <w:color w:val="000000"/>
          <w:sz w:val="24"/>
          <w:highlight w:val="none"/>
        </w:rPr>
      </w:r>
      <w:r/>
    </w:p>
    <w:p>
      <w:pPr>
        <w:pStyle w:val="1074"/>
        <w:numPr>
          <w:ilvl w:val="0"/>
          <w:numId w:val="0"/>
        </w:numPr>
        <w:ind w:firstLine="480"/>
        <w:keepLines w:val="0"/>
        <w:keepNext w:val="0"/>
        <w:pageBreakBefore w:val="0"/>
        <w:spacing w:line="500" w:lineRule="exact"/>
        <w:widowControl w:val="off"/>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十四、</w:t>
      </w:r>
      <w:r>
        <w:rPr>
          <w:rFonts w:hint="eastAsia" w:ascii="宋体" w:hAnsi="宋体" w:eastAsia="宋体" w:cs="宋体"/>
          <w:bCs/>
          <w:color w:val="000000"/>
          <w:sz w:val="24"/>
          <w:highlight w:val="none"/>
        </w:rPr>
        <w:t xml:space="preserve">合同生效：</w:t>
      </w:r>
      <w:r>
        <w:rPr>
          <w:rFonts w:hint="eastAsia" w:ascii="宋体" w:hAnsi="宋体" w:eastAsia="宋体" w:cs="宋体"/>
          <w:bCs/>
          <w:color w:val="000000"/>
          <w:sz w:val="24"/>
          <w:highlight w:val="none"/>
        </w:rPr>
      </w:r>
      <w:r/>
    </w:p>
    <w:p>
      <w:pPr>
        <w:pStyle w:val="1074"/>
        <w:ind w:firstLine="480"/>
        <w:keepLines w:val="0"/>
        <w:keepNext w:val="0"/>
        <w:pageBreakBefore w:val="0"/>
        <w:spacing w:line="500" w:lineRule="exact"/>
        <w:widowControl w:val="off"/>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本合同由</w:t>
      </w:r>
      <w:r>
        <w:rPr>
          <w:rFonts w:hint="eastAsia" w:ascii="宋体" w:hAnsi="宋体" w:eastAsia="宋体" w:cs="宋体"/>
          <w:bCs/>
          <w:color w:val="000000"/>
          <w:sz w:val="24"/>
          <w:highlight w:val="none"/>
          <w:lang w:eastAsia="zh-CN"/>
        </w:rPr>
        <w:t xml:space="preserve">甲乙</w:t>
      </w:r>
      <w:r>
        <w:rPr>
          <w:rFonts w:hint="eastAsia" w:ascii="宋体" w:hAnsi="宋体" w:eastAsia="宋体" w:cs="宋体"/>
          <w:bCs/>
          <w:color w:val="000000"/>
          <w:sz w:val="24"/>
          <w:highlight w:val="none"/>
        </w:rPr>
        <w:t xml:space="preserve">双方签字、盖章</w:t>
      </w:r>
      <w:r>
        <w:rPr>
          <w:rFonts w:hint="eastAsia" w:ascii="宋体" w:hAnsi="宋体" w:eastAsia="宋体" w:cs="宋体"/>
          <w:bCs/>
          <w:color w:val="000000"/>
          <w:sz w:val="24"/>
          <w:highlight w:val="none"/>
          <w:lang w:eastAsia="zh-CN"/>
        </w:rPr>
        <w:t xml:space="preserve">并经见证单位见证</w:t>
      </w:r>
      <w:r>
        <w:rPr>
          <w:rFonts w:hint="eastAsia" w:ascii="宋体" w:hAnsi="宋体" w:eastAsia="宋体" w:cs="宋体"/>
          <w:bCs/>
          <w:color w:val="000000"/>
          <w:sz w:val="24"/>
          <w:highlight w:val="none"/>
        </w:rPr>
        <w:t xml:space="preserve">后生效。</w:t>
      </w:r>
      <w:r>
        <w:rPr>
          <w:rFonts w:hint="eastAsia" w:ascii="宋体" w:hAnsi="宋体" w:eastAsia="宋体" w:cs="宋体"/>
          <w:bCs/>
          <w:color w:val="000000"/>
          <w:sz w:val="24"/>
          <w:highlight w:val="none"/>
        </w:rPr>
      </w:r>
      <w:r/>
    </w:p>
    <w:p>
      <w:pPr>
        <w:pStyle w:val="1074"/>
        <w:ind w:left="420" w:firstLine="420"/>
        <w:keepLines w:val="0"/>
        <w:keepNext w:val="0"/>
        <w:pageBreakBefore w:val="0"/>
        <w:spacing w:line="500" w:lineRule="exact"/>
        <w:widowControl w:val="off"/>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8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88"/>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keepLines w:val="0"/>
        <w:keepNext w:val="0"/>
        <w:pageBreakBefore w:val="0"/>
        <w:spacing w:line="500" w:lineRule="exact"/>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甲方</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eastAsia="zh-CN"/>
        </w:rPr>
        <w:t xml:space="preserve">乙方</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中标供应商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rPr>
          <w:rFonts w:hint="eastAsia" w:ascii="宋体" w:hAnsi="宋体" w:eastAsia="宋体" w:cs="宋体"/>
          <w:bCs/>
          <w:color w:val="000000"/>
          <w:sz w:val="24"/>
          <w:highlight w:val="none"/>
          <w:u w:val="single"/>
        </w:rPr>
      </w:r>
      <w:r/>
    </w:p>
    <w:p>
      <w:pPr>
        <w:pStyle w:val="1074"/>
        <w:keepLines w:val="0"/>
        <w:keepNext w:val="0"/>
        <w:pageBreakBefore w:val="0"/>
        <w:spacing w:line="500" w:lineRule="exact"/>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法定（授权）代表人：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法定（授权）代表人：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1074"/>
        <w:keepLines w:val="0"/>
        <w:keepNext w:val="0"/>
        <w:pageBreakBefore w:val="0"/>
        <w:spacing w:line="500" w:lineRule="exact"/>
        <w:widowControl w:val="off"/>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u w:val="single"/>
        </w:rPr>
      </w:r>
      <w:r/>
    </w:p>
    <w:p>
      <w:pPr>
        <w:pStyle w:val="1074"/>
        <w:ind w:firstLine="480"/>
        <w:keepLines w:val="0"/>
        <w:keepNext w:val="0"/>
        <w:pageBreakBefore w:val="0"/>
        <w:spacing w:line="5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4"/>
        <w:keepLines w:val="0"/>
        <w:keepNext w:val="0"/>
        <w:pageBreakBefore w:val="0"/>
        <w:spacing w:line="5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keepLines w:val="0"/>
        <w:keepNext w:val="0"/>
        <w:pageBreakBefore w:val="0"/>
        <w:spacing w:line="50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4"/>
          <w:highlight w:val="none"/>
        </w:rPr>
        <w:t xml:space="preserve">见证单位：</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rPr>
          <w:rFonts w:hint="eastAsia" w:ascii="宋体" w:hAnsi="宋体" w:eastAsia="宋体" w:cs="宋体"/>
          <w:bCs/>
          <w:color w:val="000000"/>
          <w:sz w:val="28"/>
          <w:szCs w:val="28"/>
          <w:highlight w:val="none"/>
        </w:rPr>
      </w:r>
      <w:r/>
    </w:p>
    <w:p>
      <w:pPr>
        <w:pStyle w:val="1074"/>
        <w:jc w:val="center"/>
        <w:keepLines w:val="0"/>
        <w:keepNext w:val="0"/>
        <w:pageBreakBefore w:val="0"/>
        <w:spacing w:line="460" w:lineRule="exact"/>
        <w:rPr>
          <w:rFonts w:hint="eastAsia" w:ascii="宋体" w:hAnsi="宋体" w:eastAsia="宋体" w:cs="宋体"/>
          <w:color w:val="000000"/>
          <w:sz w:val="48"/>
          <w:szCs w:val="48"/>
          <w:highlight w:val="none"/>
        </w:rPr>
      </w:pPr>
      <w:r>
        <w:rPr>
          <w:rFonts w:hint="eastAsia" w:ascii="宋体" w:hAnsi="宋体" w:eastAsia="宋体" w:cs="宋体"/>
          <w:bCs/>
          <w:color w:val="000000"/>
          <w:sz w:val="28"/>
          <w:szCs w:val="28"/>
          <w:highlight w:val="none"/>
          <w:lang w:bidi="ar"/>
        </w:rPr>
        <w:br w:type="page" w:clear="all"/>
      </w:r>
      <w:r>
        <w:rPr>
          <w:rFonts w:hint="eastAsia" w:ascii="宋体" w:hAnsi="宋体" w:eastAsia="宋体" w:cs="宋体"/>
          <w:bCs/>
          <w:color w:val="000000"/>
          <w:sz w:val="28"/>
          <w:szCs w:val="28"/>
          <w:highlight w:val="none"/>
          <w:lang w:eastAsia="zh-CN" w:bidi="ar"/>
        </w:rPr>
        <w:t xml:space="preserve">二、</w:t>
      </w:r>
      <w:r>
        <w:rPr>
          <w:rFonts w:hint="eastAsia" w:ascii="宋体" w:hAnsi="宋体" w:eastAsia="宋体" w:cs="宋体"/>
          <w:bCs/>
          <w:color w:val="000000"/>
          <w:sz w:val="28"/>
          <w:szCs w:val="28"/>
          <w:highlight w:val="none"/>
          <w:lang w:bidi="ar"/>
        </w:rPr>
        <w:t xml:space="preserve">合同条款</w:t>
      </w:r>
      <w:r>
        <w:rPr>
          <w:rFonts w:hint="eastAsia" w:ascii="宋体" w:hAnsi="宋体" w:eastAsia="宋体" w:cs="宋体"/>
          <w:color w:val="000000"/>
          <w:sz w:val="48"/>
          <w:szCs w:val="48"/>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u w:val="single"/>
          <w:lang w:eastAsia="zh-CN"/>
        </w:rPr>
      </w:pPr>
      <w:r/>
      <w:bookmarkStart w:id="8" w:name="五．合同条款"/>
      <w:r/>
      <w:bookmarkEnd w:id="8"/>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lang w:eastAsia="zh-CN"/>
        </w:rPr>
        <w:t xml:space="preserve">前洲街道食堂食材配供项目</w:t>
      </w:r>
      <w:r>
        <w:rPr>
          <w:rFonts w:hint="eastAsia" w:ascii="宋体" w:hAnsi="宋体" w:eastAsia="宋体" w:cs="宋体"/>
          <w:color w:val="000000"/>
          <w:sz w:val="24"/>
          <w:szCs w:val="24"/>
          <w:highlight w:val="none"/>
          <w:u w:val="single"/>
          <w:lang w:eastAsia="zh-CN"/>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eastAsia="zh-CN"/>
        </w:rPr>
        <w:t xml:space="preserve">前洲街道食堂食材配供项目</w:t>
      </w:r>
      <w:r>
        <w:rPr>
          <w:rFonts w:hint="eastAsia" w:ascii="宋体" w:hAnsi="宋体" w:eastAsia="宋体" w:cs="宋体"/>
          <w:color w:val="000000"/>
          <w:sz w:val="24"/>
          <w:szCs w:val="24"/>
          <w:highlight w:val="none"/>
        </w:rPr>
        <w:t xml:space="preserve">的采购结果，按照《中华人民共和国政府采购法》、《中华人民共和国民法典》的规定，经双方协商，本着平等互利和诚实信用的原则，一致同意签订本合同如下。</w:t>
      </w:r>
      <w:r>
        <w:rPr>
          <w:rFonts w:hint="eastAsia" w:ascii="宋体" w:hAnsi="宋体" w:eastAsia="宋体" w:cs="宋体"/>
          <w:color w:val="000000"/>
          <w:sz w:val="24"/>
          <w:szCs w:val="24"/>
          <w:highlight w:val="none"/>
        </w:rPr>
      </w:r>
      <w:r/>
    </w:p>
    <w:p>
      <w:pPr>
        <w:pStyle w:val="1074"/>
        <w:ind w:left="-57" w:firstLine="571"/>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一、中标</w:t>
      </w:r>
      <w:r>
        <w:rPr>
          <w:rFonts w:hint="eastAsia" w:ascii="宋体" w:hAnsi="宋体" w:eastAsia="宋体" w:cs="宋体"/>
          <w:b/>
          <w:bCs/>
          <w:color w:val="000000"/>
          <w:sz w:val="24"/>
          <w:szCs w:val="24"/>
          <w:highlight w:val="none"/>
          <w:lang w:eastAsia="zh-CN"/>
        </w:rPr>
        <w:t xml:space="preserve">折扣</w:t>
      </w:r>
      <w:r>
        <w:rPr>
          <w:rFonts w:hint="eastAsia" w:ascii="宋体" w:hAnsi="宋体" w:eastAsia="宋体" w:cs="宋体"/>
          <w:b/>
          <w:bCs/>
          <w:color w:val="000000"/>
          <w:sz w:val="24"/>
          <w:szCs w:val="24"/>
          <w:highlight w:val="none"/>
        </w:rPr>
        <w:t xml:space="preserve">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注：1）、本次报价采用折扣率报价，服务期内任何情况下均不予调整折扣率，请各投标供应商综合考虑产品成本及市场价格波动存在的合同风险。</w:t>
      </w:r>
      <w:r>
        <w:rPr>
          <w:rFonts w:hint="eastAsia" w:ascii="宋体" w:hAnsi="宋体" w:eastAsia="宋体" w:cs="宋体"/>
          <w:color w:val="000000"/>
          <w:sz w:val="24"/>
          <w:szCs w:val="24"/>
          <w:highlight w:val="none"/>
          <w:u w:val="single"/>
          <w:lang w:val="en-US" w:eastAsia="zh-CN"/>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2）、配送的常用食材价格每月定价一次，结算单价依据为：依据无锡市发展和改革委员会民生价费专栏当月的算术平均价为基准价（如发改委网站上没有的货品也可以参考政府采购网上商城价格或者无锡市天惠商城官网、无锡市朝阳农产品大市场网等的价格），在基准价基础上乘以乙方的投标折扣率后作为结算单价，结算数量按甲方实际验收数量为准。净菜以及特需菜品等无参考单价的货品由乙方提出单价，由甲方经市场询价后，根据实际定价，原则上不得超过市场均价。</w:t>
      </w:r>
      <w:r>
        <w:rPr>
          <w:rFonts w:hint="eastAsia" w:ascii="宋体" w:hAnsi="宋体" w:eastAsia="宋体" w:cs="宋体"/>
          <w:color w:val="000000"/>
          <w:sz w:val="24"/>
          <w:szCs w:val="24"/>
          <w:highlight w:val="none"/>
          <w:u w:val="single"/>
          <w:lang w:val="en-US" w:eastAsia="zh-CN"/>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3）、乙方报价应包括食材采购、存储、税费、成本、利润、运输（须运输至甲方指定地点）、售后服务、装卸、人工、各类劳保、保险、责任、以及合同明示或暗示的所有一切风险责任和义务等各项应有费用。</w:t>
      </w:r>
      <w:r>
        <w:rPr>
          <w:rFonts w:hint="eastAsia" w:ascii="宋体" w:hAnsi="宋体" w:eastAsia="宋体" w:cs="宋体"/>
          <w:color w:val="000000"/>
          <w:sz w:val="24"/>
          <w:szCs w:val="24"/>
          <w:highlight w:val="none"/>
          <w:u w:val="single"/>
          <w:lang w:val="en-US" w:eastAsia="zh-CN"/>
        </w:rPr>
      </w:r>
      <w:r/>
    </w:p>
    <w:p>
      <w:pPr>
        <w:pStyle w:val="1074"/>
        <w:ind w:left="-57" w:firstLine="571"/>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二、服务期及实施地点：</w:t>
      </w:r>
      <w:r>
        <w:rPr>
          <w:rFonts w:hint="eastAsia" w:ascii="宋体" w:hAnsi="宋体" w:eastAsia="宋体" w:cs="宋体"/>
          <w:b/>
          <w:bCs/>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合同履约期限</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lang w:val="en-US" w:eastAsia="zh-CN"/>
        </w:rPr>
        <w:t xml:space="preserve">9个月</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val="en-US" w:eastAsia="zh-CN"/>
        </w:rPr>
        <w:t xml:space="preserve">自2024年  月   日起至2025年  月 日止</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color w:val="000000"/>
          <w:sz w:val="24"/>
          <w:highlight w:val="none"/>
          <w:u w:val="single"/>
        </w:rPr>
        <w:t xml:space="preserve">，若服务未达到</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要求或相关标准的，</w:t>
      </w:r>
      <w:r>
        <w:rPr>
          <w:rFonts w:hint="eastAsia" w:ascii="宋体" w:hAnsi="宋体" w:eastAsia="宋体" w:cs="宋体"/>
          <w:color w:val="000000"/>
          <w:sz w:val="24"/>
          <w:highlight w:val="none"/>
          <w:u w:val="single"/>
          <w:lang w:eastAsia="zh-CN"/>
        </w:rPr>
        <w:t xml:space="preserve">甲方</w:t>
      </w:r>
      <w:r>
        <w:rPr>
          <w:rFonts w:hint="eastAsia" w:ascii="宋体" w:hAnsi="宋体" w:eastAsia="宋体" w:cs="宋体"/>
          <w:color w:val="000000"/>
          <w:sz w:val="24"/>
          <w:highlight w:val="none"/>
          <w:u w:val="single"/>
        </w:rPr>
        <w:t xml:space="preserve">有权单方解除合同</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实施地点：</w:t>
      </w:r>
      <w:r>
        <w:rPr>
          <w:rFonts w:hint="eastAsia" w:ascii="宋体" w:hAnsi="宋体" w:eastAsia="宋体" w:cs="宋体"/>
          <w:color w:val="000000"/>
          <w:sz w:val="24"/>
          <w:szCs w:val="24"/>
          <w:highlight w:val="none"/>
          <w:u w:val="single"/>
          <w:shd w:val="clear" w:color="auto" w:fill="ffffff"/>
        </w:rPr>
        <w:t xml:space="preserve">由</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负责运输及装卸，送至无锡市惠山区人民政府前洲街道办事处食堂，所有费用由</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承担</w:t>
      </w:r>
      <w:r>
        <w:rPr>
          <w:rFonts w:hint="eastAsia" w:ascii="宋体" w:hAnsi="宋体" w:eastAsia="宋体" w:cs="宋体"/>
          <w:color w:val="000000"/>
          <w:sz w:val="24"/>
          <w:szCs w:val="24"/>
          <w:highlight w:val="none"/>
          <w:u w:val="single"/>
          <w:shd w:val="clear" w:color="auto" w:fill="ffffff"/>
          <w:lang w:eastAsia="zh-CN"/>
        </w:rPr>
        <w:t xml:space="preserve">。</w:t>
      </w:r>
      <w:r>
        <w:rPr>
          <w:rFonts w:hint="eastAsia" w:ascii="宋体" w:hAnsi="宋体" w:eastAsia="宋体" w:cs="宋体"/>
          <w:color w:val="000000"/>
          <w:sz w:val="24"/>
          <w:szCs w:val="24"/>
          <w:highlight w:val="none"/>
          <w:u w:val="singl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如发生解除合同的情况，解除合同至</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确定接替的服务机构正式履行合同前，</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仍要为原服务对象提供合同约定的配</w:t>
      </w:r>
      <w:r>
        <w:rPr>
          <w:rFonts w:hint="eastAsia" w:ascii="宋体" w:hAnsi="宋体" w:eastAsia="宋体" w:cs="宋体"/>
          <w:color w:val="000000"/>
          <w:sz w:val="24"/>
          <w:szCs w:val="24"/>
          <w:highlight w:val="none"/>
          <w:lang w:eastAsia="zh-CN"/>
        </w:rPr>
        <w:t xml:space="preserve">供</w:t>
      </w:r>
      <w:r>
        <w:rPr>
          <w:rFonts w:hint="eastAsia" w:ascii="宋体" w:hAnsi="宋体" w:eastAsia="宋体" w:cs="宋体"/>
          <w:color w:val="000000"/>
          <w:sz w:val="24"/>
          <w:szCs w:val="24"/>
          <w:highlight w:val="none"/>
        </w:rPr>
        <w:t xml:space="preserve">服务，服务费用按实际发生额进行计算。</w:t>
      </w:r>
      <w:r>
        <w:rPr>
          <w:rFonts w:hint="eastAsia" w:ascii="宋体" w:hAnsi="宋体" w:eastAsia="宋体" w:cs="宋体"/>
          <w:color w:val="000000"/>
          <w:sz w:val="24"/>
          <w:szCs w:val="24"/>
          <w:highlight w:val="none"/>
        </w:rPr>
      </w:r>
      <w:r/>
    </w:p>
    <w:p>
      <w:pPr>
        <w:pStyle w:val="1074"/>
        <w:numPr>
          <w:ilvl w:val="0"/>
          <w:numId w:val="0"/>
        </w:numPr>
        <w:ind w:left="150" w:firstLine="480"/>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每月对</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进行考核，</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提供考核期内的《送货清单》，经</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审核无误，并结合每月实际的考核情况</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每月付款。</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每月对</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的配供质量进行考核评分，如月度考核得分达到95分（含），则本月配供费用全得；如得分介于75分（含）与95分（不含）之间，则扣除本月配供费用的10%；如得分介于60分（含）与75分（不含）之间，则扣除本月配供费用的20%；如</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累计三次考核低于60分（不含），</w:t>
      </w:r>
      <w:r>
        <w:rPr>
          <w:rFonts w:hint="eastAsia" w:ascii="宋体" w:hAnsi="宋体" w:eastAsia="宋体" w:cs="宋体"/>
          <w:color w:val="000000"/>
          <w:sz w:val="24"/>
          <w:szCs w:val="24"/>
          <w:highlight w:val="none"/>
          <w:u w:val="single"/>
          <w:shd w:val="clear" w:color="auto" w:fill="ffffff"/>
          <w:lang w:eastAsia="zh-CN"/>
        </w:rPr>
        <w:t xml:space="preserve">甲方</w:t>
      </w:r>
      <w:r>
        <w:rPr>
          <w:rFonts w:hint="eastAsia" w:ascii="宋体" w:hAnsi="宋体" w:eastAsia="宋体" w:cs="宋体"/>
          <w:color w:val="000000"/>
          <w:sz w:val="24"/>
          <w:szCs w:val="24"/>
          <w:highlight w:val="none"/>
          <w:u w:val="single"/>
          <w:shd w:val="clear" w:color="auto" w:fill="ffffff"/>
        </w:rPr>
        <w:t xml:space="preserve">有权单方解除合同，并另行选择服务单位。每次付款时，</w:t>
      </w:r>
      <w:r>
        <w:rPr>
          <w:rFonts w:hint="eastAsia" w:ascii="宋体" w:hAnsi="宋体" w:eastAsia="宋体" w:cs="宋体"/>
          <w:color w:val="000000"/>
          <w:sz w:val="24"/>
          <w:szCs w:val="24"/>
          <w:highlight w:val="none"/>
          <w:u w:val="single"/>
          <w:shd w:val="clear" w:color="auto" w:fill="ffffff"/>
          <w:lang w:eastAsia="zh-CN"/>
        </w:rPr>
        <w:t xml:space="preserve">乙方</w:t>
      </w:r>
      <w:r>
        <w:rPr>
          <w:rFonts w:hint="eastAsia" w:ascii="宋体" w:hAnsi="宋体" w:eastAsia="宋体" w:cs="宋体"/>
          <w:color w:val="000000"/>
          <w:sz w:val="24"/>
          <w:szCs w:val="24"/>
          <w:highlight w:val="none"/>
          <w:u w:val="single"/>
          <w:shd w:val="clear" w:color="auto" w:fill="ffffff"/>
        </w:rPr>
        <w:t xml:space="preserve">需提供相应金额的税金发票，以上价款均不计息。</w:t>
      </w:r>
      <w:r>
        <w:rPr>
          <w:rFonts w:hint="eastAsia" w:ascii="宋体" w:hAnsi="宋体" w:eastAsia="宋体" w:cs="宋体"/>
          <w:b/>
          <w:bCs/>
          <w:color w:val="000000"/>
          <w:sz w:val="24"/>
          <w:szCs w:val="24"/>
          <w:highlight w:val="none"/>
        </w:rPr>
      </w:r>
      <w:r/>
    </w:p>
    <w:p>
      <w:pPr>
        <w:pStyle w:val="1074"/>
        <w:numPr>
          <w:ilvl w:val="0"/>
          <w:numId w:val="0"/>
        </w:numPr>
        <w:ind w:left="150" w:firstLine="480"/>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u w:val="single"/>
          <w:lang w:eastAsia="zh-CN"/>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eastAsia="zh-CN"/>
        </w:rPr>
        <w:t xml:space="preserve">考核要求：</w:t>
      </w:r>
      <w:r>
        <w:rPr>
          <w:rFonts w:hint="eastAsia" w:ascii="宋体" w:hAnsi="宋体" w:eastAsia="宋体" w:cs="宋体"/>
          <w:b/>
          <w:bCs/>
          <w:color w:val="000000"/>
          <w:sz w:val="24"/>
          <w:szCs w:val="24"/>
          <w:highlight w:val="none"/>
          <w:u w:val="single"/>
          <w:lang w:eastAsia="zh-CN"/>
        </w:rPr>
        <w:t xml:space="preserve">详见合同附件一</w:t>
      </w:r>
      <w:r>
        <w:rPr>
          <w:rFonts w:hint="eastAsia" w:ascii="宋体" w:hAnsi="宋体" w:eastAsia="宋体" w:cs="宋体"/>
          <w:b/>
          <w:bCs/>
          <w:color w:val="000000"/>
          <w:sz w:val="24"/>
          <w:szCs w:val="24"/>
          <w:highlight w:val="none"/>
          <w:u w:val="single"/>
          <w:lang w:val="en-US" w:eastAsia="zh-CN"/>
        </w:rPr>
        <w:t xml:space="preserve">《前洲街道食堂食材采购配供考核表》</w:t>
      </w:r>
      <w:r>
        <w:rPr>
          <w:rFonts w:hint="eastAsia" w:ascii="宋体" w:hAnsi="宋体" w:eastAsia="宋体" w:cs="宋体"/>
          <w:b/>
          <w:bCs/>
          <w:color w:val="000000"/>
          <w:sz w:val="24"/>
          <w:szCs w:val="24"/>
          <w:highlight w:val="none"/>
          <w:u w:val="single"/>
          <w:lang w:eastAsia="zh-CN"/>
        </w:rPr>
      </w:r>
      <w:r/>
    </w:p>
    <w:p>
      <w:pPr>
        <w:pStyle w:val="1074"/>
        <w:numPr>
          <w:ilvl w:val="0"/>
          <w:numId w:val="0"/>
        </w:numPr>
        <w:ind w:left="150" w:firstLine="480"/>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eastAsia="宋体" w:cs="宋体"/>
          <w:b/>
          <w:bCs/>
          <w:color w:val="000000"/>
          <w:sz w:val="24"/>
          <w:szCs w:val="24"/>
          <w:highlight w:val="none"/>
          <w:lang w:eastAsia="zh-CN"/>
        </w:rPr>
        <w:t xml:space="preserve">项目要求：</w:t>
      </w:r>
      <w:r>
        <w:rPr>
          <w:rFonts w:hint="eastAsia" w:ascii="宋体" w:hAnsi="宋体" w:eastAsia="宋体" w:cs="宋体"/>
          <w:b/>
          <w:bCs/>
          <w:color w:val="000000"/>
          <w:sz w:val="24"/>
          <w:szCs w:val="24"/>
          <w:highlight w:val="none"/>
          <w:u w:val="single"/>
          <w:lang w:eastAsia="zh-CN"/>
        </w:rPr>
        <w:t xml:space="preserve">详见合同附件二</w:t>
      </w:r>
      <w:r>
        <w:rPr>
          <w:rFonts w:hint="eastAsia" w:ascii="宋体" w:hAnsi="宋体" w:eastAsia="宋体" w:cs="宋体"/>
          <w:b/>
          <w:bCs/>
          <w:color w:val="000000"/>
          <w:sz w:val="24"/>
          <w:szCs w:val="24"/>
          <w:highlight w:val="none"/>
          <w:u w:val="single"/>
          <w:lang w:val="en-US" w:eastAsia="zh-CN"/>
        </w:rPr>
        <w:t xml:space="preserve">《采购需求》</w:t>
      </w:r>
      <w:r>
        <w:rPr>
          <w:rFonts w:hint="eastAsia" w:ascii="宋体" w:hAnsi="宋体" w:eastAsia="宋体" w:cs="宋体"/>
          <w:b/>
          <w:bCs/>
          <w:color w:val="000000"/>
          <w:sz w:val="24"/>
          <w:szCs w:val="24"/>
          <w:highlight w:val="none"/>
          <w:u w:val="single"/>
          <w:lang w:val="en-US" w:eastAsia="zh-CN"/>
        </w:rPr>
      </w:r>
      <w:r/>
    </w:p>
    <w:p>
      <w:pPr>
        <w:pStyle w:val="1074"/>
        <w:numPr>
          <w:ilvl w:val="0"/>
          <w:numId w:val="0"/>
        </w:numPr>
        <w:ind w:left="150" w:firstLine="480"/>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、甲方权利与义务：</w:t>
      </w:r>
      <w:r>
        <w:rPr>
          <w:rFonts w:hint="eastAsia" w:ascii="宋体" w:hAnsi="宋体" w:eastAsia="宋体" w:cs="宋体"/>
          <w:b/>
          <w:bCs/>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1、甲方负责提供相关资料。</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2、按合同约定的时间和方式向乙方支付服务费。</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有权监督乙方合同期间的安全、管理工作，对乙方的工作质量进行检查，检查出不合格乙方应立即整改，若乙方员工未在甲方限定整改期限内完成，甲方有权扣除相应的服务费，并要求乙方更换不合格的员工或管理人员。</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对在本协议有效期内从乙方知悉的关于乙方的经营信息、员工信息等一切非公开的保密信息负有保密义务。未经乙方书面同意，甲方不得将上述信息泄露给任何第三方。保密责任不因本协议的终止或解除而受限，直至保密信息被合法公开之日止。</w:t>
      </w:r>
      <w:r>
        <w:rPr>
          <w:rFonts w:hint="eastAsia" w:ascii="宋体" w:hAnsi="宋体" w:eastAsia="宋体" w:cs="宋体"/>
          <w:color w:val="000000"/>
          <w:sz w:val="24"/>
          <w:szCs w:val="24"/>
          <w:highlight w:val="none"/>
        </w:rPr>
      </w:r>
      <w:r/>
    </w:p>
    <w:p>
      <w:pPr>
        <w:pStyle w:val="1074"/>
        <w:numPr>
          <w:ilvl w:val="0"/>
          <w:numId w:val="0"/>
        </w:numPr>
        <w:ind w:left="150" w:firstLine="480"/>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七</w:t>
      </w:r>
      <w:r>
        <w:rPr>
          <w:rFonts w:hint="eastAsia" w:ascii="宋体" w:hAnsi="宋体" w:eastAsia="宋体" w:cs="宋体"/>
          <w:b/>
          <w:bCs/>
          <w:color w:val="000000"/>
          <w:sz w:val="24"/>
          <w:szCs w:val="24"/>
          <w:highlight w:val="none"/>
        </w:rPr>
        <w:t xml:space="preserve">、乙方权利与义务：</w:t>
      </w:r>
      <w:r>
        <w:rPr>
          <w:rFonts w:hint="eastAsia" w:ascii="宋体" w:hAnsi="宋体" w:eastAsia="宋体" w:cs="宋体"/>
          <w:b/>
          <w:bCs/>
          <w:color w:val="000000"/>
          <w:sz w:val="24"/>
          <w:szCs w:val="24"/>
          <w:highlight w:val="none"/>
        </w:rPr>
      </w:r>
      <w:r/>
    </w:p>
    <w:p>
      <w:pPr>
        <w:pStyle w:val="1074"/>
        <w:ind w:firstLine="480"/>
        <w:jc w:val="both"/>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服务人员在服务期间因正常服务或甲方派遣的委托项目任务内造成的任何人员伤亡事故，均由乙方承担相关责任，甲方不承担任何责任。服务期间，乙方的工作人员由乙方全权管理，所有的劳务关系、经济关系、安全责任等问题全部由乙方承担。</w:t>
      </w:r>
      <w:r>
        <w:rPr>
          <w:rFonts w:hint="eastAsia" w:ascii="宋体" w:hAnsi="宋体" w:eastAsia="宋体" w:cs="宋体"/>
          <w:color w:val="000000"/>
          <w:sz w:val="24"/>
          <w:highlight w:val="none"/>
        </w:rPr>
      </w:r>
      <w:r/>
    </w:p>
    <w:p>
      <w:pPr>
        <w:pStyle w:val="1074"/>
        <w:ind w:firstLine="480"/>
        <w:jc w:val="both"/>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2、乙方应按照甲方的要求，及时更换不能胜任工作的工作人员；负责处理合同服务期内所有劳资纠纷和调解管理纠纷；落实甲方根据规章制度和工作需要提出的其他管理要求，并向甲方提供相关证明材料备案。</w:t>
      </w:r>
      <w:r>
        <w:rPr>
          <w:rFonts w:hint="eastAsia" w:ascii="宋体" w:hAnsi="宋体" w:eastAsia="宋体" w:cs="宋体"/>
          <w:color w:val="000000"/>
          <w:sz w:val="24"/>
          <w:highlight w:val="none"/>
        </w:rPr>
      </w:r>
      <w:r/>
    </w:p>
    <w:p>
      <w:pPr>
        <w:pStyle w:val="1074"/>
        <w:ind w:firstLine="480"/>
        <w:jc w:val="both"/>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3、乙方有为甲方保密的义务，在未经甲方同意或授权前提下，乙方不得向无关单位或个人泄露鉴定结果。</w:t>
      </w:r>
      <w:r>
        <w:rPr>
          <w:rFonts w:hint="eastAsia" w:ascii="宋体" w:hAnsi="宋体" w:eastAsia="宋体" w:cs="宋体"/>
          <w:color w:val="000000"/>
          <w:sz w:val="24"/>
          <w:highlight w:val="none"/>
        </w:rPr>
      </w:r>
      <w:r/>
    </w:p>
    <w:p>
      <w:pPr>
        <w:pStyle w:val="1074"/>
        <w:ind w:firstLine="480"/>
        <w:jc w:val="both"/>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、乙方必须按合同约定如期启动</w:t>
      </w:r>
      <w:r>
        <w:rPr>
          <w:rFonts w:hint="eastAsia" w:ascii="宋体" w:hAnsi="宋体" w:eastAsia="宋体" w:cs="宋体"/>
          <w:color w:val="000000"/>
          <w:sz w:val="24"/>
          <w:highlight w:val="none"/>
          <w:lang w:eastAsia="zh-CN"/>
        </w:rPr>
        <w:t xml:space="preserve">配供工作</w:t>
      </w:r>
      <w:r>
        <w:rPr>
          <w:rFonts w:hint="eastAsia" w:ascii="宋体" w:hAnsi="宋体" w:eastAsia="宋体" w:cs="宋体"/>
          <w:color w:val="000000"/>
          <w:sz w:val="24"/>
          <w:highlight w:val="none"/>
        </w:rPr>
        <w:t xml:space="preserve">，服务质量必须达到招标文件要求的标准。</w:t>
      </w:r>
      <w:r>
        <w:rPr>
          <w:rFonts w:hint="eastAsia" w:ascii="宋体" w:hAnsi="宋体" w:eastAsia="宋体" w:cs="宋体"/>
          <w:color w:val="000000"/>
          <w:sz w:val="24"/>
          <w:highlight w:val="none"/>
        </w:rPr>
      </w:r>
      <w:r/>
    </w:p>
    <w:p>
      <w:pPr>
        <w:pStyle w:val="1074"/>
        <w:ind w:firstLine="480"/>
        <w:jc w:val="both"/>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、乙方人员必须遵守甲方的各项规章制度，若乙方工作人员出现违章行为，甲方将做出相应处罚并通知乙方，如乙方的违章行为对甲方造成损失的，乙方还必须赔偿由此造成的直接和间接损失。</w:t>
      </w:r>
      <w:r>
        <w:rPr>
          <w:rFonts w:hint="eastAsia" w:ascii="宋体" w:hAnsi="宋体" w:eastAsia="宋体" w:cs="宋体"/>
          <w:color w:val="000000"/>
          <w:sz w:val="24"/>
          <w:highlight w:val="none"/>
        </w:rPr>
      </w:r>
      <w:r/>
    </w:p>
    <w:p>
      <w:pPr>
        <w:pStyle w:val="1074"/>
        <w:ind w:firstLine="480"/>
        <w:jc w:val="both"/>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、乙方在合同期限内，与第三人发生的纠纷与涉讼事宜，由乙方负责处理和善后，与甲方无涉。</w:t>
      </w:r>
      <w:r>
        <w:rPr>
          <w:rFonts w:hint="eastAsia" w:ascii="宋体" w:hAnsi="宋体" w:eastAsia="宋体" w:cs="宋体"/>
          <w:color w:val="000000"/>
          <w:sz w:val="24"/>
          <w:highlight w:val="none"/>
        </w:rPr>
      </w:r>
      <w:r/>
    </w:p>
    <w:p>
      <w:pPr>
        <w:pStyle w:val="1074"/>
        <w:ind w:firstLine="480"/>
        <w:jc w:val="both"/>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lang w:eastAsia="zh-CN"/>
        </w:rPr>
        <w:t xml:space="preserve">项目开展</w:t>
      </w:r>
      <w:r>
        <w:rPr>
          <w:rFonts w:hint="eastAsia" w:ascii="宋体" w:hAnsi="宋体" w:eastAsia="宋体" w:cs="宋体"/>
          <w:color w:val="000000"/>
          <w:sz w:val="24"/>
          <w:highlight w:val="none"/>
        </w:rPr>
        <w:t xml:space="preserve">所需的设备、工具、防护用品、消耗品等都由乙方提供，费用已包含在合同费用中。</w:t>
      </w:r>
      <w:r>
        <w:rPr>
          <w:rFonts w:hint="eastAsia" w:ascii="宋体" w:hAnsi="宋体" w:eastAsia="宋体" w:cs="宋体"/>
          <w:color w:val="000000"/>
          <w:sz w:val="24"/>
          <w:highlight w:val="none"/>
        </w:rPr>
      </w:r>
      <w:r/>
    </w:p>
    <w:p>
      <w:pPr>
        <w:pStyle w:val="1074"/>
        <w:ind w:firstLine="480"/>
        <w:jc w:val="left"/>
        <w:spacing w:line="460" w:lineRule="exact"/>
        <w:widowControl/>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、乙方在合同期内造成甲方或他人人身、财产损失的，应由乙方承担全部责任。如生效法律文书确认甲方承担责任，甲方有权就此向乙方全额追偿。</w:t>
      </w:r>
      <w:r>
        <w:rPr>
          <w:rFonts w:hint="eastAsia" w:ascii="宋体" w:hAnsi="宋体" w:eastAsia="宋体" w:cs="宋体"/>
          <w:b/>
          <w:bCs/>
          <w:color w:val="000000"/>
          <w:sz w:val="24"/>
          <w:szCs w:val="24"/>
          <w:highlight w:val="none"/>
          <w:u w:val="single"/>
          <w:lang w:val="en-US" w:eastAsia="zh-CN"/>
        </w:rPr>
      </w:r>
      <w:r/>
    </w:p>
    <w:p>
      <w:pPr>
        <w:pStyle w:val="1074"/>
        <w:numPr>
          <w:ilvl w:val="0"/>
          <w:numId w:val="0"/>
        </w:numPr>
        <w:ind w:left="150" w:firstLine="480"/>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八</w:t>
      </w:r>
      <w:r>
        <w:rPr>
          <w:rFonts w:hint="eastAsia" w:ascii="宋体" w:hAnsi="宋体" w:eastAsia="宋体" w:cs="宋体"/>
          <w:b/>
          <w:bCs/>
          <w:color w:val="000000"/>
          <w:sz w:val="24"/>
          <w:szCs w:val="24"/>
          <w:highlight w:val="none"/>
        </w:rPr>
        <w:t xml:space="preserve">、违约责任与赔偿损失</w:t>
      </w:r>
      <w:r>
        <w:rPr>
          <w:rFonts w:hint="eastAsia" w:ascii="宋体" w:hAnsi="宋体" w:eastAsia="宋体" w:cs="宋体"/>
          <w:b/>
          <w:bCs/>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逾期3日以上都未能按本合同规定提供服务的，</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有权终止合同，由此造成的</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经济损失由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乙方在承担上述1、2款一项或多项违约责任后，仍应继续履行合同规定的义务（甲方解除合同的除外）。甲方未能及时追究乙方的任何一项违约责任并不表明甲方放弃追究乙方该项或其他违约责任。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期限内，未经甲方书面同意，乙方擅自中止/终止合同或中止/终止履行合同义务的，应向甲方支付合同总价30％的违约金，并赔偿由此给甲方造成的全部损失和费用(包括但不限于诉讼仲裁费、律师费、鉴定费等)。乙方中止履行合同义务的，甲方还有权解除本合同。</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合同期间，甲方或甲方上级主管单位有权对乙方</w:t>
      </w:r>
      <w:r>
        <w:rPr>
          <w:rFonts w:hint="eastAsia" w:ascii="宋体" w:hAnsi="宋体" w:eastAsia="宋体" w:cs="宋体"/>
          <w:color w:val="000000"/>
          <w:sz w:val="24"/>
          <w:szCs w:val="24"/>
          <w:highlight w:val="none"/>
          <w:lang w:eastAsia="zh-CN"/>
        </w:rPr>
        <w:t xml:space="preserve">配供工作</w:t>
      </w:r>
      <w:r>
        <w:rPr>
          <w:rFonts w:hint="eastAsia" w:ascii="宋体" w:hAnsi="宋体" w:eastAsia="宋体" w:cs="宋体"/>
          <w:color w:val="000000"/>
          <w:sz w:val="24"/>
          <w:szCs w:val="24"/>
          <w:highlight w:val="none"/>
        </w:rPr>
        <w:t xml:space="preserve">进行检查，对检查中发现的问题，乙方应及时整改到位。如乙方未在指定期限内整改或整改不到位的，甲方有权解除合同、同时乙方应向甲方支付合同总价5%的违约金，且甲方有权要求乙方赔偿由此造成的全部损失。</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因乙方违反本合同约定致使甲方损失的，乙方应全额赔偿。乙方赔偿范围包括但不限于：甲方受到的直接损失、甲方为减小损失采取合理措施所产生的费用、甲方为维护合法权益产生的诉讼费、律师费、诉讼保全担保费、公证费、鉴定费等。</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未经甲方书面同意，乙方不得将本合同项下委托事项全部或部分转包、分包给第三人，否则，甲方有权立即解除本合同，并要求乙方返还已支付的鉴定费及支付本合同金额20%的违约金，并赔偿由此给甲方造成的全部损失和费用(包括但不限于诉讼仲裁费、律师费、鉴定费等)。</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上述违约金和赔偿金可直接从</w:t>
      </w:r>
      <w:r>
        <w:rPr>
          <w:rFonts w:hint="eastAsia" w:ascii="宋体" w:hAnsi="宋体" w:eastAsia="宋体" w:cs="宋体"/>
          <w:color w:val="000000"/>
          <w:sz w:val="24"/>
          <w:szCs w:val="24"/>
          <w:highlight w:val="none"/>
          <w:lang w:eastAsia="zh-CN"/>
        </w:rPr>
        <w:t xml:space="preserve">应付合同款项</w:t>
      </w:r>
      <w:r>
        <w:rPr>
          <w:rFonts w:hint="eastAsia" w:ascii="宋体" w:hAnsi="宋体" w:eastAsia="宋体" w:cs="宋体"/>
          <w:color w:val="000000"/>
          <w:sz w:val="24"/>
          <w:szCs w:val="24"/>
          <w:highlight w:val="none"/>
        </w:rPr>
        <w:t xml:space="preserve">中扣除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其它违约责任按《中华人民共和国民法典》处理。</w:t>
      </w:r>
      <w:r>
        <w:rPr>
          <w:rFonts w:hint="eastAsia" w:ascii="宋体" w:hAnsi="宋体" w:eastAsia="宋体" w:cs="宋体"/>
          <w:color w:val="000000"/>
          <w:sz w:val="24"/>
          <w:szCs w:val="24"/>
          <w:highlight w:val="none"/>
        </w:rPr>
      </w:r>
      <w:r/>
    </w:p>
    <w:p>
      <w:pPr>
        <w:pStyle w:val="1074"/>
        <w:ind w:firstLine="482"/>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九</w:t>
      </w:r>
      <w:r>
        <w:rPr>
          <w:rFonts w:hint="eastAsia" w:ascii="宋体" w:hAnsi="宋体" w:eastAsia="宋体" w:cs="宋体"/>
          <w:b/>
          <w:bCs/>
          <w:color w:val="000000"/>
          <w:sz w:val="24"/>
          <w:szCs w:val="24"/>
          <w:highlight w:val="none"/>
        </w:rPr>
        <w:t xml:space="preserve">、争议的解决</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74"/>
        <w:numPr>
          <w:ilvl w:val="0"/>
          <w:numId w:val="17"/>
        </w:numPr>
        <w:ind w:left="0" w:firstLine="520"/>
        <w:keepLines w:val="0"/>
        <w:keepNext w:val="0"/>
        <w:pageBreakBefore w:val="0"/>
        <w:spacing w:line="460" w:lineRule="exact"/>
        <w:tabs>
          <w:tab w:val="left" w:pos="0" w:leader="none"/>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合同签订后</w:t>
      </w:r>
      <w:r>
        <w:rPr>
          <w:rFonts w:hint="eastAsia" w:ascii="宋体" w:hAnsi="宋体" w:eastAsia="宋体" w:cs="宋体"/>
          <w:bCs/>
          <w:color w:val="000000"/>
          <w:sz w:val="24"/>
          <w:highlight w:val="none"/>
          <w:lang w:eastAsia="zh-CN"/>
        </w:rPr>
        <w:t xml:space="preserve">甲乙</w:t>
      </w:r>
      <w:r>
        <w:rPr>
          <w:rFonts w:hint="eastAsia" w:ascii="宋体" w:hAnsi="宋体" w:eastAsia="宋体" w:cs="宋体"/>
          <w:bCs/>
          <w:color w:val="000000"/>
          <w:sz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eastAsia="宋体" w:cs="宋体"/>
          <w:color w:val="000000"/>
          <w:sz w:val="24"/>
          <w:highlight w:val="none"/>
        </w:rPr>
        <w:t xml:space="preserve">由</w:t>
      </w:r>
      <w:r>
        <w:rPr>
          <w:rFonts w:hint="eastAsia" w:ascii="宋体" w:hAnsi="宋体" w:eastAsia="宋体" w:cs="宋体"/>
          <w:color w:val="000000"/>
          <w:sz w:val="24"/>
          <w:highlight w:val="none"/>
          <w:lang w:eastAsia="zh-CN"/>
        </w:rPr>
        <w:t xml:space="preserve">甲乙</w:t>
      </w:r>
      <w:r>
        <w:rPr>
          <w:rFonts w:hint="eastAsia" w:ascii="宋体" w:hAnsi="宋体" w:eastAsia="宋体" w:cs="宋体"/>
          <w:color w:val="000000"/>
          <w:sz w:val="24"/>
          <w:highlight w:val="none"/>
        </w:rPr>
        <w:t xml:space="preserve">双方协商处理，若协商不成，</w:t>
      </w:r>
      <w:r>
        <w:rPr>
          <w:rFonts w:hint="eastAsia" w:ascii="宋体" w:hAnsi="宋体" w:eastAsia="宋体" w:cs="宋体"/>
          <w:bCs/>
          <w:color w:val="000000"/>
          <w:sz w:val="24"/>
          <w:highlight w:val="none"/>
        </w:rPr>
        <w:t xml:space="preserve">可选择以下</w:t>
      </w:r>
      <w:r>
        <w:rPr>
          <w:rFonts w:hint="eastAsia" w:ascii="宋体" w:hAnsi="宋体" w:eastAsia="宋体" w:cs="宋体"/>
          <w:bCs/>
          <w:color w:val="000000"/>
          <w:sz w:val="24"/>
          <w:highlight w:val="none"/>
          <w:u w:val="single"/>
        </w:rPr>
        <w:t xml:space="preserve"> 2 </w:t>
      </w:r>
      <w:r>
        <w:rPr>
          <w:rFonts w:hint="eastAsia" w:ascii="宋体" w:hAnsi="宋体" w:eastAsia="宋体" w:cs="宋体"/>
          <w:bCs/>
          <w:color w:val="000000"/>
          <w:sz w:val="24"/>
          <w:highlight w:val="none"/>
        </w:rPr>
        <w:t xml:space="preserve">方式处理：</w:t>
      </w:r>
      <w:r>
        <w:rPr>
          <w:rFonts w:hint="eastAsia" w:ascii="宋体" w:hAnsi="宋体" w:eastAsia="宋体" w:cs="宋体"/>
          <w:color w:val="000000"/>
          <w:sz w:val="24"/>
          <w:highlight w:val="none"/>
        </w:rPr>
      </w:r>
      <w:r/>
    </w:p>
    <w:p>
      <w:pPr>
        <w:pStyle w:val="1074"/>
        <w:ind w:left="521"/>
        <w:keepLines w:val="0"/>
        <w:keepNext w:val="0"/>
        <w:pageBreakBefore w:val="0"/>
        <w:spacing w:line="46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向无锡仲裁委员会申请仲裁。</w:t>
      </w:r>
      <w:r>
        <w:rPr>
          <w:rFonts w:hint="eastAsia" w:ascii="宋体" w:hAnsi="宋体" w:eastAsia="宋体" w:cs="宋体"/>
          <w:color w:val="000000"/>
          <w:sz w:val="24"/>
          <w:highlight w:val="none"/>
        </w:rPr>
      </w:r>
      <w:r/>
    </w:p>
    <w:p>
      <w:pPr>
        <w:pStyle w:val="1074"/>
        <w:ind w:left="521"/>
        <w:keepLines w:val="0"/>
        <w:keepNext w:val="0"/>
        <w:pageBreakBefore w:val="0"/>
        <w:spacing w:line="460" w:lineRule="exact"/>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所在地法院提起诉讼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4"/>
        <w:ind w:firstLine="482"/>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十</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hint="eastAsia" w:ascii="宋体" w:hAnsi="宋体" w:eastAsia="宋体" w:cs="宋体"/>
          <w:color w:val="000000"/>
          <w:sz w:val="24"/>
          <w:szCs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税费：在中国境内、外发生的与本合同执行有关的一切税费均由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负担。</w:t>
      </w:r>
      <w:r>
        <w:rPr>
          <w:rFonts w:hint="eastAsia" w:ascii="宋体" w:hAnsi="宋体" w:eastAsia="宋体" w:cs="宋体"/>
          <w:color w:val="000000"/>
          <w:sz w:val="24"/>
          <w:szCs w:val="24"/>
          <w:highlight w:val="none"/>
        </w:rPr>
      </w:r>
      <w:r/>
    </w:p>
    <w:p>
      <w:pPr>
        <w:pStyle w:val="1074"/>
        <w:ind w:firstLine="482"/>
        <w:keepLines w:val="0"/>
        <w:keepNext w:val="0"/>
        <w:pageBreakBefore w:val="0"/>
        <w:spacing w:line="460" w:lineRule="exact"/>
        <w:tabs>
          <w:tab w:val="left" w:pos="108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十一、 合同生效及其它：</w:t>
      </w:r>
      <w:r>
        <w:rPr>
          <w:rFonts w:hint="eastAsia" w:ascii="宋体" w:hAnsi="宋体" w:eastAsia="宋体" w:cs="宋体"/>
          <w:b/>
          <w:bCs/>
          <w:color w:val="000000"/>
          <w:sz w:val="24"/>
          <w:szCs w:val="24"/>
          <w:highlight w:val="none"/>
          <w:lang w:eastAsia="zh-CN"/>
        </w:rPr>
      </w:r>
      <w:r/>
    </w:p>
    <w:p>
      <w:pPr>
        <w:pStyle w:val="1074"/>
        <w:numPr>
          <w:ilvl w:val="0"/>
          <w:numId w:val="0"/>
        </w:numPr>
        <w:ind w:firstLine="480"/>
        <w:keepLines w:val="0"/>
        <w:keepNext w:val="0"/>
        <w:pageBreakBefore w:val="0"/>
        <w:spacing w:line="460" w:lineRule="exact"/>
        <w:tabs>
          <w:tab w:val="left" w:pos="0" w:leader="none"/>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bCs/>
          <w:color w:val="000000"/>
          <w:sz w:val="24"/>
          <w:highlight w:val="none"/>
        </w:rPr>
      </w:r>
      <w:r/>
    </w:p>
    <w:p>
      <w:pPr>
        <w:pStyle w:val="1074"/>
        <w:numPr>
          <w:ilvl w:val="0"/>
          <w:numId w:val="0"/>
        </w:numPr>
        <w:ind w:firstLine="480"/>
        <w:keepLines w:val="0"/>
        <w:keepNext w:val="0"/>
        <w:pageBreakBefore w:val="0"/>
        <w:spacing w:line="460" w:lineRule="exact"/>
        <w:tabs>
          <w:tab w:val="left" w:pos="0" w:leader="none"/>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同中未有约定的按照有关的法律法规以及国家行业标准或技术文件规定予以解决。</w:t>
      </w:r>
      <w:r>
        <w:rPr>
          <w:rFonts w:hint="eastAsia" w:ascii="宋体" w:hAnsi="宋体" w:eastAsia="宋体" w:cs="宋体"/>
          <w:color w:val="000000"/>
          <w:sz w:val="24"/>
          <w:highlight w:val="none"/>
        </w:rPr>
      </w:r>
      <w:r/>
    </w:p>
    <w:p>
      <w:pPr>
        <w:pStyle w:val="1074"/>
        <w:numPr>
          <w:ilvl w:val="0"/>
          <w:numId w:val="0"/>
        </w:numPr>
        <w:ind w:firstLine="480"/>
        <w:keepLines w:val="0"/>
        <w:keepNext w:val="0"/>
        <w:pageBreakBefore w:val="0"/>
        <w:spacing w:line="460" w:lineRule="exact"/>
        <w:tabs>
          <w:tab w:val="left" w:pos="0" w:leader="none"/>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甲乙</w:t>
      </w:r>
      <w:r>
        <w:rPr>
          <w:rFonts w:hint="eastAsia" w:ascii="宋体" w:hAnsi="宋体" w:eastAsia="宋体" w:cs="宋体"/>
          <w:bCs/>
          <w:color w:val="000000"/>
          <w:sz w:val="24"/>
          <w:highlight w:val="none"/>
        </w:rPr>
        <w:t xml:space="preserve">需双方确认：对本合同条款及后果均已知悉，一致确认不存在欺诈、胁迫、乘人之危、重大误解、显失公平等任何可能导致合同无效或被撤销的情形。</w:t>
      </w:r>
      <w:r>
        <w:rPr>
          <w:rFonts w:hint="eastAsia" w:ascii="宋体" w:hAnsi="宋体" w:eastAsia="宋体" w:cs="宋体"/>
          <w:bCs/>
          <w:color w:val="000000"/>
          <w:sz w:val="24"/>
          <w:highlight w:val="none"/>
        </w:rPr>
      </w:r>
      <w:r/>
    </w:p>
    <w:p>
      <w:pPr>
        <w:pStyle w:val="1074"/>
        <w:ind w:left="-57" w:firstLine="568"/>
        <w:keepLines w:val="0"/>
        <w:keepNext w:val="0"/>
        <w:pageBreakBefore w:val="0"/>
        <w:spacing w:line="460" w:lineRule="exact"/>
        <w:tabs>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如一方地址、电话、传真号码有变更，应在变更当日内书面通知对方，否则，应承担相应责任。 </w:t>
      </w:r>
      <w:r>
        <w:rPr>
          <w:rFonts w:hint="eastAsia" w:ascii="宋体" w:hAnsi="宋体" w:eastAsia="宋体" w:cs="宋体"/>
          <w:color w:val="000000"/>
          <w:sz w:val="24"/>
          <w:szCs w:val="24"/>
          <w:highlight w:val="none"/>
        </w:rPr>
      </w:r>
      <w:r/>
    </w:p>
    <w:p>
      <w:pPr>
        <w:pStyle w:val="1074"/>
        <w:jc w:val="left"/>
        <w:keepLines w:val="0"/>
        <w:pageBreakBefore w:val="0"/>
        <w:spacing w:line="416"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8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jc w:val="left"/>
        <w:keepLines w:val="0"/>
        <w:pageBreakBefore w:val="0"/>
        <w:spacing w:line="416"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合同附件一：《食堂食材采购配供考核表》</w:t>
      </w:r>
      <w:r>
        <w:rPr>
          <w:rFonts w:hint="eastAsia" w:ascii="宋体" w:hAnsi="宋体" w:eastAsia="宋体" w:cs="宋体"/>
          <w:b/>
          <w:bCs/>
          <w:color w:val="000000"/>
          <w:sz w:val="24"/>
          <w:szCs w:val="24"/>
          <w:highlight w:val="none"/>
          <w:lang w:eastAsia="zh-CN"/>
        </w:rPr>
      </w:r>
      <w:r/>
    </w:p>
    <w:p>
      <w:pPr>
        <w:pStyle w:val="1074"/>
        <w:jc w:val="left"/>
        <w:keepLines w:val="0"/>
        <w:pageBreakBefore w:val="0"/>
        <w:spacing w:line="416"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合同附件二：《采购需求》</w:t>
      </w:r>
      <w:r>
        <w:rPr>
          <w:rFonts w:hint="eastAsia" w:ascii="宋体" w:hAnsi="宋体" w:eastAsia="宋体" w:cs="宋体"/>
          <w:b/>
          <w:bCs/>
          <w:color w:val="000000"/>
          <w:sz w:val="24"/>
          <w:szCs w:val="24"/>
          <w:highlight w:val="none"/>
          <w:lang w:eastAsia="zh-CN"/>
        </w:rPr>
      </w:r>
      <w:r/>
    </w:p>
    <w:p>
      <w:pPr>
        <w:pStyle w:val="1074"/>
        <w:jc w:val="left"/>
        <w:keepLines w:val="0"/>
        <w:pageBreakBefore w:val="0"/>
        <w:spacing w:line="416" w:lineRule="exact"/>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合同附件三：《开标一览表》</w:t>
      </w:r>
      <w:r>
        <w:rPr>
          <w:rFonts w:hint="eastAsia" w:ascii="宋体" w:hAnsi="宋体" w:eastAsia="宋体" w:cs="宋体"/>
          <w:b/>
          <w:bCs/>
          <w:color w:val="000000"/>
          <w:sz w:val="24"/>
          <w:szCs w:val="24"/>
          <w:highlight w:val="none"/>
          <w:lang w:eastAsia="zh-CN"/>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五、 附件（投标文件格式）</w:t>
      </w:r>
      <w:r>
        <w:rPr>
          <w:rFonts w:hint="eastAsia" w:ascii="宋体" w:hAnsi="宋体" w:eastAsia="宋体" w:cs="宋体"/>
          <w:bCs/>
          <w:color w:val="000000"/>
          <w:sz w:val="28"/>
          <w:szCs w:val="28"/>
          <w:highlight w:val="none"/>
        </w:rPr>
      </w:r>
      <w:r/>
    </w:p>
    <w:p>
      <w:pPr>
        <w:pStyle w:val="10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4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rPr>
          <w:rFonts w:hint="eastAsia" w:ascii="宋体" w:hAnsi="宋体" w:eastAsia="宋体" w:cs="宋体"/>
          <w:bCs/>
          <w:color w:val="000000"/>
          <w:sz w:val="52"/>
          <w:szCs w:val="52"/>
          <w:highlight w:val="none"/>
        </w:rPr>
      </w:r>
      <w:r/>
    </w:p>
    <w:p>
      <w:pPr>
        <w:pStyle w:val="1074"/>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107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rPr>
          <w:rFonts w:hint="eastAsia" w:ascii="宋体" w:hAnsi="宋体" w:eastAsia="宋体" w:cs="宋体"/>
          <w:bCs/>
          <w:color w:val="000000"/>
          <w:sz w:val="52"/>
          <w:szCs w:val="52"/>
          <w:highlight w:val="none"/>
        </w:rPr>
      </w:r>
      <w:r/>
    </w:p>
    <w:p>
      <w:pPr>
        <w:pStyle w:val="1074"/>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pStyle w:val="107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rPr>
          <w:rFonts w:hint="eastAsia" w:ascii="宋体" w:hAnsi="宋体" w:eastAsia="宋体" w:cs="宋体"/>
          <w:bCs/>
          <w:color w:val="000000"/>
          <w:sz w:val="52"/>
          <w:szCs w:val="52"/>
          <w:highlight w:val="none"/>
        </w:rPr>
      </w:r>
      <w:r/>
    </w:p>
    <w:p>
      <w:pPr>
        <w:pStyle w:val="107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pStyle w:val="1074"/>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rPr>
          <w:rFonts w:hint="eastAsia" w:ascii="宋体" w:hAnsi="宋体" w:eastAsia="宋体" w:cs="宋体"/>
          <w:bCs/>
          <w:color w:val="000000"/>
          <w:sz w:val="52"/>
          <w:szCs w:val="52"/>
          <w:highlight w:val="none"/>
        </w:rPr>
      </w:r>
      <w:r/>
    </w:p>
    <w:p>
      <w:pPr>
        <w:pStyle w:val="1074"/>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1074"/>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13"/>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13"/>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13"/>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13"/>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13"/>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ind w:firstLine="2715"/>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政府采购编号：</w:t>
      </w:r>
      <w:r>
        <w:rPr>
          <w:rFonts w:hint="eastAsia" w:ascii="宋体" w:hAnsi="宋体" w:eastAsia="宋体" w:cs="宋体"/>
          <w:bCs/>
          <w:color w:val="000000"/>
          <w:sz w:val="28"/>
          <w:szCs w:val="28"/>
          <w:highlight w:val="none"/>
        </w:rPr>
      </w:r>
      <w:r/>
    </w:p>
    <w:p>
      <w:pPr>
        <w:pStyle w:val="1074"/>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bCs/>
          <w:color w:val="000000"/>
          <w:sz w:val="28"/>
          <w:szCs w:val="28"/>
          <w:highlight w:val="none"/>
        </w:rPr>
      </w:r>
      <w:r/>
    </w:p>
    <w:p>
      <w:pPr>
        <w:pStyle w:val="1074"/>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w:t>
      </w:r>
      <w:r>
        <w:rPr>
          <w:rFonts w:hint="eastAsia" w:ascii="宋体" w:hAnsi="宋体" w:eastAsia="宋体" w:cs="宋体"/>
          <w:bCs/>
          <w:color w:val="000000"/>
          <w:sz w:val="28"/>
          <w:szCs w:val="28"/>
          <w:highlight w:val="none"/>
        </w:rPr>
      </w:r>
      <w:r/>
    </w:p>
    <w:p>
      <w:pPr>
        <w:pStyle w:val="1074"/>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4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二○二</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年  月  日</w:t>
      </w:r>
      <w:r>
        <w:rPr>
          <w:rFonts w:hint="eastAsia" w:ascii="宋体" w:hAnsi="宋体" w:eastAsia="宋体" w:cs="宋体"/>
          <w:bCs/>
          <w:color w:val="000000"/>
          <w:sz w:val="28"/>
          <w:szCs w:val="28"/>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highlight w:val="none"/>
        </w:rPr>
      </w:r>
      <w:r>
        <w:rPr>
          <w:rFonts w:hint="eastAsia" w:ascii="宋体" w:hAnsi="宋体" w:eastAsia="宋体" w:cs="宋体"/>
          <w:bCs/>
          <w:color w:val="000000"/>
          <w:sz w:val="24"/>
          <w:highlight w:val="none"/>
        </w:rPr>
      </w:r>
    </w:p>
    <w:p>
      <w:pPr>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highlight w:val="none"/>
        </w:rPr>
      </w:r>
      <w:r>
        <w:rPr>
          <w:rFonts w:hint="eastAsia" w:ascii="宋体" w:hAnsi="宋体" w:eastAsia="宋体" w:cs="宋体"/>
          <w:bCs/>
          <w:color w:val="000000"/>
          <w:sz w:val="24"/>
          <w:highlight w:val="none"/>
        </w:rPr>
      </w:r>
    </w:p>
    <w:p>
      <w:pPr>
        <w:pStyle w:val="1074"/>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highlight w:val="none"/>
        </w:rPr>
        <w:t xml:space="preserve">（一）投标函（格式）：</w:t>
      </w:r>
      <w:r>
        <w:rPr>
          <w:rFonts w:hint="eastAsia" w:ascii="宋体" w:hAnsi="宋体" w:eastAsia="宋体" w:cs="宋体"/>
          <w:bCs/>
          <w:color w:val="000000"/>
          <w:sz w:val="24"/>
          <w:highlight w:val="none"/>
        </w:rPr>
      </w:r>
      <w:r/>
    </w:p>
    <w:p>
      <w:pPr>
        <w:pStyle w:val="1074"/>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1074"/>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8"/>
          <w:szCs w:val="28"/>
          <w:highlight w:val="none"/>
        </w:rPr>
        <w:t xml:space="preserve">投标函</w:t>
      </w:r>
      <w:r>
        <w:rPr>
          <w:rFonts w:hint="eastAsia" w:ascii="宋体" w:hAnsi="宋体" w:eastAsia="宋体" w:cs="宋体"/>
          <w:bCs/>
          <w:color w:val="000000"/>
          <w:sz w:val="24"/>
          <w:highlight w:val="none"/>
        </w:rPr>
      </w:r>
      <w:r/>
    </w:p>
    <w:p>
      <w:pPr>
        <w:pStyle w:val="1074"/>
        <w:spacing w:before="4" w:line="4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致：江苏建威建设管理有限公司</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我方收到贵方编号</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eastAsia="zh-CN"/>
        </w:rPr>
        <w:t xml:space="preserve">JSZC-320206-JSJW-G2024-0032</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招标文件，经仔细阅读和研究，我方决定参加此次</w:t>
      </w:r>
      <w:r>
        <w:rPr>
          <w:rFonts w:hint="eastAsia" w:ascii="宋体" w:hAnsi="宋体" w:eastAsia="宋体" w:cs="宋体"/>
          <w:bCs/>
          <w:color w:val="000000"/>
          <w:sz w:val="24"/>
          <w:highlight w:val="none"/>
          <w:lang w:eastAsia="zh-CN"/>
        </w:rPr>
        <w:t xml:space="preserve">前洲街道食堂食材配供项目</w:t>
      </w:r>
      <w:r>
        <w:rPr>
          <w:rFonts w:hint="eastAsia" w:ascii="宋体" w:hAnsi="宋体" w:eastAsia="宋体" w:cs="宋体"/>
          <w:bCs/>
          <w:color w:val="000000"/>
          <w:sz w:val="24"/>
          <w:highlight w:val="none"/>
        </w:rPr>
        <w:t xml:space="preserve">的投标。</w:t>
      </w:r>
      <w:r>
        <w:rPr>
          <w:rFonts w:hint="eastAsia" w:ascii="宋体" w:hAnsi="宋体" w:eastAsia="宋体" w:cs="宋体"/>
          <w:bCs/>
          <w:color w:val="000000"/>
          <w:sz w:val="24"/>
          <w:highlight w:val="none"/>
        </w:rPr>
      </w:r>
      <w:r/>
    </w:p>
    <w:p>
      <w:pPr>
        <w:pStyle w:val="1074"/>
        <w:numPr>
          <w:ilvl w:val="0"/>
          <w:numId w:val="18"/>
        </w:numPr>
        <w:ind w:left="0" w:firstLine="525"/>
        <w:keepLines w:val="0"/>
        <w:keepNext w:val="0"/>
        <w:pageBreakBefore w:val="0"/>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我方愿意按照招标文件的一切要求，提供本项目的投标，投标总价见《开标一览表》。</w:t>
      </w:r>
      <w:r>
        <w:rPr>
          <w:rFonts w:hint="eastAsia" w:ascii="宋体" w:hAnsi="宋体" w:eastAsia="宋体" w:cs="宋体"/>
          <w:bCs/>
          <w:color w:val="000000"/>
          <w:sz w:val="24"/>
          <w:highlight w:val="none"/>
        </w:rPr>
      </w:r>
      <w:r/>
    </w:p>
    <w:p>
      <w:pPr>
        <w:pStyle w:val="1074"/>
        <w:ind w:firstLine="424"/>
        <w:jc w:val="left"/>
        <w:keepLines w:val="0"/>
        <w:keepNext w:val="0"/>
        <w:pageBreakBefore w:val="0"/>
        <w:spacing w:line="440" w:lineRule="exact"/>
        <w:widowControl/>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我方愿意提供</w:t>
      </w:r>
      <w:r>
        <w:rPr>
          <w:rFonts w:hint="eastAsia" w:ascii="宋体" w:hAnsi="宋体" w:eastAsia="宋体" w:cs="宋体"/>
          <w:color w:val="000000"/>
          <w:sz w:val="24"/>
          <w:highlight w:val="none"/>
        </w:rPr>
        <w:t xml:space="preserve">江苏建威建设管理有限公司</w:t>
      </w:r>
      <w:r>
        <w:rPr>
          <w:rFonts w:hint="eastAsia" w:ascii="宋体" w:hAnsi="宋体" w:eastAsia="宋体" w:cs="宋体"/>
          <w:bCs/>
          <w:color w:val="000000"/>
          <w:sz w:val="24"/>
          <w:highlight w:val="none"/>
        </w:rPr>
        <w:t xml:space="preserve">在招标文件中要求的文件、资料（具体内容如下）</w:t>
      </w:r>
      <w:r>
        <w:rPr>
          <w:rFonts w:hint="eastAsia" w:ascii="宋体" w:hAnsi="宋体" w:eastAsia="宋体" w:cs="宋体"/>
          <w:bCs/>
          <w:color w:val="000000"/>
          <w:sz w:val="24"/>
          <w:highlight w:val="none"/>
        </w:rPr>
      </w:r>
      <w:r/>
    </w:p>
    <w:p>
      <w:pPr>
        <w:pStyle w:val="1074"/>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firstLine="477"/>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4"/>
        <w:ind w:firstLine="241"/>
        <w:keepLines w:val="0"/>
        <w:keepNext w:val="0"/>
        <w:pageBreakBefore w:val="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rPr>
          <w:rFonts w:hint="eastAsia" w:ascii="宋体" w:hAnsi="宋体" w:eastAsia="宋体" w:cs="宋体"/>
          <w:b/>
          <w:color w:val="000000"/>
          <w:sz w:val="24"/>
          <w:highlight w:val="none"/>
        </w:rPr>
      </w:r>
      <w:r/>
    </w:p>
    <w:p>
      <w:pPr>
        <w:pStyle w:val="1074"/>
        <w:ind w:left="372"/>
        <w:keepLines w:val="0"/>
        <w:keepNext w:val="0"/>
        <w:pageBreakBefore w:val="0"/>
        <w:spacing w:line="44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1074"/>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left="21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（2）供应商有效的营业执照或相关部门的登记证明文件</w:t>
      </w:r>
      <w:r>
        <w:rPr>
          <w:rFonts w:hint="eastAsia" w:ascii="宋体" w:hAnsi="宋体" w:eastAsia="宋体" w:cs="宋体"/>
          <w:b/>
          <w:color w:val="000000"/>
          <w:sz w:val="24"/>
          <w:highlight w:val="none"/>
          <w:lang w:val="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numPr>
          <w:ilvl w:val="0"/>
          <w:numId w:val="0"/>
        </w:numPr>
        <w:ind w:left="210"/>
        <w:keepLines w:val="0"/>
        <w:keepNext w:val="0"/>
        <w:pageBreakBefore w:val="0"/>
        <w:spacing w:line="46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lang w:val="zh-CN" w:eastAsia="zh-CN"/>
        </w:rPr>
        <w:t xml:space="preserve">供应商</w:t>
      </w:r>
      <w:r>
        <w:rPr>
          <w:rFonts w:hint="eastAsia" w:ascii="宋体" w:hAnsi="宋体" w:eastAsia="宋体" w:cs="宋体"/>
          <w:bCs/>
          <w:color w:val="000000"/>
          <w:sz w:val="24"/>
          <w:highlight w:val="none"/>
          <w:lang w:eastAsia="zh-CN"/>
        </w:rPr>
        <w:t xml:space="preserve">有效的《食品经营许可证》或《食品生产许可证》</w:t>
      </w:r>
      <w:r>
        <w:rPr>
          <w:rFonts w:hint="eastAsia" w:ascii="宋体" w:hAnsi="宋体" w:eastAsia="宋体" w:cs="宋体"/>
          <w:b/>
          <w:bCs w:val="0"/>
          <w:color w:val="000000"/>
          <w:sz w:val="24"/>
          <w:highlight w:val="none"/>
          <w:lang w:val="zh-CN"/>
        </w:rPr>
        <w:t xml:space="preserve">（原件扫描件）；</w:t>
      </w:r>
      <w:r>
        <w:rPr>
          <w:rFonts w:hint="eastAsia" w:ascii="宋体" w:hAnsi="宋体" w:eastAsia="宋体" w:cs="宋体"/>
          <w:bCs/>
          <w:color w:val="000000"/>
          <w:sz w:val="24"/>
          <w:szCs w:val="24"/>
          <w:highlight w:val="none"/>
          <w:lang w:eastAsia="zh-CN"/>
        </w:rPr>
      </w:r>
      <w:r/>
    </w:p>
    <w:p>
      <w:pPr>
        <w:pStyle w:val="1074"/>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供应商法定代表人授权委托书</w:t>
      </w:r>
      <w:r>
        <w:rPr>
          <w:rFonts w:hint="eastAsia" w:ascii="宋体" w:hAnsi="宋体" w:eastAsia="宋体" w:cs="宋体"/>
          <w:b/>
          <w:bCs/>
          <w:color w:val="000000"/>
          <w:sz w:val="24"/>
          <w:highlight w:val="none"/>
        </w:rPr>
        <w:t xml:space="preserve">（格式见附件，法定代表人亲自参与的除外）</w:t>
      </w:r>
      <w:r>
        <w:rPr>
          <w:rFonts w:hint="eastAsia" w:ascii="宋体" w:hAnsi="宋体" w:eastAsia="宋体" w:cs="宋体"/>
          <w:b/>
          <w:color w:val="000000"/>
          <w:sz w:val="24"/>
          <w:highlight w:val="none"/>
        </w:rPr>
        <w:t xml:space="preserve">；</w:t>
      </w:r>
      <w:r>
        <w:rPr>
          <w:rFonts w:hint="eastAsia" w:ascii="宋体" w:hAnsi="宋体" w:eastAsia="宋体" w:cs="宋体"/>
          <w:bCs/>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供应商法定代表人身份证及法定代表人授权代表身份证</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正、反双面扫描</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授权代表和项目负责人与企业签订的劳动合同</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74"/>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授权代表和项目负责人的由社保机构出具的供应商为其缴纳的</w:t>
      </w:r>
      <w:r>
        <w:rPr>
          <w:rFonts w:hint="eastAsia" w:ascii="宋体" w:hAnsi="宋体" w:eastAsia="宋体" w:cs="宋体"/>
          <w:color w:val="000000"/>
          <w:sz w:val="24"/>
          <w:highlight w:val="none"/>
          <w:lang w:eastAsia="zh-CN"/>
        </w:rPr>
        <w:t xml:space="preserve">2024年04月-2024年06月</w:t>
      </w:r>
      <w:r>
        <w:rPr>
          <w:rFonts w:hint="eastAsia" w:ascii="宋体" w:hAnsi="宋体" w:eastAsia="宋体" w:cs="宋体"/>
          <w:color w:val="000000"/>
          <w:sz w:val="24"/>
          <w:highlight w:val="none"/>
        </w:rPr>
        <w:t xml:space="preserve">社保证明材料（如投标人成立时间迟于要求开始的时间，则时间要求为投标人成立时间至截止时间）</w:t>
      </w:r>
      <w:r>
        <w:rPr>
          <w:rFonts w:hint="eastAsia" w:ascii="宋体" w:hAnsi="宋体" w:eastAsia="宋体" w:cs="宋体"/>
          <w:b/>
          <w:bCs/>
          <w:color w:val="000000"/>
          <w:sz w:val="24"/>
          <w:highlight w:val="none"/>
        </w:rPr>
        <w:t xml:space="preserve">（原件扫描件）；</w:t>
      </w:r>
      <w:r>
        <w:rPr>
          <w:rFonts w:hint="eastAsia" w:ascii="宋体" w:hAnsi="宋体" w:eastAsia="宋体" w:cs="宋体"/>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供应商的财务审计报告（202</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年度</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2023年度</w:t>
      </w:r>
      <w:r>
        <w:rPr>
          <w:rFonts w:hint="eastAsia" w:ascii="宋体" w:hAnsi="宋体" w:eastAsia="宋体" w:cs="宋体"/>
          <w:color w:val="000000"/>
          <w:sz w:val="24"/>
          <w:highlight w:val="none"/>
        </w:rPr>
        <w:t xml:space="preserve">）或者近三个月任意一个月份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Cs/>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4"/>
        <w:ind w:left="21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lang w:val="zh-CN"/>
        </w:rPr>
      </w:r>
      <w:r/>
    </w:p>
    <w:p>
      <w:pPr>
        <w:pStyle w:val="1074"/>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rPr>
        <w:t xml:space="preserve">供应商必须是中小微企业或监狱企业或残疾人福</w:t>
      </w:r>
      <w:r>
        <w:rPr>
          <w:rFonts w:hint="eastAsia" w:ascii="宋体" w:hAnsi="宋体" w:eastAsia="宋体" w:cs="宋体"/>
          <w:color w:val="000000"/>
          <w:sz w:val="24"/>
          <w:highlight w:val="none"/>
        </w:rPr>
        <w:t xml:space="preserve">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ascii="宋体" w:hAnsi="宋体" w:eastAsia="宋体" w:cs="宋体"/>
          <w:color w:val="000000"/>
          <w:sz w:val="24"/>
          <w:highlight w:val="none"/>
        </w:rPr>
      </w:r>
      <w:r/>
    </w:p>
    <w:p>
      <w:pPr>
        <w:pStyle w:val="1074"/>
        <w:ind w:firstLine="523"/>
        <w:keepLines w:val="0"/>
        <w:keepNext w:val="0"/>
        <w:pageBreakBefore w:val="0"/>
        <w:spacing w:line="44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其它可在中国大陆有效居留的许可证明。投标供应商所提交的证明文件的完整与否，将直接影响其投标文件的审核和评分结果。</w:t>
      </w:r>
      <w:r>
        <w:rPr>
          <w:rFonts w:hint="eastAsia" w:ascii="宋体" w:hAnsi="宋体" w:eastAsia="宋体" w:cs="宋体"/>
          <w:b/>
          <w:bCs/>
          <w:color w:val="000000"/>
          <w:sz w:val="24"/>
          <w:highlight w:val="none"/>
        </w:rPr>
      </w:r>
      <w:r/>
    </w:p>
    <w:p>
      <w:pPr>
        <w:pStyle w:val="1074"/>
        <w:ind w:firstLine="426"/>
        <w:keepLines w:val="0"/>
        <w:keepNext w:val="0"/>
        <w:pageBreakBefore w:val="0"/>
        <w:spacing w:line="44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1074"/>
        <w:ind w:firstLine="482"/>
        <w:keepLines w:val="0"/>
        <w:keepNext w:val="0"/>
        <w:pageBreakBefore w:val="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rPr>
          <w:rFonts w:hint="eastAsia" w:ascii="宋体" w:hAnsi="宋体" w:eastAsia="宋体" w:cs="宋体"/>
          <w:b/>
          <w:color w:val="000000"/>
          <w:sz w:val="24"/>
          <w:highlight w:val="none"/>
        </w:rPr>
      </w:r>
      <w:r/>
    </w:p>
    <w:p>
      <w:pPr>
        <w:pStyle w:val="1074"/>
        <w:ind w:firstLine="480"/>
        <w:keepLines w:val="0"/>
        <w:keepNext w:val="0"/>
        <w:pageBreakBefore w:val="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rPr>
          <w:rFonts w:hint="eastAsia" w:ascii="宋体" w:hAnsi="宋体" w:eastAsia="宋体" w:cs="宋体"/>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）投标供应商认为有必要提供的承诺、声明和证明材料（根据招标文件及评标标准要求）。</w:t>
      </w:r>
      <w:r>
        <w:rPr>
          <w:rFonts w:hint="eastAsia" w:ascii="宋体" w:hAnsi="宋体" w:eastAsia="宋体" w:cs="宋体"/>
          <w:color w:val="000000"/>
          <w:sz w:val="24"/>
          <w:highlight w:val="none"/>
        </w:rPr>
      </w:r>
      <w:r/>
    </w:p>
    <w:p>
      <w:pPr>
        <w:pStyle w:val="1074"/>
        <w:ind w:left="480"/>
        <w:keepLines w:val="0"/>
        <w:keepNext w:val="0"/>
        <w:pageBreakBefore w:val="0"/>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rPr>
          <w:rFonts w:hint="eastAsia" w:ascii="宋体" w:hAnsi="宋体" w:eastAsia="宋体" w:cs="宋体"/>
          <w:b/>
          <w:color w:val="000000"/>
          <w:sz w:val="24"/>
          <w:highlight w:val="none"/>
        </w:rPr>
      </w:r>
      <w:r/>
    </w:p>
    <w:p>
      <w:pPr>
        <w:pStyle w:val="107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rPr>
          <w:rFonts w:hint="eastAsia" w:ascii="宋体" w:hAnsi="宋体" w:eastAsia="宋体" w:cs="宋体"/>
          <w:color w:val="000000"/>
          <w:sz w:val="24"/>
          <w:highlight w:val="none"/>
        </w:rPr>
      </w:r>
      <w:r/>
    </w:p>
    <w:p>
      <w:pPr>
        <w:pStyle w:val="1074"/>
        <w:ind w:firstLine="482"/>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技术文件：</w:t>
      </w:r>
      <w:r>
        <w:rPr>
          <w:rFonts w:hint="eastAsia" w:ascii="宋体" w:hAnsi="宋体" w:eastAsia="宋体" w:cs="宋体"/>
          <w:b/>
          <w:bCs/>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szCs w:val="22"/>
          <w:highlight w:val="none"/>
        </w:rPr>
        <w:t xml:space="preserve">针对本项目所制定的</w:t>
      </w:r>
      <w:r>
        <w:rPr>
          <w:rFonts w:hint="eastAsia" w:ascii="宋体" w:hAnsi="宋体" w:eastAsia="宋体" w:cs="宋体"/>
          <w:bCs/>
          <w:color w:val="000000"/>
          <w:sz w:val="24"/>
          <w:szCs w:val="22"/>
          <w:highlight w:val="none"/>
          <w:lang w:eastAsia="zh-CN"/>
        </w:rPr>
        <w:t xml:space="preserve">配供</w:t>
      </w:r>
      <w:r>
        <w:rPr>
          <w:rFonts w:hint="eastAsia" w:ascii="宋体" w:hAnsi="宋体" w:eastAsia="宋体" w:cs="宋体"/>
          <w:bCs/>
          <w:color w:val="000000"/>
          <w:sz w:val="24"/>
          <w:szCs w:val="22"/>
          <w:highlight w:val="none"/>
        </w:rPr>
        <w:t xml:space="preserve">方案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szCs w:val="22"/>
          <w:highlight w:val="none"/>
        </w:rPr>
        <w:t xml:space="preserve">经营管理制度、日常管理制度及各岗位职责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bCs/>
          <w:color w:val="000000"/>
          <w:sz w:val="24"/>
          <w:szCs w:val="22"/>
          <w:highlight w:val="none"/>
        </w:rPr>
        <w:t xml:space="preserve">食品安全保障措施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t xml:space="preserve">食品质量保障措施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lang w:eastAsia="zh-CN"/>
        </w:rPr>
        <w:t xml:space="preserve">配供</w:t>
      </w:r>
      <w:r>
        <w:rPr>
          <w:rFonts w:hint="eastAsia" w:ascii="宋体" w:hAnsi="宋体" w:eastAsia="宋体" w:cs="宋体"/>
          <w:bCs/>
          <w:color w:val="000000"/>
          <w:sz w:val="24"/>
          <w:szCs w:val="22"/>
          <w:highlight w:val="none"/>
        </w:rPr>
        <w:t xml:space="preserve">过程中突发事件的应急措施（包括但不限于食物中毒）</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t xml:space="preserve">售后服务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t xml:space="preserve">针对本项目的特色服务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numPr>
          <w:ilvl w:val="0"/>
          <w:numId w:val="18"/>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我方同意按招标文件中的规定，本投标文件投标的有效期限为投标截止之日起90天。</w:t>
      </w:r>
      <w:r>
        <w:rPr>
          <w:rFonts w:hint="eastAsia" w:ascii="宋体" w:hAnsi="宋体" w:eastAsia="宋体" w:cs="宋体"/>
          <w:bCs/>
          <w:color w:val="000000"/>
          <w:sz w:val="24"/>
          <w:highlight w:val="none"/>
        </w:rPr>
      </w:r>
      <w:r/>
    </w:p>
    <w:p>
      <w:pPr>
        <w:pStyle w:val="1074"/>
        <w:numPr>
          <w:ilvl w:val="0"/>
          <w:numId w:val="18"/>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如果我方的投标文件被接受，我方将履行招标文件中规定的每一项要求，按期、按质、按量，完成任务。</w:t>
      </w:r>
      <w:r>
        <w:rPr>
          <w:rFonts w:hint="eastAsia" w:ascii="宋体" w:hAnsi="宋体" w:eastAsia="宋体" w:cs="宋体"/>
          <w:bCs/>
          <w:color w:val="000000"/>
          <w:sz w:val="24"/>
          <w:highlight w:val="none"/>
        </w:rPr>
      </w:r>
      <w:r/>
    </w:p>
    <w:p>
      <w:pPr>
        <w:pStyle w:val="1074"/>
        <w:numPr>
          <w:ilvl w:val="0"/>
          <w:numId w:val="18"/>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我方认为贵方有权决定中标者。</w:t>
      </w:r>
      <w:r>
        <w:rPr>
          <w:rFonts w:hint="eastAsia" w:ascii="宋体" w:hAnsi="宋体" w:eastAsia="宋体" w:cs="宋体"/>
          <w:bCs/>
          <w:color w:val="000000"/>
          <w:sz w:val="24"/>
          <w:highlight w:val="none"/>
        </w:rPr>
      </w:r>
      <w:r/>
    </w:p>
    <w:p>
      <w:pPr>
        <w:pStyle w:val="1074"/>
        <w:numPr>
          <w:ilvl w:val="0"/>
          <w:numId w:val="18"/>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w:t>
      </w:r>
      <w:r>
        <w:rPr>
          <w:rFonts w:hint="eastAsia" w:ascii="宋体" w:hAnsi="宋体" w:eastAsia="宋体" w:cs="宋体"/>
          <w:bCs/>
          <w:color w:val="000000"/>
          <w:sz w:val="24"/>
          <w:highlight w:val="none"/>
        </w:rPr>
      </w:r>
      <w:r/>
    </w:p>
    <w:p>
      <w:pPr>
        <w:pStyle w:val="1074"/>
        <w:numPr>
          <w:ilvl w:val="0"/>
          <w:numId w:val="18"/>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我方认可并遵守招标文件的所有规定，放弃对招标文件提出质疑的权利。</w:t>
      </w:r>
      <w:r>
        <w:rPr>
          <w:rFonts w:hint="eastAsia" w:ascii="宋体" w:hAnsi="宋体" w:eastAsia="宋体" w:cs="宋体"/>
          <w:bCs/>
          <w:color w:val="000000"/>
          <w:sz w:val="24"/>
          <w:highlight w:val="none"/>
        </w:rPr>
      </w:r>
      <w:r/>
    </w:p>
    <w:p>
      <w:pPr>
        <w:pStyle w:val="1074"/>
        <w:numPr>
          <w:ilvl w:val="0"/>
          <w:numId w:val="18"/>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如我方在投标截止期后撤回投标及中标后拒绝遵守投标承诺或拒绝在规定的时间内与采购人签订合同，我方愿接受相关处罚。</w:t>
      </w:r>
      <w:r>
        <w:rPr>
          <w:rFonts w:hint="eastAsia" w:ascii="宋体" w:hAnsi="宋体" w:eastAsia="宋体" w:cs="宋体"/>
          <w:bCs/>
          <w:color w:val="000000"/>
          <w:sz w:val="24"/>
          <w:highlight w:val="none"/>
        </w:rPr>
      </w:r>
      <w:r/>
    </w:p>
    <w:p>
      <w:pPr>
        <w:pStyle w:val="1074"/>
        <w:numPr>
          <w:ilvl w:val="0"/>
          <w:numId w:val="18"/>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eastAsia="宋体" w:cs="宋体"/>
          <w:bCs/>
          <w:color w:val="000000"/>
          <w:sz w:val="24"/>
          <w:highlight w:val="none"/>
        </w:rPr>
      </w:r>
      <w:r/>
    </w:p>
    <w:p>
      <w:pPr>
        <w:pStyle w:val="1074"/>
        <w:numPr>
          <w:ilvl w:val="0"/>
          <w:numId w:val="18"/>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决不提供虚假材料谋取中标、决不采取不正当手段诋毁、排挤其他供应商、决不与采购人、其它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s="宋体"/>
          <w:bCs/>
          <w:color w:val="000000"/>
          <w:sz w:val="24"/>
          <w:highlight w:val="none"/>
        </w:rPr>
      </w:r>
      <w:r/>
    </w:p>
    <w:p>
      <w:pPr>
        <w:pStyle w:val="107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w:t>
      </w:r>
      <w:r>
        <w:rPr>
          <w:rFonts w:hint="eastAsia" w:ascii="宋体" w:hAnsi="宋体" w:eastAsia="宋体" w:cs="宋体"/>
          <w:bCs/>
          <w:color w:val="000000"/>
          <w:sz w:val="24"/>
          <w:highlight w:val="none"/>
        </w:rPr>
      </w:r>
      <w:r/>
    </w:p>
    <w:p>
      <w:pPr>
        <w:pStyle w:val="107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bCs/>
          <w:color w:val="000000"/>
          <w:sz w:val="24"/>
          <w:highlight w:val="none"/>
        </w:rPr>
      </w:r>
      <w:r/>
    </w:p>
    <w:p>
      <w:pPr>
        <w:pStyle w:val="107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                              传真：</w:t>
      </w:r>
      <w:r>
        <w:rPr>
          <w:rFonts w:hint="eastAsia" w:ascii="宋体" w:hAnsi="宋体" w:eastAsia="宋体" w:cs="宋体"/>
          <w:bCs/>
          <w:color w:val="000000"/>
          <w:sz w:val="24"/>
          <w:highlight w:val="none"/>
        </w:rPr>
      </w:r>
      <w:r/>
    </w:p>
    <w:p>
      <w:pPr>
        <w:pStyle w:val="107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                          邮编：</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（二）（投标人）关于资格的声明函（格式）：</w:t>
      </w:r>
      <w:r>
        <w:rPr>
          <w:rFonts w:hint="eastAsia" w:ascii="宋体" w:hAnsi="宋体" w:eastAsia="宋体" w:cs="宋体"/>
          <w:bCs/>
          <w:color w:val="000000"/>
          <w:sz w:val="28"/>
          <w:szCs w:val="28"/>
          <w:highlight w:val="none"/>
        </w:rPr>
      </w:r>
      <w:r/>
    </w:p>
    <w:p>
      <w:pPr>
        <w:pStyle w:val="1074"/>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pStyle w:val="107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关于资格的声明函</w:t>
      </w:r>
      <w:r>
        <w:rPr>
          <w:rFonts w:hint="eastAsia" w:ascii="宋体" w:hAnsi="宋体" w:eastAsia="宋体" w:cs="宋体"/>
          <w:bCs/>
          <w:color w:val="000000"/>
          <w:sz w:val="28"/>
          <w:szCs w:val="28"/>
          <w:highlight w:val="none"/>
        </w:rPr>
      </w:r>
      <w:r/>
    </w:p>
    <w:p>
      <w:pPr>
        <w:pStyle w:val="10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                                         政府采购编号： </w:t>
      </w:r>
      <w:r>
        <w:rPr>
          <w:rFonts w:hint="eastAsia" w:ascii="宋体" w:hAnsi="宋体" w:eastAsia="宋体" w:cs="宋体"/>
          <w:bCs/>
          <w:color w:val="000000"/>
          <w:sz w:val="24"/>
          <w:highlight w:val="none"/>
        </w:rPr>
      </w:r>
      <w:r/>
    </w:p>
    <w:p>
      <w:pPr>
        <w:pStyle w:val="1074"/>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107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rPr>
      </w:r>
      <w:r/>
    </w:p>
    <w:p>
      <w:pPr>
        <w:pStyle w:val="107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我公司（单位）愿针对本次项目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进行投标。</w:t>
      </w:r>
      <w:r>
        <w:rPr>
          <w:rFonts w:hint="eastAsia" w:ascii="宋体" w:hAnsi="宋体" w:eastAsia="宋体" w:cs="宋体"/>
          <w:bCs/>
          <w:color w:val="000000"/>
          <w:sz w:val="24"/>
          <w:highlight w:val="none"/>
        </w:rPr>
      </w:r>
      <w:r/>
    </w:p>
    <w:p>
      <w:pPr>
        <w:pStyle w:val="107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我公司符合《中华人民共和国政府采购法》第二十二条的规定，在此郑重承诺具备以下条件：</w:t>
      </w:r>
      <w:r>
        <w:rPr>
          <w:rFonts w:hint="eastAsia" w:ascii="宋体" w:hAnsi="宋体" w:eastAsia="宋体" w:cs="宋体"/>
          <w:color w:val="000000"/>
          <w:sz w:val="24"/>
          <w:highlight w:val="none"/>
        </w:rPr>
      </w:r>
      <w:r/>
    </w:p>
    <w:p>
      <w:pPr>
        <w:pStyle w:val="107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（一）具有独立承担民事责任的能力；</w:t>
      </w:r>
      <w:r>
        <w:rPr>
          <w:rFonts w:hint="eastAsia" w:ascii="宋体" w:hAnsi="宋体" w:eastAsia="宋体" w:cs="宋体"/>
          <w:color w:val="000000"/>
          <w:sz w:val="24"/>
          <w:highlight w:val="none"/>
        </w:rPr>
      </w:r>
      <w:r/>
    </w:p>
    <w:p>
      <w:pPr>
        <w:pStyle w:val="107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（二）具有良好的商业信誉和健全的财务会计制度；</w:t>
      </w:r>
      <w:r>
        <w:rPr>
          <w:rFonts w:hint="eastAsia" w:ascii="宋体" w:hAnsi="宋体" w:eastAsia="宋体" w:cs="宋体"/>
          <w:color w:val="000000"/>
          <w:sz w:val="24"/>
          <w:highlight w:val="none"/>
        </w:rPr>
      </w:r>
      <w:r/>
    </w:p>
    <w:p>
      <w:pPr>
        <w:pStyle w:val="107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（三）具有履行合同所必需的设备和专业技术能力；</w:t>
      </w:r>
      <w:r>
        <w:rPr>
          <w:rFonts w:hint="eastAsia" w:ascii="宋体" w:hAnsi="宋体" w:eastAsia="宋体" w:cs="宋体"/>
          <w:color w:val="000000"/>
          <w:sz w:val="24"/>
          <w:highlight w:val="none"/>
        </w:rPr>
      </w:r>
      <w:r/>
    </w:p>
    <w:p>
      <w:pPr>
        <w:pStyle w:val="107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（四）有依法缴纳税收和社会保障资金的良好记录；</w:t>
      </w:r>
      <w:r>
        <w:rPr>
          <w:rFonts w:hint="eastAsia" w:ascii="宋体" w:hAnsi="宋体" w:eastAsia="宋体" w:cs="宋体"/>
          <w:color w:val="000000"/>
          <w:sz w:val="24"/>
          <w:highlight w:val="none"/>
        </w:rPr>
      </w:r>
      <w:r/>
    </w:p>
    <w:p>
      <w:pPr>
        <w:pStyle w:val="1074"/>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（五）近三年内，在经营活动中没有重大违法记录；</w:t>
      </w:r>
      <w:r>
        <w:rPr>
          <w:rFonts w:hint="eastAsia" w:ascii="宋体" w:hAnsi="宋体" w:eastAsia="宋体" w:cs="宋体"/>
          <w:color w:val="000000"/>
          <w:sz w:val="24"/>
          <w:highlight w:val="none"/>
        </w:rPr>
      </w:r>
      <w:r/>
    </w:p>
    <w:p>
      <w:pPr>
        <w:pStyle w:val="107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rPr>
          <w:rFonts w:hint="eastAsia" w:ascii="宋体" w:hAnsi="宋体" w:eastAsia="宋体" w:cs="宋体"/>
          <w:bCs/>
          <w:color w:val="000000"/>
          <w:sz w:val="24"/>
          <w:highlight w:val="none"/>
        </w:rPr>
      </w:r>
      <w:r/>
    </w:p>
    <w:p>
      <w:pPr>
        <w:pStyle w:val="107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rPr>
          <w:rFonts w:hint="eastAsia" w:ascii="宋体" w:hAnsi="宋体" w:eastAsia="宋体" w:cs="宋体"/>
          <w:bCs/>
          <w:color w:val="000000"/>
          <w:sz w:val="24"/>
          <w:highlight w:val="none"/>
        </w:rPr>
      </w:r>
      <w:r/>
    </w:p>
    <w:p>
      <w:pPr>
        <w:pStyle w:val="1074"/>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投标人（盖章）：</w:t>
      </w:r>
      <w:r>
        <w:rPr>
          <w:rFonts w:hint="eastAsia" w:ascii="宋体" w:hAnsi="宋体" w:eastAsia="宋体" w:cs="宋体"/>
          <w:bCs/>
          <w:color w:val="000000"/>
          <w:sz w:val="24"/>
          <w:highlight w:val="none"/>
        </w:rPr>
      </w:r>
      <w:r/>
    </w:p>
    <w:p>
      <w:pPr>
        <w:pStyle w:val="1074"/>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32"/>
          <w:szCs w:val="32"/>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color w:val="000000"/>
          <w:sz w:val="24"/>
          <w:highlight w:val="none"/>
        </w:rPr>
        <w:t xml:space="preserve">（投标人）法定代表人授权委托书（格式）：</w:t>
      </w:r>
      <w:r>
        <w:rPr>
          <w:rFonts w:hint="eastAsia" w:ascii="宋体" w:hAnsi="宋体" w:eastAsia="宋体" w:cs="宋体"/>
          <w:bCs/>
          <w:color w:val="000000"/>
          <w:sz w:val="32"/>
          <w:szCs w:val="32"/>
          <w:highlight w:val="none"/>
        </w:rPr>
      </w:r>
      <w:r/>
    </w:p>
    <w:p>
      <w:pPr>
        <w:pStyle w:val="1074"/>
        <w:jc w:val="center"/>
        <w:rPr>
          <w:rFonts w:hint="eastAsia" w:ascii="宋体" w:hAnsi="宋体" w:eastAsia="宋体" w:cs="宋体"/>
          <w:bCs/>
          <w:color w:val="000000"/>
          <w:sz w:val="32"/>
          <w:szCs w:val="32"/>
          <w:highlight w:val="none"/>
        </w:rPr>
        <w:outlineLvl w:val="0"/>
      </w:pPr>
      <w:r>
        <w:rPr>
          <w:rFonts w:hint="eastAsia" w:ascii="宋体" w:hAnsi="宋体" w:eastAsia="宋体" w:cs="宋体"/>
          <w:bCs/>
          <w:color w:val="000000"/>
          <w:sz w:val="32"/>
          <w:szCs w:val="32"/>
          <w:highlight w:val="none"/>
        </w:rPr>
      </w:r>
      <w:r/>
    </w:p>
    <w:p>
      <w:pPr>
        <w:pStyle w:val="107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32"/>
          <w:szCs w:val="32"/>
          <w:highlight w:val="none"/>
        </w:rPr>
        <w:t xml:space="preserve">法定代表人授权委托书</w:t>
      </w:r>
      <w:r>
        <w:rPr>
          <w:rFonts w:hint="eastAsia" w:ascii="宋体" w:hAnsi="宋体" w:eastAsia="宋体" w:cs="宋体"/>
          <w:bCs/>
          <w:color w:val="000000"/>
          <w:sz w:val="28"/>
          <w:szCs w:val="28"/>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政府采购编号： </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pStyle w:val="1074"/>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rPr>
          <w:rFonts w:hint="eastAsia" w:ascii="宋体" w:hAnsi="宋体" w:eastAsia="宋体" w:cs="宋体"/>
          <w:bCs/>
          <w:color w:val="000000"/>
          <w:sz w:val="24"/>
          <w:highlight w:val="none"/>
          <w:u w:val="singl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系中华人民共和国合法企业，特授权</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代表我公司（单位）全权办理针对本项目的投标、参与开标、评标、签约等具体工作，并签署全部有关的文件、协议及合同。</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我公司（单位）对授权代表的签名负全部责任。</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在撤销授权的书面通知送达你处以前，本授权书一直有效，授权代表签署的所有文件（在授权书有效期内签署的）不因授权的撤销而失效。</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授权代表情况：</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身份证件号码：                电话：</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授权代表（签字或盖章）：               </w:t>
      </w: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单位名称（盖章）：</w:t>
      </w:r>
      <w:r>
        <w:rPr>
          <w:rFonts w:hint="eastAsia" w:ascii="宋体" w:hAnsi="宋体" w:eastAsia="宋体" w:cs="宋体"/>
          <w:bCs/>
          <w:color w:val="000000"/>
          <w:sz w:val="24"/>
          <w:highlight w:val="none"/>
        </w:rPr>
      </w:r>
      <w:r/>
    </w:p>
    <w:p>
      <w:pPr>
        <w:pStyle w:val="1074"/>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投标人法定代表人身份证扫描件：</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7335" cy="1584960"/>
                <wp:effectExtent l="0" t="0" r="0" b="0"/>
                <wp:docPr id="6"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1074"/>
                              <w:jc w:val="center"/>
                              <w:rPr>
                                <w:rFonts w:ascii="黑体" w:eastAsia="黑体"/>
                                <w:sz w:val="32"/>
                                <w:szCs w:val="32"/>
                              </w:rPr>
                            </w:pPr>
                            <w:r>
                              <w:rPr>
                                <w:rFonts w:ascii="黑体" w:eastAsia="黑体"/>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4"/>
                            </w:pPr>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pStyle w:val="1074"/>
                        <w:jc w:val="center"/>
                        <w:rPr>
                          <w:rFonts w:ascii="黑体" w:eastAsia="黑体"/>
                          <w:sz w:val="32"/>
                          <w:szCs w:val="32"/>
                        </w:rPr>
                      </w:pPr>
                      <w:r>
                        <w:rPr>
                          <w:rFonts w:ascii="黑体" w:eastAsia="黑体"/>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4"/>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679700" cy="1584960"/>
                <wp:effectExtent l="0" t="0" r="0" b="0"/>
                <wp:docPr id="7"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pStyle w:val="1074"/>
                              <w:jc w:val="center"/>
                              <w:rPr>
                                <w:rFonts w:ascii="黑体" w:eastAsia="黑体"/>
                                <w:sz w:val="32"/>
                                <w:szCs w:val="32"/>
                              </w:rPr>
                            </w:pPr>
                            <w:r>
                              <w:rPr>
                                <w:rFonts w:ascii="黑体" w:eastAsia="黑体"/>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4"/>
                            </w:pPr>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pStyle w:val="1074"/>
                        <w:jc w:val="center"/>
                        <w:rPr>
                          <w:rFonts w:ascii="黑体" w:eastAsia="黑体"/>
                          <w:sz w:val="32"/>
                          <w:szCs w:val="32"/>
                        </w:rPr>
                      </w:pPr>
                      <w:r>
                        <w:rPr>
                          <w:rFonts w:ascii="黑体" w:eastAsia="黑体"/>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4"/>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法定代表人授权代表身份证扫描件：（</w:t>
      </w:r>
      <w:r>
        <w:rPr>
          <w:rFonts w:hint="eastAsia" w:ascii="宋体" w:hAnsi="宋体" w:eastAsia="宋体" w:cs="宋体"/>
          <w:b/>
          <w:bCs/>
          <w:color w:val="000000"/>
          <w:sz w:val="24"/>
          <w:highlight w:val="none"/>
        </w:rPr>
        <w:t xml:space="preserve">法定代表人亲自参与投标的除外）</w:t>
      </w:r>
      <w:r>
        <w:rPr>
          <w:rFonts w:hint="eastAsia" w:ascii="宋体" w:hAnsi="宋体" w:eastAsia="宋体" w:cs="宋体"/>
          <w:bCs/>
          <w:color w:val="000000"/>
          <w:sz w:val="24"/>
          <w:highlight w:val="none"/>
        </w:rPr>
      </w:r>
      <w:r/>
    </w:p>
    <w:p>
      <w:pPr>
        <w:pStyle w:val="1074"/>
        <w:rPr>
          <w:rFonts w:hint="eastAsia" w:ascii="宋体" w:hAnsi="宋体" w:eastAsia="宋体" w:cs="宋体"/>
          <w:color w:val="000000"/>
          <w:sz w:val="32"/>
          <w:szCs w:val="32"/>
          <w:highlight w:val="none"/>
        </w:rPr>
      </w:pP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4160" cy="1584960"/>
                <wp:effectExtent l="0" t="0" r="0" b="0"/>
                <wp:docPr id="8"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pStyle w:val="1074"/>
                              <w:jc w:val="center"/>
                              <w:rPr>
                                <w:rFonts w:ascii="黑体" w:eastAsia="黑体"/>
                                <w:sz w:val="32"/>
                                <w:szCs w:val="32"/>
                              </w:rPr>
                            </w:pPr>
                            <w:r>
                              <w:rPr>
                                <w:rFonts w:ascii="黑体" w:eastAsia="黑体"/>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4"/>
                            </w:pPr>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pStyle w:val="1074"/>
                        <w:jc w:val="center"/>
                        <w:rPr>
                          <w:rFonts w:ascii="黑体" w:eastAsia="黑体"/>
                          <w:sz w:val="32"/>
                          <w:szCs w:val="32"/>
                        </w:rPr>
                      </w:pPr>
                      <w:r>
                        <w:rPr>
                          <w:rFonts w:ascii="黑体" w:eastAsia="黑体"/>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74"/>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fldChar w:fldCharType="begin"/>
      </w:r>
      <w:r>
        <w:rPr>
          <w:rFonts w:hint="eastAsia" w:ascii="宋体" w:hAnsi="宋体" w:eastAsia="宋体" w:cs="宋体"/>
          <w:bCs/>
          <w:color w:val="000000"/>
          <w:sz w:val="24"/>
          <w:highlight w:val="none"/>
        </w:rPr>
        <w:instrText xml:space="preserve"> SHAPE  \* MERGEFORMAT </w:instrText>
      </w:r>
      <w:r>
        <w:rPr>
          <w:rFonts w:hint="eastAsia" w:ascii="宋体" w:hAnsi="宋体" w:eastAsia="宋体" w:cs="宋体"/>
          <w:bCs/>
          <w:color w:val="000000"/>
          <w:sz w:val="24"/>
          <w:highlight w:val="none"/>
        </w:rPr>
        <w:fldChar w:fldCharType="separate"/>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19705"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pStyle w:val="1074"/>
                              <w:jc w:val="center"/>
                              <w:rPr>
                                <w:rFonts w:ascii="黑体" w:eastAsia="黑体"/>
                                <w:sz w:val="32"/>
                                <w:szCs w:val="32"/>
                              </w:rPr>
                            </w:pPr>
                            <w:r>
                              <w:rPr>
                                <w:rFonts w:ascii="黑体" w:eastAsia="黑体"/>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4"/>
                            </w:pPr>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pStyle w:val="1074"/>
                        <w:jc w:val="center"/>
                        <w:rPr>
                          <w:rFonts w:ascii="黑体" w:eastAsia="黑体"/>
                          <w:sz w:val="32"/>
                          <w:szCs w:val="32"/>
                        </w:rPr>
                      </w:pPr>
                      <w:r>
                        <w:rPr>
                          <w:rFonts w:ascii="黑体" w:eastAsia="黑体"/>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rPr>
                          <w:rFonts w:hint="eastAsia" w:ascii="黑体" w:eastAsia="黑体"/>
                          <w:color w:val="000000"/>
                          <w:sz w:val="32"/>
                          <w:szCs w:val="32"/>
                        </w:rPr>
                      </w:r>
                      <w:r/>
                    </w:p>
                    <w:p>
                      <w:pPr>
                        <w:pStyle w:val="1074"/>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74"/>
                      </w:pPr>
                      <w:r/>
                      <w:r/>
                    </w:p>
                  </w:txbxContent>
                </v:textbox>
              </v:shape>
            </w:pict>
          </mc:Fallback>
        </mc:AlternateContent>
      </w:r>
      <w:r>
        <w:rPr>
          <w:rFonts w:hint="eastAsia" w:ascii="宋体" w:hAnsi="宋体" w:eastAsia="宋体" w:cs="宋体"/>
          <w:bCs/>
          <w:color w:val="000000"/>
          <w:sz w:val="24"/>
          <w:highlight w:val="none"/>
        </w:rPr>
        <w:fldChar w:fldCharType="end"/>
      </w:r>
      <w:r>
        <w:rPr>
          <w:rFonts w:hint="eastAsia" w:ascii="宋体" w:hAnsi="宋体" w:eastAsia="宋体" w:cs="宋体"/>
          <w:color w:val="000000"/>
          <w:sz w:val="32"/>
          <w:szCs w:val="32"/>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（四）承诺书（格式）：</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4"/>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承诺书（格式）</w:t>
      </w:r>
      <w:r>
        <w:rPr>
          <w:rFonts w:hint="eastAsia" w:ascii="宋体" w:hAnsi="宋体" w:eastAsia="宋体" w:cs="宋体"/>
          <w:b/>
          <w:bCs/>
          <w:color w:val="000000"/>
          <w:sz w:val="30"/>
          <w:szCs w:val="30"/>
          <w:highlight w:val="none"/>
        </w:rPr>
      </w:r>
      <w:r/>
    </w:p>
    <w:p>
      <w:pPr>
        <w:pStyle w:val="1074"/>
        <w:jc w:val="center"/>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74"/>
        <w:spacing w:line="5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致：</w:t>
      </w:r>
      <w:r>
        <w:rPr>
          <w:rFonts w:hint="eastAsia" w:ascii="宋体" w:hAnsi="宋体" w:eastAsia="宋体" w:cs="宋体"/>
          <w:bCs/>
          <w:color w:val="000000"/>
          <w:sz w:val="24"/>
          <w:highlight w:val="none"/>
          <w:u w:val="single"/>
          <w:lang w:eastAsia="zh-CN"/>
        </w:rPr>
        <w:t xml:space="preserve">无锡市惠山区人民政府前洲街道办事处</w:t>
      </w:r>
      <w:r>
        <w:rPr>
          <w:rFonts w:hint="eastAsia" w:ascii="宋体" w:hAnsi="宋体" w:eastAsia="宋体" w:cs="宋体"/>
          <w:color w:val="000000"/>
          <w:sz w:val="24"/>
          <w:highlight w:val="none"/>
          <w:u w:val="single"/>
          <w:lang w:eastAsia="zh-CN"/>
        </w:rPr>
      </w:r>
      <w:r/>
    </w:p>
    <w:p>
      <w:pPr>
        <w:pStyle w:val="1074"/>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rPr>
          <w:rFonts w:hint="eastAsia" w:ascii="宋体" w:hAnsi="宋体" w:eastAsia="宋体" w:cs="宋体"/>
          <w:color w:val="000000"/>
          <w:sz w:val="24"/>
          <w:highlight w:val="none"/>
        </w:rPr>
      </w:r>
      <w:r/>
    </w:p>
    <w:p>
      <w:pPr>
        <w:pStyle w:val="107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投标人：（盖章）          </w:t>
      </w:r>
      <w:r>
        <w:rPr>
          <w:rFonts w:hint="eastAsia" w:ascii="宋体" w:hAnsi="宋体" w:eastAsia="宋体" w:cs="宋体"/>
          <w:color w:val="000000"/>
          <w:sz w:val="24"/>
          <w:highlight w:val="none"/>
        </w:rPr>
      </w:r>
      <w:r/>
    </w:p>
    <w:p>
      <w:pPr>
        <w:pStyle w:val="1074"/>
        <w:ind w:right="480"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法定代表人签名或盖章：            </w:t>
      </w:r>
      <w:r>
        <w:rPr>
          <w:rFonts w:hint="eastAsia" w:ascii="宋体" w:hAnsi="宋体" w:eastAsia="宋体" w:cs="宋体"/>
          <w:color w:val="000000"/>
          <w:sz w:val="24"/>
          <w:highlight w:val="none"/>
        </w:rPr>
      </w:r>
      <w:r/>
    </w:p>
    <w:p>
      <w:pPr>
        <w:pStyle w:val="1074"/>
        <w:ind w:right="480" w:firstLine="684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1074"/>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7"/>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（五）开标一览表（格式）：</w:t>
      </w:r>
      <w:r>
        <w:rPr>
          <w:rFonts w:hint="eastAsia" w:ascii="宋体" w:hAnsi="宋体" w:eastAsia="宋体" w:cs="宋体"/>
          <w:bCs/>
          <w:color w:val="000000"/>
          <w:sz w:val="28"/>
          <w:szCs w:val="28"/>
          <w:highlight w:val="none"/>
        </w:rPr>
      </w:r>
      <w:r/>
    </w:p>
    <w:p>
      <w:pPr>
        <w:pStyle w:val="107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4"/>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项目名称：</w:t>
      </w:r>
      <w:r>
        <w:rPr>
          <w:rFonts w:hint="eastAsia" w:ascii="宋体" w:hAnsi="宋体" w:eastAsia="宋体" w:cs="宋体"/>
          <w:color w:val="000000"/>
          <w:sz w:val="24"/>
          <w:highlight w:val="none"/>
          <w:lang w:eastAsia="zh-CN"/>
        </w:rPr>
        <w:t xml:space="preserve">前洲街道食堂食材配供项目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tbl>
      <w:tblPr>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97"/>
        <w:gridCol w:w="5802"/>
      </w:tblGrid>
      <w:tr>
        <w:trPr>
          <w:cantSplit/>
          <w:trHeight w:val="572"/>
        </w:trPr>
        <w:tc>
          <w:tcPr>
            <w:tcW w:w="4297" w:type="dxa"/>
            <w:vAlign w:val="center"/>
            <w:textDirection w:val="lrTb"/>
            <w:noWrap w:val="false"/>
          </w:tcPr>
          <w:p>
            <w:pPr>
              <w:pStyle w:val="107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W w:w="5802" w:type="dxa"/>
            <w:vAlign w:val="center"/>
            <w:textDirection w:val="lrTb"/>
            <w:noWrap w:val="false"/>
          </w:tcPr>
          <w:p>
            <w:pPr>
              <w:pStyle w:val="1074"/>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投标报价 </w:t>
            </w:r>
            <w:r>
              <w:rPr>
                <w:rFonts w:hint="eastAsia" w:ascii="宋体" w:hAnsi="宋体" w:eastAsia="宋体" w:cs="宋体"/>
                <w:b/>
                <w:bCs/>
                <w:color w:val="000000"/>
                <w:sz w:val="24"/>
                <w:szCs w:val="24"/>
                <w:highlight w:val="none"/>
              </w:rPr>
            </w:r>
            <w:r/>
          </w:p>
        </w:tc>
      </w:tr>
      <w:tr>
        <w:trPr>
          <w:cantSplit/>
          <w:trHeight w:val="2064"/>
        </w:trPr>
        <w:tc>
          <w:tcPr>
            <w:tcW w:w="4297" w:type="dxa"/>
            <w:vAlign w:val="center"/>
            <w:textDirection w:val="lrTb"/>
            <w:noWrap w:val="false"/>
          </w:tcPr>
          <w:p>
            <w:pPr>
              <w:pStyle w:val="1419"/>
              <w:jc w:val="center"/>
              <w:spacing w:line="400" w:lineRule="exact"/>
              <w:rPr>
                <w:rFonts w:hint="eastAsia" w:ascii="宋体" w:hAnsi="宋体" w:eastAsia="宋体" w:cs="宋体"/>
                <w:bCs/>
                <w:color w:val="000000"/>
                <w:szCs w:val="24"/>
                <w:highlight w:val="none"/>
              </w:rPr>
            </w:pPr>
            <w:r>
              <w:rPr>
                <w:rFonts w:hint="eastAsia" w:ascii="宋体" w:hAnsi="宋体" w:eastAsia="宋体" w:cs="宋体"/>
                <w:color w:val="000000"/>
                <w:sz w:val="24"/>
                <w:szCs w:val="24"/>
                <w:highlight w:val="none"/>
                <w:u w:val="none"/>
                <w:lang w:val="en-US" w:eastAsia="zh-CN" w:bidi="ar-SA"/>
              </w:rPr>
              <w:t xml:space="preserve">前洲街道食堂食材配供项目</w:t>
            </w:r>
            <w:r>
              <w:rPr>
                <w:rFonts w:hint="eastAsia" w:ascii="宋体" w:hAnsi="宋体" w:eastAsia="宋体" w:cs="宋体"/>
                <w:bCs/>
                <w:color w:val="000000"/>
                <w:szCs w:val="24"/>
                <w:highlight w:val="none"/>
              </w:rPr>
            </w:r>
            <w:r/>
          </w:p>
        </w:tc>
        <w:tc>
          <w:tcPr>
            <w:tcW w:w="5802" w:type="dxa"/>
            <w:vAlign w:val="center"/>
            <w:textDirection w:val="lrTb"/>
            <w:noWrap w:val="false"/>
          </w:tcPr>
          <w:p>
            <w:pPr>
              <w:pStyle w:val="1074"/>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sz w:val="24"/>
                <w:szCs w:val="24"/>
                <w:highlight w:val="none"/>
                <w:u w:val="none"/>
                <w:lang w:val="en-US" w:eastAsia="zh-CN" w:bidi="ar-SA"/>
              </w:rPr>
              <w:t xml:space="preserve">     投标折扣率：大写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none"/>
                <w:lang w:val="en-US" w:eastAsia="zh-CN" w:bidi="ar-SA"/>
              </w:rPr>
              <w:t xml:space="preserve">%</w:t>
            </w:r>
            <w:r>
              <w:rPr>
                <w:rFonts w:hint="eastAsia" w:ascii="宋体" w:hAnsi="宋体" w:eastAsia="宋体" w:cs="宋体"/>
                <w:color w:val="000000"/>
                <w:sz w:val="24"/>
                <w:szCs w:val="24"/>
                <w:highlight w:val="none"/>
                <w:u w:val="none"/>
                <w:lang w:val="en-US" w:eastAsia="zh-CN" w:bidi="ar-SA"/>
              </w:rPr>
            </w:r>
            <w:r/>
          </w:p>
          <w:p>
            <w:pPr>
              <w:pStyle w:val="1188"/>
              <w:ind w:firstLine="1680"/>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u w:val="none"/>
                <w:lang w:val="en-US" w:eastAsia="zh-CN" w:bidi="ar-SA"/>
              </w:rPr>
              <w:t xml:space="preserve">小写</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none"/>
                <w:lang w:val="en-US" w:eastAsia="zh-CN" w:bidi="ar-SA"/>
              </w:rPr>
              <w:t xml:space="preserve">%</w:t>
            </w:r>
            <w:r>
              <w:rPr>
                <w:rFonts w:hint="eastAsia" w:ascii="宋体" w:hAnsi="宋体" w:eastAsia="宋体" w:cs="宋体"/>
                <w:color w:val="000000"/>
                <w:highlight w:val="none"/>
                <w:lang w:val="en-US" w:eastAsia="zh-CN"/>
              </w:rPr>
            </w:r>
            <w:r/>
          </w:p>
        </w:tc>
      </w:tr>
      <w:tr>
        <w:trPr>
          <w:cantSplit/>
          <w:trHeight w:val="988"/>
        </w:trPr>
        <w:tc>
          <w:tcPr>
            <w:gridSpan w:val="2"/>
            <w:tcW w:w="10099" w:type="dxa"/>
            <w:vAlign w:val="center"/>
            <w:textDirection w:val="lrTb"/>
            <w:noWrap w:val="false"/>
          </w:tcPr>
          <w:p>
            <w:pPr>
              <w:pStyle w:val="107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身份</w:t>
            </w:r>
            <w:r>
              <w:rPr>
                <w:rFonts w:hint="eastAsia" w:ascii="宋体" w:hAnsi="宋体" w:eastAsia="宋体" w:cs="宋体"/>
                <w:color w:val="000000"/>
                <w:sz w:val="24"/>
                <w:highlight w:val="none"/>
              </w:rPr>
              <w:t xml:space="preserve">证号：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highlight w:val="none"/>
              </w:rPr>
            </w:r>
            <w:r/>
          </w:p>
        </w:tc>
      </w:tr>
      <w:tr>
        <w:trPr>
          <w:cantSplit/>
          <w:trHeight w:val="854"/>
        </w:trPr>
        <w:tc>
          <w:tcPr>
            <w:gridSpan w:val="2"/>
            <w:tcW w:w="10099" w:type="dxa"/>
            <w:vAlign w:val="center"/>
            <w:textDirection w:val="lrTb"/>
            <w:noWrap w:val="false"/>
          </w:tcPr>
          <w:p>
            <w:pPr>
              <w:pStyle w:val="1074"/>
              <w:spacing w:line="34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lang w:eastAsia="zh-CN"/>
              </w:rPr>
              <w:t xml:space="preserve">合同履约期限</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highlight w:val="none"/>
              </w:rPr>
            </w:r>
            <w:r/>
          </w:p>
        </w:tc>
      </w:tr>
      <w:tr>
        <w:trPr>
          <w:cantSplit/>
          <w:trHeight w:val="928"/>
        </w:trPr>
        <w:tc>
          <w:tcPr>
            <w:gridSpan w:val="2"/>
            <w:tcW w:w="10099" w:type="dxa"/>
            <w:vAlign w:val="center"/>
            <w:textDirection w:val="lrTb"/>
            <w:noWrap w:val="false"/>
          </w:tcPr>
          <w:p>
            <w:pPr>
              <w:pStyle w:val="1074"/>
              <w:spacing w:line="34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 xml:space="preserve">质量标准：</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highlight w:val="none"/>
              </w:rPr>
            </w:r>
            <w:r/>
          </w:p>
        </w:tc>
      </w:tr>
    </w:tbl>
    <w:p>
      <w:pPr>
        <w:pStyle w:val="1074"/>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jc w:val="righ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投标人（盖章）：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4"/>
        <w:jc w:val="right"/>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Cs/>
          <w:color w:val="000000"/>
          <w:sz w:val="32"/>
          <w:highlight w:val="none"/>
        </w:rPr>
      </w:r>
      <w:r/>
    </w:p>
    <w:p>
      <w:pPr>
        <w:pStyle w:val="1074"/>
        <w:spacing w:line="400" w:lineRule="exact"/>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77"/>
        <w:jc w:val="right"/>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b w:val="0"/>
          <w:bCs w:val="0"/>
          <w:color w:val="000000"/>
          <w:sz w:val="24"/>
          <w:highlight w:val="none"/>
        </w:rPr>
      </w:r>
      <w:r>
        <w:rPr>
          <w:rFonts w:hint="eastAsia" w:ascii="宋体" w:hAnsi="宋体" w:eastAsia="宋体" w:cs="宋体"/>
          <w:b w:val="0"/>
          <w:color w:val="000000"/>
          <w:sz w:val="24"/>
          <w:highlight w:val="none"/>
        </w:rPr>
      </w:r>
    </w:p>
    <w:p>
      <w:pPr>
        <w:pStyle w:val="1077"/>
        <w:jc w:val="right"/>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highlight w:val="none"/>
        </w:rPr>
      </w:r>
      <w:r>
        <w:rPr>
          <w:rFonts w:hint="eastAsia" w:ascii="宋体" w:hAnsi="宋体" w:eastAsia="宋体" w:cs="宋体"/>
          <w:b w:val="0"/>
          <w:color w:val="000000"/>
          <w:sz w:val="24"/>
          <w:highlight w:val="none"/>
        </w:rPr>
      </w:r>
    </w:p>
    <w:p>
      <w:pPr>
        <w:pStyle w:val="1077"/>
        <w:jc w:val="righ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br w:type="page" w:clear="all"/>
      </w:r>
      <w:r>
        <w:rPr>
          <w:rFonts w:hint="eastAsia" w:ascii="宋体" w:hAnsi="宋体" w:eastAsia="宋体" w:cs="宋体"/>
          <w:b w:val="0"/>
          <w:bCs w:val="0"/>
          <w:color w:val="000000"/>
          <w:sz w:val="24"/>
          <w:szCs w:val="24"/>
          <w:highlight w:val="none"/>
        </w:rPr>
      </w:r>
    </w:p>
    <w:p>
      <w:pPr>
        <w:pStyle w:val="1077"/>
        <w:jc w:val="right"/>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highlight w:val="none"/>
        </w:rPr>
      </w:r>
      <w:r>
        <w:rPr>
          <w:rFonts w:hint="eastAsia" w:ascii="宋体" w:hAnsi="宋体" w:eastAsia="宋体" w:cs="宋体"/>
          <w:b w:val="0"/>
          <w:color w:val="000000"/>
          <w:sz w:val="24"/>
          <w:highlight w:val="none"/>
        </w:rPr>
      </w:r>
    </w:p>
    <w:p>
      <w:pPr>
        <w:pStyle w:val="1077"/>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color w:val="000000"/>
          <w:sz w:val="24"/>
          <w:highlight w:val="none"/>
        </w:rPr>
        <w:t xml:space="preserve">（六）投标供应商情况表（格式）：</w:t>
      </w:r>
      <w:r/>
      <w:r/>
    </w:p>
    <w:p>
      <w:pPr>
        <w:pStyle w:val="1074"/>
        <w:ind w:left="4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74"/>
        <w:ind w:left="456"/>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投标供应商情况表</w:t>
      </w:r>
      <w:r>
        <w:rPr>
          <w:rFonts w:hint="eastAsia" w:ascii="宋体" w:hAnsi="宋体" w:eastAsia="宋体" w:cs="宋体"/>
          <w:color w:val="000000"/>
          <w:sz w:val="32"/>
          <w:szCs w:val="32"/>
          <w:highlight w:val="none"/>
        </w:rPr>
      </w:r>
      <w:r/>
    </w:p>
    <w:p>
      <w:pPr>
        <w:pStyle w:val="1074"/>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（内容写不完的栏目可相应扩展）</w:t>
      </w:r>
      <w:r>
        <w:rPr>
          <w:rFonts w:hint="eastAsia" w:ascii="宋体" w:hAnsi="宋体" w:eastAsia="宋体" w:cs="宋体"/>
          <w:color w:val="000000"/>
          <w:sz w:val="24"/>
          <w:highlight w:val="none"/>
        </w:rPr>
      </w:r>
      <w:r/>
    </w:p>
    <w:p>
      <w:pPr>
        <w:pStyle w:val="108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投标供应商情况表1</w:t>
      </w:r>
      <w:r>
        <w:rPr>
          <w:rFonts w:hint="eastAsia" w:ascii="宋体" w:hAnsi="宋体" w:eastAsia="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成立日期</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企业地址</w:t>
            </w:r>
            <w:r>
              <w:rPr>
                <w:rFonts w:hint="eastAsia" w:ascii="宋体" w:hAnsi="宋体" w:eastAsia="宋体" w:cs="宋体"/>
                <w:color w:val="000000"/>
                <w:sz w:val="24"/>
                <w:szCs w:val="20"/>
                <w:highlight w:val="none"/>
              </w:rPr>
            </w:r>
            <w:r/>
          </w:p>
        </w:tc>
        <w:tc>
          <w:tcPr>
            <w:gridSpan w:val="2"/>
            <w:tcW w:w="2259"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注册资本</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4"/>
              <w:ind w:firstLine="84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经营范围</w:t>
            </w:r>
            <w:r>
              <w:rPr>
                <w:rFonts w:hint="eastAsia" w:ascii="宋体" w:hAnsi="宋体" w:eastAsia="宋体" w:cs="宋体"/>
                <w:color w:val="000000"/>
                <w:sz w:val="24"/>
                <w:szCs w:val="20"/>
                <w:highlight w:val="none"/>
              </w:rPr>
            </w:r>
            <w:r/>
          </w:p>
        </w:tc>
        <w:tc>
          <w:tcPr>
            <w:gridSpan w:val="4"/>
            <w:tcW w:w="702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职工人数</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p>
            <w:pPr>
              <w:pStyle w:val="1074"/>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中级职称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p>
            <w:pPr>
              <w:pStyle w:val="1074"/>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高级职称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rPr>
                <w:rFonts w:hint="eastAsia" w:ascii="宋体" w:hAnsi="宋体" w:eastAsia="宋体" w:cs="宋体"/>
                <w:color w:val="000000"/>
                <w:sz w:val="24"/>
                <w:szCs w:val="20"/>
                <w:highlight w:val="none"/>
              </w:rPr>
            </w:r>
            <w:r/>
          </w:p>
        </w:tc>
      </w:tr>
      <w:tr>
        <w:trPr>
          <w:trHeight w:val="566"/>
        </w:trPr>
        <w:tc>
          <w:tcPr>
            <w:tcW w:w="251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年12月资产总额</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净资产</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年12月股东权益</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年业务收入</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年实现利润</w:t>
            </w: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4"/>
              <w:ind w:firstLine="132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办公面积</w:t>
            </w:r>
            <w:r>
              <w:rPr>
                <w:rFonts w:hint="eastAsia" w:ascii="宋体" w:hAnsi="宋体" w:eastAsia="宋体" w:cs="宋体"/>
                <w:color w:val="000000"/>
                <w:sz w:val="24"/>
                <w:szCs w:val="20"/>
                <w:highlight w:val="none"/>
              </w:rPr>
            </w:r>
            <w:r/>
          </w:p>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1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平方米</w:t>
            </w:r>
            <w:r>
              <w:rPr>
                <w:rFonts w:hint="eastAsia" w:ascii="宋体" w:hAnsi="宋体" w:eastAsia="宋体" w:cs="宋体"/>
                <w:color w:val="000000"/>
                <w:sz w:val="24"/>
                <w:szCs w:val="20"/>
                <w:highlight w:val="none"/>
              </w:rPr>
            </w:r>
            <w:r/>
          </w:p>
        </w:tc>
        <w:tc>
          <w:tcPr>
            <w:gridSpan w:val="2"/>
            <w:tcW w:w="1906"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rPr>
                <w:rFonts w:hint="eastAsia" w:ascii="宋体" w:hAnsi="宋体" w:eastAsia="宋体" w:cs="宋体"/>
                <w:color w:val="000000"/>
                <w:sz w:val="24"/>
                <w:szCs w:val="20"/>
                <w:highlight w:val="none"/>
              </w:rPr>
            </w:r>
            <w:r/>
          </w:p>
        </w:tc>
        <w:tc>
          <w:tcPr>
            <w:tcW w:w="3004"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自有面积    平方米</w:t>
            </w:r>
            <w:r>
              <w:rPr>
                <w:rFonts w:hint="eastAsia" w:ascii="宋体" w:hAnsi="宋体" w:eastAsia="宋体" w:cs="宋体"/>
                <w:color w:val="000000"/>
                <w:sz w:val="24"/>
                <w:szCs w:val="20"/>
                <w:highlight w:val="none"/>
              </w:rPr>
            </w:r>
            <w:r/>
          </w:p>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承租面积    平方米</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单位简历及内设机构情况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单位优势及特长</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近三年来完成或正在履行的重大合同情况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bCs/>
                <w:color w:val="000000"/>
                <w:sz w:val="24"/>
                <w:szCs w:val="20"/>
                <w:highlight w:val="none"/>
              </w:rPr>
              <w:t xml:space="preserve">近三年来受行业主管部门考核评价及业主评价意见</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最近3年内有无因违纪或是其他原因被投诉或起诉的情况及说明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（包括解决方式和结果）</w:t>
            </w: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最近3年内主要负责人有无因经济犯罪被司法机关追究的情况及说明</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620" w:type="dxa"/>
            <w:vAlign w:val="top"/>
            <w:textDirection w:val="lrTb"/>
            <w:noWrap w:val="false"/>
          </w:tcPr>
          <w:p>
            <w:pPr>
              <w:pStyle w:val="1074"/>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其他需要说明的情况</w:t>
            </w: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pStyle w:val="1074"/>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89"/>
        <w:ind w:left="294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9"/>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rPr>
          <w:rFonts w:hint="eastAsia" w:ascii="宋体" w:hAnsi="宋体" w:eastAsia="宋体" w:cs="宋体"/>
          <w:color w:val="000000"/>
          <w:sz w:val="24"/>
          <w:highlight w:val="none"/>
        </w:rPr>
      </w:r>
      <w:r/>
    </w:p>
    <w:p>
      <w:pPr>
        <w:pStyle w:val="10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w:t>
      </w:r>
      <w:r>
        <w:rPr>
          <w:rFonts w:hint="eastAsia" w:ascii="宋体" w:hAnsi="宋体" w:eastAsia="宋体" w:cs="宋体"/>
          <w:color w:val="000000"/>
          <w:sz w:val="24"/>
          <w:highlight w:val="none"/>
        </w:rPr>
      </w:r>
      <w:r/>
    </w:p>
    <w:p>
      <w:pPr>
        <w:pStyle w:val="1074"/>
        <w:ind w:firstLine="482"/>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7"/>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p>
    <w:p>
      <w:pPr>
        <w:pStyle w:val="1077"/>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p>
    <w:p>
      <w:pPr>
        <w:pStyle w:val="1077"/>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（七）</w:t>
      </w:r>
      <w:bookmarkStart w:id="9" w:name="_Hlk32950122"/>
      <w:r>
        <w:rPr>
          <w:rFonts w:hint="eastAsia" w:ascii="宋体" w:hAnsi="宋体" w:eastAsia="宋体" w:cs="宋体"/>
          <w:b w:val="0"/>
          <w:bCs w:val="0"/>
          <w:color w:val="000000"/>
          <w:sz w:val="24"/>
          <w:highlight w:val="none"/>
        </w:rPr>
        <w:t xml:space="preserve">项目管理机构配备情况表、项目负责人简历表（格式见附件）：</w:t>
      </w:r>
      <w:r>
        <w:rPr>
          <w:rFonts w:hint="eastAsia" w:ascii="宋体" w:hAnsi="宋体" w:eastAsia="宋体" w:cs="宋体"/>
          <w:b w:val="0"/>
          <w:bCs w:val="0"/>
          <w:color w:val="000000"/>
          <w:sz w:val="24"/>
          <w:highlight w:val="none"/>
        </w:rPr>
      </w:r>
      <w:r/>
    </w:p>
    <w:p>
      <w:pPr>
        <w:pStyle w:val="107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7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rPr>
          <w:rFonts w:hint="eastAsia" w:ascii="宋体" w:hAnsi="宋体" w:eastAsia="宋体" w:cs="宋体"/>
          <w:b/>
          <w:color w:val="000000"/>
          <w:sz w:val="28"/>
          <w:szCs w:val="28"/>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投标供应商名称（盖章）                   政府采购编号：</w:t>
      </w:r>
      <w:r>
        <w:rPr>
          <w:rFonts w:hint="eastAsia" w:ascii="宋体" w:hAnsi="宋体" w:eastAsia="宋体" w:cs="宋体"/>
          <w:bCs/>
          <w:color w:val="000000"/>
          <w:sz w:val="24"/>
          <w:highlight w:val="none"/>
          <w:lang w:eastAsia="zh-CN"/>
        </w:rPr>
        <w:t xml:space="preserve">JSZC-320206-JSJW-G2024-0032</w:t>
      </w:r>
      <w:r>
        <w:rPr>
          <w:rFonts w:hint="eastAsia" w:ascii="宋体" w:hAnsi="宋体" w:eastAsia="宋体" w:cs="宋体"/>
          <w:bCs/>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919"/>
      </w:tblGrid>
      <w:tr>
        <w:trPr>
          <w:trHeight w:val="922"/>
        </w:trPr>
        <w:tc>
          <w:tcPr>
            <w:tcW w:w="2397" w:type="dxa"/>
            <w:vAlign w:val="center"/>
            <w:textDirection w:val="lrTb"/>
            <w:noWrap w:val="false"/>
          </w:tcPr>
          <w:p>
            <w:pPr>
              <w:pStyle w:val="1074"/>
              <w:jc w:val="center"/>
              <w:rPr>
                <w:rFonts w:hint="eastAsia" w:ascii="宋体" w:hAnsi="宋体" w:eastAsia="宋体" w:cs="宋体"/>
                <w:b/>
                <w:color w:val="000000"/>
                <w:sz w:val="24"/>
                <w:highlight w:val="none"/>
              </w:rPr>
            </w:pPr>
            <w:r/>
            <w:bookmarkEnd w:id="9"/>
            <w:r>
              <w:rPr>
                <w:rFonts w:hint="eastAsia" w:ascii="宋体" w:hAnsi="宋体" w:eastAsia="宋体" w:cs="宋体"/>
                <w:b/>
                <w:color w:val="000000"/>
                <w:sz w:val="24"/>
                <w:highlight w:val="none"/>
              </w:rPr>
              <w:t xml:space="preserve">拟在本项目担任职务</w:t>
            </w:r>
            <w:r>
              <w:rPr>
                <w:rFonts w:hint="eastAsia" w:ascii="宋体" w:hAnsi="宋体" w:eastAsia="宋体" w:cs="宋体"/>
                <w:b/>
                <w:color w:val="000000"/>
                <w:sz w:val="24"/>
                <w:highlight w:val="none"/>
              </w:rPr>
            </w:r>
            <w:r/>
          </w:p>
        </w:tc>
        <w:tc>
          <w:tcPr>
            <w:tcW w:w="1979" w:type="dxa"/>
            <w:vAlign w:val="center"/>
            <w:textDirection w:val="lrTb"/>
            <w:noWrap w:val="false"/>
          </w:tcPr>
          <w:p>
            <w:pPr>
              <w:pStyle w:val="107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rPr>
                <w:rFonts w:hint="eastAsia" w:ascii="宋体" w:hAnsi="宋体" w:eastAsia="宋体" w:cs="宋体"/>
                <w:b/>
                <w:color w:val="000000"/>
                <w:sz w:val="24"/>
                <w:highlight w:val="none"/>
              </w:rPr>
            </w:r>
            <w:r/>
          </w:p>
        </w:tc>
        <w:tc>
          <w:tcPr>
            <w:tcW w:w="1289" w:type="dxa"/>
            <w:vAlign w:val="center"/>
            <w:textDirection w:val="lrTb"/>
            <w:noWrap w:val="false"/>
          </w:tcPr>
          <w:p>
            <w:pPr>
              <w:pStyle w:val="107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rPr>
                <w:rFonts w:hint="eastAsia" w:ascii="宋体" w:hAnsi="宋体" w:eastAsia="宋体" w:cs="宋体"/>
                <w:b/>
                <w:color w:val="000000"/>
                <w:sz w:val="24"/>
                <w:highlight w:val="none"/>
              </w:rPr>
            </w:r>
            <w:r/>
          </w:p>
        </w:tc>
        <w:tc>
          <w:tcPr>
            <w:tcW w:w="3919" w:type="dxa"/>
            <w:vAlign w:val="center"/>
            <w:textDirection w:val="lrTb"/>
            <w:noWrap w:val="false"/>
          </w:tcPr>
          <w:p>
            <w:pPr>
              <w:pStyle w:val="107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rPr>
                <w:rFonts w:hint="eastAsia" w:ascii="宋体" w:hAnsi="宋体" w:eastAsia="宋体" w:cs="宋体"/>
                <w:b/>
                <w:color w:val="000000"/>
                <w:sz w:val="24"/>
                <w:highlight w:val="none"/>
              </w:rPr>
            </w:r>
            <w:r/>
          </w:p>
        </w:tc>
      </w:tr>
      <w:tr>
        <w:trPr>
          <w:trHeight w:val="732"/>
        </w:trPr>
        <w:tc>
          <w:tcPr>
            <w:tcW w:w="2397"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项目负责人</w:t>
            </w:r>
            <w:r>
              <w:rPr>
                <w:rFonts w:hint="eastAsia" w:ascii="宋体" w:hAnsi="宋体" w:eastAsia="宋体" w:cs="宋体"/>
                <w:color w:val="000000"/>
                <w:sz w:val="24"/>
                <w:highlight w:val="none"/>
              </w:rPr>
            </w:r>
            <w:r/>
          </w:p>
        </w:tc>
        <w:tc>
          <w:tcPr>
            <w:tcW w:w="197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91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4"/>
              <w:jc w:val="center"/>
              <w:rPr>
                <w:rFonts w:hint="eastAsia" w:ascii="宋体" w:hAnsi="宋体" w:eastAsia="宋体" w:cs="宋体"/>
                <w:bCs/>
                <w:color w:val="000000"/>
                <w:sz w:val="24"/>
                <w:highlight w:val="none"/>
              </w:rPr>
              <w:outlineLvl w:val="0"/>
            </w:pPr>
            <w:r/>
            <w:bookmarkStart w:id="10" w:name="_Toc76417679"/>
            <w:r>
              <w:rPr>
                <w:rFonts w:hint="eastAsia" w:ascii="宋体" w:hAnsi="宋体" w:eastAsia="宋体" w:cs="宋体"/>
                <w:bCs/>
                <w:color w:val="000000"/>
                <w:sz w:val="24"/>
                <w:highlight w:val="none"/>
              </w:rPr>
              <w:t xml:space="preserve">……</w:t>
            </w:r>
            <w:bookmarkEnd w:id="10"/>
            <w:r>
              <w:rPr>
                <w:rFonts w:hint="eastAsia" w:ascii="宋体" w:hAnsi="宋体" w:eastAsia="宋体" w:cs="宋体"/>
                <w:bCs/>
                <w:color w:val="000000"/>
                <w:sz w:val="24"/>
                <w:highlight w:val="none"/>
              </w:rPr>
            </w:r>
            <w:r/>
          </w:p>
        </w:tc>
        <w:tc>
          <w:tcPr>
            <w:tcW w:w="197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91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91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91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91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107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91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62"/>
        </w:trPr>
        <w:tc>
          <w:tcPr>
            <w:tcW w:w="2397" w:type="dxa"/>
            <w:vAlign w:val="center"/>
            <w:textDirection w:val="lrTb"/>
            <w:noWrap w:val="false"/>
          </w:tcPr>
          <w:p>
            <w:pPr>
              <w:pStyle w:val="107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919" w:type="dxa"/>
            <w:vAlign w:val="top"/>
            <w:textDirection w:val="lrTb"/>
            <w:noWrap w:val="false"/>
          </w:tcPr>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107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2.上表内容须提供人员证书原件扫描件作为填列证明材料，证明材料请附在本表之后。</w:t>
      </w:r>
      <w:r>
        <w:rPr>
          <w:rFonts w:hint="eastAsia" w:ascii="宋体" w:hAnsi="宋体" w:eastAsia="宋体" w:cs="宋体"/>
          <w:color w:val="000000"/>
          <w:sz w:val="24"/>
          <w:highlight w:val="none"/>
        </w:rPr>
      </w:r>
      <w:r/>
    </w:p>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07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（2）项目负责人简历表</w:t>
      </w:r>
      <w:r>
        <w:rPr>
          <w:rFonts w:hint="eastAsia" w:ascii="宋体" w:hAnsi="宋体" w:eastAsia="宋体" w:cs="宋体"/>
          <w:b/>
          <w:color w:val="000000"/>
          <w:sz w:val="28"/>
          <w:szCs w:val="28"/>
          <w:highlight w:val="none"/>
        </w:rPr>
      </w:r>
      <w:r/>
    </w:p>
    <w:p>
      <w:pPr>
        <w:pStyle w:val="1074"/>
        <w:ind w:right="-292"/>
        <w:spacing w:after="12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lang w:eastAsia="zh-CN"/>
        </w:rPr>
        <w:t xml:space="preserve">前洲街道食堂食材配供项目</w:t>
      </w:r>
      <w:r>
        <w:rPr>
          <w:rFonts w:hint="eastAsia" w:ascii="宋体" w:hAnsi="宋体" w:eastAsia="宋体" w:cs="宋体"/>
          <w:color w:val="000000"/>
          <w:highlight w:val="none"/>
          <w:u w:val="single"/>
          <w:lang w:eastAsia="zh-CN"/>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gridSpan w:val="3"/>
            <w:tcW w:w="261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gridSpan w:val="3"/>
            <w:tcW w:w="2594"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3"/>
        </w:trPr>
        <w:tc>
          <w:tcPr>
            <w:tcW w:w="109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rPr>
                <w:rFonts w:hint="eastAsia" w:ascii="宋体" w:hAnsi="宋体" w:eastAsia="宋体" w:cs="宋体"/>
                <w:color w:val="000000"/>
                <w:highlight w:val="none"/>
              </w:rPr>
            </w:r>
            <w:r/>
          </w:p>
        </w:tc>
        <w:tc>
          <w:tcPr>
            <w:gridSpan w:val="3"/>
            <w:tcW w:w="261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gridSpan w:val="3"/>
            <w:tcW w:w="2594"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证书号</w:t>
            </w:r>
            <w:r>
              <w:rPr>
                <w:rFonts w:hint="eastAsia" w:ascii="宋体" w:hAnsi="宋体" w:eastAsia="宋体" w:cs="宋体"/>
                <w:color w:val="000000"/>
                <w:highlight w:val="none"/>
              </w:rPr>
            </w:r>
            <w:r/>
          </w:p>
        </w:tc>
        <w:tc>
          <w:tcPr>
            <w:gridSpan w:val="3"/>
            <w:tcW w:w="189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w:t>
            </w:r>
            <w:r>
              <w:rPr>
                <w:rFonts w:hint="eastAsia" w:ascii="宋体" w:hAnsi="宋体" w:eastAsia="宋体" w:cs="宋体"/>
                <w:color w:val="000000"/>
                <w:highlight w:val="none"/>
              </w:rPr>
            </w:r>
            <w:r/>
          </w:p>
        </w:tc>
        <w:tc>
          <w:tcPr>
            <w:gridSpan w:val="2"/>
            <w:tcW w:w="2189"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参加工作时间</w:t>
            </w:r>
            <w:r>
              <w:rPr>
                <w:rFonts w:hint="eastAsia" w:ascii="宋体" w:hAnsi="宋体" w:eastAsia="宋体" w:cs="宋体"/>
                <w:color w:val="000000"/>
                <w:highlight w:val="none"/>
              </w:rPr>
            </w:r>
            <w:r/>
          </w:p>
        </w:tc>
        <w:tc>
          <w:tcPr>
            <w:gridSpan w:val="3"/>
            <w:tcW w:w="189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担任项目经理年限</w:t>
            </w:r>
            <w:r>
              <w:rPr>
                <w:rFonts w:hint="eastAsia" w:ascii="宋体" w:hAnsi="宋体" w:eastAsia="宋体" w:cs="宋体"/>
                <w:color w:val="000000"/>
                <w:highlight w:val="none"/>
              </w:rPr>
            </w:r>
            <w:r/>
          </w:p>
        </w:tc>
        <w:tc>
          <w:tcPr>
            <w:gridSpan w:val="2"/>
            <w:tcW w:w="2189"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0"/>
        </w:trPr>
        <w:tc>
          <w:tcPr>
            <w:gridSpan w:val="13"/>
            <w:tcW w:w="9894"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在建和已完项目情况</w:t>
            </w:r>
            <w:r>
              <w:rPr>
                <w:rFonts w:hint="eastAsia" w:ascii="宋体" w:hAnsi="宋体" w:eastAsia="宋体" w:cs="宋体"/>
                <w:color w:val="000000"/>
                <w:highlight w:val="none"/>
              </w:rPr>
            </w:r>
            <w:r/>
          </w:p>
        </w:tc>
      </w:tr>
      <w:tr>
        <w:trPr>
          <w:trHeight w:val="600"/>
        </w:trPr>
        <w:tc>
          <w:tcPr>
            <w:gridSpan w:val="2"/>
            <w:tcW w:w="1835"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业主</w:t>
            </w:r>
            <w:r>
              <w:rPr>
                <w:rFonts w:hint="eastAsia" w:ascii="宋体" w:hAnsi="宋体" w:eastAsia="宋体" w:cs="宋体"/>
                <w:color w:val="000000"/>
                <w:highlight w:val="none"/>
              </w:rPr>
            </w:r>
            <w:r/>
          </w:p>
        </w:tc>
        <w:tc>
          <w:tcPr>
            <w:gridSpan w:val="5"/>
            <w:tcW w:w="326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gridSpan w:val="2"/>
            <w:tcW w:w="156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rPr>
                <w:rFonts w:hint="eastAsia" w:ascii="宋体" w:hAnsi="宋体" w:eastAsia="宋体" w:cs="宋体"/>
                <w:color w:val="000000"/>
                <w:highlight w:val="none"/>
              </w:rPr>
            </w:r>
            <w:r/>
          </w:p>
        </w:tc>
        <w:tc>
          <w:tcPr>
            <w:gridSpan w:val="3"/>
            <w:tcW w:w="168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完成时间</w:t>
            </w:r>
            <w:r>
              <w:rPr>
                <w:rFonts w:hint="eastAsia" w:ascii="宋体" w:hAnsi="宋体" w:eastAsia="宋体" w:cs="宋体"/>
                <w:color w:val="000000"/>
                <w:highlight w:val="none"/>
              </w:rPr>
            </w:r>
            <w:r/>
          </w:p>
        </w:tc>
        <w:tc>
          <w:tcPr>
            <w:tcW w:w="1559" w:type="dxa"/>
            <w:vAlign w:val="center"/>
            <w:textDirection w:val="lrTb"/>
            <w:noWrap w:val="false"/>
          </w:tcPr>
          <w:p>
            <w:pPr>
              <w:pStyle w:val="1074"/>
              <w:ind w:firstLine="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pStyle w:val="1074"/>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07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1074"/>
        <w:numPr>
          <w:ilvl w:val="0"/>
          <w:numId w:val="19"/>
        </w:numPr>
        <w:ind w:firstLine="480"/>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上表内容须提供人员身份证及证书原件扫描件作为填列证明材料，证明材料请附在本表之后。</w:t>
      </w:r>
      <w:r>
        <w:rPr>
          <w:rFonts w:hint="eastAsia" w:ascii="宋体" w:hAnsi="宋体" w:eastAsia="宋体" w:cs="宋体"/>
          <w:color w:val="000000"/>
          <w:sz w:val="24"/>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32"/>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7"/>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rPr>
      </w:r>
    </w:p>
    <w:p>
      <w:pPr>
        <w:pStyle w:val="1077"/>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八</w:t>
      </w:r>
      <w:r>
        <w:rPr>
          <w:rFonts w:hint="eastAsia" w:ascii="宋体" w:hAnsi="宋体" w:eastAsia="宋体" w:cs="宋体"/>
          <w:b w:val="0"/>
          <w:bCs w:val="0"/>
          <w:color w:val="000000"/>
          <w:sz w:val="24"/>
          <w:highlight w:val="none"/>
        </w:rPr>
        <w:t xml:space="preserve">）商务条款偏离表、技术要求条款偏离表 （格式）：</w:t>
      </w:r>
      <w:r>
        <w:rPr>
          <w:rFonts w:hint="eastAsia" w:ascii="宋体" w:hAnsi="宋体" w:eastAsia="宋体" w:cs="宋体"/>
          <w:b w:val="0"/>
          <w:bCs w:val="0"/>
          <w:color w:val="000000"/>
          <w:sz w:val="24"/>
          <w:highlight w:val="none"/>
        </w:rPr>
      </w:r>
      <w:r/>
    </w:p>
    <w:p>
      <w:pPr>
        <w:pStyle w:val="1074"/>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pStyle w:val="1074"/>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（1）商务条款偏离表（格式）</w:t>
      </w:r>
      <w:r>
        <w:rPr>
          <w:rFonts w:hint="eastAsia" w:ascii="宋体" w:hAnsi="宋体" w:eastAsia="宋体" w:cs="宋体"/>
          <w:b/>
          <w:color w:val="000000"/>
          <w:sz w:val="30"/>
          <w:szCs w:val="30"/>
          <w:highlight w:val="none"/>
        </w:rPr>
      </w:r>
      <w:r/>
    </w:p>
    <w:p>
      <w:pPr>
        <w:pStyle w:val="1074"/>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前洲街道食堂食材配供项目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4"/>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JSZC-320206-JSJW-G2024-0032</w:t>
      </w:r>
      <w:r>
        <w:rPr>
          <w:rFonts w:hint="eastAsia" w:ascii="宋体" w:hAnsi="宋体" w:eastAsia="宋体" w:cs="宋体"/>
          <w:bCs/>
          <w:color w:val="000000"/>
          <w:sz w:val="24"/>
          <w:highlight w:val="none"/>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806"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w:t>
            </w:r>
            <w:r>
              <w:rPr>
                <w:rFonts w:hint="eastAsia" w:ascii="宋体" w:hAnsi="宋体" w:eastAsia="宋体" w:cs="宋体"/>
                <w:color w:val="000000"/>
                <w:sz w:val="24"/>
                <w:highlight w:val="none"/>
              </w:rPr>
            </w:r>
            <w:r/>
          </w:p>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条款号</w:t>
            </w:r>
            <w:r>
              <w:rPr>
                <w:rFonts w:hint="eastAsia" w:ascii="宋体" w:hAnsi="宋体" w:eastAsia="宋体" w:cs="宋体"/>
                <w:color w:val="000000"/>
                <w:sz w:val="24"/>
                <w:highlight w:val="none"/>
              </w:rPr>
            </w:r>
            <w:r/>
          </w:p>
        </w:tc>
        <w:tc>
          <w:tcPr>
            <w:tcW w:w="1971"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招标文件的</w:t>
            </w:r>
            <w:r>
              <w:rPr>
                <w:rFonts w:hint="eastAsia" w:ascii="宋体" w:hAnsi="宋体" w:eastAsia="宋体" w:cs="宋体"/>
                <w:color w:val="000000"/>
                <w:sz w:val="24"/>
                <w:highlight w:val="none"/>
              </w:rPr>
            </w:r>
            <w:r/>
          </w:p>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投标文件的商务条款</w:t>
            </w:r>
            <w:r>
              <w:rPr>
                <w:rFonts w:hint="eastAsia" w:ascii="宋体" w:hAnsi="宋体" w:eastAsia="宋体" w:cs="宋体"/>
                <w:color w:val="000000"/>
                <w:sz w:val="24"/>
                <w:highlight w:val="none"/>
              </w:rPr>
            </w:r>
            <w:r/>
          </w:p>
        </w:tc>
        <w:tc>
          <w:tcPr>
            <w:tcW w:w="1478"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935"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pStyle w:val="1074"/>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10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74"/>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1074"/>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07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（2）技术要求条款偏离表</w:t>
      </w:r>
      <w:r>
        <w:rPr>
          <w:rFonts w:hint="eastAsia" w:ascii="宋体" w:hAnsi="宋体" w:eastAsia="宋体" w:cs="宋体"/>
          <w:b/>
          <w:color w:val="000000"/>
          <w:sz w:val="28"/>
          <w:szCs w:val="28"/>
          <w:highlight w:val="none"/>
        </w:rPr>
      </w:r>
      <w:r/>
    </w:p>
    <w:p>
      <w:pPr>
        <w:pStyle w:val="1074"/>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74"/>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eastAsia="宋体" w:cs="宋体"/>
          <w:bCs/>
          <w:color w:val="000000"/>
          <w:spacing w:val="-6"/>
          <w:sz w:val="24"/>
          <w:highlight w:val="none"/>
          <w:lang w:eastAsia="zh-CN"/>
        </w:rPr>
        <w:t xml:space="preserve">前洲街道食堂食材配供项目</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1074"/>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 </w:t>
      </w:r>
      <w:r>
        <w:rPr>
          <w:rFonts w:hint="eastAsia" w:ascii="宋体" w:hAnsi="宋体" w:eastAsia="宋体" w:cs="宋体"/>
          <w:bCs/>
          <w:color w:val="000000"/>
          <w:sz w:val="24"/>
          <w:highlight w:val="none"/>
          <w:lang w:eastAsia="zh-CN"/>
        </w:rPr>
        <w:t xml:space="preserve">JSZC-320206-JSJW-G2024-0032</w:t>
      </w:r>
      <w:r>
        <w:rPr>
          <w:rFonts w:hint="eastAsia" w:ascii="宋体" w:hAnsi="宋体" w:eastAsia="宋体" w:cs="宋体"/>
          <w:bCs/>
          <w:color w:val="000000"/>
          <w:sz w:val="24"/>
          <w:highlight w:val="none"/>
          <w:lang w:eastAsia="zh-CN"/>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4078"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采购要求</w:t>
            </w:r>
            <w:r>
              <w:rPr>
                <w:rFonts w:hint="eastAsia" w:ascii="宋体" w:hAnsi="宋体" w:eastAsia="宋体" w:cs="宋体"/>
                <w:color w:val="000000"/>
                <w:sz w:val="24"/>
                <w:highlight w:val="none"/>
              </w:rPr>
            </w:r>
            <w:r/>
          </w:p>
        </w:tc>
        <w:tc>
          <w:tcPr>
            <w:tcW w:w="3544" w:type="dxa"/>
            <w:vAlign w:val="center"/>
            <w:textDirection w:val="lrTb"/>
            <w:noWrap w:val="false"/>
          </w:tcPr>
          <w:p>
            <w:pPr>
              <w:pStyle w:val="107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实报内容</w:t>
            </w:r>
            <w:r>
              <w:rPr>
                <w:rFonts w:hint="eastAsia" w:ascii="宋体" w:hAnsi="宋体" w:eastAsia="宋体" w:cs="宋体"/>
                <w:color w:val="000000"/>
                <w:sz w:val="24"/>
                <w:highlight w:val="none"/>
              </w:rPr>
            </w:r>
            <w:r/>
          </w:p>
        </w:tc>
        <w:tc>
          <w:tcPr>
            <w:tcW w:w="1559" w:type="dxa"/>
            <w:vAlign w:val="top"/>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pStyle w:val="1074"/>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pStyle w:val="1074"/>
              <w:tabs>
                <w:tab w:val="left" w:pos="624"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pStyle w:val="1074"/>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10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10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rPr>
          <w:rFonts w:hint="eastAsia" w:ascii="宋体" w:hAnsi="宋体" w:eastAsia="宋体" w:cs="宋体"/>
          <w:bCs/>
          <w:color w:val="000000"/>
          <w:sz w:val="24"/>
          <w:highlight w:val="none"/>
        </w:rPr>
      </w:r>
      <w:r/>
    </w:p>
    <w:p>
      <w:pPr>
        <w:pStyle w:val="10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rPr>
          <w:rFonts w:hint="eastAsia" w:ascii="宋体" w:hAnsi="宋体" w:eastAsia="宋体" w:cs="宋体"/>
          <w:bCs/>
          <w:color w:val="000000"/>
          <w:sz w:val="24"/>
          <w:highlight w:val="none"/>
        </w:rPr>
      </w:r>
      <w:r/>
    </w:p>
    <w:p>
      <w:pPr>
        <w:pStyle w:val="10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ind w:firstLine="37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rPr>
          <w:rFonts w:hint="eastAsia" w:ascii="宋体" w:hAnsi="宋体" w:eastAsia="宋体" w:cs="宋体"/>
          <w:bCs/>
          <w:color w:val="000000"/>
          <w:sz w:val="24"/>
          <w:highlight w:val="none"/>
        </w:rPr>
      </w:r>
      <w:r/>
    </w:p>
    <w:p>
      <w:pPr>
        <w:pStyle w:val="1074"/>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rPr>
          <w:rFonts w:hint="eastAsia" w:ascii="宋体" w:hAnsi="宋体" w:eastAsia="宋体" w:cs="宋体"/>
          <w:color w:val="000000"/>
          <w:sz w:val="24"/>
          <w:highlight w:val="none"/>
        </w:rPr>
      </w:r>
      <w:r/>
    </w:p>
    <w:p>
      <w:pPr>
        <w:pStyle w:val="1074"/>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7"/>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九</w:t>
      </w:r>
      <w:r>
        <w:rPr>
          <w:rFonts w:hint="eastAsia" w:ascii="宋体" w:hAnsi="宋体" w:eastAsia="宋体" w:cs="宋体"/>
          <w:b w:val="0"/>
          <w:bCs w:val="0"/>
          <w:color w:val="000000"/>
          <w:sz w:val="24"/>
          <w:highlight w:val="none"/>
        </w:rPr>
        <w:t xml:space="preserve">）供应商类似业绩一览表（格式）：</w:t>
      </w:r>
      <w:r>
        <w:rPr>
          <w:rFonts w:hint="eastAsia" w:ascii="宋体" w:hAnsi="宋体" w:eastAsia="宋体" w:cs="宋体"/>
          <w:b w:val="0"/>
          <w:bCs w:val="0"/>
          <w:color w:val="000000"/>
          <w:sz w:val="24"/>
          <w:highlight w:val="none"/>
        </w:rPr>
      </w:r>
      <w:r/>
    </w:p>
    <w:p>
      <w:pPr>
        <w:pStyle w:val="1115"/>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1115"/>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供应商类似业绩一览表</w:t>
      </w:r>
      <w:r>
        <w:rPr>
          <w:rFonts w:hint="eastAsia" w:ascii="宋体" w:hAnsi="宋体" w:eastAsia="宋体" w:cs="宋体"/>
          <w:b/>
          <w:bCs/>
          <w:color w:val="000000"/>
          <w:szCs w:val="28"/>
          <w:highlight w:val="none"/>
        </w:rPr>
      </w:r>
      <w:r/>
    </w:p>
    <w:p>
      <w:pPr>
        <w:pStyle w:val="1115"/>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18"/>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60" w:type="dxa"/>
            <w:vAlign w:val="center"/>
            <w:textDirection w:val="lrTb"/>
            <w:noWrap w:val="false"/>
          </w:tcPr>
          <w:p>
            <w:pPr>
              <w:pStyle w:val="1318"/>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461" w:type="dxa"/>
            <w:vAlign w:val="center"/>
            <w:textDirection w:val="lrTb"/>
            <w:noWrap w:val="false"/>
          </w:tcPr>
          <w:p>
            <w:pPr>
              <w:pStyle w:val="1318"/>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tcW w:w="1673" w:type="dxa"/>
            <w:vAlign w:val="center"/>
            <w:textDirection w:val="lrTb"/>
            <w:noWrap w:val="false"/>
          </w:tcPr>
          <w:p>
            <w:pPr>
              <w:pStyle w:val="1318"/>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highlight w:val="none"/>
              </w:rPr>
            </w:r>
            <w:r/>
          </w:p>
          <w:p>
            <w:pPr>
              <w:pStyle w:val="1318"/>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1836" w:type="dxa"/>
            <w:vAlign w:val="center"/>
            <w:textDirection w:val="lrTb"/>
            <w:noWrap w:val="false"/>
          </w:tcPr>
          <w:p>
            <w:pPr>
              <w:pStyle w:val="1318"/>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W w:w="1883" w:type="dxa"/>
            <w:vAlign w:val="center"/>
            <w:textDirection w:val="lrTb"/>
            <w:noWrap w:val="false"/>
          </w:tcPr>
          <w:p>
            <w:pPr>
              <w:pStyle w:val="1318"/>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35"/>
        </w:trPr>
        <w:tc>
          <w:tcPr>
            <w:tcW w:w="977" w:type="dxa"/>
            <w:vAlign w:val="top"/>
            <w:textDirection w:val="lrTb"/>
            <w:noWrap w:val="false"/>
          </w:tcPr>
          <w:p>
            <w:pPr>
              <w:pStyle w:val="1318"/>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rPr>
                <w:rFonts w:hint="eastAsia" w:ascii="宋体" w:hAnsi="宋体" w:eastAsia="宋体" w:cs="宋体"/>
                <w:color w:val="000000"/>
                <w:sz w:val="26"/>
                <w:highlight w:val="none"/>
              </w:rPr>
            </w:r>
            <w:r/>
          </w:p>
        </w:tc>
        <w:tc>
          <w:tcPr>
            <w:tcW w:w="1560" w:type="dxa"/>
            <w:vAlign w:val="top"/>
            <w:textDirection w:val="lrTb"/>
            <w:noWrap w:val="false"/>
          </w:tcPr>
          <w:p>
            <w:pPr>
              <w:pStyle w:val="1318"/>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8"/>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8"/>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8"/>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8"/>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318"/>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rPr>
                <w:rFonts w:hint="eastAsia" w:ascii="宋体" w:hAnsi="宋体" w:eastAsia="宋体" w:cs="宋体"/>
                <w:color w:val="000000"/>
                <w:sz w:val="26"/>
                <w:highlight w:val="none"/>
              </w:rPr>
            </w:r>
            <w:r/>
          </w:p>
        </w:tc>
        <w:tc>
          <w:tcPr>
            <w:tcW w:w="1560" w:type="dxa"/>
            <w:vAlign w:val="top"/>
            <w:textDirection w:val="lrTb"/>
            <w:noWrap w:val="false"/>
          </w:tcPr>
          <w:p>
            <w:pPr>
              <w:pStyle w:val="1318"/>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8"/>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8"/>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8"/>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8"/>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318"/>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rPr>
                <w:rFonts w:hint="eastAsia" w:ascii="宋体" w:hAnsi="宋体" w:eastAsia="宋体" w:cs="宋体"/>
                <w:color w:val="000000"/>
                <w:sz w:val="26"/>
                <w:highlight w:val="none"/>
              </w:rPr>
            </w:r>
            <w:r/>
          </w:p>
        </w:tc>
        <w:tc>
          <w:tcPr>
            <w:tcW w:w="1560" w:type="dxa"/>
            <w:vAlign w:val="top"/>
            <w:textDirection w:val="lrTb"/>
            <w:noWrap w:val="false"/>
          </w:tcPr>
          <w:p>
            <w:pPr>
              <w:pStyle w:val="1318"/>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8"/>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8"/>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8"/>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8"/>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5"/>
        </w:trPr>
        <w:tc>
          <w:tcPr>
            <w:tcW w:w="977" w:type="dxa"/>
            <w:vAlign w:val="top"/>
            <w:textDirection w:val="lrTb"/>
            <w:noWrap w:val="false"/>
          </w:tcPr>
          <w:p>
            <w:pPr>
              <w:pStyle w:val="1318"/>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rPr>
                <w:rFonts w:hint="eastAsia" w:ascii="宋体" w:hAnsi="宋体" w:eastAsia="宋体" w:cs="宋体"/>
                <w:color w:val="000000"/>
                <w:sz w:val="26"/>
                <w:highlight w:val="none"/>
              </w:rPr>
            </w:r>
            <w:r/>
          </w:p>
        </w:tc>
        <w:tc>
          <w:tcPr>
            <w:tcW w:w="1560" w:type="dxa"/>
            <w:vAlign w:val="top"/>
            <w:textDirection w:val="lrTb"/>
            <w:noWrap w:val="false"/>
          </w:tcPr>
          <w:p>
            <w:pPr>
              <w:pStyle w:val="1318"/>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8"/>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8"/>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8"/>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8"/>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318"/>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rPr>
                <w:rFonts w:hint="eastAsia" w:ascii="宋体" w:hAnsi="宋体" w:eastAsia="宋体" w:cs="宋体"/>
                <w:color w:val="000000"/>
                <w:sz w:val="26"/>
                <w:highlight w:val="none"/>
              </w:rPr>
            </w:r>
            <w:r/>
          </w:p>
        </w:tc>
        <w:tc>
          <w:tcPr>
            <w:tcW w:w="1560" w:type="dxa"/>
            <w:vAlign w:val="top"/>
            <w:textDirection w:val="lrTb"/>
            <w:noWrap w:val="false"/>
          </w:tcPr>
          <w:p>
            <w:pPr>
              <w:pStyle w:val="1318"/>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8"/>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8"/>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8"/>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8"/>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318"/>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560" w:type="dxa"/>
            <w:vAlign w:val="top"/>
            <w:textDirection w:val="lrTb"/>
            <w:noWrap w:val="false"/>
          </w:tcPr>
          <w:p>
            <w:pPr>
              <w:pStyle w:val="1318"/>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318"/>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318"/>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318"/>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318"/>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bl>
    <w:p>
      <w:pPr>
        <w:pStyle w:val="1074"/>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4"/>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注：附评分标准中需要提交的证明材料。如出现证明材料扫描件内容不完整或字迹、内容、盖章模糊不清等情况均不得分。</w:t>
      </w:r>
      <w:r>
        <w:rPr>
          <w:rFonts w:hint="eastAsia" w:ascii="宋体" w:hAnsi="宋体" w:eastAsia="宋体" w:cs="宋体"/>
          <w:b/>
          <w:color w:val="000000"/>
          <w:sz w:val="24"/>
          <w:highlight w:val="none"/>
        </w:rPr>
      </w:r>
      <w:r/>
    </w:p>
    <w:p>
      <w:pPr>
        <w:pStyle w:val="11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5"/>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5"/>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5"/>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15"/>
        <w:ind w:left="3990" w:right="1079"/>
        <w:spacing w:before="81" w:line="364" w:lineRule="auto"/>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10"/>
          <w:sz w:val="24"/>
          <w:highlight w:val="none"/>
        </w:rPr>
        <w:t xml:space="preserve">投标人（盖章）： </w:t>
      </w:r>
      <w:r>
        <w:rPr>
          <w:rFonts w:hint="eastAsia" w:ascii="宋体" w:hAnsi="宋体" w:eastAsia="宋体" w:cs="宋体"/>
          <w:color w:val="000000"/>
          <w:spacing w:val="-10"/>
          <w:sz w:val="24"/>
          <w:highlight w:val="none"/>
        </w:rPr>
      </w:r>
    </w:p>
    <w:p>
      <w:pPr>
        <w:pStyle w:val="1115"/>
        <w:ind w:left="0" w:right="1079"/>
        <w:spacing w:before="81" w:line="364" w:lineRule="auto"/>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10"/>
          <w:sz w:val="24"/>
          <w:highlight w:val="none"/>
        </w:rPr>
        <w:t xml:space="preserve">            </w:t>
      </w: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15"/>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86"/>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86"/>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（十）服务保障承诺（格式）：</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74"/>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服务承诺</w:t>
      </w:r>
      <w:r>
        <w:rPr>
          <w:rFonts w:hint="eastAsia" w:ascii="宋体" w:hAnsi="宋体" w:eastAsia="宋体" w:cs="宋体"/>
          <w:color w:val="000000"/>
          <w:sz w:val="36"/>
          <w:highlight w:val="none"/>
        </w:rPr>
      </w:r>
      <w:r/>
    </w:p>
    <w:p>
      <w:pPr>
        <w:pStyle w:val="1074"/>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74"/>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                                政府采购编号：  </w:t>
      </w:r>
      <w:r>
        <w:rPr>
          <w:rFonts w:hint="eastAsia" w:ascii="宋体" w:hAnsi="宋体" w:eastAsia="宋体" w:cs="宋体"/>
          <w:bCs/>
          <w:color w:val="000000"/>
          <w:sz w:val="24"/>
          <w:highlight w:val="none"/>
        </w:rPr>
      </w:r>
      <w:r/>
    </w:p>
    <w:p>
      <w:pPr>
        <w:pStyle w:val="10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tabs>
          <w:tab w:val="left" w:pos="141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内容要求：</w:t>
      </w:r>
      <w:r>
        <w:rPr>
          <w:rFonts w:hint="eastAsia" w:ascii="宋体" w:hAnsi="宋体" w:eastAsia="宋体" w:cs="宋体"/>
          <w:color w:val="000000"/>
          <w:sz w:val="24"/>
          <w:highlight w:val="none"/>
        </w:rPr>
      </w:r>
      <w:r/>
    </w:p>
    <w:p>
      <w:pPr>
        <w:pStyle w:val="1074"/>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投标人须针对本招标文件作出实质性响应（内容由投标人自行拟定）</w:t>
      </w:r>
      <w:r>
        <w:rPr>
          <w:rFonts w:hint="eastAsia" w:ascii="宋体" w:hAnsi="宋体" w:eastAsia="宋体" w:cs="宋体"/>
          <w:bCs/>
          <w:color w:val="000000"/>
          <w:sz w:val="24"/>
          <w:highlight w:val="none"/>
        </w:rPr>
      </w:r>
      <w:r/>
    </w:p>
    <w:p>
      <w:pPr>
        <w:pStyle w:val="1074"/>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p>
      <w:pPr>
        <w:pStyle w:val="1074"/>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p>
      <w:pPr>
        <w:pStyle w:val="1074"/>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74"/>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日期：</w:t>
      </w:r>
      <w:r>
        <w:rPr>
          <w:rFonts w:hint="eastAsia" w:ascii="宋体" w:hAnsi="宋体" w:eastAsia="宋体" w:cs="宋体"/>
          <w:b/>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74"/>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一</w:t>
      </w:r>
      <w:r>
        <w:rPr>
          <w:rFonts w:hint="eastAsia" w:ascii="宋体" w:hAnsi="宋体" w:eastAsia="宋体" w:cs="宋体"/>
          <w:bCs/>
          <w:color w:val="000000"/>
          <w:sz w:val="24"/>
          <w:highlight w:val="none"/>
        </w:rPr>
        <w:t xml:space="preserve">）报价明细表（格式）：</w:t>
      </w:r>
      <w:r>
        <w:rPr>
          <w:rFonts w:hint="eastAsia" w:ascii="宋体" w:hAnsi="宋体" w:eastAsia="宋体" w:cs="宋体"/>
          <w:bCs/>
          <w:color w:val="000000"/>
          <w:sz w:val="28"/>
          <w:szCs w:val="28"/>
          <w:highlight w:val="none"/>
        </w:rPr>
      </w:r>
      <w:r/>
    </w:p>
    <w:p>
      <w:pPr>
        <w:pStyle w:val="107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报价</w:t>
      </w:r>
      <w:r>
        <w:rPr>
          <w:rFonts w:hint="eastAsia" w:ascii="宋体" w:hAnsi="宋体" w:eastAsia="宋体" w:cs="宋体"/>
          <w:b/>
          <w:color w:val="000000"/>
          <w:sz w:val="28"/>
          <w:szCs w:val="28"/>
          <w:highlight w:val="none"/>
        </w:rPr>
        <w:t xml:space="preserve">明细表</w:t>
      </w:r>
      <w:r>
        <w:rPr>
          <w:rFonts w:hint="eastAsia" w:ascii="宋体" w:hAnsi="宋体" w:eastAsia="宋体" w:cs="宋体"/>
          <w:b/>
          <w:color w:val="000000"/>
          <w:sz w:val="28"/>
          <w:szCs w:val="28"/>
          <w:highlight w:val="none"/>
        </w:rPr>
      </w:r>
      <w:r/>
    </w:p>
    <w:p>
      <w:pPr>
        <w:pStyle w:val="1074"/>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投标人（盖章）                        采购项目编号：</w:t>
      </w:r>
      <w:r>
        <w:rPr>
          <w:rFonts w:hint="eastAsia" w:ascii="宋体" w:hAnsi="宋体" w:eastAsia="宋体" w:cs="宋体"/>
          <w:bCs/>
          <w:color w:val="000000"/>
          <w:sz w:val="24"/>
          <w:highlight w:val="none"/>
          <w:lang w:eastAsia="zh-CN"/>
        </w:rPr>
        <w:t xml:space="preserve">JSZC-320206-JSJW-G2024-0032</w:t>
      </w:r>
      <w:r>
        <w:rPr>
          <w:rFonts w:hint="eastAsia" w:ascii="宋体" w:hAnsi="宋体" w:eastAsia="宋体" w:cs="宋体"/>
          <w:bCs/>
          <w:color w:val="000000"/>
          <w:sz w:val="24"/>
          <w:highlight w:val="none"/>
          <w:lang w:eastAsia="zh-CN"/>
        </w:rPr>
      </w:r>
      <w:r/>
    </w:p>
    <w:tbl>
      <w:tblPr>
        <w:tblW w:w="997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2415"/>
        <w:gridCol w:w="7560"/>
      </w:tblGrid>
      <w:tr>
        <w:trPr>
          <w:cantSplit/>
          <w:trHeight w:val="559"/>
        </w:trPr>
        <w:tc>
          <w:tcPr>
            <w:tcMar>
              <w:left w:w="15" w:type="dxa"/>
              <w:top w:w="15" w:type="dxa"/>
              <w:right w:w="15" w:type="dxa"/>
              <w:bottom w:w="0" w:type="dxa"/>
            </w:tcMar>
            <w:tcW w:w="2415" w:type="dxa"/>
            <w:vAlign w:val="center"/>
            <w:textDirection w:val="lrTb"/>
            <w:noWrap/>
          </w:tcPr>
          <w:p>
            <w:pPr>
              <w:pStyle w:val="1074"/>
              <w:jc w:val="center"/>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0"/>
                <w:highlight w:val="none"/>
              </w:rPr>
            </w:r>
            <w:r/>
          </w:p>
        </w:tc>
        <w:tc>
          <w:tcPr>
            <w:tcMar>
              <w:left w:w="15" w:type="dxa"/>
              <w:top w:w="15" w:type="dxa"/>
              <w:right w:w="15" w:type="dxa"/>
              <w:bottom w:w="0" w:type="dxa"/>
            </w:tcMar>
            <w:tcW w:w="7560" w:type="dxa"/>
            <w:vAlign w:val="center"/>
            <w:textDirection w:val="lrTb"/>
            <w:noWrap w:val="false"/>
          </w:tcPr>
          <w:p>
            <w:pPr>
              <w:pStyle w:val="1074"/>
              <w:jc w:val="center"/>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eastAsia="zh-CN"/>
              </w:rPr>
              <w:t xml:space="preserve">前洲街道食堂食材配供项目</w:t>
            </w:r>
            <w:r>
              <w:rPr>
                <w:rFonts w:hint="eastAsia" w:ascii="宋体" w:hAnsi="宋体" w:eastAsia="宋体" w:cs="宋体"/>
                <w:color w:val="000000"/>
                <w:highlight w:val="none"/>
              </w:rPr>
            </w:r>
            <w:r/>
          </w:p>
        </w:tc>
      </w:tr>
      <w:tr>
        <w:trPr>
          <w:cantSplit/>
          <w:trHeight w:val="2139"/>
        </w:trPr>
        <w:tc>
          <w:tcPr>
            <w:tcMar>
              <w:left w:w="15" w:type="dxa"/>
              <w:top w:w="15" w:type="dxa"/>
              <w:right w:w="15" w:type="dxa"/>
              <w:bottom w:w="0" w:type="dxa"/>
            </w:tcMar>
            <w:tcW w:w="2415" w:type="dxa"/>
            <w:vAlign w:val="center"/>
            <w:textDirection w:val="lrTb"/>
            <w:noWrap/>
          </w:tcPr>
          <w:p>
            <w:pPr>
              <w:pStyle w:val="1140"/>
              <w:tabs>
                <w:tab w:val="clear" w:pos="4153" w:leader="none"/>
                <w:tab w:val="clear" w:pos="8306" w:leader="none"/>
              </w:tabs>
              <w:rPr>
                <w:rFonts w:hint="eastAsia" w:ascii="宋体" w:hAnsi="宋体" w:eastAsia="宋体" w:cs="宋体"/>
                <w:b/>
                <w:bCs/>
                <w:color w:val="000000"/>
                <w:sz w:val="24"/>
                <w:szCs w:val="20"/>
                <w:highlight w:val="none"/>
              </w:rPr>
              <w:pBdr>
                <w:bottom w:val="none" w:color="000000" w:sz="0" w:space="0"/>
              </w:pBdr>
            </w:pPr>
            <w:r>
              <w:rPr>
                <w:rFonts w:hint="eastAsia" w:ascii="宋体" w:hAnsi="宋体" w:eastAsia="宋体" w:cs="宋体"/>
                <w:b/>
                <w:bCs/>
                <w:color w:val="000000"/>
                <w:sz w:val="24"/>
                <w:szCs w:val="20"/>
                <w:highlight w:val="none"/>
              </w:rPr>
              <w:t xml:space="preserve">投标折扣率</w:t>
            </w:r>
            <w:r>
              <w:rPr>
                <w:rFonts w:hint="eastAsia" w:ascii="宋体" w:hAnsi="宋体" w:eastAsia="宋体" w:cs="宋体"/>
                <w:b/>
                <w:bCs/>
                <w:color w:val="000000"/>
                <w:sz w:val="24"/>
                <w:szCs w:val="20"/>
                <w:highlight w:val="none"/>
              </w:rPr>
            </w:r>
            <w:r/>
          </w:p>
        </w:tc>
        <w:tc>
          <w:tcPr>
            <w:tcMar>
              <w:left w:w="15" w:type="dxa"/>
              <w:top w:w="15" w:type="dxa"/>
              <w:right w:w="15" w:type="dxa"/>
              <w:bottom w:w="0" w:type="dxa"/>
            </w:tcMar>
            <w:tcW w:w="7560" w:type="dxa"/>
            <w:vAlign w:val="center"/>
            <w:textDirection w:val="lrTb"/>
            <w:noWrap w:val="false"/>
          </w:tcPr>
          <w:p>
            <w:pPr>
              <w:pStyle w:val="1074"/>
              <w:ind w:firstLine="840"/>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none"/>
                <w:lang w:val="en-US" w:eastAsia="zh-CN" w:bidi="ar-SA"/>
              </w:rPr>
              <w:t xml:space="preserve">%</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tc>
      </w:tr>
    </w:tbl>
    <w:p>
      <w:pPr>
        <w:pStyle w:val="1074"/>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080"/>
        <w:spacing w:befor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432"/>
        <w:ind w:firstLine="0"/>
        <w:rPr>
          <w:rFonts w:hint="eastAsia" w:ascii="宋体" w:hAnsi="宋体" w:eastAsia="宋体" w:cs="宋体"/>
          <w:b/>
          <w:bCs/>
          <w:color w:val="000000"/>
          <w:sz w:val="24"/>
          <w:highlight w:val="none"/>
        </w:rPr>
        <w:sectPr>
          <w:headerReference w:type="default" r:id="rId13"/>
          <w:footerReference w:type="default" r:id="rId17"/>
          <w:footnotePr/>
          <w:endnotePr/>
          <w:type w:val="nextPage"/>
          <w:pgSz w:w="11910" w:h="16840" w:orient="portrait"/>
          <w:pgMar w:top="1134" w:right="1134" w:bottom="1134" w:left="1134" w:header="746" w:footer="988" w:gutter="0"/>
          <w:cols w:num="1" w:sep="0" w:space="1701" w:equalWidth="1"/>
          <w:docGrid w:linePitch="360"/>
        </w:sectPr>
      </w:pPr>
      <w:r>
        <w:rPr>
          <w:rFonts w:hint="eastAsia" w:ascii="宋体" w:hAnsi="宋体" w:eastAsia="宋体" w:cs="宋体"/>
          <w:b/>
          <w:bCs/>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二</w:t>
      </w:r>
      <w:r>
        <w:rPr>
          <w:rFonts w:hint="eastAsia" w:ascii="宋体" w:hAnsi="宋体" w:eastAsia="宋体" w:cs="宋体"/>
          <w:bCs/>
          <w:color w:val="000000"/>
          <w:sz w:val="24"/>
          <w:highlight w:val="none"/>
        </w:rPr>
        <w:t xml:space="preserve">）技术文件：</w:t>
      </w:r>
      <w:r>
        <w:rPr>
          <w:rFonts w:hint="eastAsia" w:ascii="宋体" w:hAnsi="宋体" w:eastAsia="宋体" w:cs="宋体"/>
          <w:bCs/>
          <w:color w:val="000000"/>
          <w:sz w:val="24"/>
          <w:highlight w:val="none"/>
        </w:rPr>
      </w:r>
      <w:r/>
    </w:p>
    <w:p>
      <w:pPr>
        <w:pStyle w:val="1074"/>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4"/>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4"/>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pStyle w:val="1074"/>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74"/>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技术文件包括但不限于以下内容：</w:t>
      </w:r>
      <w:r>
        <w:rPr>
          <w:rFonts w:hint="eastAsia" w:ascii="宋体" w:hAnsi="宋体" w:eastAsia="宋体" w:cs="宋体"/>
          <w:b/>
          <w:color w:val="000000"/>
          <w:sz w:val="24"/>
          <w:highlight w:val="none"/>
        </w:rPr>
      </w:r>
      <w:r/>
    </w:p>
    <w:p>
      <w:pPr>
        <w:pStyle w:val="14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szCs w:val="22"/>
          <w:highlight w:val="none"/>
        </w:rPr>
        <w:t xml:space="preserve">针对本项目所制定的</w:t>
      </w:r>
      <w:r>
        <w:rPr>
          <w:rFonts w:hint="eastAsia" w:ascii="宋体" w:hAnsi="宋体" w:eastAsia="宋体" w:cs="宋体"/>
          <w:bCs/>
          <w:color w:val="000000"/>
          <w:sz w:val="24"/>
          <w:szCs w:val="22"/>
          <w:highlight w:val="none"/>
          <w:lang w:eastAsia="zh-CN"/>
        </w:rPr>
        <w:t xml:space="preserve">配供</w:t>
      </w:r>
      <w:r>
        <w:rPr>
          <w:rFonts w:hint="eastAsia" w:ascii="宋体" w:hAnsi="宋体" w:eastAsia="宋体" w:cs="宋体"/>
          <w:bCs/>
          <w:color w:val="000000"/>
          <w:sz w:val="24"/>
          <w:szCs w:val="22"/>
          <w:highlight w:val="none"/>
        </w:rPr>
        <w:t xml:space="preserve">方案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szCs w:val="22"/>
          <w:highlight w:val="none"/>
        </w:rPr>
        <w:t xml:space="preserve">经营管理制度、日常管理制度及各岗位职责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bCs/>
          <w:color w:val="000000"/>
          <w:sz w:val="24"/>
          <w:szCs w:val="22"/>
          <w:highlight w:val="none"/>
        </w:rPr>
        <w:t xml:space="preserve">食品安全保障措施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t xml:space="preserve">食品质量保障措施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lang w:eastAsia="zh-CN"/>
        </w:rPr>
        <w:t xml:space="preserve">配供</w:t>
      </w:r>
      <w:r>
        <w:rPr>
          <w:rFonts w:hint="eastAsia" w:ascii="宋体" w:hAnsi="宋体" w:eastAsia="宋体" w:cs="宋体"/>
          <w:bCs/>
          <w:color w:val="000000"/>
          <w:sz w:val="24"/>
          <w:szCs w:val="22"/>
          <w:highlight w:val="none"/>
        </w:rPr>
        <w:t xml:space="preserve">过程中突发事件的应急措施（包括但不限于食物中毒）</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t xml:space="preserve">售后服务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szCs w:val="22"/>
          <w:highlight w:val="none"/>
        </w:rPr>
        <w:t xml:space="preserve">针对本项目的特色服务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4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43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3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3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432"/>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highlight w:val="none"/>
        </w:rPr>
      </w:r>
      <w:r>
        <w:rPr>
          <w:rFonts w:hint="eastAsia" w:ascii="宋体" w:hAnsi="宋体" w:eastAsia="宋体" w:cs="宋体"/>
          <w:bCs/>
          <w:color w:val="000000"/>
          <w:sz w:val="24"/>
          <w:highlight w:val="none"/>
        </w:rPr>
      </w:r>
      <w:r/>
    </w:p>
    <w:p>
      <w:pPr>
        <w:pStyle w:val="1074"/>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三</w:t>
      </w:r>
      <w:r>
        <w:rPr>
          <w:rFonts w:hint="eastAsia" w:ascii="宋体" w:hAnsi="宋体" w:eastAsia="宋体" w:cs="宋体"/>
          <w:bCs/>
          <w:color w:val="000000"/>
          <w:sz w:val="24"/>
          <w:highlight w:val="none"/>
        </w:rPr>
        <w:t xml:space="preserve">）（投标人）中小企业声明函（格式）：</w:t>
      </w:r>
      <w:r>
        <w:rPr>
          <w:rFonts w:hint="eastAsia" w:ascii="宋体" w:hAnsi="宋体" w:eastAsia="宋体" w:cs="宋体"/>
          <w:bCs/>
          <w:color w:val="000000"/>
          <w:sz w:val="24"/>
          <w:highlight w:val="none"/>
        </w:rPr>
      </w:r>
      <w:r/>
    </w:p>
    <w:p>
      <w:pPr>
        <w:pStyle w:val="107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74"/>
        <w:ind w:firstLine="3614"/>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b/>
          <w:bCs/>
          <w:color w:val="000000"/>
          <w:sz w:val="30"/>
          <w:szCs w:val="30"/>
          <w:highlight w:val="none"/>
        </w:rPr>
      </w:r>
      <w:r/>
    </w:p>
    <w:p>
      <w:pPr>
        <w:pStyle w:val="1138"/>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4"/>
        <w:ind w:firstLine="480"/>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参加</w:t>
      </w:r>
      <w:r>
        <w:rPr>
          <w:rFonts w:hint="eastAsia" w:ascii="宋体" w:hAnsi="宋体" w:eastAsia="宋体" w:cs="宋体"/>
          <w:color w:val="000000"/>
          <w:sz w:val="24"/>
          <w:highlight w:val="none"/>
          <w:u w:val="single"/>
          <w:lang w:bidi="ar"/>
        </w:rPr>
        <w:t xml:space="preserve">（单位名称）</w:t>
      </w:r>
      <w:r>
        <w:rPr>
          <w:rFonts w:hint="eastAsia" w:ascii="宋体" w:hAnsi="宋体" w:eastAsia="宋体" w:cs="宋体"/>
          <w:color w:val="000000"/>
          <w:sz w:val="24"/>
          <w:highlight w:val="none"/>
          <w:lang w:bidi="ar"/>
        </w:rPr>
        <w:t xml:space="preserve">的</w:t>
      </w:r>
      <w:r>
        <w:rPr>
          <w:rFonts w:hint="eastAsia" w:ascii="宋体" w:hAnsi="宋体" w:eastAsia="宋体" w:cs="宋体"/>
          <w:color w:val="000000"/>
          <w:sz w:val="24"/>
          <w:highlight w:val="none"/>
          <w:u w:val="single"/>
          <w:lang w:bidi="ar"/>
        </w:rPr>
        <w:t xml:space="preserve">（项目名称）采</w:t>
      </w:r>
      <w:r>
        <w:rPr>
          <w:rFonts w:hint="eastAsia" w:ascii="宋体" w:hAnsi="宋体" w:eastAsia="宋体" w:cs="宋体"/>
          <w:color w:val="000000"/>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1074"/>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1074"/>
        <w:jc w:val="both"/>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w:t>
      </w:r>
      <w:r>
        <w:rPr>
          <w:rFonts w:hint="eastAsia" w:ascii="宋体" w:hAnsi="宋体" w:eastAsia="宋体" w:cs="宋体"/>
          <w:color w:val="000000"/>
          <w:sz w:val="24"/>
          <w:highlight w:val="none"/>
          <w:u w:val="single"/>
          <w:lang w:bidi="ar"/>
        </w:rPr>
        <w:t xml:space="preserve">（标的名称） </w:t>
      </w:r>
      <w:r>
        <w:rPr>
          <w:rFonts w:hint="eastAsia" w:ascii="宋体" w:hAnsi="宋体" w:eastAsia="宋体" w:cs="宋体"/>
          <w:color w:val="000000"/>
          <w:sz w:val="24"/>
          <w:highlight w:val="none"/>
          <w:lang w:bidi="ar"/>
        </w:rPr>
        <w:t xml:space="preserve">，属于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；承建（承接）企业为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人，营业收入为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万元，资产总额为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1074"/>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1074"/>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1074"/>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1074"/>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74"/>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74"/>
        <w:jc w:val="right"/>
        <w:spacing w:line="36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w:t>
      </w:r>
      <w:r>
        <w:rPr>
          <w:rFonts w:hint="eastAsia" w:ascii="宋体" w:hAnsi="宋体" w:eastAsia="宋体" w:cs="宋体"/>
          <w:color w:val="000000"/>
          <w:sz w:val="24"/>
          <w:highlight w:val="none"/>
          <w:lang w:bidi="ar"/>
        </w:rPr>
        <w:t xml:space="preserve">名称（盖章）： </w:t>
      </w:r>
      <w:r>
        <w:rPr>
          <w:rFonts w:hint="eastAsia" w:ascii="宋体" w:hAnsi="宋体" w:eastAsia="宋体" w:cs="宋体"/>
          <w:color w:val="000000"/>
          <w:sz w:val="24"/>
          <w:highlight w:val="none"/>
        </w:rPr>
      </w:r>
      <w:r/>
    </w:p>
    <w:p>
      <w:pPr>
        <w:pStyle w:val="1074"/>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日 期： </w:t>
      </w:r>
      <w:r>
        <w:rPr>
          <w:rFonts w:hint="eastAsia" w:ascii="宋体" w:hAnsi="宋体" w:eastAsia="宋体" w:cs="宋体"/>
          <w:color w:val="000000"/>
          <w:sz w:val="24"/>
          <w:highlight w:val="none"/>
        </w:rPr>
      </w:r>
      <w:r/>
    </w:p>
    <w:p>
      <w:pPr>
        <w:pStyle w:val="1074"/>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1074"/>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1074"/>
        <w:ind w:firstLine="482"/>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注：中标供应商的《中小企业声明函》将随</w:t>
      </w:r>
      <w:r>
        <w:rPr>
          <w:rFonts w:hint="eastAsia" w:ascii="宋体" w:hAnsi="宋体" w:eastAsia="宋体" w:cs="宋体"/>
          <w:b/>
          <w:bCs/>
          <w:color w:val="000000"/>
          <w:sz w:val="24"/>
          <w:highlight w:val="none"/>
          <w:lang w:eastAsia="zh-CN" w:bidi="ar"/>
        </w:rPr>
        <w:t xml:space="preserve">中标</w:t>
      </w:r>
      <w:r>
        <w:rPr>
          <w:rFonts w:hint="eastAsia" w:ascii="宋体" w:hAnsi="宋体" w:eastAsia="宋体" w:cs="宋体"/>
          <w:b/>
          <w:bCs/>
          <w:color w:val="000000"/>
          <w:sz w:val="24"/>
          <w:highlight w:val="none"/>
          <w:lang w:bidi="ar"/>
        </w:rPr>
        <w:t xml:space="preserve">公告进行公示。供应商按照本办法规定提供声明函内容不实的，属于提供虚假材料谋取中标，依照《中华人民共和国政府采购法》等国家有关规定追究相应责任。</w:t>
      </w:r>
      <w:r>
        <w:rPr>
          <w:rFonts w:hint="eastAsia" w:ascii="宋体" w:hAnsi="宋体" w:eastAsia="宋体" w:cs="宋体"/>
          <w:b/>
          <w:bCs/>
          <w:color w:val="000000"/>
          <w:sz w:val="24"/>
          <w:highlight w:val="none"/>
          <w:lang w:bidi="ar"/>
        </w:rPr>
      </w:r>
      <w:r/>
    </w:p>
    <w:p>
      <w:pPr>
        <w:pStyle w:val="1074"/>
        <w:ind w:firstLine="480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7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四</w:t>
      </w:r>
      <w:r>
        <w:rPr>
          <w:rFonts w:hint="eastAsia" w:ascii="宋体" w:hAnsi="宋体" w:eastAsia="宋体" w:cs="宋体"/>
          <w:bCs/>
          <w:color w:val="000000"/>
          <w:sz w:val="24"/>
          <w:highlight w:val="none"/>
        </w:rPr>
        <w:t xml:space="preserve">）（投标人）残疾人福利性单位声明函（格式）：</w:t>
      </w:r>
      <w:bookmarkStart w:id="11" w:name="OLE_LINK13"/>
      <w:r/>
      <w:bookmarkStart w:id="12" w:name="OLE_LINK14"/>
      <w:r>
        <w:rPr>
          <w:rFonts w:hint="eastAsia" w:ascii="宋体" w:hAnsi="宋体" w:eastAsia="宋体" w:cs="宋体"/>
          <w:bCs/>
          <w:color w:val="000000"/>
          <w:sz w:val="24"/>
          <w:highlight w:val="none"/>
        </w:rPr>
      </w:r>
      <w:r/>
    </w:p>
    <w:p>
      <w:pPr>
        <w:pStyle w:val="1074"/>
        <w:spacing w:line="588" w:lineRule="exact"/>
        <w:rPr>
          <w:rFonts w:hint="eastAsia" w:ascii="宋体" w:hAnsi="宋体" w:eastAsia="宋体" w:cs="宋体"/>
          <w:b/>
          <w:color w:val="000000"/>
          <w:spacing w:val="6"/>
          <w:sz w:val="30"/>
          <w:szCs w:val="30"/>
          <w:highlight w:val="none"/>
        </w:rPr>
      </w:pPr>
      <w:r/>
      <w:bookmarkEnd w:id="11"/>
      <w:r/>
      <w:bookmarkEnd w:id="12"/>
      <w:r>
        <w:rPr>
          <w:rFonts w:hint="eastAsia" w:ascii="宋体" w:hAnsi="宋体" w:eastAsia="宋体" w:cs="宋体"/>
          <w:b/>
          <w:color w:val="000000"/>
          <w:spacing w:val="6"/>
          <w:sz w:val="30"/>
          <w:szCs w:val="30"/>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rPr>
          <w:rFonts w:hint="eastAsia" w:ascii="宋体" w:hAnsi="宋体" w:eastAsia="宋体" w:cs="宋体"/>
          <w:bCs/>
          <w:color w:val="000000"/>
          <w:sz w:val="28"/>
          <w:szCs w:val="28"/>
          <w:highlight w:val="none"/>
        </w:rPr>
      </w:r>
      <w:r/>
    </w:p>
    <w:p>
      <w:pPr>
        <w:pStyle w:val="1074"/>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74"/>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74"/>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pacing w:val="6"/>
          <w:sz w:val="24"/>
          <w:highlight w:val="none"/>
        </w:rPr>
      </w:r>
      <w:r/>
    </w:p>
    <w:p>
      <w:pPr>
        <w:pStyle w:val="107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1074"/>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ind w:firstLine="564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w:t>
      </w:r>
      <w:r>
        <w:rPr>
          <w:rFonts w:hint="eastAsia" w:ascii="宋体" w:hAnsi="宋体" w:eastAsia="宋体" w:cs="宋体"/>
          <w:bCs/>
          <w:color w:val="000000"/>
          <w:sz w:val="24"/>
          <w:highlight w:val="none"/>
        </w:rPr>
      </w:r>
      <w:r/>
    </w:p>
    <w:p>
      <w:pPr>
        <w:pStyle w:val="1074"/>
        <w:ind w:firstLine="5640"/>
        <w:spacing w:line="400" w:lineRule="exact"/>
        <w:rPr>
          <w:rFonts w:hint="eastAsia" w:ascii="宋体" w:hAnsi="宋体" w:eastAsia="宋体" w:cs="宋体"/>
          <w:color w:val="000000"/>
          <w:szCs w:val="21"/>
          <w:highlight w:val="none"/>
          <w:lang w:val="zh-CN"/>
        </w:rPr>
        <w:outlineLvl w:val="0"/>
      </w:pPr>
      <w:r>
        <w:rPr>
          <w:rFonts w:hint="eastAsia" w:ascii="宋体" w:hAnsi="宋体" w:eastAsia="宋体" w:cs="宋体"/>
          <w:bCs/>
          <w:color w:val="000000"/>
          <w:sz w:val="24"/>
          <w:highlight w:val="none"/>
        </w:rPr>
        <w:t xml:space="preserve">日  期：</w:t>
      </w:r>
      <w:r>
        <w:rPr>
          <w:rFonts w:hint="eastAsia" w:ascii="宋体" w:hAnsi="宋体" w:eastAsia="宋体" w:cs="宋体"/>
          <w:color w:val="000000"/>
          <w:szCs w:val="21"/>
          <w:highlight w:val="none"/>
          <w:lang w:val="zh-CN"/>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74"/>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sectPr>
      <w:footerReference w:type="default" r:id="rId18"/>
      <w:footnotePr/>
      <w:endnotePr/>
      <w:type w:val="nextPage"/>
      <w:pgSz w:w="11906" w:h="16838" w:orient="portrait"/>
      <w:pgMar w:top="1134" w:right="1134" w:bottom="1134" w:left="1134"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Sans Serif">
    <w:panose1 w:val="020B0503020202020204"/>
  </w:font>
  <w:font w:name="隶书">
    <w:panose1 w:val="02010509060101010101"/>
  </w:font>
  <w:font w:name="Wingdings">
    <w:panose1 w:val="05000000000000000000"/>
  </w:font>
  <w:font w:name="楷体">
    <w:panose1 w:val="02010609060101010101"/>
  </w:font>
  <w:font w:name="Courier New">
    <w:panose1 w:val="02070309020205020404"/>
  </w:font>
  <w:font w:name="Calibri">
    <w:panose1 w:val="020F0502020204030204"/>
  </w:font>
  <w:font w:name="微软雅黑">
    <w:panose1 w:val="020B0503020204020204"/>
  </w:font>
  <w:font w:name="华文细黑">
    <w:panose1 w:val="0201060004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4073" cy="284773"/>
              <wp:effectExtent l="7937" t="7937" r="7937" b="7937"/>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4073" cy="284772"/>
                      </a:xfrm>
                      <a:prstGeom prst="rect">
                        <a:avLst/>
                      </a:prstGeom>
                      <a:noFill/>
                      <a:ln w="15875">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6pt;height:22.4pt;mso-wrap-distance-left:9.0pt;mso-wrap-distance-top:0.0pt;mso-wrap-distance-right:9.0pt;mso-wrap-distance-bottom:0.0pt;visibility:visible;" filled="f" stroked="f" strokeweight="1.25pt">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7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44349" cy="284773"/>
              <wp:effectExtent l="7937" t="7937" r="7937" b="7937"/>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44348" cy="284772"/>
                      </a:xfrm>
                      <a:prstGeom prst="rect">
                        <a:avLst/>
                      </a:prstGeom>
                      <a:noFill/>
                      <a:ln w="15875">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pPr>
                            <w:pStyle w:val="1074"/>
                          </w:pPr>
                          <w:r/>
                          <w:r/>
                        </w:p>
                      </w:txbxContent>
                    </wps:txbx>
                    <wps:bodyPr wrap="square" lIns="0" tIns="0" rIns="0" bIns="0" upright="1">
                      <a:no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1.4pt;height:22.4pt;mso-wrap-distance-left:9.0pt;mso-wrap-distance-top:0.0pt;mso-wrap-distance-right:9.0pt;mso-wrap-distance-bottom:0.0pt;visibility:visible;" filled="f" stroked="f" strokeweight="1.25pt">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pPr>
                      <w:pStyle w:val="107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22528" cy="284773"/>
              <wp:effectExtent l="7937" t="7937" r="7937" b="7937"/>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22528" cy="284772"/>
                      </a:xfrm>
                      <a:prstGeom prst="rect">
                        <a:avLst/>
                      </a:prstGeom>
                      <a:noFill/>
                      <a:ln w="15875">
                        <a:noFill/>
                      </a:ln>
                    </wps:spPr>
                    <wps:txbx>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74"/>
                          </w:pPr>
                          <w:r/>
                          <w:r/>
                        </w:p>
                      </w:txbxContent>
                    </wps:txbx>
                    <wps:bodyPr wrap="square" lIns="0" tIns="0" rIns="0" bIns="0" upright="1">
                      <a:no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6pt;height:22.4pt;mso-wrap-distance-left:9.0pt;mso-wrap-distance-top:0.0pt;mso-wrap-distance-right:9.0pt;mso-wrap-distance-bottom:0.0pt;visibility:visible;" filled="f" stroked="f" strokeweight="1.25pt">
              <v:textbox inset="0,0,0,0">
                <w:txbxContent>
                  <w:p>
                    <w:pPr>
                      <w:pStyle w:val="1138"/>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74"/>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left"/>
      <w:tabs>
        <w:tab w:val="center" w:pos="4153" w:leader="none"/>
        <w:tab w:val="right" w:pos="8306" w:leader="none"/>
      </w:tabs>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前洲街道食堂食材配供项目</w:t>
    </w:r>
    <w:r>
      <w:rPr>
        <w:rFonts w:hint="eastAsia" w:ascii="楷体" w:hAnsi="楷体" w:eastAsia="楷体" w:cs="楷体"/>
        <w:bCs/>
        <w:sz w:val="21"/>
        <w:szCs w:val="21"/>
      </w:rPr>
      <w:t xml:space="preserve">招标文件               </w:t>
    </w:r>
    <w:r>
      <w:rPr>
        <w:rFonts w:hint="eastAsia" w:ascii="楷体" w:hAnsi="楷体" w:eastAsia="楷体" w:cs="楷体"/>
        <w:bCs/>
        <w:sz w:val="21"/>
        <w:szCs w:val="21"/>
        <w:lang w:eastAsia="zh-CN"/>
      </w:rPr>
      <w:t xml:space="preserve">JSZC-320206-JSJW-G2024-0032</w:t>
    </w:r>
    <w:r>
      <w:rPr>
        <w:rFonts w:hint="eastAsia" w:eastAsia="楷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left"/>
      <w:tabs>
        <w:tab w:val="center" w:pos="4153" w:leader="none"/>
        <w:tab w:val="right" w:pos="8306" w:leader="none"/>
      </w:tabs>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前洲街道食堂食材配供项目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JSZC-320206-JSJW-G2024-0032</w:t>
    </w:r>
    <w:r>
      <w:rPr>
        <w:rFonts w:hint="eastAsia" w:ascii="楷体" w:hAnsi="楷体" w:eastAsia="楷体" w:cs="楷体"/>
        <w:sz w:val="21"/>
        <w:szCs w:val="21"/>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both"/>
      <w:tabs>
        <w:tab w:val="center" w:pos="4153" w:leader="none"/>
        <w:tab w:val="right" w:pos="8306" w:leader="none"/>
      </w:tabs>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前洲街道食堂食材配供项目                          JSZC-320206-JSJW-G2024-0032</w:t>
    </w:r>
    <w:r>
      <w:rPr>
        <w:rFonts w:ascii="楷体" w:hAnsi="楷体" w:eastAsia="楷体" w:cs="楷体"/>
        <w:sz w:val="21"/>
        <w:szCs w:val="21"/>
        <w:lang w:val="en-US" w:eastAsia="zh-CN"/>
      </w:rPr>
      <w:t xml:space="preserve">       </w:t>
    </w:r>
    <w:r>
      <w:rPr>
        <w:rFonts w:ascii="楷体" w:hAnsi="楷体" w:eastAsia="楷体" w:cs="楷体"/>
        <w:sz w:val="21"/>
        <w:szCs w:val="21"/>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left"/>
      <w:tabs>
        <w:tab w:val="center" w:pos="4153" w:leader="none"/>
        <w:tab w:val="right" w:pos="8306" w:leader="none"/>
      </w:tabs>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前洲街道食堂食材配供项目</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JSZC-320206-JSJW-G2024-0032</w:t>
    </w:r>
    <w:r>
      <w:rPr>
        <w:rFonts w:hint="eastAsia" w:ascii="楷体" w:hAnsi="楷体" w:eastAsia="楷体" w:cs="楷体"/>
        <w:bCs/>
        <w:szCs w:val="21"/>
      </w:rPr>
      <w:t xml:space="preserve">           </w:t>
    </w:r>
    <w:r>
      <w:rPr>
        <w:rFonts w:ascii="楷体" w:hAnsi="楷体" w:eastAsia="楷体" w:cs="楷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1074"/>
        <w:ind w:left="1620" w:hanging="420"/>
        <w:tabs>
          <w:tab w:val="num" w:pos="1620" w:leader="none"/>
        </w:tabs>
      </w:pPr>
    </w:lvl>
    <w:lvl w:ilvl="1">
      <w:start w:val="1"/>
      <w:numFmt w:val="decimal"/>
      <w:isLgl w:val="false"/>
      <w:suff w:val="tab"/>
      <w:lvlText w:val="%2."/>
      <w:lvlJc w:val="left"/>
      <w:pPr>
        <w:pStyle w:val="1074"/>
        <w:ind w:left="704" w:hanging="420"/>
        <w:tabs>
          <w:tab w:val="num" w:pos="704" w:leader="none"/>
        </w:tabs>
      </w:pPr>
    </w:lvl>
    <w:lvl w:ilvl="2">
      <w:start w:val="1"/>
      <w:numFmt w:val="lowerRoman"/>
      <w:isLgl w:val="false"/>
      <w:suff w:val="tab"/>
      <w:lvlText w:val="%3."/>
      <w:lvlJc w:val="right"/>
      <w:pPr>
        <w:pStyle w:val="1074"/>
        <w:ind w:left="2460" w:hanging="420"/>
        <w:tabs>
          <w:tab w:val="num" w:pos="2460" w:leader="none"/>
        </w:tabs>
      </w:pPr>
    </w:lvl>
    <w:lvl w:ilvl="3">
      <w:start w:val="1"/>
      <w:numFmt w:val="decimal"/>
      <w:isLgl w:val="false"/>
      <w:suff w:val="tab"/>
      <w:lvlText w:val="%4."/>
      <w:lvlJc w:val="left"/>
      <w:pPr>
        <w:pStyle w:val="1074"/>
        <w:ind w:left="2880" w:hanging="420"/>
        <w:tabs>
          <w:tab w:val="num" w:pos="2880" w:leader="none"/>
        </w:tabs>
      </w:pPr>
    </w:lvl>
    <w:lvl w:ilvl="4">
      <w:start w:val="1"/>
      <w:numFmt w:val="lowerLetter"/>
      <w:isLgl w:val="false"/>
      <w:suff w:val="tab"/>
      <w:lvlText w:val="%5)"/>
      <w:lvlJc w:val="left"/>
      <w:pPr>
        <w:pStyle w:val="1074"/>
        <w:ind w:left="3300" w:hanging="420"/>
        <w:tabs>
          <w:tab w:val="num" w:pos="3300" w:leader="none"/>
        </w:tabs>
      </w:pPr>
    </w:lvl>
    <w:lvl w:ilvl="5">
      <w:start w:val="1"/>
      <w:numFmt w:val="lowerRoman"/>
      <w:isLgl w:val="false"/>
      <w:suff w:val="tab"/>
      <w:lvlText w:val="%6."/>
      <w:lvlJc w:val="right"/>
      <w:pPr>
        <w:pStyle w:val="1074"/>
        <w:ind w:left="3720" w:hanging="420"/>
        <w:tabs>
          <w:tab w:val="num" w:pos="3720" w:leader="none"/>
        </w:tabs>
      </w:pPr>
    </w:lvl>
    <w:lvl w:ilvl="6">
      <w:start w:val="1"/>
      <w:numFmt w:val="decimal"/>
      <w:isLgl w:val="false"/>
      <w:suff w:val="tab"/>
      <w:lvlText w:val="%7."/>
      <w:lvlJc w:val="left"/>
      <w:pPr>
        <w:pStyle w:val="1074"/>
        <w:ind w:left="4140" w:hanging="420"/>
        <w:tabs>
          <w:tab w:val="num" w:pos="4140" w:leader="none"/>
        </w:tabs>
      </w:pPr>
    </w:lvl>
    <w:lvl w:ilvl="7">
      <w:start w:val="1"/>
      <w:numFmt w:val="lowerLetter"/>
      <w:isLgl w:val="false"/>
      <w:suff w:val="tab"/>
      <w:lvlText w:val="%8)"/>
      <w:lvlJc w:val="left"/>
      <w:pPr>
        <w:pStyle w:val="1074"/>
        <w:ind w:left="4560" w:hanging="420"/>
        <w:tabs>
          <w:tab w:val="num" w:pos="4560" w:leader="none"/>
        </w:tabs>
      </w:pPr>
    </w:lvl>
    <w:lvl w:ilvl="8">
      <w:start w:val="1"/>
      <w:numFmt w:val="lowerRoman"/>
      <w:isLgl w:val="false"/>
      <w:suff w:val="tab"/>
      <w:lvlText w:val="%9."/>
      <w:lvlJc w:val="right"/>
      <w:pPr>
        <w:pStyle w:val="1074"/>
        <w:ind w:left="4980" w:hanging="420"/>
        <w:tabs>
          <w:tab w:val="num" w:pos="4980" w:leader="none"/>
        </w:tabs>
      </w:pPr>
    </w:lvl>
  </w:abstractNum>
  <w:abstractNum w:abstractNumId="2">
    <w:multiLevelType w:val="hybridMultilevel"/>
    <w:lvl w:ilvl="0">
      <w:start w:val="1"/>
      <w:numFmt w:val="bullet"/>
      <w:pStyle w:val="1464"/>
      <w:isLgl w:val="false"/>
      <w:suff w:val="tab"/>
      <w:lvlText w:val=""/>
      <w:lvlJc w:val="left"/>
      <w:pPr>
        <w:pStyle w:val="1074"/>
        <w:ind w:left="420" w:hanging="420"/>
        <w:tabs>
          <w:tab w:val="num" w:pos="420" w:leader="none"/>
        </w:tabs>
      </w:pPr>
      <w:rPr>
        <w:rFonts w:ascii="Wingdings" w:hAnsi="Wingdings"/>
      </w:rPr>
    </w:lvl>
    <w:lvl w:ilvl="1">
      <w:start w:val="1"/>
      <w:numFmt w:val="bullet"/>
      <w:isLgl w:val="false"/>
      <w:suff w:val="tab"/>
      <w:lvlText w:val=""/>
      <w:lvlJc w:val="left"/>
      <w:pPr>
        <w:pStyle w:val="1074"/>
        <w:ind w:left="3165" w:hanging="420"/>
        <w:tabs>
          <w:tab w:val="num" w:pos="3165" w:leader="none"/>
        </w:tabs>
      </w:pPr>
      <w:rPr>
        <w:rFonts w:ascii="Wingdings" w:hAnsi="Wingdings"/>
      </w:rPr>
    </w:lvl>
    <w:lvl w:ilvl="2">
      <w:start w:val="1"/>
      <w:numFmt w:val="bullet"/>
      <w:isLgl w:val="false"/>
      <w:suff w:val="tab"/>
      <w:lvlText w:val=""/>
      <w:lvlJc w:val="left"/>
      <w:pPr>
        <w:pStyle w:val="1074"/>
        <w:ind w:left="3585" w:hanging="420"/>
        <w:tabs>
          <w:tab w:val="num" w:pos="3585" w:leader="none"/>
        </w:tabs>
      </w:pPr>
      <w:rPr>
        <w:rFonts w:ascii="Wingdings" w:hAnsi="Wingdings"/>
      </w:rPr>
    </w:lvl>
    <w:lvl w:ilvl="3">
      <w:start w:val="1"/>
      <w:numFmt w:val="bullet"/>
      <w:isLgl w:val="false"/>
      <w:suff w:val="tab"/>
      <w:lvlText w:val=""/>
      <w:lvlJc w:val="left"/>
      <w:pPr>
        <w:pStyle w:val="1074"/>
        <w:ind w:left="4005" w:hanging="420"/>
        <w:tabs>
          <w:tab w:val="num" w:pos="4005" w:leader="none"/>
        </w:tabs>
      </w:pPr>
      <w:rPr>
        <w:rFonts w:ascii="Wingdings" w:hAnsi="Wingdings"/>
      </w:rPr>
    </w:lvl>
    <w:lvl w:ilvl="4">
      <w:start w:val="1"/>
      <w:numFmt w:val="bullet"/>
      <w:isLgl w:val="false"/>
      <w:suff w:val="tab"/>
      <w:lvlText w:val=""/>
      <w:lvlJc w:val="left"/>
      <w:pPr>
        <w:pStyle w:val="1074"/>
        <w:ind w:left="4425" w:hanging="420"/>
        <w:tabs>
          <w:tab w:val="num" w:pos="4425" w:leader="none"/>
        </w:tabs>
      </w:pPr>
      <w:rPr>
        <w:rFonts w:ascii="Wingdings" w:hAnsi="Wingdings"/>
      </w:rPr>
    </w:lvl>
    <w:lvl w:ilvl="5">
      <w:start w:val="1"/>
      <w:numFmt w:val="bullet"/>
      <w:isLgl w:val="false"/>
      <w:suff w:val="tab"/>
      <w:lvlText w:val=""/>
      <w:lvlJc w:val="left"/>
      <w:pPr>
        <w:pStyle w:val="1074"/>
        <w:ind w:left="4845" w:hanging="420"/>
        <w:tabs>
          <w:tab w:val="num" w:pos="4845" w:leader="none"/>
        </w:tabs>
      </w:pPr>
      <w:rPr>
        <w:rFonts w:ascii="Wingdings" w:hAnsi="Wingdings"/>
      </w:rPr>
    </w:lvl>
    <w:lvl w:ilvl="6">
      <w:start w:val="1"/>
      <w:numFmt w:val="bullet"/>
      <w:isLgl w:val="false"/>
      <w:suff w:val="tab"/>
      <w:lvlText w:val=""/>
      <w:lvlJc w:val="left"/>
      <w:pPr>
        <w:pStyle w:val="1074"/>
        <w:ind w:left="5265" w:hanging="420"/>
        <w:tabs>
          <w:tab w:val="num" w:pos="5265" w:leader="none"/>
        </w:tabs>
      </w:pPr>
      <w:rPr>
        <w:rFonts w:ascii="Wingdings" w:hAnsi="Wingdings"/>
      </w:rPr>
    </w:lvl>
    <w:lvl w:ilvl="7">
      <w:start w:val="1"/>
      <w:numFmt w:val="bullet"/>
      <w:isLgl w:val="false"/>
      <w:suff w:val="tab"/>
      <w:lvlText w:val=""/>
      <w:lvlJc w:val="left"/>
      <w:pPr>
        <w:pStyle w:val="1074"/>
        <w:ind w:left="5685" w:hanging="420"/>
        <w:tabs>
          <w:tab w:val="num" w:pos="5685" w:leader="none"/>
        </w:tabs>
      </w:pPr>
      <w:rPr>
        <w:rFonts w:ascii="Wingdings" w:hAnsi="Wingdings"/>
      </w:rPr>
    </w:lvl>
    <w:lvl w:ilvl="8">
      <w:start w:val="1"/>
      <w:numFmt w:val="bullet"/>
      <w:isLgl w:val="false"/>
      <w:suff w:val="tab"/>
      <w:lvlText w:val=""/>
      <w:lvlJc w:val="left"/>
      <w:pPr>
        <w:pStyle w:val="1074"/>
        <w:ind w:left="6105" w:hanging="420"/>
        <w:tabs>
          <w:tab w:val="num" w:pos="6105" w:leader="none"/>
        </w:tabs>
      </w:pPr>
      <w:rPr>
        <w:rFonts w:ascii="Wingdings" w:hAnsi="Wingdings"/>
      </w:rPr>
    </w:lvl>
  </w:abstractNum>
  <w:abstractNum w:abstractNumId="3">
    <w:multiLevelType w:val="hybridMultilevel"/>
    <w:lvl w:ilvl="0">
      <w:start w:val="1"/>
      <w:numFmt w:val="bullet"/>
      <w:pStyle w:val="1121"/>
      <w:isLgl w:val="false"/>
      <w:suff w:val="tab"/>
      <w:lvlText w:val=""/>
      <w:lvlJc w:val="left"/>
      <w:pPr>
        <w:pStyle w:val="1074"/>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408"/>
      <w:isLgl w:val="false"/>
      <w:suff w:val="tab"/>
      <w:lvlText w:val=""/>
      <w:lvlJc w:val="left"/>
      <w:pPr>
        <w:pStyle w:val="107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1074"/>
        <w:ind w:left="1620" w:hanging="420"/>
        <w:tabs>
          <w:tab w:val="num" w:pos="1620" w:leader="none"/>
        </w:tabs>
      </w:pPr>
    </w:lvl>
    <w:lvl w:ilvl="1">
      <w:start w:val="1"/>
      <w:numFmt w:val="decimal"/>
      <w:isLgl w:val="false"/>
      <w:suff w:val="tab"/>
      <w:lvlText w:val="%2."/>
      <w:lvlJc w:val="left"/>
      <w:pPr>
        <w:pStyle w:val="1074"/>
        <w:ind w:left="704" w:hanging="420"/>
        <w:tabs>
          <w:tab w:val="num" w:pos="704" w:leader="none"/>
        </w:tabs>
      </w:pPr>
    </w:lvl>
    <w:lvl w:ilvl="2">
      <w:start w:val="1"/>
      <w:numFmt w:val="lowerRoman"/>
      <w:isLgl w:val="false"/>
      <w:suff w:val="tab"/>
      <w:lvlText w:val="%3."/>
      <w:lvlJc w:val="right"/>
      <w:pPr>
        <w:pStyle w:val="1074"/>
        <w:ind w:left="2460" w:hanging="420"/>
        <w:tabs>
          <w:tab w:val="num" w:pos="2460" w:leader="none"/>
        </w:tabs>
      </w:pPr>
    </w:lvl>
    <w:lvl w:ilvl="3">
      <w:start w:val="1"/>
      <w:numFmt w:val="decimal"/>
      <w:isLgl w:val="false"/>
      <w:suff w:val="tab"/>
      <w:lvlText w:val="%4."/>
      <w:lvlJc w:val="left"/>
      <w:pPr>
        <w:pStyle w:val="1074"/>
        <w:ind w:left="2880" w:hanging="420"/>
        <w:tabs>
          <w:tab w:val="num" w:pos="2880" w:leader="none"/>
        </w:tabs>
      </w:pPr>
    </w:lvl>
    <w:lvl w:ilvl="4">
      <w:start w:val="1"/>
      <w:numFmt w:val="lowerLetter"/>
      <w:isLgl w:val="false"/>
      <w:suff w:val="tab"/>
      <w:lvlText w:val="%5)"/>
      <w:lvlJc w:val="left"/>
      <w:pPr>
        <w:pStyle w:val="1074"/>
        <w:ind w:left="3300" w:hanging="420"/>
        <w:tabs>
          <w:tab w:val="num" w:pos="3300" w:leader="none"/>
        </w:tabs>
      </w:pPr>
    </w:lvl>
    <w:lvl w:ilvl="5">
      <w:start w:val="1"/>
      <w:numFmt w:val="lowerRoman"/>
      <w:isLgl w:val="false"/>
      <w:suff w:val="tab"/>
      <w:lvlText w:val="%6."/>
      <w:lvlJc w:val="right"/>
      <w:pPr>
        <w:pStyle w:val="1074"/>
        <w:ind w:left="3720" w:hanging="420"/>
        <w:tabs>
          <w:tab w:val="num" w:pos="3720" w:leader="none"/>
        </w:tabs>
      </w:pPr>
    </w:lvl>
    <w:lvl w:ilvl="6">
      <w:start w:val="1"/>
      <w:numFmt w:val="decimal"/>
      <w:isLgl w:val="false"/>
      <w:suff w:val="tab"/>
      <w:lvlText w:val="%7."/>
      <w:lvlJc w:val="left"/>
      <w:pPr>
        <w:pStyle w:val="1074"/>
        <w:ind w:left="4140" w:hanging="420"/>
        <w:tabs>
          <w:tab w:val="num" w:pos="4140" w:leader="none"/>
        </w:tabs>
      </w:pPr>
    </w:lvl>
    <w:lvl w:ilvl="7">
      <w:start w:val="1"/>
      <w:numFmt w:val="lowerLetter"/>
      <w:isLgl w:val="false"/>
      <w:suff w:val="tab"/>
      <w:lvlText w:val="%8)"/>
      <w:lvlJc w:val="left"/>
      <w:pPr>
        <w:pStyle w:val="1074"/>
        <w:ind w:left="4560" w:hanging="420"/>
        <w:tabs>
          <w:tab w:val="num" w:pos="4560" w:leader="none"/>
        </w:tabs>
      </w:pPr>
    </w:lvl>
    <w:lvl w:ilvl="8">
      <w:start w:val="1"/>
      <w:numFmt w:val="lowerRoman"/>
      <w:isLgl w:val="false"/>
      <w:suff w:val="tab"/>
      <w:lvlText w:val="%9."/>
      <w:lvlJc w:val="right"/>
      <w:pPr>
        <w:pStyle w:val="1074"/>
        <w:ind w:left="4980" w:hanging="420"/>
        <w:tabs>
          <w:tab w:val="num" w:pos="4980" w:leader="none"/>
        </w:tabs>
      </w:pPr>
    </w:lvl>
  </w:abstractNum>
  <w:abstractNum w:abstractNumId="6">
    <w:multiLevelType w:val="hybridMultilevel"/>
    <w:lvl w:ilvl="0">
      <w:start w:val="1"/>
      <w:numFmt w:val="upperRoman"/>
      <w:pStyle w:val="1443"/>
      <w:isLgl w:val="false"/>
      <w:suff w:val="tab"/>
      <w:lvlText w:val="第 %1 条"/>
      <w:lvlJc w:val="left"/>
      <w:pPr>
        <w:pStyle w:val="1074"/>
        <w:ind w:left="0" w:firstLine="0"/>
        <w:tabs>
          <w:tab w:val="num" w:pos="1440" w:leader="none"/>
        </w:tabs>
      </w:pPr>
    </w:lvl>
    <w:lvl w:ilvl="1">
      <w:start w:val="1"/>
      <w:numFmt w:val="decimalZero"/>
      <w:isLgl w:val="false"/>
      <w:suff w:val="tab"/>
      <w:lvlText w:val="节 %1.%2"/>
      <w:lvlJc w:val="left"/>
      <w:pPr>
        <w:pStyle w:val="1074"/>
        <w:ind w:left="0" w:firstLine="0"/>
        <w:tabs>
          <w:tab w:val="num" w:pos="1080" w:leader="none"/>
        </w:tabs>
      </w:pPr>
    </w:lvl>
    <w:lvl w:ilvl="2">
      <w:start w:val="1"/>
      <w:numFmt w:val="lowerLetter"/>
      <w:isLgl w:val="false"/>
      <w:suff w:val="tab"/>
      <w:lvlText w:val="(%3)"/>
      <w:lvlJc w:val="left"/>
      <w:pPr>
        <w:pStyle w:val="1074"/>
        <w:ind w:left="720" w:hanging="432"/>
        <w:tabs>
          <w:tab w:val="num" w:pos="1008" w:leader="none"/>
        </w:tabs>
      </w:pPr>
    </w:lvl>
    <w:lvl w:ilvl="3">
      <w:start w:val="1"/>
      <w:numFmt w:val="lowerRoman"/>
      <w:isLgl w:val="false"/>
      <w:suff w:val="tab"/>
      <w:lvlText w:val="(%4)"/>
      <w:lvlJc w:val="right"/>
      <w:pPr>
        <w:pStyle w:val="1074"/>
        <w:ind w:left="864" w:hanging="144"/>
        <w:tabs>
          <w:tab w:val="num" w:pos="864" w:leader="none"/>
        </w:tabs>
      </w:pPr>
    </w:lvl>
    <w:lvl w:ilvl="4">
      <w:start w:val="1"/>
      <w:numFmt w:val="decimal"/>
      <w:isLgl w:val="false"/>
      <w:suff w:val="tab"/>
      <w:lvlText w:val="%5)"/>
      <w:lvlJc w:val="left"/>
      <w:pPr>
        <w:pStyle w:val="1074"/>
        <w:ind w:left="1008" w:hanging="432"/>
        <w:tabs>
          <w:tab w:val="num" w:pos="1008" w:leader="none"/>
        </w:tabs>
      </w:pPr>
    </w:lvl>
    <w:lvl w:ilvl="5">
      <w:start w:val="1"/>
      <w:numFmt w:val="lowerLetter"/>
      <w:isLgl w:val="false"/>
      <w:suff w:val="tab"/>
      <w:lvlText w:val="%6)"/>
      <w:lvlJc w:val="left"/>
      <w:pPr>
        <w:pStyle w:val="1074"/>
        <w:ind w:left="1152" w:hanging="432"/>
        <w:tabs>
          <w:tab w:val="num" w:pos="1152" w:leader="none"/>
        </w:tabs>
      </w:pPr>
    </w:lvl>
    <w:lvl w:ilvl="6">
      <w:start w:val="1"/>
      <w:numFmt w:val="lowerRoman"/>
      <w:isLgl w:val="false"/>
      <w:suff w:val="tab"/>
      <w:lvlText w:val="%7)"/>
      <w:lvlJc w:val="right"/>
      <w:pPr>
        <w:pStyle w:val="1074"/>
        <w:ind w:left="1296" w:hanging="288"/>
        <w:tabs>
          <w:tab w:val="num" w:pos="1296" w:leader="none"/>
        </w:tabs>
      </w:pPr>
    </w:lvl>
    <w:lvl w:ilvl="7">
      <w:start w:val="1"/>
      <w:numFmt w:val="lowerLetter"/>
      <w:isLgl w:val="false"/>
      <w:suff w:val="tab"/>
      <w:lvlText w:val="%8."/>
      <w:lvlJc w:val="left"/>
      <w:pPr>
        <w:pStyle w:val="1074"/>
        <w:ind w:left="1440" w:hanging="432"/>
        <w:tabs>
          <w:tab w:val="num" w:pos="1440" w:leader="none"/>
        </w:tabs>
      </w:pPr>
    </w:lvl>
    <w:lvl w:ilvl="8">
      <w:start w:val="1"/>
      <w:numFmt w:val="lowerRoman"/>
      <w:isLgl w:val="false"/>
      <w:suff w:val="tab"/>
      <w:lvlText w:val="%9."/>
      <w:lvlJc w:val="right"/>
      <w:pPr>
        <w:pStyle w:val="1074"/>
        <w:ind w:left="1584" w:hanging="144"/>
        <w:tabs>
          <w:tab w:val="num" w:pos="1584" w:leader="none"/>
        </w:tabs>
      </w:pPr>
    </w:lvl>
  </w:abstractNum>
  <w:abstractNum w:abstractNumId="7">
    <w:multiLevelType w:val="hybridMultilevel"/>
    <w:lvl w:ilvl="0">
      <w:start w:val="1"/>
      <w:numFmt w:val="decimal"/>
      <w:isLgl w:val="false"/>
      <w:suff w:val="tab"/>
      <w:lvlText w:val="%1."/>
      <w:lvlJc w:val="left"/>
      <w:pPr>
        <w:pStyle w:val="1074"/>
        <w:ind w:left="900" w:hanging="420"/>
        <w:tabs>
          <w:tab w:val="num" w:pos="900" w:leader="none"/>
        </w:tabs>
      </w:pPr>
      <w:rPr>
        <w:rFonts w:ascii="Times New Roman"/>
        <w:u w:val="none"/>
      </w:rPr>
    </w:lvl>
    <w:lvl w:ilvl="1">
      <w:start w:val="1"/>
      <w:numFmt w:val="lowerLetter"/>
      <w:isLgl w:val="false"/>
      <w:suff w:val="tab"/>
      <w:lvlText w:val="%2)"/>
      <w:lvlJc w:val="left"/>
      <w:pPr>
        <w:pStyle w:val="1074"/>
        <w:ind w:left="1320" w:hanging="420"/>
        <w:tabs>
          <w:tab w:val="num" w:pos="1320" w:leader="none"/>
        </w:tabs>
      </w:pPr>
      <w:rPr>
        <w:rFonts w:ascii="Times New Roman"/>
        <w:u w:val="none"/>
      </w:rPr>
    </w:lvl>
    <w:lvl w:ilvl="2">
      <w:start w:val="1"/>
      <w:numFmt w:val="lowerRoman"/>
      <w:isLgl w:val="false"/>
      <w:suff w:val="tab"/>
      <w:lvlText w:val="%3."/>
      <w:lvlJc w:val="right"/>
      <w:pPr>
        <w:pStyle w:val="1074"/>
        <w:ind w:left="1740" w:hanging="420"/>
        <w:tabs>
          <w:tab w:val="num" w:pos="1740" w:leader="none"/>
        </w:tabs>
      </w:pPr>
      <w:rPr>
        <w:rFonts w:ascii="Times New Roman"/>
        <w:u w:val="none"/>
      </w:rPr>
    </w:lvl>
    <w:lvl w:ilvl="3">
      <w:start w:val="1"/>
      <w:numFmt w:val="decimal"/>
      <w:isLgl w:val="false"/>
      <w:suff w:val="tab"/>
      <w:lvlText w:val="%4."/>
      <w:lvlJc w:val="left"/>
      <w:pPr>
        <w:pStyle w:val="1074"/>
        <w:ind w:left="2160" w:hanging="420"/>
        <w:tabs>
          <w:tab w:val="num" w:pos="2160" w:leader="none"/>
        </w:tabs>
      </w:pPr>
      <w:rPr>
        <w:rFonts w:ascii="Times New Roman"/>
        <w:u w:val="none"/>
      </w:rPr>
    </w:lvl>
    <w:lvl w:ilvl="4">
      <w:start w:val="1"/>
      <w:numFmt w:val="lowerLetter"/>
      <w:isLgl w:val="false"/>
      <w:suff w:val="tab"/>
      <w:lvlText w:val="%5)"/>
      <w:lvlJc w:val="left"/>
      <w:pPr>
        <w:pStyle w:val="1074"/>
        <w:ind w:left="2580" w:hanging="420"/>
        <w:tabs>
          <w:tab w:val="num" w:pos="2580" w:leader="none"/>
        </w:tabs>
      </w:pPr>
      <w:rPr>
        <w:rFonts w:ascii="Times New Roman"/>
        <w:u w:val="none"/>
      </w:rPr>
    </w:lvl>
    <w:lvl w:ilvl="5">
      <w:start w:val="1"/>
      <w:numFmt w:val="lowerRoman"/>
      <w:isLgl w:val="false"/>
      <w:suff w:val="tab"/>
      <w:lvlText w:val="%6."/>
      <w:lvlJc w:val="right"/>
      <w:pPr>
        <w:pStyle w:val="1074"/>
        <w:ind w:left="3000" w:hanging="420"/>
        <w:tabs>
          <w:tab w:val="num" w:pos="3000" w:leader="none"/>
        </w:tabs>
      </w:pPr>
      <w:rPr>
        <w:rFonts w:ascii="Times New Roman"/>
        <w:u w:val="none"/>
      </w:rPr>
    </w:lvl>
    <w:lvl w:ilvl="6">
      <w:start w:val="1"/>
      <w:numFmt w:val="decimal"/>
      <w:isLgl w:val="false"/>
      <w:suff w:val="tab"/>
      <w:lvlText w:val="%7."/>
      <w:lvlJc w:val="left"/>
      <w:pPr>
        <w:pStyle w:val="1074"/>
        <w:ind w:left="3420" w:hanging="420"/>
        <w:tabs>
          <w:tab w:val="num" w:pos="3420" w:leader="none"/>
        </w:tabs>
      </w:pPr>
      <w:rPr>
        <w:rFonts w:ascii="Times New Roman"/>
        <w:u w:val="none"/>
      </w:rPr>
    </w:lvl>
    <w:lvl w:ilvl="7">
      <w:start w:val="1"/>
      <w:numFmt w:val="lowerLetter"/>
      <w:isLgl w:val="false"/>
      <w:suff w:val="tab"/>
      <w:lvlText w:val="%8)"/>
      <w:lvlJc w:val="left"/>
      <w:pPr>
        <w:pStyle w:val="1074"/>
        <w:ind w:left="3840" w:hanging="420"/>
        <w:tabs>
          <w:tab w:val="num" w:pos="3840" w:leader="none"/>
        </w:tabs>
      </w:pPr>
      <w:rPr>
        <w:rFonts w:ascii="Times New Roman"/>
        <w:u w:val="none"/>
      </w:rPr>
    </w:lvl>
    <w:lvl w:ilvl="8">
      <w:start w:val="1"/>
      <w:numFmt w:val="lowerRoman"/>
      <w:isLgl w:val="false"/>
      <w:suff w:val="tab"/>
      <w:lvlText w:val="%9."/>
      <w:lvlJc w:val="right"/>
      <w:pPr>
        <w:pStyle w:val="1074"/>
        <w:ind w:left="4260" w:hanging="420"/>
        <w:tabs>
          <w:tab w:val="num" w:pos="4260" w:leader="none"/>
        </w:tabs>
      </w:pPr>
      <w:rPr>
        <w:rFonts w:ascii="Times New Roman"/>
        <w:u w:val="none"/>
      </w:rPr>
    </w:lvl>
  </w:abstractNum>
  <w:abstractNum w:abstractNumId="8">
    <w:multiLevelType w:val="hybridMultilevel"/>
    <w:lvl w:ilvl="0">
      <w:start w:val="1"/>
      <w:numFmt w:val="decimal"/>
      <w:pStyle w:val="1376"/>
      <w:isLgl w:val="false"/>
      <w:suff w:val="tab"/>
      <w:lvlText w:val="%1."/>
      <w:lvlJc w:val="left"/>
      <w:pPr>
        <w:pStyle w:val="1074"/>
        <w:ind w:left="1110" w:hanging="480"/>
        <w:tabs>
          <w:tab w:val="num" w:pos="1110" w:leader="none"/>
        </w:tabs>
      </w:pPr>
    </w:lvl>
    <w:lvl w:ilvl="1">
      <w:start w:val="1"/>
      <w:numFmt w:val="lowerLetter"/>
      <w:isLgl w:val="false"/>
      <w:suff w:val="tab"/>
      <w:lvlText w:val="%2)"/>
      <w:lvlJc w:val="left"/>
      <w:pPr>
        <w:pStyle w:val="1074"/>
        <w:ind w:left="1470" w:hanging="420"/>
        <w:tabs>
          <w:tab w:val="num" w:pos="1470" w:leader="none"/>
        </w:tabs>
      </w:pPr>
    </w:lvl>
    <w:lvl w:ilvl="2">
      <w:start w:val="1"/>
      <w:numFmt w:val="lowerRoman"/>
      <w:isLgl w:val="false"/>
      <w:suff w:val="tab"/>
      <w:lvlText w:val="%3."/>
      <w:lvlJc w:val="right"/>
      <w:pPr>
        <w:pStyle w:val="1074"/>
        <w:ind w:left="1890" w:hanging="420"/>
        <w:tabs>
          <w:tab w:val="num" w:pos="1890" w:leader="none"/>
        </w:tabs>
      </w:pPr>
    </w:lvl>
    <w:lvl w:ilvl="3">
      <w:start w:val="1"/>
      <w:numFmt w:val="decimal"/>
      <w:isLgl w:val="false"/>
      <w:suff w:val="tab"/>
      <w:lvlText w:val="%4."/>
      <w:lvlJc w:val="left"/>
      <w:pPr>
        <w:pStyle w:val="1074"/>
        <w:ind w:left="2310" w:hanging="420"/>
        <w:tabs>
          <w:tab w:val="num" w:pos="2310" w:leader="none"/>
        </w:tabs>
      </w:pPr>
    </w:lvl>
    <w:lvl w:ilvl="4">
      <w:start w:val="1"/>
      <w:numFmt w:val="lowerLetter"/>
      <w:isLgl w:val="false"/>
      <w:suff w:val="tab"/>
      <w:lvlText w:val="%5)"/>
      <w:lvlJc w:val="left"/>
      <w:pPr>
        <w:pStyle w:val="1074"/>
        <w:ind w:left="2730" w:hanging="420"/>
        <w:tabs>
          <w:tab w:val="num" w:pos="2730" w:leader="none"/>
        </w:tabs>
      </w:pPr>
    </w:lvl>
    <w:lvl w:ilvl="5">
      <w:start w:val="1"/>
      <w:numFmt w:val="lowerRoman"/>
      <w:isLgl w:val="false"/>
      <w:suff w:val="tab"/>
      <w:lvlText w:val="%6."/>
      <w:lvlJc w:val="right"/>
      <w:pPr>
        <w:pStyle w:val="1074"/>
        <w:ind w:left="3150" w:hanging="420"/>
        <w:tabs>
          <w:tab w:val="num" w:pos="3150" w:leader="none"/>
        </w:tabs>
      </w:pPr>
    </w:lvl>
    <w:lvl w:ilvl="6">
      <w:start w:val="1"/>
      <w:numFmt w:val="decimal"/>
      <w:isLgl w:val="false"/>
      <w:suff w:val="tab"/>
      <w:lvlText w:val="%7."/>
      <w:lvlJc w:val="left"/>
      <w:pPr>
        <w:pStyle w:val="1074"/>
        <w:ind w:left="3570" w:hanging="420"/>
        <w:tabs>
          <w:tab w:val="num" w:pos="3570" w:leader="none"/>
        </w:tabs>
      </w:pPr>
    </w:lvl>
    <w:lvl w:ilvl="7">
      <w:start w:val="1"/>
      <w:numFmt w:val="lowerLetter"/>
      <w:isLgl w:val="false"/>
      <w:suff w:val="tab"/>
      <w:lvlText w:val="%8)"/>
      <w:lvlJc w:val="left"/>
      <w:pPr>
        <w:pStyle w:val="1074"/>
        <w:ind w:left="3990" w:hanging="420"/>
        <w:tabs>
          <w:tab w:val="num" w:pos="3990" w:leader="none"/>
        </w:tabs>
      </w:pPr>
    </w:lvl>
    <w:lvl w:ilvl="8">
      <w:start w:val="1"/>
      <w:numFmt w:val="lowerRoman"/>
      <w:isLgl w:val="false"/>
      <w:suff w:val="tab"/>
      <w:lvlText w:val="%9."/>
      <w:lvlJc w:val="right"/>
      <w:pPr>
        <w:pStyle w:val="1074"/>
        <w:ind w:left="4410" w:hanging="420"/>
        <w:tabs>
          <w:tab w:val="num" w:pos="4410" w:leader="none"/>
        </w:tabs>
      </w:pPr>
    </w:lvl>
  </w:abstractNum>
  <w:abstractNum w:abstractNumId="9">
    <w:multiLevelType w:val="hybridMultilevel"/>
    <w:lvl w:ilvl="0">
      <w:start w:val="1"/>
      <w:numFmt w:val="decimal"/>
      <w:pStyle w:val="1337"/>
      <w:isLgl w:val="false"/>
      <w:suff w:val="tab"/>
      <w:lvlText w:val="%1．"/>
      <w:lvlJc w:val="left"/>
      <w:pPr>
        <w:pStyle w:val="1074"/>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22"/>
      <w:isLgl w:val="false"/>
      <w:suff w:val="tab"/>
      <w:lvlText w:val="%1．"/>
      <w:lvlJc w:val="left"/>
      <w:pPr>
        <w:pStyle w:val="1074"/>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04"/>
      <w:isLgl w:val="false"/>
      <w:suff w:val="tab"/>
      <w:lvlText w:val="%1、"/>
      <w:lvlJc w:val="left"/>
      <w:pPr>
        <w:pStyle w:val="1074"/>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1074"/>
        <w:ind w:left="1691" w:hanging="420"/>
      </w:pPr>
    </w:lvl>
    <w:lvl w:ilvl="2">
      <w:start w:val="1"/>
      <w:numFmt w:val="lowerRoman"/>
      <w:isLgl w:val="false"/>
      <w:suff w:val="tab"/>
      <w:lvlText w:val="%3."/>
      <w:lvlJc w:val="right"/>
      <w:pPr>
        <w:pStyle w:val="1074"/>
        <w:ind w:left="2111" w:hanging="420"/>
      </w:pPr>
    </w:lvl>
    <w:lvl w:ilvl="3">
      <w:start w:val="1"/>
      <w:numFmt w:val="decimal"/>
      <w:isLgl w:val="false"/>
      <w:suff w:val="tab"/>
      <w:lvlText w:val="%4."/>
      <w:lvlJc w:val="left"/>
      <w:pPr>
        <w:pStyle w:val="1074"/>
        <w:ind w:left="2531" w:hanging="420"/>
      </w:pPr>
    </w:lvl>
    <w:lvl w:ilvl="4">
      <w:start w:val="1"/>
      <w:numFmt w:val="lowerLetter"/>
      <w:isLgl w:val="false"/>
      <w:suff w:val="tab"/>
      <w:lvlText w:val="%5)"/>
      <w:lvlJc w:val="left"/>
      <w:pPr>
        <w:pStyle w:val="1074"/>
        <w:ind w:left="2951" w:hanging="420"/>
      </w:pPr>
    </w:lvl>
    <w:lvl w:ilvl="5">
      <w:start w:val="1"/>
      <w:numFmt w:val="lowerRoman"/>
      <w:isLgl w:val="false"/>
      <w:suff w:val="tab"/>
      <w:lvlText w:val="%6."/>
      <w:lvlJc w:val="right"/>
      <w:pPr>
        <w:pStyle w:val="1074"/>
        <w:ind w:left="3371" w:hanging="420"/>
      </w:pPr>
    </w:lvl>
    <w:lvl w:ilvl="6">
      <w:start w:val="1"/>
      <w:numFmt w:val="decimal"/>
      <w:isLgl w:val="false"/>
      <w:suff w:val="tab"/>
      <w:lvlText w:val="%7."/>
      <w:lvlJc w:val="left"/>
      <w:pPr>
        <w:pStyle w:val="1074"/>
        <w:ind w:left="3791" w:hanging="420"/>
      </w:pPr>
    </w:lvl>
    <w:lvl w:ilvl="7">
      <w:start w:val="1"/>
      <w:numFmt w:val="lowerLetter"/>
      <w:isLgl w:val="false"/>
      <w:suff w:val="tab"/>
      <w:lvlText w:val="%8)"/>
      <w:lvlJc w:val="left"/>
      <w:pPr>
        <w:pStyle w:val="1074"/>
        <w:ind w:left="4211" w:hanging="420"/>
      </w:pPr>
    </w:lvl>
    <w:lvl w:ilvl="8">
      <w:start w:val="1"/>
      <w:numFmt w:val="lowerRoman"/>
      <w:isLgl w:val="false"/>
      <w:suff w:val="tab"/>
      <w:lvlText w:val="%9."/>
      <w:lvlJc w:val="right"/>
      <w:pPr>
        <w:pStyle w:val="1074"/>
        <w:ind w:left="4631" w:hanging="420"/>
      </w:pPr>
    </w:lvl>
  </w:abstractNum>
  <w:abstractNum w:abstractNumId="12">
    <w:multiLevelType w:val="hybridMultilevel"/>
    <w:lvl w:ilvl="0">
      <w:start w:val="2"/>
      <w:numFmt w:val="decimal"/>
      <w:isLgl w:val="false"/>
      <w:suff w:val="tab"/>
      <w:lvlText w:val="%1."/>
      <w:lvlJc w:val="left"/>
      <w:pPr>
        <w:pStyle w:val="10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44"/>
      <w:isLgl w:val="false"/>
      <w:suff w:val="tab"/>
      <w:lvlText w:val="%1．"/>
      <w:lvlJc w:val="left"/>
      <w:pPr>
        <w:pStyle w:val="1074"/>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74"/>
        <w:ind w:left="315" w:hanging="315"/>
        <w:tabs>
          <w:tab w:val="num" w:pos="315"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14"/>
      <w:isLgl w:val="false"/>
      <w:suff w:val="tab"/>
      <w:lvlText w:val="（%1）"/>
      <w:lvlJc w:val="left"/>
      <w:pPr>
        <w:pStyle w:val="1074"/>
        <w:ind w:left="840" w:hanging="420"/>
      </w:pPr>
      <w:rPr>
        <w:rFonts w:hint="eastAsia"/>
        <w:lang w:val="en-US"/>
      </w:rPr>
    </w:lvl>
    <w:lvl w:ilvl="1">
      <w:start w:val="1"/>
      <w:numFmt w:val="lowerLetter"/>
      <w:isLgl w:val="false"/>
      <w:suff w:val="tab"/>
      <w:lvlText w:val="%2)"/>
      <w:lvlJc w:val="left"/>
      <w:pPr>
        <w:pStyle w:val="1074"/>
        <w:ind w:left="1260" w:hanging="420"/>
      </w:pPr>
    </w:lvl>
    <w:lvl w:ilvl="2">
      <w:start w:val="1"/>
      <w:numFmt w:val="lowerRoman"/>
      <w:isLgl w:val="false"/>
      <w:suff w:val="tab"/>
      <w:lvlText w:val="%3."/>
      <w:lvlJc w:val="right"/>
      <w:pPr>
        <w:pStyle w:val="1074"/>
        <w:ind w:left="1680" w:hanging="420"/>
      </w:pPr>
    </w:lvl>
    <w:lvl w:ilvl="3">
      <w:start w:val="1"/>
      <w:numFmt w:val="decimal"/>
      <w:isLgl w:val="false"/>
      <w:suff w:val="tab"/>
      <w:lvlText w:val="%4."/>
      <w:lvlJc w:val="left"/>
      <w:pPr>
        <w:pStyle w:val="1074"/>
        <w:ind w:left="2100" w:hanging="420"/>
      </w:pPr>
    </w:lvl>
    <w:lvl w:ilvl="4">
      <w:start w:val="1"/>
      <w:numFmt w:val="lowerLetter"/>
      <w:isLgl w:val="false"/>
      <w:suff w:val="tab"/>
      <w:lvlText w:val="%5)"/>
      <w:lvlJc w:val="left"/>
      <w:pPr>
        <w:pStyle w:val="1074"/>
        <w:ind w:left="2520" w:hanging="420"/>
      </w:pPr>
    </w:lvl>
    <w:lvl w:ilvl="5">
      <w:start w:val="1"/>
      <w:numFmt w:val="lowerRoman"/>
      <w:isLgl w:val="false"/>
      <w:suff w:val="tab"/>
      <w:lvlText w:val="%6."/>
      <w:lvlJc w:val="right"/>
      <w:pPr>
        <w:pStyle w:val="1074"/>
        <w:ind w:left="2940" w:hanging="420"/>
      </w:pPr>
    </w:lvl>
    <w:lvl w:ilvl="6">
      <w:start w:val="1"/>
      <w:numFmt w:val="decimal"/>
      <w:isLgl w:val="false"/>
      <w:suff w:val="tab"/>
      <w:lvlText w:val="%7."/>
      <w:lvlJc w:val="left"/>
      <w:pPr>
        <w:pStyle w:val="1074"/>
        <w:ind w:left="3360" w:hanging="420"/>
      </w:pPr>
    </w:lvl>
    <w:lvl w:ilvl="7">
      <w:start w:val="1"/>
      <w:numFmt w:val="lowerLetter"/>
      <w:isLgl w:val="false"/>
      <w:suff w:val="tab"/>
      <w:lvlText w:val="%8)"/>
      <w:lvlJc w:val="left"/>
      <w:pPr>
        <w:pStyle w:val="1074"/>
        <w:ind w:left="3780" w:hanging="420"/>
      </w:pPr>
    </w:lvl>
    <w:lvl w:ilvl="8">
      <w:start w:val="1"/>
      <w:numFmt w:val="lowerRoman"/>
      <w:isLgl w:val="false"/>
      <w:suff w:val="tab"/>
      <w:lvlText w:val="%9."/>
      <w:lvlJc w:val="right"/>
      <w:pPr>
        <w:pStyle w:val="1074"/>
        <w:ind w:left="4200" w:hanging="420"/>
      </w:pPr>
    </w:lvl>
  </w:abstractNum>
  <w:abstractNum w:abstractNumId="16">
    <w:multiLevelType w:val="hybridMultilevel"/>
    <w:lvl w:ilvl="0">
      <w:start w:val="1"/>
      <w:numFmt w:val="decimal"/>
      <w:isLgl w:val="false"/>
      <w:suff w:val="tab"/>
      <w:lvlText w:val="%1）"/>
      <w:lvlJc w:val="left"/>
      <w:pPr>
        <w:pStyle w:val="1074"/>
        <w:ind w:left="387" w:hanging="360"/>
      </w:pPr>
    </w:lvl>
    <w:lvl w:ilvl="1">
      <w:start w:val="1"/>
      <w:numFmt w:val="lowerLetter"/>
      <w:isLgl w:val="false"/>
      <w:suff w:val="tab"/>
      <w:lvlText w:val="%2)"/>
      <w:lvlJc w:val="left"/>
      <w:pPr>
        <w:pStyle w:val="1074"/>
        <w:ind w:left="867" w:hanging="420"/>
      </w:pPr>
    </w:lvl>
    <w:lvl w:ilvl="2">
      <w:start w:val="1"/>
      <w:numFmt w:val="lowerRoman"/>
      <w:isLgl w:val="false"/>
      <w:suff w:val="tab"/>
      <w:lvlText w:val="%3."/>
      <w:lvlJc w:val="right"/>
      <w:pPr>
        <w:pStyle w:val="1074"/>
        <w:ind w:left="1287" w:hanging="420"/>
      </w:pPr>
    </w:lvl>
    <w:lvl w:ilvl="3">
      <w:start w:val="1"/>
      <w:numFmt w:val="decimal"/>
      <w:isLgl w:val="false"/>
      <w:suff w:val="tab"/>
      <w:lvlText w:val="%4."/>
      <w:lvlJc w:val="left"/>
      <w:pPr>
        <w:pStyle w:val="1074"/>
        <w:ind w:left="1707" w:hanging="420"/>
      </w:pPr>
    </w:lvl>
    <w:lvl w:ilvl="4">
      <w:start w:val="1"/>
      <w:numFmt w:val="lowerLetter"/>
      <w:isLgl w:val="false"/>
      <w:suff w:val="tab"/>
      <w:lvlText w:val="%5)"/>
      <w:lvlJc w:val="left"/>
      <w:pPr>
        <w:pStyle w:val="1074"/>
        <w:ind w:left="2127" w:hanging="420"/>
      </w:pPr>
    </w:lvl>
    <w:lvl w:ilvl="5">
      <w:start w:val="1"/>
      <w:numFmt w:val="lowerRoman"/>
      <w:isLgl w:val="false"/>
      <w:suff w:val="tab"/>
      <w:lvlText w:val="%6."/>
      <w:lvlJc w:val="right"/>
      <w:pPr>
        <w:pStyle w:val="1074"/>
        <w:ind w:left="2547" w:hanging="420"/>
      </w:pPr>
    </w:lvl>
    <w:lvl w:ilvl="6">
      <w:start w:val="1"/>
      <w:numFmt w:val="decimal"/>
      <w:isLgl w:val="false"/>
      <w:suff w:val="tab"/>
      <w:lvlText w:val="%7."/>
      <w:lvlJc w:val="left"/>
      <w:pPr>
        <w:pStyle w:val="1074"/>
        <w:ind w:left="2967" w:hanging="420"/>
      </w:pPr>
    </w:lvl>
    <w:lvl w:ilvl="7">
      <w:start w:val="1"/>
      <w:numFmt w:val="lowerLetter"/>
      <w:isLgl w:val="false"/>
      <w:suff w:val="tab"/>
      <w:lvlText w:val="%8)"/>
      <w:lvlJc w:val="left"/>
      <w:pPr>
        <w:pStyle w:val="1074"/>
        <w:ind w:left="3387" w:hanging="420"/>
      </w:pPr>
    </w:lvl>
    <w:lvl w:ilvl="8">
      <w:start w:val="1"/>
      <w:numFmt w:val="lowerRoman"/>
      <w:isLgl w:val="false"/>
      <w:suff w:val="tab"/>
      <w:lvlText w:val="%9."/>
      <w:lvlJc w:val="right"/>
      <w:pPr>
        <w:pStyle w:val="1074"/>
        <w:ind w:left="3807" w:hanging="420"/>
      </w:pPr>
    </w:lvl>
  </w:abstractNum>
  <w:abstractNum w:abstractNumId="17">
    <w:multiLevelType w:val="hybridMultilevel"/>
    <w:lvl w:ilvl="0">
      <w:start w:val="1"/>
      <w:numFmt w:val="japaneseCounting"/>
      <w:isLgl w:val="false"/>
      <w:suff w:val="tab"/>
      <w:lvlText w:val="%1、"/>
      <w:lvlJc w:val="left"/>
      <w:pPr>
        <w:pStyle w:val="107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074"/>
        <w:ind w:left="840" w:hanging="420"/>
        <w:tabs>
          <w:tab w:val="num" w:pos="840" w:leader="none"/>
        </w:tabs>
      </w:pPr>
    </w:lvl>
    <w:lvl w:ilvl="2">
      <w:start w:val="10"/>
      <w:numFmt w:val="decimal"/>
      <w:isLgl w:val="false"/>
      <w:suff w:val="tab"/>
      <w:lvlText w:val="%3."/>
      <w:lvlJc w:val="left"/>
      <w:pPr>
        <w:pStyle w:val="1074"/>
        <w:ind w:left="1200" w:hanging="360"/>
        <w:tabs>
          <w:tab w:val="num" w:pos="1200" w:leader="none"/>
        </w:tabs>
      </w:pPr>
    </w:lvl>
    <w:lvl w:ilvl="3">
      <w:start w:val="1"/>
      <w:numFmt w:val="decimal"/>
      <w:isLgl w:val="false"/>
      <w:suff w:val="tab"/>
      <w:lvlText w:val="%4."/>
      <w:lvlJc w:val="left"/>
      <w:pPr>
        <w:pStyle w:val="1074"/>
        <w:ind w:left="1680" w:hanging="420"/>
        <w:tabs>
          <w:tab w:val="num" w:pos="1680" w:leader="none"/>
        </w:tabs>
      </w:pPr>
    </w:lvl>
    <w:lvl w:ilvl="4">
      <w:start w:val="1"/>
      <w:numFmt w:val="lowerLetter"/>
      <w:isLgl w:val="false"/>
      <w:suff w:val="tab"/>
      <w:lvlText w:val="%5)"/>
      <w:lvlJc w:val="left"/>
      <w:pPr>
        <w:pStyle w:val="1074"/>
        <w:ind w:left="2100" w:hanging="420"/>
        <w:tabs>
          <w:tab w:val="num" w:pos="2100" w:leader="none"/>
        </w:tabs>
      </w:pPr>
    </w:lvl>
    <w:lvl w:ilvl="5">
      <w:start w:val="1"/>
      <w:numFmt w:val="lowerRoman"/>
      <w:isLgl w:val="false"/>
      <w:suff w:val="tab"/>
      <w:lvlText w:val="%6."/>
      <w:lvlJc w:val="right"/>
      <w:pPr>
        <w:pStyle w:val="1074"/>
        <w:ind w:left="2520" w:hanging="420"/>
        <w:tabs>
          <w:tab w:val="num" w:pos="2520" w:leader="none"/>
        </w:tabs>
      </w:pPr>
    </w:lvl>
    <w:lvl w:ilvl="6">
      <w:start w:val="1"/>
      <w:numFmt w:val="decimal"/>
      <w:isLgl w:val="false"/>
      <w:suff w:val="tab"/>
      <w:lvlText w:val="%7."/>
      <w:lvlJc w:val="left"/>
      <w:pPr>
        <w:pStyle w:val="1074"/>
        <w:ind w:left="2940" w:hanging="420"/>
        <w:tabs>
          <w:tab w:val="num" w:pos="2940" w:leader="none"/>
        </w:tabs>
      </w:pPr>
    </w:lvl>
    <w:lvl w:ilvl="7">
      <w:start w:val="1"/>
      <w:numFmt w:val="lowerLetter"/>
      <w:isLgl w:val="false"/>
      <w:suff w:val="tab"/>
      <w:lvlText w:val="%8)"/>
      <w:lvlJc w:val="left"/>
      <w:pPr>
        <w:pStyle w:val="1074"/>
        <w:ind w:left="3360" w:hanging="420"/>
        <w:tabs>
          <w:tab w:val="num" w:pos="3360" w:leader="none"/>
        </w:tabs>
      </w:pPr>
    </w:lvl>
    <w:lvl w:ilvl="8">
      <w:start w:val="1"/>
      <w:numFmt w:val="lowerRoman"/>
      <w:isLgl w:val="false"/>
      <w:suff w:val="tab"/>
      <w:lvlText w:val="%9."/>
      <w:lvlJc w:val="right"/>
      <w:pPr>
        <w:pStyle w:val="1074"/>
        <w:ind w:left="3780" w:hanging="420"/>
        <w:tabs>
          <w:tab w:val="num" w:pos="3780" w:leader="none"/>
        </w:tabs>
      </w:pPr>
    </w:lvl>
  </w:abstractNum>
  <w:abstractNum w:abstractNumId="18">
    <w:multiLevelType w:val="hybridMultilevel"/>
    <w:lvl w:ilvl="0">
      <w:start w:val="1"/>
      <w:numFmt w:val="decimal"/>
      <w:pStyle w:val="1311"/>
      <w:isLgl w:val="false"/>
      <w:suff w:val="tab"/>
      <w:lvlText w:val="%1"/>
      <w:lvlJc w:val="left"/>
      <w:pPr>
        <w:pStyle w:val="1074"/>
        <w:ind w:left="425" w:hanging="425"/>
        <w:tabs>
          <w:tab w:val="num" w:pos="425" w:leader="none"/>
        </w:tabs>
      </w:pPr>
      <w:rPr>
        <w:rFonts w:hint="eastAsia"/>
      </w:rPr>
    </w:lvl>
    <w:lvl w:ilvl="1">
      <w:start w:val="1"/>
      <w:numFmt w:val="decimal"/>
      <w:isLgl w:val="false"/>
      <w:suff w:val="tab"/>
      <w:lvlText w:val="%1.%2"/>
      <w:lvlJc w:val="left"/>
      <w:pPr>
        <w:pStyle w:val="1074"/>
        <w:ind w:left="992" w:hanging="567"/>
        <w:tabs>
          <w:tab w:val="num" w:pos="992" w:leader="none"/>
        </w:tabs>
      </w:pPr>
      <w:rPr>
        <w:rFonts w:hint="eastAsia"/>
      </w:rPr>
    </w:lvl>
    <w:lvl w:ilvl="2">
      <w:start w:val="1"/>
      <w:numFmt w:val="decimal"/>
      <w:isLgl w:val="false"/>
      <w:suff w:val="tab"/>
      <w:lvlText w:val="%1.%2.%3"/>
      <w:lvlJc w:val="left"/>
      <w:pPr>
        <w:pStyle w:val="1074"/>
        <w:ind w:left="1418" w:hanging="567"/>
        <w:tabs>
          <w:tab w:val="num" w:pos="1571" w:leader="none"/>
        </w:tabs>
      </w:pPr>
      <w:rPr>
        <w:rFonts w:hint="eastAsia"/>
      </w:rPr>
    </w:lvl>
    <w:lvl w:ilvl="3">
      <w:start w:val="1"/>
      <w:numFmt w:val="decimal"/>
      <w:isLgl w:val="false"/>
      <w:suff w:val="tab"/>
      <w:lvlText w:val="%1.%2.%3.%4"/>
      <w:lvlJc w:val="left"/>
      <w:pPr>
        <w:pStyle w:val="1074"/>
        <w:ind w:left="1984" w:hanging="708"/>
        <w:tabs>
          <w:tab w:val="num" w:pos="2356" w:leader="none"/>
        </w:tabs>
      </w:pPr>
      <w:rPr>
        <w:rFonts w:hint="eastAsia"/>
      </w:rPr>
    </w:lvl>
    <w:lvl w:ilvl="4">
      <w:start w:val="1"/>
      <w:numFmt w:val="decimal"/>
      <w:isLgl w:val="false"/>
      <w:suff w:val="tab"/>
      <w:lvlText w:val="%1.%2.%3.%4.%5"/>
      <w:lvlJc w:val="left"/>
      <w:pPr>
        <w:pStyle w:val="1074"/>
        <w:ind w:left="2551" w:hanging="850"/>
        <w:tabs>
          <w:tab w:val="num" w:pos="3141" w:leader="none"/>
        </w:tabs>
      </w:pPr>
      <w:rPr>
        <w:rFonts w:hint="eastAsia"/>
      </w:rPr>
    </w:lvl>
    <w:lvl w:ilvl="5">
      <w:start w:val="1"/>
      <w:numFmt w:val="decimal"/>
      <w:isLgl w:val="false"/>
      <w:suff w:val="tab"/>
      <w:lvlText w:val="%1.%2.%3.%4.%5.%6"/>
      <w:lvlJc w:val="left"/>
      <w:pPr>
        <w:pStyle w:val="1074"/>
        <w:ind w:left="3260" w:hanging="1134"/>
        <w:tabs>
          <w:tab w:val="num" w:pos="3926" w:leader="none"/>
        </w:tabs>
      </w:pPr>
      <w:rPr>
        <w:rFonts w:hint="eastAsia"/>
      </w:rPr>
    </w:lvl>
    <w:lvl w:ilvl="6">
      <w:start w:val="1"/>
      <w:numFmt w:val="decimal"/>
      <w:isLgl w:val="false"/>
      <w:suff w:val="tab"/>
      <w:lvlText w:val="%1.%2.%3.%4.%5.%6.%7"/>
      <w:lvlJc w:val="left"/>
      <w:pPr>
        <w:pStyle w:val="1074"/>
        <w:ind w:left="3827" w:hanging="1276"/>
        <w:tabs>
          <w:tab w:val="num" w:pos="4711" w:leader="none"/>
        </w:tabs>
      </w:pPr>
      <w:rPr>
        <w:rFonts w:hint="eastAsia"/>
      </w:rPr>
    </w:lvl>
    <w:lvl w:ilvl="7">
      <w:start w:val="1"/>
      <w:numFmt w:val="decimal"/>
      <w:isLgl w:val="false"/>
      <w:suff w:val="tab"/>
      <w:lvlText w:val="%1.%2.%3.%4.%5.%6.%7.%8"/>
      <w:lvlJc w:val="left"/>
      <w:pPr>
        <w:pStyle w:val="1074"/>
        <w:ind w:left="4394" w:hanging="1418"/>
        <w:tabs>
          <w:tab w:val="num" w:pos="5136" w:leader="none"/>
        </w:tabs>
      </w:pPr>
      <w:rPr>
        <w:rFonts w:hint="eastAsia"/>
      </w:rPr>
    </w:lvl>
    <w:lvl w:ilvl="8">
      <w:start w:val="1"/>
      <w:numFmt w:val="decimal"/>
      <w:isLgl w:val="false"/>
      <w:suff w:val="tab"/>
      <w:lvlText w:val="%1.%2.%3.%4.%5.%6.%7.%8.%9"/>
      <w:lvlJc w:val="left"/>
      <w:pPr>
        <w:pStyle w:val="1074"/>
        <w:ind w:left="5102" w:hanging="1700"/>
        <w:tabs>
          <w:tab w:val="num" w:pos="5922" w:leader="none"/>
        </w:tabs>
      </w:pPr>
      <w:rPr>
        <w:rFonts w:hint="eastAsia"/>
      </w:rPr>
    </w:lvl>
  </w:abstractNum>
  <w:num w:numId="1">
    <w:abstractNumId w:val="15"/>
  </w:num>
  <w:num w:numId="2">
    <w:abstractNumId w:val="3"/>
  </w:num>
  <w:num w:numId="3">
    <w:abstractNumId w:val="11"/>
  </w:num>
  <w:num w:numId="4">
    <w:abstractNumId w:val="18"/>
  </w:num>
  <w:num w:numId="5">
    <w:abstractNumId w:val="9"/>
  </w:num>
  <w:num w:numId="6">
    <w:abstractNumId w:val="13"/>
  </w:num>
  <w:num w:numId="7">
    <w:abstractNumId w:val="8"/>
  </w:num>
  <w:num w:numId="8">
    <w:abstractNumId w:val="4"/>
  </w:num>
  <w:num w:numId="9">
    <w:abstractNumId w:val="10"/>
  </w:num>
  <w:num w:numId="10">
    <w:abstractNumId w:val="6"/>
  </w:num>
  <w:num w:numId="11">
    <w:abstractNumId w:val="2"/>
  </w:num>
  <w:num w:numId="12">
    <w:abstractNumId w:val="0"/>
  </w:num>
  <w:num w:numId="13">
    <w:abstractNumId w:val="5"/>
  </w:num>
  <w:num w:numId="14">
    <w:abstractNumId w:val="1"/>
  </w:num>
  <w:num w:numId="15">
    <w:abstractNumId w:val="7"/>
  </w:num>
  <w:num w:numId="16">
    <w:abstractNumId w:val="16"/>
  </w:num>
  <w:num w:numId="17">
    <w:abstractNumId w:val="14"/>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9">
    <w:name w:val="Heading 1"/>
    <w:basedOn w:val="1074"/>
    <w:next w:val="1074"/>
    <w:link w:val="1254"/>
    <w:uiPriority w:val="9"/>
    <w:qFormat/>
    <w:pPr>
      <w:keepLines/>
      <w:keepNext/>
      <w:spacing w:before="480" w:after="200"/>
      <w:outlineLvl w:val="0"/>
    </w:pPr>
    <w:rPr>
      <w:rFonts w:ascii="Arial" w:hAnsi="Arial" w:eastAsia="Arial" w:cs="Arial"/>
      <w:sz w:val="40"/>
      <w:szCs w:val="40"/>
    </w:rPr>
  </w:style>
  <w:style w:type="paragraph" w:styleId="900">
    <w:name w:val="Heading 2"/>
    <w:basedOn w:val="1074"/>
    <w:next w:val="1074"/>
    <w:link w:val="901"/>
    <w:uiPriority w:val="9"/>
    <w:unhideWhenUsed/>
    <w:qFormat/>
    <w:pPr>
      <w:keepLines/>
      <w:keepNext/>
      <w:spacing w:before="360" w:after="200"/>
      <w:outlineLvl w:val="1"/>
    </w:pPr>
    <w:rPr>
      <w:rFonts w:ascii="Arial" w:hAnsi="Arial" w:eastAsia="Arial" w:cs="Arial"/>
      <w:sz w:val="34"/>
    </w:rPr>
  </w:style>
  <w:style w:type="character" w:styleId="901">
    <w:name w:val="Heading 2 Char"/>
    <w:link w:val="900"/>
    <w:uiPriority w:val="9"/>
    <w:rPr>
      <w:rFonts w:ascii="Arial" w:hAnsi="Arial" w:eastAsia="Arial" w:cs="Arial"/>
      <w:sz w:val="34"/>
    </w:rPr>
  </w:style>
  <w:style w:type="paragraph" w:styleId="902">
    <w:name w:val="Heading 3"/>
    <w:basedOn w:val="1074"/>
    <w:next w:val="1074"/>
    <w:link w:val="903"/>
    <w:uiPriority w:val="9"/>
    <w:unhideWhenUsed/>
    <w:qFormat/>
    <w:pPr>
      <w:keepLines/>
      <w:keepNext/>
      <w:spacing w:before="320" w:after="200"/>
      <w:outlineLvl w:val="2"/>
    </w:pPr>
    <w:rPr>
      <w:rFonts w:ascii="Arial" w:hAnsi="Arial" w:eastAsia="Arial" w:cs="Arial"/>
      <w:sz w:val="30"/>
      <w:szCs w:val="30"/>
    </w:rPr>
  </w:style>
  <w:style w:type="character" w:styleId="903">
    <w:name w:val="Heading 3 Char"/>
    <w:link w:val="902"/>
    <w:uiPriority w:val="9"/>
    <w:rPr>
      <w:rFonts w:ascii="Arial" w:hAnsi="Arial" w:eastAsia="Arial" w:cs="Arial"/>
      <w:sz w:val="30"/>
      <w:szCs w:val="30"/>
    </w:rPr>
  </w:style>
  <w:style w:type="paragraph" w:styleId="904">
    <w:name w:val="Heading 4"/>
    <w:basedOn w:val="1074"/>
    <w:next w:val="1074"/>
    <w:link w:val="905"/>
    <w:uiPriority w:val="9"/>
    <w:unhideWhenUsed/>
    <w:qFormat/>
    <w:pPr>
      <w:keepLines/>
      <w:keepNext/>
      <w:spacing w:before="320" w:after="200"/>
      <w:outlineLvl w:val="3"/>
    </w:pPr>
    <w:rPr>
      <w:rFonts w:ascii="Arial" w:hAnsi="Arial" w:eastAsia="Arial" w:cs="Arial"/>
      <w:b/>
      <w:bCs/>
      <w:sz w:val="26"/>
      <w:szCs w:val="26"/>
    </w:rPr>
  </w:style>
  <w:style w:type="character" w:styleId="905">
    <w:name w:val="Heading 4 Char"/>
    <w:link w:val="904"/>
    <w:uiPriority w:val="9"/>
    <w:rPr>
      <w:rFonts w:ascii="Arial" w:hAnsi="Arial" w:eastAsia="Arial" w:cs="Arial"/>
      <w:b/>
      <w:bCs/>
      <w:sz w:val="26"/>
      <w:szCs w:val="26"/>
    </w:rPr>
  </w:style>
  <w:style w:type="paragraph" w:styleId="906">
    <w:name w:val="Heading 5"/>
    <w:basedOn w:val="1074"/>
    <w:next w:val="1074"/>
    <w:link w:val="907"/>
    <w:uiPriority w:val="9"/>
    <w:unhideWhenUsed/>
    <w:qFormat/>
    <w:pPr>
      <w:keepLines/>
      <w:keepNext/>
      <w:spacing w:before="320" w:after="200"/>
      <w:outlineLvl w:val="4"/>
    </w:pPr>
    <w:rPr>
      <w:rFonts w:ascii="Arial" w:hAnsi="Arial" w:eastAsia="Arial" w:cs="Arial"/>
      <w:b/>
      <w:bCs/>
      <w:sz w:val="24"/>
      <w:szCs w:val="24"/>
    </w:rPr>
  </w:style>
  <w:style w:type="character" w:styleId="907">
    <w:name w:val="Heading 5 Char"/>
    <w:link w:val="906"/>
    <w:uiPriority w:val="9"/>
    <w:rPr>
      <w:rFonts w:ascii="Arial" w:hAnsi="Arial" w:eastAsia="Arial" w:cs="Arial"/>
      <w:b/>
      <w:bCs/>
      <w:sz w:val="24"/>
      <w:szCs w:val="24"/>
    </w:rPr>
  </w:style>
  <w:style w:type="paragraph" w:styleId="908">
    <w:name w:val="Heading 6"/>
    <w:basedOn w:val="1074"/>
    <w:next w:val="1074"/>
    <w:link w:val="909"/>
    <w:uiPriority w:val="9"/>
    <w:unhideWhenUsed/>
    <w:qFormat/>
    <w:pPr>
      <w:keepLines/>
      <w:keepNext/>
      <w:spacing w:before="320" w:after="200"/>
      <w:outlineLvl w:val="5"/>
    </w:pPr>
    <w:rPr>
      <w:rFonts w:ascii="Arial" w:hAnsi="Arial" w:eastAsia="Arial" w:cs="Arial"/>
      <w:b/>
      <w:bCs/>
      <w:sz w:val="22"/>
      <w:szCs w:val="22"/>
    </w:rPr>
  </w:style>
  <w:style w:type="character" w:styleId="909">
    <w:name w:val="Heading 6 Char"/>
    <w:link w:val="908"/>
    <w:uiPriority w:val="9"/>
    <w:rPr>
      <w:rFonts w:ascii="Arial" w:hAnsi="Arial" w:eastAsia="Arial" w:cs="Arial"/>
      <w:b/>
      <w:bCs/>
      <w:sz w:val="22"/>
      <w:szCs w:val="22"/>
    </w:rPr>
  </w:style>
  <w:style w:type="paragraph" w:styleId="910">
    <w:name w:val="Heading 7"/>
    <w:basedOn w:val="1074"/>
    <w:next w:val="1074"/>
    <w:link w:val="911"/>
    <w:uiPriority w:val="9"/>
    <w:unhideWhenUsed/>
    <w:qFormat/>
    <w:pPr>
      <w:keepLines/>
      <w:keepNext/>
      <w:spacing w:before="320" w:after="200"/>
      <w:outlineLvl w:val="6"/>
    </w:pPr>
    <w:rPr>
      <w:rFonts w:ascii="Arial" w:hAnsi="Arial" w:eastAsia="Arial" w:cs="Arial"/>
      <w:b/>
      <w:bCs/>
      <w:i/>
      <w:iCs/>
      <w:sz w:val="22"/>
      <w:szCs w:val="22"/>
    </w:rPr>
  </w:style>
  <w:style w:type="character" w:styleId="911">
    <w:name w:val="Heading 7 Char"/>
    <w:link w:val="910"/>
    <w:uiPriority w:val="9"/>
    <w:rPr>
      <w:rFonts w:ascii="Arial" w:hAnsi="Arial" w:eastAsia="Arial" w:cs="Arial"/>
      <w:b/>
      <w:bCs/>
      <w:i/>
      <w:iCs/>
      <w:sz w:val="22"/>
      <w:szCs w:val="22"/>
    </w:rPr>
  </w:style>
  <w:style w:type="paragraph" w:styleId="912">
    <w:name w:val="Heading 8"/>
    <w:basedOn w:val="1074"/>
    <w:next w:val="1074"/>
    <w:link w:val="913"/>
    <w:uiPriority w:val="9"/>
    <w:unhideWhenUsed/>
    <w:qFormat/>
    <w:pPr>
      <w:keepLines/>
      <w:keepNext/>
      <w:spacing w:before="320" w:after="200"/>
      <w:outlineLvl w:val="7"/>
    </w:pPr>
    <w:rPr>
      <w:rFonts w:ascii="Arial" w:hAnsi="Arial" w:eastAsia="Arial" w:cs="Arial"/>
      <w:i/>
      <w:iCs/>
      <w:sz w:val="22"/>
      <w:szCs w:val="22"/>
    </w:rPr>
  </w:style>
  <w:style w:type="character" w:styleId="913">
    <w:name w:val="Heading 8 Char"/>
    <w:link w:val="912"/>
    <w:uiPriority w:val="9"/>
    <w:rPr>
      <w:rFonts w:ascii="Arial" w:hAnsi="Arial" w:eastAsia="Arial" w:cs="Arial"/>
      <w:i/>
      <w:iCs/>
      <w:sz w:val="22"/>
      <w:szCs w:val="22"/>
    </w:rPr>
  </w:style>
  <w:style w:type="paragraph" w:styleId="914">
    <w:name w:val="Heading 9"/>
    <w:basedOn w:val="1074"/>
    <w:next w:val="1074"/>
    <w:link w:val="915"/>
    <w:uiPriority w:val="9"/>
    <w:unhideWhenUsed/>
    <w:qFormat/>
    <w:pPr>
      <w:keepLines/>
      <w:keepNext/>
      <w:spacing w:before="320" w:after="200"/>
      <w:outlineLvl w:val="8"/>
    </w:pPr>
    <w:rPr>
      <w:rFonts w:ascii="Arial" w:hAnsi="Arial" w:eastAsia="Arial" w:cs="Arial"/>
      <w:i/>
      <w:iCs/>
      <w:sz w:val="21"/>
      <w:szCs w:val="21"/>
    </w:rPr>
  </w:style>
  <w:style w:type="character" w:styleId="915">
    <w:name w:val="Heading 9 Char"/>
    <w:link w:val="914"/>
    <w:uiPriority w:val="9"/>
    <w:rPr>
      <w:rFonts w:ascii="Arial" w:hAnsi="Arial" w:eastAsia="Arial" w:cs="Arial"/>
      <w:i/>
      <w:iCs/>
      <w:sz w:val="21"/>
      <w:szCs w:val="21"/>
    </w:rPr>
  </w:style>
  <w:style w:type="paragraph" w:styleId="916">
    <w:name w:val="No Spacing"/>
    <w:uiPriority w:val="1"/>
    <w:qFormat/>
    <w:pPr>
      <w:spacing w:before="0" w:after="0" w:line="240" w:lineRule="auto"/>
    </w:pPr>
  </w:style>
  <w:style w:type="paragraph" w:styleId="917">
    <w:name w:val="Title"/>
    <w:basedOn w:val="1074"/>
    <w:next w:val="1074"/>
    <w:link w:val="918"/>
    <w:uiPriority w:val="10"/>
    <w:qFormat/>
    <w:pPr>
      <w:contextualSpacing/>
      <w:spacing w:before="300" w:after="200"/>
    </w:pPr>
    <w:rPr>
      <w:sz w:val="48"/>
      <w:szCs w:val="48"/>
    </w:rPr>
  </w:style>
  <w:style w:type="character" w:styleId="918">
    <w:name w:val="Title Char"/>
    <w:link w:val="917"/>
    <w:uiPriority w:val="10"/>
    <w:rPr>
      <w:sz w:val="48"/>
      <w:szCs w:val="48"/>
    </w:rPr>
  </w:style>
  <w:style w:type="paragraph" w:styleId="919">
    <w:name w:val="Subtitle"/>
    <w:basedOn w:val="1074"/>
    <w:next w:val="1074"/>
    <w:link w:val="920"/>
    <w:uiPriority w:val="11"/>
    <w:qFormat/>
    <w:pPr>
      <w:spacing w:before="200" w:after="200"/>
    </w:pPr>
    <w:rPr>
      <w:sz w:val="24"/>
      <w:szCs w:val="24"/>
    </w:rPr>
  </w:style>
  <w:style w:type="character" w:styleId="920">
    <w:name w:val="Subtitle Char"/>
    <w:link w:val="919"/>
    <w:uiPriority w:val="11"/>
    <w:rPr>
      <w:sz w:val="24"/>
      <w:szCs w:val="24"/>
    </w:rPr>
  </w:style>
  <w:style w:type="paragraph" w:styleId="921">
    <w:name w:val="Quote"/>
    <w:basedOn w:val="1074"/>
    <w:next w:val="1074"/>
    <w:link w:val="922"/>
    <w:uiPriority w:val="29"/>
    <w:qFormat/>
    <w:pPr>
      <w:ind w:left="720" w:right="720"/>
    </w:pPr>
    <w:rPr>
      <w:i/>
    </w:rPr>
  </w:style>
  <w:style w:type="character" w:styleId="922">
    <w:name w:val="Quote Char"/>
    <w:link w:val="921"/>
    <w:uiPriority w:val="29"/>
    <w:rPr>
      <w:i/>
    </w:rPr>
  </w:style>
  <w:style w:type="paragraph" w:styleId="923">
    <w:name w:val="Intense Quote"/>
    <w:basedOn w:val="1074"/>
    <w:next w:val="1074"/>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paragraph" w:styleId="925">
    <w:name w:val="Header"/>
    <w:basedOn w:val="1074"/>
    <w:link w:val="926"/>
    <w:uiPriority w:val="99"/>
    <w:unhideWhenUsed/>
    <w:pPr>
      <w:spacing w:after="0" w:line="240" w:lineRule="auto"/>
      <w:tabs>
        <w:tab w:val="center" w:pos="7143" w:leader="none"/>
        <w:tab w:val="right" w:pos="14287" w:leader="none"/>
      </w:tabs>
    </w:pPr>
  </w:style>
  <w:style w:type="character" w:styleId="926">
    <w:name w:val="Header Char"/>
    <w:link w:val="925"/>
    <w:uiPriority w:val="99"/>
  </w:style>
  <w:style w:type="paragraph" w:styleId="927">
    <w:name w:val="Footer"/>
    <w:basedOn w:val="1074"/>
    <w:link w:val="930"/>
    <w:uiPriority w:val="99"/>
    <w:unhideWhenUsed/>
    <w:pPr>
      <w:spacing w:after="0" w:line="240" w:lineRule="auto"/>
      <w:tabs>
        <w:tab w:val="center" w:pos="7143" w:leader="none"/>
        <w:tab w:val="right" w:pos="14287" w:leader="none"/>
      </w:tabs>
    </w:pPr>
  </w:style>
  <w:style w:type="character" w:styleId="928">
    <w:name w:val="Footer Char"/>
    <w:link w:val="927"/>
    <w:uiPriority w:val="99"/>
  </w:style>
  <w:style w:type="paragraph" w:styleId="929">
    <w:name w:val="Caption"/>
    <w:basedOn w:val="1074"/>
    <w:next w:val="1074"/>
    <w:uiPriority w:val="35"/>
    <w:semiHidden/>
    <w:unhideWhenUsed/>
    <w:qFormat/>
    <w:pPr>
      <w:spacing w:line="276" w:lineRule="auto"/>
    </w:pPr>
    <w:rPr>
      <w:b/>
      <w:bCs/>
      <w:color w:val="4f81bd" w:themeColor="accent1"/>
      <w:sz w:val="18"/>
      <w:szCs w:val="18"/>
    </w:rPr>
  </w:style>
  <w:style w:type="character" w:styleId="930">
    <w:name w:val="Caption Char"/>
    <w:basedOn w:val="929"/>
    <w:link w:val="927"/>
    <w:uiPriority w:val="99"/>
  </w:style>
  <w:style w:type="table" w:styleId="9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7">
    <w:name w:val="Hyperlink"/>
    <w:uiPriority w:val="99"/>
    <w:unhideWhenUsed/>
    <w:rPr>
      <w:color w:val="0000ff" w:themeColor="hyperlink"/>
      <w:u w:val="single"/>
    </w:rPr>
  </w:style>
  <w:style w:type="paragraph" w:styleId="1058">
    <w:name w:val="footnote text"/>
    <w:basedOn w:val="1074"/>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uiPriority w:val="99"/>
    <w:unhideWhenUsed/>
    <w:rPr>
      <w:vertAlign w:val="superscript"/>
    </w:rPr>
  </w:style>
  <w:style w:type="paragraph" w:styleId="1061">
    <w:name w:val="endnote text"/>
    <w:basedOn w:val="1074"/>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uiPriority w:val="99"/>
    <w:semiHidden/>
    <w:unhideWhenUsed/>
    <w:rPr>
      <w:vertAlign w:val="superscript"/>
    </w:rPr>
  </w:style>
  <w:style w:type="paragraph" w:styleId="1064">
    <w:name w:val="toc 1"/>
    <w:basedOn w:val="1074"/>
    <w:next w:val="1074"/>
    <w:uiPriority w:val="39"/>
    <w:unhideWhenUsed/>
    <w:pPr>
      <w:ind w:left="0" w:right="0" w:firstLine="0"/>
      <w:spacing w:after="57"/>
    </w:pPr>
  </w:style>
  <w:style w:type="paragraph" w:styleId="1065">
    <w:name w:val="toc 2"/>
    <w:basedOn w:val="1074"/>
    <w:next w:val="1074"/>
    <w:uiPriority w:val="39"/>
    <w:unhideWhenUsed/>
    <w:pPr>
      <w:ind w:left="283" w:right="0" w:firstLine="0"/>
      <w:spacing w:after="57"/>
    </w:pPr>
  </w:style>
  <w:style w:type="paragraph" w:styleId="1066">
    <w:name w:val="toc 3"/>
    <w:basedOn w:val="1074"/>
    <w:next w:val="1074"/>
    <w:uiPriority w:val="39"/>
    <w:unhideWhenUsed/>
    <w:pPr>
      <w:ind w:left="567" w:right="0" w:firstLine="0"/>
      <w:spacing w:after="57"/>
    </w:pPr>
  </w:style>
  <w:style w:type="paragraph" w:styleId="1067">
    <w:name w:val="toc 4"/>
    <w:basedOn w:val="1074"/>
    <w:next w:val="1074"/>
    <w:uiPriority w:val="39"/>
    <w:unhideWhenUsed/>
    <w:pPr>
      <w:ind w:left="850" w:right="0" w:firstLine="0"/>
      <w:spacing w:after="57"/>
    </w:pPr>
  </w:style>
  <w:style w:type="paragraph" w:styleId="1068">
    <w:name w:val="toc 5"/>
    <w:basedOn w:val="1074"/>
    <w:next w:val="1074"/>
    <w:uiPriority w:val="39"/>
    <w:unhideWhenUsed/>
    <w:pPr>
      <w:ind w:left="1134" w:right="0" w:firstLine="0"/>
      <w:spacing w:after="57"/>
    </w:pPr>
  </w:style>
  <w:style w:type="paragraph" w:styleId="1069">
    <w:name w:val="toc 6"/>
    <w:basedOn w:val="1074"/>
    <w:next w:val="1074"/>
    <w:uiPriority w:val="39"/>
    <w:unhideWhenUsed/>
    <w:pPr>
      <w:ind w:left="1417" w:right="0" w:firstLine="0"/>
      <w:spacing w:after="57"/>
    </w:pPr>
  </w:style>
  <w:style w:type="paragraph" w:styleId="1070">
    <w:name w:val="toc 7"/>
    <w:basedOn w:val="1074"/>
    <w:next w:val="1074"/>
    <w:uiPriority w:val="39"/>
    <w:unhideWhenUsed/>
    <w:pPr>
      <w:ind w:left="1701" w:right="0" w:firstLine="0"/>
      <w:spacing w:after="57"/>
    </w:pPr>
  </w:style>
  <w:style w:type="paragraph" w:styleId="1071">
    <w:name w:val="toc 8"/>
    <w:basedOn w:val="1074"/>
    <w:next w:val="1074"/>
    <w:uiPriority w:val="39"/>
    <w:unhideWhenUsed/>
    <w:pPr>
      <w:ind w:left="1984" w:right="0" w:firstLine="0"/>
      <w:spacing w:after="57"/>
    </w:pPr>
  </w:style>
  <w:style w:type="paragraph" w:styleId="1072">
    <w:name w:val="toc 9"/>
    <w:basedOn w:val="1074"/>
    <w:next w:val="1074"/>
    <w:uiPriority w:val="39"/>
    <w:unhideWhenUsed/>
    <w:pPr>
      <w:ind w:left="2268" w:right="0" w:firstLine="0"/>
      <w:spacing w:after="57"/>
    </w:pPr>
  </w:style>
  <w:style w:type="paragraph" w:styleId="1073">
    <w:name w:val="table of figures"/>
    <w:basedOn w:val="1074"/>
    <w:next w:val="1074"/>
    <w:uiPriority w:val="99"/>
    <w:unhideWhenUsed/>
    <w:pPr>
      <w:spacing w:after="0" w:afterAutospacing="0"/>
    </w:pPr>
  </w:style>
  <w:style w:type="paragraph" w:styleId="1074" w:default="1">
    <w:name w:val="Normal"/>
    <w:next w:val="1086"/>
    <w:link w:val="1074"/>
    <w:qFormat/>
    <w:pPr>
      <w:jc w:val="both"/>
      <w:widowControl w:val="off"/>
    </w:pPr>
    <w:rPr>
      <w:sz w:val="21"/>
      <w:szCs w:val="24"/>
      <w:lang w:val="en-US" w:eastAsia="zh-CN" w:bidi="ar-SA"/>
    </w:rPr>
  </w:style>
  <w:style w:type="paragraph" w:styleId="1075">
    <w:name w:val="标题 1"/>
    <w:basedOn w:val="1074"/>
    <w:next w:val="1075"/>
    <w:link w:val="1087"/>
    <w:qFormat/>
    <w:pPr>
      <w:ind w:left="233"/>
      <w:jc w:val="left"/>
      <w:outlineLvl w:val="0"/>
    </w:pPr>
    <w:rPr>
      <w:rFonts w:ascii="黑体" w:hAnsi="黑体" w:eastAsia="黑体"/>
      <w:b/>
      <w:bCs/>
      <w:sz w:val="72"/>
      <w:szCs w:val="72"/>
      <w:lang w:eastAsia="en-US"/>
    </w:rPr>
  </w:style>
  <w:style w:type="paragraph" w:styleId="1076">
    <w:name w:val="标题 2"/>
    <w:basedOn w:val="1074"/>
    <w:next w:val="1089"/>
    <w:link w:val="1088"/>
    <w:qFormat/>
    <w:pPr>
      <w:keepLines/>
      <w:keepNext/>
      <w:spacing w:before="260" w:after="260" w:line="416" w:lineRule="auto"/>
      <w:outlineLvl w:val="1"/>
    </w:pPr>
    <w:rPr>
      <w:rFonts w:ascii="Cambria" w:hAnsi="Cambria"/>
      <w:b/>
      <w:bCs/>
      <w:sz w:val="32"/>
      <w:szCs w:val="32"/>
    </w:rPr>
  </w:style>
  <w:style w:type="paragraph" w:styleId="1077">
    <w:name w:val="标题 3"/>
    <w:basedOn w:val="1074"/>
    <w:next w:val="1074"/>
    <w:link w:val="1091"/>
    <w:qFormat/>
    <w:pPr>
      <w:jc w:val="center"/>
      <w:keepNext/>
      <w:outlineLvl w:val="2"/>
    </w:pPr>
    <w:rPr>
      <w:rFonts w:eastAsia="楷体_GB2312"/>
      <w:b/>
      <w:bCs/>
      <w:sz w:val="15"/>
    </w:rPr>
  </w:style>
  <w:style w:type="paragraph" w:styleId="1078">
    <w:name w:val="标题 4"/>
    <w:basedOn w:val="1074"/>
    <w:next w:val="1074"/>
    <w:link w:val="1092"/>
    <w:qFormat/>
    <w:pPr>
      <w:jc w:val="center"/>
      <w:keepNext/>
      <w:outlineLvl w:val="3"/>
    </w:pPr>
    <w:rPr>
      <w:rFonts w:eastAsia="楷体_GB2312"/>
      <w:b/>
      <w:bCs/>
      <w:sz w:val="13"/>
    </w:rPr>
  </w:style>
  <w:style w:type="paragraph" w:styleId="1079">
    <w:name w:val="标题 5"/>
    <w:basedOn w:val="1074"/>
    <w:next w:val="1074"/>
    <w:link w:val="1093"/>
    <w:qFormat/>
    <w:pPr>
      <w:ind w:firstLine="499"/>
      <w:jc w:val="left"/>
      <w:keepLines/>
      <w:keepNext/>
      <w:spacing w:before="120" w:after="120" w:line="360" w:lineRule="auto"/>
      <w:widowControl/>
      <w:outlineLvl w:val="4"/>
    </w:pPr>
    <w:rPr>
      <w:rFonts w:ascii="宋体" w:hAnsi="宋体"/>
      <w:b/>
      <w:sz w:val="24"/>
      <w:szCs w:val="20"/>
    </w:rPr>
  </w:style>
  <w:style w:type="paragraph" w:styleId="1080">
    <w:name w:val="标题 6"/>
    <w:basedOn w:val="1074"/>
    <w:next w:val="1074"/>
    <w:link w:val="1094"/>
    <w:qFormat/>
    <w:pPr>
      <w:ind w:left="102"/>
      <w:jc w:val="left"/>
      <w:outlineLvl w:val="5"/>
    </w:pPr>
    <w:rPr>
      <w:rFonts w:ascii="黑体" w:hAnsi="黑体" w:eastAsia="黑体"/>
      <w:sz w:val="28"/>
      <w:szCs w:val="28"/>
      <w:lang w:eastAsia="en-US"/>
    </w:rPr>
  </w:style>
  <w:style w:type="paragraph" w:styleId="1081">
    <w:name w:val="标题 7"/>
    <w:basedOn w:val="1074"/>
    <w:next w:val="1074"/>
    <w:link w:val="1095"/>
    <w:qFormat/>
    <w:pPr>
      <w:ind w:left="102"/>
      <w:jc w:val="left"/>
      <w:outlineLvl w:val="6"/>
    </w:pPr>
    <w:rPr>
      <w:rFonts w:ascii="黑体" w:hAnsi="黑体" w:eastAsia="黑体"/>
      <w:sz w:val="24"/>
      <w:lang w:eastAsia="en-US"/>
    </w:rPr>
  </w:style>
  <w:style w:type="paragraph" w:styleId="1082">
    <w:name w:val="标题 8"/>
    <w:basedOn w:val="1074"/>
    <w:next w:val="1082"/>
    <w:link w:val="1096"/>
    <w:qFormat/>
    <w:pPr>
      <w:ind w:left="102"/>
      <w:jc w:val="left"/>
      <w:outlineLvl w:val="7"/>
    </w:pPr>
    <w:rPr>
      <w:rFonts w:ascii="宋体" w:hAnsi="宋体"/>
      <w:b/>
      <w:bCs/>
      <w:szCs w:val="21"/>
      <w:lang w:eastAsia="en-US"/>
    </w:rPr>
  </w:style>
  <w:style w:type="paragraph" w:styleId="1083">
    <w:name w:val="标题 9"/>
    <w:basedOn w:val="1074"/>
    <w:next w:val="1074"/>
    <w:link w:val="1097"/>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84">
    <w:name w:val="默认段落字体"/>
    <w:next w:val="1084"/>
    <w:link w:val="1074"/>
    <w:rPr>
      <w:sz w:val="21"/>
      <w:szCs w:val="24"/>
    </w:rPr>
  </w:style>
  <w:style w:type="table" w:styleId="1085">
    <w:name w:val="普通表格"/>
    <w:next w:val="1085"/>
    <w:link w:val="1074"/>
    <w:semiHidden/>
    <w:tblPr/>
  </w:style>
  <w:style w:type="paragraph" w:styleId="1086">
    <w:name w:val="正文缩进1"/>
    <w:basedOn w:val="1074"/>
    <w:next w:val="1086"/>
    <w:link w:val="1074"/>
    <w:qFormat/>
    <w:pPr>
      <w:ind w:firstLine="420"/>
      <w:jc w:val="left"/>
      <w:widowControl/>
    </w:pPr>
    <w:rPr>
      <w:rFonts w:ascii="Times New Roman"/>
      <w:sz w:val="20"/>
    </w:rPr>
  </w:style>
  <w:style w:type="character" w:styleId="1087">
    <w:name w:val="标题 1 Char"/>
    <w:next w:val="1087"/>
    <w:link w:val="1075"/>
    <w:rPr>
      <w:rFonts w:ascii="黑体" w:hAnsi="黑体" w:eastAsia="黑体"/>
      <w:b/>
      <w:bCs/>
      <w:sz w:val="72"/>
      <w:szCs w:val="72"/>
      <w:lang w:eastAsia="en-US"/>
    </w:rPr>
  </w:style>
  <w:style w:type="character" w:styleId="1088">
    <w:name w:val="标题 2 Char"/>
    <w:next w:val="1088"/>
    <w:link w:val="1076"/>
    <w:rPr>
      <w:rFonts w:ascii="Cambria" w:hAnsi="Cambria"/>
      <w:b/>
      <w:bCs/>
      <w:sz w:val="32"/>
      <w:szCs w:val="32"/>
    </w:rPr>
  </w:style>
  <w:style w:type="paragraph" w:styleId="1089">
    <w:name w:val="正文缩进"/>
    <w:basedOn w:val="1074"/>
    <w:next w:val="1089"/>
    <w:link w:val="1090"/>
    <w:unhideWhenUsed/>
    <w:pPr>
      <w:ind w:firstLine="420"/>
    </w:pPr>
  </w:style>
  <w:style w:type="character" w:styleId="1090">
    <w:name w:val="正文缩进 Char"/>
    <w:next w:val="1090"/>
    <w:link w:val="1089"/>
    <w:rPr>
      <w:sz w:val="21"/>
      <w:szCs w:val="24"/>
    </w:rPr>
  </w:style>
  <w:style w:type="character" w:styleId="1091">
    <w:name w:val="标题 3 Char"/>
    <w:next w:val="1091"/>
    <w:link w:val="1077"/>
    <w:rPr>
      <w:rFonts w:eastAsia="楷体_GB2312"/>
      <w:b/>
      <w:bCs/>
      <w:sz w:val="15"/>
      <w:szCs w:val="24"/>
    </w:rPr>
  </w:style>
  <w:style w:type="character" w:styleId="1092">
    <w:name w:val="标题 4 Char"/>
    <w:next w:val="1092"/>
    <w:link w:val="1078"/>
    <w:rPr>
      <w:rFonts w:eastAsia="楷体_GB2312"/>
      <w:b/>
      <w:bCs/>
      <w:sz w:val="13"/>
      <w:szCs w:val="24"/>
    </w:rPr>
  </w:style>
  <w:style w:type="character" w:styleId="1093">
    <w:name w:val="标题 5 Char"/>
    <w:next w:val="1093"/>
    <w:link w:val="1079"/>
    <w:rPr>
      <w:rFonts w:ascii="宋体" w:hAnsi="宋体"/>
      <w:b/>
      <w:sz w:val="24"/>
    </w:rPr>
  </w:style>
  <w:style w:type="character" w:styleId="1094">
    <w:name w:val="标题 6 Char"/>
    <w:next w:val="1094"/>
    <w:link w:val="1080"/>
    <w:rPr>
      <w:rFonts w:ascii="黑体" w:hAnsi="黑体" w:eastAsia="黑体"/>
      <w:sz w:val="28"/>
      <w:szCs w:val="28"/>
      <w:lang w:eastAsia="en-US"/>
    </w:rPr>
  </w:style>
  <w:style w:type="character" w:styleId="1095">
    <w:name w:val="标题 7 Char"/>
    <w:next w:val="1095"/>
    <w:link w:val="1081"/>
    <w:rPr>
      <w:rFonts w:ascii="黑体" w:hAnsi="黑体" w:eastAsia="黑体"/>
      <w:sz w:val="24"/>
      <w:szCs w:val="24"/>
      <w:lang w:eastAsia="en-US"/>
    </w:rPr>
  </w:style>
  <w:style w:type="character" w:styleId="1096">
    <w:name w:val="标题 8 Char"/>
    <w:next w:val="1096"/>
    <w:link w:val="1082"/>
    <w:rPr>
      <w:rFonts w:ascii="宋体" w:hAnsi="宋体"/>
      <w:b/>
      <w:bCs/>
      <w:sz w:val="21"/>
      <w:szCs w:val="21"/>
      <w:lang w:eastAsia="en-US"/>
    </w:rPr>
  </w:style>
  <w:style w:type="character" w:styleId="1097">
    <w:name w:val="标题 9 Char"/>
    <w:next w:val="1097"/>
    <w:link w:val="1083"/>
    <w:rPr>
      <w:rFonts w:ascii="Tahoma" w:hAnsi="Tahoma" w:eastAsia="幼圆"/>
      <w:sz w:val="21"/>
      <w:szCs w:val="21"/>
      <w:lang w:eastAsia="en-US"/>
    </w:rPr>
  </w:style>
  <w:style w:type="paragraph" w:styleId="1098">
    <w:name w:val="列表 3"/>
    <w:basedOn w:val="1074"/>
    <w:next w:val="1098"/>
    <w:link w:val="1074"/>
    <w:pPr>
      <w:ind w:left="100" w:hanging="200"/>
      <w:jc w:val="left"/>
      <w:widowControl/>
    </w:pPr>
    <w:rPr>
      <w:sz w:val="20"/>
      <w:szCs w:val="20"/>
    </w:rPr>
  </w:style>
  <w:style w:type="paragraph" w:styleId="1099">
    <w:name w:val="目录 7"/>
    <w:basedOn w:val="1074"/>
    <w:next w:val="1074"/>
    <w:link w:val="1074"/>
    <w:unhideWhenUsed/>
    <w:pPr>
      <w:ind w:left="2520"/>
    </w:pPr>
    <w:rPr>
      <w:rFonts w:ascii="仿宋_GB2312" w:hAnsi="仿宋_GB2312" w:eastAsia="华文细黑" w:cs="Cambria"/>
      <w:szCs w:val="22"/>
    </w:rPr>
  </w:style>
  <w:style w:type="paragraph" w:styleId="1100">
    <w:name w:val="索引 8"/>
    <w:basedOn w:val="1074"/>
    <w:next w:val="1074"/>
    <w:link w:val="1074"/>
    <w:pPr>
      <w:ind w:left="1400"/>
    </w:pPr>
    <w:rPr>
      <w:szCs w:val="20"/>
    </w:rPr>
  </w:style>
  <w:style w:type="paragraph" w:styleId="1101">
    <w:name w:val="题注"/>
    <w:basedOn w:val="1074"/>
    <w:next w:val="1074"/>
    <w:link w:val="1074"/>
    <w:qFormat/>
    <w:rPr>
      <w:rFonts w:ascii="幼圆" w:hAnsi="幼圆" w:eastAsia="幼圆" w:cs="Cambria"/>
      <w:sz w:val="20"/>
      <w:szCs w:val="20"/>
    </w:rPr>
  </w:style>
  <w:style w:type="paragraph" w:styleId="1102">
    <w:name w:val="索引 5"/>
    <w:basedOn w:val="1074"/>
    <w:next w:val="1074"/>
    <w:link w:val="1074"/>
    <w:pPr>
      <w:ind w:left="800"/>
    </w:pPr>
    <w:rPr>
      <w:szCs w:val="20"/>
    </w:rPr>
  </w:style>
  <w:style w:type="paragraph" w:styleId="1103">
    <w:name w:val="文档结构图"/>
    <w:basedOn w:val="1074"/>
    <w:next w:val="1103"/>
    <w:link w:val="1104"/>
    <w:pPr>
      <w:shd w:val="clear" w:color="auto" w:fill="000080"/>
    </w:pPr>
  </w:style>
  <w:style w:type="character" w:styleId="1104">
    <w:name w:val="文档结构图 Char"/>
    <w:next w:val="1104"/>
    <w:link w:val="1103"/>
    <w:rPr>
      <w:sz w:val="21"/>
      <w:szCs w:val="24"/>
      <w:shd w:val="clear" w:color="auto" w:fill="000080"/>
    </w:rPr>
  </w:style>
  <w:style w:type="paragraph" w:styleId="1105">
    <w:name w:val="批注文字"/>
    <w:basedOn w:val="1074"/>
    <w:next w:val="1105"/>
    <w:link w:val="1106"/>
    <w:uiPriority w:val="99"/>
    <w:pPr>
      <w:jc w:val="left"/>
    </w:pPr>
  </w:style>
  <w:style w:type="character" w:styleId="1106">
    <w:name w:val="批注文字 Char"/>
    <w:next w:val="1106"/>
    <w:link w:val="1105"/>
    <w:uiPriority w:val="99"/>
    <w:rPr>
      <w:sz w:val="21"/>
      <w:szCs w:val="24"/>
    </w:rPr>
  </w:style>
  <w:style w:type="paragraph" w:styleId="1107">
    <w:name w:val="索引 6"/>
    <w:basedOn w:val="1074"/>
    <w:next w:val="1074"/>
    <w:link w:val="1074"/>
    <w:pPr>
      <w:ind w:left="1000"/>
    </w:pPr>
    <w:rPr>
      <w:szCs w:val="20"/>
    </w:rPr>
  </w:style>
  <w:style w:type="paragraph" w:styleId="1108">
    <w:name w:val="称呼"/>
    <w:basedOn w:val="1074"/>
    <w:next w:val="1074"/>
    <w:link w:val="1109"/>
    <w:pPr>
      <w:ind w:firstLine="420"/>
      <w:spacing w:after="20" w:line="288" w:lineRule="auto"/>
    </w:pPr>
    <w:rPr>
      <w:sz w:val="28"/>
    </w:rPr>
  </w:style>
  <w:style w:type="character" w:styleId="1109">
    <w:name w:val="称呼 Char"/>
    <w:next w:val="1109"/>
    <w:link w:val="1108"/>
    <w:rPr>
      <w:sz w:val="28"/>
      <w:szCs w:val="24"/>
    </w:rPr>
  </w:style>
  <w:style w:type="paragraph" w:styleId="1110">
    <w:name w:val="正文文本 3"/>
    <w:basedOn w:val="1074"/>
    <w:next w:val="1110"/>
    <w:link w:val="1111"/>
    <w:pPr>
      <w:spacing w:after="120"/>
    </w:pPr>
    <w:rPr>
      <w:sz w:val="16"/>
      <w:szCs w:val="16"/>
    </w:rPr>
  </w:style>
  <w:style w:type="character" w:styleId="1111">
    <w:name w:val="正文文本 3 Char"/>
    <w:next w:val="1111"/>
    <w:link w:val="1110"/>
    <w:rPr>
      <w:sz w:val="16"/>
      <w:szCs w:val="16"/>
    </w:rPr>
  </w:style>
  <w:style w:type="paragraph" w:styleId="1112">
    <w:name w:val="结束语"/>
    <w:basedOn w:val="1074"/>
    <w:next w:val="1112"/>
    <w:link w:val="1113"/>
    <w:pPr>
      <w:ind w:left="100" w:firstLine="420"/>
      <w:spacing w:after="20" w:line="288" w:lineRule="auto"/>
    </w:pPr>
    <w:rPr>
      <w:sz w:val="28"/>
    </w:rPr>
  </w:style>
  <w:style w:type="character" w:styleId="1113">
    <w:name w:val="结束语 Char"/>
    <w:next w:val="1113"/>
    <w:link w:val="1112"/>
    <w:rPr>
      <w:sz w:val="28"/>
      <w:szCs w:val="24"/>
    </w:rPr>
  </w:style>
  <w:style w:type="paragraph" w:styleId="1114">
    <w:name w:val="列表项目符号 3"/>
    <w:basedOn w:val="1074"/>
    <w:next w:val="1114"/>
    <w:link w:val="1074"/>
    <w:qFormat/>
    <w:pPr>
      <w:numPr>
        <w:ilvl w:val="0"/>
        <w:numId w:val="1"/>
      </w:numPr>
    </w:pPr>
  </w:style>
  <w:style w:type="paragraph" w:styleId="1115">
    <w:name w:val="正文文本"/>
    <w:basedOn w:val="1074"/>
    <w:next w:val="1115"/>
    <w:link w:val="1116"/>
    <w:rPr>
      <w:rFonts w:ascii="仿宋_GB2312" w:eastAsia="仿宋_GB2312"/>
      <w:sz w:val="28"/>
    </w:rPr>
  </w:style>
  <w:style w:type="character" w:styleId="1116">
    <w:name w:val="正文文本 Char"/>
    <w:next w:val="1116"/>
    <w:link w:val="1115"/>
    <w:rPr>
      <w:rFonts w:ascii="仿宋_GB2312" w:eastAsia="仿宋_GB2312"/>
      <w:sz w:val="28"/>
      <w:szCs w:val="24"/>
    </w:rPr>
  </w:style>
  <w:style w:type="paragraph" w:styleId="1117">
    <w:name w:val="正文文本缩进"/>
    <w:basedOn w:val="1074"/>
    <w:next w:val="1117"/>
    <w:link w:val="1118"/>
    <w:unhideWhenUsed/>
    <w:pPr>
      <w:ind w:firstLine="576"/>
    </w:pPr>
    <w:rPr>
      <w:b/>
      <w:sz w:val="30"/>
    </w:rPr>
  </w:style>
  <w:style w:type="character" w:styleId="1118">
    <w:name w:val="正文文本缩进 Char"/>
    <w:next w:val="1118"/>
    <w:link w:val="1117"/>
    <w:rPr>
      <w:b/>
      <w:sz w:val="30"/>
      <w:szCs w:val="24"/>
    </w:rPr>
  </w:style>
  <w:style w:type="paragraph" w:styleId="1119">
    <w:name w:val="列表 2"/>
    <w:basedOn w:val="1074"/>
    <w:next w:val="1119"/>
    <w:link w:val="1074"/>
    <w:pPr>
      <w:ind w:left="100" w:hanging="200"/>
      <w:jc w:val="left"/>
      <w:widowControl/>
    </w:pPr>
    <w:rPr>
      <w:sz w:val="20"/>
      <w:szCs w:val="20"/>
    </w:rPr>
  </w:style>
  <w:style w:type="paragraph" w:styleId="1120">
    <w:name w:val="文本块"/>
    <w:basedOn w:val="1074"/>
    <w:next w:val="1120"/>
    <w:link w:val="1074"/>
    <w:unhideWhenUsed/>
    <w:pPr>
      <w:ind w:left="420" w:right="33"/>
      <w:jc w:val="left"/>
    </w:pPr>
    <w:rPr>
      <w:sz w:val="24"/>
    </w:rPr>
  </w:style>
  <w:style w:type="paragraph" w:styleId="1121">
    <w:name w:val="列表项目符号 2"/>
    <w:basedOn w:val="1074"/>
    <w:next w:val="1121"/>
    <w:link w:val="1074"/>
    <w:pPr>
      <w:numPr>
        <w:ilvl w:val="0"/>
        <w:numId w:val="2"/>
      </w:numPr>
      <w:ind w:left="780"/>
      <w:tabs>
        <w:tab w:val="left" w:pos="780" w:leader="none"/>
      </w:tabs>
    </w:pPr>
  </w:style>
  <w:style w:type="paragraph" w:styleId="1122">
    <w:name w:val="索引 4"/>
    <w:basedOn w:val="1074"/>
    <w:next w:val="1074"/>
    <w:link w:val="1074"/>
    <w:pPr>
      <w:ind w:left="600"/>
    </w:pPr>
    <w:rPr>
      <w:rFonts w:ascii="Cambria" w:hAnsi="Cambria" w:eastAsia="华文细黑" w:cs="Cambria"/>
    </w:rPr>
  </w:style>
  <w:style w:type="paragraph" w:styleId="1123">
    <w:name w:val="目录 5"/>
    <w:basedOn w:val="1074"/>
    <w:next w:val="1074"/>
    <w:link w:val="1074"/>
    <w:unhideWhenUsed/>
    <w:pPr>
      <w:ind w:left="1680"/>
    </w:pPr>
    <w:rPr>
      <w:rFonts w:ascii="仿宋_GB2312" w:hAnsi="仿宋_GB2312" w:eastAsia="华文细黑" w:cs="Cambria"/>
      <w:szCs w:val="22"/>
    </w:rPr>
  </w:style>
  <w:style w:type="paragraph" w:styleId="1124">
    <w:name w:val="目录 3"/>
    <w:basedOn w:val="1074"/>
    <w:next w:val="1124"/>
    <w:link w:val="1074"/>
    <w:pPr>
      <w:ind w:left="941"/>
      <w:jc w:val="left"/>
      <w:spacing w:before="13"/>
    </w:pPr>
    <w:rPr>
      <w:rFonts w:ascii="Calibri" w:hAnsi="Calibri"/>
      <w:szCs w:val="21"/>
      <w:lang w:eastAsia="en-US"/>
    </w:rPr>
  </w:style>
  <w:style w:type="paragraph" w:styleId="1125">
    <w:name w:val="纯文本"/>
    <w:basedOn w:val="1074"/>
    <w:next w:val="1125"/>
    <w:link w:val="1126"/>
    <w:rPr>
      <w:rFonts w:ascii="宋体" w:hAnsi="Courier New"/>
      <w:szCs w:val="20"/>
    </w:rPr>
  </w:style>
  <w:style w:type="character" w:styleId="1126">
    <w:name w:val="纯文本 Char"/>
    <w:next w:val="1126"/>
    <w:link w:val="1125"/>
    <w:rPr>
      <w:rFonts w:ascii="宋体" w:hAnsi="Courier New"/>
      <w:sz w:val="21"/>
    </w:rPr>
  </w:style>
  <w:style w:type="paragraph" w:styleId="1127">
    <w:name w:val="列表项目符号 5"/>
    <w:basedOn w:val="1074"/>
    <w:next w:val="1127"/>
    <w:link w:val="1074"/>
    <w:pPr>
      <w:ind w:left="2040" w:hanging="360"/>
      <w:spacing w:line="360" w:lineRule="exact"/>
      <w:widowControl/>
      <w:tabs>
        <w:tab w:val="left" w:pos="2040" w:leader="none"/>
      </w:tabs>
    </w:pPr>
    <w:rPr>
      <w:rFonts w:eastAsia="楷体_GB2312"/>
      <w:sz w:val="24"/>
      <w:szCs w:val="20"/>
    </w:rPr>
  </w:style>
  <w:style w:type="paragraph" w:styleId="1128">
    <w:name w:val="目录 8"/>
    <w:basedOn w:val="1074"/>
    <w:next w:val="1074"/>
    <w:link w:val="1074"/>
    <w:unhideWhenUsed/>
    <w:pPr>
      <w:ind w:left="2940"/>
    </w:pPr>
    <w:rPr>
      <w:rFonts w:ascii="仿宋_GB2312" w:hAnsi="仿宋_GB2312" w:eastAsia="华文细黑" w:cs="Cambria"/>
      <w:szCs w:val="22"/>
    </w:rPr>
  </w:style>
  <w:style w:type="paragraph" w:styleId="1129">
    <w:name w:val="索引 3"/>
    <w:basedOn w:val="1074"/>
    <w:next w:val="1074"/>
    <w:link w:val="1074"/>
    <w:pPr>
      <w:ind w:left="400"/>
    </w:pPr>
    <w:rPr>
      <w:szCs w:val="20"/>
    </w:rPr>
  </w:style>
  <w:style w:type="paragraph" w:styleId="1130">
    <w:name w:val="日期"/>
    <w:basedOn w:val="1074"/>
    <w:next w:val="1074"/>
    <w:link w:val="1131"/>
    <w:rPr>
      <w:sz w:val="24"/>
      <w:szCs w:val="20"/>
    </w:rPr>
  </w:style>
  <w:style w:type="character" w:styleId="1131">
    <w:name w:val="日期 Char"/>
    <w:next w:val="1131"/>
    <w:link w:val="1130"/>
    <w:rPr>
      <w:sz w:val="24"/>
    </w:rPr>
  </w:style>
  <w:style w:type="paragraph" w:styleId="1132">
    <w:name w:val="正文文本缩进 2"/>
    <w:basedOn w:val="1074"/>
    <w:next w:val="1132"/>
    <w:link w:val="1133"/>
    <w:pPr>
      <w:ind w:left="420"/>
      <w:spacing w:after="120" w:line="480" w:lineRule="auto"/>
    </w:pPr>
  </w:style>
  <w:style w:type="character" w:styleId="1133">
    <w:name w:val="正文文本缩进 2 Char"/>
    <w:next w:val="1133"/>
    <w:link w:val="1132"/>
    <w:rPr>
      <w:sz w:val="21"/>
      <w:szCs w:val="24"/>
    </w:rPr>
  </w:style>
  <w:style w:type="paragraph" w:styleId="1134">
    <w:name w:val="尾注文本"/>
    <w:basedOn w:val="1074"/>
    <w:next w:val="1134"/>
    <w:link w:val="1135"/>
    <w:pPr>
      <w:jc w:val="left"/>
      <w:widowControl/>
    </w:pPr>
    <w:rPr>
      <w:sz w:val="20"/>
      <w:szCs w:val="20"/>
    </w:rPr>
  </w:style>
  <w:style w:type="character" w:styleId="1135">
    <w:name w:val="尾注文本 Char"/>
    <w:next w:val="1135"/>
    <w:link w:val="1134"/>
  </w:style>
  <w:style w:type="paragraph" w:styleId="1136">
    <w:name w:val="批注框文本"/>
    <w:basedOn w:val="1074"/>
    <w:next w:val="1136"/>
    <w:link w:val="1137"/>
    <w:rPr>
      <w:sz w:val="18"/>
      <w:szCs w:val="18"/>
    </w:rPr>
  </w:style>
  <w:style w:type="character" w:styleId="1137">
    <w:name w:val="批注框文本 Char"/>
    <w:next w:val="1137"/>
    <w:link w:val="1136"/>
    <w:rPr>
      <w:sz w:val="18"/>
      <w:szCs w:val="18"/>
    </w:rPr>
  </w:style>
  <w:style w:type="paragraph" w:styleId="1138">
    <w:name w:val="页脚"/>
    <w:basedOn w:val="1074"/>
    <w:next w:val="1138"/>
    <w:link w:val="1139"/>
    <w:pPr>
      <w:jc w:val="left"/>
      <w:tabs>
        <w:tab w:val="center" w:pos="4153" w:leader="none"/>
        <w:tab w:val="right" w:pos="8306" w:leader="none"/>
      </w:tabs>
    </w:pPr>
    <w:rPr>
      <w:sz w:val="18"/>
      <w:szCs w:val="18"/>
    </w:rPr>
  </w:style>
  <w:style w:type="character" w:styleId="1139">
    <w:name w:val="页脚 Char"/>
    <w:next w:val="1139"/>
    <w:link w:val="1138"/>
    <w:rPr>
      <w:sz w:val="18"/>
      <w:szCs w:val="18"/>
    </w:rPr>
  </w:style>
  <w:style w:type="paragraph" w:styleId="1140">
    <w:name w:val="页眉"/>
    <w:basedOn w:val="1074"/>
    <w:next w:val="1140"/>
    <w:link w:val="1141"/>
    <w:pPr>
      <w:jc w:val="center"/>
      <w:tabs>
        <w:tab w:val="center" w:pos="4153" w:leader="none"/>
        <w:tab w:val="right" w:pos="8306" w:leader="none"/>
      </w:tabs>
      <w:pBdr>
        <w:bottom w:val="single" w:color="000000" w:sz="6" w:space="1"/>
      </w:pBdr>
    </w:pPr>
    <w:rPr>
      <w:sz w:val="18"/>
      <w:szCs w:val="18"/>
    </w:rPr>
  </w:style>
  <w:style w:type="character" w:styleId="1141">
    <w:name w:val="页眉 Char"/>
    <w:next w:val="1141"/>
    <w:link w:val="1140"/>
    <w:rPr>
      <w:sz w:val="18"/>
      <w:szCs w:val="18"/>
    </w:rPr>
  </w:style>
  <w:style w:type="paragraph" w:styleId="1142">
    <w:name w:val="目录 1"/>
    <w:basedOn w:val="1074"/>
    <w:next w:val="1142"/>
    <w:link w:val="1074"/>
    <w:pPr>
      <w:ind w:left="102"/>
      <w:jc w:val="left"/>
      <w:spacing w:before="133"/>
    </w:pPr>
    <w:rPr>
      <w:rFonts w:ascii="宋体" w:hAnsi="宋体"/>
      <w:szCs w:val="21"/>
      <w:lang w:eastAsia="en-US"/>
    </w:rPr>
  </w:style>
  <w:style w:type="paragraph" w:styleId="1143">
    <w:name w:val="目录 4"/>
    <w:basedOn w:val="1074"/>
    <w:next w:val="1074"/>
    <w:link w:val="1074"/>
    <w:unhideWhenUsed/>
    <w:pPr>
      <w:ind w:left="1260"/>
    </w:pPr>
    <w:rPr>
      <w:rFonts w:ascii="仿宋_GB2312" w:hAnsi="仿宋_GB2312" w:eastAsia="华文细黑" w:cs="Cambria"/>
      <w:szCs w:val="22"/>
    </w:rPr>
  </w:style>
  <w:style w:type="paragraph" w:styleId="1144">
    <w:name w:val="副标题"/>
    <w:basedOn w:val="1074"/>
    <w:next w:val="1074"/>
    <w:link w:val="1145"/>
    <w:qFormat/>
    <w:pPr>
      <w:jc w:val="center"/>
      <w:spacing w:before="240" w:after="60" w:line="312" w:lineRule="auto"/>
      <w:outlineLvl w:val="1"/>
    </w:pPr>
    <w:rPr>
      <w:rFonts w:ascii="幼圆" w:hAnsi="幼圆"/>
      <w:b/>
      <w:bCs/>
      <w:sz w:val="32"/>
      <w:szCs w:val="32"/>
    </w:rPr>
  </w:style>
  <w:style w:type="character" w:styleId="1145">
    <w:name w:val="副标题 Char"/>
    <w:next w:val="1145"/>
    <w:link w:val="1144"/>
    <w:rPr>
      <w:rFonts w:ascii="幼圆" w:hAnsi="幼圆"/>
      <w:b/>
      <w:bCs/>
      <w:sz w:val="32"/>
      <w:szCs w:val="32"/>
    </w:rPr>
  </w:style>
  <w:style w:type="paragraph" w:styleId="1146">
    <w:name w:val="列表"/>
    <w:basedOn w:val="1074"/>
    <w:next w:val="1146"/>
    <w:link w:val="1074"/>
    <w:pPr>
      <w:ind w:left="420" w:hanging="420"/>
      <w:spacing w:after="20" w:line="288" w:lineRule="auto"/>
      <w:tabs>
        <w:tab w:val="left" w:pos="420" w:leader="none"/>
      </w:tabs>
    </w:pPr>
    <w:rPr>
      <w:szCs w:val="20"/>
      <w:lang w:val="en-GB"/>
    </w:rPr>
  </w:style>
  <w:style w:type="paragraph" w:styleId="1147">
    <w:name w:val="脚注文本"/>
    <w:basedOn w:val="1074"/>
    <w:next w:val="1147"/>
    <w:link w:val="1148"/>
    <w:pPr>
      <w:ind w:firstLine="425"/>
      <w:jc w:val="left"/>
      <w:spacing w:after="60" w:line="360" w:lineRule="exact"/>
    </w:pPr>
    <w:rPr>
      <w:sz w:val="18"/>
      <w:szCs w:val="18"/>
    </w:rPr>
  </w:style>
  <w:style w:type="character" w:styleId="1148">
    <w:name w:val="脚注文本 Char"/>
    <w:next w:val="1148"/>
    <w:link w:val="1147"/>
    <w:rPr>
      <w:sz w:val="18"/>
      <w:szCs w:val="18"/>
    </w:rPr>
  </w:style>
  <w:style w:type="paragraph" w:styleId="1149">
    <w:name w:val="目录 6"/>
    <w:basedOn w:val="1074"/>
    <w:next w:val="1074"/>
    <w:link w:val="1074"/>
    <w:unhideWhenUsed/>
    <w:pPr>
      <w:ind w:left="2100"/>
    </w:pPr>
    <w:rPr>
      <w:rFonts w:ascii="仿宋_GB2312" w:hAnsi="仿宋_GB2312" w:eastAsia="华文细黑" w:cs="Cambria"/>
      <w:szCs w:val="22"/>
    </w:rPr>
  </w:style>
  <w:style w:type="paragraph" w:styleId="1150">
    <w:name w:val="正文文本缩进 3"/>
    <w:basedOn w:val="1074"/>
    <w:next w:val="1150"/>
    <w:link w:val="1151"/>
    <w:pPr>
      <w:ind w:left="420"/>
      <w:spacing w:after="120"/>
    </w:pPr>
    <w:rPr>
      <w:rFonts w:ascii="Cambria" w:hAnsi="Cambria" w:eastAsia="华文细黑"/>
      <w:sz w:val="16"/>
      <w:szCs w:val="16"/>
    </w:rPr>
  </w:style>
  <w:style w:type="character" w:styleId="1151">
    <w:name w:val="正文文本缩进 3 Char"/>
    <w:next w:val="1151"/>
    <w:link w:val="1150"/>
    <w:rPr>
      <w:rFonts w:ascii="Cambria" w:hAnsi="Cambria" w:eastAsia="华文细黑" w:cs="Cambria"/>
      <w:sz w:val="16"/>
      <w:szCs w:val="16"/>
    </w:rPr>
  </w:style>
  <w:style w:type="paragraph" w:styleId="1152">
    <w:name w:val="索引 7"/>
    <w:basedOn w:val="1074"/>
    <w:next w:val="1074"/>
    <w:link w:val="1074"/>
    <w:pPr>
      <w:ind w:left="1200"/>
    </w:pPr>
    <w:rPr>
      <w:szCs w:val="20"/>
    </w:rPr>
  </w:style>
  <w:style w:type="paragraph" w:styleId="1153">
    <w:name w:val="索引 9"/>
    <w:basedOn w:val="1074"/>
    <w:next w:val="1074"/>
    <w:link w:val="1074"/>
    <w:pPr>
      <w:ind w:left="1600"/>
    </w:pPr>
    <w:rPr>
      <w:szCs w:val="20"/>
    </w:rPr>
  </w:style>
  <w:style w:type="paragraph" w:styleId="1154">
    <w:name w:val="目录 2"/>
    <w:basedOn w:val="1074"/>
    <w:next w:val="1074"/>
    <w:link w:val="1074"/>
    <w:pPr>
      <w:ind w:left="521"/>
      <w:jc w:val="left"/>
      <w:spacing w:before="13"/>
    </w:pPr>
    <w:rPr>
      <w:rFonts w:ascii="宋体" w:hAnsi="宋体"/>
      <w:szCs w:val="21"/>
      <w:lang w:eastAsia="en-US"/>
    </w:rPr>
  </w:style>
  <w:style w:type="paragraph" w:styleId="1155">
    <w:name w:val="目录 9"/>
    <w:basedOn w:val="1074"/>
    <w:next w:val="1074"/>
    <w:link w:val="1074"/>
    <w:unhideWhenUsed/>
    <w:pPr>
      <w:ind w:left="3360"/>
    </w:pPr>
    <w:rPr>
      <w:rFonts w:ascii="仿宋_GB2312" w:hAnsi="仿宋_GB2312" w:eastAsia="华文细黑" w:cs="Cambria"/>
      <w:szCs w:val="22"/>
    </w:rPr>
  </w:style>
  <w:style w:type="paragraph" w:styleId="1156">
    <w:name w:val="正文文本 2"/>
    <w:basedOn w:val="1074"/>
    <w:next w:val="1156"/>
    <w:link w:val="1157"/>
    <w:pPr>
      <w:spacing w:line="360" w:lineRule="auto"/>
      <w:tabs>
        <w:tab w:val="left" w:pos="540" w:leader="none"/>
      </w:tabs>
    </w:pPr>
    <w:rPr>
      <w:rFonts w:ascii="华文细黑" w:hAnsi="Calibri" w:eastAsia="华文细黑"/>
      <w:color w:val="000000"/>
      <w:sz w:val="28"/>
    </w:rPr>
  </w:style>
  <w:style w:type="character" w:styleId="1157">
    <w:name w:val="正文文本 2 Char"/>
    <w:next w:val="1157"/>
    <w:link w:val="1156"/>
    <w:rPr>
      <w:rFonts w:ascii="华文细黑" w:hAnsi="Calibri" w:eastAsia="华文细黑" w:cs="Cambria"/>
      <w:color w:val="000000"/>
      <w:sz w:val="28"/>
      <w:szCs w:val="24"/>
    </w:rPr>
  </w:style>
  <w:style w:type="paragraph" w:styleId="1158">
    <w:name w:val="列表 4"/>
    <w:basedOn w:val="1074"/>
    <w:next w:val="1158"/>
    <w:link w:val="1074"/>
    <w:pPr>
      <w:ind w:left="100" w:hanging="200"/>
      <w:jc w:val="left"/>
      <w:widowControl/>
    </w:pPr>
    <w:rPr>
      <w:sz w:val="20"/>
      <w:szCs w:val="20"/>
    </w:rPr>
  </w:style>
  <w:style w:type="paragraph" w:styleId="1159">
    <w:name w:val="HTML 预设格式"/>
    <w:basedOn w:val="1074"/>
    <w:next w:val="1159"/>
    <w:link w:val="116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60">
    <w:name w:val="HTML 预设格式 Char"/>
    <w:next w:val="1160"/>
    <w:link w:val="1159"/>
    <w:rPr>
      <w:rFonts w:ascii="黑体" w:hAnsi="Courier New" w:eastAsia="黑体"/>
    </w:rPr>
  </w:style>
  <w:style w:type="paragraph" w:styleId="1161">
    <w:name w:val="普通(网站)"/>
    <w:basedOn w:val="1074"/>
    <w:next w:val="1161"/>
    <w:link w:val="1162"/>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62">
    <w:name w:val="普通(网站) Char"/>
    <w:next w:val="1162"/>
    <w:link w:val="1161"/>
    <w:rPr>
      <w:rFonts w:ascii="华文细黑" w:hAnsi="华文细黑" w:eastAsia="华文细黑" w:cs="Cambria"/>
      <w:color w:val="000000"/>
      <w:sz w:val="19"/>
      <w:szCs w:val="19"/>
    </w:rPr>
  </w:style>
  <w:style w:type="paragraph" w:styleId="1163">
    <w:name w:val="索引 1"/>
    <w:basedOn w:val="1074"/>
    <w:next w:val="1074"/>
    <w:link w:val="1074"/>
    <w:rPr>
      <w:szCs w:val="20"/>
    </w:rPr>
  </w:style>
  <w:style w:type="paragraph" w:styleId="1164">
    <w:name w:val="索引 2"/>
    <w:basedOn w:val="1074"/>
    <w:next w:val="1074"/>
    <w:link w:val="1074"/>
    <w:pPr>
      <w:ind w:left="200"/>
    </w:pPr>
    <w:rPr>
      <w:szCs w:val="20"/>
    </w:rPr>
  </w:style>
  <w:style w:type="paragraph" w:styleId="1165">
    <w:name w:val="标题"/>
    <w:basedOn w:val="1074"/>
    <w:next w:val="1074"/>
    <w:link w:val="1166"/>
    <w:qFormat/>
    <w:pPr>
      <w:jc w:val="center"/>
      <w:spacing w:before="120" w:after="120" w:line="360" w:lineRule="auto"/>
      <w:outlineLvl w:val="0"/>
    </w:pPr>
    <w:rPr>
      <w:rFonts w:ascii="幼圆" w:hAnsi="Tahoma" w:eastAsia="幼圆"/>
      <w:b/>
      <w:bCs/>
      <w:sz w:val="32"/>
      <w:szCs w:val="32"/>
    </w:rPr>
  </w:style>
  <w:style w:type="character" w:styleId="1166">
    <w:name w:val="标题 Char"/>
    <w:next w:val="1166"/>
    <w:link w:val="1165"/>
    <w:rPr>
      <w:rFonts w:ascii="幼圆" w:hAnsi="Tahoma" w:eastAsia="幼圆" w:cs="Tahoma"/>
      <w:b/>
      <w:bCs/>
      <w:sz w:val="32"/>
      <w:szCs w:val="32"/>
    </w:rPr>
  </w:style>
  <w:style w:type="paragraph" w:styleId="1167">
    <w:name w:val="批注主题"/>
    <w:basedOn w:val="1105"/>
    <w:next w:val="1105"/>
    <w:link w:val="1168"/>
    <w:rPr>
      <w:b/>
      <w:bCs/>
    </w:rPr>
  </w:style>
  <w:style w:type="character" w:styleId="1168">
    <w:name w:val="批注主题 Char"/>
    <w:next w:val="1168"/>
    <w:link w:val="1167"/>
    <w:rPr>
      <w:b/>
      <w:bCs/>
      <w:sz w:val="21"/>
      <w:szCs w:val="24"/>
    </w:rPr>
  </w:style>
  <w:style w:type="paragraph" w:styleId="1169">
    <w:name w:val="正文首行缩进"/>
    <w:basedOn w:val="1115"/>
    <w:next w:val="1169"/>
    <w:link w:val="1170"/>
    <w:pPr>
      <w:ind w:firstLine="420"/>
      <w:jc w:val="left"/>
      <w:spacing w:after="120"/>
      <w:widowControl/>
    </w:pPr>
    <w:rPr>
      <w:sz w:val="30"/>
    </w:rPr>
  </w:style>
  <w:style w:type="character" w:styleId="1170">
    <w:name w:val="正文首行缩进 Char"/>
    <w:next w:val="1170"/>
    <w:link w:val="1169"/>
    <w:rPr>
      <w:rFonts w:ascii="仿宋_GB2312" w:eastAsia="仿宋_GB2312"/>
      <w:sz w:val="30"/>
      <w:szCs w:val="24"/>
    </w:rPr>
  </w:style>
  <w:style w:type="paragraph" w:styleId="1171">
    <w:name w:val="正文首行缩进 2"/>
    <w:basedOn w:val="1117"/>
    <w:next w:val="1171"/>
    <w:link w:val="1172"/>
    <w:pPr>
      <w:ind w:left="420" w:firstLine="420"/>
      <w:spacing w:after="120"/>
    </w:pPr>
    <w:rPr>
      <w:rFonts w:ascii="Cambria" w:hAnsi="Cambria" w:eastAsia="华文细黑"/>
      <w:b w:val="0"/>
      <w:sz w:val="21"/>
    </w:rPr>
  </w:style>
  <w:style w:type="character" w:styleId="1172">
    <w:name w:val="正文首行缩进 2 Char"/>
    <w:next w:val="1172"/>
    <w:link w:val="1171"/>
    <w:rPr>
      <w:rFonts w:ascii="Cambria" w:hAnsi="Cambria" w:eastAsia="华文细黑" w:cs="Cambria"/>
      <w:sz w:val="21"/>
      <w:szCs w:val="24"/>
    </w:rPr>
  </w:style>
  <w:style w:type="table" w:styleId="1173">
    <w:name w:val="网格型"/>
    <w:basedOn w:val="1085"/>
    <w:next w:val="1173"/>
    <w:link w:val="1074"/>
    <w:pPr>
      <w:jc w:val="both"/>
      <w:widowControl w:val="off"/>
    </w:pPr>
    <w:rPr>
      <w:rFonts w:ascii="Cambria" w:hAnsi="Cambria" w:eastAsia="华文细黑" w:cs="Cambria"/>
    </w:rPr>
    <w:tblPr/>
  </w:style>
  <w:style w:type="table" w:styleId="1174">
    <w:name w:val="网格型 2"/>
    <w:basedOn w:val="1085"/>
    <w:next w:val="1174"/>
    <w:link w:val="1074"/>
    <w:pPr>
      <w:jc w:val="both"/>
      <w:widowControl w:val="off"/>
    </w:pPr>
    <w:tblPr/>
  </w:style>
  <w:style w:type="character" w:styleId="1175">
    <w:name w:val="要点"/>
    <w:next w:val="1175"/>
    <w:link w:val="1074"/>
    <w:qFormat/>
    <w:rPr>
      <w:b/>
      <w:sz w:val="21"/>
      <w:szCs w:val="24"/>
    </w:rPr>
  </w:style>
  <w:style w:type="character" w:styleId="1176">
    <w:name w:val="尾注引用"/>
    <w:next w:val="1176"/>
    <w:link w:val="1074"/>
    <w:rPr>
      <w:vertAlign w:val="superscript"/>
    </w:rPr>
  </w:style>
  <w:style w:type="character" w:styleId="1177">
    <w:name w:val="页码"/>
    <w:next w:val="1177"/>
    <w:link w:val="1074"/>
  </w:style>
  <w:style w:type="character" w:styleId="1178">
    <w:name w:val="已访问的超链接"/>
    <w:next w:val="1178"/>
    <w:link w:val="1074"/>
    <w:uiPriority w:val="99"/>
    <w:rPr>
      <w:color w:val="000000"/>
      <w:sz w:val="21"/>
      <w:szCs w:val="24"/>
      <w:u w:val="none"/>
    </w:rPr>
  </w:style>
  <w:style w:type="character" w:styleId="1179">
    <w:name w:val="强调"/>
    <w:next w:val="1179"/>
    <w:link w:val="1074"/>
    <w:qFormat/>
    <w:rPr>
      <w:i/>
    </w:rPr>
  </w:style>
  <w:style w:type="character" w:styleId="1180">
    <w:name w:val="HTML 定义"/>
    <w:next w:val="1180"/>
    <w:link w:val="1074"/>
    <w:uiPriority w:val="99"/>
    <w:unhideWhenUsed/>
    <w:rPr>
      <w:i/>
    </w:rPr>
  </w:style>
  <w:style w:type="character" w:styleId="1181">
    <w:name w:val="HTML 打字机"/>
    <w:next w:val="1181"/>
    <w:link w:val="1074"/>
    <w:unhideWhenUsed/>
    <w:rPr>
      <w:rFonts w:ascii="宋体" w:hAnsi="宋体" w:eastAsia="宋体" w:cs="宋体"/>
      <w:sz w:val="24"/>
      <w:szCs w:val="24"/>
    </w:rPr>
  </w:style>
  <w:style w:type="character" w:styleId="1182">
    <w:name w:val="超链接"/>
    <w:next w:val="1182"/>
    <w:link w:val="1074"/>
    <w:uiPriority w:val="99"/>
    <w:rPr>
      <w:color w:val="0000ff"/>
      <w:sz w:val="21"/>
      <w:szCs w:val="24"/>
      <w:u w:val="single"/>
    </w:rPr>
  </w:style>
  <w:style w:type="character" w:styleId="1183">
    <w:name w:val="HTML 代码"/>
    <w:next w:val="1183"/>
    <w:link w:val="1074"/>
    <w:uiPriority w:val="99"/>
    <w:unhideWhenUsed/>
    <w:rPr>
      <w:rFonts w:ascii="Courier New" w:hAnsi="Courier New"/>
      <w:sz w:val="20"/>
    </w:rPr>
  </w:style>
  <w:style w:type="character" w:styleId="1184">
    <w:name w:val="批注引用"/>
    <w:next w:val="1184"/>
    <w:link w:val="1074"/>
    <w:rPr>
      <w:sz w:val="21"/>
      <w:szCs w:val="21"/>
    </w:rPr>
  </w:style>
  <w:style w:type="character" w:styleId="1185">
    <w:name w:val="脚注引用"/>
    <w:next w:val="1185"/>
    <w:link w:val="1074"/>
    <w:rPr>
      <w:rFonts w:ascii="宋体" w:hAnsi="宋体" w:eastAsia="宋体"/>
      <w:vertAlign w:val="superscript"/>
    </w:rPr>
  </w:style>
  <w:style w:type="character" w:styleId="1186">
    <w:name w:val="HTML 键盘"/>
    <w:next w:val="1186"/>
    <w:link w:val="1074"/>
    <w:uiPriority w:val="99"/>
    <w:unhideWhenUsed/>
    <w:rPr>
      <w:rFonts w:ascii="Consolas" w:hAnsi="Consolas" w:eastAsia="Consolas" w:cs="Consolas"/>
      <w:color w:val="ffffff"/>
      <w:sz w:val="21"/>
      <w:szCs w:val="21"/>
      <w:shd w:val="clear" w:color="auto" w:fill="333333"/>
    </w:rPr>
  </w:style>
  <w:style w:type="character" w:styleId="1187">
    <w:name w:val="HTML 样本"/>
    <w:next w:val="1187"/>
    <w:link w:val="1074"/>
    <w:uiPriority w:val="99"/>
    <w:unhideWhenUsed/>
    <w:rPr>
      <w:rFonts w:ascii="Consolas" w:hAnsi="Consolas" w:eastAsia="Consolas" w:cs="Consolas"/>
      <w:sz w:val="21"/>
      <w:szCs w:val="21"/>
    </w:rPr>
  </w:style>
  <w:style w:type="paragraph" w:styleId="1188">
    <w:name w:val="正文首行缩进 21"/>
    <w:basedOn w:val="1189"/>
    <w:next w:val="1188"/>
    <w:link w:val="1074"/>
    <w:qFormat/>
    <w:pPr>
      <w:ind w:left="420" w:firstLine="420"/>
      <w:spacing w:after="120" w:line="240" w:lineRule="auto"/>
      <w:widowControl w:val="off"/>
    </w:pPr>
    <w:rPr>
      <w:rFonts w:ascii="Cambria" w:hAnsi="Cambria" w:eastAsia="华文细黑"/>
      <w:sz w:val="21"/>
    </w:rPr>
  </w:style>
  <w:style w:type="paragraph" w:styleId="1189">
    <w:name w:val="正文文本缩进1"/>
    <w:basedOn w:val="1074"/>
    <w:next w:val="1189"/>
    <w:link w:val="1074"/>
    <w:qFormat/>
    <w:pPr>
      <w:ind w:left="156"/>
      <w:spacing w:line="300" w:lineRule="auto"/>
      <w:widowControl/>
    </w:pPr>
    <w:rPr>
      <w:rFonts w:ascii="仿宋_GB2312" w:eastAsia="仿宋_GB2312"/>
      <w:sz w:val="28"/>
      <w:szCs w:val="20"/>
    </w:rPr>
  </w:style>
  <w:style w:type="paragraph" w:styleId="1190">
    <w:name w:val="_Style 1"/>
    <w:basedOn w:val="1074"/>
    <w:next w:val="1190"/>
    <w:link w:val="1074"/>
    <w:qFormat/>
    <w:pPr>
      <w:ind w:firstLine="420"/>
      <w:spacing w:line="360" w:lineRule="auto"/>
    </w:pPr>
    <w:rPr>
      <w:rFonts w:ascii="Calibri" w:hAnsi="Calibri"/>
      <w:sz w:val="24"/>
      <w:szCs w:val="22"/>
    </w:rPr>
  </w:style>
  <w:style w:type="character" w:styleId="1191">
    <w:name w:val="10"/>
    <w:next w:val="1191"/>
    <w:link w:val="1074"/>
    <w:rPr>
      <w:rFonts w:ascii="Calibri" w:hAnsi="Calibri"/>
      <w:sz w:val="21"/>
      <w:szCs w:val="24"/>
    </w:rPr>
  </w:style>
  <w:style w:type="character" w:styleId="1192">
    <w:name w:val="Definition"/>
    <w:next w:val="1192"/>
    <w:link w:val="1074"/>
    <w:rPr>
      <w:i/>
    </w:rPr>
  </w:style>
  <w:style w:type="character" w:styleId="1193">
    <w:name w:val="Char Char16"/>
    <w:next w:val="1193"/>
    <w:link w:val="1074"/>
    <w:rPr>
      <w:rFonts w:ascii="Tahoma" w:hAnsi="Tahoma" w:eastAsia="幼圆"/>
      <w:sz w:val="24"/>
      <w:szCs w:val="24"/>
    </w:rPr>
  </w:style>
  <w:style w:type="character" w:styleId="1194">
    <w:name w:val="Char Char4"/>
    <w:next w:val="1194"/>
    <w:link w:val="1074"/>
    <w:rPr>
      <w:rFonts w:ascii="华文细黑" w:hAnsi="华文细黑" w:eastAsia="幼圆" w:cs="Tahoma"/>
      <w:b/>
      <w:sz w:val="28"/>
      <w:szCs w:val="32"/>
      <w:lang w:val="en-US" w:eastAsia="zh-CN" w:bidi="ar-SA"/>
    </w:rPr>
  </w:style>
  <w:style w:type="character" w:styleId="1195">
    <w:name w:val="Char Char23"/>
    <w:next w:val="1195"/>
    <w:link w:val="1074"/>
    <w:rPr>
      <w:rFonts w:ascii="幼圆" w:hAnsi="华文细黑" w:eastAsia="幼圆" w:cs="Tahoma"/>
      <w:b/>
      <w:bCs/>
      <w:sz w:val="30"/>
      <w:szCs w:val="24"/>
    </w:rPr>
  </w:style>
  <w:style w:type="character" w:styleId="1196">
    <w:name w:val="正文首行缩进 Char1"/>
    <w:next w:val="1196"/>
    <w:link w:val="1074"/>
    <w:uiPriority w:val="99"/>
    <w:semiHidden/>
    <w:rPr>
      <w:rFonts w:ascii="仿宋_GB2312" w:eastAsia="仿宋_GB2312"/>
      <w:sz w:val="21"/>
      <w:szCs w:val="24"/>
    </w:rPr>
  </w:style>
  <w:style w:type="character" w:styleId="1197">
    <w:name w:val="CODE"/>
    <w:next w:val="1197"/>
    <w:link w:val="1074"/>
    <w:rPr>
      <w:rFonts w:ascii="华文细黑" w:hAnsi="华文细黑"/>
      <w:sz w:val="20"/>
    </w:rPr>
  </w:style>
  <w:style w:type="character" w:styleId="1198">
    <w:name w:val="Char Char19"/>
    <w:next w:val="1198"/>
    <w:link w:val="1074"/>
    <w:rPr>
      <w:rFonts w:ascii="仿宋_GB2312" w:hAnsi="仿宋_GB2312"/>
      <w:b/>
      <w:bCs/>
      <w:sz w:val="28"/>
      <w:szCs w:val="28"/>
    </w:rPr>
  </w:style>
  <w:style w:type="character" w:styleId="1199">
    <w:name w:val="不明显参考"/>
    <w:next w:val="1199"/>
    <w:link w:val="1074"/>
    <w:qFormat/>
    <w:rPr>
      <w:smallCaps/>
      <w:color w:val="c0504d"/>
      <w:u w:val="single"/>
    </w:rPr>
  </w:style>
  <w:style w:type="character" w:styleId="1200">
    <w:name w:val="chword"/>
    <w:next w:val="1200"/>
    <w:link w:val="1074"/>
  </w:style>
  <w:style w:type="character" w:styleId="1201">
    <w:name w:val="l15 Char"/>
    <w:next w:val="1201"/>
    <w:link w:val="1202"/>
    <w:rPr>
      <w:color w:val="000000"/>
      <w:sz w:val="23"/>
      <w:szCs w:val="23"/>
    </w:rPr>
  </w:style>
  <w:style w:type="paragraph" w:styleId="1202">
    <w:name w:val="l15"/>
    <w:basedOn w:val="1074"/>
    <w:next w:val="1202"/>
    <w:link w:val="1201"/>
    <w:pPr>
      <w:jc w:val="left"/>
      <w:spacing w:before="100" w:beforeAutospacing="1" w:after="100" w:afterAutospacing="1" w:line="300" w:lineRule="atLeast"/>
      <w:widowControl/>
    </w:pPr>
    <w:rPr>
      <w:color w:val="000000"/>
      <w:sz w:val="23"/>
      <w:szCs w:val="23"/>
    </w:rPr>
  </w:style>
  <w:style w:type="character" w:styleId="1203">
    <w:name w:val="infodetail1"/>
    <w:next w:val="1203"/>
    <w:link w:val="1074"/>
    <w:rPr>
      <w:rFonts w:ascii="ˎ̥" w:hAnsi="ˎ̥"/>
      <w:sz w:val="24"/>
      <w:szCs w:val="24"/>
    </w:rPr>
  </w:style>
  <w:style w:type="character" w:styleId="1204">
    <w:name w:val="标题 31,H32,H33,H34,H35,H36,H37,H38,H39,H310,H311,H321,H331,H341,H351,H361,H371,H381,H391,H3101,H312,H322,H332,H342,H352,H362,H372,H382,H392,H3102,H3111,H3211,H3311,H3411,H3511,H3611,H3711,H3811,H3911,H31011,H313,H323"/>
    <w:next w:val="1204"/>
    <w:link w:val="1074"/>
    <w:rPr>
      <w:rFonts w:hint="eastAsia" w:ascii="黑体" w:hAnsi="ˎ̥" w:eastAsia="黑体"/>
      <w:sz w:val="28"/>
    </w:rPr>
  </w:style>
  <w:style w:type="character" w:styleId="1205">
    <w:name w:val="表格正文 Char Char"/>
    <w:next w:val="1205"/>
    <w:link w:val="1074"/>
    <w:rPr>
      <w:sz w:val="21"/>
      <w:szCs w:val="24"/>
    </w:rPr>
  </w:style>
  <w:style w:type="character" w:styleId="1206">
    <w:name w:val="textcontents"/>
    <w:next w:val="1206"/>
    <w:link w:val="1074"/>
    <w:rPr>
      <w:rFonts w:cs="Cambria"/>
    </w:rPr>
  </w:style>
  <w:style w:type="character" w:styleId="1207">
    <w:name w:val="脚注文本 Char1"/>
    <w:next w:val="1207"/>
    <w:link w:val="1074"/>
    <w:rPr>
      <w:sz w:val="18"/>
      <w:szCs w:val="18"/>
    </w:rPr>
  </w:style>
  <w:style w:type="character" w:styleId="1208">
    <w:name w:val="font31"/>
    <w:next w:val="1208"/>
    <w:link w:val="1074"/>
    <w:rPr>
      <w:rFonts w:hint="eastAsia" w:ascii="宋体" w:hAnsi="宋体" w:eastAsia="宋体" w:cs="宋体"/>
      <w:i w:val="0"/>
      <w:color w:val="000000"/>
      <w:sz w:val="24"/>
      <w:szCs w:val="24"/>
      <w:u w:val="none"/>
    </w:rPr>
  </w:style>
  <w:style w:type="character" w:styleId="1209">
    <w:name w:val="副标题 Char1"/>
    <w:next w:val="1209"/>
    <w:link w:val="1074"/>
    <w:rPr>
      <w:rFonts w:ascii="Cambria" w:hAnsi="Cambria" w:cs="Times New Roman"/>
      <w:b/>
      <w:bCs/>
      <w:sz w:val="32"/>
      <w:szCs w:val="32"/>
    </w:rPr>
  </w:style>
  <w:style w:type="character" w:styleId="1210">
    <w:name w:val="HTML Markup"/>
    <w:next w:val="1210"/>
    <w:link w:val="1074"/>
    <w:rPr>
      <w:vanish/>
      <w:color w:val="ff0000"/>
    </w:rPr>
  </w:style>
  <w:style w:type="character" w:styleId="1211">
    <w:name w:val="明显强调"/>
    <w:next w:val="1211"/>
    <w:link w:val="1074"/>
    <w:qFormat/>
    <w:rPr>
      <w:b/>
      <w:bCs/>
      <w:i/>
      <w:iCs/>
      <w:color w:val="4f81bd"/>
    </w:rPr>
  </w:style>
  <w:style w:type="character" w:styleId="1212">
    <w:name w:val="Variable"/>
    <w:next w:val="1212"/>
    <w:link w:val="1074"/>
    <w:rPr>
      <w:i/>
    </w:rPr>
  </w:style>
  <w:style w:type="character" w:styleId="1213">
    <w:name w:val="sugg-loading"/>
    <w:next w:val="1213"/>
    <w:link w:val="1074"/>
  </w:style>
  <w:style w:type="character" w:styleId="1214">
    <w:name w:val="Char Char17"/>
    <w:next w:val="1214"/>
    <w:link w:val="1074"/>
    <w:rPr>
      <w:b/>
      <w:bCs/>
      <w:sz w:val="24"/>
      <w:szCs w:val="24"/>
    </w:rPr>
  </w:style>
  <w:style w:type="character" w:styleId="1215">
    <w:name w:val="Char Char"/>
    <w:next w:val="1215"/>
    <w:link w:val="1074"/>
    <w:rPr>
      <w:rFonts w:eastAsia="华文细黑"/>
      <w:b/>
      <w:bCs/>
      <w:sz w:val="21"/>
      <w:szCs w:val="24"/>
      <w:lang w:val="en-US" w:eastAsia="zh-CN" w:bidi="ar-SA"/>
    </w:rPr>
  </w:style>
  <w:style w:type="character" w:styleId="1216">
    <w:name w:val="文档结构图 Char1"/>
    <w:next w:val="1216"/>
    <w:link w:val="1074"/>
    <w:rPr>
      <w:rFonts w:ascii="华文细黑"/>
      <w:sz w:val="18"/>
      <w:szCs w:val="18"/>
    </w:rPr>
  </w:style>
  <w:style w:type="character" w:styleId="1217">
    <w:name w:val="手改 Char Char"/>
    <w:next w:val="1217"/>
    <w:link w:val="1074"/>
    <w:rPr>
      <w:sz w:val="21"/>
      <w:szCs w:val="24"/>
    </w:rPr>
  </w:style>
  <w:style w:type="character" w:styleId="1218">
    <w:name w:val="标题5 Char Char"/>
    <w:next w:val="1218"/>
    <w:link w:val="1219"/>
    <w:rPr>
      <w:rFonts w:ascii="Tahoma" w:hAnsi="Tahoma"/>
      <w:b/>
      <w:bCs/>
      <w:sz w:val="24"/>
      <w:szCs w:val="32"/>
    </w:rPr>
  </w:style>
  <w:style w:type="paragraph" w:styleId="1219">
    <w:name w:val="标题5"/>
    <w:basedOn w:val="1077"/>
    <w:next w:val="1219"/>
    <w:link w:val="1218"/>
    <w:pPr>
      <w:jc w:val="both"/>
      <w:keepLines/>
      <w:spacing w:before="260" w:after="260" w:line="413" w:lineRule="auto"/>
    </w:pPr>
    <w:rPr>
      <w:rFonts w:ascii="Tahoma" w:hAnsi="Tahoma" w:eastAsia="宋体"/>
      <w:sz w:val="24"/>
      <w:szCs w:val="32"/>
    </w:rPr>
  </w:style>
  <w:style w:type="character" w:styleId="1220">
    <w:name w:val="普通文字 Char Char1,普通文字 Char Char Char,正 文 1 Char,普通文字1 Char,普通文字2 Char,普通文字3 Char,普通文字4 Char,普通文字5 Char,普通文字6 Char,普通文字11 Char,普通文字21 Char,普通文字31 Char,普通文字41 Char,普通文字7 Char,纯文本 Char Char Char1,纯文本 Char1 Char Char Char,纯文本 Char Char Char Char Char,纯文本 Char1"/>
    <w:next w:val="1220"/>
    <w:link w:val="1074"/>
    <w:rPr>
      <w:rFonts w:ascii="华文细黑" w:hAnsi="华文细黑" w:eastAsia="华文细黑" w:cs="华文细黑"/>
      <w:sz w:val="21"/>
      <w:szCs w:val="21"/>
      <w:lang w:val="en-US" w:eastAsia="zh-CN" w:bidi="ar-SA"/>
    </w:rPr>
  </w:style>
  <w:style w:type="character" w:styleId="1221">
    <w:name w:val=" Char Char,标题 5 Char1, Char Char5,标题 5 Char Char,第四层条 Char,Second Subheading Char,Table label Char,hm Char,mh2 Char,Module heading 2 Char,Head 5 Char,list 5 Char,MB5 Char,Block Label Char,L5 Char"/>
    <w:next w:val="1221"/>
    <w:link w:val="1074"/>
    <w:rPr>
      <w:rFonts w:eastAsia="华文细黑"/>
      <w:b/>
      <w:bCs/>
      <w:sz w:val="21"/>
      <w:szCs w:val="24"/>
      <w:lang w:val="en-US" w:eastAsia="zh-CN" w:bidi="ar-SA"/>
    </w:rPr>
  </w:style>
  <w:style w:type="character" w:styleId="1222">
    <w:name w:val="15"/>
    <w:next w:val="1222"/>
    <w:link w:val="1074"/>
    <w:rPr>
      <w:rFonts w:ascii="Calibri" w:hAnsi="Calibri"/>
      <w:sz w:val="21"/>
      <w:szCs w:val="24"/>
    </w:rPr>
  </w:style>
  <w:style w:type="character" w:styleId="1223">
    <w:name w:val=" Char Char3"/>
    <w:next w:val="1223"/>
    <w:link w:val="1074"/>
    <w:rPr>
      <w:rFonts w:ascii="幼圆" w:hAnsi="华文细黑" w:eastAsia="幼圆" w:cs="Tahoma"/>
      <w:b/>
      <w:bCs/>
      <w:sz w:val="24"/>
      <w:szCs w:val="24"/>
      <w:lang w:val="en-US" w:eastAsia="zh-CN" w:bidi="ar-SA"/>
    </w:rPr>
  </w:style>
  <w:style w:type="character" w:styleId="1224">
    <w:name w:val="Char Char21"/>
    <w:next w:val="1224"/>
    <w:link w:val="1074"/>
    <w:rPr>
      <w:rFonts w:ascii="华文细黑" w:hAnsi="华文细黑" w:eastAsia="幼圆" w:cs="Tahoma"/>
      <w:b/>
      <w:sz w:val="30"/>
      <w:szCs w:val="30"/>
    </w:rPr>
  </w:style>
  <w:style w:type="character" w:styleId="1225">
    <w:name w:val="HTML 预设格式 Char1"/>
    <w:next w:val="1225"/>
    <w:link w:val="1074"/>
    <w:rPr>
      <w:rFonts w:ascii="Courier New" w:hAnsi="Courier New" w:cs="Courier New"/>
      <w:sz w:val="21"/>
      <w:szCs w:val="24"/>
    </w:rPr>
  </w:style>
  <w:style w:type="character" w:styleId="1226">
    <w:name w:val="批注文字 Char Char"/>
    <w:next w:val="1226"/>
    <w:link w:val="1074"/>
    <w:rPr>
      <w:rFonts w:ascii="华文细黑" w:hAnsi="Cambria" w:eastAsia="华文细黑" w:cs="Cambria"/>
      <w:sz w:val="28"/>
      <w:szCs w:val="20"/>
    </w:rPr>
  </w:style>
  <w:style w:type="character" w:styleId="1227">
    <w:name w:val="Para head"/>
    <w:next w:val="1227"/>
    <w:link w:val="1074"/>
    <w:rPr>
      <w:rFonts w:ascii="Arial" w:hAnsi="Arial" w:eastAsia="Times New Roman"/>
      <w:sz w:val="20"/>
    </w:rPr>
  </w:style>
  <w:style w:type="character" w:styleId="1228">
    <w:name w:val="tit"/>
    <w:next w:val="1228"/>
    <w:link w:val="1074"/>
    <w:rPr>
      <w:color w:val="db2200"/>
    </w:rPr>
  </w:style>
  <w:style w:type="character" w:styleId="1229">
    <w:name w:val="表格正文 Char"/>
    <w:next w:val="1229"/>
    <w:link w:val="1230"/>
    <w:rPr>
      <w:szCs w:val="24"/>
    </w:rPr>
  </w:style>
  <w:style w:type="paragraph" w:styleId="1230">
    <w:name w:val="表格正文"/>
    <w:basedOn w:val="1074"/>
    <w:next w:val="1230"/>
    <w:link w:val="1229"/>
    <w:qFormat/>
    <w:rPr>
      <w:sz w:val="20"/>
    </w:rPr>
  </w:style>
  <w:style w:type="character" w:styleId="1231">
    <w:name w:val="样式 标题 3 + (中文) 黑体 小四 非加粗 段前: 7.8 磅 段后: 0 磅 行距: 固定值 20 磅 Char"/>
    <w:next w:val="1231"/>
    <w:link w:val="1074"/>
    <w:rPr>
      <w:rFonts w:ascii="幼圆" w:hAnsi="华文细黑" w:eastAsia="幼圆" w:cs="华文细黑"/>
      <w:b/>
      <w:bCs/>
      <w:sz w:val="24"/>
      <w:lang w:val="en-US" w:eastAsia="zh-CN" w:bidi="ar-SA"/>
    </w:rPr>
  </w:style>
  <w:style w:type="character" w:styleId="1232">
    <w:name w:val="Typewriter"/>
    <w:next w:val="1232"/>
    <w:link w:val="1074"/>
    <w:rPr>
      <w:rFonts w:ascii="华文细黑" w:hAnsi="华文细黑"/>
      <w:sz w:val="20"/>
    </w:rPr>
  </w:style>
  <w:style w:type="character" w:styleId="1233">
    <w:name w:val="Char Char1"/>
    <w:next w:val="1233"/>
    <w:link w:val="1074"/>
    <w:rPr>
      <w:rFonts w:ascii="幼圆" w:hAnsi="Tahoma" w:eastAsia="幼圆" w:cs="Tahoma"/>
      <w:b/>
      <w:bCs/>
      <w:sz w:val="32"/>
      <w:szCs w:val="32"/>
      <w:lang w:val="en-US" w:eastAsia="zh-CN" w:bidi="ar-SA"/>
    </w:rPr>
  </w:style>
  <w:style w:type="character" w:styleId="1234">
    <w:name w:val=" Char Char1"/>
    <w:next w:val="1234"/>
    <w:link w:val="1074"/>
    <w:rPr>
      <w:rFonts w:ascii="幼圆" w:hAnsi="Tahoma" w:eastAsia="幼圆" w:cs="Tahoma"/>
      <w:b/>
      <w:bCs/>
      <w:sz w:val="32"/>
      <w:szCs w:val="32"/>
      <w:lang w:val="en-US" w:eastAsia="zh-CN" w:bidi="ar-SA"/>
    </w:rPr>
  </w:style>
  <w:style w:type="character" w:styleId="1235">
    <w:name w:val="Char Char22"/>
    <w:next w:val="1235"/>
    <w:link w:val="1074"/>
    <w:rPr>
      <w:rFonts w:ascii="幼圆" w:hAnsi="华文细黑" w:eastAsia="幼圆" w:cs="Tahoma"/>
      <w:b/>
      <w:bCs/>
      <w:color w:val="ff0000"/>
      <w:sz w:val="30"/>
      <w:szCs w:val="30"/>
    </w:rPr>
  </w:style>
  <w:style w:type="character" w:styleId="1236">
    <w:name w:val="不明显强调"/>
    <w:next w:val="1236"/>
    <w:link w:val="1074"/>
    <w:qFormat/>
    <w:rPr>
      <w:i/>
      <w:iCs/>
      <w:color w:val="808080"/>
    </w:rPr>
  </w:style>
  <w:style w:type="character" w:styleId="1237">
    <w:name w:val="Comment"/>
    <w:next w:val="1237"/>
    <w:link w:val="1074"/>
    <w:rPr>
      <w:vanish/>
    </w:rPr>
  </w:style>
  <w:style w:type="character" w:styleId="1238">
    <w:name w:val=" Char Char Char"/>
    <w:next w:val="1238"/>
    <w:link w:val="1074"/>
    <w:rPr>
      <w:rFonts w:ascii="宋体" w:hAnsi="宋体" w:eastAsia="宋体"/>
      <w:b/>
      <w:sz w:val="24"/>
      <w:lang w:val="en-US" w:eastAsia="zh-CN" w:bidi="ar-SA"/>
    </w:rPr>
  </w:style>
  <w:style w:type="character" w:styleId="1239">
    <w:name w:val="more6"/>
    <w:next w:val="1239"/>
    <w:link w:val="1074"/>
  </w:style>
  <w:style w:type="character" w:styleId="1240">
    <w:name w:val="正文文本缩进 Char1,正文文字4 Char1,正文小标题 Char1"/>
    <w:next w:val="1240"/>
    <w:link w:val="1074"/>
    <w:rPr>
      <w:rFonts w:ascii="仿宋_GB2312" w:eastAsia="仿宋_GB2312"/>
      <w:sz w:val="28"/>
    </w:rPr>
  </w:style>
  <w:style w:type="character" w:styleId="1241">
    <w:name w:val="引用 Char"/>
    <w:next w:val="1241"/>
    <w:link w:val="1242"/>
    <w:rPr>
      <w:i/>
      <w:iCs/>
      <w:color w:val="000000"/>
      <w:sz w:val="21"/>
      <w:szCs w:val="22"/>
    </w:rPr>
  </w:style>
  <w:style w:type="paragraph" w:styleId="1242">
    <w:name w:val="引用"/>
    <w:basedOn w:val="1074"/>
    <w:next w:val="1074"/>
    <w:link w:val="1241"/>
    <w:qFormat/>
    <w:rPr>
      <w:i/>
      <w:iCs/>
      <w:color w:val="000000"/>
      <w:szCs w:val="22"/>
    </w:rPr>
  </w:style>
  <w:style w:type="character" w:styleId="1243">
    <w:name w:val="称呼 Char1"/>
    <w:next w:val="1243"/>
    <w:link w:val="1074"/>
  </w:style>
  <w:style w:type="character" w:styleId="1244">
    <w:name w:val="页脚 Char1"/>
    <w:next w:val="1244"/>
    <w:link w:val="1074"/>
    <w:semiHidden/>
    <w:rPr>
      <w:rFonts w:ascii="Times New Roman" w:hAnsi="Times New Roman" w:eastAsia="宋体" w:cs="Times New Roman"/>
      <w:sz w:val="18"/>
      <w:szCs w:val="18"/>
    </w:rPr>
  </w:style>
  <w:style w:type="character" w:styleId="1245">
    <w:name w:val="正文文本 3 Char1"/>
    <w:next w:val="1245"/>
    <w:link w:val="1074"/>
    <w:semiHidden/>
    <w:rPr>
      <w:rFonts w:ascii="Times New Roman" w:hAnsi="Times New Roman" w:eastAsia="宋体" w:cs="Times New Roman"/>
      <w:sz w:val="16"/>
      <w:szCs w:val="16"/>
    </w:rPr>
  </w:style>
  <w:style w:type="character" w:styleId="1246">
    <w:name w:val="正文文本 2 Char1"/>
    <w:next w:val="1246"/>
    <w:link w:val="1074"/>
    <w:semiHidden/>
    <w:rPr>
      <w:rFonts w:ascii="Times New Roman" w:hAnsi="Times New Roman" w:eastAsia="宋体" w:cs="Times New Roman"/>
      <w:szCs w:val="24"/>
    </w:rPr>
  </w:style>
  <w:style w:type="character" w:styleId="1247">
    <w:name w:val="Sample"/>
    <w:next w:val="1247"/>
    <w:link w:val="1074"/>
    <w:rPr>
      <w:rFonts w:ascii="华文细黑" w:hAnsi="华文细黑"/>
    </w:rPr>
  </w:style>
  <w:style w:type="character" w:styleId="1248">
    <w:name w:val="Keyboard"/>
    <w:next w:val="1248"/>
    <w:link w:val="1074"/>
    <w:rPr>
      <w:rFonts w:ascii="华文细黑" w:hAnsi="华文细黑"/>
      <w:b/>
      <w:sz w:val="20"/>
    </w:rPr>
  </w:style>
  <w:style w:type="character" w:styleId="1249">
    <w:name w:val=" Char Char4"/>
    <w:next w:val="1249"/>
    <w:link w:val="1074"/>
    <w:rPr>
      <w:rFonts w:ascii="华文细黑" w:hAnsi="华文细黑" w:eastAsia="幼圆" w:cs="Tahoma"/>
      <w:b/>
      <w:sz w:val="28"/>
      <w:szCs w:val="32"/>
      <w:lang w:val="en-US" w:eastAsia="zh-CN" w:bidi="ar-SA"/>
    </w:rPr>
  </w:style>
  <w:style w:type="character" w:styleId="1250">
    <w:name w:val=" Char Char2"/>
    <w:next w:val="1250"/>
    <w:link w:val="1074"/>
    <w:rPr>
      <w:rFonts w:eastAsia="华文细黑"/>
      <w:sz w:val="21"/>
      <w:szCs w:val="24"/>
      <w:lang w:val="en-US" w:eastAsia="zh-CN" w:bidi="ar-SA"/>
    </w:rPr>
  </w:style>
  <w:style w:type="character" w:styleId="1251">
    <w:name w:val="批注框文本 Char1"/>
    <w:next w:val="1251"/>
    <w:link w:val="1074"/>
    <w:rPr>
      <w:sz w:val="18"/>
      <w:szCs w:val="18"/>
    </w:rPr>
  </w:style>
  <w:style w:type="character" w:styleId="1252">
    <w:name w:val="引用 Char1"/>
    <w:next w:val="1252"/>
    <w:link w:val="1074"/>
    <w:rPr>
      <w:i/>
      <w:iCs/>
      <w:color w:val="000000"/>
      <w:sz w:val="21"/>
      <w:szCs w:val="24"/>
    </w:rPr>
  </w:style>
  <w:style w:type="character" w:styleId="1253">
    <w:name w:val="标题 Char1"/>
    <w:next w:val="1253"/>
    <w:link w:val="1074"/>
    <w:uiPriority w:val="10"/>
    <w:rPr>
      <w:rFonts w:ascii="Cambria" w:hAnsi="Cambria" w:cs="Times New Roman"/>
      <w:b/>
      <w:bCs/>
      <w:sz w:val="32"/>
      <w:szCs w:val="32"/>
    </w:rPr>
  </w:style>
  <w:style w:type="character" w:styleId="1254">
    <w:name w:val="Heading 1 Char"/>
    <w:next w:val="1254"/>
    <w:link w:val="1074"/>
    <w:rPr>
      <w:rFonts w:ascii="黑体" w:hAnsi="黑体" w:eastAsia="黑体"/>
      <w:b/>
      <w:bCs/>
      <w:sz w:val="72"/>
      <w:szCs w:val="72"/>
      <w:lang w:val="en-US" w:eastAsia="en-US" w:bidi="ar-SA"/>
    </w:rPr>
  </w:style>
  <w:style w:type="character" w:styleId="1255">
    <w:name w:val="tit12"/>
    <w:next w:val="1255"/>
    <w:link w:val="1074"/>
    <w:rPr>
      <w:color w:val="db2200"/>
    </w:rPr>
  </w:style>
  <w:style w:type="character" w:styleId="1256">
    <w:name w:val="CITE"/>
    <w:next w:val="1256"/>
    <w:link w:val="1074"/>
    <w:rPr>
      <w:i/>
    </w:rPr>
  </w:style>
  <w:style w:type="character" w:styleId="1257">
    <w:name w:val="结束语 Char1"/>
    <w:next w:val="1257"/>
    <w:link w:val="1074"/>
  </w:style>
  <w:style w:type="character" w:styleId="1258">
    <w:name w:val="more"/>
    <w:next w:val="1258"/>
    <w:link w:val="1074"/>
  </w:style>
  <w:style w:type="character" w:styleId="1259">
    <w:name w:val="明显引用 Char1"/>
    <w:next w:val="1259"/>
    <w:link w:val="1074"/>
    <w:rPr>
      <w:b/>
      <w:bCs/>
      <w:i/>
      <w:iCs/>
      <w:color w:val="4f81bd"/>
      <w:sz w:val="21"/>
      <w:szCs w:val="24"/>
    </w:rPr>
  </w:style>
  <w:style w:type="character" w:styleId="1260">
    <w:name w:val="hover4"/>
    <w:next w:val="1260"/>
    <w:link w:val="1074"/>
    <w:rPr>
      <w:color w:val="999999"/>
    </w:rPr>
  </w:style>
  <w:style w:type="character" w:styleId="1261">
    <w:name w:val="日期 Char1"/>
    <w:next w:val="1261"/>
    <w:link w:val="1074"/>
    <w:rPr>
      <w:sz w:val="21"/>
      <w:szCs w:val="22"/>
    </w:rPr>
  </w:style>
  <w:style w:type="character" w:styleId="1262">
    <w:name w:val="明显引用 Char"/>
    <w:next w:val="1262"/>
    <w:link w:val="1263"/>
    <w:rPr>
      <w:b/>
      <w:bCs/>
      <w:i/>
      <w:iCs/>
      <w:color w:val="4f81bd"/>
      <w:sz w:val="21"/>
      <w:szCs w:val="22"/>
    </w:rPr>
  </w:style>
  <w:style w:type="paragraph" w:styleId="1263">
    <w:name w:val="明显引用"/>
    <w:basedOn w:val="1074"/>
    <w:next w:val="1074"/>
    <w:link w:val="1262"/>
    <w:qFormat/>
    <w:pPr>
      <w:ind w:left="936" w:right="936"/>
      <w:spacing w:before="200" w:after="280"/>
      <w:pBdr>
        <w:bottom w:val="single" w:color="4F81BD" w:sz="4" w:space="4"/>
      </w:pBdr>
    </w:pPr>
    <w:rPr>
      <w:b/>
      <w:bCs/>
      <w:i/>
      <w:iCs/>
      <w:color w:val="4f81bd"/>
      <w:szCs w:val="22"/>
    </w:rPr>
  </w:style>
  <w:style w:type="character" w:styleId="1264">
    <w:name w:val="Char Char9"/>
    <w:next w:val="1264"/>
    <w:link w:val="1074"/>
    <w:rPr>
      <w:sz w:val="18"/>
      <w:szCs w:val="18"/>
    </w:rPr>
  </w:style>
  <w:style w:type="character" w:styleId="1265">
    <w:name w:val="Char Char20"/>
    <w:next w:val="1265"/>
    <w:link w:val="1074"/>
    <w:rPr>
      <w:rFonts w:ascii="Tahoma" w:hAnsi="Tahoma" w:eastAsia="幼圆"/>
      <w:b/>
      <w:bCs/>
      <w:sz w:val="28"/>
      <w:szCs w:val="28"/>
    </w:rPr>
  </w:style>
  <w:style w:type="character" w:styleId="1266">
    <w:name w:val="Char Char18"/>
    <w:next w:val="1266"/>
    <w:link w:val="1074"/>
    <w:rPr>
      <w:rFonts w:ascii="Tahoma" w:hAnsi="Tahoma" w:eastAsia="幼圆"/>
      <w:b/>
      <w:bCs/>
      <w:sz w:val="24"/>
      <w:szCs w:val="24"/>
    </w:rPr>
  </w:style>
  <w:style w:type="character" w:styleId="1267">
    <w:name w:val="普通(网站) Char Char"/>
    <w:next w:val="1267"/>
    <w:link w:val="1074"/>
    <w:rPr>
      <w:rFonts w:ascii="宋体" w:hAnsi="宋体"/>
      <w:sz w:val="24"/>
      <w:szCs w:val="24"/>
    </w:rPr>
  </w:style>
  <w:style w:type="character" w:styleId="1268">
    <w:name w:val="apple-converted-space"/>
    <w:next w:val="1268"/>
    <w:link w:val="1074"/>
  </w:style>
  <w:style w:type="character" w:styleId="1269">
    <w:name w:val="more4"/>
    <w:next w:val="1269"/>
    <w:link w:val="1074"/>
  </w:style>
  <w:style w:type="character" w:styleId="1270">
    <w:name w:val="书籍标题"/>
    <w:next w:val="1270"/>
    <w:link w:val="1074"/>
    <w:qFormat/>
    <w:rPr>
      <w:b/>
      <w:bCs/>
      <w:smallCaps/>
      <w:spacing w:val="5"/>
    </w:rPr>
  </w:style>
  <w:style w:type="character" w:styleId="1271">
    <w:name w:val="Char Char2"/>
    <w:next w:val="1271"/>
    <w:link w:val="1074"/>
    <w:semiHidden/>
    <w:rPr>
      <w:rFonts w:eastAsia="华文细黑"/>
      <w:sz w:val="21"/>
      <w:szCs w:val="24"/>
      <w:lang w:val="en-US" w:eastAsia="zh-CN" w:bidi="ar-SA"/>
    </w:rPr>
  </w:style>
  <w:style w:type="character" w:styleId="1272">
    <w:name w:val="text_list1"/>
    <w:next w:val="1272"/>
    <w:link w:val="1074"/>
    <w:rPr>
      <w:rFonts w:ascii="Arial" w:hAnsi="Arial" w:cs="Arial"/>
      <w:color w:val="000000"/>
      <w:spacing w:val="272"/>
      <w:sz w:val="16"/>
      <w:szCs w:val="16"/>
    </w:rPr>
  </w:style>
  <w:style w:type="character" w:styleId="1273">
    <w:name w:val="明显参考"/>
    <w:next w:val="1273"/>
    <w:link w:val="1074"/>
    <w:qFormat/>
    <w:rPr>
      <w:b/>
      <w:bCs/>
      <w:smallCaps/>
      <w:color w:val="c0504d"/>
      <w:spacing w:val="5"/>
      <w:u w:val="single"/>
    </w:rPr>
  </w:style>
  <w:style w:type="character" w:styleId="1274">
    <w:name w:val="批注主题 Char1"/>
    <w:next w:val="1274"/>
    <w:link w:val="1074"/>
    <w:rPr>
      <w:b/>
      <w:bCs/>
      <w:sz w:val="21"/>
      <w:szCs w:val="22"/>
    </w:rPr>
  </w:style>
  <w:style w:type="character" w:styleId="1275">
    <w:name w:val="批注文字 Char1"/>
    <w:next w:val="1275"/>
    <w:link w:val="1074"/>
    <w:semiHidden/>
    <w:rPr>
      <w:rFonts w:ascii="Times New Roman" w:hAnsi="Times New Roman" w:eastAsia="宋体" w:cs="Times New Roman"/>
      <w:szCs w:val="24"/>
    </w:rPr>
  </w:style>
  <w:style w:type="character" w:styleId="1276">
    <w:name w:val="itm1"/>
    <w:next w:val="1276"/>
    <w:link w:val="1074"/>
    <w:rPr>
      <w:rFonts w:hint="eastAsia" w:ascii="宋体" w:hAnsi="宋体" w:eastAsia="宋体"/>
      <w:sz w:val="21"/>
      <w:szCs w:val="21"/>
    </w:rPr>
  </w:style>
  <w:style w:type="character" w:styleId="1277">
    <w:name w:val="Char Char3"/>
    <w:next w:val="1277"/>
    <w:link w:val="1074"/>
    <w:rPr>
      <w:rFonts w:ascii="幼圆" w:hAnsi="华文细黑" w:eastAsia="幼圆" w:cs="Tahoma"/>
      <w:b/>
      <w:bCs/>
      <w:sz w:val="24"/>
      <w:szCs w:val="24"/>
      <w:lang w:val="en-US" w:eastAsia="zh-CN" w:bidi="ar-SA"/>
    </w:rPr>
  </w:style>
  <w:style w:type="character" w:styleId="1278">
    <w:name w:val="署名 Char,正文不缩进 Char,表正文 Char,正文非缩进 Char,特点 Char1,二 Char,段1 Char,标题4 Char,四号 Char,首行缩进 Char,缩进 Char,ALT+Z Char,正文（首行无缩进） Char,正文对齐 Char,特点 Char Char,特点正文 Char,PI Char,正文文字首行缩进 Char,特点标题 Char,标题四 Char,正文双线 Char,表正文1 Char,正文非缩进1 Char,标题41 Char,四号1 Char"/>
    <w:next w:val="1278"/>
    <w:link w:val="1074"/>
    <w:rPr>
      <w:rFonts w:ascii="Cambria" w:hAnsi="Cambria" w:eastAsia="华文细黑"/>
      <w:sz w:val="21"/>
      <w:szCs w:val="24"/>
      <w:lang w:bidi="ar-SA"/>
    </w:rPr>
  </w:style>
  <w:style w:type="character" w:styleId="1279">
    <w:name w:val="font01"/>
    <w:next w:val="1279"/>
    <w:link w:val="1074"/>
    <w:rPr>
      <w:rFonts w:hint="eastAsia" w:ascii="宋体" w:hAnsi="宋体" w:eastAsia="宋体" w:cs="宋体"/>
      <w:i w:val="0"/>
      <w:color w:val="000000"/>
      <w:sz w:val="22"/>
      <w:szCs w:val="22"/>
      <w:u w:val="none"/>
    </w:rPr>
  </w:style>
  <w:style w:type="character" w:styleId="1280">
    <w:name w:val="正文文本 Char1"/>
    <w:next w:val="1280"/>
    <w:link w:val="1074"/>
    <w:rPr>
      <w:sz w:val="21"/>
      <w:szCs w:val="22"/>
    </w:rPr>
  </w:style>
  <w:style w:type="paragraph" w:styleId="1281">
    <w:name w:val="重点"/>
    <w:basedOn w:val="1074"/>
    <w:next w:val="1281"/>
    <w:link w:val="1074"/>
    <w:pPr>
      <w:ind w:firstLine="420"/>
      <w:spacing w:after="20" w:line="288" w:lineRule="auto"/>
      <w:shd w:val="pct10" w:color="auto" w:fill="auto"/>
    </w:pPr>
    <w:rPr>
      <w:rFonts w:eastAsia="黑体"/>
      <w:b/>
    </w:rPr>
  </w:style>
  <w:style w:type="paragraph" w:styleId="1282">
    <w:name w:val="H5"/>
    <w:basedOn w:val="1074"/>
    <w:next w:val="1074"/>
    <w:link w:val="1074"/>
    <w:pPr>
      <w:jc w:val="left"/>
      <w:keepNext/>
      <w:spacing w:before="100" w:after="100"/>
      <w:outlineLvl w:val="5"/>
    </w:pPr>
    <w:rPr>
      <w:rFonts w:ascii="Cambria" w:hAnsi="Cambria" w:eastAsia="华文细黑" w:cs="Cambria"/>
      <w:b/>
      <w:sz w:val="20"/>
      <w:szCs w:val="20"/>
    </w:rPr>
  </w:style>
  <w:style w:type="paragraph" w:styleId="1283">
    <w:name w:val="函数注释2"/>
    <w:basedOn w:val="1074"/>
    <w:next w:val="1283"/>
    <w:link w:val="1074"/>
    <w:pPr>
      <w:ind w:left="1680" w:firstLine="420"/>
      <w:spacing w:after="20" w:line="288" w:lineRule="auto"/>
    </w:pPr>
  </w:style>
  <w:style w:type="paragraph" w:styleId="1284">
    <w:name w:val="xl74"/>
    <w:basedOn w:val="1074"/>
    <w:next w:val="1284"/>
    <w:link w:val="1074"/>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85">
    <w:name w:val=" Char Char Char Char Char Char Char"/>
    <w:basedOn w:val="1074"/>
    <w:next w:val="1285"/>
    <w:link w:val="1074"/>
    <w:pPr>
      <w:jc w:val="left"/>
      <w:spacing w:after="160" w:line="240" w:lineRule="exact"/>
      <w:widowControl/>
    </w:pPr>
    <w:rPr>
      <w:rFonts w:ascii="Arial" w:hAnsi="Arial" w:eastAsia="Times New Roman" w:cs="Verdana"/>
      <w:b/>
      <w:sz w:val="24"/>
      <w:lang w:eastAsia="en-US"/>
    </w:rPr>
  </w:style>
  <w:style w:type="paragraph" w:styleId="1286">
    <w:name w:val="标准文字"/>
    <w:basedOn w:val="1074"/>
    <w:next w:val="1286"/>
    <w:link w:val="1074"/>
    <w:pPr>
      <w:ind w:firstLine="420"/>
      <w:spacing w:after="20" w:line="360" w:lineRule="auto"/>
    </w:pPr>
  </w:style>
  <w:style w:type="paragraph" w:styleId="1287">
    <w:name w:val="xl63"/>
    <w:basedOn w:val="1074"/>
    <w:next w:val="1287"/>
    <w:link w:val="1074"/>
    <w:pPr>
      <w:jc w:val="left"/>
      <w:spacing w:before="100" w:beforeAutospacing="1" w:after="100" w:afterAutospacing="1"/>
      <w:widowControl/>
    </w:pPr>
    <w:rPr>
      <w:rFonts w:ascii="微软雅黑" w:hAnsi="微软雅黑" w:eastAsia="微软雅黑" w:cs="宋体"/>
      <w:sz w:val="13"/>
      <w:szCs w:val="13"/>
    </w:rPr>
  </w:style>
  <w:style w:type="paragraph" w:styleId="1288">
    <w:name w:val="Char"/>
    <w:basedOn w:val="1074"/>
    <w:next w:val="1288"/>
    <w:link w:val="1074"/>
    <w:pPr>
      <w:jc w:val="left"/>
      <w:spacing w:after="160" w:line="240" w:lineRule="exact"/>
      <w:widowControl/>
    </w:pPr>
  </w:style>
  <w:style w:type="paragraph" w:styleId="1289">
    <w:name w:val="font6"/>
    <w:basedOn w:val="1074"/>
    <w:next w:val="1289"/>
    <w:link w:val="1074"/>
    <w:pPr>
      <w:ind w:firstLine="420"/>
      <w:jc w:val="left"/>
      <w:spacing w:before="100" w:beforeAutospacing="1" w:after="100" w:afterAutospacing="1" w:line="288" w:lineRule="auto"/>
      <w:widowControl/>
    </w:pPr>
    <w:rPr>
      <w:sz w:val="24"/>
    </w:rPr>
  </w:style>
  <w:style w:type="paragraph" w:styleId="1290">
    <w:name w:val="xl25"/>
    <w:basedOn w:val="1074"/>
    <w:next w:val="1290"/>
    <w:link w:val="107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91">
    <w:name w:val="ZDY正文"/>
    <w:basedOn w:val="1074"/>
    <w:next w:val="1291"/>
    <w:link w:val="1074"/>
    <w:qFormat/>
    <w:pPr>
      <w:ind w:firstLine="200"/>
      <w:jc w:val="left"/>
      <w:spacing w:line="360" w:lineRule="auto"/>
    </w:pPr>
    <w:rPr>
      <w:rFonts w:ascii="宋体" w:hAnsi="宋体"/>
      <w:sz w:val="24"/>
    </w:rPr>
  </w:style>
  <w:style w:type="paragraph" w:styleId="1292">
    <w:name w:val="简介正文"/>
    <w:basedOn w:val="1074"/>
    <w:next w:val="1292"/>
    <w:link w:val="1074"/>
    <w:pPr>
      <w:ind w:left="1701" w:hanging="1701"/>
      <w:spacing w:after="20" w:line="520" w:lineRule="exact"/>
    </w:pPr>
    <w:rPr>
      <w:sz w:val="24"/>
      <w:szCs w:val="20"/>
    </w:rPr>
  </w:style>
  <w:style w:type="paragraph" w:styleId="1293">
    <w:name w:val="_Style 4"/>
    <w:basedOn w:val="1074"/>
    <w:next w:val="1293"/>
    <w:link w:val="1074"/>
    <w:pPr>
      <w:ind w:firstLine="200"/>
      <w:spacing w:line="360" w:lineRule="auto"/>
    </w:pPr>
  </w:style>
  <w:style w:type="paragraph" w:styleId="1294">
    <w:name w:val="xl47"/>
    <w:basedOn w:val="1074"/>
    <w:next w:val="1294"/>
    <w:link w:val="10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95">
    <w:name w:val="样式 标题 2 + Times New Roman 四号 非加粗 段前: 5 磅 段后: 0 磅 行距: 固定值 20..."/>
    <w:basedOn w:val="1076"/>
    <w:next w:val="1295"/>
    <w:link w:val="1074"/>
    <w:pPr>
      <w:spacing w:before="100" w:after="0" w:line="400" w:lineRule="exact"/>
    </w:pPr>
    <w:rPr>
      <w:rFonts w:eastAsia="幼圆" w:cs="华文细黑"/>
      <w:b w:val="0"/>
      <w:bCs w:val="0"/>
      <w:color w:val="ff0000"/>
      <w:sz w:val="30"/>
      <w:szCs w:val="20"/>
      <w:lang w:eastAsia="en-US"/>
    </w:rPr>
  </w:style>
  <w:style w:type="paragraph" w:styleId="1296">
    <w:name w:val="产品型号"/>
    <w:basedOn w:val="1074"/>
    <w:next w:val="1296"/>
    <w:link w:val="1074"/>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7">
    <w:name w:val="目录文字"/>
    <w:basedOn w:val="1074"/>
    <w:next w:val="1297"/>
    <w:link w:val="1074"/>
    <w:pPr>
      <w:jc w:val="left"/>
      <w:spacing w:line="480" w:lineRule="auto"/>
      <w:widowControl/>
    </w:pPr>
    <w:rPr>
      <w:rFonts w:ascii="宋体" w:hAnsi="宋体"/>
      <w:sz w:val="24"/>
      <w:szCs w:val="20"/>
    </w:rPr>
  </w:style>
  <w:style w:type="paragraph" w:styleId="1298">
    <w:name w:val=" Char Char Char Char Char Char"/>
    <w:basedOn w:val="1074"/>
    <w:next w:val="1298"/>
    <w:link w:val="1074"/>
    <w:pPr>
      <w:jc w:val="left"/>
      <w:spacing w:after="160" w:line="240" w:lineRule="exact"/>
      <w:widowControl/>
    </w:pPr>
    <w:rPr>
      <w:rFonts w:ascii="黑体" w:hAnsi="Verdana" w:eastAsia="黑体"/>
      <w:sz w:val="32"/>
      <w:szCs w:val="32"/>
    </w:rPr>
  </w:style>
  <w:style w:type="paragraph" w:styleId="1299">
    <w:name w:val="È±Ê¡ÎÄ±¾"/>
    <w:basedOn w:val="1074"/>
    <w:next w:val="1299"/>
    <w:link w:val="1074"/>
    <w:pPr>
      <w:jc w:val="left"/>
      <w:widowControl/>
    </w:pPr>
    <w:rPr>
      <w:sz w:val="24"/>
      <w:szCs w:val="20"/>
    </w:rPr>
  </w:style>
  <w:style w:type="paragraph" w:styleId="1300">
    <w:name w:val="_Style 13"/>
    <w:basedOn w:val="1074"/>
    <w:next w:val="1115"/>
    <w:link w:val="1074"/>
    <w:pPr>
      <w:spacing w:line="0" w:lineRule="atLeast"/>
    </w:pPr>
    <w:rPr>
      <w:sz w:val="30"/>
      <w:szCs w:val="20"/>
    </w:rPr>
  </w:style>
  <w:style w:type="paragraph" w:styleId="1301">
    <w:name w:val="列表_名词"/>
    <w:basedOn w:val="1302"/>
    <w:next w:val="1301"/>
    <w:link w:val="1074"/>
    <w:pPr>
      <w:ind w:left="2745" w:hanging="420"/>
      <w:tabs>
        <w:tab w:val="left" w:pos="2745" w:leader="none"/>
      </w:tabs>
    </w:pPr>
  </w:style>
  <w:style w:type="paragraph" w:styleId="1302">
    <w:name w:val="名词解释11"/>
    <w:basedOn w:val="1303"/>
    <w:next w:val="1302"/>
    <w:link w:val="1074"/>
    <w:pPr>
      <w:ind w:firstLine="0"/>
      <w:spacing w:after="0"/>
    </w:pPr>
  </w:style>
  <w:style w:type="paragraph" w:styleId="1303">
    <w:name w:val="名词解释"/>
    <w:basedOn w:val="1074"/>
    <w:next w:val="1303"/>
    <w:link w:val="1074"/>
    <w:pPr>
      <w:ind w:left="2325" w:hanging="2325"/>
      <w:spacing w:after="20" w:line="288" w:lineRule="auto"/>
    </w:pPr>
    <w:rPr>
      <w:szCs w:val="20"/>
    </w:rPr>
  </w:style>
  <w:style w:type="paragraph" w:styleId="1304">
    <w:name w:val="题注4"/>
    <w:basedOn w:val="1074"/>
    <w:next w:val="1101"/>
    <w:link w:val="1074"/>
    <w:pPr>
      <w:numPr>
        <w:ilvl w:val="0"/>
        <w:numId w:val="3"/>
      </w:numPr>
      <w:ind w:left="0" w:firstLine="0"/>
      <w:jc w:val="center"/>
      <w:framePr w:hSpace="180" w:wrap="around" w:vAnchor="text" w:hAnchor="margin" w:y="514"/>
    </w:pPr>
    <w:rPr>
      <w:b/>
      <w:color w:val="000000"/>
      <w:szCs w:val="21"/>
      <w:lang w:val="en-GB"/>
    </w:rPr>
  </w:style>
  <w:style w:type="paragraph" w:styleId="1305">
    <w:name w:val="默认段落字体 Para Char Char Char"/>
    <w:basedOn w:val="1074"/>
    <w:next w:val="1305"/>
    <w:link w:val="1074"/>
    <w:pPr>
      <w:jc w:val="both"/>
      <w:widowControl w:val="off"/>
    </w:pPr>
    <w:rPr>
      <w:sz w:val="21"/>
      <w:szCs w:val="24"/>
    </w:rPr>
  </w:style>
  <w:style w:type="paragraph" w:styleId="1306">
    <w:name w:val="Char Char Char Char Char Char Char Char Char Char Char Char Char Char Char Char"/>
    <w:basedOn w:val="1074"/>
    <w:next w:val="1306"/>
    <w:link w:val="1074"/>
    <w:pPr>
      <w:tabs>
        <w:tab w:val="left" w:pos="360" w:leader="none"/>
      </w:tabs>
    </w:pPr>
    <w:rPr>
      <w:sz w:val="24"/>
    </w:rPr>
  </w:style>
  <w:style w:type="paragraph" w:styleId="1307">
    <w:name w:val="图形"/>
    <w:basedOn w:val="1074"/>
    <w:next w:val="1307"/>
    <w:link w:val="1074"/>
    <w:pPr>
      <w:ind w:firstLine="420"/>
      <w:jc w:val="center"/>
      <w:spacing w:after="20" w:line="288" w:lineRule="auto"/>
    </w:pPr>
  </w:style>
  <w:style w:type="paragraph" w:styleId="1308">
    <w:name w:val=" Char Char Char1 Char Char Char"/>
    <w:basedOn w:val="1074"/>
    <w:next w:val="1308"/>
    <w:link w:val="1074"/>
    <w:pPr>
      <w:ind w:firstLine="200"/>
    </w:pPr>
    <w:rPr>
      <w:rFonts w:ascii="Tahoma" w:hAnsi="Tahoma"/>
      <w:sz w:val="24"/>
      <w:szCs w:val="20"/>
    </w:rPr>
  </w:style>
  <w:style w:type="paragraph" w:styleId="1309">
    <w:name w:val="样式1"/>
    <w:basedOn w:val="1074"/>
    <w:next w:val="1309"/>
    <w:link w:val="1074"/>
    <w:pPr>
      <w:jc w:val="center"/>
    </w:pPr>
    <w:rPr>
      <w:rFonts w:ascii="楷体" w:hAnsi="Cambria" w:eastAsia="楷体" w:cs="Cambria"/>
      <w:b/>
      <w:sz w:val="32"/>
      <w:szCs w:val="28"/>
    </w:rPr>
  </w:style>
  <w:style w:type="paragraph" w:styleId="1310">
    <w:name w:val="xl43"/>
    <w:basedOn w:val="1074"/>
    <w:next w:val="1310"/>
    <w:link w:val="1074"/>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11">
    <w:name w:val="样式2"/>
    <w:basedOn w:val="1075"/>
    <w:next w:val="1311"/>
    <w:link w:val="1074"/>
    <w:pPr>
      <w:numPr>
        <w:ilvl w:val="0"/>
        <w:numId w:val="4"/>
      </w:numPr>
      <w:jc w:val="both"/>
      <w:keepLines/>
      <w:keepNext/>
      <w:spacing w:before="340" w:after="330" w:line="578" w:lineRule="auto"/>
      <w:tabs>
        <w:tab w:val="left" w:pos="425" w:leader="none"/>
      </w:tabs>
    </w:pPr>
    <w:rPr>
      <w:rFonts w:ascii="Times New Roman" w:hAnsi="Times New Roman"/>
      <w:sz w:val="32"/>
      <w:szCs w:val="44"/>
    </w:rPr>
  </w:style>
  <w:style w:type="paragraph" w:styleId="1312">
    <w:name w:val="Javis"/>
    <w:basedOn w:val="1074"/>
    <w:next w:val="1312"/>
    <w:link w:val="1074"/>
    <w:pPr>
      <w:ind w:right="210"/>
    </w:pPr>
    <w:rPr>
      <w:rFonts w:cs="宋体"/>
      <w:sz w:val="24"/>
      <w:szCs w:val="20"/>
    </w:rPr>
  </w:style>
  <w:style w:type="paragraph" w:styleId="1313">
    <w:name w:val="正文1)"/>
    <w:basedOn w:val="1074"/>
    <w:next w:val="1313"/>
    <w:link w:val="1074"/>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14">
    <w:name w:val="xl40"/>
    <w:basedOn w:val="1074"/>
    <w:next w:val="1314"/>
    <w:link w:val="10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15">
    <w:name w:val="z-Top of Form"/>
    <w:next w:val="1074"/>
    <w:link w:val="1074"/>
    <w:pPr>
      <w:jc w:val="center"/>
      <w:widowControl w:val="off"/>
      <w:pBdr>
        <w:bottom w:val="single" w:color="000000" w:sz="2" w:space="0"/>
      </w:pBdr>
    </w:pPr>
    <w:rPr>
      <w:rFonts w:ascii="Tahoma" w:hAnsi="Tahoma" w:eastAsia="华文细黑" w:cs="Cambria"/>
      <w:vanish/>
      <w:sz w:val="16"/>
      <w:lang w:val="en-US" w:eastAsia="zh-CN" w:bidi="ar-SA"/>
    </w:rPr>
  </w:style>
  <w:style w:type="paragraph" w:styleId="1316">
    <w:name w:val="H3"/>
    <w:basedOn w:val="1074"/>
    <w:next w:val="1074"/>
    <w:link w:val="1074"/>
    <w:pPr>
      <w:jc w:val="left"/>
      <w:keepNext/>
      <w:spacing w:before="100" w:after="100"/>
      <w:outlineLvl w:val="3"/>
    </w:pPr>
    <w:rPr>
      <w:rFonts w:ascii="Cambria" w:hAnsi="Cambria" w:eastAsia="华文细黑" w:cs="Cambria"/>
      <w:b/>
      <w:sz w:val="28"/>
      <w:szCs w:val="20"/>
    </w:rPr>
  </w:style>
  <w:style w:type="paragraph" w:styleId="1317">
    <w:name w:val="Address"/>
    <w:basedOn w:val="1074"/>
    <w:next w:val="1074"/>
    <w:link w:val="1074"/>
    <w:pPr>
      <w:jc w:val="left"/>
    </w:pPr>
    <w:rPr>
      <w:rFonts w:ascii="Cambria" w:hAnsi="Cambria" w:eastAsia="华文细黑" w:cs="Cambria"/>
      <w:i/>
      <w:sz w:val="24"/>
      <w:szCs w:val="20"/>
    </w:rPr>
  </w:style>
  <w:style w:type="paragraph" w:styleId="1318">
    <w:name w:val="Table Paragraph"/>
    <w:basedOn w:val="1074"/>
    <w:next w:val="1318"/>
    <w:link w:val="1074"/>
    <w:pPr>
      <w:jc w:val="left"/>
    </w:pPr>
    <w:rPr>
      <w:rFonts w:ascii="Calibri" w:hAnsi="Calibri"/>
      <w:sz w:val="22"/>
      <w:szCs w:val="22"/>
      <w:lang w:eastAsia="en-US"/>
    </w:rPr>
  </w:style>
  <w:style w:type="paragraph" w:styleId="1319">
    <w:name w:val="格式３"/>
    <w:basedOn w:val="1074"/>
    <w:next w:val="1319"/>
    <w:link w:val="1074"/>
    <w:pPr>
      <w:ind w:left="600" w:hanging="600"/>
      <w:spacing w:line="420" w:lineRule="atLeast"/>
    </w:pPr>
    <w:rPr>
      <w:rFonts w:hint="eastAsia" w:ascii="宋体" w:hAnsi="宋体"/>
      <w:color w:val="000000"/>
      <w:sz w:val="24"/>
      <w:szCs w:val="20"/>
    </w:rPr>
  </w:style>
  <w:style w:type="paragraph" w:styleId="1320">
    <w:name w:val="首行缩进"/>
    <w:next w:val="1320"/>
    <w:link w:val="1074"/>
    <w:qFormat/>
    <w:pPr>
      <w:ind w:firstLine="480"/>
      <w:jc w:val="both"/>
      <w:widowControl w:val="off"/>
    </w:pPr>
    <w:rPr>
      <w:sz w:val="21"/>
      <w:szCs w:val="22"/>
      <w:lang w:val="zh-CN" w:eastAsia="zh-CN" w:bidi="ar-SA"/>
    </w:rPr>
  </w:style>
  <w:style w:type="paragraph" w:styleId="1321">
    <w:name w:val="TOC 标题"/>
    <w:basedOn w:val="1075"/>
    <w:next w:val="1074"/>
    <w:link w:val="1074"/>
    <w:qFormat/>
    <w:pPr>
      <w:ind w:left="0"/>
      <w:jc w:val="both"/>
      <w:keepLines/>
      <w:keepNext/>
      <w:spacing w:before="340" w:after="330" w:line="578" w:lineRule="auto"/>
      <w:outlineLvl w:val="9"/>
    </w:pPr>
    <w:rPr>
      <w:rFonts w:ascii="Cambria" w:hAnsi="Cambria" w:eastAsia="华文细黑" w:cs="Cambria"/>
      <w:sz w:val="44"/>
      <w:szCs w:val="44"/>
    </w:rPr>
  </w:style>
  <w:style w:type="paragraph" w:styleId="1322">
    <w:name w:val=" Char Char Char Char1"/>
    <w:basedOn w:val="1074"/>
    <w:next w:val="1322"/>
    <w:link w:val="1074"/>
  </w:style>
  <w:style w:type="paragraph" w:styleId="1323">
    <w:name w:val="BodyText1I1"/>
    <w:basedOn w:val="1324"/>
    <w:next w:val="1323"/>
    <w:link w:val="1074"/>
    <w:uiPriority w:val="99"/>
    <w:qFormat/>
    <w:pPr>
      <w:ind w:firstLine="420"/>
      <w:spacing w:after="120"/>
    </w:pPr>
    <w:rPr>
      <w:rFonts w:ascii="Times New Roman" w:eastAsia="宋体" w:cs="Times New Roman"/>
      <w:sz w:val="20"/>
      <w:szCs w:val="20"/>
    </w:rPr>
  </w:style>
  <w:style w:type="paragraph" w:styleId="1324">
    <w:name w:val="BodyText1"/>
    <w:basedOn w:val="1074"/>
    <w:next w:val="1324"/>
    <w:link w:val="1074"/>
    <w:uiPriority w:val="99"/>
    <w:qFormat/>
    <w:rPr>
      <w:rFonts w:ascii="华文中宋" w:eastAsia="Times New Roman" w:cs="华文中宋"/>
      <w:sz w:val="28"/>
      <w:szCs w:val="28"/>
    </w:rPr>
  </w:style>
  <w:style w:type="paragraph" w:styleId="1325">
    <w:name w:val="表中"/>
    <w:basedOn w:val="1074"/>
    <w:next w:val="1325"/>
    <w:link w:val="1074"/>
    <w:pPr>
      <w:jc w:val="center"/>
      <w:spacing w:line="360" w:lineRule="atLeast"/>
    </w:pPr>
    <w:rPr>
      <w:szCs w:val="20"/>
    </w:rPr>
  </w:style>
  <w:style w:type="paragraph" w:styleId="1326">
    <w:name w:val="xl50"/>
    <w:basedOn w:val="1074"/>
    <w:next w:val="1326"/>
    <w:link w:val="1074"/>
    <w:pPr>
      <w:jc w:val="center"/>
      <w:spacing w:before="100" w:beforeAutospacing="1" w:after="100" w:afterAutospacing="1"/>
      <w:widowControl/>
    </w:pPr>
    <w:rPr>
      <w:rFonts w:ascii="宋体" w:hAnsi="宋体"/>
      <w:b/>
      <w:bCs/>
      <w:sz w:val="40"/>
      <w:szCs w:val="40"/>
    </w:rPr>
  </w:style>
  <w:style w:type="paragraph" w:styleId="1327">
    <w:name w:val="_Style 88"/>
    <w:basedOn w:val="1074"/>
    <w:next w:val="1327"/>
    <w:link w:val="1074"/>
    <w:qFormat/>
    <w:rPr>
      <w:rFonts w:ascii="Times New Roman" w:hAnsi="Times New Roman" w:eastAsia="Times New Roman"/>
    </w:rPr>
  </w:style>
  <w:style w:type="paragraph" w:styleId="1328">
    <w:name w:val="xl22"/>
    <w:basedOn w:val="1074"/>
    <w:next w:val="1328"/>
    <w:link w:val="1074"/>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29">
    <w:name w:val="Char Char Char Char"/>
    <w:basedOn w:val="1103"/>
    <w:next w:val="1329"/>
    <w:link w:val="1074"/>
    <w:pPr>
      <w:spacing w:line="360" w:lineRule="auto"/>
    </w:pPr>
    <w:rPr>
      <w:rFonts w:ascii="Tahoma" w:hAnsi="Tahoma"/>
      <w:sz w:val="24"/>
    </w:rPr>
  </w:style>
  <w:style w:type="paragraph" w:styleId="1330">
    <w:name w:val="表蕊"/>
    <w:basedOn w:val="1074"/>
    <w:next w:val="1330"/>
    <w:link w:val="1074"/>
    <w:pPr>
      <w:jc w:val="left"/>
      <w:spacing w:line="320" w:lineRule="atLeast"/>
    </w:pPr>
    <w:rPr>
      <w:rFonts w:eastAsia="楷体_GB2312"/>
      <w:spacing w:val="-10"/>
      <w:szCs w:val="20"/>
    </w:rPr>
  </w:style>
  <w:style w:type="paragraph" w:styleId="1331">
    <w:name w:val="xl35"/>
    <w:basedOn w:val="1074"/>
    <w:next w:val="1331"/>
    <w:link w:val="107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2">
    <w:name w:val="列表2"/>
    <w:basedOn w:val="1074"/>
    <w:next w:val="1332"/>
    <w:link w:val="1074"/>
    <w:pPr>
      <w:ind w:left="1469" w:hanging="420"/>
      <w:spacing w:after="20" w:line="288" w:lineRule="auto"/>
      <w:tabs>
        <w:tab w:val="left" w:pos="1470" w:leader="none"/>
      </w:tabs>
    </w:pPr>
  </w:style>
  <w:style w:type="paragraph" w:styleId="1333">
    <w:name w:val="H1"/>
    <w:basedOn w:val="1074"/>
    <w:next w:val="1074"/>
    <w:link w:val="1074"/>
    <w:pPr>
      <w:jc w:val="left"/>
      <w:keepNext/>
      <w:spacing w:before="100" w:after="100"/>
      <w:outlineLvl w:val="1"/>
    </w:pPr>
    <w:rPr>
      <w:rFonts w:ascii="Cambria" w:hAnsi="Cambria" w:eastAsia="华文细黑" w:cs="Cambria"/>
      <w:b/>
      <w:sz w:val="48"/>
      <w:szCs w:val="20"/>
    </w:rPr>
  </w:style>
  <w:style w:type="paragraph" w:styleId="1334">
    <w:name w:val="页眉1"/>
    <w:basedOn w:val="1074"/>
    <w:next w:val="1334"/>
    <w:link w:val="1074"/>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35">
    <w:name w:val="正文 New New New New"/>
    <w:next w:val="1335"/>
    <w:link w:val="1074"/>
    <w:qFormat/>
    <w:pPr>
      <w:jc w:val="both"/>
      <w:widowControl w:val="off"/>
    </w:pPr>
    <w:rPr>
      <w:szCs w:val="24"/>
      <w:lang w:val="en-US" w:eastAsia="zh-CN" w:bidi="ar-SA"/>
    </w:rPr>
  </w:style>
  <w:style w:type="paragraph" w:styleId="1336">
    <w:name w:val="font5"/>
    <w:basedOn w:val="1074"/>
    <w:next w:val="1336"/>
    <w:link w:val="1074"/>
    <w:pPr>
      <w:jc w:val="left"/>
      <w:spacing w:before="100" w:beforeAutospacing="1" w:after="100" w:afterAutospacing="1"/>
      <w:widowControl/>
    </w:pPr>
    <w:rPr>
      <w:rFonts w:hint="eastAsia" w:ascii="宋体" w:hAnsi="宋体"/>
      <w:sz w:val="18"/>
      <w:szCs w:val="18"/>
    </w:rPr>
  </w:style>
  <w:style w:type="paragraph" w:styleId="1337">
    <w:name w:val="项目编号3"/>
    <w:basedOn w:val="1074"/>
    <w:next w:val="1074"/>
    <w:link w:val="1074"/>
    <w:qFormat/>
    <w:pPr>
      <w:numPr>
        <w:ilvl w:val="0"/>
        <w:numId w:val="5"/>
      </w:numPr>
      <w:ind w:left="0" w:firstLine="200"/>
      <w:jc w:val="left"/>
      <w:spacing w:line="360" w:lineRule="auto"/>
      <w:tabs>
        <w:tab w:val="left" w:pos="570" w:leader="none"/>
      </w:tabs>
    </w:pPr>
    <w:rPr>
      <w:rFonts w:ascii="宋体"/>
      <w:sz w:val="24"/>
    </w:rPr>
  </w:style>
  <w:style w:type="paragraph" w:styleId="1338">
    <w:name w:val="H2"/>
    <w:basedOn w:val="1074"/>
    <w:next w:val="1074"/>
    <w:link w:val="1074"/>
    <w:pPr>
      <w:jc w:val="left"/>
      <w:keepNext/>
      <w:spacing w:before="100" w:after="100"/>
      <w:outlineLvl w:val="2"/>
    </w:pPr>
    <w:rPr>
      <w:rFonts w:ascii="Cambria" w:hAnsi="Cambria" w:eastAsia="华文细黑" w:cs="Cambria"/>
      <w:b/>
      <w:sz w:val="36"/>
      <w:szCs w:val="20"/>
    </w:rPr>
  </w:style>
  <w:style w:type="paragraph" w:styleId="1339">
    <w:name w:val="Definition Term"/>
    <w:basedOn w:val="1074"/>
    <w:next w:val="1340"/>
    <w:link w:val="1074"/>
    <w:pPr>
      <w:jc w:val="left"/>
    </w:pPr>
    <w:rPr>
      <w:rFonts w:ascii="Cambria" w:hAnsi="Cambria" w:eastAsia="华文细黑" w:cs="Cambria"/>
      <w:sz w:val="24"/>
      <w:szCs w:val="20"/>
    </w:rPr>
  </w:style>
  <w:style w:type="paragraph" w:styleId="1340">
    <w:name w:val="Definition List"/>
    <w:basedOn w:val="1074"/>
    <w:next w:val="1339"/>
    <w:link w:val="1074"/>
    <w:pPr>
      <w:ind w:left="360"/>
      <w:jc w:val="left"/>
    </w:pPr>
    <w:rPr>
      <w:rFonts w:ascii="Cambria" w:hAnsi="Cambria" w:eastAsia="华文细黑" w:cs="Cambria"/>
      <w:sz w:val="24"/>
      <w:szCs w:val="20"/>
    </w:rPr>
  </w:style>
  <w:style w:type="paragraph" w:styleId="1341">
    <w:name w:val="Plain Text"/>
    <w:basedOn w:val="1074"/>
    <w:next w:val="1341"/>
    <w:link w:val="1074"/>
    <w:rPr>
      <w:rFonts w:ascii="宋体" w:hAnsi="Courier New" w:eastAsia="宋体" w:cs="Times New Roman"/>
      <w:sz w:val="21"/>
      <w:lang w:val="en-US"/>
    </w:rPr>
  </w:style>
  <w:style w:type="paragraph" w:styleId="1342">
    <w:name w:val="xl70"/>
    <w:basedOn w:val="1074"/>
    <w:next w:val="1342"/>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3">
    <w:name w:val="默认段落字体 Para Char"/>
    <w:basedOn w:val="1074"/>
    <w:next w:val="1343"/>
    <w:link w:val="1074"/>
    <w:pPr>
      <w:ind w:firstLine="200"/>
      <w:spacing w:line="360" w:lineRule="auto"/>
    </w:pPr>
    <w:rPr>
      <w:rFonts w:ascii="华文细黑" w:hAnsi="华文细黑" w:eastAsia="华文细黑" w:cs="华文细黑"/>
      <w:sz w:val="24"/>
    </w:rPr>
  </w:style>
  <w:style w:type="paragraph" w:styleId="1344">
    <w:name w:val="项目符号1"/>
    <w:basedOn w:val="1074"/>
    <w:next w:val="1344"/>
    <w:link w:val="1074"/>
    <w:qFormat/>
    <w:pPr>
      <w:numPr>
        <w:ilvl w:val="0"/>
        <w:numId w:val="6"/>
      </w:numPr>
      <w:tabs>
        <w:tab w:val="left" w:pos="552" w:leader="none"/>
      </w:tabs>
    </w:pPr>
    <w:rPr>
      <w:szCs w:val="20"/>
    </w:rPr>
  </w:style>
  <w:style w:type="paragraph" w:styleId="1345">
    <w:name w:val="列出段落1"/>
    <w:basedOn w:val="1074"/>
    <w:next w:val="1345"/>
    <w:link w:val="1074"/>
    <w:qFormat/>
    <w:pPr>
      <w:jc w:val="left"/>
    </w:pPr>
    <w:rPr>
      <w:rFonts w:ascii="Calibri" w:hAnsi="Calibri"/>
      <w:sz w:val="22"/>
      <w:szCs w:val="22"/>
      <w:lang w:eastAsia="en-US"/>
    </w:rPr>
  </w:style>
  <w:style w:type="paragraph" w:styleId="1346">
    <w:name w:val="空半行"/>
    <w:basedOn w:val="1074"/>
    <w:next w:val="1346"/>
    <w:link w:val="1074"/>
    <w:pPr>
      <w:spacing w:line="120" w:lineRule="exact"/>
    </w:pPr>
    <w:rPr>
      <w:rFonts w:ascii="Cambria" w:hAnsi="Cambria" w:eastAsia="Tahoma" w:cs="Cambria"/>
      <w:color w:val="ffffff"/>
      <w:sz w:val="30"/>
      <w:szCs w:val="20"/>
    </w:rPr>
  </w:style>
  <w:style w:type="paragraph" w:styleId="1347">
    <w:name w:val="xl28"/>
    <w:basedOn w:val="1074"/>
    <w:next w:val="1347"/>
    <w:link w:val="1074"/>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8">
    <w:name w:val="xl42"/>
    <w:basedOn w:val="1074"/>
    <w:next w:val="1348"/>
    <w:link w:val="1074"/>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49">
    <w:name w:val="xl30"/>
    <w:basedOn w:val="1074"/>
    <w:next w:val="1349"/>
    <w:link w:val="1074"/>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50">
    <w:name w:val="Char Char Char1 Char"/>
    <w:basedOn w:val="1076"/>
    <w:next w:val="1074"/>
    <w:link w:val="1074"/>
    <w:pPr>
      <w:jc w:val="left"/>
      <w:spacing w:before="120" w:after="120" w:line="240" w:lineRule="auto"/>
    </w:pPr>
    <w:rPr>
      <w:rFonts w:ascii="Arial" w:hAnsi="Arial" w:eastAsia="黑体"/>
      <w:bCs w:val="0"/>
      <w:szCs w:val="20"/>
    </w:rPr>
  </w:style>
  <w:style w:type="paragraph" w:styleId="1351">
    <w:name w:val="正文 + 宋体"/>
    <w:basedOn w:val="1079"/>
    <w:next w:val="1351"/>
    <w:link w:val="1074"/>
    <w:pPr>
      <w:spacing w:before="0" w:after="0"/>
    </w:pPr>
    <w:rPr>
      <w:b w:val="0"/>
      <w:color w:val="000000"/>
      <w:szCs w:val="24"/>
    </w:rPr>
  </w:style>
  <w:style w:type="paragraph" w:styleId="1352">
    <w:name w:val="z-Bottom of Form"/>
    <w:next w:val="1074"/>
    <w:link w:val="1074"/>
    <w:pPr>
      <w:jc w:val="center"/>
      <w:widowControl w:val="off"/>
      <w:pBdr>
        <w:top w:val="single" w:color="000000" w:sz="2" w:space="0"/>
      </w:pBdr>
    </w:pPr>
    <w:rPr>
      <w:rFonts w:ascii="Tahoma" w:hAnsi="Tahoma" w:eastAsia="华文细黑" w:cs="Cambria"/>
      <w:vanish/>
      <w:sz w:val="16"/>
      <w:lang w:val="en-US" w:eastAsia="zh-CN" w:bidi="ar-SA"/>
    </w:rPr>
  </w:style>
  <w:style w:type="paragraph" w:styleId="1353">
    <w:name w:val="无间隔"/>
    <w:next w:val="1353"/>
    <w:link w:val="1074"/>
    <w:qFormat/>
    <w:pPr>
      <w:jc w:val="both"/>
      <w:widowControl w:val="off"/>
    </w:pPr>
    <w:rPr>
      <w:rFonts w:ascii="仿宋_GB2312" w:hAnsi="仿宋_GB2312" w:eastAsia="华文细黑" w:cs="Cambria"/>
      <w:sz w:val="21"/>
      <w:szCs w:val="22"/>
      <w:lang w:val="en-US" w:eastAsia="zh-CN" w:bidi="ar-SA"/>
    </w:rPr>
  </w:style>
  <w:style w:type="paragraph" w:styleId="1354">
    <w:name w:val="xl26"/>
    <w:basedOn w:val="1074"/>
    <w:next w:val="1354"/>
    <w:link w:val="1074"/>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5">
    <w:name w:val="样式 标题 1 + 黑体 三号 非加粗 居中 段前: 6 磅 段后: 6 磅 行距: 固定值 20 磅"/>
    <w:basedOn w:val="1075"/>
    <w:next w:val="1355"/>
    <w:link w:val="1074"/>
    <w:pPr>
      <w:ind w:left="0"/>
      <w:jc w:val="center"/>
      <w:keepLines/>
      <w:keepNext/>
      <w:spacing w:before="120" w:after="120" w:line="400" w:lineRule="exact"/>
    </w:pPr>
    <w:rPr>
      <w:rFonts w:ascii="幼圆" w:hAnsi="幼圆" w:eastAsia="幼圆" w:cs="华文细黑"/>
      <w:b w:val="0"/>
      <w:bCs w:val="0"/>
      <w:sz w:val="32"/>
      <w:szCs w:val="20"/>
    </w:rPr>
  </w:style>
  <w:style w:type="paragraph" w:styleId="1356">
    <w:name w:val="样式 (西文) 仿宋_GB2312 居中 行距: 1.5 倍行距"/>
    <w:basedOn w:val="1074"/>
    <w:next w:val="1356"/>
    <w:link w:val="1074"/>
    <w:pPr>
      <w:jc w:val="center"/>
      <w:spacing w:line="360" w:lineRule="auto"/>
    </w:pPr>
    <w:rPr>
      <w:rFonts w:ascii="华文细黑" w:hAnsi="华文细黑" w:eastAsia="华文细黑" w:cs="华文细黑"/>
      <w:szCs w:val="20"/>
    </w:rPr>
  </w:style>
  <w:style w:type="paragraph" w:styleId="1357">
    <w:name w:val="font7"/>
    <w:basedOn w:val="1074"/>
    <w:next w:val="1357"/>
    <w:link w:val="1074"/>
    <w:pPr>
      <w:ind w:firstLine="420"/>
      <w:jc w:val="left"/>
      <w:spacing w:before="100" w:beforeAutospacing="1" w:after="100" w:afterAutospacing="1" w:line="288" w:lineRule="auto"/>
      <w:widowControl/>
    </w:pPr>
    <w:rPr>
      <w:b/>
      <w:bCs/>
      <w:sz w:val="24"/>
    </w:rPr>
  </w:style>
  <w:style w:type="paragraph" w:styleId="1358">
    <w:name w:val="正文2"/>
    <w:basedOn w:val="1074"/>
    <w:next w:val="1358"/>
    <w:link w:val="1074"/>
    <w:pPr>
      <w:ind w:firstLine="200"/>
      <w:jc w:val="left"/>
      <w:spacing w:after="160" w:line="360" w:lineRule="auto"/>
      <w:widowControl/>
    </w:pPr>
    <w:rPr>
      <w:rFonts w:ascii="Verdana" w:hAnsi="Verdana" w:eastAsia="黑体"/>
      <w:szCs w:val="20"/>
      <w:lang w:eastAsia="en-US"/>
    </w:rPr>
  </w:style>
  <w:style w:type="paragraph" w:styleId="1359">
    <w:name w:val="xl46"/>
    <w:basedOn w:val="1074"/>
    <w:next w:val="1359"/>
    <w:link w:val="10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60">
    <w:name w:val="p0"/>
    <w:basedOn w:val="1074"/>
    <w:next w:val="1360"/>
    <w:link w:val="1074"/>
    <w:pPr>
      <w:widowControl/>
    </w:pPr>
    <w:rPr>
      <w:szCs w:val="21"/>
    </w:rPr>
  </w:style>
  <w:style w:type="paragraph" w:styleId="1361">
    <w:name w:val="表格"/>
    <w:basedOn w:val="1074"/>
    <w:next w:val="1361"/>
    <w:link w:val="1074"/>
    <w:pPr>
      <w:jc w:val="center"/>
    </w:pPr>
    <w:rPr>
      <w:rFonts w:ascii="Wingdings" w:hAnsi="Wingdings" w:eastAsia="华文细黑" w:cs="Cambria"/>
      <w:szCs w:val="20"/>
    </w:rPr>
  </w:style>
  <w:style w:type="paragraph" w:styleId="1362">
    <w:name w:val="样式 小四 段前: 5 磅 段后: 5 磅 首行缩进:  2 字符"/>
    <w:basedOn w:val="1074"/>
    <w:next w:val="1362"/>
    <w:link w:val="1074"/>
    <w:pPr>
      <w:spacing w:line="360" w:lineRule="auto"/>
    </w:pPr>
    <w:rPr>
      <w:rFonts w:ascii="宋体" w:hAnsi="宋体"/>
      <w:szCs w:val="21"/>
    </w:rPr>
  </w:style>
  <w:style w:type="paragraph" w:styleId="1363">
    <w:name w:val="xl32"/>
    <w:basedOn w:val="1074"/>
    <w:next w:val="1363"/>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4">
    <w:name w:val="xl44"/>
    <w:basedOn w:val="1074"/>
    <w:next w:val="1364"/>
    <w:link w:val="1074"/>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65">
    <w:name w:val="xl27"/>
    <w:basedOn w:val="1074"/>
    <w:next w:val="1365"/>
    <w:link w:val="1074"/>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6">
    <w:name w:val="xl49"/>
    <w:basedOn w:val="1074"/>
    <w:next w:val="1366"/>
    <w:link w:val="1074"/>
    <w:pPr>
      <w:jc w:val="center"/>
      <w:spacing w:before="100" w:beforeAutospacing="1" w:after="100" w:afterAutospacing="1"/>
      <w:widowControl/>
    </w:pPr>
    <w:rPr>
      <w:rFonts w:ascii="宋体" w:hAnsi="宋体"/>
      <w:b/>
      <w:bCs/>
      <w:color w:val="000000"/>
      <w:sz w:val="40"/>
      <w:szCs w:val="40"/>
    </w:rPr>
  </w:style>
  <w:style w:type="paragraph" w:styleId="1367">
    <w:name w:val=" Char1"/>
    <w:basedOn w:val="1074"/>
    <w:next w:val="1367"/>
    <w:link w:val="1074"/>
    <w:pPr>
      <w:jc w:val="left"/>
      <w:spacing w:after="160" w:line="240" w:lineRule="exact"/>
      <w:widowControl/>
    </w:pPr>
    <w:rPr>
      <w:rFonts w:ascii="Verdana" w:hAnsi="Verdana" w:eastAsia="仿宋_GB2312"/>
      <w:sz w:val="24"/>
      <w:szCs w:val="20"/>
      <w:lang w:eastAsia="en-US"/>
    </w:rPr>
  </w:style>
  <w:style w:type="paragraph" w:styleId="1368">
    <w:name w:val="Default"/>
    <w:next w:val="1368"/>
    <w:link w:val="1074"/>
    <w:pPr>
      <w:widowControl w:val="off"/>
    </w:pPr>
    <w:rPr>
      <w:rFonts w:ascii="宋体" w:hAnsi="宋体" w:cs="宋体"/>
      <w:color w:val="000000"/>
      <w:sz w:val="24"/>
      <w:szCs w:val="24"/>
      <w:lang w:val="en-US" w:eastAsia="zh-CN" w:bidi="ar-SA"/>
    </w:rPr>
  </w:style>
  <w:style w:type="paragraph" w:styleId="1369">
    <w:name w:val="xl48"/>
    <w:basedOn w:val="1074"/>
    <w:next w:val="1369"/>
    <w:link w:val="107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70">
    <w:name w:val="Char Char Char Char Char Char Char Char Char Char"/>
    <w:basedOn w:val="1074"/>
    <w:next w:val="1370"/>
    <w:link w:val="1074"/>
    <w:pPr>
      <w:tabs>
        <w:tab w:val="left" w:pos="360" w:leader="none"/>
      </w:tabs>
    </w:pPr>
  </w:style>
  <w:style w:type="paragraph" w:styleId="1371">
    <w:name w:val="xl24"/>
    <w:basedOn w:val="1074"/>
    <w:next w:val="1371"/>
    <w:link w:val="1074"/>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2">
    <w:name w:val="xl51"/>
    <w:basedOn w:val="1074"/>
    <w:next w:val="1372"/>
    <w:link w:val="1074"/>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73">
    <w:name w:val="菲页1"/>
    <w:basedOn w:val="1076"/>
    <w:next w:val="1373"/>
    <w:link w:val="1074"/>
    <w:pPr>
      <w:jc w:val="center"/>
      <w:widowControl/>
    </w:pPr>
    <w:rPr>
      <w:rFonts w:ascii="黑体" w:hAnsi="宋体" w:eastAsia="黑体"/>
      <w:b w:val="0"/>
      <w:bCs w:val="0"/>
      <w:sz w:val="52"/>
      <w:szCs w:val="20"/>
    </w:rPr>
  </w:style>
  <w:style w:type="paragraph" w:styleId="1374">
    <w:name w:val="表头"/>
    <w:basedOn w:val="1074"/>
    <w:next w:val="1374"/>
    <w:link w:val="1074"/>
    <w:pPr>
      <w:jc w:val="center"/>
      <w:spacing w:line="320" w:lineRule="atLeast"/>
    </w:pPr>
    <w:rPr>
      <w:rFonts w:eastAsia="黑体"/>
      <w:spacing w:val="-10"/>
      <w:szCs w:val="20"/>
    </w:rPr>
  </w:style>
  <w:style w:type="paragraph" w:styleId="1375">
    <w:name w:val="章标题"/>
    <w:next w:val="1074"/>
    <w:link w:val="1074"/>
    <w:pPr>
      <w:jc w:val="both"/>
      <w:outlineLvl w:val="1"/>
    </w:pPr>
    <w:rPr>
      <w:rFonts w:ascii="黑体" w:eastAsia="黑体"/>
      <w:sz w:val="21"/>
      <w:lang w:val="en-US" w:eastAsia="zh-CN" w:bidi="ar-SA"/>
    </w:rPr>
  </w:style>
  <w:style w:type="paragraph" w:styleId="1376">
    <w:name w:val="项目编号1"/>
    <w:basedOn w:val="1074"/>
    <w:next w:val="1074"/>
    <w:link w:val="1074"/>
    <w:qFormat/>
    <w:pPr>
      <w:numPr>
        <w:ilvl w:val="0"/>
        <w:numId w:val="7"/>
      </w:numPr>
      <w:jc w:val="left"/>
      <w:spacing w:line="360" w:lineRule="auto"/>
      <w:tabs>
        <w:tab w:val="left" w:pos="1110" w:leader="none"/>
      </w:tabs>
    </w:pPr>
    <w:rPr>
      <w:rFonts w:ascii="宋体"/>
      <w:sz w:val="24"/>
    </w:rPr>
  </w:style>
  <w:style w:type="paragraph" w:styleId="1377">
    <w:name w:val="目录"/>
    <w:basedOn w:val="1074"/>
    <w:next w:val="1074"/>
    <w:link w:val="1074"/>
    <w:pPr>
      <w:ind w:firstLine="420"/>
      <w:jc w:val="center"/>
      <w:spacing w:before="360" w:after="360" w:line="360" w:lineRule="auto"/>
    </w:pPr>
    <w:rPr>
      <w:b/>
      <w:spacing w:val="200"/>
      <w:sz w:val="36"/>
      <w:szCs w:val="20"/>
    </w:rPr>
  </w:style>
  <w:style w:type="paragraph" w:styleId="1378">
    <w:name w:val="xl52"/>
    <w:basedOn w:val="1074"/>
    <w:next w:val="1378"/>
    <w:link w:val="1074"/>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79">
    <w:name w:val="Char Char Char Char Char Char Char Char Char Char1"/>
    <w:basedOn w:val="1074"/>
    <w:next w:val="1379"/>
    <w:link w:val="1074"/>
    <w:pPr>
      <w:ind w:left="425" w:hanging="425"/>
      <w:tabs>
        <w:tab w:val="left" w:pos="425" w:leader="none"/>
      </w:tabs>
    </w:pPr>
    <w:rPr>
      <w:sz w:val="28"/>
      <w:szCs w:val="20"/>
    </w:rPr>
  </w:style>
  <w:style w:type="paragraph" w:styleId="1380">
    <w:name w:val="xl33"/>
    <w:basedOn w:val="1074"/>
    <w:next w:val="1380"/>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1">
    <w:name w:val="段"/>
    <w:next w:val="1074"/>
    <w:link w:val="1074"/>
    <w:uiPriority w:val="99"/>
    <w:qFormat/>
    <w:pPr>
      <w:ind w:firstLine="200"/>
      <w:jc w:val="both"/>
    </w:pPr>
    <w:rPr>
      <w:rFonts w:ascii="宋体" w:hAnsi="Times New Roman" w:eastAsia="Times New Roman" w:cs="Times New Roman"/>
      <w:sz w:val="21"/>
      <w:lang w:val="en-US" w:eastAsia="zh-CN" w:bidi="ar-SA"/>
    </w:rPr>
  </w:style>
  <w:style w:type="paragraph" w:styleId="1382">
    <w:name w:val="xl73"/>
    <w:basedOn w:val="1074"/>
    <w:next w:val="1382"/>
    <w:link w:val="1074"/>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3">
    <w:name w:val="TOC Heading1"/>
    <w:next w:val="1074"/>
    <w:link w:val="1074"/>
    <w:qFormat/>
    <w:rPr>
      <w:rFonts w:ascii="Calibri" w:hAnsi="Calibri"/>
      <w:sz w:val="32"/>
      <w:lang w:val="en-US" w:eastAsia="zh-CN" w:bidi="ar-SA"/>
    </w:rPr>
  </w:style>
  <w:style w:type="paragraph" w:styleId="1384">
    <w:name w:val="xl38"/>
    <w:basedOn w:val="1074"/>
    <w:next w:val="1384"/>
    <w:link w:val="1074"/>
    <w:pPr>
      <w:jc w:val="center"/>
      <w:spacing w:before="100" w:beforeAutospacing="1" w:after="100" w:afterAutospacing="1"/>
      <w:widowControl/>
    </w:pPr>
    <w:rPr>
      <w:rFonts w:hint="eastAsia" w:ascii="隶书" w:hAnsi="宋体" w:eastAsia="隶书"/>
      <w:b/>
      <w:bCs/>
      <w:sz w:val="48"/>
      <w:szCs w:val="48"/>
    </w:rPr>
  </w:style>
  <w:style w:type="paragraph" w:styleId="1385">
    <w:name w:val="样式 标题 2 + 首行缩进:  2 字符"/>
    <w:basedOn w:val="1076"/>
    <w:next w:val="1385"/>
    <w:link w:val="1074"/>
    <w:unhideWhenUsed/>
    <w:qFormat/>
    <w:pPr>
      <w:spacing w:after="240"/>
      <w:tabs>
        <w:tab w:val="left" w:pos="900" w:leader="none"/>
      </w:tabs>
    </w:pPr>
    <w:rPr>
      <w:rFonts w:hint="eastAsia" w:ascii="宋体" w:hAnsi="宋体"/>
      <w:sz w:val="28"/>
    </w:rPr>
  </w:style>
  <w:style w:type="paragraph" w:styleId="1386">
    <w:name w:val="xl45"/>
    <w:basedOn w:val="1074"/>
    <w:next w:val="1386"/>
    <w:link w:val="107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87">
    <w:name w:val="xl69"/>
    <w:basedOn w:val="1074"/>
    <w:next w:val="1387"/>
    <w:link w:val="1074"/>
    <w:pPr>
      <w:jc w:val="center"/>
      <w:spacing w:before="100" w:beforeAutospacing="1" w:after="100" w:afterAutospacing="1"/>
      <w:widowControl/>
    </w:pPr>
    <w:rPr>
      <w:rFonts w:ascii="微软雅黑" w:hAnsi="微软雅黑" w:eastAsia="微软雅黑" w:cs="宋体"/>
      <w:sz w:val="13"/>
      <w:szCs w:val="13"/>
    </w:rPr>
  </w:style>
  <w:style w:type="paragraph" w:styleId="1388">
    <w:name w:val="_Style 20"/>
    <w:basedOn w:val="1074"/>
    <w:next w:val="1388"/>
    <w:link w:val="1074"/>
    <w:pPr>
      <w:ind w:firstLine="200"/>
      <w:spacing w:line="360" w:lineRule="auto"/>
    </w:pPr>
  </w:style>
  <w:style w:type="paragraph" w:styleId="1389">
    <w:name w:val="正文(缩进)"/>
    <w:basedOn w:val="1074"/>
    <w:next w:val="1389"/>
    <w:link w:val="1074"/>
    <w:pPr>
      <w:ind w:firstLine="200"/>
      <w:spacing w:line="360" w:lineRule="auto"/>
      <w:widowControl/>
    </w:pPr>
    <w:rPr>
      <w:rFonts w:eastAsia="仿宋_GB2312"/>
      <w:sz w:val="24"/>
      <w:szCs w:val="20"/>
    </w:rPr>
  </w:style>
  <w:style w:type="paragraph" w:styleId="1390">
    <w:name w:val="列出段落2"/>
    <w:basedOn w:val="1074"/>
    <w:next w:val="1390"/>
    <w:link w:val="1074"/>
    <w:unhideWhenUsed/>
    <w:qFormat/>
    <w:pPr>
      <w:ind w:firstLine="420"/>
    </w:pPr>
  </w:style>
  <w:style w:type="paragraph" w:styleId="1391">
    <w:name w:val="xl39"/>
    <w:basedOn w:val="1074"/>
    <w:next w:val="1391"/>
    <w:link w:val="107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92">
    <w:name w:val="标准式样"/>
    <w:basedOn w:val="1154"/>
    <w:next w:val="1392"/>
    <w:link w:val="1074"/>
    <w:pPr>
      <w:ind w:left="210" w:firstLine="420"/>
      <w:spacing w:before="0" w:line="288" w:lineRule="auto"/>
    </w:pPr>
    <w:rPr>
      <w:rFonts w:ascii="Times New Roman" w:hAnsi="Times New Roman"/>
      <w:smallCaps/>
      <w:sz w:val="20"/>
      <w:szCs w:val="20"/>
      <w:lang w:eastAsia="zh-CN"/>
    </w:rPr>
  </w:style>
  <w:style w:type="paragraph" w:styleId="1393">
    <w:name w:val="TOC 标题1"/>
    <w:basedOn w:val="1075"/>
    <w:next w:val="1074"/>
    <w:link w:val="1074"/>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94">
    <w:name w:val="cjk"/>
    <w:basedOn w:val="1074"/>
    <w:next w:val="1394"/>
    <w:link w:val="1074"/>
    <w:pPr>
      <w:spacing w:before="100" w:beforeAutospacing="1"/>
      <w:widowControl/>
    </w:pPr>
    <w:rPr>
      <w:rFonts w:ascii="宋体" w:hAnsi="宋体" w:cs="宋体"/>
      <w:color w:val="000000"/>
      <w:sz w:val="30"/>
      <w:szCs w:val="30"/>
    </w:rPr>
  </w:style>
  <w:style w:type="paragraph" w:styleId="1395">
    <w:name w:val="a2"/>
    <w:basedOn w:val="1074"/>
    <w:next w:val="1395"/>
    <w:link w:val="1074"/>
    <w:pPr>
      <w:jc w:val="left"/>
      <w:spacing w:before="100" w:beforeAutospacing="1" w:after="100" w:afterAutospacing="1"/>
      <w:widowControl/>
    </w:pPr>
    <w:rPr>
      <w:rFonts w:ascii="宋体" w:hAnsi="宋体" w:cs="宋体"/>
      <w:sz w:val="24"/>
    </w:rPr>
  </w:style>
  <w:style w:type="paragraph" w:styleId="1396">
    <w:name w:val="样式 纯文本 + 楷体_GB2312 小四 行距: 固定值 20 磅1"/>
    <w:basedOn w:val="1125"/>
    <w:next w:val="1396"/>
    <w:link w:val="1074"/>
    <w:pPr>
      <w:ind w:firstLine="200"/>
      <w:spacing w:line="400" w:lineRule="exact"/>
    </w:pPr>
    <w:rPr>
      <w:rFonts w:ascii="楷体_GB2312" w:eastAsia="楷体_GB2312"/>
      <w:sz w:val="24"/>
    </w:rPr>
  </w:style>
  <w:style w:type="paragraph" w:styleId="1397">
    <w:name w:val="Default Paragraph Font Para Char"/>
    <w:basedOn w:val="1074"/>
    <w:next w:val="1397"/>
    <w:link w:val="1074"/>
    <w:pPr>
      <w:jc w:val="left"/>
      <w:spacing w:after="160" w:line="240" w:lineRule="exact"/>
      <w:widowControl/>
    </w:pPr>
  </w:style>
  <w:style w:type="paragraph" w:styleId="1398">
    <w:name w:val="xl23"/>
    <w:basedOn w:val="1074"/>
    <w:next w:val="1398"/>
    <w:link w:val="1074"/>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99">
    <w:name w:val="xl29"/>
    <w:basedOn w:val="1074"/>
    <w:next w:val="1399"/>
    <w:link w:val="1074"/>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00">
    <w:name w:val="font0"/>
    <w:basedOn w:val="1074"/>
    <w:next w:val="1400"/>
    <w:link w:val="1074"/>
    <w:pPr>
      <w:jc w:val="left"/>
      <w:spacing w:before="100" w:beforeAutospacing="1" w:after="100" w:afterAutospacing="1"/>
      <w:widowControl/>
    </w:pPr>
    <w:rPr>
      <w:rFonts w:hint="eastAsia" w:ascii="宋体" w:hAnsi="宋体"/>
      <w:sz w:val="18"/>
      <w:szCs w:val="18"/>
    </w:rPr>
  </w:style>
  <w:style w:type="paragraph" w:styleId="1401">
    <w:name w:val="xl67"/>
    <w:basedOn w:val="1074"/>
    <w:next w:val="1401"/>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2">
    <w:name w:val="xl71"/>
    <w:basedOn w:val="1074"/>
    <w:next w:val="1402"/>
    <w:link w:val="1074"/>
    <w:pPr>
      <w:jc w:val="center"/>
      <w:spacing w:before="100" w:beforeAutospacing="1" w:after="100" w:afterAutospacing="1"/>
      <w:widowControl/>
    </w:pPr>
    <w:rPr>
      <w:rFonts w:ascii="微软雅黑" w:hAnsi="微软雅黑" w:eastAsia="微软雅黑" w:cs="宋体"/>
      <w:sz w:val="13"/>
      <w:szCs w:val="13"/>
    </w:rPr>
  </w:style>
  <w:style w:type="paragraph" w:styleId="1403">
    <w:name w:val="xl72"/>
    <w:basedOn w:val="1074"/>
    <w:next w:val="1403"/>
    <w:link w:val="1074"/>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04">
    <w:name w:val="TOC Heading"/>
    <w:basedOn w:val="1075"/>
    <w:next w:val="1074"/>
    <w:link w:val="1074"/>
    <w:pPr>
      <w:ind w:left="0"/>
      <w:keepLines/>
      <w:keepNext/>
      <w:spacing w:before="340" w:after="330" w:line="576" w:lineRule="auto"/>
      <w:outlineLvl w:val="9"/>
    </w:pPr>
    <w:rPr>
      <w:rFonts w:ascii="Times New Roman" w:hAnsi="Times New Roman" w:eastAsia="宋体"/>
      <w:sz w:val="44"/>
      <w:szCs w:val="44"/>
      <w:lang w:eastAsia="zh-CN"/>
    </w:rPr>
  </w:style>
  <w:style w:type="paragraph" w:styleId="1405">
    <w:name w:val="样式 标题 3 + (中文) 黑体 小四 非加粗 段前: 7.8 磅 段后: 0 磅 行距: 固定值 20 磅"/>
    <w:basedOn w:val="1077"/>
    <w:next w:val="1405"/>
    <w:link w:val="1074"/>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406">
    <w:name w:val="xl68"/>
    <w:basedOn w:val="1074"/>
    <w:next w:val="1406"/>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7">
    <w:name w:val="H4"/>
    <w:basedOn w:val="1074"/>
    <w:next w:val="1074"/>
    <w:link w:val="1074"/>
    <w:pPr>
      <w:jc w:val="left"/>
      <w:keepNext/>
      <w:spacing w:before="100" w:after="100"/>
      <w:outlineLvl w:val="4"/>
    </w:pPr>
    <w:rPr>
      <w:rFonts w:ascii="Cambria" w:hAnsi="Cambria" w:eastAsia="华文细黑" w:cs="Cambria"/>
      <w:b/>
      <w:sz w:val="24"/>
      <w:szCs w:val="20"/>
    </w:rPr>
  </w:style>
  <w:style w:type="paragraph" w:styleId="1408">
    <w:name w:val=" Char Char Char Char"/>
    <w:basedOn w:val="1074"/>
    <w:next w:val="1408"/>
    <w:link w:val="1074"/>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409">
    <w:name w:val="Preformatted"/>
    <w:basedOn w:val="1074"/>
    <w:next w:val="1409"/>
    <w:link w:val="1074"/>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10">
    <w:name w:val="菲页(卷)"/>
    <w:basedOn w:val="1075"/>
    <w:next w:val="1411"/>
    <w:link w:val="1074"/>
    <w:pPr>
      <w:ind w:left="780" w:hanging="360"/>
      <w:jc w:val="center"/>
      <w:keepNext/>
      <w:widowControl/>
      <w:outlineLvl w:val="1"/>
    </w:pPr>
    <w:rPr>
      <w:rFonts w:hAnsi="Times New Roman"/>
      <w:b w:val="0"/>
      <w:bCs w:val="0"/>
      <w:sz w:val="52"/>
      <w:szCs w:val="20"/>
      <w:lang w:eastAsia="zh-CN"/>
    </w:rPr>
  </w:style>
  <w:style w:type="paragraph" w:styleId="1411">
    <w:name w:val="Normal1"/>
    <w:next w:val="1411"/>
    <w:link w:val="1074"/>
    <w:pPr>
      <w:jc w:val="both"/>
      <w:spacing w:line="312" w:lineRule="atLeast"/>
      <w:widowControl w:val="off"/>
    </w:pPr>
    <w:rPr>
      <w:rFonts w:ascii="宋体"/>
      <w:sz w:val="34"/>
      <w:lang w:val="en-US" w:eastAsia="zh-CN" w:bidi="ar-SA"/>
    </w:rPr>
  </w:style>
  <w:style w:type="paragraph" w:styleId="1412">
    <w:name w:val="xl36"/>
    <w:basedOn w:val="1074"/>
    <w:next w:val="1412"/>
    <w:link w:val="107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13">
    <w:name w:val="列出段落"/>
    <w:basedOn w:val="1074"/>
    <w:next w:val="1413"/>
    <w:link w:val="1074"/>
    <w:qFormat/>
    <w:pPr>
      <w:ind w:firstLine="420"/>
    </w:pPr>
    <w:rPr>
      <w:rFonts w:ascii="Cambria" w:hAnsi="Cambria" w:eastAsia="华文细黑" w:cs="Cambria"/>
    </w:rPr>
  </w:style>
  <w:style w:type="paragraph" w:styleId="1414">
    <w:name w:val="1"/>
    <w:basedOn w:val="1074"/>
    <w:next w:val="1414"/>
    <w:link w:val="1074"/>
    <w:pPr>
      <w:ind w:firstLine="200"/>
      <w:spacing w:line="360" w:lineRule="auto"/>
    </w:pPr>
    <w:rPr>
      <w:rFonts w:ascii="华文细黑" w:hAnsi="华文细黑" w:eastAsia="华文细黑" w:cs="华文细黑"/>
      <w:sz w:val="24"/>
    </w:rPr>
  </w:style>
  <w:style w:type="paragraph" w:styleId="1415">
    <w:name w:val="xl64"/>
    <w:basedOn w:val="1074"/>
    <w:next w:val="1415"/>
    <w:link w:val="10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6">
    <w:name w:val="CM4"/>
    <w:basedOn w:val="1368"/>
    <w:next w:val="1368"/>
    <w:link w:val="1074"/>
    <w:pPr>
      <w:spacing w:line="468" w:lineRule="atLeast"/>
    </w:pPr>
    <w:rPr>
      <w:rFonts w:ascii="Times New Roman PSMT" w:hAnsi="Times New Roman" w:eastAsia="Times New Roman PSMT" w:cs="Times New Roman PSMT"/>
      <w:color w:val="000000"/>
    </w:rPr>
  </w:style>
  <w:style w:type="paragraph" w:styleId="1417">
    <w:name w:val="xl34"/>
    <w:basedOn w:val="1074"/>
    <w:next w:val="1417"/>
    <w:link w:val="10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8">
    <w:name w:val="函数注释1"/>
    <w:basedOn w:val="1074"/>
    <w:next w:val="1418"/>
    <w:link w:val="1074"/>
    <w:pPr>
      <w:ind w:left="1678" w:right="210" w:hanging="1049"/>
      <w:jc w:val="left"/>
      <w:spacing w:after="20" w:line="320" w:lineRule="exact"/>
    </w:pPr>
    <w:rPr>
      <w:szCs w:val="20"/>
    </w:rPr>
  </w:style>
  <w:style w:type="paragraph" w:styleId="1419">
    <w:name w:val="普通文字"/>
    <w:basedOn w:val="1074"/>
    <w:next w:val="1074"/>
    <w:link w:val="1074"/>
    <w:qFormat/>
    <w:rPr>
      <w:rFonts w:ascii="宋体"/>
      <w:sz w:val="24"/>
      <w:u w:val="none"/>
    </w:rPr>
  </w:style>
  <w:style w:type="paragraph" w:styleId="1420">
    <w:name w:val="Char Char Char Char Char Char Char"/>
    <w:basedOn w:val="1074"/>
    <w:next w:val="1420"/>
    <w:link w:val="1074"/>
    <w:pPr>
      <w:jc w:val="left"/>
      <w:spacing w:after="160" w:line="240" w:lineRule="exact"/>
      <w:widowControl/>
    </w:pPr>
    <w:rPr>
      <w:rFonts w:ascii="Arial" w:hAnsi="Arial" w:eastAsia="Times New Roman" w:cs="Verdana"/>
      <w:b/>
      <w:sz w:val="24"/>
      <w:lang w:eastAsia="en-US"/>
    </w:rPr>
  </w:style>
  <w:style w:type="paragraph" w:styleId="1421">
    <w:name w:val="表格标题"/>
    <w:basedOn w:val="1074"/>
    <w:next w:val="1421"/>
    <w:link w:val="1074"/>
    <w:pPr>
      <w:jc w:val="center"/>
      <w:spacing w:before="120" w:line="400" w:lineRule="exact"/>
    </w:pPr>
    <w:rPr>
      <w:rFonts w:eastAsia="文鼎CS中宋"/>
      <w:spacing w:val="8"/>
      <w:sz w:val="24"/>
      <w:szCs w:val="20"/>
    </w:rPr>
  </w:style>
  <w:style w:type="paragraph" w:styleId="1422">
    <w:name w:val=" Char"/>
    <w:basedOn w:val="1074"/>
    <w:next w:val="1422"/>
    <w:link w:val="1074"/>
    <w:pPr>
      <w:numPr>
        <w:ilvl w:val="0"/>
        <w:numId w:val="9"/>
      </w:numPr>
      <w:tabs>
        <w:tab w:val="left" w:pos="1080" w:leader="none"/>
      </w:tabs>
    </w:pPr>
    <w:rPr>
      <w:sz w:val="24"/>
      <w:szCs w:val="24"/>
    </w:rPr>
  </w:style>
  <w:style w:type="paragraph" w:styleId="1423">
    <w:name w:val="Char1"/>
    <w:basedOn w:val="1074"/>
    <w:next w:val="1423"/>
    <w:link w:val="1074"/>
    <w:rPr>
      <w:rFonts w:ascii="仿宋_GB2312" w:eastAsia="仿宋_GB2312"/>
      <w:b/>
      <w:sz w:val="32"/>
      <w:szCs w:val="32"/>
    </w:rPr>
  </w:style>
  <w:style w:type="paragraph" w:styleId="1424">
    <w:name w:val="样式一"/>
    <w:basedOn w:val="1074"/>
    <w:next w:val="1424"/>
    <w:link w:val="1074"/>
    <w:pPr>
      <w:ind w:left="340" w:hanging="340"/>
      <w:spacing w:before="100" w:after="100" w:line="360" w:lineRule="exact"/>
      <w:tabs>
        <w:tab w:val="left" w:pos="1080" w:leader="none"/>
      </w:tabs>
    </w:pPr>
    <w:rPr>
      <w:rFonts w:ascii="宋体" w:hAnsi="宋体" w:eastAsia="黑体"/>
      <w:sz w:val="24"/>
      <w:szCs w:val="20"/>
      <w:lang w:val="en-GB"/>
    </w:rPr>
  </w:style>
  <w:style w:type="paragraph" w:styleId="1425">
    <w:name w:val="无间隔1"/>
    <w:next w:val="1425"/>
    <w:link w:val="1074"/>
    <w:qFormat/>
    <w:pPr>
      <w:jc w:val="both"/>
      <w:widowControl w:val="off"/>
    </w:pPr>
    <w:rPr>
      <w:sz w:val="21"/>
      <w:szCs w:val="22"/>
      <w:lang w:val="en-US" w:eastAsia="zh-CN" w:bidi="ar-SA"/>
    </w:rPr>
  </w:style>
  <w:style w:type="paragraph" w:styleId="1426">
    <w:name w:val="表格文字"/>
    <w:basedOn w:val="1074"/>
    <w:next w:val="1426"/>
    <w:link w:val="1074"/>
    <w:pPr>
      <w:jc w:val="left"/>
      <w:spacing w:line="288" w:lineRule="auto"/>
    </w:pPr>
    <w:rPr>
      <w:szCs w:val="20"/>
    </w:rPr>
  </w:style>
  <w:style w:type="paragraph" w:styleId="1427">
    <w:name w:val="；要求；"/>
    <w:basedOn w:val="1074"/>
    <w:next w:val="1427"/>
    <w:link w:val="1074"/>
    <w:pPr>
      <w:ind w:left="420"/>
      <w:spacing w:line="600" w:lineRule="exact"/>
    </w:pPr>
    <w:rPr>
      <w:sz w:val="28"/>
    </w:rPr>
  </w:style>
  <w:style w:type="paragraph" w:styleId="1428">
    <w:name w:val="标题0"/>
    <w:basedOn w:val="1165"/>
    <w:next w:val="1165"/>
    <w:link w:val="1074"/>
    <w:pPr>
      <w:ind w:firstLine="420"/>
      <w:spacing w:before="240" w:after="60" w:line="288" w:lineRule="auto"/>
    </w:pPr>
    <w:rPr>
      <w:rFonts w:ascii="Arial" w:hAnsi="Arial" w:eastAsia="宋体" w:cs="Times New Roman"/>
      <w:sz w:val="52"/>
    </w:rPr>
  </w:style>
  <w:style w:type="paragraph" w:styleId="1429">
    <w:name w:val="程序代码"/>
    <w:basedOn w:val="1074"/>
    <w:next w:val="1429"/>
    <w:link w:val="1074"/>
    <w:pPr>
      <w:ind w:left="839" w:firstLine="420"/>
      <w:spacing w:after="20" w:line="288" w:lineRule="auto"/>
    </w:pPr>
    <w:rPr>
      <w:rFonts w:eastAsia="仿宋_GB2312"/>
    </w:rPr>
  </w:style>
  <w:style w:type="paragraph" w:styleId="1430">
    <w:name w:val="Char Char Char Char Char Char"/>
    <w:basedOn w:val="1074"/>
    <w:next w:val="1430"/>
    <w:link w:val="1074"/>
    <w:pPr>
      <w:jc w:val="left"/>
      <w:spacing w:after="160" w:line="240" w:lineRule="exact"/>
      <w:widowControl/>
    </w:pPr>
    <w:rPr>
      <w:rFonts w:ascii="黑体" w:hAnsi="Verdana" w:eastAsia="黑体"/>
      <w:sz w:val="32"/>
      <w:szCs w:val="32"/>
    </w:rPr>
  </w:style>
  <w:style w:type="paragraph" w:styleId="1431">
    <w:name w:val="样式"/>
    <w:basedOn w:val="1074"/>
    <w:next w:val="1117"/>
    <w:link w:val="1074"/>
    <w:pPr>
      <w:ind w:firstLine="540"/>
      <w:spacing w:line="360" w:lineRule="auto"/>
      <w:widowControl/>
    </w:pPr>
    <w:rPr>
      <w:rFonts w:ascii="宋体" w:hAnsi="MS Sans Serif"/>
      <w:spacing w:val="12"/>
      <w:sz w:val="24"/>
    </w:rPr>
  </w:style>
  <w:style w:type="paragraph" w:styleId="1432">
    <w:name w:val="List Paragraph"/>
    <w:basedOn w:val="1074"/>
    <w:next w:val="1432"/>
    <w:link w:val="1074"/>
    <w:uiPriority w:val="34"/>
    <w:qFormat/>
    <w:pPr>
      <w:ind w:firstLine="420"/>
    </w:pPr>
    <w:rPr>
      <w:rFonts w:ascii="Calibri" w:hAnsi="Calibri"/>
      <w:szCs w:val="22"/>
    </w:rPr>
  </w:style>
  <w:style w:type="paragraph" w:styleId="1433">
    <w:name w:val="xl65"/>
    <w:basedOn w:val="1074"/>
    <w:next w:val="1433"/>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4">
    <w:name w:val="默认段落字体 Para Char Char Char Char Char Char Char"/>
    <w:basedOn w:val="1074"/>
    <w:next w:val="1434"/>
    <w:link w:val="1074"/>
    <w:rPr>
      <w:rFonts w:eastAsia="华文细黑" w:cs="Cambria"/>
      <w:sz w:val="24"/>
      <w:szCs w:val="20"/>
    </w:rPr>
  </w:style>
  <w:style w:type="paragraph" w:styleId="1435">
    <w:name w:val="part2"/>
    <w:basedOn w:val="1074"/>
    <w:next w:val="1435"/>
    <w:link w:val="1074"/>
    <w:pPr>
      <w:jc w:val="left"/>
      <w:spacing w:before="100" w:beforeAutospacing="1" w:after="100" w:afterAutospacing="1"/>
      <w:widowControl/>
    </w:pPr>
    <w:rPr>
      <w:rFonts w:ascii="宋体" w:hAnsi="宋体" w:cs="宋体"/>
      <w:sz w:val="24"/>
    </w:rPr>
  </w:style>
  <w:style w:type="paragraph" w:styleId="1436">
    <w:name w:val="修订"/>
    <w:next w:val="1436"/>
    <w:link w:val="1074"/>
    <w:unhideWhenUsed/>
    <w:rPr>
      <w:sz w:val="21"/>
      <w:szCs w:val="24"/>
      <w:lang w:val="en-US" w:eastAsia="zh-CN" w:bidi="ar-SA"/>
    </w:rPr>
  </w:style>
  <w:style w:type="paragraph" w:styleId="1437">
    <w:name w:val="回信地址"/>
    <w:basedOn w:val="1074"/>
    <w:next w:val="1437"/>
    <w:link w:val="1074"/>
    <w:pPr>
      <w:ind w:right="-120" w:firstLine="420"/>
      <w:jc w:val="left"/>
      <w:keepLines/>
      <w:spacing w:after="20" w:line="200" w:lineRule="atLeast"/>
      <w:widowControl/>
    </w:pPr>
    <w:rPr>
      <w:sz w:val="16"/>
      <w:szCs w:val="20"/>
    </w:rPr>
  </w:style>
  <w:style w:type="paragraph" w:styleId="1438">
    <w:name w:val="yyn"/>
    <w:basedOn w:val="1074"/>
    <w:next w:val="1438"/>
    <w:link w:val="1074"/>
    <w:pPr>
      <w:ind w:right="562" w:firstLine="576"/>
      <w:keepNext/>
      <w:spacing w:line="360" w:lineRule="auto"/>
      <w:widowControl/>
    </w:pPr>
    <w:rPr>
      <w:rFonts w:ascii="宋体"/>
      <w:sz w:val="28"/>
      <w:szCs w:val="20"/>
    </w:rPr>
  </w:style>
  <w:style w:type="paragraph" w:styleId="1439">
    <w:name w:val="xl66"/>
    <w:basedOn w:val="1074"/>
    <w:next w:val="1439"/>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40">
    <w:name w:val="正文缩进2格"/>
    <w:basedOn w:val="1074"/>
    <w:next w:val="1440"/>
    <w:link w:val="1074"/>
    <w:uiPriority w:val="99"/>
    <w:qFormat/>
    <w:pPr>
      <w:ind w:firstLine="639"/>
      <w:spacing w:line="600" w:lineRule="exact"/>
    </w:pPr>
    <w:rPr>
      <w:rFonts w:ascii="仿宋_GB2312" w:hAnsi="宋体" w:eastAsia="仿宋_GB2312" w:cs="Times New Roman"/>
      <w:sz w:val="28"/>
      <w:szCs w:val="22"/>
    </w:rPr>
  </w:style>
  <w:style w:type="paragraph" w:styleId="1441">
    <w:name w:val="xl37"/>
    <w:basedOn w:val="1074"/>
    <w:next w:val="1441"/>
    <w:link w:val="107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42">
    <w:name w:val="菲页2"/>
    <w:basedOn w:val="1077"/>
    <w:next w:val="1442"/>
    <w:link w:val="1074"/>
    <w:pPr>
      <w:ind w:left="6233" w:hanging="420"/>
      <w:keepLines/>
      <w:spacing w:before="120" w:after="120" w:line="360" w:lineRule="auto"/>
      <w:widowControl/>
    </w:pPr>
    <w:rPr>
      <w:rFonts w:ascii="黑体" w:hAnsi="宋体" w:eastAsia="黑体"/>
      <w:b w:val="0"/>
      <w:bCs w:val="0"/>
      <w:sz w:val="44"/>
      <w:szCs w:val="20"/>
    </w:rPr>
  </w:style>
  <w:style w:type="paragraph" w:styleId="1443">
    <w:name w:val=" Char Char Char Char Char Char Char Char Char Char"/>
    <w:basedOn w:val="1074"/>
    <w:next w:val="1443"/>
    <w:link w:val="1074"/>
    <w:pPr>
      <w:numPr>
        <w:ilvl w:val="0"/>
        <w:numId w:val="10"/>
      </w:numPr>
      <w:tabs>
        <w:tab w:val="left" w:pos="1440" w:leader="none"/>
      </w:tabs>
    </w:pPr>
  </w:style>
  <w:style w:type="paragraph" w:styleId="1444">
    <w:name w:val="并列项-点"/>
    <w:basedOn w:val="1074"/>
    <w:next w:val="1444"/>
    <w:link w:val="1074"/>
    <w:pPr>
      <w:ind w:left="851" w:hanging="284"/>
      <w:spacing w:before="120" w:line="360" w:lineRule="auto"/>
      <w:widowControl/>
      <w:tabs>
        <w:tab w:val="left" w:pos="851" w:leader="none"/>
        <w:tab w:val="left" w:pos="927" w:leader="none"/>
      </w:tabs>
    </w:pPr>
    <w:rPr>
      <w:sz w:val="24"/>
      <w:szCs w:val="20"/>
    </w:rPr>
  </w:style>
  <w:style w:type="paragraph" w:styleId="1445">
    <w:name w:val="aa"/>
    <w:basedOn w:val="1074"/>
    <w:next w:val="1445"/>
    <w:link w:val="1074"/>
    <w:pPr>
      <w:jc w:val="left"/>
      <w:spacing w:before="100" w:beforeAutospacing="1" w:after="100" w:afterAutospacing="1"/>
      <w:widowControl/>
    </w:pPr>
    <w:rPr>
      <w:rFonts w:ascii="宋体" w:hAnsi="宋体" w:cs="宋体"/>
      <w:sz w:val="24"/>
    </w:rPr>
  </w:style>
  <w:style w:type="paragraph" w:styleId="1446">
    <w:name w:val=" Char Char Char Char Char Char Char Char Char Char Char Char Char Char Char Char"/>
    <w:basedOn w:val="1074"/>
    <w:next w:val="1446"/>
    <w:link w:val="1074"/>
    <w:pPr>
      <w:tabs>
        <w:tab w:val="left" w:pos="360" w:leader="none"/>
      </w:tabs>
    </w:pPr>
    <w:rPr>
      <w:sz w:val="24"/>
    </w:rPr>
  </w:style>
  <w:style w:type="paragraph" w:styleId="1447">
    <w:name w:val="xl31"/>
    <w:basedOn w:val="1074"/>
    <w:next w:val="1447"/>
    <w:link w:val="107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8">
    <w:name w:val="CM41"/>
    <w:basedOn w:val="1368"/>
    <w:next w:val="1368"/>
    <w:link w:val="1074"/>
    <w:pPr>
      <w:spacing w:after="478"/>
    </w:pPr>
    <w:rPr>
      <w:rFonts w:ascii="Times New Roman PSMT" w:hAnsi="Times New Roman" w:eastAsia="Times New Roman PSMT" w:cs="Times New Roman PSMT"/>
      <w:color w:val="000000"/>
    </w:rPr>
  </w:style>
  <w:style w:type="paragraph" w:styleId="1449">
    <w:name w:val=" Char Char Char Char Char Char Char Char Char Char1"/>
    <w:basedOn w:val="1074"/>
    <w:next w:val="1449"/>
    <w:link w:val="1074"/>
    <w:pPr>
      <w:ind w:left="425" w:hanging="425"/>
      <w:tabs>
        <w:tab w:val="left" w:pos="425" w:leader="none"/>
      </w:tabs>
    </w:pPr>
    <w:rPr>
      <w:sz w:val="28"/>
      <w:szCs w:val="20"/>
    </w:rPr>
  </w:style>
  <w:style w:type="paragraph" w:styleId="1450">
    <w:name w:val="xl41"/>
    <w:basedOn w:val="1074"/>
    <w:next w:val="1450"/>
    <w:link w:val="1074"/>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51">
    <w:name w:val="flNote"/>
    <w:basedOn w:val="1074"/>
    <w:next w:val="1451"/>
    <w:link w:val="1074"/>
    <w:pPr>
      <w:jc w:val="center"/>
      <w:spacing w:before="320" w:after="160" w:line="360" w:lineRule="atLeast"/>
    </w:pPr>
    <w:rPr>
      <w:rFonts w:ascii="Tahoma" w:hAnsi="Cambria" w:eastAsia="幼圆" w:cs="Cambria"/>
      <w:sz w:val="30"/>
      <w:szCs w:val="20"/>
    </w:rPr>
  </w:style>
  <w:style w:type="paragraph" w:styleId="1452">
    <w:name w:val="H6"/>
    <w:basedOn w:val="1074"/>
    <w:next w:val="1074"/>
    <w:link w:val="1074"/>
    <w:pPr>
      <w:jc w:val="left"/>
      <w:keepNext/>
      <w:spacing w:before="100" w:after="100"/>
      <w:outlineLvl w:val="6"/>
    </w:pPr>
    <w:rPr>
      <w:rFonts w:ascii="Cambria" w:hAnsi="Cambria" w:eastAsia="华文细黑" w:cs="Cambria"/>
      <w:b/>
      <w:sz w:val="16"/>
      <w:szCs w:val="20"/>
    </w:rPr>
  </w:style>
  <w:style w:type="paragraph" w:styleId="1453">
    <w:name w:val="Blockquote"/>
    <w:basedOn w:val="1074"/>
    <w:next w:val="1453"/>
    <w:link w:val="1074"/>
    <w:pPr>
      <w:ind w:left="360" w:right="360"/>
      <w:jc w:val="left"/>
      <w:spacing w:before="100" w:after="100"/>
    </w:pPr>
    <w:rPr>
      <w:rFonts w:ascii="Cambria" w:hAnsi="Cambria" w:eastAsia="华文细黑" w:cs="Cambria"/>
      <w:sz w:val="24"/>
      <w:szCs w:val="20"/>
    </w:rPr>
  </w:style>
  <w:style w:type="paragraph" w:styleId="1454">
    <w:name w:val="默认段落字体 Para Char Char Char1 Char"/>
    <w:basedOn w:val="1074"/>
    <w:next w:val="1454"/>
    <w:link w:val="1074"/>
    <w:pPr>
      <w:ind w:left="420" w:firstLine="420"/>
      <w:spacing w:line="360" w:lineRule="auto"/>
    </w:pPr>
    <w:rPr>
      <w:sz w:val="24"/>
      <w:szCs w:val="21"/>
    </w:rPr>
  </w:style>
  <w:style w:type="paragraph" w:styleId="1455">
    <w:name w:val="_Style 5"/>
    <w:basedOn w:val="1075"/>
    <w:next w:val="1074"/>
    <w:link w:val="1074"/>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56">
    <w:name w:val="Char Char Char1 Char Char Char"/>
    <w:basedOn w:val="1074"/>
    <w:next w:val="1456"/>
    <w:link w:val="1074"/>
    <w:pPr>
      <w:ind w:firstLine="200"/>
    </w:pPr>
    <w:rPr>
      <w:rFonts w:ascii="Tahoma" w:hAnsi="Tahoma"/>
      <w:sz w:val="24"/>
      <w:szCs w:val="20"/>
    </w:rPr>
  </w:style>
  <w:style w:type="table" w:styleId="1457">
    <w:name w:val="网格型1"/>
    <w:basedOn w:val="1085"/>
    <w:next w:val="1457"/>
    <w:link w:val="1074"/>
    <w:pPr>
      <w:jc w:val="both"/>
      <w:widowControl w:val="off"/>
    </w:pPr>
    <w:rPr>
      <w:rFonts w:ascii="Cambria" w:hAnsi="Cambria" w:eastAsia="华文细黑" w:cs="Cambria"/>
    </w:rPr>
    <w:tblPr/>
  </w:style>
  <w:style w:type="table" w:styleId="1458">
    <w:name w:val="网格型 21"/>
    <w:basedOn w:val="1085"/>
    <w:next w:val="1458"/>
    <w:link w:val="1074"/>
    <w:pPr>
      <w:jc w:val="both"/>
      <w:widowControl w:val="off"/>
    </w:pPr>
    <w:tblPr/>
  </w:style>
  <w:style w:type="paragraph" w:styleId="1459">
    <w:name w:val="普通(网站)1"/>
    <w:basedOn w:val="1074"/>
    <w:next w:val="1459"/>
    <w:link w:val="1074"/>
    <w:qFormat/>
    <w:pPr>
      <w:ind w:firstLine="420"/>
      <w:jc w:val="left"/>
      <w:spacing w:before="100" w:beforeAutospacing="1" w:after="100" w:afterAutospacing="1" w:line="288" w:lineRule="auto"/>
      <w:widowControl/>
    </w:pPr>
    <w:rPr>
      <w:rFonts w:ascii="宋体" w:hAnsi="宋体"/>
      <w:sz w:val="24"/>
    </w:rPr>
  </w:style>
  <w:style w:type="paragraph" w:styleId="1460">
    <w:name w:val="引文目录1"/>
    <w:basedOn w:val="1074"/>
    <w:next w:val="1074"/>
    <w:link w:val="1074"/>
    <w:qFormat/>
    <w:pPr>
      <w:ind w:left="420"/>
    </w:pPr>
  </w:style>
  <w:style w:type="character" w:styleId="1461">
    <w:name w:val="无"/>
    <w:next w:val="1461"/>
    <w:link w:val="1074"/>
    <w:qFormat/>
  </w:style>
  <w:style w:type="character" w:styleId="1462">
    <w:name w:val="Hyperlink.0"/>
    <w:basedOn w:val="1461"/>
    <w:next w:val="1462"/>
    <w:link w:val="1074"/>
    <w:qFormat/>
    <w:rPr>
      <w:rFonts w:ascii="宋体" w:hAnsi="宋体" w:eastAsia="宋体" w:cs="宋体"/>
      <w:sz w:val="24"/>
      <w:szCs w:val="24"/>
      <w:lang w:val="en-US"/>
    </w:rPr>
  </w:style>
  <w:style w:type="paragraph" w:styleId="1463">
    <w:name w:val="正文文本1"/>
    <w:basedOn w:val="1074"/>
    <w:next w:val="1464"/>
    <w:link w:val="1074"/>
    <w:qFormat/>
    <w:rPr>
      <w:rFonts w:ascii="仿宋_GB2312" w:eastAsia="仿宋_GB2312"/>
      <w:sz w:val="28"/>
      <w:szCs w:val="20"/>
    </w:rPr>
  </w:style>
  <w:style w:type="paragraph" w:styleId="1464">
    <w:name w:val="列表1"/>
    <w:basedOn w:val="1074"/>
    <w:next w:val="1464"/>
    <w:link w:val="1074"/>
    <w:qFormat/>
    <w:pPr>
      <w:numPr>
        <w:ilvl w:val="0"/>
        <w:numId w:val="11"/>
      </w:numPr>
      <w:spacing w:after="20" w:line="288" w:lineRule="auto"/>
      <w:tabs>
        <w:tab w:val="left" w:pos="420" w:leader="none"/>
      </w:tabs>
    </w:pPr>
    <w:rPr>
      <w:szCs w:val="20"/>
      <w:lang w:val="en-GB"/>
    </w:rPr>
  </w:style>
  <w:style w:type="character" w:styleId="1465" w:default="1">
    <w:name w:val="Default Paragraph Font"/>
    <w:uiPriority w:val="1"/>
    <w:semiHidden/>
    <w:unhideWhenUsed/>
  </w:style>
  <w:style w:type="numbering" w:styleId="1466" w:default="1">
    <w:name w:val="No List"/>
    <w:uiPriority w:val="99"/>
    <w:semiHidden/>
    <w:unhideWhenUsed/>
  </w:style>
  <w:style w:type="table" w:styleId="14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5</cp:revision>
  <dcterms:created xsi:type="dcterms:W3CDTF">2022-12-06T01:32:00Z</dcterms:created>
  <dcterms:modified xsi:type="dcterms:W3CDTF">2024-06-26T10:45:05Z</dcterms:modified>
</cp:coreProperties>
</file>