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pPr>
      <w:r/>
      <w:r/>
    </w:p>
    <w:p>
      <w:pPr>
        <w:pStyle w:val="1099"/>
      </w:pPr>
      <w:r/>
      <w:r/>
    </w:p>
    <w:p>
      <w:pPr>
        <w:jc w:val="center"/>
        <w:spacing w:line="360" w:lineRule="auto"/>
        <w:shd w:val="clear" w:color="auto" w:fill="ffffff"/>
        <w:widowControl/>
        <w:rPr>
          <w:b/>
          <w:spacing w:val="-20"/>
          <w:sz w:val="48"/>
          <w:szCs w:val="48"/>
        </w:rPr>
      </w:pPr>
      <w:r>
        <w:rPr>
          <w:b/>
          <w:spacing w:val="-20"/>
          <w:sz w:val="48"/>
          <w:szCs w:val="48"/>
        </w:rPr>
      </w:r>
      <w:r/>
    </w:p>
    <w:p>
      <w:pPr>
        <w:jc w:val="center"/>
        <w:spacing w:line="360" w:lineRule="auto"/>
        <w:shd w:val="clear" w:color="auto" w:fill="ffffff"/>
        <w:widowControl/>
        <w:rPr>
          <w:b/>
          <w:sz w:val="56"/>
          <w:szCs w:val="56"/>
        </w:rPr>
      </w:pPr>
      <w:r>
        <w:rPr>
          <w:b/>
          <w:sz w:val="56"/>
          <w:szCs w:val="56"/>
        </w:rPr>
        <w:t xml:space="preserve">南京江北新区中央商务区</w:t>
      </w:r>
      <w:r/>
    </w:p>
    <w:p>
      <w:pPr>
        <w:jc w:val="center"/>
        <w:spacing w:line="360" w:lineRule="auto"/>
        <w:shd w:val="clear" w:color="auto" w:fill="ffffff"/>
        <w:widowControl/>
        <w:rPr>
          <w:b/>
          <w:sz w:val="72"/>
          <w:szCs w:val="72"/>
        </w:rPr>
      </w:pPr>
      <w:r>
        <w:rPr>
          <w:b/>
          <w:sz w:val="56"/>
          <w:szCs w:val="56"/>
        </w:rPr>
        <w:t xml:space="preserve">青龙绿带二期公园管养</w:t>
      </w:r>
      <w:r/>
    </w:p>
    <w:p>
      <w:pPr>
        <w:pStyle w:val="908"/>
        <w:rPr>
          <w:rFonts w:eastAsia="宋体"/>
        </w:rPr>
      </w:pPr>
      <w:r>
        <w:rPr>
          <w:rFonts w:eastAsia="宋体"/>
        </w:rPr>
      </w:r>
      <w:r/>
    </w:p>
    <w:p>
      <w:pPr>
        <w:pStyle w:val="908"/>
        <w:rPr>
          <w:rFonts w:eastAsia="宋体"/>
        </w:rPr>
      </w:pPr>
      <w:r>
        <w:rPr>
          <w:rFonts w:eastAsia="宋体"/>
        </w:rPr>
      </w:r>
      <w:r/>
    </w:p>
    <w:p>
      <w:r/>
      <w:r/>
    </w:p>
    <w:p>
      <w:r/>
      <w:r/>
    </w:p>
    <w:p>
      <w:pPr>
        <w:pStyle w:val="933"/>
        <w:rPr>
          <w:rFonts w:ascii="Times New Roman" w:hAnsi="Times New Roman"/>
        </w:rPr>
      </w:pPr>
      <w:r>
        <w:rPr>
          <w:rFonts w:ascii="Times New Roman" w:hAnsi="Times New Roman"/>
        </w:rPr>
      </w:r>
      <w:r/>
    </w:p>
    <w:p>
      <w:pPr>
        <w:jc w:val="center"/>
        <w:spacing w:line="360" w:lineRule="auto"/>
        <w:widowControl/>
        <w:rPr>
          <w:b/>
          <w:sz w:val="72"/>
          <w:szCs w:val="72"/>
        </w:rPr>
      </w:pPr>
      <w:r>
        <w:rPr>
          <w:b/>
          <w:sz w:val="72"/>
          <w:szCs w:val="72"/>
        </w:rPr>
        <w:t xml:space="preserve">招标文件</w:t>
      </w:r>
      <w:r/>
    </w:p>
    <w:p>
      <w:pPr>
        <w:jc w:val="center"/>
        <w:rPr>
          <w:rFonts w:hint="eastAsia" w:eastAsia="宋体"/>
          <w:b/>
          <w:bCs/>
          <w:sz w:val="36"/>
          <w:szCs w:val="36"/>
          <w:lang w:eastAsia="zh-CN"/>
        </w:rPr>
      </w:pPr>
      <w:r>
        <w:rPr>
          <w:rFonts w:hint="eastAsia"/>
          <w:b/>
          <w:bCs/>
          <w:sz w:val="36"/>
          <w:szCs w:val="36"/>
          <w:lang w:eastAsia="zh-CN"/>
        </w:rPr>
        <w:t xml:space="preserve">项目编号：JSZC-320192-JCEC-G2025-0521</w:t>
      </w:r>
      <w:r/>
    </w:p>
    <w:p>
      <w:pPr>
        <w:jc w:val="center"/>
        <w:spacing w:line="360" w:lineRule="auto"/>
        <w:widowControl/>
        <w:rPr>
          <w:b/>
          <w:sz w:val="72"/>
          <w:szCs w:val="72"/>
        </w:rPr>
      </w:pPr>
      <w:r>
        <w:rPr>
          <w:b/>
          <w:sz w:val="72"/>
          <w:szCs w:val="72"/>
        </w:rPr>
      </w:r>
      <w:r/>
    </w:p>
    <w:p>
      <w:pPr>
        <w:jc w:val="center"/>
        <w:spacing w:line="360" w:lineRule="auto"/>
        <w:widowControl/>
        <w:rPr>
          <w:b/>
          <w:sz w:val="72"/>
          <w:szCs w:val="72"/>
        </w:rPr>
      </w:pPr>
      <w:r>
        <w:rPr>
          <w:b/>
          <w:sz w:val="72"/>
          <w:szCs w:val="72"/>
        </w:rPr>
      </w:r>
      <w:r/>
    </w:p>
    <w:p>
      <w:pPr>
        <w:jc w:val="center"/>
        <w:spacing w:line="360" w:lineRule="auto"/>
        <w:widowControl/>
        <w:rPr>
          <w:b/>
          <w:sz w:val="72"/>
          <w:szCs w:val="72"/>
        </w:rPr>
      </w:pPr>
      <w:r>
        <w:rPr>
          <w:b/>
          <w:sz w:val="72"/>
          <w:szCs w:val="72"/>
        </w:rPr>
      </w:r>
      <w:r/>
    </w:p>
    <w:p>
      <w:pPr>
        <w:pStyle w:val="908"/>
        <w:rPr>
          <w:rFonts w:eastAsia="宋体"/>
        </w:rPr>
      </w:pPr>
      <w:r>
        <w:rPr>
          <w:rFonts w:eastAsia="宋体"/>
        </w:rPr>
      </w:r>
      <w:r/>
    </w:p>
    <w:p>
      <w:pPr>
        <w:ind w:firstLine="1063"/>
        <w:spacing w:line="360" w:lineRule="auto"/>
        <w:rPr>
          <w:b/>
          <w:color w:val="000000"/>
          <w:sz w:val="32"/>
          <w:szCs w:val="32"/>
        </w:rPr>
      </w:pPr>
      <w:r>
        <w:rPr>
          <w:b/>
          <w:color w:val="000000"/>
          <w:sz w:val="32"/>
          <w:szCs w:val="32"/>
        </w:rPr>
        <w:t xml:space="preserve">采购人：南京江北新区中央商务区建设管理办公室</w:t>
      </w:r>
      <w:r/>
    </w:p>
    <w:p>
      <w:pPr>
        <w:ind w:firstLine="1063"/>
        <w:spacing w:line="360" w:lineRule="auto"/>
        <w:rPr>
          <w:b/>
          <w:color w:val="000000"/>
          <w:sz w:val="32"/>
          <w:szCs w:val="32"/>
        </w:rPr>
      </w:pPr>
      <w:r>
        <w:rPr>
          <w:b/>
          <w:color w:val="000000"/>
          <w:sz w:val="32"/>
          <w:szCs w:val="32"/>
        </w:rPr>
        <w:t xml:space="preserve">采购代理机构：江苏省设备成套股份有限公司</w:t>
      </w:r>
      <w:r/>
    </w:p>
    <w:p>
      <w:pPr>
        <w:jc w:val="center"/>
        <w:spacing w:line="360" w:lineRule="auto"/>
        <w:rPr>
          <w:b/>
          <w:color w:val="000000"/>
          <w:sz w:val="32"/>
          <w:szCs w:val="32"/>
        </w:rPr>
      </w:pPr>
      <w:r>
        <w:rPr>
          <w:b/>
          <w:color w:val="000000"/>
          <w:sz w:val="32"/>
          <w:szCs w:val="32"/>
        </w:rPr>
        <w:t xml:space="preserve">2025年1</w:t>
      </w:r>
      <w:r>
        <w:rPr>
          <w:rFonts w:hint="eastAsia"/>
          <w:b/>
          <w:color w:val="000000"/>
          <w:sz w:val="32"/>
          <w:szCs w:val="32"/>
          <w:lang w:val="en-US" w:eastAsia="zh-CN"/>
        </w:rPr>
        <w:t xml:space="preserve">1</w:t>
      </w:r>
      <w:r>
        <w:rPr>
          <w:b/>
          <w:color w:val="000000"/>
          <w:sz w:val="32"/>
          <w:szCs w:val="32"/>
        </w:rPr>
        <w:t xml:space="preserve">月</w:t>
      </w:r>
      <w:r/>
    </w:p>
    <w:p>
      <w:pPr>
        <w:pStyle w:val="1202"/>
        <w:jc w:val="center"/>
        <w:rPr>
          <w:rFonts w:ascii="Times New Roman" w:hAnsi="Times New Roman"/>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Times New Roman" w:hAnsi="Times New Roman"/>
          <w:color w:val="auto"/>
          <w:sz w:val="36"/>
          <w:szCs w:val="36"/>
          <w:lang w:val="zh-CN"/>
        </w:rPr>
      </w:r>
      <w:r/>
    </w:p>
    <w:p>
      <w:pPr>
        <w:pStyle w:val="1202"/>
        <w:jc w:val="center"/>
        <w:spacing w:before="0" w:line="360" w:lineRule="auto"/>
        <w:rPr>
          <w:rFonts w:ascii="Times New Roman" w:hAnsi="Times New Roman"/>
          <w:color w:val="auto"/>
          <w:sz w:val="40"/>
          <w:szCs w:val="40"/>
        </w:rPr>
      </w:pPr>
      <w:r>
        <w:rPr>
          <w:rFonts w:ascii="Times New Roman" w:hAnsi="Times New Roman"/>
          <w:color w:val="auto"/>
          <w:sz w:val="40"/>
          <w:szCs w:val="40"/>
          <w:lang w:val="zh-CN"/>
        </w:rPr>
        <w:t xml:space="preserve">目</w:t>
      </w:r>
      <w:r>
        <w:rPr>
          <w:rFonts w:ascii="Times New Roman" w:hAnsi="Times New Roman"/>
          <w:color w:val="auto"/>
          <w:sz w:val="40"/>
          <w:szCs w:val="40"/>
        </w:rPr>
        <w:t xml:space="preserve"> </w:t>
      </w:r>
      <w:r>
        <w:rPr>
          <w:rFonts w:ascii="Times New Roman" w:hAnsi="Times New Roman"/>
          <w:color w:val="auto"/>
          <w:sz w:val="40"/>
          <w:szCs w:val="40"/>
          <w:lang w:val="zh-CN"/>
        </w:rPr>
        <w:t xml:space="preserve">录</w:t>
      </w:r>
      <w:r/>
    </w:p>
    <w:p>
      <w:pPr>
        <w:pStyle w:val="921"/>
        <w:spacing w:line="360" w:lineRule="auto"/>
        <w:tabs>
          <w:tab w:val="right" w:pos="8300"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fldChar w:fldCharType="begin"/>
      </w:r>
      <w:r>
        <w:instrText xml:space="preserve"> HYPERLINK \l "_Toc30677" </w:instrText>
      </w:r>
      <w:r>
        <w:fldChar w:fldCharType="separate"/>
      </w:r>
      <w:r>
        <w:rPr>
          <w:b/>
          <w:bCs/>
          <w:sz w:val="28"/>
          <w:szCs w:val="28"/>
        </w:rPr>
        <w:t xml:space="preserve">第一章 招标公告</w:t>
      </w:r>
      <w:r>
        <w:rPr>
          <w:b/>
          <w:bCs/>
          <w:sz w:val="28"/>
          <w:szCs w:val="28"/>
        </w:rPr>
        <w:tab/>
      </w:r>
      <w:r>
        <w:rPr>
          <w:b/>
          <w:bCs/>
          <w:sz w:val="28"/>
          <w:szCs w:val="28"/>
        </w:rPr>
        <w:fldChar w:fldCharType="begin"/>
      </w:r>
      <w:r>
        <w:rPr>
          <w:b/>
          <w:bCs/>
          <w:sz w:val="28"/>
          <w:szCs w:val="28"/>
        </w:rPr>
        <w:instrText xml:space="preserve"> PAGEREF _Toc30677 \h </w:instrText>
      </w:r>
      <w:r>
        <w:rPr>
          <w:b/>
          <w:bCs/>
          <w:sz w:val="28"/>
          <w:szCs w:val="28"/>
        </w:rPr>
        <w:fldChar w:fldCharType="separate"/>
      </w:r>
      <w:r>
        <w:rPr>
          <w:b/>
          <w:bCs/>
          <w:sz w:val="28"/>
          <w:szCs w:val="28"/>
        </w:rPr>
        <w:t xml:space="preserve">1</w:t>
      </w:r>
      <w:r>
        <w:rPr>
          <w:b/>
          <w:bCs/>
          <w:sz w:val="28"/>
          <w:szCs w:val="28"/>
        </w:rPr>
        <w:fldChar w:fldCharType="end"/>
      </w:r>
      <w:r>
        <w:rPr>
          <w:b/>
          <w:bCs/>
          <w:sz w:val="28"/>
          <w:szCs w:val="28"/>
        </w:rPr>
        <w:fldChar w:fldCharType="end"/>
      </w:r>
      <w:r/>
    </w:p>
    <w:p>
      <w:pPr>
        <w:pStyle w:val="921"/>
        <w:spacing w:line="360" w:lineRule="auto"/>
        <w:tabs>
          <w:tab w:val="right" w:pos="8300" w:leader="dot"/>
        </w:tabs>
        <w:rPr>
          <w:b/>
          <w:bCs/>
          <w:sz w:val="28"/>
          <w:szCs w:val="28"/>
        </w:rPr>
      </w:pPr>
      <w:r>
        <w:fldChar w:fldCharType="begin"/>
      </w:r>
      <w:r>
        <w:instrText xml:space="preserve"> HYPERLINK \l "_Toc18209" </w:instrText>
      </w:r>
      <w:r>
        <w:fldChar w:fldCharType="separate"/>
      </w:r>
      <w:r>
        <w:rPr>
          <w:b/>
          <w:bCs/>
          <w:sz w:val="28"/>
          <w:szCs w:val="28"/>
        </w:rPr>
        <w:t xml:space="preserve">第二章 投标人须知</w:t>
      </w:r>
      <w:r>
        <w:rPr>
          <w:b/>
          <w:bCs/>
          <w:sz w:val="28"/>
          <w:szCs w:val="28"/>
        </w:rPr>
        <w:tab/>
      </w:r>
      <w:r>
        <w:rPr>
          <w:b/>
          <w:bCs/>
          <w:sz w:val="28"/>
          <w:szCs w:val="28"/>
        </w:rPr>
        <w:fldChar w:fldCharType="begin"/>
      </w:r>
      <w:r>
        <w:rPr>
          <w:b/>
          <w:bCs/>
          <w:sz w:val="28"/>
          <w:szCs w:val="28"/>
        </w:rPr>
        <w:instrText xml:space="preserve"> PAGEREF _Toc18209 \h </w:instrText>
      </w:r>
      <w:r>
        <w:rPr>
          <w:b/>
          <w:bCs/>
          <w:sz w:val="28"/>
          <w:szCs w:val="28"/>
        </w:rPr>
        <w:fldChar w:fldCharType="separate"/>
      </w:r>
      <w:r>
        <w:rPr>
          <w:b/>
          <w:bCs/>
          <w:sz w:val="28"/>
          <w:szCs w:val="28"/>
        </w:rPr>
        <w:t xml:space="preserve">5</w:t>
      </w:r>
      <w:r>
        <w:rPr>
          <w:b/>
          <w:bCs/>
          <w:sz w:val="28"/>
          <w:szCs w:val="28"/>
        </w:rPr>
        <w:fldChar w:fldCharType="end"/>
      </w:r>
      <w:r>
        <w:rPr>
          <w:b/>
          <w:bCs/>
          <w:sz w:val="28"/>
          <w:szCs w:val="28"/>
        </w:rPr>
        <w:fldChar w:fldCharType="end"/>
      </w:r>
      <w:r/>
    </w:p>
    <w:p>
      <w:pPr>
        <w:pStyle w:val="921"/>
        <w:spacing w:line="360" w:lineRule="auto"/>
        <w:tabs>
          <w:tab w:val="right" w:pos="8300" w:leader="dot"/>
        </w:tabs>
        <w:rPr>
          <w:b/>
          <w:bCs/>
          <w:sz w:val="28"/>
          <w:szCs w:val="28"/>
        </w:rPr>
      </w:pPr>
      <w:r>
        <w:fldChar w:fldCharType="begin"/>
      </w:r>
      <w:r>
        <w:instrText xml:space="preserve"> HYPERLINK \l "_Toc32421" </w:instrText>
      </w:r>
      <w:r>
        <w:fldChar w:fldCharType="separate"/>
      </w:r>
      <w:r>
        <w:rPr>
          <w:b/>
          <w:bCs/>
          <w:sz w:val="28"/>
          <w:szCs w:val="28"/>
        </w:rPr>
        <w:t xml:space="preserve">第三章 评标标准</w:t>
      </w:r>
      <w:r>
        <w:rPr>
          <w:b/>
          <w:bCs/>
          <w:sz w:val="28"/>
          <w:szCs w:val="28"/>
        </w:rPr>
        <w:tab/>
      </w:r>
      <w:r>
        <w:rPr>
          <w:b/>
          <w:bCs/>
          <w:sz w:val="28"/>
          <w:szCs w:val="28"/>
        </w:rPr>
        <w:fldChar w:fldCharType="begin"/>
      </w:r>
      <w:r>
        <w:rPr>
          <w:b/>
          <w:bCs/>
          <w:sz w:val="28"/>
          <w:szCs w:val="28"/>
        </w:rPr>
        <w:instrText xml:space="preserve"> PAGEREF _Toc32421 \h </w:instrText>
      </w:r>
      <w:r>
        <w:rPr>
          <w:b/>
          <w:bCs/>
          <w:sz w:val="28"/>
          <w:szCs w:val="28"/>
        </w:rPr>
        <w:fldChar w:fldCharType="separate"/>
      </w:r>
      <w:r>
        <w:rPr>
          <w:b/>
          <w:bCs/>
          <w:sz w:val="28"/>
          <w:szCs w:val="28"/>
        </w:rPr>
        <w:t xml:space="preserve">17</w:t>
      </w:r>
      <w:r>
        <w:rPr>
          <w:b/>
          <w:bCs/>
          <w:sz w:val="28"/>
          <w:szCs w:val="28"/>
        </w:rPr>
        <w:fldChar w:fldCharType="end"/>
      </w:r>
      <w:r>
        <w:rPr>
          <w:b/>
          <w:bCs/>
          <w:sz w:val="28"/>
          <w:szCs w:val="28"/>
        </w:rPr>
        <w:fldChar w:fldCharType="end"/>
      </w:r>
      <w:r/>
    </w:p>
    <w:p>
      <w:pPr>
        <w:pStyle w:val="921"/>
        <w:spacing w:line="360" w:lineRule="auto"/>
        <w:tabs>
          <w:tab w:val="right" w:pos="8300" w:leader="dot"/>
        </w:tabs>
        <w:rPr>
          <w:b/>
          <w:bCs/>
          <w:sz w:val="28"/>
          <w:szCs w:val="28"/>
        </w:rPr>
      </w:pPr>
      <w:r>
        <w:fldChar w:fldCharType="begin"/>
      </w:r>
      <w:r>
        <w:instrText xml:space="preserve"> HYPERLINK \l "_Toc20107" </w:instrText>
      </w:r>
      <w:r>
        <w:fldChar w:fldCharType="separate"/>
      </w:r>
      <w:r>
        <w:rPr>
          <w:b/>
          <w:bCs/>
          <w:sz w:val="28"/>
          <w:szCs w:val="28"/>
        </w:rPr>
        <w:t xml:space="preserve">第四章 采购需求</w:t>
      </w:r>
      <w:r>
        <w:rPr>
          <w:b/>
          <w:bCs/>
          <w:sz w:val="28"/>
          <w:szCs w:val="28"/>
        </w:rPr>
        <w:tab/>
      </w:r>
      <w:r>
        <w:rPr>
          <w:b/>
          <w:bCs/>
          <w:sz w:val="28"/>
          <w:szCs w:val="28"/>
        </w:rPr>
        <w:fldChar w:fldCharType="begin"/>
      </w:r>
      <w:r>
        <w:rPr>
          <w:b/>
          <w:bCs/>
          <w:sz w:val="28"/>
          <w:szCs w:val="28"/>
        </w:rPr>
        <w:instrText xml:space="preserve"> PAGEREF _Toc20107 \h </w:instrText>
      </w:r>
      <w:r>
        <w:rPr>
          <w:b/>
          <w:bCs/>
          <w:sz w:val="28"/>
          <w:szCs w:val="28"/>
        </w:rPr>
        <w:fldChar w:fldCharType="separate"/>
      </w:r>
      <w:r>
        <w:rPr>
          <w:b/>
          <w:bCs/>
          <w:sz w:val="28"/>
          <w:szCs w:val="28"/>
        </w:rPr>
        <w:t xml:space="preserve">22</w:t>
      </w:r>
      <w:r>
        <w:rPr>
          <w:b/>
          <w:bCs/>
          <w:sz w:val="28"/>
          <w:szCs w:val="28"/>
        </w:rPr>
        <w:fldChar w:fldCharType="end"/>
      </w:r>
      <w:r>
        <w:rPr>
          <w:b/>
          <w:bCs/>
          <w:sz w:val="28"/>
          <w:szCs w:val="28"/>
        </w:rPr>
        <w:fldChar w:fldCharType="end"/>
      </w:r>
      <w:r/>
    </w:p>
    <w:p>
      <w:pPr>
        <w:pStyle w:val="921"/>
        <w:spacing w:line="360" w:lineRule="auto"/>
        <w:tabs>
          <w:tab w:val="right" w:pos="8300" w:leader="dot"/>
        </w:tabs>
        <w:rPr>
          <w:b/>
          <w:bCs/>
          <w:sz w:val="28"/>
          <w:szCs w:val="28"/>
        </w:rPr>
      </w:pPr>
      <w:r>
        <w:fldChar w:fldCharType="begin"/>
      </w:r>
      <w:r>
        <w:instrText xml:space="preserve"> HYPERLINK \l "_Toc1907" </w:instrText>
      </w:r>
      <w:r>
        <w:fldChar w:fldCharType="separate"/>
      </w:r>
      <w:r>
        <w:rPr>
          <w:rFonts w:hint="eastAsia"/>
          <w:b/>
          <w:bCs/>
          <w:sz w:val="28"/>
          <w:szCs w:val="28"/>
        </w:rPr>
        <w:t xml:space="preserve">第五章 </w:t>
      </w:r>
      <w:r>
        <w:rPr>
          <w:b/>
          <w:bCs/>
          <w:sz w:val="28"/>
          <w:szCs w:val="28"/>
        </w:rPr>
        <w:t xml:space="preserve">合同主要条款及格式</w:t>
      </w:r>
      <w:r>
        <w:rPr>
          <w:b/>
          <w:bCs/>
          <w:sz w:val="28"/>
          <w:szCs w:val="28"/>
        </w:rPr>
        <w:tab/>
      </w:r>
      <w:r>
        <w:rPr>
          <w:b/>
          <w:bCs/>
          <w:sz w:val="28"/>
          <w:szCs w:val="28"/>
        </w:rPr>
        <w:fldChar w:fldCharType="begin"/>
      </w:r>
      <w:r>
        <w:rPr>
          <w:b/>
          <w:bCs/>
          <w:sz w:val="28"/>
          <w:szCs w:val="28"/>
        </w:rPr>
        <w:instrText xml:space="preserve"> PAGEREF _Toc1907 \h </w:instrText>
      </w:r>
      <w:r>
        <w:rPr>
          <w:b/>
          <w:bCs/>
          <w:sz w:val="28"/>
          <w:szCs w:val="28"/>
        </w:rPr>
        <w:fldChar w:fldCharType="separate"/>
      </w:r>
      <w:r>
        <w:rPr>
          <w:b/>
          <w:bCs/>
          <w:sz w:val="28"/>
          <w:szCs w:val="28"/>
        </w:rPr>
        <w:t xml:space="preserve">31</w:t>
      </w:r>
      <w:r>
        <w:rPr>
          <w:b/>
          <w:bCs/>
          <w:sz w:val="28"/>
          <w:szCs w:val="28"/>
        </w:rPr>
        <w:fldChar w:fldCharType="end"/>
      </w:r>
      <w:r>
        <w:rPr>
          <w:b/>
          <w:bCs/>
          <w:sz w:val="28"/>
          <w:szCs w:val="28"/>
        </w:rPr>
        <w:fldChar w:fldCharType="end"/>
      </w:r>
      <w:r/>
    </w:p>
    <w:p>
      <w:pPr>
        <w:pStyle w:val="921"/>
        <w:spacing w:line="360" w:lineRule="auto"/>
        <w:tabs>
          <w:tab w:val="right" w:pos="8300" w:leader="dot"/>
        </w:tabs>
        <w:rPr>
          <w:b/>
          <w:bCs/>
          <w:sz w:val="28"/>
          <w:szCs w:val="28"/>
        </w:rPr>
      </w:pPr>
      <w:r>
        <w:fldChar w:fldCharType="begin"/>
      </w:r>
      <w:r>
        <w:instrText xml:space="preserve"> HYPERLINK \l "_Toc32544" </w:instrText>
      </w:r>
      <w:r>
        <w:fldChar w:fldCharType="separate"/>
      </w:r>
      <w:r>
        <w:rPr>
          <w:rFonts w:hint="eastAsia"/>
          <w:b/>
          <w:bCs/>
          <w:sz w:val="28"/>
          <w:szCs w:val="28"/>
        </w:rPr>
        <w:t xml:space="preserve">第六章 </w:t>
      </w:r>
      <w:r>
        <w:rPr>
          <w:b/>
          <w:bCs/>
          <w:sz w:val="28"/>
          <w:szCs w:val="28"/>
        </w:rPr>
        <w:t xml:space="preserve">投标文件格式及附件</w:t>
      </w:r>
      <w:r>
        <w:rPr>
          <w:b/>
          <w:bCs/>
          <w:sz w:val="28"/>
          <w:szCs w:val="28"/>
        </w:rPr>
        <w:tab/>
      </w:r>
      <w:r>
        <w:rPr>
          <w:b/>
          <w:bCs/>
          <w:sz w:val="28"/>
          <w:szCs w:val="28"/>
        </w:rPr>
        <w:fldChar w:fldCharType="begin"/>
      </w:r>
      <w:r>
        <w:rPr>
          <w:b/>
          <w:bCs/>
          <w:sz w:val="28"/>
          <w:szCs w:val="28"/>
        </w:rPr>
        <w:instrText xml:space="preserve"> PAGEREF _Toc32544 \h </w:instrText>
      </w:r>
      <w:r>
        <w:rPr>
          <w:b/>
          <w:bCs/>
          <w:sz w:val="28"/>
          <w:szCs w:val="28"/>
        </w:rPr>
        <w:fldChar w:fldCharType="separate"/>
      </w:r>
      <w:r>
        <w:rPr>
          <w:b/>
          <w:bCs/>
          <w:sz w:val="28"/>
          <w:szCs w:val="28"/>
        </w:rPr>
        <w:t xml:space="preserve">76</w:t>
      </w:r>
      <w:r>
        <w:rPr>
          <w:b/>
          <w:bCs/>
          <w:sz w:val="28"/>
          <w:szCs w:val="28"/>
        </w:rPr>
        <w:fldChar w:fldCharType="end"/>
      </w:r>
      <w:r>
        <w:rPr>
          <w:b/>
          <w:bCs/>
          <w:sz w:val="28"/>
          <w:szCs w:val="28"/>
        </w:rPr>
        <w:fldChar w:fldCharType="end"/>
      </w:r>
      <w:r/>
    </w:p>
    <w:p>
      <w:pPr>
        <w:spacing w:line="360" w:lineRule="auto"/>
        <w:rPr>
          <w:b/>
          <w:bCs/>
          <w:sz w:val="28"/>
          <w:szCs w:val="28"/>
        </w:rPr>
      </w:pPr>
      <w:r>
        <w:rPr>
          <w:b/>
          <w:bCs/>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889"/>
        <w:rPr>
          <w:szCs w:val="21"/>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89"/>
        <w:spacing w:line="360" w:lineRule="auto"/>
        <w:rPr>
          <w:szCs w:val="21"/>
        </w:rPr>
      </w:pPr>
      <w:r>
        <w:t xml:space="preserve"> </w:t>
      </w:r>
      <w:bookmarkStart w:id="3" w:name="_Toc29397"/>
      <w:r/>
      <w:bookmarkStart w:id="4" w:name="_Toc30677"/>
      <w:r>
        <w:t xml:space="preserve">招标公告</w:t>
      </w:r>
      <w:bookmarkEnd w:id="0"/>
      <w:r/>
      <w:bookmarkEnd w:id="3"/>
      <w:r/>
      <w:bookmarkEnd w:id="4"/>
      <w:r/>
      <w:r/>
    </w:p>
    <w:p>
      <w:pPr>
        <w:ind w:firstLine="369"/>
        <w:spacing w:line="360" w:lineRule="auto"/>
        <w:widowControl/>
        <w:rPr>
          <w:b/>
          <w:bCs/>
          <w:spacing w:val="8"/>
          <w:szCs w:val="21"/>
        </w:rPr>
        <w:pBdr>
          <w:top w:val="single" w:color="auto" w:sz="4" w:space="1"/>
          <w:left w:val="single" w:color="auto" w:sz="4" w:space="4"/>
          <w:bottom w:val="single" w:color="auto" w:sz="4" w:space="1"/>
          <w:right w:val="single" w:color="auto" w:sz="4" w:space="4"/>
        </w:pBdr>
      </w:pPr>
      <w:r>
        <w:rPr>
          <w:b/>
          <w:bCs/>
          <w:spacing w:val="8"/>
          <w:szCs w:val="21"/>
        </w:rPr>
        <w:t xml:space="preserve">项目概况</w:t>
      </w:r>
      <w:r/>
    </w:p>
    <w:p>
      <w:pPr>
        <w:ind w:firstLine="369"/>
        <w:spacing w:line="360" w:lineRule="auto"/>
        <w:widowControl/>
        <w:rPr>
          <w:szCs w:val="21"/>
        </w:rPr>
        <w:pBdr>
          <w:top w:val="single" w:color="auto" w:sz="4" w:space="1"/>
          <w:left w:val="single" w:color="auto" w:sz="4" w:space="4"/>
          <w:bottom w:val="single" w:color="auto" w:sz="4" w:space="1"/>
          <w:right w:val="single" w:color="auto" w:sz="4" w:space="4"/>
        </w:pBdr>
      </w:pPr>
      <w:r>
        <w:rPr>
          <w:b/>
          <w:bCs/>
          <w:szCs w:val="21"/>
          <w:u w:val="single"/>
        </w:rPr>
        <w:t xml:space="preserve">南京江北新区中央商务区青龙绿带二期公园管养</w:t>
      </w:r>
      <w:r>
        <w:rPr>
          <w:spacing w:val="8"/>
          <w:szCs w:val="21"/>
        </w:rPr>
        <w:t xml:space="preserve">的潜在投标人应在</w:t>
      </w:r>
      <w:r>
        <w:rPr>
          <w:b/>
          <w:bCs/>
          <w:szCs w:val="21"/>
          <w:u w:val="single"/>
        </w:rPr>
        <w:t xml:space="preserve">江苏政府采购网</w:t>
      </w:r>
      <w:r>
        <w:rPr>
          <w:szCs w:val="21"/>
        </w:rPr>
        <w:t xml:space="preserve">获取采购文件，并于</w:t>
      </w:r>
      <w:r>
        <w:rPr>
          <w:b/>
          <w:bCs/>
          <w:iCs/>
          <w:spacing w:val="8"/>
          <w:szCs w:val="21"/>
          <w:highlight w:val="none"/>
        </w:rPr>
        <w:t xml:space="preserve">2025</w:t>
      </w:r>
      <w:r>
        <w:rPr>
          <w:b/>
          <w:bCs/>
          <w:spacing w:val="8"/>
          <w:szCs w:val="21"/>
          <w:highlight w:val="none"/>
        </w:rPr>
        <w:t xml:space="preserve">年</w:t>
      </w:r>
      <w:r>
        <w:rPr>
          <w:rFonts w:hint="eastAsia"/>
          <w:b/>
          <w:bCs/>
          <w:spacing w:val="8"/>
          <w:szCs w:val="21"/>
          <w:highlight w:val="none"/>
          <w:lang w:val="en-US" w:eastAsia="zh-CN"/>
        </w:rPr>
        <w:t xml:space="preserve">12</w:t>
      </w:r>
      <w:r>
        <w:rPr>
          <w:b/>
          <w:bCs/>
          <w:spacing w:val="8"/>
          <w:szCs w:val="21"/>
          <w:highlight w:val="none"/>
        </w:rPr>
        <w:t xml:space="preserve">月</w:t>
      </w:r>
      <w:r>
        <w:rPr>
          <w:rFonts w:hint="eastAsia"/>
          <w:b/>
          <w:bCs/>
          <w:spacing w:val="8"/>
          <w:szCs w:val="21"/>
          <w:highlight w:val="none"/>
          <w:lang w:val="en-US" w:eastAsia="zh-CN"/>
        </w:rPr>
        <w:t xml:space="preserve">11</w:t>
      </w:r>
      <w:r>
        <w:rPr>
          <w:b/>
          <w:bCs/>
          <w:spacing w:val="8"/>
          <w:szCs w:val="21"/>
          <w:highlight w:val="none"/>
        </w:rPr>
        <w:t xml:space="preserve">日</w:t>
      </w:r>
      <w:r>
        <w:rPr>
          <w:b/>
          <w:bCs/>
          <w:szCs w:val="21"/>
          <w:highlight w:val="none"/>
        </w:rPr>
        <w:t xml:space="preserve">14时30分</w:t>
      </w:r>
      <w:r>
        <w:rPr>
          <w:szCs w:val="21"/>
          <w:highlight w:val="none"/>
        </w:rPr>
        <w:t xml:space="preserve">（</w:t>
      </w:r>
      <w:r>
        <w:rPr>
          <w:szCs w:val="21"/>
        </w:rPr>
        <w:t xml:space="preserve">北京时间）前递交投标文件。</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一、项目基本情况</w:t>
      </w:r>
      <w:bookmarkEnd w:id="1"/>
      <w:r/>
      <w:bookmarkEnd w:id="2"/>
      <w:r/>
      <w:r/>
    </w:p>
    <w:p>
      <w:pPr>
        <w:ind w:firstLine="420"/>
        <w:spacing w:line="360" w:lineRule="auto"/>
        <w:rPr>
          <w:rFonts w:hint="eastAsia" w:eastAsia="宋体"/>
          <w:bCs/>
          <w:szCs w:val="21"/>
          <w:lang w:eastAsia="zh-CN"/>
        </w:rPr>
      </w:pPr>
      <w:r>
        <w:rPr>
          <w:bCs/>
          <w:szCs w:val="21"/>
        </w:rPr>
        <w:t xml:space="preserve">1.1</w:t>
      </w:r>
      <w:r>
        <w:rPr>
          <w:rFonts w:hint="eastAsia"/>
          <w:bCs/>
          <w:szCs w:val="21"/>
          <w:lang w:eastAsia="zh-CN"/>
        </w:rPr>
        <w:t xml:space="preserve">项目编号：JSZC-320192-JCEC-G2025-0521</w:t>
      </w:r>
      <w:r/>
    </w:p>
    <w:p>
      <w:pPr>
        <w:ind w:firstLine="420"/>
        <w:spacing w:line="360" w:lineRule="auto"/>
        <w:rPr>
          <w:bCs/>
          <w:szCs w:val="21"/>
        </w:rPr>
      </w:pPr>
      <w:r>
        <w:rPr>
          <w:bCs/>
          <w:szCs w:val="21"/>
        </w:rPr>
        <w:t xml:space="preserve">1.2项目名称：南京江北新区中央商务区青龙绿带二期公园管养</w:t>
      </w:r>
      <w:r/>
    </w:p>
    <w:p>
      <w:pPr>
        <w:ind w:firstLine="420"/>
        <w:spacing w:line="360" w:lineRule="auto"/>
        <w:rPr>
          <w:rFonts w:hint="eastAsia" w:eastAsia="宋体"/>
          <w:bCs/>
          <w:szCs w:val="21"/>
          <w:lang w:eastAsia="zh-CN"/>
        </w:rPr>
      </w:pPr>
      <w:r>
        <w:rPr>
          <w:bCs/>
          <w:szCs w:val="21"/>
        </w:rPr>
        <w:t xml:space="preserve">1.3预算金额：</w:t>
      </w:r>
      <w:r>
        <w:rPr>
          <w:rFonts w:hint="eastAsia"/>
          <w:bCs/>
          <w:szCs w:val="21"/>
          <w:lang w:eastAsia="zh-CN"/>
        </w:rPr>
        <w:t xml:space="preserve">157万元</w:t>
      </w:r>
      <w:r/>
    </w:p>
    <w:p>
      <w:pPr>
        <w:ind w:firstLine="420"/>
        <w:spacing w:line="360" w:lineRule="auto"/>
        <w:rPr>
          <w:bCs/>
          <w:szCs w:val="21"/>
        </w:rPr>
      </w:pPr>
      <w:r>
        <w:rPr>
          <w:bCs/>
          <w:szCs w:val="21"/>
        </w:rPr>
        <w:t xml:space="preserve">1.4最高限价：</w:t>
      </w:r>
      <w:r>
        <w:rPr>
          <w:rFonts w:hint="eastAsia"/>
          <w:bCs/>
          <w:szCs w:val="21"/>
          <w:lang w:eastAsia="zh-CN"/>
        </w:rPr>
        <w:t xml:space="preserve">157万元</w:t>
      </w:r>
      <w:r/>
    </w:p>
    <w:p>
      <w:pPr>
        <w:ind w:firstLine="420"/>
        <w:jc w:val="left"/>
        <w:spacing w:line="360" w:lineRule="auto"/>
        <w:shd w:val="clear" w:color="auto" w:fill="ffffff"/>
        <w:widowControl/>
        <w:rPr>
          <w:bCs/>
          <w:szCs w:val="21"/>
        </w:rPr>
      </w:pPr>
      <w:r>
        <w:rPr>
          <w:bCs/>
          <w:szCs w:val="21"/>
        </w:rPr>
        <w:t xml:space="preserve">1.5采购需求：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监控智能化等设备维护管养、电子显示屏维护管养、儿童游乐设施维护、照明设施设备维护及水电费等，具体详见招标文件。</w:t>
      </w:r>
      <w:r/>
    </w:p>
    <w:p>
      <w:pPr>
        <w:ind w:firstLine="420"/>
        <w:spacing w:line="360" w:lineRule="auto"/>
        <w:rPr>
          <w:bCs/>
          <w:szCs w:val="21"/>
        </w:rPr>
      </w:pPr>
      <w:r>
        <w:rPr>
          <w:bCs/>
          <w:szCs w:val="21"/>
        </w:rPr>
        <w:t xml:space="preserve">1.6合同履行期限：</w:t>
      </w:r>
      <w:r>
        <w:t xml:space="preserve">本项目服务期为1年。</w:t>
      </w:r>
      <w:r/>
    </w:p>
    <w:p>
      <w:pPr>
        <w:ind w:firstLine="420"/>
        <w:spacing w:line="360" w:lineRule="auto"/>
        <w:rPr>
          <w:bCs/>
          <w:szCs w:val="21"/>
        </w:rPr>
      </w:pPr>
      <w:r>
        <w:rPr>
          <w:bCs/>
          <w:szCs w:val="21"/>
        </w:rPr>
        <w:t xml:space="preserve">1.7行业划分：其他未列明行业。</w:t>
      </w:r>
      <w:r/>
    </w:p>
    <w:p>
      <w:pPr>
        <w:ind w:firstLine="420"/>
        <w:spacing w:line="360" w:lineRule="auto"/>
      </w:pPr>
      <w:r>
        <w:rPr>
          <w:bCs/>
          <w:szCs w:val="21"/>
        </w:rPr>
        <w:t xml:space="preserve">1.8本项目不接受联合体投标。</w:t>
      </w:r>
      <w:r/>
    </w:p>
    <w:p>
      <w:pPr>
        <w:ind w:firstLine="452"/>
        <w:jc w:val="left"/>
        <w:spacing w:line="360" w:lineRule="auto"/>
        <w:rPr>
          <w:spacing w:val="8"/>
          <w:szCs w:val="21"/>
        </w:rPr>
      </w:pPr>
      <w:r>
        <w:rPr>
          <w:spacing w:val="8"/>
          <w:szCs w:val="21"/>
        </w:rPr>
      </w:r>
      <w:r/>
    </w:p>
    <w:p>
      <w:pPr>
        <w:jc w:val="left"/>
        <w:spacing w:line="360" w:lineRule="auto"/>
        <w:rPr>
          <w:b/>
          <w:bCs/>
          <w:sz w:val="24"/>
        </w:rPr>
      </w:pPr>
      <w:r>
        <w:rPr>
          <w:b/>
          <w:bCs/>
          <w:sz w:val="24"/>
        </w:rPr>
        <w:t xml:space="preserve">二、申请人的资格要求</w:t>
      </w:r>
      <w:r/>
    </w:p>
    <w:p>
      <w:pPr>
        <w:ind w:firstLine="454"/>
        <w:jc w:val="left"/>
        <w:spacing w:line="360" w:lineRule="auto"/>
        <w:rPr>
          <w:b/>
          <w:spacing w:val="8"/>
          <w:szCs w:val="21"/>
        </w:rPr>
      </w:pPr>
      <w:r>
        <w:rPr>
          <w:b/>
          <w:spacing w:val="8"/>
          <w:szCs w:val="21"/>
        </w:rPr>
        <w:t xml:space="preserve">2.1满足《中华人民共和国政府采购法》第二十二条规定</w:t>
      </w:r>
      <w:r/>
    </w:p>
    <w:p>
      <w:pPr>
        <w:ind w:firstLine="420"/>
        <w:spacing w:line="360" w:lineRule="auto"/>
        <w:rPr>
          <w:bCs/>
          <w:szCs w:val="21"/>
        </w:rPr>
      </w:pPr>
      <w:r>
        <w:rPr>
          <w:bCs/>
          <w:szCs w:val="21"/>
        </w:rPr>
        <w:t xml:space="preserve">（1）具有独立承担民事责任的能力（提供法人或者其他组织的营业执照；供应商为自然人的，提供其身份证）；</w:t>
      </w:r>
      <w:r/>
    </w:p>
    <w:p>
      <w:pPr>
        <w:ind w:firstLine="420"/>
        <w:spacing w:line="360" w:lineRule="auto"/>
        <w:rPr>
          <w:bCs/>
          <w:szCs w:val="21"/>
        </w:rPr>
      </w:pPr>
      <w:r>
        <w:rPr>
          <w:bCs/>
          <w:szCs w:val="21"/>
        </w:rPr>
        <w:t xml:space="preserve">（2）具有良好的商业信誉和健全的财务会计制度（提供2024年度的财务报表，或投标截止时间前六个月内银行出具的资信证明）；</w:t>
      </w:r>
      <w:r/>
    </w:p>
    <w:p>
      <w:pPr>
        <w:ind w:firstLine="420"/>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bCs/>
          <w:szCs w:val="21"/>
        </w:rPr>
      </w:pPr>
      <w:r>
        <w:rPr>
          <w:bCs/>
          <w:szCs w:val="21"/>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bCs/>
          <w:szCs w:val="21"/>
        </w:rPr>
      </w:pPr>
      <w:r>
        <w:rPr>
          <w:bCs/>
          <w:szCs w:val="21"/>
        </w:rPr>
        <w:t xml:space="preserve">（5）参加政府采购活动前三年内，在经营活动中没有重大违法记录（提供承诺书）；</w:t>
      </w:r>
      <w:r/>
    </w:p>
    <w:p>
      <w:pPr>
        <w:ind w:firstLine="420"/>
        <w:spacing w:line="360" w:lineRule="auto"/>
        <w:rPr>
          <w:bCs/>
          <w:szCs w:val="21"/>
        </w:rPr>
      </w:pPr>
      <w:r>
        <w:rPr>
          <w:bCs/>
          <w:szCs w:val="21"/>
        </w:rPr>
        <w:t xml:space="preserve">（6）法律、行政法规规定的其他条件：无。</w:t>
      </w:r>
      <w:r/>
    </w:p>
    <w:p>
      <w:pPr>
        <w:ind w:firstLine="454"/>
        <w:jc w:val="left"/>
        <w:spacing w:line="360" w:lineRule="auto"/>
        <w:rPr>
          <w:b/>
          <w:spacing w:val="8"/>
          <w:szCs w:val="21"/>
        </w:rPr>
      </w:pPr>
      <w:r>
        <w:rPr>
          <w:b/>
          <w:spacing w:val="8"/>
          <w:szCs w:val="21"/>
        </w:rPr>
        <w:t xml:space="preserve">2.2落实政府采购政策需满足的资格要求：本</w:t>
      </w:r>
      <w:r>
        <w:rPr>
          <w:b/>
          <w:spacing w:val="8"/>
          <w:szCs w:val="21"/>
          <w:highlight w:val="none"/>
        </w:rPr>
        <w:t xml:space="preserve">项目</w:t>
      </w:r>
      <w:r>
        <w:rPr>
          <w:rFonts w:hint="eastAsia"/>
          <w:b/>
          <w:spacing w:val="8"/>
          <w:szCs w:val="21"/>
          <w:highlight w:val="none"/>
        </w:rPr>
        <w:t xml:space="preserve">非</w:t>
      </w:r>
      <w:r>
        <w:rPr>
          <w:b/>
          <w:spacing w:val="8"/>
          <w:szCs w:val="21"/>
          <w:highlight w:val="none"/>
        </w:rPr>
        <w:t xml:space="preserve">专门面向中小企业</w:t>
      </w:r>
      <w:r>
        <w:rPr>
          <w:b/>
          <w:spacing w:val="8"/>
          <w:szCs w:val="21"/>
        </w:rPr>
        <w:t xml:space="preserve">（或监狱企业或残疾人福利性单位）采购。</w:t>
      </w:r>
      <w:r/>
    </w:p>
    <w:p>
      <w:pPr>
        <w:ind w:firstLine="458"/>
        <w:spacing w:line="360" w:lineRule="auto"/>
        <w:rPr>
          <w:b/>
          <w:spacing w:val="8"/>
          <w:szCs w:val="21"/>
        </w:rPr>
      </w:pPr>
      <w:r>
        <w:rPr>
          <w:b/>
          <w:spacing w:val="8"/>
          <w:szCs w:val="21"/>
        </w:rPr>
        <w:t xml:space="preserve">2.3采购人根据采购项目的特殊要求规定的特定条件，并提供符合特殊要求的证明</w:t>
      </w:r>
      <w:r>
        <w:rPr>
          <w:b/>
          <w:szCs w:val="21"/>
        </w:rPr>
        <w:t xml:space="preserve">材料或者情况</w:t>
      </w:r>
      <w:r>
        <w:rPr>
          <w:b/>
          <w:spacing w:val="8"/>
          <w:szCs w:val="21"/>
        </w:rPr>
        <w:t xml:space="preserve">说明：无。</w:t>
      </w:r>
      <w:r/>
    </w:p>
    <w:p>
      <w:pPr>
        <w:ind w:firstLine="426"/>
        <w:spacing w:line="360" w:lineRule="auto"/>
        <w:rPr>
          <w:b/>
          <w:szCs w:val="21"/>
        </w:rPr>
      </w:pPr>
      <w:r>
        <w:rPr>
          <w:b/>
          <w:szCs w:val="21"/>
        </w:rPr>
        <w:t xml:space="preserve">2.4提供《南京市政府采购供应商信用记录表暨信用承诺书》网站在线打印，法定代表人签字</w:t>
      </w:r>
      <w:r>
        <w:rPr>
          <w:rFonts w:hint="eastAsia"/>
          <w:b/>
          <w:szCs w:val="21"/>
        </w:rPr>
        <w:t xml:space="preserve">并加</w:t>
      </w:r>
      <w:r>
        <w:rPr>
          <w:b/>
          <w:szCs w:val="21"/>
        </w:rPr>
        <w:t xml:space="preserve">盖单位公章。</w:t>
      </w:r>
      <w:r/>
    </w:p>
    <w:p>
      <w:pPr>
        <w:ind w:firstLine="426"/>
        <w:spacing w:line="360" w:lineRule="auto"/>
        <w:rPr>
          <w:b/>
          <w:szCs w:val="21"/>
        </w:rPr>
      </w:pPr>
      <w:r>
        <w:rPr>
          <w:b/>
          <w:szCs w:val="21"/>
        </w:rPr>
        <w:t xml:space="preserve">2.5 拒绝下述供应商参加本次招标活动：</w:t>
      </w:r>
      <w:r/>
    </w:p>
    <w:p>
      <w:pPr>
        <w:ind w:firstLine="424"/>
        <w:spacing w:line="360" w:lineRule="auto"/>
        <w:rPr>
          <w:bCs/>
          <w:szCs w:val="21"/>
        </w:rPr>
      </w:pPr>
      <w:r>
        <w:rPr>
          <w:bCs/>
          <w:szCs w:val="21"/>
        </w:rPr>
        <w:t xml:space="preserve">（1）单位负责人为同一人或者存在直接控股、管理关系的不同供应商，不得参加同一合同项下的政府采购活动。</w:t>
      </w:r>
      <w:r/>
    </w:p>
    <w:p>
      <w:pPr>
        <w:ind w:firstLine="424"/>
        <w:spacing w:line="360" w:lineRule="auto"/>
        <w:rPr>
          <w:bCs/>
          <w:szCs w:val="21"/>
        </w:rPr>
      </w:pPr>
      <w:r>
        <w:rPr>
          <w:bCs/>
          <w:szCs w:val="21"/>
        </w:rPr>
        <w:t xml:space="preserve">（2）为采购项目提供整体设计、规范编制或者项目管理、监理、检测等服务的供应商，不得参加本项目的采购活动。</w:t>
      </w:r>
      <w:r/>
    </w:p>
    <w:p>
      <w:pPr>
        <w:ind w:firstLine="424"/>
        <w:spacing w:line="360" w:lineRule="auto"/>
        <w:rPr>
          <w:bCs/>
          <w:szCs w:val="21"/>
        </w:rPr>
      </w:pPr>
      <w:r>
        <w:rPr>
          <w:bCs/>
          <w:szCs w:val="21"/>
        </w:rPr>
        <w:t xml:space="preserve">（3）供应商被</w:t>
      </w:r>
      <w:r>
        <w:rPr>
          <w:rFonts w:hint="eastAsia" w:ascii="宋体" w:hAnsi="宋体" w:cs="宋体"/>
          <w:bCs/>
          <w:szCs w:val="21"/>
        </w:rPr>
        <w:t xml:space="preserve">“信用中国”网</w:t>
      </w:r>
      <w:r>
        <w:rPr>
          <w:bCs/>
          <w:szCs w:val="21"/>
        </w:rPr>
        <w:t xml:space="preserve">站（www.creditchina.gov.cn）</w:t>
      </w:r>
      <w:r>
        <w:rPr>
          <w:rFonts w:ascii="宋体" w:hAnsi="宋体" w:cs="宋体"/>
          <w:bCs/>
          <w:szCs w:val="21"/>
        </w:rPr>
        <w:t xml:space="preserve">“中国政府采购网”</w:t>
      </w:r>
      <w:r>
        <w:rPr>
          <w:bCs/>
          <w:szCs w:val="21"/>
        </w:rPr>
        <w:t xml:space="preserve">（www.ccgp.gov.cn）列入失信被执行人、重大税收违法案件当事人名单、政府采购严重违法失信行为记录名单。</w:t>
      </w:r>
      <w:r/>
    </w:p>
    <w:p>
      <w:pPr>
        <w:ind w:firstLine="420"/>
        <w:spacing w:line="360" w:lineRule="auto"/>
        <w:rPr>
          <w:bCs/>
          <w:szCs w:val="21"/>
        </w:rPr>
      </w:pPr>
      <w:r>
        <w:rPr>
          <w:bCs/>
          <w:szCs w:val="21"/>
        </w:rPr>
      </w:r>
      <w:r/>
    </w:p>
    <w:p>
      <w:pPr>
        <w:spacing w:line="360" w:lineRule="auto"/>
        <w:widowControl/>
        <w:rPr>
          <w:b/>
          <w:spacing w:val="8"/>
          <w:sz w:val="24"/>
        </w:rPr>
      </w:pPr>
      <w:r>
        <w:rPr>
          <w:b/>
          <w:spacing w:val="8"/>
          <w:sz w:val="24"/>
        </w:rPr>
        <w:t xml:space="preserve">三、获取招标文件</w:t>
      </w:r>
      <w:r/>
    </w:p>
    <w:p>
      <w:pPr>
        <w:ind w:firstLine="454"/>
        <w:jc w:val="left"/>
        <w:spacing w:line="360" w:lineRule="auto"/>
        <w:shd w:val="clear" w:color="auto" w:fill="ffffff"/>
        <w:widowControl/>
        <w:rPr>
          <w:b/>
          <w:bCs/>
          <w:spacing w:val="8"/>
          <w:szCs w:val="21"/>
        </w:rPr>
      </w:pPr>
      <w:r>
        <w:rPr>
          <w:b/>
          <w:bCs/>
          <w:spacing w:val="8"/>
          <w:szCs w:val="21"/>
        </w:rPr>
        <w:t xml:space="preserve">3.1时间：</w:t>
      </w:r>
      <w:r>
        <w:rPr>
          <w:bCs/>
          <w:szCs w:val="21"/>
        </w:rPr>
        <w:t xml:space="preserve">自招标公告发布之日起5个工作日</w:t>
      </w:r>
      <w:r>
        <w:rPr>
          <w:b/>
          <w:bCs/>
          <w:spacing w:val="8"/>
          <w:szCs w:val="21"/>
        </w:rPr>
        <w:t xml:space="preserve">。</w:t>
      </w:r>
      <w:r/>
    </w:p>
    <w:p>
      <w:pPr>
        <w:ind w:firstLine="452"/>
        <w:jc w:val="left"/>
        <w:spacing w:line="360" w:lineRule="auto"/>
        <w:shd w:val="clear" w:color="auto" w:fill="ffffff"/>
        <w:widowControl/>
        <w:rPr>
          <w:spacing w:val="8"/>
          <w:szCs w:val="21"/>
        </w:rPr>
      </w:pPr>
      <w:r>
        <w:rPr>
          <w:spacing w:val="8"/>
          <w:szCs w:val="21"/>
        </w:rPr>
        <w:t xml:space="preserve">3.2地点：江苏政府采购网（http://www.ccgp-jiangsu.gov.cn</w:t>
      </w:r>
      <w:r>
        <w:rPr>
          <w:rFonts w:hint="eastAsia"/>
          <w:spacing w:val="8"/>
          <w:szCs w:val="21"/>
        </w:rPr>
        <w:t xml:space="preserve">）</w:t>
      </w:r>
      <w:r>
        <w:rPr>
          <w:spacing w:val="8"/>
          <w:szCs w:val="21"/>
        </w:rPr>
        <w:t xml:space="preserve">。</w:t>
      </w:r>
      <w:r/>
    </w:p>
    <w:p>
      <w:pPr>
        <w:ind w:firstLine="452"/>
        <w:jc w:val="left"/>
        <w:spacing w:line="360" w:lineRule="auto"/>
        <w:shd w:val="clear" w:color="auto" w:fill="ffffff"/>
        <w:widowControl/>
        <w:rPr>
          <w:spacing w:val="8"/>
          <w:szCs w:val="21"/>
        </w:rPr>
      </w:pPr>
      <w:r>
        <w:rPr>
          <w:spacing w:val="8"/>
          <w:szCs w:val="21"/>
        </w:rPr>
        <w:t xml:space="preserve">3.3方式：网上下载</w:t>
      </w:r>
      <w:r/>
    </w:p>
    <w:p>
      <w:pPr>
        <w:ind w:firstLine="452"/>
        <w:jc w:val="left"/>
        <w:spacing w:line="360" w:lineRule="auto"/>
        <w:shd w:val="clear" w:color="auto" w:fill="ffffff"/>
        <w:widowControl/>
        <w:rPr>
          <w:spacing w:val="8"/>
          <w:szCs w:val="21"/>
        </w:rPr>
      </w:pPr>
      <w:r>
        <w:rPr>
          <w:spacing w:val="8"/>
          <w:szCs w:val="21"/>
        </w:rPr>
        <w:t xml:space="preserve">3.4售价：0.00元。</w:t>
      </w:r>
      <w:r/>
    </w:p>
    <w:p>
      <w:pPr>
        <w:ind w:firstLine="360"/>
        <w:spacing w:line="360" w:lineRule="auto"/>
        <w:widowControl/>
        <w:rPr>
          <w:szCs w:val="21"/>
        </w:rPr>
      </w:pPr>
      <w:r>
        <w:rPr>
          <w:szCs w:val="21"/>
        </w:rPr>
      </w:r>
      <w:r/>
    </w:p>
    <w:p>
      <w:pPr>
        <w:spacing w:line="360" w:lineRule="auto"/>
        <w:widowControl/>
        <w:rPr>
          <w:b/>
          <w:spacing w:val="8"/>
          <w:sz w:val="24"/>
        </w:rPr>
      </w:pPr>
      <w:r>
        <w:rPr>
          <w:b/>
          <w:spacing w:val="8"/>
          <w:sz w:val="24"/>
        </w:rPr>
        <w:t xml:space="preserve">四、提交投标文件截止时间、开标时间和地点</w:t>
      </w:r>
      <w:r/>
    </w:p>
    <w:p>
      <w:pPr>
        <w:ind w:firstLine="370"/>
        <w:spacing w:line="360" w:lineRule="auto"/>
        <w:widowControl/>
        <w:rPr>
          <w:spacing w:val="8"/>
          <w:szCs w:val="21"/>
        </w:rPr>
      </w:pPr>
      <w:r>
        <w:rPr>
          <w:spacing w:val="8"/>
          <w:szCs w:val="21"/>
        </w:rPr>
        <w:t xml:space="preserve">4.1</w:t>
      </w:r>
      <w:r>
        <w:rPr>
          <w:spacing w:val="15"/>
          <w:szCs w:val="21"/>
          <w:shd w:val="clear" w:color="auto" w:fill="ffffff"/>
        </w:rPr>
        <w:t xml:space="preserve">提交投标文件截止时间、开标时间：</w:t>
      </w:r>
      <w:r>
        <w:rPr>
          <w:b/>
          <w:bCs/>
          <w:highlight w:val="none"/>
        </w:rPr>
        <w:t xml:space="preserve">2025</w:t>
      </w:r>
      <w:r>
        <w:rPr>
          <w:b/>
          <w:bCs/>
          <w:spacing w:val="8"/>
          <w:szCs w:val="21"/>
          <w:highlight w:val="none"/>
        </w:rPr>
        <w:t xml:space="preserve">年</w:t>
      </w:r>
      <w:r>
        <w:rPr>
          <w:rFonts w:hint="eastAsia"/>
          <w:b/>
          <w:bCs/>
          <w:spacing w:val="8"/>
          <w:szCs w:val="21"/>
          <w:highlight w:val="none"/>
          <w:lang w:val="en-US" w:eastAsia="zh-CN"/>
        </w:rPr>
        <w:t xml:space="preserve">12</w:t>
      </w:r>
      <w:r>
        <w:rPr>
          <w:b/>
          <w:bCs/>
          <w:spacing w:val="8"/>
          <w:szCs w:val="21"/>
          <w:highlight w:val="none"/>
        </w:rPr>
        <w:t xml:space="preserve">月</w:t>
      </w:r>
      <w:r>
        <w:rPr>
          <w:rFonts w:hint="eastAsia"/>
          <w:b/>
          <w:bCs/>
          <w:spacing w:val="8"/>
          <w:szCs w:val="21"/>
          <w:highlight w:val="none"/>
          <w:lang w:val="en-US" w:eastAsia="zh-CN"/>
        </w:rPr>
        <w:t xml:space="preserve">11</w:t>
      </w:r>
      <w:r>
        <w:rPr>
          <w:b/>
          <w:bCs/>
          <w:spacing w:val="8"/>
          <w:szCs w:val="21"/>
          <w:highlight w:val="none"/>
        </w:rPr>
        <w:t xml:space="preserve">日</w:t>
      </w:r>
      <w:r>
        <w:rPr>
          <w:b/>
          <w:bCs/>
          <w:highlight w:val="none"/>
        </w:rPr>
        <w:t xml:space="preserve">14</w:t>
      </w:r>
      <w:r>
        <w:rPr>
          <w:b/>
          <w:bCs/>
          <w:spacing w:val="8"/>
          <w:szCs w:val="21"/>
        </w:rPr>
        <w:t xml:space="preserve">时</w:t>
      </w:r>
      <w:r>
        <w:rPr>
          <w:b/>
          <w:bCs/>
        </w:rPr>
        <w:t xml:space="preserve">30</w:t>
      </w:r>
      <w:r>
        <w:rPr>
          <w:b/>
          <w:bCs/>
          <w:spacing w:val="8"/>
          <w:szCs w:val="21"/>
        </w:rPr>
        <w:t xml:space="preserve">分</w:t>
      </w:r>
      <w:r>
        <w:rPr>
          <w:spacing w:val="8"/>
          <w:szCs w:val="21"/>
        </w:rPr>
        <w:t xml:space="preserve">（北京时间）</w:t>
      </w:r>
      <w:r/>
    </w:p>
    <w:p>
      <w:pPr>
        <w:pStyle w:val="934"/>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4.2提交投标文件地点：江苏省政府采购管理交易系统（苏采云）（</w:t>
      </w:r>
      <w:r>
        <w:rPr>
          <w:rFonts w:hint="eastAsia"/>
          <w:spacing w:val="15"/>
          <w:sz w:val="21"/>
          <w:szCs w:val="21"/>
          <w:shd w:val="clear" w:color="auto" w:fill="ffffff"/>
        </w:rPr>
        <w:t xml:space="preserve">以下简称“苏采云”）</w:t>
      </w:r>
      <w:r>
        <w:rPr>
          <w:rFonts w:ascii="Times New Roman" w:hAnsi="Times New Roman" w:cs="Times New Roman"/>
          <w:spacing w:val="15"/>
          <w:sz w:val="21"/>
          <w:szCs w:val="21"/>
          <w:shd w:val="clear" w:color="auto" w:fill="ffffff"/>
        </w:rPr>
        <w:t xml:space="preserve">（网址：http://jszfcg.jsczt.cn</w:t>
      </w:r>
      <w:r>
        <w:rPr>
          <w:rFonts w:hint="eastAsia" w:ascii="Times New Roman" w:hAnsi="Times New Roman" w:cs="Times New Roman"/>
          <w:spacing w:val="15"/>
          <w:sz w:val="21"/>
          <w:szCs w:val="21"/>
          <w:shd w:val="clear" w:color="auto" w:fill="ffffff"/>
        </w:rPr>
        <w:t xml:space="preserve">）</w:t>
      </w:r>
      <w:r/>
    </w:p>
    <w:p>
      <w:pPr>
        <w:pStyle w:val="934"/>
        <w:ind w:firstLine="375"/>
        <w:spacing w:before="0" w:beforeAutospacing="0" w:after="0" w:afterAutospacing="0" w:line="360" w:lineRule="auto"/>
        <w:rPr>
          <w:rFonts w:ascii="Times New Roman" w:hAnsi="Times New Roman" w:cs="Times New Roman"/>
          <w:spacing w:val="15"/>
          <w:sz w:val="21"/>
          <w:szCs w:val="21"/>
          <w:shd w:val="clear" w:color="auto" w:fill="ffffff"/>
        </w:rPr>
      </w:pPr>
      <w:r>
        <w:rPr>
          <w:rFonts w:ascii="Times New Roman" w:hAnsi="Times New Roman" w:cs="Times New Roman"/>
          <w:spacing w:val="15"/>
          <w:sz w:val="21"/>
          <w:szCs w:val="21"/>
          <w:shd w:val="clear" w:color="auto" w:fill="ffffff"/>
        </w:rPr>
        <w:t xml:space="preserve">4.3开标地点：</w:t>
      </w:r>
      <w:r>
        <w:rPr>
          <w:spacing w:val="15"/>
          <w:sz w:val="21"/>
          <w:szCs w:val="21"/>
          <w:shd w:val="clear" w:color="auto" w:fill="ffffff"/>
        </w:rPr>
        <w:t xml:space="preserve">“苏采云”网上开标大</w:t>
      </w:r>
      <w:r>
        <w:rPr>
          <w:rFonts w:ascii="Times New Roman" w:hAnsi="Times New Roman" w:cs="Times New Roman"/>
          <w:spacing w:val="15"/>
          <w:sz w:val="21"/>
          <w:szCs w:val="21"/>
          <w:shd w:val="clear" w:color="auto" w:fill="ffffff"/>
        </w:rPr>
        <w:t xml:space="preserve">厅。</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b/>
          <w:spacing w:val="8"/>
          <w:sz w:val="24"/>
        </w:rPr>
        <w:t xml:space="preserve">五、公告期限</w:t>
      </w:r>
      <w:bookmarkStart w:id="30" w:name="_GoBack"/>
      <w:r/>
      <w:bookmarkEnd w:id="30"/>
      <w:r/>
      <w:r/>
    </w:p>
    <w:p>
      <w:pPr>
        <w:ind w:firstLine="370"/>
        <w:spacing w:line="360" w:lineRule="auto"/>
        <w:widowControl/>
        <w:rPr>
          <w:spacing w:val="8"/>
          <w:szCs w:val="21"/>
        </w:rPr>
      </w:pPr>
      <w:r>
        <w:rPr>
          <w:spacing w:val="8"/>
          <w:szCs w:val="21"/>
        </w:rPr>
        <w:t xml:space="preserve">自本公告发布之日起5个工作日。</w:t>
      </w:r>
      <w:r/>
    </w:p>
    <w:p>
      <w:pPr>
        <w:ind w:firstLine="370"/>
        <w:spacing w:line="360" w:lineRule="auto"/>
        <w:widowControl/>
        <w:rPr>
          <w:spacing w:val="8"/>
          <w:szCs w:val="21"/>
        </w:rPr>
      </w:pPr>
      <w:r>
        <w:rPr>
          <w:spacing w:val="8"/>
          <w:szCs w:val="21"/>
        </w:rPr>
      </w:r>
      <w:r/>
    </w:p>
    <w:p>
      <w:pPr>
        <w:spacing w:line="360" w:lineRule="auto"/>
        <w:widowControl/>
        <w:rPr>
          <w:b/>
          <w:spacing w:val="8"/>
          <w:sz w:val="24"/>
        </w:rPr>
      </w:pPr>
      <w:r>
        <w:rPr>
          <w:b/>
          <w:spacing w:val="8"/>
          <w:sz w:val="24"/>
        </w:rPr>
        <w:t xml:space="preserve">六、其他补充事宜</w:t>
      </w:r>
      <w:r/>
    </w:p>
    <w:p>
      <w:pPr>
        <w:ind w:firstLine="363"/>
        <w:spacing w:line="360" w:lineRule="auto"/>
        <w:shd w:val="clear" w:color="auto" w:fill="ffffff" w:themeFill="background1"/>
        <w:widowControl/>
        <w:rPr>
          <w:szCs w:val="21"/>
        </w:rPr>
      </w:pPr>
      <w:r>
        <w:rPr>
          <w:szCs w:val="21"/>
        </w:rPr>
        <w:t xml:space="preserve">6.1</w:t>
      </w:r>
      <w:r>
        <w:rPr>
          <w:szCs w:val="21"/>
          <w:lang w:val="zh-CN"/>
        </w:rPr>
        <w:t xml:space="preserve">本项目在</w:t>
      </w:r>
      <w:r>
        <w:rPr>
          <w:b/>
          <w:bCs/>
          <w:szCs w:val="21"/>
          <w:lang w:val="zh-CN"/>
        </w:rPr>
        <w:t xml:space="preserve">南京公共采购信息网</w:t>
      </w:r>
      <w:r>
        <w:rPr>
          <w:szCs w:val="21"/>
        </w:rPr>
        <w:t xml:space="preserve">（https://njgc.jfh.com</w:t>
      </w:r>
      <w:r>
        <w:rPr>
          <w:rFonts w:hint="eastAsia"/>
          <w:szCs w:val="21"/>
        </w:rPr>
        <w:t xml:space="preserve">）</w:t>
      </w:r>
      <w:r>
        <w:t xml:space="preserve">、</w:t>
      </w:r>
      <w:r>
        <w:rPr>
          <w:b/>
          <w:bCs/>
          <w:szCs w:val="21"/>
          <w:lang w:val="zh-CN"/>
        </w:rPr>
        <w:t xml:space="preserve">江苏政府采购网</w:t>
      </w:r>
      <w:r>
        <w:rPr>
          <w:szCs w:val="21"/>
        </w:rPr>
        <w:t xml:space="preserve">（http://www.ccgp-jiangsu.gov.cn</w:t>
      </w:r>
      <w:r>
        <w:rPr>
          <w:rFonts w:hint="eastAsia"/>
          <w:szCs w:val="21"/>
        </w:rPr>
        <w:t xml:space="preserve">）</w:t>
      </w:r>
      <w:r>
        <w:rPr>
          <w:szCs w:val="21"/>
          <w:lang w:val="zh-CN"/>
        </w:rPr>
        <w:t xml:space="preserve">网站发布公告。</w:t>
      </w:r>
      <w:r/>
    </w:p>
    <w:p>
      <w:pPr>
        <w:ind w:firstLine="363"/>
        <w:spacing w:line="360" w:lineRule="auto"/>
        <w:shd w:val="clear" w:color="auto" w:fill="ffffff" w:themeFill="background1"/>
        <w:widowControl/>
        <w:rPr>
          <w:bCs/>
          <w:szCs w:val="21"/>
        </w:rPr>
      </w:pPr>
      <w:r>
        <w:rPr>
          <w:szCs w:val="21"/>
        </w:rPr>
        <w:t xml:space="preserve">6.2</w:t>
      </w:r>
      <w:r>
        <w:rPr>
          <w:bCs/>
          <w:szCs w:val="21"/>
        </w:rPr>
        <w:t xml:space="preserve">勘察现场：无。</w:t>
      </w:r>
      <w:r/>
    </w:p>
    <w:p>
      <w:pPr>
        <w:ind w:firstLine="363"/>
        <w:spacing w:line="360" w:lineRule="auto"/>
        <w:shd w:val="clear" w:color="auto" w:fill="ffffff" w:themeFill="background1"/>
        <w:widowControl/>
        <w:rPr>
          <w:bCs/>
          <w:szCs w:val="21"/>
        </w:rPr>
      </w:pPr>
      <w:r>
        <w:rPr>
          <w:bCs/>
          <w:szCs w:val="21"/>
        </w:rPr>
        <w:t xml:space="preserve">6.3供应商通过“苏采云”（网址：http://jszfcg.jsczt.cn/）参与政府采购项目，需要办理江苏省政府采购数字证书及电子签章的，详见苏采云官网首页</w:t>
      </w:r>
      <w:r>
        <w:rPr>
          <w:rFonts w:hint="eastAsia" w:ascii="宋体" w:hAnsi="宋体" w:cs="宋体"/>
          <w:bCs/>
          <w:szCs w:val="21"/>
        </w:rPr>
        <w:t xml:space="preserve">“新</w:t>
      </w:r>
      <w:r>
        <w:rPr>
          <w:bCs/>
          <w:szCs w:val="21"/>
        </w:rPr>
        <w:t xml:space="preserve">CA办理指</w:t>
      </w:r>
      <w:r>
        <w:rPr>
          <w:rFonts w:hint="eastAsia" w:ascii="宋体" w:hAnsi="宋体" w:cs="宋体"/>
          <w:bCs/>
          <w:szCs w:val="21"/>
        </w:rPr>
        <w:t xml:space="preserve">南”。</w:t>
      </w:r>
      <w:r>
        <w:rPr>
          <w:bCs/>
          <w:szCs w:val="21"/>
        </w:rPr>
        <w:t xml:space="preserve">供应商通过苏采云官网首页进行供应商注册及CA绑定。CA登录后，供应商按《苏采云系统供应商操作手册》进行操作。</w:t>
      </w:r>
      <w:r/>
    </w:p>
    <w:p>
      <w:pPr>
        <w:pStyle w:val="1099"/>
        <w:spacing w:line="360" w:lineRule="auto"/>
        <w:rPr>
          <w:bCs/>
          <w:szCs w:val="21"/>
        </w:rPr>
      </w:pPr>
      <w:r>
        <w:rPr>
          <w:bCs/>
          <w:szCs w:val="21"/>
        </w:rPr>
        <w:t xml:space="preserve">操作手册下载地址：http://www.ccgp-jiangsu.gov.cn/jiangsu/zlxz/ee/ee3a4bc5a3454aa2b0d9312230633ce9.html</w:t>
      </w:r>
      <w:r/>
    </w:p>
    <w:p>
      <w:pPr>
        <w:pStyle w:val="1099"/>
        <w:spacing w:line="360" w:lineRule="auto"/>
        <w:rPr>
          <w:bCs/>
          <w:szCs w:val="21"/>
        </w:rPr>
      </w:pPr>
      <w:r>
        <w:rPr>
          <w:bCs/>
          <w:szCs w:val="21"/>
        </w:rPr>
        <w:t xml:space="preserve">首次登录“苏采云”系统的新用户，登录网址后，点击“用户注册”--</w:t>
      </w:r>
      <w:r>
        <w:rPr>
          <w:rFonts w:hint="eastAsia" w:ascii="宋体" w:hAnsi="宋体" w:cs="宋体"/>
          <w:bCs/>
          <w:szCs w:val="21"/>
        </w:rPr>
        <w:t xml:space="preserve">“新</w:t>
      </w:r>
      <w:r>
        <w:rPr>
          <w:bCs/>
          <w:szCs w:val="21"/>
        </w:rPr>
        <w:t xml:space="preserve">CA办理指</w:t>
      </w:r>
      <w:r>
        <w:rPr>
          <w:rFonts w:hint="eastAsia" w:ascii="宋体" w:hAnsi="宋体" w:cs="宋体"/>
          <w:bCs/>
          <w:szCs w:val="21"/>
        </w:rPr>
        <w:t xml:space="preserve">南”</w:t>
      </w:r>
      <w:r>
        <w:rPr>
          <w:bCs/>
          <w:szCs w:val="21"/>
        </w:rPr>
        <w:t xml:space="preserve">--获取CA后绑定、登录系统--采购项目参与--下载采购文件（文件后缀名为“.kedt”）。</w:t>
      </w:r>
      <w:r/>
    </w:p>
    <w:p>
      <w:pPr>
        <w:pStyle w:val="1099"/>
        <w:spacing w:line="360" w:lineRule="auto"/>
        <w:rPr>
          <w:bCs/>
          <w:szCs w:val="21"/>
        </w:rPr>
      </w:pPr>
      <w:r>
        <w:rPr>
          <w:bCs/>
          <w:szCs w:val="21"/>
        </w:rPr>
        <w:t xml:space="preserve">“苏采云”南京地区客服热线025-83633744、025-83633743。</w:t>
      </w:r>
      <w:r/>
    </w:p>
    <w:p>
      <w:pPr>
        <w:pStyle w:val="1099"/>
        <w:spacing w:line="360" w:lineRule="auto"/>
      </w:pPr>
      <w:r>
        <w:rPr>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b/>
          <w:bCs/>
          <w:szCs w:val="21"/>
          <w:lang w:val="zh-CN"/>
        </w:rPr>
      </w:pPr>
      <w:r>
        <w:rPr>
          <w:b/>
          <w:bCs/>
          <w:szCs w:val="21"/>
          <w:lang w:val="zh-CN"/>
        </w:rPr>
        <w:t xml:space="preserve">6.</w:t>
      </w:r>
      <w:r>
        <w:rPr>
          <w:b/>
          <w:bCs/>
          <w:szCs w:val="21"/>
        </w:rPr>
        <w:t xml:space="preserve">4政府采购信用承诺</w:t>
      </w:r>
      <w:r/>
    </w:p>
    <w:p>
      <w:pPr>
        <w:ind w:firstLine="363"/>
        <w:jc w:val="left"/>
        <w:spacing w:line="360" w:lineRule="auto"/>
        <w:widowControl/>
        <w:rPr>
          <w:szCs w:val="21"/>
        </w:rPr>
      </w:pPr>
      <w:r>
        <w:rPr>
          <w:szCs w:val="21"/>
          <w:lang w:val="zh-CN"/>
        </w:rPr>
        <w:t xml:space="preserve">根据《关于在政府采购活动中推行信用承诺制的通知》宁财购通〔2021〕5号规定，</w:t>
      </w:r>
      <w:r>
        <w:rPr>
          <w:szCs w:val="21"/>
        </w:rPr>
        <w:t xml:space="preserve">参加</w:t>
      </w:r>
      <w:r>
        <w:rPr>
          <w:szCs w:val="21"/>
          <w:lang w:val="zh-CN"/>
        </w:rPr>
        <w:t xml:space="preserve">南京地区采购活动的供应商，应以书面形式向采购人或政府采购代理机构作出信用承诺。供应商应尽早做好承诺工作，点击“南京公共采购信息网”</w:t>
      </w:r>
      <w:r>
        <w:rPr>
          <w:szCs w:val="21"/>
        </w:rPr>
        <w:t xml:space="preserve">首页</w:t>
      </w:r>
      <w:r>
        <w:rPr>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b/>
          <w:bCs/>
          <w:szCs w:val="21"/>
          <w:lang w:val="zh-CN"/>
        </w:rPr>
        <w:t xml:space="preserve">由</w:t>
      </w:r>
      <w:r>
        <w:rPr>
          <w:b/>
          <w:bCs/>
          <w:szCs w:val="21"/>
        </w:rPr>
        <w:t xml:space="preserve">法定代表人</w:t>
      </w:r>
      <w:r>
        <w:rPr>
          <w:b/>
          <w:bCs/>
          <w:szCs w:val="21"/>
          <w:lang w:val="zh-CN"/>
        </w:rPr>
        <w:t xml:space="preserve">签字</w:t>
      </w:r>
      <w:r>
        <w:rPr>
          <w:rFonts w:hint="eastAsia"/>
          <w:b/>
          <w:bCs/>
          <w:szCs w:val="21"/>
          <w:lang w:val="zh-CN"/>
        </w:rPr>
        <w:t xml:space="preserve">并加</w:t>
      </w:r>
      <w:r>
        <w:rPr>
          <w:b/>
          <w:bCs/>
          <w:szCs w:val="21"/>
          <w:lang w:val="zh-CN"/>
        </w:rPr>
        <w:t xml:space="preserve">盖单位公章，</w:t>
      </w:r>
      <w:r>
        <w:rPr>
          <w:b/>
          <w:bCs/>
          <w:szCs w:val="21"/>
        </w:rPr>
        <w:t xml:space="preserve">随投标文件一并递交。</w:t>
      </w:r>
      <w:r/>
    </w:p>
    <w:p>
      <w:pPr>
        <w:ind w:firstLine="363"/>
        <w:spacing w:line="360" w:lineRule="auto"/>
        <w:widowControl/>
        <w:rPr>
          <w:szCs w:val="21"/>
          <w:lang w:val="zh-CN"/>
        </w:rPr>
      </w:pPr>
      <w:r>
        <w:rPr>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szCs w:val="21"/>
          <w:lang w:val="zh-CN"/>
        </w:rPr>
      </w:pPr>
      <w:r>
        <w:rPr>
          <w:szCs w:val="21"/>
          <w:lang w:val="zh-CN"/>
        </w:rPr>
        <w:t xml:space="preserve">（1）符合国家相关规定的财务状况报告；</w:t>
      </w:r>
      <w:r/>
    </w:p>
    <w:p>
      <w:pPr>
        <w:ind w:firstLine="363"/>
        <w:spacing w:line="360" w:lineRule="auto"/>
        <w:widowControl/>
        <w:rPr>
          <w:szCs w:val="21"/>
          <w:lang w:val="zh-CN"/>
        </w:rPr>
      </w:pPr>
      <w:r>
        <w:rPr>
          <w:szCs w:val="21"/>
          <w:lang w:val="zh-CN"/>
        </w:rPr>
        <w:t xml:space="preserve">（2）依法缴纳税收的证明材料；</w:t>
      </w:r>
      <w:r/>
    </w:p>
    <w:p>
      <w:pPr>
        <w:ind w:firstLine="363"/>
        <w:spacing w:line="360" w:lineRule="auto"/>
        <w:widowControl/>
        <w:rPr>
          <w:szCs w:val="21"/>
          <w:lang w:val="zh-CN"/>
        </w:rPr>
      </w:pPr>
      <w:r>
        <w:rPr>
          <w:szCs w:val="21"/>
          <w:lang w:val="zh-CN"/>
        </w:rPr>
        <w:t xml:space="preserve">（3）依法缴纳社会保障资金的证明材料；</w:t>
      </w:r>
      <w:r/>
    </w:p>
    <w:p>
      <w:pPr>
        <w:ind w:firstLine="363"/>
        <w:spacing w:line="360" w:lineRule="auto"/>
        <w:widowControl/>
        <w:rPr>
          <w:szCs w:val="21"/>
          <w:lang w:val="zh-CN"/>
        </w:rPr>
      </w:pPr>
      <w:r>
        <w:rPr>
          <w:szCs w:val="21"/>
          <w:lang w:val="zh-CN"/>
        </w:rPr>
        <w:t xml:space="preserve">（4）具备履行政府采购合同所必需的设备和专业技术能力的证明材料；</w:t>
      </w:r>
      <w:r/>
    </w:p>
    <w:p>
      <w:pPr>
        <w:ind w:firstLine="363"/>
        <w:spacing w:line="360" w:lineRule="auto"/>
        <w:widowControl/>
        <w:rPr>
          <w:szCs w:val="21"/>
          <w:lang w:val="zh-CN"/>
        </w:rPr>
      </w:pPr>
      <w:r>
        <w:rPr>
          <w:szCs w:val="21"/>
          <w:lang w:val="zh-CN"/>
        </w:rPr>
        <w:t xml:space="preserve">（5）参加政府采购活动前三年内在经营活动中没有重大违法记录的证明材料；</w:t>
      </w:r>
      <w:r/>
    </w:p>
    <w:p>
      <w:pPr>
        <w:ind w:firstLine="363"/>
        <w:spacing w:line="360" w:lineRule="auto"/>
        <w:widowControl/>
        <w:rPr>
          <w:szCs w:val="21"/>
          <w:lang w:val="zh-CN"/>
        </w:rPr>
      </w:pPr>
      <w:r>
        <w:rPr>
          <w:szCs w:val="21"/>
          <w:lang w:val="zh-CN"/>
        </w:rPr>
        <w:t xml:space="preserve">（6）未被列入失信被执行人、重大税收违法失信主体、政府采购严重违法失信行为记录名单的证明材料。</w:t>
      </w:r>
      <w:r/>
    </w:p>
    <w:p>
      <w:pPr>
        <w:ind w:firstLine="363"/>
        <w:spacing w:line="360" w:lineRule="auto"/>
        <w:widowControl/>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b/>
          <w:bCs/>
          <w:szCs w:val="21"/>
          <w:lang w:val="zh-CN"/>
        </w:rPr>
      </w:pPr>
      <w:r>
        <w:rPr>
          <w:b/>
          <w:bCs/>
          <w:szCs w:val="21"/>
          <w:lang w:val="zh-CN"/>
        </w:rPr>
        <w:t xml:space="preserve">供应商涉及以下情形的，不适用信用承诺：</w:t>
      </w:r>
      <w:r/>
    </w:p>
    <w:p>
      <w:pPr>
        <w:ind w:firstLine="365"/>
        <w:spacing w:line="360" w:lineRule="auto"/>
        <w:widowControl/>
        <w:rPr>
          <w:b/>
          <w:bCs/>
          <w:szCs w:val="21"/>
          <w:lang w:val="zh-CN"/>
        </w:rPr>
      </w:pPr>
      <w:r>
        <w:rPr>
          <w:b/>
          <w:bCs/>
          <w:szCs w:val="21"/>
          <w:lang w:val="zh-CN"/>
        </w:rPr>
        <w:t xml:space="preserve">（1）供应商被列入严重失信主体名单；</w:t>
      </w:r>
      <w:r/>
    </w:p>
    <w:p>
      <w:pPr>
        <w:ind w:firstLine="365"/>
        <w:spacing w:line="360" w:lineRule="auto"/>
        <w:widowControl/>
        <w:rPr>
          <w:b/>
          <w:bCs/>
          <w:szCs w:val="21"/>
          <w:lang w:val="zh-CN"/>
        </w:rPr>
      </w:pPr>
      <w:r>
        <w:rPr>
          <w:b/>
          <w:bCs/>
          <w:szCs w:val="21"/>
          <w:lang w:val="zh-CN"/>
        </w:rPr>
        <w:t xml:space="preserve">（2）被相关监管部门作出行政处罚且尚在处罚有效期内；</w:t>
      </w:r>
      <w:r/>
    </w:p>
    <w:p>
      <w:pPr>
        <w:ind w:firstLine="365"/>
        <w:spacing w:line="360" w:lineRule="auto"/>
        <w:widowControl/>
        <w:rPr>
          <w:b/>
          <w:bCs/>
          <w:szCs w:val="21"/>
          <w:lang w:val="zh-CN"/>
        </w:rPr>
      </w:pPr>
      <w:r>
        <w:rPr>
          <w:b/>
          <w:bCs/>
          <w:szCs w:val="21"/>
          <w:lang w:val="zh-CN"/>
        </w:rPr>
        <w:t xml:space="preserve">（3）其他法律、行政法规规定的不适用信用承诺的情形。</w:t>
      </w:r>
      <w:r/>
    </w:p>
    <w:p>
      <w:pPr>
        <w:spacing w:line="360" w:lineRule="auto"/>
        <w:widowControl/>
        <w:rPr>
          <w:b/>
          <w:bCs/>
          <w:szCs w:val="21"/>
          <w:lang w:val="zh-CN"/>
        </w:rPr>
      </w:pPr>
      <w:r>
        <w:rPr>
          <w:b/>
          <w:bCs/>
          <w:szCs w:val="21"/>
          <w:lang w:val="zh-CN"/>
        </w:rPr>
        <w:t xml:space="preserve">供应商对信用承诺内容的真实性、合法性、有效性负责。如作出虚假信用承诺，视同为“提供虚假材料谋取中标、成交”的违法行为。</w:t>
      </w:r>
      <w:r/>
    </w:p>
    <w:p>
      <w:pPr>
        <w:pStyle w:val="1100"/>
      </w:pPr>
      <w:r/>
      <w:r/>
    </w:p>
    <w:p>
      <w:pPr>
        <w:spacing w:line="360" w:lineRule="auto"/>
        <w:widowControl/>
        <w:rPr>
          <w:b/>
          <w:spacing w:val="8"/>
          <w:sz w:val="24"/>
        </w:rPr>
      </w:pPr>
      <w:r>
        <w:rPr>
          <w:b/>
          <w:spacing w:val="8"/>
          <w:sz w:val="24"/>
        </w:rPr>
        <w:t xml:space="preserve">七、对本次招标提出询问，请按以下方式联系</w:t>
      </w:r>
      <w:r/>
    </w:p>
    <w:p>
      <w:pPr>
        <w:ind w:firstLine="363"/>
        <w:spacing w:line="360" w:lineRule="auto"/>
        <w:widowControl/>
        <w:rPr>
          <w:bCs/>
          <w:szCs w:val="21"/>
        </w:rPr>
      </w:pPr>
      <w:r>
        <w:rPr>
          <w:bCs/>
          <w:szCs w:val="21"/>
        </w:rPr>
        <w:t xml:space="preserve">7.1采购人信息</w:t>
      </w:r>
      <w:r/>
    </w:p>
    <w:p>
      <w:pPr>
        <w:ind w:firstLine="363"/>
        <w:spacing w:line="360" w:lineRule="auto"/>
        <w:widowControl/>
        <w:rPr>
          <w:bCs/>
          <w:szCs w:val="21"/>
          <w:lang w:val="zh-CN"/>
        </w:rPr>
      </w:pPr>
      <w:r>
        <w:rPr>
          <w:bCs/>
          <w:szCs w:val="21"/>
          <w:lang w:val="zh-CN"/>
        </w:rPr>
        <w:t xml:space="preserve">名称：南京江北新区中央商务区建设管理办公室（本级）</w:t>
      </w:r>
      <w:r/>
    </w:p>
    <w:p>
      <w:pPr>
        <w:ind w:firstLine="363"/>
        <w:spacing w:line="360" w:lineRule="auto"/>
        <w:widowControl/>
        <w:rPr>
          <w:bCs/>
          <w:szCs w:val="21"/>
          <w:lang w:val="zh-CN"/>
        </w:rPr>
      </w:pPr>
      <w:r>
        <w:rPr>
          <w:bCs/>
          <w:szCs w:val="21"/>
          <w:lang w:val="zh-CN"/>
        </w:rPr>
        <w:t xml:space="preserve">地址：南京市江北新区滨江大道398号</w:t>
      </w:r>
      <w:r/>
    </w:p>
    <w:p>
      <w:pPr>
        <w:ind w:firstLine="420"/>
        <w:spacing w:line="360" w:lineRule="auto"/>
        <w:widowControl/>
        <w:rPr>
          <w:bCs/>
          <w:szCs w:val="21"/>
          <w:lang w:val="zh-CN"/>
        </w:rPr>
      </w:pPr>
      <w:r>
        <w:rPr>
          <w:bCs/>
          <w:szCs w:val="21"/>
          <w:lang w:val="zh-CN"/>
        </w:rPr>
        <w:t xml:space="preserve">联系人：</w:t>
      </w:r>
      <w:r>
        <w:rPr>
          <w:rFonts w:hint="eastAsia"/>
          <w:bCs/>
          <w:szCs w:val="21"/>
        </w:rPr>
        <w:t xml:space="preserve">谢晨</w:t>
      </w:r>
      <w:r/>
    </w:p>
    <w:p>
      <w:pPr>
        <w:ind w:firstLine="420"/>
        <w:spacing w:line="360" w:lineRule="auto"/>
        <w:widowControl/>
        <w:rPr>
          <w:bCs/>
          <w:szCs w:val="21"/>
        </w:rPr>
      </w:pPr>
      <w:r>
        <w:rPr>
          <w:bCs/>
          <w:szCs w:val="21"/>
          <w:lang w:val="zh-CN"/>
        </w:rPr>
        <w:t xml:space="preserve">联系方式：1</w:t>
      </w:r>
      <w:r>
        <w:rPr>
          <w:rFonts w:hint="eastAsia"/>
          <w:bCs/>
          <w:szCs w:val="21"/>
        </w:rPr>
        <w:t xml:space="preserve">8205197963</w:t>
      </w:r>
      <w:r/>
    </w:p>
    <w:p>
      <w:pPr>
        <w:ind w:firstLine="420"/>
        <w:spacing w:line="360" w:lineRule="auto"/>
        <w:widowControl/>
        <w:rPr>
          <w:bCs/>
          <w:szCs w:val="21"/>
        </w:rPr>
      </w:pPr>
      <w:r>
        <w:rPr>
          <w:bCs/>
          <w:szCs w:val="21"/>
        </w:rPr>
        <w:t xml:space="preserve">7.2采购代理机构信息</w:t>
      </w:r>
      <w:r/>
    </w:p>
    <w:p>
      <w:pPr>
        <w:ind w:firstLine="420"/>
        <w:spacing w:line="360" w:lineRule="auto"/>
        <w:widowControl/>
        <w:rPr>
          <w:bCs/>
          <w:szCs w:val="21"/>
        </w:rPr>
      </w:pPr>
      <w:r>
        <w:rPr>
          <w:bCs/>
          <w:szCs w:val="21"/>
        </w:rPr>
        <w:t xml:space="preserve">名称：江苏省设备成套股份有限公司</w:t>
      </w:r>
      <w:r/>
    </w:p>
    <w:p>
      <w:pPr>
        <w:ind w:firstLine="420"/>
        <w:spacing w:line="360" w:lineRule="auto"/>
        <w:widowControl/>
        <w:rPr>
          <w:bCs/>
          <w:szCs w:val="21"/>
          <w:lang w:val="zh-CN"/>
        </w:rPr>
      </w:pPr>
      <w:r>
        <w:rPr>
          <w:bCs/>
          <w:szCs w:val="21"/>
          <w:lang w:val="zh-CN"/>
        </w:rPr>
        <w:t xml:space="preserve">地址：江苏省南京市鼓楼区清江南路18号鼓楼创新广场D座100</w:t>
      </w:r>
      <w:r>
        <w:rPr>
          <w:bCs/>
          <w:szCs w:val="21"/>
        </w:rPr>
        <w:t xml:space="preserve">7</w:t>
      </w:r>
      <w:r>
        <w:rPr>
          <w:bCs/>
          <w:szCs w:val="21"/>
          <w:lang w:val="zh-CN"/>
        </w:rPr>
        <w:t xml:space="preserve">室</w:t>
      </w:r>
      <w:r/>
    </w:p>
    <w:p>
      <w:pPr>
        <w:ind w:firstLine="420"/>
        <w:spacing w:line="360" w:lineRule="auto"/>
        <w:widowControl/>
        <w:rPr>
          <w:bCs/>
          <w:szCs w:val="21"/>
          <w:lang w:val="zh-CN"/>
        </w:rPr>
      </w:pPr>
      <w:r>
        <w:rPr>
          <w:bCs/>
          <w:szCs w:val="21"/>
          <w:lang w:val="zh-CN"/>
        </w:rPr>
        <w:t xml:space="preserve">联系人：</w:t>
      </w:r>
      <w:r>
        <w:rPr>
          <w:bCs/>
          <w:szCs w:val="21"/>
        </w:rPr>
        <w:t xml:space="preserve">刘渊</w:t>
      </w:r>
      <w:r>
        <w:rPr>
          <w:bCs/>
          <w:szCs w:val="21"/>
          <w:lang w:val="zh-CN"/>
        </w:rPr>
        <w:t xml:space="preserve">、刘阳</w:t>
      </w:r>
      <w:r/>
    </w:p>
    <w:p>
      <w:pPr>
        <w:ind w:firstLine="420"/>
        <w:spacing w:line="360" w:lineRule="auto"/>
        <w:widowControl/>
        <w:rPr>
          <w:bCs/>
          <w:szCs w:val="21"/>
        </w:rPr>
      </w:pPr>
      <w:r>
        <w:rPr>
          <w:bCs/>
          <w:szCs w:val="21"/>
          <w:lang w:val="zh-CN"/>
        </w:rPr>
        <w:t xml:space="preserve">联系电话：025-833</w:t>
      </w:r>
      <w:r>
        <w:rPr>
          <w:rFonts w:hint="eastAsia"/>
          <w:bCs/>
          <w:szCs w:val="21"/>
          <w:lang w:val="en-US" w:eastAsia="zh-CN"/>
        </w:rPr>
        <w:t xml:space="preserve">00827</w:t>
      </w:r>
      <w:r>
        <w:rPr>
          <w:bCs/>
          <w:szCs w:val="21"/>
          <w:lang w:val="zh-CN"/>
        </w:rPr>
        <w:t xml:space="preserve">、15</w:t>
      </w:r>
      <w:r>
        <w:rPr>
          <w:bCs/>
          <w:szCs w:val="21"/>
        </w:rPr>
        <w:t xml:space="preserve">366088593</w:t>
      </w:r>
      <w:r/>
    </w:p>
    <w:p>
      <w:pPr>
        <w:ind w:firstLine="420"/>
        <w:spacing w:line="360" w:lineRule="auto"/>
        <w:widowControl/>
        <w:rPr>
          <w:bCs/>
          <w:szCs w:val="21"/>
          <w:lang w:val="en-US"/>
        </w:rPr>
      </w:pPr>
      <w:r>
        <w:rPr>
          <w:bCs/>
          <w:szCs w:val="21"/>
          <w:lang w:val="zh-CN"/>
        </w:rPr>
        <w:t xml:space="preserve">电子邮件</w:t>
      </w:r>
      <w:r>
        <w:rPr>
          <w:bCs/>
          <w:szCs w:val="21"/>
          <w:lang w:val="en-US"/>
        </w:rPr>
        <w:t xml:space="preserve">：liuy</w:t>
      </w:r>
      <w:r>
        <w:rPr>
          <w:bCs/>
          <w:szCs w:val="21"/>
        </w:rPr>
        <w:t xml:space="preserve">uan</w:t>
      </w:r>
      <w:r>
        <w:rPr>
          <w:bCs/>
          <w:szCs w:val="21"/>
          <w:lang w:val="en-US"/>
        </w:rPr>
        <w:t xml:space="preserve">@jcec.cn</w:t>
      </w:r>
      <w:r/>
    </w:p>
    <w:p>
      <w:pPr>
        <w:ind w:firstLine="420"/>
        <w:spacing w:line="360" w:lineRule="auto"/>
        <w:widowControl/>
        <w:rPr>
          <w:bCs/>
          <w:szCs w:val="21"/>
        </w:rPr>
      </w:pPr>
      <w:r>
        <w:rPr>
          <w:bCs/>
          <w:szCs w:val="21"/>
        </w:rPr>
        <w:t xml:space="preserve">7.3项目联系方式</w:t>
      </w:r>
      <w:r/>
    </w:p>
    <w:p>
      <w:pPr>
        <w:ind w:firstLine="420"/>
        <w:spacing w:line="360" w:lineRule="auto"/>
        <w:widowControl/>
        <w:rPr>
          <w:bCs/>
          <w:szCs w:val="21"/>
          <w:lang w:val="zh-CN"/>
        </w:rPr>
      </w:pPr>
      <w:r>
        <w:rPr>
          <w:bCs/>
          <w:szCs w:val="21"/>
          <w:lang w:val="zh-CN"/>
        </w:rPr>
        <w:t xml:space="preserve">联系人：</w:t>
      </w:r>
      <w:r>
        <w:rPr>
          <w:bCs/>
          <w:szCs w:val="21"/>
        </w:rPr>
        <w:t xml:space="preserve">刘渊</w:t>
      </w:r>
      <w:r>
        <w:rPr>
          <w:bCs/>
          <w:szCs w:val="21"/>
          <w:lang w:val="zh-CN"/>
        </w:rPr>
        <w:t xml:space="preserve">、刘阳</w:t>
      </w:r>
      <w:r/>
    </w:p>
    <w:p>
      <w:pPr>
        <w:ind w:firstLine="420"/>
        <w:spacing w:line="360" w:lineRule="auto"/>
        <w:widowControl/>
      </w:pPr>
      <w:r>
        <w:rPr>
          <w:bCs/>
          <w:szCs w:val="21"/>
          <w:lang w:val="zh-CN"/>
        </w:rPr>
        <w:t xml:space="preserve">联系电话：025-833</w:t>
      </w:r>
      <w:r>
        <w:rPr>
          <w:rFonts w:hint="eastAsia" w:ascii="Times New Roman" w:eastAsia="宋体"/>
          <w:bCs/>
          <w:szCs w:val="21"/>
          <w:lang w:val="en-US" w:eastAsia="zh-CN"/>
        </w:rPr>
        <w:t xml:space="preserve">00827</w:t>
      </w:r>
      <w:r>
        <w:rPr>
          <w:bCs/>
          <w:szCs w:val="21"/>
          <w:lang w:val="zh-CN"/>
        </w:rPr>
        <w:t xml:space="preserve">、15</w:t>
      </w:r>
      <w:r>
        <w:rPr>
          <w:bCs/>
          <w:szCs w:val="21"/>
        </w:rPr>
        <w:t xml:space="preserve">366088593</w:t>
      </w:r>
      <w:r>
        <w:br w:type="page" w:clear="all"/>
      </w:r>
      <w:r/>
    </w:p>
    <w:p>
      <w:pPr>
        <w:pStyle w:val="889"/>
        <w:spacing w:line="360" w:lineRule="auto"/>
      </w:pPr>
      <w:r/>
      <w:bookmarkStart w:id="5" w:name="_Toc24258"/>
      <w:r/>
      <w:bookmarkStart w:id="6" w:name="_Toc452625218"/>
      <w:r>
        <w:t xml:space="preserve"> </w:t>
      </w:r>
      <w:bookmarkStart w:id="7" w:name="_Toc18209"/>
      <w:r>
        <w:t xml:space="preserve">投标人须知</w:t>
      </w:r>
      <w:bookmarkEnd w:id="5"/>
      <w:r/>
      <w:bookmarkEnd w:id="6"/>
      <w:r/>
      <w:bookmarkEnd w:id="7"/>
      <w:r/>
      <w:r/>
    </w:p>
    <w:p>
      <w:pPr>
        <w:ind w:firstLine="424"/>
        <w:spacing w:line="360" w:lineRule="auto"/>
        <w:shd w:val="clear" w:color="auto" w:fill="ffffff"/>
        <w:widowControl/>
        <w:rPr>
          <w:szCs w:val="21"/>
        </w:rPr>
      </w:pPr>
      <w:r>
        <w:rPr>
          <w:b/>
          <w:bCs/>
          <w:szCs w:val="21"/>
        </w:rPr>
        <w:t xml:space="preserve">一、总则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1.1本次招标，适用《中华人民共和国政府采购法》（以下简称政府采购法）</w:t>
      </w:r>
      <w:r>
        <w:rPr>
          <w:rFonts w:hint="eastAsia"/>
          <w:szCs w:val="21"/>
        </w:rPr>
        <w:t xml:space="preserve">、</w:t>
      </w:r>
      <w:r>
        <w:rPr>
          <w:szCs w:val="21"/>
        </w:rPr>
        <w:t xml:space="preserve">《中华人民共和国政府采购法实施条例》（以下简称政府采购法实施条例）</w:t>
      </w:r>
      <w:r>
        <w:rPr>
          <w:rFonts w:hint="eastAsia"/>
          <w:szCs w:val="21"/>
        </w:rPr>
        <w:t xml:space="preserve">、</w:t>
      </w:r>
      <w:r>
        <w:rPr>
          <w:szCs w:val="21"/>
        </w:rPr>
        <w:t xml:space="preserve">《政府采购货物和服务招标投标管理办法》等法律、行政法规、部门规章和规范性文件。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szCs w:val="21"/>
        </w:rPr>
        <w:t xml:space="preserve">〔</w:t>
      </w:r>
      <w:bookmarkEnd w:id="8"/>
      <w:r>
        <w:rPr>
          <w:szCs w:val="21"/>
        </w:rPr>
        <w:t xml:space="preserve">2011〕300号及《国家统计局关于印发〈统计上大中小微型企业划分办法（2017）〉的通知》国统〔2017〕213号】。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3.7未按要求提供相关材料的，不享受相关政策。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w:t>
      </w:r>
      <w:r/>
    </w:p>
    <w:p>
      <w:pPr>
        <w:ind w:firstLine="420"/>
        <w:spacing w:line="360" w:lineRule="auto"/>
        <w:shd w:val="clear" w:color="auto" w:fill="ffffff"/>
        <w:widowControl/>
        <w:rPr>
          <w:szCs w:val="21"/>
        </w:rPr>
      </w:pPr>
      <w:r>
        <w:rPr>
          <w:szCs w:val="21"/>
        </w:rPr>
        <w:t xml:space="preserve">（1）招标公告；</w:t>
      </w:r>
      <w:r/>
    </w:p>
    <w:p>
      <w:pPr>
        <w:ind w:firstLine="420"/>
        <w:spacing w:line="360" w:lineRule="auto"/>
        <w:shd w:val="clear" w:color="auto" w:fill="ffffff"/>
        <w:widowControl/>
        <w:rPr>
          <w:szCs w:val="21"/>
        </w:rPr>
      </w:pPr>
      <w:r>
        <w:rPr>
          <w:szCs w:val="21"/>
        </w:rPr>
        <w:t xml:space="preserve">（2）投标人须知；</w:t>
      </w:r>
      <w:r/>
    </w:p>
    <w:p>
      <w:pPr>
        <w:ind w:firstLine="420"/>
        <w:spacing w:line="360" w:lineRule="auto"/>
        <w:shd w:val="clear" w:color="auto" w:fill="ffffff"/>
        <w:widowControl/>
        <w:rPr>
          <w:szCs w:val="21"/>
        </w:rPr>
      </w:pPr>
      <w:r>
        <w:rPr>
          <w:szCs w:val="21"/>
        </w:rPr>
        <w:t xml:space="preserve">（3）评标标准；</w:t>
      </w:r>
      <w:r/>
    </w:p>
    <w:p>
      <w:pPr>
        <w:ind w:firstLine="420"/>
        <w:spacing w:line="360" w:lineRule="auto"/>
        <w:shd w:val="clear" w:color="auto" w:fill="ffffff"/>
        <w:widowControl/>
        <w:rPr>
          <w:szCs w:val="21"/>
        </w:rPr>
      </w:pPr>
      <w:r>
        <w:rPr>
          <w:szCs w:val="21"/>
        </w:rPr>
        <w:t xml:space="preserve">（4）采购需求；</w:t>
      </w:r>
      <w:r/>
    </w:p>
    <w:p>
      <w:pPr>
        <w:ind w:firstLine="420"/>
        <w:spacing w:line="360" w:lineRule="auto"/>
        <w:shd w:val="clear" w:color="auto" w:fill="ffffff"/>
        <w:widowControl/>
        <w:rPr>
          <w:szCs w:val="21"/>
        </w:rPr>
      </w:pPr>
      <w:r>
        <w:rPr>
          <w:szCs w:val="21"/>
        </w:rPr>
        <w:t xml:space="preserve">（5）合同主要条款及格式；</w:t>
      </w:r>
      <w:r/>
    </w:p>
    <w:p>
      <w:pPr>
        <w:ind w:firstLine="420"/>
        <w:spacing w:line="360" w:lineRule="auto"/>
        <w:shd w:val="clear" w:color="auto" w:fill="ffffff"/>
        <w:widowControl/>
        <w:rPr>
          <w:szCs w:val="21"/>
        </w:rPr>
      </w:pPr>
      <w:r>
        <w:rPr>
          <w:szCs w:val="21"/>
        </w:rPr>
        <w:t xml:space="preserve">（6）投标文件格式及附件。</w:t>
      </w:r>
      <w:r/>
    </w:p>
    <w:p>
      <w:pPr>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6.4投标文件应按照招标文件的规定编写并制作目录。</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b/>
          <w:bCs/>
          <w:szCs w:val="21"/>
        </w:rPr>
      </w:pPr>
      <w:r>
        <w:rPr>
          <w:b/>
          <w:bCs/>
          <w:szCs w:val="21"/>
        </w:rPr>
        <w:t xml:space="preserve">联合体投标（本项目不接受）</w:t>
      </w:r>
      <w:r/>
    </w:p>
    <w:p>
      <w:pPr>
        <w:ind w:firstLine="420"/>
        <w:jc w:val="left"/>
        <w:spacing w:line="360" w:lineRule="auto"/>
        <w:shd w:val="clear" w:color="auto" w:fill="ffffff"/>
        <w:widowControl/>
        <w:rPr>
          <w:szCs w:val="21"/>
        </w:rPr>
      </w:pPr>
      <w:r>
        <w:rPr>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szCs w:val="21"/>
        </w:rPr>
      </w:pPr>
      <w:r>
        <w:rPr>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szCs w:val="21"/>
        </w:rPr>
      </w:pPr>
      <w:r>
        <w:rPr>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szCs w:val="21"/>
        </w:rPr>
      </w:pPr>
      <w:r>
        <w:rPr>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（2）法人授权书</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p>
    <w:p>
      <w:pPr>
        <w:numPr>
          <w:ilvl w:val="1"/>
          <w:numId w:val="4"/>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p>
    <w:p>
      <w:pPr>
        <w:ind w:firstLine="420"/>
        <w:jc w:val="left"/>
        <w:spacing w:line="360" w:lineRule="auto"/>
        <w:shd w:val="clear" w:color="auto" w:fill="ffffff"/>
        <w:widowControl/>
        <w:rPr>
          <w:szCs w:val="21"/>
        </w:rPr>
      </w:pPr>
      <w:r>
        <w:rPr>
          <w:szCs w:val="21"/>
        </w:rPr>
        <w:t xml:space="preserve">（6）《商务条款偏离表》；</w:t>
      </w:r>
      <w:r/>
    </w:p>
    <w:p>
      <w:pPr>
        <w:ind w:firstLine="420"/>
        <w:jc w:val="left"/>
        <w:spacing w:line="360" w:lineRule="auto"/>
        <w:shd w:val="clear" w:color="auto" w:fill="ffffff"/>
        <w:widowControl/>
        <w:rPr>
          <w:szCs w:val="21"/>
        </w:rPr>
      </w:pPr>
      <w:r>
        <w:rPr>
          <w:szCs w:val="21"/>
        </w:rPr>
        <w:t xml:space="preserve">（7）第三章评标标准中对应的所需证明材料（如有自行添加）；</w:t>
      </w:r>
      <w:r/>
    </w:p>
    <w:p>
      <w:pPr>
        <w:ind w:firstLine="420"/>
        <w:jc w:val="left"/>
        <w:spacing w:line="360" w:lineRule="auto"/>
        <w:shd w:val="clear" w:color="auto" w:fill="ffffff"/>
        <w:widowControl/>
        <w:rPr>
          <w:szCs w:val="21"/>
        </w:rPr>
      </w:pPr>
      <w:r>
        <w:rPr>
          <w:szCs w:val="21"/>
        </w:rPr>
        <w:t xml:space="preserve">（8）要求采购人提供的配合（如有自拟并自行添加）；</w:t>
      </w:r>
      <w:r/>
    </w:p>
    <w:p>
      <w:pPr>
        <w:ind w:firstLine="420"/>
        <w:jc w:val="left"/>
        <w:spacing w:line="360" w:lineRule="auto"/>
        <w:shd w:val="clear" w:color="auto" w:fill="ffffff"/>
        <w:widowControl/>
        <w:rPr>
          <w:szCs w:val="21"/>
        </w:rPr>
      </w:pPr>
      <w:r>
        <w:rPr>
          <w:szCs w:val="21"/>
        </w:rPr>
        <w:t xml:space="preserve">（9）其他（投标人认为有必要提供的声明和文件，如有，自行拟定并添加）。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w:t>
      </w:r>
      <w:r>
        <w:rPr>
          <w:rFonts w:hint="eastAsia"/>
          <w:szCs w:val="21"/>
        </w:rPr>
        <w:t xml:space="preserve">卸</w:t>
      </w:r>
      <w:r>
        <w:rPr>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rPr>
          <w:color w:val="000000"/>
          <w:szCs w:val="21"/>
        </w:rPr>
      </w:pPr>
      <w:r>
        <w:rPr>
          <w:szCs w:val="21"/>
        </w:rPr>
        <w:t xml:space="preserve">12.2</w:t>
      </w:r>
      <w:r>
        <w:rPr>
          <w:color w:val="000000"/>
          <w:szCs w:val="21"/>
        </w:rPr>
        <w:t xml:space="preserve"> </w:t>
      </w:r>
      <w:r>
        <w:rPr>
          <w:color w:val="000000"/>
          <w:szCs w:val="21"/>
          <w:lang w:val="zh-CN"/>
        </w:rPr>
        <w:t xml:space="preserve">如标书制作工具中格式和内容与“南京公共采购信息网、江苏政府采购网、中国政府采购网”发布的</w:t>
      </w:r>
      <w:r>
        <w:rPr>
          <w:szCs w:val="21"/>
        </w:rPr>
        <w:t xml:space="preserve">投标</w:t>
      </w:r>
      <w:r>
        <w:rPr>
          <w:color w:val="000000"/>
          <w:szCs w:val="21"/>
          <w:lang w:val="zh-CN"/>
        </w:rPr>
        <w:t xml:space="preserve">文件不一致，以</w:t>
      </w:r>
      <w:r>
        <w:rPr>
          <w:color w:val="000000"/>
          <w:szCs w:val="21"/>
        </w:rPr>
        <w:t xml:space="preserve">上述网站</w:t>
      </w:r>
      <w:r>
        <w:rPr>
          <w:color w:val="000000"/>
          <w:szCs w:val="21"/>
          <w:lang w:val="zh-CN"/>
        </w:rPr>
        <w:t xml:space="preserve">发布的</w:t>
      </w:r>
      <w:r>
        <w:rPr>
          <w:szCs w:val="21"/>
        </w:rPr>
        <w:t xml:space="preserve">投标</w:t>
      </w:r>
      <w:r>
        <w:rPr>
          <w:color w:val="000000"/>
          <w:szCs w:val="21"/>
          <w:lang w:val="zh-CN"/>
        </w:rPr>
        <w:t xml:space="preserve">文件为准。</w:t>
      </w:r>
      <w:r/>
    </w:p>
    <w:p>
      <w:pPr>
        <w:ind w:firstLine="420"/>
        <w:spacing w:line="360" w:lineRule="auto"/>
        <w:shd w:val="clear" w:color="auto" w:fill="ffffff"/>
        <w:widowControl/>
        <w:rPr>
          <w:b/>
          <w:bCs/>
          <w:szCs w:val="21"/>
        </w:rPr>
      </w:pPr>
      <w:r>
        <w:rPr>
          <w:b/>
          <w:bCs/>
          <w:szCs w:val="21"/>
        </w:rPr>
        <w:t xml:space="preserve">13、投标保证金（本项目无需缴纳投标保证金）</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投标文件应按照招标文件要求加盖电子公章，否则视为无效投标。</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bCs/>
          <w:szCs w:val="21"/>
        </w:rPr>
      </w:pPr>
      <w:r>
        <w:rPr>
          <w:bCs/>
          <w:szCs w:val="21"/>
        </w:rPr>
        <w:t xml:space="preserve">16.2 招标代理服务费：</w:t>
      </w:r>
      <w:r>
        <w:rPr>
          <w:b/>
          <w:szCs w:val="21"/>
        </w:rPr>
        <w:t xml:space="preserve">本次招标，按计价格〔2002〕1980号文及苏价服〔2014〕383号文收费标准的37.208%收取代理服务费。</w:t>
      </w:r>
      <w:r/>
    </w:p>
    <w:p>
      <w:pPr>
        <w:ind w:firstLine="420"/>
        <w:spacing w:line="360" w:lineRule="auto"/>
        <w:shd w:val="clear" w:color="auto" w:fill="ffffff"/>
        <w:widowControl/>
        <w:rPr>
          <w:szCs w:val="21"/>
        </w:rPr>
      </w:pPr>
      <w:r>
        <w:rPr>
          <w:szCs w:val="21"/>
        </w:rPr>
        <w:t xml:space="preserve">16.3开标公证费：无。</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b/>
          <w:bCs/>
          <w:szCs w:val="21"/>
        </w:rPr>
      </w:pPr>
      <w:r>
        <w:rPr>
          <w:b/>
          <w:bCs/>
          <w:szCs w:val="21"/>
        </w:rPr>
        <w:t xml:space="preserve">17、投标文件的递交</w:t>
      </w:r>
      <w:r/>
    </w:p>
    <w:p>
      <w:pPr>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b/>
          <w:bCs/>
          <w:szCs w:val="21"/>
        </w:rPr>
      </w:pPr>
      <w:r>
        <w:rPr>
          <w:b/>
          <w:bCs/>
          <w:szCs w:val="21"/>
        </w:rPr>
        <w:t xml:space="preserve">18、投标文件的解密</w:t>
      </w:r>
      <w:r/>
    </w:p>
    <w:p>
      <w:pPr>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p>
    <w:p>
      <w:pPr>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pPr>
      <w:r>
        <w:t xml:space="preserve">21.2 投标人在开标过程中涉及到的投标文件解密、开标结果确认等工作，应按照《操作手册》规定执行。</w:t>
      </w:r>
      <w:r/>
    </w:p>
    <w:p>
      <w:pPr>
        <w:ind w:firstLine="420"/>
        <w:spacing w:line="360" w:lineRule="auto"/>
      </w:pPr>
      <w:r>
        <w:t xml:space="preserve">21.3投标人不足3家的，不得开标。</w:t>
      </w:r>
      <w:r/>
    </w:p>
    <w:p>
      <w:pPr>
        <w:ind w:firstLine="420"/>
        <w:spacing w:line="360" w:lineRule="auto"/>
      </w:pPr>
      <w:r>
        <w:t xml:space="preserve">21.4 投标人如果对开标过程和开标结果有疑义，应当根据《操作手册》规定提出，“苏采云”系统中《开标记录表》公布后5分钟内未提出的，视同认可开标结果。</w:t>
      </w:r>
      <w:r/>
    </w:p>
    <w:p>
      <w:pPr>
        <w:ind w:firstLine="420"/>
        <w:spacing w:line="360" w:lineRule="auto"/>
      </w:pPr>
      <w: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b/>
          <w:szCs w:val="21"/>
        </w:rPr>
      </w:pPr>
      <w:r>
        <w:rPr>
          <w:b/>
          <w:szCs w:val="21"/>
        </w:rPr>
        <w:t xml:space="preserve">（1）投标人在“苏采云”系统规定的时间内未成功解密电子投标文件的；</w:t>
      </w:r>
      <w:r/>
    </w:p>
    <w:p>
      <w:pPr>
        <w:ind w:firstLine="420"/>
        <w:spacing w:line="360" w:lineRule="auto"/>
        <w:shd w:val="clear" w:color="auto" w:fill="ffffff"/>
        <w:widowControl/>
        <w:rPr>
          <w:b/>
          <w:szCs w:val="21"/>
        </w:rPr>
      </w:pPr>
      <w:r>
        <w:rPr>
          <w:b/>
          <w:szCs w:val="21"/>
        </w:rPr>
        <w:t xml:space="preserve">（2）投标人未按照招标文件要求上传电子投标文件的；</w:t>
      </w:r>
      <w:r/>
    </w:p>
    <w:p>
      <w:pPr>
        <w:ind w:firstLine="420"/>
        <w:spacing w:line="360" w:lineRule="auto"/>
        <w:shd w:val="clear" w:color="auto" w:fill="ffffff"/>
        <w:widowControl/>
        <w:rPr>
          <w:b/>
          <w:szCs w:val="21"/>
        </w:rPr>
      </w:pPr>
      <w:r>
        <w:rPr>
          <w:b/>
          <w:szCs w:val="21"/>
        </w:rPr>
        <w:t xml:space="preserve">（3）同一投标人提交两个（含两个）以上不同的投标报价的；</w:t>
      </w:r>
      <w:r/>
    </w:p>
    <w:p>
      <w:pPr>
        <w:ind w:firstLine="420"/>
        <w:spacing w:line="360" w:lineRule="auto"/>
        <w:shd w:val="clear" w:color="auto" w:fill="ffffff"/>
        <w:widowControl/>
        <w:rPr>
          <w:b/>
          <w:szCs w:val="21"/>
        </w:rPr>
      </w:pPr>
      <w:r>
        <w:rPr>
          <w:b/>
          <w:szCs w:val="21"/>
        </w:rPr>
        <w:t xml:space="preserve">（4）投标文件未按照招标文件要求加盖电子公章的；</w:t>
      </w:r>
      <w:r/>
    </w:p>
    <w:p>
      <w:pPr>
        <w:ind w:firstLine="420"/>
        <w:spacing w:line="360" w:lineRule="auto"/>
        <w:shd w:val="clear" w:color="auto" w:fill="ffffff"/>
        <w:widowControl/>
        <w:rPr>
          <w:b/>
          <w:szCs w:val="21"/>
        </w:rPr>
      </w:pPr>
      <w:r>
        <w:rPr>
          <w:b/>
          <w:szCs w:val="21"/>
        </w:rPr>
        <w:t xml:space="preserve">（5）不具备招标文件中规定的资格要求的；</w:t>
      </w:r>
      <w:r/>
    </w:p>
    <w:p>
      <w:pPr>
        <w:ind w:firstLine="420"/>
        <w:spacing w:line="360" w:lineRule="auto"/>
        <w:shd w:val="clear" w:color="auto" w:fill="ffffff"/>
        <w:widowControl/>
        <w:rPr>
          <w:b/>
          <w:szCs w:val="21"/>
        </w:rPr>
      </w:pPr>
      <w:r>
        <w:rPr>
          <w:b/>
          <w:szCs w:val="21"/>
        </w:rPr>
        <w:t xml:space="preserve">（6）报价超过招标文件中规定的预算金额或者最高限价的；</w:t>
      </w:r>
      <w:r/>
    </w:p>
    <w:p>
      <w:pPr>
        <w:ind w:firstLine="420"/>
        <w:spacing w:line="360" w:lineRule="auto"/>
        <w:shd w:val="clear" w:color="auto" w:fill="ffffff"/>
        <w:widowControl/>
        <w:rPr>
          <w:b/>
          <w:szCs w:val="21"/>
        </w:rPr>
      </w:pPr>
      <w:r>
        <w:rPr>
          <w:b/>
          <w:szCs w:val="21"/>
        </w:rPr>
        <w:t xml:space="preserve">（7）投标文件含有采购人不能接受的附加条件的；</w:t>
      </w:r>
      <w:r/>
    </w:p>
    <w:p>
      <w:pPr>
        <w:ind w:firstLine="420"/>
        <w:spacing w:line="360" w:lineRule="auto"/>
        <w:shd w:val="clear" w:color="auto" w:fill="ffffff"/>
        <w:widowControl/>
        <w:rPr>
          <w:b/>
          <w:szCs w:val="21"/>
        </w:rPr>
      </w:pPr>
      <w:r>
        <w:rPr>
          <w:b/>
          <w:szCs w:val="21"/>
        </w:rPr>
        <w:t xml:space="preserve">（8）投标文件内容不全或不符合招标文件中规定的其他实质性要求的；</w:t>
      </w:r>
      <w:r/>
    </w:p>
    <w:p>
      <w:pPr>
        <w:ind w:firstLine="420"/>
        <w:spacing w:line="360" w:lineRule="auto"/>
        <w:shd w:val="clear" w:color="auto" w:fill="ffffff"/>
        <w:widowControl/>
        <w:rPr>
          <w:b/>
          <w:szCs w:val="21"/>
        </w:rPr>
      </w:pPr>
      <w:r>
        <w:rPr>
          <w:b/>
          <w:szCs w:val="21"/>
        </w:rPr>
        <w:t xml:space="preserve">（9）现行法律法规、规章和招标文件规定的其他无效情形。</w:t>
      </w:r>
      <w:r/>
    </w:p>
    <w:p>
      <w:pPr>
        <w:ind w:firstLine="420"/>
        <w:spacing w:line="360" w:lineRule="auto"/>
        <w:shd w:val="clear" w:color="auto" w:fill="ffffff"/>
        <w:widowControl/>
        <w:rPr>
          <w:b/>
          <w:bCs/>
          <w:szCs w:val="21"/>
        </w:rPr>
      </w:pPr>
      <w:r>
        <w:rPr>
          <w:b/>
          <w:bCs/>
          <w:szCs w:val="21"/>
        </w:rPr>
        <w:t xml:space="preserve">22.2.2.1 实质性要求是指本招标文件中用带星号（“</w:t>
      </w:r>
      <w:r>
        <w:rPr>
          <w:b/>
          <w:bCs/>
        </w:rPr>
        <w:t xml:space="preserve">*</w:t>
      </w:r>
      <w:r>
        <w:rPr>
          <w:b/>
          <w:bCs/>
          <w:szCs w:val="21"/>
        </w:rPr>
        <w:t xml:space="preserve">”）、“必须”或“应（应当）”等其他文字说明的商务和技术要求。</w:t>
      </w:r>
      <w:r/>
    </w:p>
    <w:p>
      <w:pPr>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bCs/>
          <w:szCs w:val="21"/>
        </w:rPr>
      </w:pPr>
      <w:r>
        <w:rPr>
          <w:b/>
          <w:bCs/>
          <w:szCs w:val="21"/>
        </w:rPr>
        <w:t xml:space="preserve">22.2.2.3有下列情形之一的予以废标：</w:t>
      </w:r>
      <w:r/>
    </w:p>
    <w:p>
      <w:pPr>
        <w:ind w:firstLine="420"/>
        <w:jc w:val="left"/>
        <w:spacing w:line="360" w:lineRule="auto"/>
        <w:shd w:val="clear" w:color="auto" w:fill="ffffff"/>
        <w:widowControl/>
        <w:rPr>
          <w:b/>
          <w:bCs/>
          <w:szCs w:val="21"/>
        </w:rPr>
      </w:pPr>
      <w:r>
        <w:rPr>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b/>
          <w:bCs/>
          <w:szCs w:val="21"/>
        </w:rPr>
      </w:pPr>
      <w:r>
        <w:rPr>
          <w:b/>
          <w:bCs/>
          <w:szCs w:val="21"/>
        </w:rPr>
        <w:t xml:space="preserve">（2）出现影响采购公正的违法、违规行为的；</w:t>
      </w:r>
      <w:r/>
    </w:p>
    <w:p>
      <w:pPr>
        <w:ind w:firstLine="420"/>
        <w:jc w:val="left"/>
        <w:spacing w:line="360" w:lineRule="auto"/>
        <w:shd w:val="clear" w:color="auto" w:fill="ffffff"/>
        <w:widowControl/>
        <w:rPr>
          <w:b/>
          <w:bCs/>
          <w:szCs w:val="21"/>
        </w:rPr>
      </w:pPr>
      <w:r>
        <w:rPr>
          <w:b/>
          <w:bCs/>
          <w:szCs w:val="21"/>
        </w:rPr>
        <w:t xml:space="preserve">（3）投标人的报价均超过了采购预算，采购人不能支付的；</w:t>
      </w:r>
      <w:r/>
    </w:p>
    <w:p>
      <w:pPr>
        <w:ind w:firstLine="420"/>
        <w:jc w:val="left"/>
        <w:spacing w:line="360" w:lineRule="auto"/>
        <w:shd w:val="clear" w:color="auto" w:fill="ffffff"/>
        <w:widowControl/>
        <w:rPr>
          <w:b/>
          <w:bCs/>
          <w:szCs w:val="21"/>
        </w:rPr>
      </w:pPr>
      <w:r>
        <w:rPr>
          <w:b/>
          <w:bCs/>
          <w:szCs w:val="21"/>
        </w:rPr>
        <w:t xml:space="preserve">（4）因苏采云系统故障造成开标不成功的；</w:t>
      </w:r>
      <w:r/>
    </w:p>
    <w:p>
      <w:pPr>
        <w:ind w:firstLine="420"/>
        <w:jc w:val="left"/>
        <w:spacing w:line="360" w:lineRule="auto"/>
        <w:shd w:val="clear" w:color="auto" w:fill="ffffff"/>
        <w:widowControl/>
        <w:rPr>
          <w:b/>
          <w:bCs/>
          <w:szCs w:val="21"/>
        </w:rPr>
      </w:pPr>
      <w:r>
        <w:rPr>
          <w:b/>
          <w:bCs/>
          <w:szCs w:val="21"/>
        </w:rPr>
        <w:t xml:space="preserve">（5）因重大变故，采购任务取消的。</w:t>
      </w:r>
      <w:r/>
    </w:p>
    <w:p>
      <w:pPr>
        <w:ind w:firstLine="420"/>
        <w:jc w:val="left"/>
        <w:spacing w:line="360" w:lineRule="auto"/>
        <w:shd w:val="clear" w:color="auto" w:fill="ffffff"/>
        <w:widowControl/>
        <w:rPr>
          <w:b/>
          <w:bCs/>
          <w:szCs w:val="21"/>
        </w:rPr>
      </w:pPr>
      <w:r>
        <w:rPr>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p>
    <w:p>
      <w:pPr>
        <w:ind w:firstLine="420"/>
        <w:jc w:val="left"/>
        <w:spacing w:line="360" w:lineRule="auto"/>
        <w:shd w:val="clear" w:color="auto" w:fill="ffffff"/>
        <w:widowControl/>
        <w:rPr>
          <w:szCs w:val="21"/>
        </w:rPr>
      </w:pPr>
      <w:r>
        <w:rPr>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szCs w:val="21"/>
        </w:rPr>
      </w:pPr>
      <w:r>
        <w:rPr>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szCs w:val="21"/>
        </w:rPr>
      </w:pPr>
      <w:r>
        <w:rPr>
          <w:szCs w:val="21"/>
        </w:rPr>
        <w:t xml:space="preserve">评委会并非对每个投标人都做澄清要求。</w:t>
      </w:r>
      <w:r/>
    </w:p>
    <w:p>
      <w:pPr>
        <w:ind w:firstLine="420"/>
        <w:jc w:val="left"/>
        <w:spacing w:line="360" w:lineRule="auto"/>
        <w:shd w:val="clear" w:color="auto" w:fill="ffffff"/>
        <w:widowControl/>
        <w:rPr>
          <w:szCs w:val="21"/>
        </w:rPr>
      </w:pPr>
      <w:r>
        <w:rPr>
          <w:szCs w:val="21"/>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szCs w:val="21"/>
        </w:rPr>
      </w:pPr>
      <w:r>
        <w:rPr>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szCs w:val="21"/>
        </w:rPr>
      </w:pPr>
      <w:r>
        <w:rPr>
          <w:szCs w:val="21"/>
        </w:rPr>
        <w:t xml:space="preserve">22.2.3.4投标文件报价出现前后不一致的，除招标文件另有规定外，按照下列规定修正：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szCs w:val="21"/>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b/>
          <w:szCs w:val="21"/>
        </w:rPr>
      </w:pPr>
      <w:r>
        <w:rPr>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szCs w:val="21"/>
        </w:rPr>
      </w:pPr>
      <w:r>
        <w:rPr>
          <w:szCs w:val="21"/>
        </w:rPr>
        <w:t xml:space="preserve">22.2.3.6</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p>
    <w:p>
      <w:pPr>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p>
    <w:p>
      <w:pPr>
        <w:ind w:firstLine="420"/>
        <w:spacing w:line="360" w:lineRule="auto"/>
        <w:shd w:val="clear" w:color="auto" w:fill="ffffff"/>
        <w:widowControl/>
        <w:rPr>
          <w:szCs w:val="21"/>
        </w:rPr>
      </w:pPr>
      <w:r>
        <w:rPr>
          <w:szCs w:val="21"/>
        </w:rPr>
        <w:t xml:space="preserve">（1）投标报价低于招标项目预算50%的，即投标报价&lt;招标项目预算×50%； </w:t>
      </w:r>
      <w:r/>
    </w:p>
    <w:p>
      <w:pPr>
        <w:ind w:firstLine="420"/>
        <w:spacing w:line="360" w:lineRule="auto"/>
        <w:shd w:val="clear" w:color="auto" w:fill="ffffff"/>
        <w:widowControl/>
        <w:rPr>
          <w:szCs w:val="21"/>
        </w:rPr>
      </w:pPr>
      <w:r>
        <w:rPr>
          <w:szCs w:val="21"/>
        </w:rPr>
        <w:t xml:space="preserve">（2）投标报价低于招标项目最高限价45%的，即投标报价&lt;招标项目最高限价×45% ； </w:t>
      </w:r>
      <w:r/>
    </w:p>
    <w:p>
      <w:pPr>
        <w:ind w:firstLine="420"/>
        <w:spacing w:line="360" w:lineRule="auto"/>
        <w:shd w:val="clear" w:color="auto" w:fill="ffffff"/>
        <w:widowControl/>
        <w:rPr>
          <w:szCs w:val="21"/>
        </w:rPr>
      </w:pPr>
      <w:r>
        <w:rPr>
          <w:szCs w:val="21"/>
        </w:rPr>
        <w:t xml:space="preserve">（3）评标委员会认定的投标人报价过低、有可能影响产品质量或者不能诚信履约的其他情形。</w:t>
      </w:r>
      <w:r/>
    </w:p>
    <w:p>
      <w:pPr>
        <w:ind w:firstLine="420"/>
        <w:jc w:val="left"/>
        <w:spacing w:line="360" w:lineRule="auto"/>
        <w:shd w:val="clear" w:color="auto" w:fill="ffffff"/>
        <w:widowControl/>
        <w:rPr>
          <w:b/>
          <w:bCs/>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b/>
          <w:bCs/>
          <w:szCs w:val="21"/>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w:t>
      </w:r>
      <w:r>
        <w:rPr>
          <w:szCs w:val="21"/>
        </w:rPr>
        <w:t xml:space="preserve">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（一）供应商的姓名或者名称、地址、邮编、联系人及联系电话；</w:t>
      </w:r>
      <w:r/>
    </w:p>
    <w:p>
      <w:pPr>
        <w:ind w:firstLine="420"/>
        <w:spacing w:line="360" w:lineRule="auto"/>
        <w:shd w:val="clear" w:color="auto" w:fill="ffffff"/>
        <w:widowControl/>
        <w:rPr>
          <w:szCs w:val="21"/>
        </w:rPr>
      </w:pPr>
      <w:r>
        <w:rPr>
          <w:szCs w:val="21"/>
        </w:rPr>
        <w:t xml:space="preserve">（二）质疑项目的名称、编号；</w:t>
      </w:r>
      <w:r/>
    </w:p>
    <w:p>
      <w:pPr>
        <w:ind w:firstLine="420"/>
        <w:spacing w:line="360" w:lineRule="auto"/>
        <w:shd w:val="clear" w:color="auto" w:fill="ffffff"/>
        <w:widowControl/>
        <w:rPr>
          <w:szCs w:val="21"/>
        </w:rPr>
      </w:pPr>
      <w:r>
        <w:rPr>
          <w:szCs w:val="21"/>
        </w:rPr>
        <w:t xml:space="preserve">（三）具体、明确的质疑事项和与质疑事项相关的请求（具体条款）；</w:t>
      </w:r>
      <w:r/>
    </w:p>
    <w:p>
      <w:pPr>
        <w:ind w:firstLine="420"/>
        <w:spacing w:line="360" w:lineRule="auto"/>
        <w:shd w:val="clear" w:color="auto" w:fill="ffffff"/>
        <w:widowControl/>
        <w:rPr>
          <w:szCs w:val="21"/>
        </w:rPr>
      </w:pPr>
      <w:r>
        <w:rPr>
          <w:szCs w:val="21"/>
        </w:rPr>
        <w:t xml:space="preserve">（四）事实依据（具体条款）；</w:t>
      </w:r>
      <w:r/>
    </w:p>
    <w:p>
      <w:pPr>
        <w:ind w:firstLine="420"/>
        <w:spacing w:line="360" w:lineRule="auto"/>
        <w:shd w:val="clear" w:color="auto" w:fill="ffffff"/>
        <w:widowControl/>
        <w:rPr>
          <w:szCs w:val="21"/>
        </w:rPr>
      </w:pPr>
      <w:r>
        <w:rPr>
          <w:szCs w:val="21"/>
        </w:rPr>
        <w:t xml:space="preserve">（五）必要的法律依据（具体条款）；</w:t>
      </w:r>
      <w:r/>
    </w:p>
    <w:p>
      <w:pPr>
        <w:ind w:firstLine="420"/>
        <w:spacing w:line="360" w:lineRule="auto"/>
        <w:shd w:val="clear" w:color="auto" w:fill="ffffff"/>
        <w:widowControl/>
        <w:rPr>
          <w:szCs w:val="21"/>
        </w:rPr>
      </w:pPr>
      <w:r>
        <w:rPr>
          <w:szCs w:val="21"/>
        </w:rPr>
        <w:t xml:space="preserve">（六）提出质疑的日期。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ind w:firstLine="420"/>
        <w:spacing w:line="420" w:lineRule="exact"/>
        <w:rPr>
          <w:b/>
          <w:bCs/>
          <w:szCs w:val="21"/>
        </w:rPr>
      </w:pPr>
      <w:r>
        <w:rPr>
          <w:b/>
          <w:bCs/>
          <w:szCs w:val="21"/>
        </w:rPr>
        <w:t xml:space="preserve">29、其他</w:t>
      </w:r>
      <w:r/>
    </w:p>
    <w:p>
      <w:pPr>
        <w:ind w:firstLine="420"/>
        <w:spacing w:line="420" w:lineRule="exact"/>
        <w:rPr>
          <w:szCs w:val="20"/>
        </w:rPr>
      </w:pPr>
      <w:r>
        <w:rPr>
          <w:szCs w:val="20"/>
        </w:rPr>
        <w:t xml:space="preserve">29.1本项目根据江苏省财政厅关于加强政府绿色采购有关事项的通知（苏财购</w:t>
      </w:r>
      <w:r>
        <w:rPr>
          <w:szCs w:val="21"/>
        </w:rPr>
        <w:t xml:space="preserve">〔2023〕65号</w:t>
      </w:r>
      <w:r>
        <w:rPr>
          <w:szCs w:val="20"/>
        </w:rPr>
        <w:t xml:space="preserve">）规定，执行绿色采购需求标准。</w:t>
      </w:r>
      <w:r/>
    </w:p>
    <w:p>
      <w:r>
        <w:br w:type="page" w:clear="all"/>
      </w:r>
      <w:r/>
    </w:p>
    <w:p>
      <w:pPr>
        <w:pStyle w:val="889"/>
        <w:spacing w:line="360" w:lineRule="auto"/>
      </w:pPr>
      <w:r/>
      <w:bookmarkStart w:id="9" w:name="_Toc481057145"/>
      <w:r>
        <w:t xml:space="preserve"> </w:t>
      </w:r>
      <w:bookmarkStart w:id="10" w:name="_Toc2306"/>
      <w:r/>
      <w:bookmarkStart w:id="11" w:name="_Toc32421"/>
      <w:r>
        <w:t xml:space="preserve">评标标准</w:t>
      </w:r>
      <w:bookmarkEnd w:id="9"/>
      <w:r/>
      <w:bookmarkEnd w:id="10"/>
      <w:r/>
      <w:bookmarkEnd w:id="11"/>
      <w:r/>
      <w:r/>
    </w:p>
    <w:p>
      <w:pPr>
        <w:ind w:firstLine="420"/>
        <w:spacing w:line="360" w:lineRule="auto"/>
      </w:pPr>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评审因素的量化指标评审得分由高到低顺序排列，由评标委员会确定中标人。</w:t>
      </w:r>
      <w:r/>
    </w:p>
    <w:tbl>
      <w:tblPr>
        <w:tblStyle w:val="899"/>
        <w:tblW w:w="893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576"/>
      </w:tblGrid>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序号</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评分因素</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center"/>
              <w:rPr>
                <w:szCs w:val="20"/>
              </w:rPr>
            </w:pPr>
            <w:r>
              <w:rPr>
                <w:szCs w:val="20"/>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分值</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报价</w:t>
            </w:r>
            <w:r/>
          </w:p>
          <w:p>
            <w:pPr>
              <w:jc w:val="center"/>
              <w:rPr>
                <w:szCs w:val="20"/>
              </w:rPr>
            </w:pPr>
            <w:r>
              <w:rPr>
                <w:szCs w:val="20"/>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spacing w:line="400" w:lineRule="exact"/>
              <w:rPr>
                <w:szCs w:val="20"/>
              </w:rPr>
            </w:pPr>
            <w:r>
              <w:rPr>
                <w:szCs w:val="20"/>
              </w:rPr>
              <w:t xml:space="preserve">本次采购，以进入详细评审的各投标人报价的最低值为A值，A值得价格分的满分，即10分。其他投标人的价格分统一按照以下公式计算：投标人报价得分=（A/该投标人报价）×10（小数点保留两位）</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rPr>
            </w:pPr>
            <w:r>
              <w:rPr>
                <w:szCs w:val="20"/>
              </w:rPr>
              <w:t xml:space="preserve">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类似项目业绩</w:t>
            </w:r>
            <w:r/>
          </w:p>
          <w:p>
            <w:pPr>
              <w:jc w:val="center"/>
              <w:rPr>
                <w:szCs w:val="20"/>
              </w:rPr>
            </w:pPr>
            <w:r>
              <w:rPr>
                <w:szCs w:val="20"/>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szCs w:val="20"/>
              </w:rPr>
              <w:t xml:space="preserve">投标人自202</w:t>
            </w:r>
            <w:r>
              <w:rPr>
                <w:rFonts w:hint="eastAsia"/>
                <w:szCs w:val="20"/>
              </w:rPr>
              <w:t xml:space="preserve">0</w:t>
            </w:r>
            <w:r>
              <w:rPr>
                <w:szCs w:val="20"/>
              </w:rPr>
              <w:t xml:space="preserve">年10月1日（以合同签订时间为准）以来，</w:t>
            </w:r>
            <w:r>
              <w:rPr>
                <w:color w:val="000000"/>
              </w:rPr>
              <w:t xml:space="preserve">承接过类似本项目的公共设施绿化管养业绩的（不包含绿化施工工程缺陷责任期内的养护）</w:t>
            </w:r>
            <w:r>
              <w:rPr>
                <w:szCs w:val="20"/>
              </w:rPr>
              <w:t xml:space="preserve">，每提供一个业绩得2分，满分10分。提供合同复印件，时间以合同签订时间为准，合同应能反映项目内容等信息；</w:t>
            </w:r>
            <w:r>
              <w:t xml:space="preserve">同一用户同一养护区域的业绩不重复计算</w:t>
            </w:r>
            <w:r>
              <w:rPr>
                <w:rFonts w:hint="eastAsia"/>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rPr>
            </w:pPr>
            <w:r>
              <w:rPr>
                <w:szCs w:val="20"/>
              </w:rPr>
              <w:t xml:space="preserve">10</w:t>
            </w:r>
            <w:r/>
          </w:p>
        </w:tc>
      </w:tr>
      <w:tr>
        <w:trPr>
          <w:trHeight w:val="657"/>
        </w:trPr>
        <w:tc>
          <w:tcPr>
            <w:tcBorders>
              <w:top w:val="single" w:color="auto" w:sz="4" w:space="0"/>
              <w:left w:val="single" w:color="auto" w:sz="4" w:space="0"/>
              <w:right w:val="single" w:color="auto" w:sz="4" w:space="0"/>
            </w:tcBorders>
            <w:tcW w:w="746" w:type="dxa"/>
            <w:vAlign w:val="center"/>
            <w:vMerge w:val="restart"/>
            <w:textDirection w:val="lrTb"/>
            <w:noWrap w:val="false"/>
          </w:tcPr>
          <w:p>
            <w:pPr>
              <w:jc w:val="center"/>
              <w:rPr>
                <w:szCs w:val="20"/>
              </w:rPr>
            </w:pPr>
            <w:r>
              <w:rPr>
                <w:szCs w:val="20"/>
              </w:rPr>
              <w:t xml:space="preserve">3</w:t>
            </w:r>
            <w:r/>
          </w:p>
        </w:tc>
        <w:tc>
          <w:tcPr>
            <w:tcBorders>
              <w:top w:val="single" w:color="auto" w:sz="4" w:space="0"/>
              <w:left w:val="none" w:color="000000" w:sz="4" w:space="0"/>
              <w:right w:val="single" w:color="auto" w:sz="4" w:space="0"/>
            </w:tcBorders>
            <w:tcW w:w="1518" w:type="dxa"/>
            <w:vAlign w:val="center"/>
            <w:vMerge w:val="restart"/>
            <w:textDirection w:val="lrTb"/>
            <w:noWrap w:val="false"/>
          </w:tcPr>
          <w:p>
            <w:pPr>
              <w:jc w:val="center"/>
              <w:widowControl/>
              <w:rPr>
                <w:szCs w:val="20"/>
              </w:rPr>
            </w:pPr>
            <w:r>
              <w:rPr>
                <w:rFonts w:hint="eastAsia"/>
                <w:szCs w:val="20"/>
              </w:rPr>
              <w:t xml:space="preserve">技术方案</w:t>
            </w:r>
            <w:r/>
          </w:p>
          <w:p>
            <w:pPr>
              <w:jc w:val="center"/>
              <w:widowControl/>
              <w:rPr>
                <w:szCs w:val="20"/>
              </w:rPr>
            </w:pPr>
            <w:r>
              <w:rPr>
                <w:szCs w:val="20"/>
              </w:rPr>
              <w:t xml:space="preserve">（5</w:t>
            </w:r>
            <w:r>
              <w:rPr>
                <w:rFonts w:hint="eastAsia"/>
                <w:szCs w:val="20"/>
              </w:rPr>
              <w:t xml:space="preserve">0</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（1）根据总体</w:t>
            </w:r>
            <w:r>
              <w:rPr>
                <w:rFonts w:hint="eastAsia"/>
                <w:szCs w:val="20"/>
              </w:rPr>
              <w:t xml:space="preserve">实施</w:t>
            </w:r>
            <w:r>
              <w:rPr>
                <w:rFonts w:hint="eastAsia" w:ascii="宋体" w:hAnsi="宋体" w:cs="宋体"/>
                <w:bCs/>
              </w:rPr>
              <w:t xml:space="preserve">方案的科学性、合理性、针对性、近远期安排的连续性等进行综合评审：</w:t>
            </w:r>
            <w:r/>
          </w:p>
          <w:p>
            <w:pPr>
              <w:jc w:val="left"/>
              <w:spacing w:line="400" w:lineRule="exact"/>
              <w:rPr>
                <w:rFonts w:hint="eastAsia" w:ascii="宋体" w:hAnsi="宋体" w:cs="宋体"/>
                <w:bCs/>
              </w:rPr>
            </w:pPr>
            <w:r>
              <w:rPr>
                <w:rFonts w:hint="eastAsia" w:ascii="宋体" w:hAnsi="宋体" w:cs="宋体"/>
                <w:bCs/>
              </w:rPr>
              <w:t xml:space="preserve">总体实施方案及近远期安排针对性强、全面且可行的得10分；</w:t>
            </w:r>
            <w:r/>
          </w:p>
          <w:p>
            <w:pPr>
              <w:jc w:val="left"/>
              <w:spacing w:line="400" w:lineRule="exact"/>
              <w:rPr>
                <w:rFonts w:hint="eastAsia" w:ascii="宋体" w:hAnsi="宋体" w:cs="宋体"/>
                <w:bCs/>
              </w:rPr>
            </w:pPr>
            <w:r>
              <w:rPr>
                <w:rFonts w:hint="eastAsia" w:ascii="宋体" w:hAnsi="宋体" w:cs="宋体"/>
                <w:bCs/>
              </w:rPr>
              <w:t xml:space="preserve">运营管养方案基本合理，无明显缺陷的得7分；</w:t>
            </w:r>
            <w:r/>
          </w:p>
          <w:p>
            <w:pPr>
              <w:jc w:val="left"/>
              <w:spacing w:line="400" w:lineRule="exact"/>
              <w:rPr>
                <w:rFonts w:hint="eastAsia" w:ascii="宋体" w:hAnsi="宋体" w:cs="宋体"/>
                <w:bCs/>
              </w:rPr>
            </w:pPr>
            <w:r>
              <w:rPr>
                <w:rFonts w:hint="eastAsia" w:ascii="宋体" w:hAnsi="宋体" w:cs="宋体"/>
                <w:bCs/>
              </w:rPr>
              <w:t xml:space="preserve">运营管养方案基本符合本项目需求的得4分；</w:t>
            </w:r>
            <w:r/>
          </w:p>
          <w:p>
            <w:pPr>
              <w:jc w:val="left"/>
              <w:spacing w:line="400" w:lineRule="exact"/>
              <w:rPr>
                <w:rFonts w:hint="eastAsia" w:ascii="宋体" w:hAnsi="宋体" w:cs="宋体"/>
                <w:bCs/>
              </w:rPr>
            </w:pPr>
            <w:r>
              <w:rPr>
                <w:rFonts w:hint="eastAsia" w:ascii="宋体" w:hAnsi="宋体" w:cs="宋体"/>
                <w:bCs/>
              </w:rPr>
              <w:t xml:space="preserve">运营管养</w:t>
            </w:r>
            <w:r>
              <w:rPr>
                <w:rFonts w:hint="eastAsia"/>
                <w:szCs w:val="20"/>
              </w:rPr>
              <w:t xml:space="preserve">方案</w:t>
            </w:r>
            <w:r>
              <w:rPr>
                <w:rFonts w:hint="eastAsia" w:ascii="宋体" w:hAnsi="宋体" w:cs="宋体"/>
                <w:bCs/>
              </w:rPr>
              <w:t xml:space="preserve">内容较少、表述的内容较一般的得1分；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spacing w:line="360" w:lineRule="auto"/>
              <w:widowControl/>
              <w:rPr>
                <w:bCs/>
                <w:szCs w:val="20"/>
              </w:rPr>
            </w:pPr>
            <w:r>
              <w:rPr>
                <w:rFonts w:hint="eastAsia" w:ascii="宋体" w:hAnsi="宋体" w:cs="宋体"/>
                <w:bCs/>
                <w:szCs w:val="21"/>
              </w:rPr>
              <w:t xml:space="preserve">10</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（2）根据</w:t>
            </w:r>
            <w:r>
              <w:rPr>
                <w:rFonts w:hint="eastAsia"/>
                <w:szCs w:val="20"/>
              </w:rPr>
              <w:t xml:space="preserve">环卫</w:t>
            </w:r>
            <w:r>
              <w:rPr>
                <w:rFonts w:hint="eastAsia" w:ascii="宋体" w:hAnsi="宋体" w:cs="宋体"/>
                <w:bCs/>
              </w:rPr>
              <w:t xml:space="preserve">保洁、设施维护、物业管理等安全保障及质量保障措施的针对性、操作性、合理性等进行综合评审：</w:t>
            </w:r>
            <w:r/>
          </w:p>
          <w:p>
            <w:pPr>
              <w:jc w:val="left"/>
              <w:spacing w:line="400" w:lineRule="exact"/>
              <w:rPr>
                <w:rFonts w:hint="eastAsia" w:ascii="宋体" w:hAnsi="宋体" w:cs="宋体"/>
                <w:bCs/>
              </w:rPr>
            </w:pPr>
            <w:r>
              <w:rPr>
                <w:rFonts w:hint="eastAsia" w:ascii="宋体" w:hAnsi="宋体" w:cs="宋体"/>
                <w:bCs/>
              </w:rPr>
              <w:t xml:space="preserve">安全保障及质量保障措施针对性强、全面且可行的得10分；</w:t>
            </w:r>
            <w:r/>
          </w:p>
          <w:p>
            <w:pPr>
              <w:jc w:val="left"/>
              <w:spacing w:line="400" w:lineRule="exact"/>
              <w:rPr>
                <w:rFonts w:hint="eastAsia" w:ascii="宋体" w:hAnsi="宋体" w:cs="宋体"/>
                <w:bCs/>
              </w:rPr>
            </w:pPr>
            <w:r>
              <w:rPr>
                <w:rFonts w:hint="eastAsia" w:ascii="宋体" w:hAnsi="宋体" w:cs="宋体"/>
                <w:bCs/>
              </w:rPr>
              <w:t xml:space="preserve">安全保障及质量保障措施较为详细、无明显缺陷的得7分；</w:t>
            </w:r>
            <w:r/>
          </w:p>
          <w:p>
            <w:pPr>
              <w:jc w:val="left"/>
              <w:spacing w:line="400" w:lineRule="exact"/>
              <w:rPr>
                <w:rFonts w:hint="eastAsia" w:ascii="宋体" w:hAnsi="宋体" w:cs="宋体"/>
                <w:bCs/>
              </w:rPr>
            </w:pPr>
            <w:r>
              <w:rPr>
                <w:rFonts w:hint="eastAsia" w:ascii="宋体" w:hAnsi="宋体" w:cs="宋体"/>
                <w:bCs/>
              </w:rPr>
              <w:t xml:space="preserve">安全保障及质量保障措施基本符合本项目需求的得4分；</w:t>
            </w:r>
            <w:r/>
          </w:p>
          <w:p>
            <w:pPr>
              <w:jc w:val="left"/>
              <w:spacing w:line="400" w:lineRule="exact"/>
              <w:rPr>
                <w:rFonts w:hint="eastAsia" w:ascii="宋体" w:hAnsi="宋体" w:cs="宋体"/>
                <w:bCs/>
              </w:rPr>
            </w:pPr>
            <w:r>
              <w:rPr>
                <w:rFonts w:hint="eastAsia" w:ascii="宋体" w:hAnsi="宋体" w:cs="宋体"/>
                <w:bCs/>
              </w:rPr>
              <w:t xml:space="preserve">安全保障及质量保障措施内容较少、表述的内容较一般的得1分；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spacing w:line="360" w:lineRule="auto"/>
              <w:widowControl/>
              <w:rPr>
                <w:bCs/>
                <w:szCs w:val="20"/>
              </w:rPr>
            </w:pPr>
            <w:r>
              <w:rPr>
                <w:rFonts w:hint="eastAsia" w:ascii="宋体" w:hAnsi="宋体" w:cs="宋体"/>
                <w:bCs/>
                <w:szCs w:val="21"/>
              </w:rPr>
              <w:t xml:space="preserve">10</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宋体" w:hAnsi="宋体" w:cs="宋体"/>
                <w:bCs/>
              </w:rPr>
            </w:pPr>
            <w:r>
              <w:rPr>
                <w:rFonts w:hint="eastAsia" w:ascii="宋体" w:hAnsi="宋体" w:cs="宋体"/>
                <w:bCs/>
              </w:rPr>
              <w:t xml:space="preserve">（3）根据本</w:t>
            </w:r>
            <w:r>
              <w:rPr>
                <w:rFonts w:hint="eastAsia"/>
                <w:szCs w:val="20"/>
              </w:rPr>
              <w:t xml:space="preserve">项目</w:t>
            </w:r>
            <w:r>
              <w:rPr>
                <w:rFonts w:hint="eastAsia" w:ascii="宋体" w:hAnsi="宋体" w:cs="宋体"/>
                <w:bCs/>
              </w:rPr>
              <w:t xml:space="preserve">内部管理制度以及组织架构是否科学、合理，是否能保证管理落实到位（包括组织管理体系完善，项目管理人员配备到位，项目管理事项明确，各岗位具有明确的分工等）进行综合</w:t>
            </w:r>
            <w:r>
              <w:rPr>
                <w:rFonts w:hint="eastAsia" w:ascii="宋体" w:hAnsi="宋体" w:cs="宋体"/>
              </w:rPr>
              <w:t xml:space="preserve">评审</w:t>
            </w:r>
            <w:r>
              <w:rPr>
                <w:rFonts w:hint="eastAsia" w:ascii="宋体" w:hAnsi="宋体" w:cs="宋体"/>
                <w:bCs/>
              </w:rPr>
              <w:t xml:space="preserve">：</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以及组织架构针对性强、全面且可行的得8分；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以及组织架构较为详细、无明显缺陷的得6分；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以及组织架构基本符合本项目需求的得4分；</w:t>
            </w:r>
            <w:r/>
          </w:p>
          <w:p>
            <w:pPr>
              <w:jc w:val="left"/>
              <w:spacing w:line="400" w:lineRule="exact"/>
              <w:rPr>
                <w:rFonts w:hint="eastAsia" w:ascii="宋体" w:hAnsi="宋体" w:cs="宋体"/>
                <w:bCs/>
              </w:rPr>
            </w:pPr>
            <w:r>
              <w:rPr>
                <w:rFonts w:hint="eastAsia" w:ascii="宋体" w:hAnsi="宋体" w:cs="宋体"/>
                <w:bCs/>
              </w:rPr>
              <w:t xml:space="preserve">内部管理</w:t>
            </w:r>
            <w:r>
              <w:rPr>
                <w:rFonts w:hint="eastAsia"/>
                <w:szCs w:val="20"/>
              </w:rPr>
              <w:t xml:space="preserve">制度</w:t>
            </w:r>
            <w:r>
              <w:rPr>
                <w:rFonts w:hint="eastAsia" w:ascii="宋体" w:hAnsi="宋体" w:cs="宋体"/>
                <w:bCs/>
              </w:rPr>
              <w:t xml:space="preserve">以及组织架构内容较少、表述的内容较一般的得2分；</w:t>
            </w:r>
            <w:r/>
          </w:p>
          <w:p>
            <w:pPr>
              <w:jc w:val="left"/>
              <w:spacing w:line="400" w:lineRule="exact"/>
              <w:rPr>
                <w:szCs w:val="20"/>
              </w:rPr>
            </w:pPr>
            <w:r>
              <w:rPr>
                <w:rFonts w:hint="eastAsia" w:ascii="宋体" w:hAnsi="宋体" w:cs="宋体"/>
                <w:bCs/>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ascii="宋体" w:hAnsi="宋体" w:cs="宋体"/>
                <w:bCs/>
                <w:szCs w:val="21"/>
              </w:rPr>
              <w:t xml:space="preserve">8</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 w:val="20"/>
                <w:szCs w:val="20"/>
              </w:rPr>
            </w:pPr>
            <w:r>
              <w:rPr>
                <w:sz w:val="20"/>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ascii="宋体" w:hAnsi="宋体" w:cs="宋体"/>
                <w:bCs/>
              </w:rPr>
              <w:t xml:space="preserve">（4）根据养护</w:t>
            </w:r>
            <w:r>
              <w:rPr>
                <w:rFonts w:hint="eastAsia"/>
                <w:szCs w:val="20"/>
              </w:rPr>
              <w:t xml:space="preserve">工人培训方案、培训内容、培训方式制定的全面性、科学性、针对性及可行性等（包括但不限于：1.有培训的内容，如岗位标准、安全生产、专业知识、职业道德规范；2.培训的方式，理论学习和实践操作，有定期培训制度；3.上岗培训方案：除明确培训的时间、内容、形式外，对培训测试不符合的员工不予聘用等）进行综合评审：</w:t>
            </w:r>
            <w:r/>
          </w:p>
          <w:p>
            <w:pPr>
              <w:jc w:val="left"/>
              <w:spacing w:line="400" w:lineRule="exact"/>
              <w:rPr>
                <w:szCs w:val="20"/>
              </w:rPr>
            </w:pPr>
            <w:r>
              <w:rPr>
                <w:rFonts w:hint="eastAsia"/>
                <w:szCs w:val="20"/>
              </w:rPr>
              <w:t xml:space="preserve">培训方案针对性强、运营方案全面且可行的得8分；</w:t>
            </w:r>
            <w:r/>
          </w:p>
          <w:p>
            <w:pPr>
              <w:jc w:val="left"/>
              <w:spacing w:line="400" w:lineRule="exact"/>
              <w:rPr>
                <w:szCs w:val="20"/>
              </w:rPr>
            </w:pPr>
            <w:r>
              <w:rPr>
                <w:rFonts w:hint="eastAsia"/>
                <w:szCs w:val="20"/>
              </w:rPr>
              <w:t xml:space="preserve">培训方案较为详细、无明显缺陷的得6分；</w:t>
            </w:r>
            <w:r/>
          </w:p>
          <w:p>
            <w:pPr>
              <w:jc w:val="left"/>
              <w:spacing w:line="400" w:lineRule="exact"/>
              <w:rPr>
                <w:szCs w:val="20"/>
              </w:rPr>
            </w:pPr>
            <w:r>
              <w:rPr>
                <w:rFonts w:hint="eastAsia"/>
                <w:szCs w:val="20"/>
              </w:rPr>
              <w:t xml:space="preserve">培训方案基本符合本项目需求的得4分；</w:t>
            </w:r>
            <w:r/>
          </w:p>
          <w:p>
            <w:pPr>
              <w:jc w:val="left"/>
              <w:spacing w:line="400" w:lineRule="exact"/>
              <w:rPr>
                <w:szCs w:val="20"/>
              </w:rPr>
            </w:pPr>
            <w:r>
              <w:rPr>
                <w:rFonts w:hint="eastAsia"/>
                <w:szCs w:val="20"/>
              </w:rPr>
              <w:t xml:space="preserve">培训方案内容较少、表述的内容较一般的得2分；</w:t>
            </w:r>
            <w:r/>
          </w:p>
          <w:p>
            <w:pPr>
              <w:jc w:val="left"/>
              <w:spacing w:line="400" w:lineRule="exact"/>
              <w:rPr>
                <w:szCs w:val="20"/>
              </w:rPr>
            </w:pPr>
            <w:r>
              <w:rPr>
                <w:rFonts w:hint="eastAsia"/>
                <w:szCs w:val="20"/>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8</w:t>
            </w:r>
            <w:r/>
          </w:p>
        </w:tc>
      </w:tr>
      <w:tr>
        <w:trPr>
          <w:trHeight w:val="657"/>
        </w:trPr>
        <w:tc>
          <w:tcPr>
            <w:tcBorders>
              <w:left w:val="single" w:color="auto" w:sz="4" w:space="0"/>
              <w:right w:val="single" w:color="auto" w:sz="4" w:space="0"/>
            </w:tcBorders>
            <w:tcW w:w="746" w:type="dxa"/>
            <w:vAlign w:val="center"/>
            <w:vMerge w:val="continue"/>
            <w:textDirection w:val="lrTb"/>
            <w:noWrap w:val="false"/>
          </w:tcPr>
          <w:p>
            <w:pPr>
              <w:ind w:firstLine="210"/>
              <w:rPr>
                <w:szCs w:val="20"/>
              </w:rPr>
            </w:pPr>
            <w:r>
              <w:rPr>
                <w:szCs w:val="20"/>
              </w:rPr>
            </w:r>
            <w:r/>
          </w:p>
        </w:tc>
        <w:tc>
          <w:tcPr>
            <w:tcBorders>
              <w:left w:val="none" w:color="000000" w:sz="4" w:space="0"/>
              <w:right w:val="single" w:color="auto" w:sz="4" w:space="0"/>
            </w:tcBorders>
            <w:tcW w:w="1518" w:type="dxa"/>
            <w:vAlign w:val="center"/>
            <w:vMerge w:val="continue"/>
            <w:textDirection w:val="lrTb"/>
            <w:noWrap w:val="false"/>
          </w:tcPr>
          <w:p>
            <w:pPr>
              <w:jc w:val="center"/>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rPr>
              <w:t xml:space="preserve">（5）根据突发问题</w:t>
            </w:r>
            <w:r>
              <w:rPr>
                <w:rFonts w:hint="eastAsia"/>
                <w:szCs w:val="20"/>
              </w:rPr>
              <w:t xml:space="preserve">（包括但不限于抢险抗灾方案、突发性应急方案等，包含防汛、防台、扫雪、防冻、群体事件、</w:t>
            </w:r>
            <w:r>
              <w:rPr>
                <w:rFonts w:hint="eastAsia"/>
                <w:szCs w:val="20"/>
                <w:lang w:val="en-US" w:eastAsia="zh-CN"/>
              </w:rPr>
              <w:t xml:space="preserve">突击</w:t>
            </w:r>
            <w:r>
              <w:rPr>
                <w:rFonts w:hint="eastAsia"/>
                <w:szCs w:val="20"/>
              </w:rPr>
              <w:t xml:space="preserve">迎查及重大活动等专项方案）应急预案（包括但不限于：1.确定承诺响应时间；2.保证足额的人员、车辆、机械、设备、物资等；3.制定突发事件的处理方案）进行综合评审。</w:t>
            </w:r>
            <w:r/>
          </w:p>
          <w:p>
            <w:pPr>
              <w:jc w:val="left"/>
              <w:spacing w:line="400" w:lineRule="exact"/>
              <w:rPr>
                <w:szCs w:val="20"/>
              </w:rPr>
            </w:pPr>
            <w:r>
              <w:rPr>
                <w:rFonts w:hint="eastAsia"/>
                <w:szCs w:val="20"/>
              </w:rPr>
              <w:t xml:space="preserve">处理方案针对性强、运营方案全面且可行的得7分；</w:t>
            </w:r>
            <w:r/>
          </w:p>
          <w:p>
            <w:pPr>
              <w:jc w:val="left"/>
              <w:spacing w:line="400" w:lineRule="exact"/>
              <w:rPr>
                <w:szCs w:val="20"/>
              </w:rPr>
            </w:pPr>
            <w:r>
              <w:rPr>
                <w:rFonts w:hint="eastAsia"/>
                <w:szCs w:val="20"/>
              </w:rPr>
              <w:t xml:space="preserve">处理方案较为详细、无明显缺陷的得5分；</w:t>
            </w:r>
            <w:r/>
          </w:p>
          <w:p>
            <w:pPr>
              <w:jc w:val="left"/>
              <w:spacing w:line="400" w:lineRule="exact"/>
              <w:rPr>
                <w:szCs w:val="20"/>
              </w:rPr>
            </w:pPr>
            <w:r>
              <w:rPr>
                <w:rFonts w:hint="eastAsia"/>
                <w:szCs w:val="20"/>
              </w:rPr>
              <w:t xml:space="preserve">处理方案基本符合本项目需求的得3分；</w:t>
            </w:r>
            <w:r/>
          </w:p>
          <w:p>
            <w:pPr>
              <w:jc w:val="left"/>
              <w:spacing w:line="400" w:lineRule="exact"/>
              <w:rPr>
                <w:szCs w:val="20"/>
              </w:rPr>
            </w:pPr>
            <w:r>
              <w:rPr>
                <w:rFonts w:hint="eastAsia"/>
                <w:szCs w:val="20"/>
              </w:rPr>
              <w:t xml:space="preserve">处理方案内容较少、表述的内容较一般的得1分；</w:t>
            </w:r>
            <w:r/>
          </w:p>
          <w:p>
            <w:pPr>
              <w:jc w:val="left"/>
              <w:spacing w:line="400" w:lineRule="exact"/>
              <w:rPr>
                <w:szCs w:val="20"/>
              </w:rPr>
            </w:pPr>
            <w:r>
              <w:rPr>
                <w:rFonts w:hint="eastAsia"/>
                <w:szCs w:val="20"/>
              </w:rPr>
              <w:t xml:space="preserve">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7</w:t>
            </w:r>
            <w:r/>
          </w:p>
        </w:tc>
      </w:tr>
      <w:tr>
        <w:trPr>
          <w:trHeight w:val="90"/>
        </w:trPr>
        <w:tc>
          <w:tcPr>
            <w:tcBorders>
              <w:left w:val="single" w:color="auto" w:sz="4" w:space="0"/>
              <w:right w:val="single" w:color="auto" w:sz="4" w:space="0"/>
            </w:tcBorders>
            <w:tcW w:w="746" w:type="dxa"/>
            <w:vAlign w:val="center"/>
            <w:vMerge w:val="continue"/>
            <w:textDirection w:val="lrTb"/>
            <w:noWrap w:val="false"/>
          </w:tcPr>
          <w:p>
            <w:pPr>
              <w:jc w:val="center"/>
              <w:rPr>
                <w:szCs w:val="20"/>
              </w:rPr>
            </w:pPr>
            <w:r>
              <w:rPr>
                <w:szCs w:val="20"/>
              </w:rPr>
            </w:r>
            <w:r/>
          </w:p>
        </w:tc>
        <w:tc>
          <w:tcPr>
            <w:tcBorders>
              <w:left w:val="none" w:color="000000" w:sz="4" w:space="0"/>
              <w:bottom w:val="single" w:color="auto" w:sz="4" w:space="0"/>
              <w:right w:val="single" w:color="auto" w:sz="4" w:space="0"/>
            </w:tcBorders>
            <w:tcW w:w="1518" w:type="dxa"/>
            <w:vAlign w:val="center"/>
            <w:vMerge w:val="continue"/>
            <w:textDirection w:val="lrTb"/>
            <w:noWrap w:val="false"/>
          </w:tcPr>
          <w:p>
            <w:pPr>
              <w:jc w:val="center"/>
              <w:widowControl/>
              <w:rPr>
                <w:szCs w:val="20"/>
              </w:rPr>
            </w:pPr>
            <w:r>
              <w:rPr>
                <w:szCs w:val="20"/>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rPr>
            </w:pPr>
            <w:r>
              <w:rPr>
                <w:rFonts w:hint="eastAsia" w:ascii="宋体" w:hAnsi="宋体" w:cs="宋体"/>
              </w:rPr>
              <w:t xml:space="preserve">（6）根据针对本</w:t>
            </w:r>
            <w:r>
              <w:rPr>
                <w:rFonts w:hint="eastAsia"/>
                <w:szCs w:val="20"/>
              </w:rPr>
              <w:t xml:space="preserve">次项目内容的结合季节变化</w:t>
            </w:r>
            <w:r>
              <w:rPr>
                <w:rFonts w:hint="eastAsia"/>
                <w:szCs w:val="20"/>
                <w:lang w:eastAsia="zh-CN"/>
              </w:rPr>
              <w:t xml:space="preserve">的</w:t>
            </w:r>
            <w:r>
              <w:rPr>
                <w:rFonts w:hint="eastAsia"/>
                <w:szCs w:val="20"/>
              </w:rPr>
              <w:t xml:space="preserve">全年绿化养护方案（方案中须含各类水生植物施肥、除草、修剪、冬季清理等养护管理内容）是否全面合理，质量标准是否具体明确；绿化养护现场工作人员工种配置是否全面、比例是否合理，是否能根据季节性和阶段性养护工作对现场工作人员进行量化配置等内容进行综合评审：</w:t>
            </w:r>
            <w:r/>
          </w:p>
          <w:p>
            <w:pPr>
              <w:jc w:val="left"/>
              <w:spacing w:line="400" w:lineRule="exact"/>
              <w:rPr>
                <w:szCs w:val="20"/>
              </w:rPr>
            </w:pPr>
            <w:r>
              <w:rPr>
                <w:rFonts w:hint="eastAsia"/>
                <w:szCs w:val="20"/>
              </w:rPr>
              <w:t xml:space="preserve">服务方案针对性强，具体措施得当、清晰，积极响应的得7分。</w:t>
            </w:r>
            <w:r/>
          </w:p>
          <w:p>
            <w:pPr>
              <w:jc w:val="left"/>
              <w:spacing w:line="400" w:lineRule="exact"/>
              <w:rPr>
                <w:szCs w:val="20"/>
              </w:rPr>
            </w:pPr>
            <w:r>
              <w:rPr>
                <w:rFonts w:hint="eastAsia"/>
                <w:szCs w:val="20"/>
              </w:rPr>
              <w:t xml:space="preserve">服务方案较为详细、无明显缺陷的得5分；</w:t>
            </w:r>
            <w:r/>
          </w:p>
          <w:p>
            <w:pPr>
              <w:jc w:val="left"/>
              <w:spacing w:line="400" w:lineRule="exact"/>
              <w:rPr>
                <w:szCs w:val="20"/>
              </w:rPr>
            </w:pPr>
            <w:r>
              <w:rPr>
                <w:rFonts w:hint="eastAsia"/>
                <w:szCs w:val="20"/>
              </w:rPr>
              <w:t xml:space="preserve">服务方案基本符合本项目需求的得3分；</w:t>
            </w:r>
            <w:r/>
          </w:p>
          <w:p>
            <w:pPr>
              <w:jc w:val="left"/>
              <w:spacing w:line="400" w:lineRule="exact"/>
              <w:rPr>
                <w:szCs w:val="20"/>
              </w:rPr>
            </w:pPr>
            <w:r>
              <w:rPr>
                <w:rFonts w:hint="eastAsia"/>
                <w:szCs w:val="20"/>
              </w:rPr>
              <w:t xml:space="preserve">内容较少、表述的内容较一般的得1分；</w:t>
            </w:r>
            <w:r/>
          </w:p>
          <w:p>
            <w:pPr>
              <w:jc w:val="left"/>
              <w:spacing w:line="400" w:lineRule="exact"/>
              <w:rPr>
                <w:szCs w:val="20"/>
              </w:rPr>
            </w:pPr>
            <w:r>
              <w:rPr>
                <w:rFonts w:hint="eastAsia"/>
                <w:szCs w:val="20"/>
              </w:rPr>
              <w:t xml:space="preserve">未提供不得分</w:t>
            </w: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bCs/>
                <w:szCs w:val="20"/>
              </w:rPr>
            </w:pPr>
            <w:r>
              <w:rPr>
                <w:rFonts w:hint="eastAsia"/>
                <w:bCs/>
                <w:szCs w:val="20"/>
              </w:rPr>
              <w:t xml:space="preserve">7</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szCs w:val="20"/>
              </w:rPr>
            </w:pPr>
            <w:r>
              <w:rPr>
                <w:rFonts w:hint="eastAsia"/>
                <w:szCs w:val="20"/>
              </w:rPr>
              <w:t xml:space="preserve">6</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项目负责人</w:t>
            </w:r>
            <w:r/>
          </w:p>
          <w:p>
            <w:pPr>
              <w:jc w:val="center"/>
            </w:pPr>
            <w:r>
              <w:rPr>
                <w:szCs w:val="20"/>
              </w:rPr>
              <w:t xml:space="preserve">（</w:t>
            </w:r>
            <w:r>
              <w:rPr>
                <w:rFonts w:hint="eastAsia"/>
                <w:szCs w:val="20"/>
              </w:rPr>
              <w:t xml:space="preserve">4</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项目负责人</w:t>
            </w:r>
            <w:r>
              <w:t xml:space="preserve">具有园林绿化相关专业中级职称的（园林工程师、园艺师或农艺师）得</w:t>
            </w:r>
            <w:r>
              <w:rPr>
                <w:rFonts w:hint="eastAsia"/>
              </w:rPr>
              <w:t xml:space="preserve">2</w:t>
            </w:r>
            <w:r>
              <w:t xml:space="preserve">分；具有高级及以上职称的（园林高级工程师、高级园艺师或高级农艺师）得</w:t>
            </w:r>
            <w:r>
              <w:rPr>
                <w:rFonts w:hint="eastAsia"/>
              </w:rPr>
              <w:t xml:space="preserve">4</w:t>
            </w:r>
            <w:r>
              <w:t xml:space="preserve">分</w:t>
            </w:r>
            <w:r>
              <w:rPr>
                <w:rFonts w:hint="eastAsia"/>
              </w:rPr>
              <w:t xml:space="preserve">。</w:t>
            </w:r>
            <w:r>
              <w:t xml:space="preserve">（合同签订后，该人员与投标文件相符，未经</w:t>
            </w:r>
            <w:r>
              <w:rPr>
                <w:rFonts w:hint="eastAsia"/>
              </w:rPr>
              <w:t xml:space="preserve">采购人</w:t>
            </w:r>
            <w:r>
              <w:t xml:space="preserve">允许，项目负责人不得更换）</w:t>
            </w:r>
            <w:r/>
          </w:p>
          <w:p>
            <w:pPr>
              <w:jc w:val="left"/>
              <w:spacing w:line="400" w:lineRule="exact"/>
            </w:pPr>
            <w:r>
              <w:t xml:space="preserve">须提供职称证书复印件及</w:t>
            </w:r>
            <w:r>
              <w:rPr>
                <w:rFonts w:hint="eastAsia" w:ascii="宋体" w:cs="宋体"/>
                <w:szCs w:val="21"/>
                <w:lang w:val="zh-CN"/>
              </w:rPr>
              <w:t xml:space="preserve">近3个月内</w:t>
            </w:r>
            <w:r>
              <w:t xml:space="preserve">任意一个月投标人为其缴纳社保的证明材料。</w:t>
            </w:r>
            <w:r/>
          </w:p>
          <w:p>
            <w:pPr>
              <w:jc w:val="left"/>
              <w:spacing w:line="400" w:lineRule="exact"/>
            </w:pPr>
            <w:r>
              <w:t xml:space="preserve">注</w:t>
            </w:r>
            <w:r>
              <w:rPr>
                <w:rFonts w:hint="eastAsia"/>
                <w:lang w:eastAsia="zh-CN"/>
              </w:rPr>
              <w:t xml:space="preserve">：</w:t>
            </w:r>
            <w:r>
              <w:t xml:space="preserve">园林绿化相关专业指园林规划设计、景观工程设计、城市园林、环境艺术、园林工程技术、景观学、风景园林、园艺、园林等园林绿化类。</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4</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pPr>
            <w:r>
              <w:rPr>
                <w:rFonts w:hint="eastAsia"/>
              </w:rPr>
              <w:t xml:space="preserve">7</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rPr>
            </w:pPr>
            <w:r>
              <w:rPr>
                <w:szCs w:val="20"/>
              </w:rPr>
              <w:t xml:space="preserve">拟投入</w:t>
            </w:r>
            <w:r>
              <w:rPr>
                <w:rFonts w:hint="eastAsia"/>
                <w:szCs w:val="20"/>
              </w:rPr>
              <w:t xml:space="preserve">的人员</w:t>
            </w:r>
            <w:r/>
          </w:p>
          <w:p>
            <w:pPr>
              <w:jc w:val="center"/>
              <w:rPr>
                <w:szCs w:val="20"/>
              </w:rPr>
            </w:pPr>
            <w:r>
              <w:rPr>
                <w:szCs w:val="20"/>
              </w:rPr>
              <w:t xml:space="preserve">（</w:t>
            </w:r>
            <w:r>
              <w:rPr>
                <w:rFonts w:hint="eastAsia"/>
                <w:szCs w:val="20"/>
              </w:rPr>
              <w:t xml:space="preserve">14</w:t>
            </w:r>
            <w:r>
              <w:rPr>
                <w:szCs w:val="20"/>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拟投入的项目组人员（除项目负责人）：</w:t>
            </w:r>
            <w:r/>
          </w:p>
          <w:p>
            <w:pPr>
              <w:jc w:val="left"/>
              <w:spacing w:line="400" w:lineRule="exact"/>
            </w:pPr>
            <w:r>
              <w:rPr>
                <w:rFonts w:hint="eastAsia"/>
              </w:rPr>
              <w:t xml:space="preserve">（1）</w:t>
            </w:r>
            <w:r>
              <w:t xml:space="preserve">设施维修负责人具有维修电工中级</w:t>
            </w:r>
            <w:r>
              <w:rPr>
                <w:rFonts w:hint="eastAsia"/>
              </w:rPr>
              <w:t xml:space="preserve">职业资格证书</w:t>
            </w:r>
            <w:r>
              <w:t xml:space="preserve">的得1</w:t>
            </w:r>
            <w:r>
              <w:rPr>
                <w:rFonts w:hint="eastAsia"/>
              </w:rPr>
              <w:t xml:space="preserve">.5</w:t>
            </w:r>
            <w:r>
              <w:t xml:space="preserve">分</w:t>
            </w:r>
            <w:r>
              <w:rPr>
                <w:rFonts w:hint="eastAsia"/>
              </w:rPr>
              <w:t xml:space="preserve">，有高级职业资格证书</w:t>
            </w:r>
            <w:r>
              <w:t xml:space="preserve">的</w:t>
            </w:r>
            <w:r>
              <w:rPr>
                <w:rFonts w:hint="eastAsia"/>
              </w:rPr>
              <w:t xml:space="preserve">得3分</w:t>
            </w:r>
            <w:r>
              <w:t xml:space="preserve">；</w:t>
            </w:r>
            <w:r/>
          </w:p>
          <w:p>
            <w:pPr>
              <w:jc w:val="left"/>
              <w:spacing w:line="400" w:lineRule="exact"/>
            </w:pPr>
            <w:r>
              <w:rPr>
                <w:rFonts w:hint="eastAsia"/>
              </w:rPr>
              <w:t xml:space="preserve">（2）</w:t>
            </w:r>
            <w:r>
              <w:t xml:space="preserve">绿化养护负责人具有</w:t>
            </w:r>
            <w:r>
              <w:rPr>
                <w:rFonts w:hint="eastAsia"/>
              </w:rPr>
              <w:t xml:space="preserve">园林绿化中级职业技能等级</w:t>
            </w:r>
            <w:r>
              <w:t xml:space="preserve">证书的得1</w:t>
            </w:r>
            <w:r>
              <w:rPr>
                <w:rFonts w:hint="eastAsia"/>
              </w:rPr>
              <w:t xml:space="preserve">.5</w:t>
            </w:r>
            <w:r>
              <w:t xml:space="preserve">分</w:t>
            </w:r>
            <w:r>
              <w:rPr>
                <w:rFonts w:hint="eastAsia"/>
              </w:rPr>
              <w:t xml:space="preserve">，有高级职业技能等级</w:t>
            </w:r>
            <w:r>
              <w:t xml:space="preserve">证书的</w:t>
            </w:r>
            <w:r>
              <w:rPr>
                <w:rFonts w:hint="eastAsia"/>
              </w:rPr>
              <w:t xml:space="preserve">得3分</w:t>
            </w:r>
            <w:r>
              <w:t xml:space="preserve">；</w:t>
            </w:r>
            <w:r/>
          </w:p>
          <w:p>
            <w:pPr>
              <w:jc w:val="left"/>
              <w:spacing w:line="400" w:lineRule="exact"/>
            </w:pPr>
            <w:r>
              <w:rPr>
                <w:rFonts w:hint="eastAsia"/>
              </w:rPr>
              <w:t xml:space="preserve">（3）绿化工</w:t>
            </w:r>
            <w:r>
              <w:t xml:space="preserve">持有有效</w:t>
            </w:r>
            <w:r>
              <w:rPr>
                <w:rFonts w:hint="eastAsia"/>
              </w:rPr>
              <w:t xml:space="preserve">的特种</w:t>
            </w:r>
            <w:r>
              <w:t xml:space="preserve">作业操作证</w:t>
            </w:r>
            <w:r>
              <w:rPr>
                <w:rFonts w:hint="eastAsia"/>
              </w:rPr>
              <w:t xml:space="preserve">（作业</w:t>
            </w:r>
            <w:r>
              <w:t xml:space="preserve">类别为</w:t>
            </w:r>
            <w:r>
              <w:rPr>
                <w:rFonts w:hint="eastAsia"/>
              </w:rPr>
              <w:t xml:space="preserve">高处</w:t>
            </w:r>
            <w:r>
              <w:t xml:space="preserve">作业</w:t>
            </w:r>
            <w:r>
              <w:rPr>
                <w:rFonts w:hint="eastAsia"/>
              </w:rPr>
              <w:t xml:space="preserve">）</w:t>
            </w:r>
            <w:r>
              <w:t xml:space="preserve">的得3分，本项最多得3分</w:t>
            </w:r>
            <w:r>
              <w:rPr>
                <w:rFonts w:hint="eastAsia"/>
              </w:rPr>
              <w:t xml:space="preserve">；</w:t>
            </w:r>
            <w:r/>
          </w:p>
          <w:p>
            <w:pPr>
              <w:jc w:val="left"/>
              <w:spacing w:line="400" w:lineRule="exact"/>
              <w:rPr>
                <w:rFonts w:hint="eastAsia" w:eastAsia="宋体"/>
                <w:lang w:eastAsia="zh-CN"/>
              </w:rPr>
            </w:pPr>
            <w:r>
              <w:rPr>
                <w:rFonts w:hint="eastAsia"/>
              </w:rPr>
              <w:t xml:space="preserve">（4）</w:t>
            </w:r>
            <w:r>
              <w:t xml:space="preserve">拟投入项目组人数满足《人员基本配置要求》数量最低标准的基础上每增加1人加</w:t>
            </w:r>
            <w:r>
              <w:rPr>
                <w:rFonts w:hint="eastAsia"/>
                <w:lang w:val="en-US" w:eastAsia="zh-CN"/>
              </w:rPr>
              <w:t xml:space="preserve">1</w:t>
            </w:r>
            <w:r>
              <w:t xml:space="preserve">分，满分</w:t>
            </w:r>
            <w:r>
              <w:rPr>
                <w:rFonts w:hint="eastAsia"/>
              </w:rPr>
              <w:t xml:space="preserve">5</w:t>
            </w:r>
            <w:r>
              <w:t xml:space="preserve">分。</w:t>
            </w:r>
            <w:r>
              <w:rPr>
                <w:rFonts w:hint="eastAsia"/>
                <w:lang w:eastAsia="zh-CN"/>
              </w:rPr>
              <w:t xml:space="preserve">（</w:t>
            </w:r>
            <w:r>
              <w:rPr>
                <w:rFonts w:hint="eastAsia"/>
                <w:lang w:val="en-US" w:eastAsia="zh-CN"/>
              </w:rPr>
              <w:t xml:space="preserve">各类别人员须满足其具体要求</w:t>
            </w:r>
            <w:r>
              <w:rPr>
                <w:rFonts w:hint="eastAsia"/>
                <w:lang w:eastAsia="zh-CN"/>
              </w:rPr>
              <w:t xml:space="preserve">）</w:t>
            </w:r>
            <w:r/>
          </w:p>
          <w:p>
            <w:pPr>
              <w:jc w:val="left"/>
              <w:spacing w:line="400" w:lineRule="exact"/>
            </w:pPr>
            <w:r>
              <w:t xml:space="preserve">须提供上述证书复印件及</w:t>
            </w:r>
            <w:r>
              <w:rPr>
                <w:rFonts w:hint="eastAsia" w:ascii="宋体" w:cs="宋体"/>
                <w:szCs w:val="21"/>
                <w:lang w:val="zh-CN"/>
              </w:rPr>
              <w:t xml:space="preserve">近3个月内</w:t>
            </w:r>
            <w:r>
              <w:t xml:space="preserve">任意一个月投标人为其缴纳社保的证明材料。</w:t>
            </w:r>
            <w:r/>
          </w:p>
          <w:p>
            <w:pPr>
              <w:jc w:val="left"/>
              <w:spacing w:line="400" w:lineRule="exact"/>
            </w:pPr>
            <w:r>
              <w:t xml:space="preserve">注：（1）以上拟</w:t>
            </w:r>
            <w:r>
              <w:rPr>
                <w:rFonts w:hint="eastAsia"/>
              </w:rPr>
              <w:t xml:space="preserve">投入本</w:t>
            </w:r>
            <w:r>
              <w:t xml:space="preserve">项目的所有成员不得兼职，同一人员只计一次，不得重复计分；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14</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pPr>
            <w:r>
              <w:rPr>
                <w:rFonts w:hint="eastAsia"/>
              </w:rPr>
              <w:t xml:space="preserve">8</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pPr>
            <w:r>
              <w:rPr>
                <w:rFonts w:hint="eastAsia"/>
              </w:rPr>
              <w:t xml:space="preserve">拟投入的工具、</w:t>
            </w:r>
            <w:r>
              <w:t xml:space="preserve">设备</w:t>
            </w:r>
            <w:r/>
          </w:p>
          <w:p>
            <w:pPr>
              <w:jc w:val="center"/>
              <w:widowControl/>
            </w:pPr>
            <w:r>
              <w:t xml:space="preserve">（</w:t>
            </w:r>
            <w:r>
              <w:rPr>
                <w:rFonts w:hint="eastAsia"/>
              </w:rPr>
              <w:t xml:space="preserve">12</w:t>
            </w:r>
            <w: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pPr>
            <w:r>
              <w:rPr>
                <w:rFonts w:hint="eastAsia"/>
              </w:rPr>
              <w:t xml:space="preserve">拟投入的工具、设备：</w:t>
            </w:r>
            <w:r/>
          </w:p>
          <w:p>
            <w:pPr>
              <w:jc w:val="left"/>
              <w:spacing w:line="400" w:lineRule="exact"/>
              <w:rPr>
                <w:rFonts w:hint="eastAsia" w:ascii="宋体" w:hAnsi="宋体" w:cs="宋体"/>
                <w:szCs w:val="21"/>
              </w:rPr>
            </w:pPr>
            <w:r>
              <w:rPr>
                <w:rFonts w:hint="eastAsia" w:ascii="宋体" w:hAnsi="宋体" w:cs="宋体"/>
                <w:szCs w:val="21"/>
              </w:rPr>
              <w:t xml:space="preserve">（1）自有</w:t>
            </w:r>
            <w:r>
              <w:rPr>
                <w:rFonts w:hint="eastAsia"/>
              </w:rPr>
              <w:t xml:space="preserve">核定</w:t>
            </w:r>
            <w:r>
              <w:rPr>
                <w:rFonts w:hint="eastAsia" w:ascii="宋体" w:hAnsi="宋体" w:cs="宋体"/>
                <w:szCs w:val="21"/>
              </w:rPr>
              <w:t xml:space="preserve">载质量6T及以上专业洒水车，每有1辆得1分，满分2分。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（2）自有</w:t>
            </w:r>
            <w:r>
              <w:rPr>
                <w:rFonts w:hint="eastAsia"/>
              </w:rPr>
              <w:t xml:space="preserve">清运</w:t>
            </w:r>
            <w:r>
              <w:rPr>
                <w:rFonts w:hint="eastAsia" w:ascii="宋体" w:hAnsi="宋体" w:cs="宋体"/>
                <w:szCs w:val="21"/>
              </w:rPr>
              <w:t xml:space="preserve">货车（或卡车），每有1辆得1分，满分2分。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（3）自有登高车，每有1辆得1分，满分2分。</w:t>
            </w:r>
            <w:r/>
          </w:p>
          <w:p>
            <w:pPr>
              <w:jc w:val="left"/>
              <w:spacing w:line="400" w:lineRule="exact"/>
              <w:rPr>
                <w:rFonts w:hint="eastAsia" w:ascii="宋体" w:hAnsi="宋体" w:cs="宋体"/>
                <w:szCs w:val="21"/>
              </w:rPr>
            </w:pPr>
            <w:r>
              <w:rPr>
                <w:rFonts w:hint="eastAsia" w:ascii="宋体" w:hAnsi="宋体" w:cs="宋体"/>
                <w:szCs w:val="21"/>
              </w:rPr>
              <w:t xml:space="preserve">（4）自有割灌机、绿篱修剪机、草坪修剪机，每有1台得0.5分，每个工具最多得</w:t>
            </w:r>
            <w:r>
              <w:rPr>
                <w:rFonts w:hint="eastAsia" w:ascii="宋体" w:hAnsi="宋体" w:cs="宋体"/>
                <w:szCs w:val="21"/>
                <w:lang w:val="en-US" w:eastAsia="zh-CN"/>
              </w:rPr>
              <w:t xml:space="preserve">2</w:t>
            </w:r>
            <w:r>
              <w:rPr>
                <w:rFonts w:hint="eastAsia" w:ascii="宋体" w:hAnsi="宋体" w:cs="宋体"/>
                <w:szCs w:val="21"/>
              </w:rPr>
              <w:t xml:space="preserve">分，本项满分</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400" w:lineRule="exact"/>
              <w:rPr>
                <w:rFonts w:hint="eastAsia" w:eastAsia="宋体"/>
                <w:lang w:eastAsia="zh-CN"/>
              </w:rPr>
            </w:pPr>
            <w:r>
              <w:rPr>
                <w:rFonts w:hint="eastAsia"/>
              </w:rPr>
              <w:t xml:space="preserve">提供拟</w:t>
            </w:r>
            <w:r>
              <w:t xml:space="preserve">为本项目配备的主要养护</w:t>
            </w:r>
            <w:r>
              <w:rPr>
                <w:rFonts w:hint="eastAsia"/>
              </w:rPr>
              <w:t xml:space="preserve">工具、</w:t>
            </w:r>
            <w:r>
              <w:t xml:space="preserve">设备一览表及相关证明材料</w:t>
            </w:r>
            <w:r>
              <w:rPr>
                <w:rFonts w:hint="eastAsia"/>
                <w:lang w:eastAsia="zh-CN"/>
              </w:rPr>
              <w:t xml:space="preserve">。</w:t>
            </w:r>
            <w:r/>
          </w:p>
          <w:p>
            <w:pPr>
              <w:jc w:val="left"/>
              <w:spacing w:line="400" w:lineRule="exact"/>
            </w:pPr>
            <w:r>
              <w:t xml:space="preserve">注：同时提供相关机械设备图片、购买发票或租赁合同（租赁期限一年以上）复印件；车辆为自有车辆的，须</w:t>
            </w:r>
            <w:r>
              <w:rPr>
                <w:rFonts w:hint="eastAsia"/>
              </w:rPr>
              <w:t xml:space="preserve">提供</w:t>
            </w:r>
            <w:r>
              <w:t xml:space="preserve">车辆行驶证或机动车登记证；未提供不得分。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pPr>
            <w:r>
              <w:rPr>
                <w:rFonts w:hint="eastAsia"/>
              </w:rPr>
              <w:t xml:space="preserve">12</w:t>
            </w:r>
            <w:r/>
          </w:p>
        </w:tc>
      </w:tr>
      <w:tr>
        <w:trPr>
          <w:trHeight w:val="657"/>
        </w:trPr>
        <w:tc>
          <w:tcPr>
            <w:gridSpan w:val="3"/>
            <w:tcBorders>
              <w:left w:val="single" w:color="auto" w:sz="4" w:space="0"/>
              <w:right w:val="single" w:color="auto" w:sz="4" w:space="0"/>
            </w:tcBorders>
            <w:tcW w:w="8356" w:type="dxa"/>
            <w:vAlign w:val="center"/>
            <w:textDirection w:val="lrTb"/>
            <w:noWrap w:val="false"/>
          </w:tcPr>
          <w:p>
            <w:pPr>
              <w:jc w:val="center"/>
              <w:spacing w:line="400" w:lineRule="exact"/>
              <w:rPr>
                <w:b/>
                <w:bCs/>
              </w:rPr>
            </w:pPr>
            <w:r>
              <w:rPr>
                <w:b/>
                <w:bCs/>
              </w:rPr>
              <w:t xml:space="preserve">合计</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b/>
                <w:bCs/>
              </w:rPr>
            </w:pPr>
            <w:r>
              <w:rPr>
                <w:b/>
                <w:bCs/>
              </w:rPr>
              <w:t xml:space="preserve">100</w:t>
            </w:r>
            <w:r/>
          </w:p>
        </w:tc>
      </w:tr>
    </w:tbl>
    <w:p>
      <w:pPr>
        <w:pStyle w:val="1100"/>
      </w:pPr>
      <w:r/>
      <w:r/>
    </w:p>
    <w:p>
      <w:pPr>
        <w:spacing w:line="360" w:lineRule="auto"/>
        <w:rPr>
          <w:bCs/>
          <w:szCs w:val="21"/>
        </w:rPr>
      </w:pPr>
      <w:r>
        <w:rPr>
          <w:bCs/>
          <w:szCs w:val="21"/>
        </w:rPr>
        <w:t xml:space="preserve">说明：</w:t>
      </w:r>
      <w:r/>
    </w:p>
    <w:p>
      <w:pPr>
        <w:spacing w:line="360" w:lineRule="auto"/>
        <w:rPr>
          <w:bCs/>
          <w:szCs w:val="21"/>
        </w:rPr>
      </w:pPr>
      <w:r>
        <w:rPr>
          <w:bCs/>
          <w:szCs w:val="21"/>
        </w:rPr>
        <w:t xml:space="preserve">1.所有认证、证明和业绩均以有效清晰的证明文件的复印件为依据，原件备查。</w:t>
      </w:r>
      <w:r/>
    </w:p>
    <w:p>
      <w:pPr>
        <w:spacing w:line="360" w:lineRule="auto"/>
        <w:rPr>
          <w:bCs/>
          <w:szCs w:val="21"/>
        </w:rPr>
      </w:pPr>
      <w:r>
        <w:rPr>
          <w:bCs/>
          <w:szCs w:val="21"/>
        </w:rPr>
        <w:t xml:space="preserve">2.小微企业价格扣除</w:t>
      </w:r>
      <w:r/>
    </w:p>
    <w:p>
      <w:pPr>
        <w:spacing w:line="360" w:lineRule="auto"/>
        <w:rPr>
          <w:bCs/>
          <w:szCs w:val="21"/>
        </w:rPr>
      </w:pPr>
      <w:r>
        <w:rPr>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bCs/>
          <w:szCs w:val="21"/>
        </w:rPr>
      </w:pPr>
      <w:r>
        <w:rPr>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bCs/>
          <w:szCs w:val="21"/>
        </w:rPr>
      </w:pPr>
      <w:r>
        <w:rPr>
          <w:bCs/>
          <w:szCs w:val="21"/>
        </w:rPr>
        <w:t xml:space="preserve">3.监狱和戒毒企业的价格扣除</w:t>
      </w:r>
      <w:r/>
    </w:p>
    <w:p>
      <w:pPr>
        <w:spacing w:line="360" w:lineRule="auto"/>
        <w:rPr>
          <w:bCs/>
          <w:szCs w:val="21"/>
        </w:rPr>
      </w:pPr>
      <w:r>
        <w:rPr>
          <w:bCs/>
          <w:szCs w:val="21"/>
        </w:rPr>
        <w:t xml:space="preserve">3.1 本项目对监狱和戒毒企业，给予10%的价格扣除，用扣除后的价格参与评审。</w:t>
      </w:r>
      <w:r/>
    </w:p>
    <w:p>
      <w:pPr>
        <w:spacing w:line="360" w:lineRule="auto"/>
        <w:rPr>
          <w:bCs/>
          <w:szCs w:val="21"/>
        </w:rPr>
      </w:pPr>
      <w:r>
        <w:rPr>
          <w:bCs/>
          <w:szCs w:val="21"/>
        </w:rPr>
        <w:t xml:space="preserve">3.2 监狱企业需提供由省级以上监狱管理局、戒毒管理局（含新疆生产建设兵团）出具的属于监狱企业的证明文件。</w:t>
      </w:r>
      <w:r/>
    </w:p>
    <w:p>
      <w:pPr>
        <w:spacing w:line="360" w:lineRule="auto"/>
        <w:rPr>
          <w:bCs/>
          <w:szCs w:val="21"/>
        </w:rPr>
      </w:pPr>
      <w:r>
        <w:rPr>
          <w:bCs/>
          <w:szCs w:val="21"/>
        </w:rPr>
        <w:t xml:space="preserve">3.3 监狱企业标准请参照《关于政府采购支持监狱企业发展有关问题的通知》（财库〔2014〕68号）。</w:t>
      </w:r>
      <w:r/>
    </w:p>
    <w:p>
      <w:pPr>
        <w:spacing w:line="360" w:lineRule="auto"/>
        <w:rPr>
          <w:bCs/>
          <w:szCs w:val="21"/>
        </w:rPr>
      </w:pPr>
      <w:r>
        <w:rPr>
          <w:bCs/>
          <w:szCs w:val="21"/>
        </w:rPr>
        <w:t xml:space="preserve">4.残疾人福利性单位的价格扣除</w:t>
      </w:r>
      <w:r/>
    </w:p>
    <w:p>
      <w:pPr>
        <w:spacing w:line="360" w:lineRule="auto"/>
        <w:rPr>
          <w:bCs/>
          <w:szCs w:val="21"/>
        </w:rPr>
      </w:pPr>
      <w:r>
        <w:rPr>
          <w:bCs/>
          <w:szCs w:val="21"/>
        </w:rPr>
        <w:t xml:space="preserve">4.1 本项目对残疾人福利性单位，给予10%的价格扣除，用扣除后的价格参与评审。</w:t>
      </w:r>
      <w:r/>
    </w:p>
    <w:p>
      <w:pPr>
        <w:spacing w:line="360" w:lineRule="auto"/>
        <w:rPr>
          <w:bCs/>
          <w:szCs w:val="21"/>
        </w:rPr>
      </w:pPr>
      <w:r>
        <w:rPr>
          <w:bCs/>
          <w:szCs w:val="21"/>
        </w:rPr>
        <w:t xml:space="preserve">4.2 残疾人福利性单位需提供《残疾人福利性单位声明函》。</w:t>
      </w:r>
      <w:r/>
    </w:p>
    <w:p>
      <w:pPr>
        <w:spacing w:line="360" w:lineRule="auto"/>
        <w:rPr>
          <w:bCs/>
          <w:szCs w:val="21"/>
        </w:rPr>
      </w:pPr>
      <w:r>
        <w:rPr>
          <w:bCs/>
          <w:szCs w:val="21"/>
        </w:rPr>
        <w:t xml:space="preserve">4.3 残疾人福利性单位标准请参照《关于促进残疾人就业政府采购政策的通知》（财库〔2017〕141号）。</w:t>
      </w:r>
      <w:r/>
    </w:p>
    <w:p>
      <w:pPr>
        <w:spacing w:line="360" w:lineRule="auto"/>
        <w:rPr>
          <w:b/>
          <w:bCs/>
          <w:szCs w:val="21"/>
        </w:rPr>
      </w:pPr>
      <w:r>
        <w:rPr>
          <w:bCs/>
          <w:szCs w:val="21"/>
        </w:rPr>
        <w:t xml:space="preserve">5. 监狱企业、残疾人福利性单位属于小型、微型企业的，不重复享受政策。</w:t>
      </w:r>
      <w:r>
        <w:rPr>
          <w:szCs w:val="21"/>
        </w:rPr>
        <w:br w:type="page" w:clear="all"/>
      </w:r>
      <w:r/>
    </w:p>
    <w:p>
      <w:pPr>
        <w:pStyle w:val="889"/>
        <w:spacing w:after="0" w:line="360" w:lineRule="auto"/>
      </w:pPr>
      <w:r/>
      <w:bookmarkStart w:id="12" w:name="_Toc31739"/>
      <w:r/>
      <w:bookmarkStart w:id="13" w:name="_Hlk96071152"/>
      <w:r/>
      <w:bookmarkStart w:id="14" w:name="_Toc481057147"/>
      <w:r>
        <w:t xml:space="preserve"> </w:t>
      </w:r>
      <w:bookmarkStart w:id="15" w:name="_Toc31319"/>
      <w:r/>
      <w:bookmarkStart w:id="16" w:name="_Toc20107"/>
      <w:r>
        <w:t xml:space="preserve">采购需求</w:t>
      </w:r>
      <w:bookmarkEnd w:id="12"/>
      <w:r/>
      <w:bookmarkEnd w:id="15"/>
      <w:r/>
      <w:bookmarkEnd w:id="16"/>
      <w:r/>
      <w:r/>
    </w:p>
    <w:p>
      <w:pPr>
        <w:ind w:firstLine="422"/>
        <w:spacing w:line="500" w:lineRule="exact"/>
        <w:shd w:val="clear" w:color="auto" w:fill="ffffff"/>
        <w:widowControl/>
        <w:rPr>
          <w:b/>
          <w:szCs w:val="21"/>
        </w:rPr>
      </w:pPr>
      <w:r>
        <w:rPr>
          <w:b/>
          <w:szCs w:val="21"/>
        </w:rPr>
        <w:t xml:space="preserve">一、项目概况</w:t>
      </w:r>
      <w:r/>
    </w:p>
    <w:p>
      <w:pPr>
        <w:ind w:firstLine="420"/>
        <w:spacing w:line="500" w:lineRule="exact"/>
        <w:rPr>
          <w:szCs w:val="21"/>
        </w:rPr>
      </w:pPr>
      <w:r>
        <w:rPr>
          <w:szCs w:val="21"/>
        </w:rPr>
        <w:t xml:space="preserve">本项目总占地面积约14</w:t>
      </w:r>
      <w:r>
        <w:rPr>
          <w:rFonts w:hint="eastAsia"/>
          <w:szCs w:val="21"/>
        </w:rPr>
        <w:t xml:space="preserve">万平方米</w:t>
      </w:r>
      <w:r>
        <w:rPr>
          <w:szCs w:val="21"/>
        </w:rPr>
        <w:t xml:space="preserve">，其中广场总面积72320.5m</w:t>
      </w:r>
      <w:r>
        <w:rPr>
          <w:szCs w:val="21"/>
          <w:vertAlign w:val="superscript"/>
        </w:rPr>
        <w:t xml:space="preserve">2</w:t>
      </w:r>
      <w:r>
        <w:rPr>
          <w:szCs w:val="21"/>
        </w:rPr>
        <w:t xml:space="preserve">，绿地面积43489.18m</w:t>
      </w:r>
      <w:r>
        <w:rPr>
          <w:szCs w:val="21"/>
          <w:vertAlign w:val="superscript"/>
        </w:rPr>
        <w:t xml:space="preserve">2</w:t>
      </w:r>
      <w:r>
        <w:rPr>
          <w:szCs w:val="21"/>
        </w:rPr>
        <w:t xml:space="preserve">，铺装面积7840m</w:t>
      </w:r>
      <w:r>
        <w:rPr>
          <w:szCs w:val="21"/>
          <w:vertAlign w:val="superscript"/>
        </w:rPr>
        <w:t xml:space="preserve">2</w:t>
      </w:r>
      <w:r>
        <w:rPr>
          <w:szCs w:val="21"/>
        </w:rPr>
        <w:t xml:space="preserve">，水体面积10445.2m</w:t>
      </w:r>
      <w:r>
        <w:rPr>
          <w:szCs w:val="21"/>
          <w:vertAlign w:val="superscript"/>
        </w:rPr>
        <w:t xml:space="preserve">2</w:t>
      </w:r>
      <w:r>
        <w:rPr>
          <w:szCs w:val="21"/>
        </w:rPr>
        <w:t xml:space="preserve">，建筑物面积60m</w:t>
      </w:r>
      <w:r>
        <w:rPr>
          <w:szCs w:val="21"/>
          <w:vertAlign w:val="superscript"/>
        </w:rPr>
        <w:t xml:space="preserve">2</w:t>
      </w:r>
      <w:r>
        <w:rPr>
          <w:szCs w:val="21"/>
        </w:rPr>
        <w:t xml:space="preserve">，桥143.6m</w:t>
      </w:r>
      <w:r>
        <w:rPr>
          <w:szCs w:val="21"/>
          <w:vertAlign w:val="superscript"/>
        </w:rPr>
        <w:t xml:space="preserve">2</w:t>
      </w:r>
      <w:r>
        <w:rPr>
          <w:szCs w:val="21"/>
        </w:rPr>
        <w:t xml:space="preserve">。</w:t>
      </w:r>
      <w:r/>
    </w:p>
    <w:p>
      <w:pPr>
        <w:ind w:firstLine="420"/>
        <w:spacing w:line="500" w:lineRule="exact"/>
        <w:rPr>
          <w:szCs w:val="21"/>
        </w:rPr>
      </w:pPr>
      <w:r>
        <w:rPr>
          <w:szCs w:val="21"/>
        </w:rPr>
        <w:t xml:space="preserve">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w:t>
      </w:r>
      <w:r>
        <w:rPr>
          <w:rFonts w:hint="eastAsia"/>
          <w:szCs w:val="21"/>
        </w:rPr>
        <w:t xml:space="preserve">，</w:t>
      </w:r>
      <w:r>
        <w:rPr>
          <w:szCs w:val="21"/>
        </w:rPr>
        <w:t xml:space="preserve">监控智能化等设备维护管养、电子显示屏维护管养、儿童游乐设施维护、照明设施设备维护及水电费等，具体详见招标文件。</w:t>
      </w:r>
      <w:r/>
    </w:p>
    <w:p>
      <w:pPr>
        <w:ind w:firstLine="420"/>
        <w:spacing w:line="500" w:lineRule="exact"/>
        <w:shd w:val="clear" w:color="auto" w:fill="ffffff"/>
        <w:widowControl/>
        <w:rPr>
          <w:szCs w:val="21"/>
        </w:rPr>
      </w:pPr>
      <w:r>
        <w:rPr>
          <w:szCs w:val="21"/>
        </w:rPr>
        <w:t xml:space="preserve">中标人负责公园的运营管理，编制运营计划，招标人有权知晓中标方经营过程中的营收状况，盈利部分双方协商分成比例。中标后由中标人根据每次活动细化方案，采用一事一议方式确定。</w:t>
      </w:r>
      <w:r/>
    </w:p>
    <w:p>
      <w:pPr>
        <w:ind w:firstLine="422"/>
        <w:spacing w:line="500" w:lineRule="exact"/>
        <w:shd w:val="clear" w:color="auto" w:fill="ffffff"/>
        <w:widowControl/>
        <w:rPr>
          <w:b/>
          <w:szCs w:val="21"/>
        </w:rPr>
      </w:pPr>
      <w:r>
        <w:rPr>
          <w:b/>
          <w:szCs w:val="21"/>
        </w:rPr>
        <w:t xml:space="preserve">二、服务期</w:t>
      </w:r>
      <w:r/>
    </w:p>
    <w:p>
      <w:pPr>
        <w:ind w:firstLine="411"/>
        <w:spacing w:line="500" w:lineRule="exact"/>
        <w:rPr>
          <w:szCs w:val="21"/>
        </w:rPr>
      </w:pPr>
      <w:r>
        <w:rPr>
          <w:szCs w:val="21"/>
        </w:rPr>
        <w:t xml:space="preserve">本项目服务期为1年。</w:t>
      </w:r>
      <w:r/>
    </w:p>
    <w:p>
      <w:pPr>
        <w:ind w:firstLine="422"/>
        <w:spacing w:line="500" w:lineRule="exact"/>
        <w:shd w:val="clear" w:color="auto" w:fill="ffffff"/>
        <w:widowControl/>
        <w:rPr>
          <w:b/>
          <w:szCs w:val="21"/>
        </w:rPr>
      </w:pPr>
      <w:r>
        <w:rPr>
          <w:b/>
          <w:szCs w:val="21"/>
        </w:rPr>
        <w:t xml:space="preserve">三、招标控制价</w:t>
      </w:r>
      <w:r/>
    </w:p>
    <w:p>
      <w:pPr>
        <w:ind w:firstLine="420"/>
        <w:spacing w:line="500" w:lineRule="exact"/>
        <w:rPr>
          <w:szCs w:val="21"/>
        </w:rPr>
      </w:pPr>
      <w:r>
        <w:rPr>
          <w:szCs w:val="21"/>
        </w:rPr>
        <w:t xml:space="preserve">本项目最高限价：</w:t>
      </w:r>
      <w:r>
        <w:rPr>
          <w:rFonts w:hint="eastAsia"/>
          <w:szCs w:val="21"/>
          <w:lang w:eastAsia="zh-CN"/>
        </w:rPr>
        <w:t xml:space="preserve">157万元</w:t>
      </w:r>
      <w:r>
        <w:rPr>
          <w:szCs w:val="21"/>
        </w:rPr>
        <w:t xml:space="preserve">。</w:t>
      </w:r>
      <w:r/>
    </w:p>
    <w:p>
      <w:pPr>
        <w:ind w:firstLine="422"/>
        <w:spacing w:line="500" w:lineRule="exact"/>
        <w:shd w:val="clear" w:color="auto" w:fill="ffffff"/>
        <w:widowControl/>
        <w:rPr>
          <w:b/>
          <w:szCs w:val="21"/>
        </w:rPr>
      </w:pPr>
      <w:r>
        <w:rPr>
          <w:b/>
          <w:szCs w:val="21"/>
        </w:rPr>
        <w:t xml:space="preserve">四、投标报价</w:t>
      </w:r>
      <w:r/>
    </w:p>
    <w:p>
      <w:pPr>
        <w:ind w:firstLine="420"/>
        <w:spacing w:line="500" w:lineRule="exact"/>
        <w:rPr>
          <w:szCs w:val="21"/>
        </w:rPr>
      </w:pPr>
      <w:r>
        <w:rPr>
          <w:szCs w:val="21"/>
        </w:rPr>
        <w:t xml:space="preserve">报价应是本采购文件所包含确定的全部工作内容及本采购文件未说明但完成该项目必须包含</w:t>
      </w:r>
      <w:r>
        <w:rPr>
          <w:szCs w:val="21"/>
        </w:rPr>
        <w:t xml:space="preserve">的所有费用的价格体现。公开招标最终报价应包含但不限于运营成本、养护服务费、环卫保洁、公厕管理、秩序管理、水体养护、市政工程维护、照明设施维护、儿童游乐设施维护、危险源警示标牌制作、检查验收、设备费用（办公费及固定资产折旧费由中标供应商承担）、专用工具费、材料和人工费、公园能耗费、垃圾清运费、公园各设施设备（包含路灯）水费电费及各项创建、复查费、措施费、安全文明施工费、各种税费、劳保、代理服务费、支付给员工的工资（员工工资不得低于南京市对于最低工资标准、工作时间符合每月最高工作时间的相关规定，所有工作人员必须</w:t>
      </w:r>
      <w:r>
        <w:rPr>
          <w:rFonts w:hint="eastAsia"/>
          <w:szCs w:val="21"/>
        </w:rPr>
        <w:t xml:space="preserve">缴纳</w:t>
      </w:r>
      <w:r>
        <w:rPr>
          <w:szCs w:val="21"/>
        </w:rPr>
        <w:t xml:space="preserve">包括养老、工伤、失业、医疗等在内的社会保险）和国家强制缴纳的各种社会保障资金以及政策性文件规定市场风险、政策调整风险的各项应有费用以及中标单位认为需要的其他费用等。投标人的任何错漏、优惠、竞争性报价不得作为减轻责任、减少服务、增加收费、降低质量的理由。</w:t>
      </w:r>
      <w:r/>
    </w:p>
    <w:p>
      <w:pPr>
        <w:ind w:firstLine="422"/>
        <w:spacing w:line="500" w:lineRule="exact"/>
        <w:shd w:val="clear" w:color="auto" w:fill="ffffff"/>
        <w:widowControl/>
        <w:rPr>
          <w:b/>
          <w:szCs w:val="21"/>
        </w:rPr>
      </w:pPr>
      <w:r>
        <w:rPr>
          <w:b/>
          <w:szCs w:val="21"/>
        </w:rPr>
        <w:t xml:space="preserve">五、考核</w:t>
      </w:r>
      <w:r/>
    </w:p>
    <w:p>
      <w:pPr>
        <w:ind w:firstLine="420"/>
        <w:spacing w:line="500" w:lineRule="exact"/>
        <w:shd w:val="clear" w:color="auto" w:fill="ffffff"/>
        <w:widowControl/>
        <w:rPr>
          <w:szCs w:val="21"/>
        </w:rPr>
      </w:pPr>
      <w:r>
        <w:rPr>
          <w:szCs w:val="21"/>
        </w:rPr>
        <w:t xml:space="preserve">1、考核组织实施</w:t>
      </w:r>
      <w:r/>
    </w:p>
    <w:p>
      <w:pPr>
        <w:ind w:firstLine="420"/>
        <w:spacing w:line="500" w:lineRule="exact"/>
        <w:shd w:val="clear" w:color="auto" w:fill="ffffff"/>
        <w:widowControl/>
        <w:rPr>
          <w:szCs w:val="21"/>
        </w:rPr>
      </w:pPr>
      <w:r>
        <w:rPr>
          <w:szCs w:val="21"/>
        </w:rPr>
        <w:t xml:space="preserve">考核工作由南京江北新区中央商务区建设管理办公室城管与安全环保部（以下简称安环部）组织实施。</w:t>
      </w:r>
      <w:r/>
    </w:p>
    <w:p>
      <w:pPr>
        <w:ind w:firstLine="420"/>
        <w:spacing w:line="500" w:lineRule="exact"/>
        <w:shd w:val="clear" w:color="auto" w:fill="ffffff"/>
        <w:widowControl/>
        <w:rPr>
          <w:szCs w:val="21"/>
        </w:rPr>
      </w:pPr>
      <w:r>
        <w:rPr>
          <w:szCs w:val="21"/>
        </w:rPr>
        <w:t xml:space="preserve">2、考核标准</w:t>
      </w:r>
      <w:r/>
    </w:p>
    <w:p>
      <w:pPr>
        <w:ind w:firstLine="420"/>
        <w:spacing w:line="500" w:lineRule="exact"/>
        <w:shd w:val="clear" w:color="auto" w:fill="ffffff"/>
        <w:widowControl/>
        <w:rPr>
          <w:szCs w:val="21"/>
        </w:rPr>
      </w:pPr>
      <w:r>
        <w:rPr>
          <w:szCs w:val="21"/>
        </w:rPr>
        <w:t xml:space="preserve">管养考核执行《综合行政执法局直管园林绿化设施管理考核办法》《江北新区市政道路设施管理考核办法》（宁新区管综执发〔2020〕11号（详见附件1），管养考核总分100分，得分按60%的权重折算后计入考核总分；运营管理考核详见附件2，总分100分，得分按40%的权重折算后计入考核总分。根据新区最新考核要求和实际运营管理情况，甲方有权调整考核表，新考核表发放后次月生效。</w:t>
      </w:r>
      <w:r/>
    </w:p>
    <w:p>
      <w:pPr>
        <w:ind w:firstLine="422"/>
        <w:spacing w:line="500" w:lineRule="exact"/>
        <w:shd w:val="clear" w:color="auto" w:fill="ffffff"/>
        <w:widowControl/>
        <w:rPr>
          <w:b/>
          <w:szCs w:val="21"/>
        </w:rPr>
      </w:pPr>
      <w:r>
        <w:rPr>
          <w:b/>
          <w:szCs w:val="21"/>
        </w:rPr>
        <w:t xml:space="preserve">六、结算及付款方式</w:t>
      </w:r>
      <w:r/>
    </w:p>
    <w:p>
      <w:pPr>
        <w:ind w:firstLine="420"/>
        <w:spacing w:line="500" w:lineRule="exact"/>
        <w:rPr>
          <w:szCs w:val="21"/>
        </w:rPr>
      </w:pPr>
      <w:r>
        <w:rPr>
          <w:szCs w:val="21"/>
        </w:rPr>
        <w:t xml:space="preserve">1、按照实际运营养护面积乘以中标单价作为付款基数；</w:t>
      </w:r>
      <w:r/>
    </w:p>
    <w:p>
      <w:pPr>
        <w:ind w:firstLine="420"/>
        <w:spacing w:line="500" w:lineRule="exact"/>
        <w:rPr>
          <w:szCs w:val="21"/>
        </w:rPr>
      </w:pPr>
      <w:r>
        <w:rPr>
          <w:szCs w:val="21"/>
        </w:rPr>
        <w:t xml:space="preserve">2、每季度初可预申请90%的经费，根据中标人运营养护的工作量和质量经过考核人按月考核后（运营权重40%，养护权重60%），依据考核结果，适时根据每月月度考核结果进行汇总结算。（每月考核分值/100*付款基数/12）</w:t>
      </w:r>
      <w:r/>
    </w:p>
    <w:p>
      <w:pPr>
        <w:ind w:firstLine="422"/>
        <w:spacing w:line="500" w:lineRule="exact"/>
        <w:shd w:val="clear" w:color="auto" w:fill="ffffff"/>
        <w:widowControl/>
        <w:rPr>
          <w:b/>
          <w:szCs w:val="21"/>
        </w:rPr>
      </w:pPr>
      <w:r>
        <w:rPr>
          <w:b/>
          <w:szCs w:val="21"/>
        </w:rPr>
        <w:t xml:space="preserve">七、质量保证</w:t>
      </w:r>
      <w:r/>
    </w:p>
    <w:p>
      <w:pPr>
        <w:ind w:firstLine="422"/>
        <w:spacing w:line="500" w:lineRule="exact"/>
        <w:shd w:val="clear" w:color="auto" w:fill="ffffff"/>
        <w:widowControl/>
        <w:rPr>
          <w:b/>
          <w:szCs w:val="21"/>
        </w:rPr>
      </w:pPr>
      <w:r>
        <w:rPr>
          <w:rFonts w:hint="eastAsia"/>
          <w:b/>
          <w:szCs w:val="21"/>
        </w:rPr>
        <w:t xml:space="preserve">（一）</w:t>
      </w:r>
      <w:r>
        <w:rPr>
          <w:b/>
          <w:szCs w:val="21"/>
        </w:rPr>
        <w:t xml:space="preserve">服务项目具体内容，完成本项目内：</w:t>
      </w:r>
      <w:r/>
    </w:p>
    <w:p>
      <w:pPr>
        <w:ind w:firstLine="420"/>
        <w:spacing w:line="500" w:lineRule="exact"/>
        <w:shd w:val="clear" w:color="auto" w:fill="ffffff"/>
        <w:widowControl/>
        <w:rPr>
          <w:szCs w:val="21"/>
        </w:rPr>
      </w:pPr>
      <w:r>
        <w:rPr>
          <w:szCs w:val="21"/>
        </w:rPr>
        <w:t xml:space="preserve">1、绿地养护：对承包范围内的乔灌木、行道树、草坪、地被、花卉、水生植物等，根据植物生长和景区最佳景观的要求，进行浇水、施肥、修剪、除杂草、病虫害防治、越冬和越夏维护、乔木的复壮养护，以及草花播种、草花更换、花坛换花、花坛植物栽植、节假日摆花（根据需要）及养护等工作，费用由中标人负责，需保证观赏效果，保持三季有花。草坪管理要认真进行修剪、施肥、病虫害防治等养护，草坪每年追播，保证无裸露地面，无成片枯黄。</w:t>
      </w:r>
      <w:r/>
    </w:p>
    <w:p>
      <w:pPr>
        <w:ind w:firstLine="420"/>
        <w:spacing w:line="500" w:lineRule="exact"/>
        <w:shd w:val="clear" w:color="auto" w:fill="ffffff"/>
        <w:widowControl/>
        <w:rPr>
          <w:szCs w:val="21"/>
        </w:rPr>
      </w:pPr>
      <w:r>
        <w:rPr>
          <w:szCs w:val="21"/>
        </w:rPr>
        <w:t xml:space="preserve">注：施肥工作中专门用于改良土壤的施肥和白蚁、天牛等病虫害防治药品,植物正常生长肥料和</w:t>
      </w:r>
      <w:r>
        <w:rPr>
          <w:rFonts w:hint="eastAsia"/>
          <w:szCs w:val="21"/>
        </w:rPr>
        <w:t xml:space="preserve">农药</w:t>
      </w:r>
      <w:r>
        <w:rPr>
          <w:szCs w:val="21"/>
        </w:rPr>
        <w:t xml:space="preserve">均由中标人自行采购按需施用。</w:t>
      </w:r>
      <w:r/>
    </w:p>
    <w:p>
      <w:pPr>
        <w:ind w:firstLine="420"/>
        <w:spacing w:line="500" w:lineRule="exact"/>
        <w:shd w:val="clear" w:color="auto" w:fill="ffffff"/>
        <w:widowControl/>
        <w:rPr>
          <w:szCs w:val="21"/>
        </w:rPr>
      </w:pPr>
      <w:r>
        <w:rPr>
          <w:szCs w:val="21"/>
        </w:rPr>
        <w:t xml:space="preserve">2、公园内建（构）筑物管护和使用：各类建筑物、构筑物、天桥、园林设施、小品及路灯、监控设备、厕所设施、排水、排污管道、电缆等的看护、维护、更新，水电等各项费用支出，保证其功能完好、整洁并按招标人要求使用，由于看管不力被盗或被破坏造成的损失全由中标人负责，并及时予以修复</w:t>
      </w:r>
      <w:r>
        <w:rPr>
          <w:rFonts w:hint="eastAsia"/>
          <w:szCs w:val="21"/>
        </w:rPr>
        <w:t xml:space="preserve">，对</w:t>
      </w:r>
      <w:r>
        <w:rPr>
          <w:szCs w:val="21"/>
        </w:rPr>
        <w:t xml:space="preserve">核心景区各类设施、设备做好看护，并第一时间反馈损坏、破坏情况。</w:t>
      </w:r>
      <w:r/>
    </w:p>
    <w:p>
      <w:pPr>
        <w:ind w:firstLine="420"/>
        <w:spacing w:line="500" w:lineRule="exact"/>
        <w:shd w:val="clear" w:color="auto" w:fill="ffffff"/>
        <w:widowControl/>
        <w:rPr>
          <w:szCs w:val="21"/>
        </w:rPr>
      </w:pPr>
      <w:r>
        <w:rPr>
          <w:szCs w:val="21"/>
        </w:rPr>
        <w:t xml:space="preserve">3、园林景观照明设施维修：即服务性、装饰性、功能性小品中的园路广场铺装、景墙、路灯、椅、凳、桌、园林建筑小品、指示牌、景观说明牌及木质材料中的小品、垃圾箱等零星维修由养护单位负责。</w:t>
      </w:r>
      <w:r/>
    </w:p>
    <w:p>
      <w:pPr>
        <w:ind w:firstLine="420"/>
        <w:spacing w:line="500" w:lineRule="exact"/>
        <w:shd w:val="clear" w:color="auto" w:fill="ffffff"/>
        <w:widowControl/>
        <w:rPr>
          <w:szCs w:val="21"/>
        </w:rPr>
      </w:pPr>
      <w:r>
        <w:rPr>
          <w:szCs w:val="21"/>
        </w:rPr>
        <w:t xml:space="preserve">4、园路、栈道、驳岸管护和维修：园路（包括绿道）、栈道、驳岸进行适时检查、维修和保养，保证正常安全使用。如涉及结构性维修</w:t>
      </w:r>
      <w:r>
        <w:rPr>
          <w:rFonts w:hint="eastAsia"/>
          <w:szCs w:val="21"/>
        </w:rPr>
        <w:t xml:space="preserve">须报</w:t>
      </w:r>
      <w:r>
        <w:rPr>
          <w:szCs w:val="21"/>
        </w:rPr>
        <w:t xml:space="preserve">招标</w:t>
      </w:r>
      <w:r>
        <w:rPr>
          <w:rFonts w:hint="eastAsia"/>
          <w:szCs w:val="21"/>
        </w:rPr>
        <w:t xml:space="preserve">人审</w:t>
      </w:r>
      <w:r>
        <w:rPr>
          <w:szCs w:val="21"/>
        </w:rPr>
        <w:t xml:space="preserve">批核准后负责实施，相应维修费用由招标人承担。</w:t>
      </w:r>
      <w:r/>
    </w:p>
    <w:p>
      <w:pPr>
        <w:ind w:firstLine="420"/>
        <w:spacing w:line="500" w:lineRule="exact"/>
        <w:rPr>
          <w:szCs w:val="21"/>
        </w:rPr>
      </w:pPr>
      <w:r>
        <w:rPr>
          <w:szCs w:val="21"/>
        </w:rPr>
        <w:t xml:space="preserve">5、水体养护：对公园内湖面等水体进行常态化保洁，湖面无漂浮物、无杂草，及时对湖面水体水草进行清理，水上保洁员应配备必要的</w:t>
      </w:r>
      <w:r>
        <w:rPr>
          <w:rFonts w:hint="eastAsia"/>
          <w:szCs w:val="21"/>
        </w:rPr>
        <w:t xml:space="preserve">救生</w:t>
      </w:r>
      <w:r>
        <w:rPr>
          <w:szCs w:val="21"/>
        </w:rPr>
        <w:t xml:space="preserve">设备，船上作业需双岗，规范安全操作。水体中发现蓝藻等水质问题，应及时予以治理，若投放药物，不得出现残留毒素，确保合同期内水质优良。</w:t>
      </w:r>
      <w:r/>
    </w:p>
    <w:p>
      <w:pPr>
        <w:ind w:firstLine="420"/>
        <w:spacing w:line="500" w:lineRule="exact"/>
        <w:shd w:val="clear" w:color="auto" w:fill="ffffff"/>
        <w:widowControl/>
        <w:rPr>
          <w:szCs w:val="21"/>
        </w:rPr>
      </w:pPr>
      <w:r>
        <w:rPr>
          <w:szCs w:val="21"/>
        </w:rPr>
        <w:t xml:space="preserve">6、环境卫生：绿地、园路、广场、水面卫生保洁、设施清洁、水环境治理、管理用房和景观建筑等公共设施每天常态化检查、保洁。产生的各种垃圾，包括生活垃圾、树枝落叶、破旧家具、花钵、建筑装修垃圾、淤泥等由中标人负责运出。若遇到大型活动,需根据管理单位要求，临时加派足够的保洁人员。</w:t>
      </w:r>
      <w:r/>
    </w:p>
    <w:p>
      <w:pPr>
        <w:ind w:firstLine="420"/>
        <w:spacing w:line="500" w:lineRule="exact"/>
        <w:shd w:val="clear" w:color="auto" w:fill="ffffff"/>
        <w:widowControl/>
        <w:rPr>
          <w:szCs w:val="21"/>
        </w:rPr>
      </w:pPr>
      <w:r>
        <w:rPr>
          <w:szCs w:val="21"/>
        </w:rPr>
        <w:t xml:space="preserve">7、秩序维护：加强安全管理，维护公园正常游园秩序，对有损公园动、植物或公园设施的行为及时制止。对公园内流动摊点、烧烤、捕鱼、钓鱼、乞讨、采挖植物、乱停乱放等行为予以制止和督促纠正。若遇到大型活动,需根据管理单位要求，临时加派足够的安保人员。</w:t>
      </w:r>
      <w:r/>
    </w:p>
    <w:p>
      <w:pPr>
        <w:ind w:firstLine="420"/>
        <w:spacing w:line="500" w:lineRule="exact"/>
        <w:shd w:val="clear" w:color="auto" w:fill="ffffff"/>
        <w:widowControl/>
        <w:rPr>
          <w:szCs w:val="21"/>
        </w:rPr>
      </w:pPr>
      <w:r>
        <w:rPr>
          <w:szCs w:val="21"/>
        </w:rPr>
        <w:t xml:space="preserve">8、对于游客集中区，除正常养护管理外，还必须做好各种安全隐患的排查、设施设备的正常看管，以及园林植物、果实的看护，游客损毁行为的教育、劝导等日常管理工作。</w:t>
      </w:r>
      <w:r/>
    </w:p>
    <w:p>
      <w:pPr>
        <w:ind w:firstLine="420"/>
        <w:spacing w:line="500" w:lineRule="exact"/>
        <w:rPr>
          <w:szCs w:val="21"/>
        </w:rPr>
      </w:pPr>
      <w:r>
        <w:rPr>
          <w:szCs w:val="21"/>
        </w:rPr>
        <w:t xml:space="preserve">9、厕所管理：设置公厕管理制度标牌，规定时间内保持公厕开放，及时进行清理，墙壁、天花、窗台、便池便斗、大便厕位、大便器内隔板、蹲坑、墙裙等室内外洁净无明显异味，湿滑天气主动在入口处摆放提示标识牌，配置足够的垃圾篓，及时添加洗手液，提供免费厕纸，确保公厕日常使用设施完好（公厕及值班室水电费、保洁耗材费、设施维护费等所有的费用由中标人负责）。服务时间：每天6:00---18:00定人保洁；18：00---06：00（次日）巡查保洁。</w:t>
      </w:r>
      <w:r/>
    </w:p>
    <w:p>
      <w:pPr>
        <w:ind w:firstLine="420"/>
        <w:spacing w:line="500" w:lineRule="exact"/>
        <w:shd w:val="clear" w:color="auto" w:fill="ffffff"/>
        <w:widowControl/>
        <w:rPr>
          <w:szCs w:val="21"/>
        </w:rPr>
      </w:pPr>
      <w:r>
        <w:rPr>
          <w:szCs w:val="21"/>
        </w:rPr>
        <w:t xml:space="preserve">10、险灾预防：台风、暴雨、下雪等情况应实行24小时巡查和值班，加强树木支撑和保护，对树木断枝和倒伏等各类险灾情况做好及时抢险工作。遇到下雪，及时组织人员清扫责任范围内路面与绿叶乔灌木上的积雪。抢险人员须服从招标人统一指挥调度。</w:t>
      </w:r>
      <w:r/>
    </w:p>
    <w:p>
      <w:pPr>
        <w:ind w:firstLine="420"/>
        <w:spacing w:line="500" w:lineRule="exact"/>
        <w:shd w:val="clear" w:color="auto" w:fill="ffffff"/>
        <w:widowControl/>
        <w:rPr>
          <w:szCs w:val="21"/>
        </w:rPr>
      </w:pPr>
      <w:r>
        <w:rPr>
          <w:szCs w:val="21"/>
        </w:rPr>
        <w:t xml:space="preserve">11、按招标人要求完成重大活动如景区检查、文明城市创建、上级检查等保障任务。</w:t>
      </w:r>
      <w:r/>
    </w:p>
    <w:p>
      <w:pPr>
        <w:ind w:firstLine="420"/>
        <w:spacing w:line="500" w:lineRule="exact"/>
        <w:shd w:val="clear" w:color="auto" w:fill="ffffff"/>
        <w:widowControl/>
        <w:rPr>
          <w:szCs w:val="21"/>
        </w:rPr>
      </w:pPr>
      <w:r>
        <w:rPr>
          <w:szCs w:val="21"/>
        </w:rPr>
        <w:t xml:space="preserve">12、完成招标人布置的其它各项临时性和突击性工作等。</w:t>
      </w:r>
      <w:r/>
    </w:p>
    <w:p>
      <w:pPr>
        <w:ind w:firstLine="420"/>
        <w:spacing w:line="500" w:lineRule="exact"/>
        <w:rPr>
          <w:szCs w:val="21"/>
        </w:rPr>
      </w:pPr>
      <w:r>
        <w:rPr>
          <w:szCs w:val="21"/>
        </w:rPr>
        <w:t xml:space="preserve">13、完成项目范围内各类信访、投诉、举报的处理和整改。</w:t>
      </w:r>
      <w:r/>
    </w:p>
    <w:p>
      <w:pPr>
        <w:ind w:firstLine="420"/>
        <w:spacing w:line="500" w:lineRule="exact"/>
        <w:rPr>
          <w:szCs w:val="21"/>
        </w:rPr>
      </w:pPr>
      <w:r>
        <w:rPr>
          <w:szCs w:val="21"/>
        </w:rPr>
        <w:t xml:space="preserve">14、完成的项目及任务做好宣传工作，及时申报亮点。</w:t>
      </w:r>
      <w:r/>
    </w:p>
    <w:p>
      <w:pPr>
        <w:ind w:firstLine="422"/>
        <w:spacing w:line="500" w:lineRule="exact"/>
        <w:shd w:val="clear" w:color="auto" w:fill="ffffff"/>
        <w:widowControl/>
        <w:rPr>
          <w:b/>
          <w:szCs w:val="21"/>
        </w:rPr>
      </w:pPr>
      <w:r>
        <w:rPr>
          <w:rFonts w:hint="eastAsia"/>
          <w:b/>
          <w:szCs w:val="21"/>
        </w:rPr>
        <w:t xml:space="preserve">（二）</w:t>
      </w:r>
      <w:r>
        <w:rPr>
          <w:b/>
          <w:szCs w:val="21"/>
        </w:rPr>
        <w:t xml:space="preserve">服务标准和要求</w:t>
      </w:r>
      <w:r/>
    </w:p>
    <w:p>
      <w:pPr>
        <w:ind w:firstLine="422"/>
        <w:spacing w:line="500" w:lineRule="exact"/>
        <w:shd w:val="clear" w:color="auto" w:fill="ffffff"/>
        <w:widowControl/>
        <w:rPr>
          <w:b/>
          <w:szCs w:val="21"/>
        </w:rPr>
      </w:pPr>
      <w:r>
        <w:rPr>
          <w:b/>
          <w:szCs w:val="21"/>
        </w:rPr>
        <w:t xml:space="preserve">包括不限于以下要求</w:t>
      </w:r>
      <w:r/>
    </w:p>
    <w:p>
      <w:pPr>
        <w:ind w:firstLine="420"/>
        <w:spacing w:line="500" w:lineRule="exact"/>
        <w:rPr>
          <w:szCs w:val="21"/>
        </w:rPr>
      </w:pPr>
      <w:r>
        <w:rPr>
          <w:szCs w:val="21"/>
        </w:rPr>
        <w:t xml:space="preserve"> 1、日常养护作业按照《南京市城市绿化养护技术规程（试行）》的要求，达到《南京市城市绿化养护质量等级标准（试行）》一级标准，苗木补植更新达到《江苏省城市园林绿化植物种植技术规定（试行》和《园林绿化工程施工及验收规范》(CJJ82-2012)，环境卫生和厕所管理达到原国家旅游局《旅游厕所质量等级的划分与评定》（GB/T18973-2016</w:t>
      </w:r>
      <w:r>
        <w:rPr>
          <w:rFonts w:hint="eastAsia"/>
          <w:szCs w:val="21"/>
        </w:rPr>
        <w:t xml:space="preserve">）和</w:t>
      </w:r>
      <w:r>
        <w:rPr>
          <w:szCs w:val="21"/>
        </w:rPr>
        <w:t xml:space="preserve">《南京市城市管理局2016年环境卫生管理考核办法》等有关标准（如有更新，按最新标准执行）。</w:t>
      </w:r>
      <w:r/>
    </w:p>
    <w:p>
      <w:pPr>
        <w:ind w:firstLine="420"/>
        <w:spacing w:line="500" w:lineRule="exact"/>
        <w:shd w:val="clear" w:color="auto" w:fill="ffffff"/>
        <w:widowControl/>
        <w:rPr>
          <w:szCs w:val="21"/>
        </w:rPr>
      </w:pPr>
      <w:r>
        <w:rPr>
          <w:szCs w:val="21"/>
        </w:rPr>
        <w:t xml:space="preserve">2、符合《江北新区市容景观管理及环卫市政绿化管理养护标准》（宁新区管综执发〔2019〕21号）（如有更新，按最新标准执行）。</w:t>
      </w:r>
      <w:r/>
    </w:p>
    <w:p>
      <w:pPr>
        <w:ind w:firstLine="420"/>
        <w:spacing w:line="500" w:lineRule="exact"/>
        <w:shd w:val="clear" w:color="auto" w:fill="ffffff"/>
        <w:widowControl/>
        <w:rPr>
          <w:szCs w:val="21"/>
        </w:rPr>
      </w:pPr>
      <w:r>
        <w:rPr>
          <w:szCs w:val="21"/>
        </w:rPr>
        <w:t xml:space="preserve">如中标人养护未</w:t>
      </w:r>
      <w:r>
        <w:rPr>
          <w:rFonts w:hint="eastAsia"/>
          <w:szCs w:val="21"/>
        </w:rPr>
        <w:t xml:space="preserve">达到</w:t>
      </w:r>
      <w:r>
        <w:rPr>
          <w:szCs w:val="21"/>
        </w:rPr>
        <w:t xml:space="preserve">以上标准，招标人有权责令中标人限期整改，不能按期整改到位的，招标人根据考核结果扣发相应比例养护费。如中标人养护管理严重不达标，且不能进行立即整改到位的，招标人有权终止合同。</w:t>
      </w:r>
      <w:r/>
    </w:p>
    <w:p>
      <w:pPr>
        <w:ind w:firstLine="420"/>
        <w:spacing w:line="500" w:lineRule="exact"/>
        <w:shd w:val="clear" w:color="auto" w:fill="ffffff"/>
        <w:widowControl/>
        <w:rPr>
          <w:szCs w:val="21"/>
        </w:rPr>
      </w:pPr>
      <w:r>
        <w:rPr>
          <w:szCs w:val="21"/>
        </w:rPr>
        <w:t xml:space="preserve">2、人数及形象要求：</w:t>
      </w:r>
      <w:r/>
    </w:p>
    <w:p>
      <w:pPr>
        <w:ind w:firstLine="420"/>
        <w:spacing w:line="500" w:lineRule="exact"/>
        <w:shd w:val="clear" w:color="auto" w:fill="ffffff"/>
        <w:widowControl/>
        <w:rPr>
          <w:szCs w:val="21"/>
        </w:rPr>
      </w:pPr>
      <w:r>
        <w:rPr>
          <w:szCs w:val="21"/>
        </w:rPr>
        <w:t xml:space="preserve">合理配备人数详见附件、机械配备表详见附件。养护人员必须具备园林养护基本知识，有一定的养护工作经验，不得低于合理配备人数。养护人员不得随意更换，保证以上人员服务于本项目，如需更换须具备同等资质和工作能力并报招标人备案，日常检查和考核按投标文件中的人员进行核实，养护人员要求穿着标志明显的统一工作服（工作服由中标人提供，费用由中标人负责）。</w:t>
      </w:r>
      <w:r/>
    </w:p>
    <w:p>
      <w:pPr>
        <w:ind w:firstLine="420"/>
        <w:spacing w:line="500" w:lineRule="exact"/>
        <w:shd w:val="clear" w:color="auto" w:fill="ffffff"/>
        <w:widowControl/>
        <w:rPr>
          <w:szCs w:val="21"/>
        </w:rPr>
      </w:pPr>
      <w:r>
        <w:rPr>
          <w:szCs w:val="21"/>
        </w:rPr>
        <w:t xml:space="preserve">3、节假日及重大活动，按招标人需要增加服务人员，延长服务时间。</w:t>
      </w:r>
      <w:r/>
    </w:p>
    <w:p>
      <w:pPr>
        <w:ind w:firstLine="420"/>
        <w:spacing w:line="500" w:lineRule="exact"/>
        <w:shd w:val="clear" w:color="auto" w:fill="ffffff"/>
        <w:widowControl/>
        <w:rPr>
          <w:szCs w:val="21"/>
        </w:rPr>
      </w:pPr>
      <w:r>
        <w:rPr>
          <w:szCs w:val="21"/>
        </w:rPr>
        <w:t xml:space="preserve">4、对于养护范围内造成的投诉、媒体曝光、意外伤害等突发事件，要有应急处置措施并及时消除负面影响。</w:t>
      </w:r>
      <w:r/>
    </w:p>
    <w:p>
      <w:pPr>
        <w:ind w:firstLine="420"/>
        <w:spacing w:line="500" w:lineRule="exact"/>
        <w:shd w:val="clear" w:color="auto" w:fill="ffffff"/>
        <w:widowControl/>
        <w:rPr>
          <w:szCs w:val="21"/>
        </w:rPr>
      </w:pPr>
      <w:r>
        <w:rPr>
          <w:szCs w:val="21"/>
        </w:rPr>
        <w:t xml:space="preserve">5、绿化养护的基本要求：</w:t>
      </w:r>
      <w:r/>
    </w:p>
    <w:p>
      <w:pPr>
        <w:ind w:firstLine="420"/>
        <w:spacing w:line="500" w:lineRule="exact"/>
        <w:shd w:val="clear" w:color="auto" w:fill="ffffff"/>
        <w:widowControl/>
        <w:rPr>
          <w:szCs w:val="21"/>
        </w:rPr>
      </w:pPr>
      <w:r>
        <w:rPr>
          <w:szCs w:val="21"/>
        </w:rPr>
        <w:t xml:space="preserve">（1）修剪：根据各类植物的生长特点、立地环境、景观要求，按照操作规程适时进行。对乔木和大灌木应当不定期清除枯死枝干，避免因坠落伤及车辆和游人。</w:t>
      </w:r>
      <w:r/>
    </w:p>
    <w:p>
      <w:pPr>
        <w:ind w:firstLine="420"/>
        <w:spacing w:line="500" w:lineRule="exact"/>
        <w:shd w:val="clear" w:color="auto" w:fill="ffffff"/>
        <w:widowControl/>
        <w:rPr>
          <w:szCs w:val="21"/>
        </w:rPr>
      </w:pPr>
      <w:r>
        <w:rPr>
          <w:szCs w:val="21"/>
        </w:rPr>
        <w:t xml:space="preserve">（2）除草：各类绿地、树穴、绿带要结合松土及时清理各类杂草。</w:t>
      </w:r>
      <w:r/>
    </w:p>
    <w:p>
      <w:pPr>
        <w:ind w:firstLine="420"/>
        <w:spacing w:line="500" w:lineRule="exact"/>
        <w:shd w:val="clear" w:color="auto" w:fill="ffffff"/>
        <w:widowControl/>
        <w:rPr>
          <w:szCs w:val="21"/>
        </w:rPr>
      </w:pPr>
      <w:r>
        <w:rPr>
          <w:szCs w:val="21"/>
        </w:rPr>
        <w:t xml:space="preserve">（3）抹芽：主要用于乔木、大型灌木，对不定芽及幼嫩萌条要及时清除，营养集中，以保持树木骨干枝分枝合理，促使生长形态美观。</w:t>
      </w:r>
      <w:r/>
    </w:p>
    <w:p>
      <w:pPr>
        <w:ind w:firstLine="420"/>
        <w:spacing w:line="500" w:lineRule="exact"/>
        <w:shd w:val="clear" w:color="auto" w:fill="ffffff"/>
        <w:widowControl/>
        <w:rPr>
          <w:szCs w:val="21"/>
        </w:rPr>
      </w:pPr>
      <w:r>
        <w:rPr>
          <w:szCs w:val="21"/>
        </w:rPr>
        <w:t xml:space="preserve">（4）草坪：对草坪或草地应经常挑除杂草并适当推剪，对坑洼之处应垫土保持平整，注意防病治虫，适当施肥，以利于草坪的正常生长，每年追播，保证无裸露地面，无成片枯黄。</w:t>
      </w:r>
      <w:r/>
    </w:p>
    <w:p>
      <w:pPr>
        <w:ind w:firstLine="420"/>
        <w:spacing w:line="500" w:lineRule="exact"/>
        <w:shd w:val="clear" w:color="auto" w:fill="ffffff"/>
        <w:widowControl/>
        <w:rPr>
          <w:szCs w:val="21"/>
        </w:rPr>
      </w:pPr>
      <w:r>
        <w:rPr>
          <w:szCs w:val="21"/>
        </w:rPr>
        <w:t xml:space="preserve">（5）病虫害防治：病虫害防治是园林植物养护中较为重要的手段和内容，要根据各类植物发生的染病和虫害情况做好预测预报，及时采取防治措施，维护植物的健康生长。 </w:t>
      </w:r>
      <w:r/>
    </w:p>
    <w:p>
      <w:pPr>
        <w:ind w:firstLine="420"/>
        <w:spacing w:line="500" w:lineRule="exact"/>
        <w:shd w:val="clear" w:color="auto" w:fill="ffffff"/>
        <w:widowControl/>
        <w:rPr>
          <w:szCs w:val="21"/>
        </w:rPr>
      </w:pPr>
      <w:r>
        <w:rPr>
          <w:szCs w:val="21"/>
        </w:rPr>
        <w:t xml:space="preserve">（6）施肥：根据各类植物的生长特点及植物对肥料的需要，要求年施肥不得少于2次，新种植物视生长情况，适时适量进行施肥，以保持各类植物的生长旺盛达到一定景观效果。</w:t>
      </w:r>
      <w:r/>
    </w:p>
    <w:p>
      <w:pPr>
        <w:ind w:firstLine="420"/>
        <w:spacing w:line="500" w:lineRule="exact"/>
        <w:shd w:val="clear" w:color="auto" w:fill="ffffff"/>
        <w:widowControl/>
        <w:rPr>
          <w:szCs w:val="21"/>
        </w:rPr>
      </w:pPr>
      <w:r>
        <w:rPr>
          <w:szCs w:val="21"/>
        </w:rPr>
        <w:t xml:space="preserve">（7）补植：因地制宜补植空缺的乔木、花灌木及地被植物，使景区无明显黄土裸露的地方。</w:t>
      </w:r>
      <w:r/>
    </w:p>
    <w:p>
      <w:pPr>
        <w:ind w:firstLine="420"/>
        <w:spacing w:line="500" w:lineRule="exact"/>
        <w:shd w:val="clear" w:color="auto" w:fill="ffffff"/>
        <w:widowControl/>
        <w:rPr>
          <w:szCs w:val="21"/>
        </w:rPr>
      </w:pPr>
      <w:r>
        <w:rPr>
          <w:szCs w:val="21"/>
        </w:rPr>
        <w:t xml:space="preserve">（8）抗旱、排涝、扫雪、防台风：对各类植物要及时进行灌溉（灌溉过程中若使用自来水，按实际产生的数额及招标人的分摊标准及时上交给招标人），防止植物因干旱脱水而造成枯死。防台防汛期间要做好加固、排涝抢险工作，并按照招标人制定的防汛工作预案落实，保持水道通畅，防止植物受损，及时扫雪打雪，确保安全畅通。</w:t>
      </w:r>
      <w:r/>
    </w:p>
    <w:p>
      <w:pPr>
        <w:ind w:firstLine="420"/>
        <w:spacing w:line="500" w:lineRule="exact"/>
        <w:shd w:val="clear" w:color="auto" w:fill="ffffff"/>
        <w:widowControl/>
        <w:rPr>
          <w:szCs w:val="21"/>
        </w:rPr>
      </w:pPr>
      <w:r>
        <w:rPr>
          <w:szCs w:val="21"/>
        </w:rPr>
        <w:t xml:space="preserve">（9）清运垃圾：绿地无杂物堆料、枯树枯枝堆积等现象，绿化管理产生的垃圾及时清运出景区，确保绿地清爽整洁。</w:t>
      </w:r>
      <w:r/>
    </w:p>
    <w:p>
      <w:pPr>
        <w:ind w:firstLine="420"/>
        <w:spacing w:line="500" w:lineRule="exact"/>
        <w:shd w:val="clear" w:color="auto" w:fill="ffffff"/>
        <w:widowControl/>
        <w:rPr>
          <w:szCs w:val="21"/>
        </w:rPr>
      </w:pPr>
      <w:r>
        <w:rPr>
          <w:szCs w:val="21"/>
        </w:rPr>
        <w:t xml:space="preserve">（10）为确保管养质量，中标人需对绿地落实专人进行动态养护管理，全天候作业。</w:t>
      </w:r>
      <w:r/>
    </w:p>
    <w:p>
      <w:pPr>
        <w:ind w:firstLine="420"/>
        <w:spacing w:line="500" w:lineRule="exact"/>
        <w:shd w:val="clear" w:color="auto" w:fill="ffffff"/>
        <w:widowControl/>
        <w:rPr>
          <w:szCs w:val="21"/>
        </w:rPr>
      </w:pPr>
      <w:r>
        <w:rPr>
          <w:szCs w:val="21"/>
        </w:rPr>
        <w:t xml:space="preserve">（11）养护过程中，中标人必须采取周密的安全措施，以避免对人身和财产的损害。如因中标人操作不当、养护不当（如虫蛀枝枯死枝等未及时治理引起枝条坠落）或管理不善而造成人身伤害或财产损失的，由中标人自行承担。若招标人因此而承担对第三人的赔偿，招标人有权向中标人追偿，直接在应付中标人的管养费用中扣抵，招标人还有权要求中标人承担由此造成的招标人声誉和因处理相关事件产生的损失，包括但不限于处置事件人员的报酬、律师费用、诉讼费用、调查取证费用等。</w:t>
      </w:r>
      <w:r/>
    </w:p>
    <w:p>
      <w:pPr>
        <w:ind w:firstLine="420"/>
        <w:spacing w:line="500" w:lineRule="exact"/>
        <w:shd w:val="clear" w:color="auto" w:fill="ffffff"/>
        <w:widowControl/>
        <w:rPr>
          <w:szCs w:val="21"/>
        </w:rPr>
      </w:pPr>
      <w:r>
        <w:rPr>
          <w:szCs w:val="21"/>
        </w:rPr>
        <w:t xml:space="preserve">（12）因不可抗拒因素（如由于台风、暴雨、大雪等自然灾害引起树木突然倒伏，碰线、碰屋等造成的树枝伤人、损物），中标人在事发后应迅速组织力量，一小时内到达现场并按招标人的要求及时处理。由此造成的赔偿责任应由中标人承担。招标人有权要求中标人承担因招标人出面处理相关事件产生的损失，包括处置事件人员的报酬、律师费用、诉讼费用、调查取证费用等。</w:t>
      </w:r>
      <w:r/>
    </w:p>
    <w:p>
      <w:pPr>
        <w:ind w:firstLine="420"/>
        <w:spacing w:line="500" w:lineRule="exact"/>
        <w:shd w:val="clear" w:color="auto" w:fill="ffffff"/>
        <w:widowControl/>
        <w:rPr>
          <w:szCs w:val="21"/>
        </w:rPr>
      </w:pPr>
      <w:r>
        <w:rPr>
          <w:szCs w:val="21"/>
        </w:rPr>
        <w:t xml:space="preserve">（13）中标人养护期间的乔灌花草保存率低于要求的，必须在适合的季节及时补植同品种、同规格的苗木，并确保成活。若中标人未按规定补植，招标人有权安排第三方进行种植，所发生的苗木费及补植费用从中标人管养费用中扣除。</w:t>
      </w:r>
      <w:r/>
    </w:p>
    <w:p>
      <w:pPr>
        <w:ind w:firstLine="420"/>
        <w:spacing w:line="500" w:lineRule="exact"/>
        <w:shd w:val="clear" w:color="auto" w:fill="ffffff"/>
        <w:widowControl/>
        <w:rPr>
          <w:szCs w:val="21"/>
        </w:rPr>
      </w:pPr>
      <w:r>
        <w:rPr>
          <w:szCs w:val="21"/>
        </w:rPr>
        <w:t xml:space="preserve">6、卫生保洁基本要求：卫生保洁实行两清扫、全天及时保洁，中间无保洁</w:t>
      </w:r>
      <w:r>
        <w:rPr>
          <w:rFonts w:hint="eastAsia"/>
          <w:szCs w:val="21"/>
        </w:rPr>
        <w:t xml:space="preserve">空档</w:t>
      </w:r>
      <w:r>
        <w:rPr>
          <w:szCs w:val="21"/>
        </w:rPr>
        <w:t xml:space="preserve">。</w:t>
      </w:r>
      <w:r/>
    </w:p>
    <w:p>
      <w:pPr>
        <w:ind w:firstLine="420"/>
        <w:spacing w:line="500" w:lineRule="exact"/>
        <w:shd w:val="clear" w:color="auto" w:fill="ffffff"/>
        <w:widowControl/>
        <w:rPr>
          <w:szCs w:val="21"/>
        </w:rPr>
      </w:pPr>
      <w:r>
        <w:rPr>
          <w:szCs w:val="21"/>
        </w:rPr>
        <w:t xml:space="preserve">（1）设施保洁：确保责任区域内亭台、廊架、广场、路面、路灯、座椅、井盖、标识标牌、垃圾箱、垃圾池、垃圾房、反光镜、道旗、遮挡物、各类设施等干净整洁。</w:t>
      </w:r>
      <w:r/>
    </w:p>
    <w:p>
      <w:pPr>
        <w:ind w:firstLine="420"/>
        <w:spacing w:line="500" w:lineRule="exact"/>
        <w:shd w:val="clear" w:color="auto" w:fill="ffffff"/>
        <w:widowControl/>
        <w:rPr>
          <w:szCs w:val="21"/>
        </w:rPr>
      </w:pPr>
      <w:r>
        <w:rPr>
          <w:szCs w:val="21"/>
        </w:rPr>
        <w:t xml:space="preserve">（2）绿地保洁：做到绿地及周边无垃圾和人畜粪便。</w:t>
      </w:r>
      <w:r/>
    </w:p>
    <w:p>
      <w:pPr>
        <w:ind w:firstLine="420"/>
        <w:spacing w:line="500" w:lineRule="exact"/>
        <w:shd w:val="clear" w:color="auto" w:fill="ffffff"/>
        <w:widowControl/>
        <w:rPr>
          <w:szCs w:val="21"/>
        </w:rPr>
      </w:pPr>
      <w:r>
        <w:rPr>
          <w:szCs w:val="21"/>
        </w:rPr>
        <w:t xml:space="preserve">（3）道路保洁：主干道实行洗扫车清扫，做到每日两清扫、及时保洁。</w:t>
      </w:r>
      <w:r/>
    </w:p>
    <w:p>
      <w:pPr>
        <w:ind w:firstLine="420"/>
        <w:spacing w:line="500" w:lineRule="exact"/>
        <w:shd w:val="clear" w:color="auto" w:fill="ffffff"/>
        <w:widowControl/>
        <w:rPr>
          <w:szCs w:val="21"/>
        </w:rPr>
      </w:pPr>
      <w:r>
        <w:rPr>
          <w:szCs w:val="21"/>
        </w:rPr>
        <w:t xml:space="preserve">（4）水体保洁：日常清理漂浮垃圾，并按浮游生物季节特性对其进行适度打捞，确保水体的清洁无污染。须两人以上作业，有安全保障措施。</w:t>
      </w:r>
      <w:r/>
    </w:p>
    <w:p>
      <w:pPr>
        <w:ind w:firstLine="420"/>
        <w:spacing w:line="500" w:lineRule="exact"/>
        <w:shd w:val="clear" w:color="auto" w:fill="ffffff"/>
        <w:widowControl/>
        <w:rPr>
          <w:szCs w:val="21"/>
        </w:rPr>
      </w:pPr>
      <w:r>
        <w:rPr>
          <w:szCs w:val="21"/>
        </w:rPr>
        <w:t xml:space="preserve">（5）垃圾收集及处理：保洁员要加强对辖区的巡查和保洁，及时捡拾游人丢弃的垃圾，送到垃圾箱，垃圾箱内胆必须安置大小合适的黑色垃圾袋。适时将垃圾箱中的垃圾（不超过2/3）运出。</w:t>
      </w:r>
      <w:r/>
    </w:p>
    <w:p>
      <w:pPr>
        <w:ind w:firstLine="420"/>
        <w:spacing w:line="500" w:lineRule="exact"/>
        <w:shd w:val="clear" w:color="auto" w:fill="ffffff"/>
        <w:widowControl/>
        <w:rPr>
          <w:szCs w:val="21"/>
        </w:rPr>
      </w:pPr>
      <w:r>
        <w:rPr>
          <w:szCs w:val="21"/>
        </w:rPr>
        <w:t xml:space="preserve">（6）垃圾房（箱）要及时清洗，保持责任区域所有垃圾房、垃圾池、</w:t>
      </w:r>
      <w:r>
        <w:rPr>
          <w:rFonts w:hint="eastAsia"/>
          <w:szCs w:val="21"/>
        </w:rPr>
        <w:t xml:space="preserve">垃圾桶</w:t>
      </w:r>
      <w:r>
        <w:rPr>
          <w:szCs w:val="21"/>
        </w:rPr>
        <w:t xml:space="preserve">等设施周边及屋顶，做到立面整洁、无异味、无杂物、无杂树，垃圾房门要随时保持关闭状态，及时消毒、冲洗。</w:t>
      </w:r>
      <w:r/>
    </w:p>
    <w:p>
      <w:pPr>
        <w:ind w:firstLine="420"/>
        <w:spacing w:line="500" w:lineRule="exact"/>
        <w:shd w:val="clear" w:color="auto" w:fill="ffffff"/>
        <w:widowControl/>
        <w:rPr>
          <w:szCs w:val="21"/>
        </w:rPr>
      </w:pPr>
      <w:r>
        <w:rPr>
          <w:szCs w:val="21"/>
        </w:rPr>
        <w:t xml:space="preserve">（7）地面清扫须在8:00前结束（重要园事活动按通知执行）；在保洁时间段出现的脏物、污物及其它卫生应清除物，保洁人员应</w:t>
      </w:r>
      <w:r>
        <w:rPr>
          <w:rFonts w:hint="eastAsia"/>
          <w:szCs w:val="21"/>
        </w:rPr>
        <w:t xml:space="preserve">及时</w:t>
      </w:r>
      <w:r>
        <w:rPr>
          <w:szCs w:val="21"/>
        </w:rPr>
        <w:t xml:space="preserve">清除；保洁人员的下班时间：冬季18</w:t>
      </w:r>
      <w:r>
        <w:rPr>
          <w:rFonts w:hint="eastAsia"/>
          <w:szCs w:val="21"/>
        </w:rPr>
        <w:t xml:space="preserve">:</w:t>
      </w:r>
      <w:r>
        <w:rPr>
          <w:szCs w:val="21"/>
        </w:rPr>
        <w:t xml:space="preserve">00；</w:t>
      </w:r>
      <w:r>
        <w:rPr>
          <w:rFonts w:hint="eastAsia"/>
          <w:szCs w:val="21"/>
        </w:rPr>
        <w:t xml:space="preserve">其他</w:t>
      </w:r>
      <w:r>
        <w:rPr>
          <w:szCs w:val="21"/>
        </w:rPr>
        <w:t xml:space="preserve">季节18</w:t>
      </w:r>
      <w:r>
        <w:rPr>
          <w:rFonts w:hint="eastAsia"/>
          <w:szCs w:val="21"/>
        </w:rPr>
        <w:t xml:space="preserve">:</w:t>
      </w:r>
      <w:r>
        <w:rPr>
          <w:szCs w:val="21"/>
        </w:rPr>
        <w:t xml:space="preserve">30。</w:t>
      </w:r>
      <w:r/>
    </w:p>
    <w:p>
      <w:pPr>
        <w:ind w:firstLine="420"/>
        <w:spacing w:line="500" w:lineRule="exact"/>
        <w:shd w:val="clear" w:color="auto" w:fill="ffffff"/>
        <w:widowControl/>
        <w:rPr>
          <w:szCs w:val="21"/>
        </w:rPr>
      </w:pPr>
      <w:r>
        <w:rPr>
          <w:szCs w:val="21"/>
        </w:rPr>
        <w:t xml:space="preserve">（8）厕所管理：对外厕所24小时开放，配备男女保洁员对应男女厕所按标准进行保洁和管理。</w:t>
      </w:r>
      <w:r/>
    </w:p>
    <w:p>
      <w:pPr>
        <w:ind w:firstLine="420"/>
        <w:spacing w:line="500" w:lineRule="exact"/>
        <w:shd w:val="clear" w:color="auto" w:fill="ffffff"/>
        <w:widowControl/>
        <w:rPr>
          <w:szCs w:val="21"/>
        </w:rPr>
      </w:pPr>
      <w:r>
        <w:rPr>
          <w:szCs w:val="21"/>
        </w:rPr>
        <w:t xml:space="preserve">7、公共设施维护的基本要求</w:t>
      </w:r>
      <w:r/>
    </w:p>
    <w:p>
      <w:pPr>
        <w:ind w:firstLine="420"/>
        <w:spacing w:line="500" w:lineRule="exact"/>
        <w:shd w:val="clear" w:color="auto" w:fill="ffffff"/>
        <w:widowControl/>
        <w:rPr>
          <w:szCs w:val="21"/>
        </w:rPr>
      </w:pPr>
      <w:r>
        <w:rPr>
          <w:szCs w:val="21"/>
        </w:rPr>
        <w:t xml:space="preserve">（1）每天对管养区域的公共设施（亭台、廊架、广场、路面、路灯、座椅、井盖、标识标牌、垃圾箱、水管、水龙头、污水处理设施、排水管网等）进行保洁和检查，发现损坏及时更换和维修。</w:t>
      </w:r>
      <w:r/>
    </w:p>
    <w:p>
      <w:pPr>
        <w:ind w:firstLine="420"/>
        <w:spacing w:line="500" w:lineRule="exact"/>
        <w:shd w:val="clear" w:color="auto" w:fill="ffffff"/>
        <w:widowControl/>
        <w:rPr>
          <w:szCs w:val="21"/>
        </w:rPr>
      </w:pPr>
      <w:r>
        <w:rPr>
          <w:szCs w:val="21"/>
        </w:rPr>
        <w:t xml:space="preserve">（2）及时检查排水管网，清除排水管道内的树枝落叶等垃圾，确保水路通畅。</w:t>
      </w:r>
      <w:r/>
    </w:p>
    <w:p>
      <w:pPr>
        <w:ind w:firstLine="420"/>
        <w:spacing w:line="500" w:lineRule="exact"/>
        <w:shd w:val="clear" w:color="auto" w:fill="ffffff"/>
        <w:widowControl/>
        <w:rPr>
          <w:szCs w:val="21"/>
        </w:rPr>
      </w:pPr>
      <w:r>
        <w:rPr>
          <w:szCs w:val="21"/>
        </w:rPr>
        <w:t xml:space="preserve">8、公共秩序管理的基本要求</w:t>
      </w:r>
      <w:r/>
    </w:p>
    <w:p>
      <w:pPr>
        <w:ind w:firstLine="420"/>
        <w:spacing w:line="500" w:lineRule="exact"/>
        <w:shd w:val="clear" w:color="auto" w:fill="ffffff"/>
        <w:widowControl/>
        <w:rPr>
          <w:szCs w:val="21"/>
        </w:rPr>
      </w:pPr>
      <w:r>
        <w:rPr>
          <w:szCs w:val="21"/>
        </w:rPr>
        <w:t xml:space="preserve">（1）全力做好安全保卫防范工作，维护好公园内的公共秩序。</w:t>
      </w:r>
      <w:r/>
    </w:p>
    <w:p>
      <w:pPr>
        <w:ind w:firstLine="420"/>
        <w:spacing w:line="500" w:lineRule="exact"/>
        <w:shd w:val="clear" w:color="auto" w:fill="ffffff"/>
        <w:widowControl/>
        <w:rPr>
          <w:szCs w:val="21"/>
        </w:rPr>
      </w:pPr>
      <w:r>
        <w:rPr>
          <w:szCs w:val="21"/>
        </w:rPr>
        <w:t xml:space="preserve">（2）全天定人、定时进行安全及综合管理巡逻检查。</w:t>
      </w:r>
      <w:r/>
    </w:p>
    <w:p>
      <w:pPr>
        <w:ind w:firstLine="420"/>
        <w:spacing w:line="500" w:lineRule="exact"/>
        <w:shd w:val="clear" w:color="auto" w:fill="ffffff"/>
        <w:widowControl/>
        <w:rPr>
          <w:szCs w:val="21"/>
        </w:rPr>
      </w:pPr>
      <w:r>
        <w:rPr>
          <w:szCs w:val="21"/>
        </w:rPr>
        <w:t xml:space="preserve">（3）做好景区内的安全、防火、防盗和非机</w:t>
      </w:r>
      <w:r>
        <w:rPr>
          <w:rFonts w:hint="eastAsia"/>
          <w:szCs w:val="21"/>
        </w:rPr>
        <w:t xml:space="preserve">动车</w:t>
      </w:r>
      <w:r>
        <w:rPr>
          <w:szCs w:val="21"/>
        </w:rPr>
        <w:t xml:space="preserve">的停放管理工作，发现问题及安全隐患及时处理并报告招标人。</w:t>
      </w:r>
      <w:r/>
    </w:p>
    <w:p>
      <w:pPr>
        <w:ind w:firstLine="420"/>
        <w:spacing w:line="500" w:lineRule="exact"/>
        <w:shd w:val="clear" w:color="auto" w:fill="ffffff"/>
        <w:widowControl/>
        <w:rPr>
          <w:szCs w:val="21"/>
        </w:rPr>
      </w:pPr>
      <w:r>
        <w:rPr>
          <w:szCs w:val="21"/>
        </w:rPr>
        <w:t xml:space="preserve">（4）采取切实可行的管理措施有效制止小摊小贩、捕鱼钓鱼、游泳、乞讨、宠物入园等行为。</w:t>
      </w:r>
      <w:r/>
    </w:p>
    <w:p>
      <w:pPr>
        <w:ind w:firstLine="420"/>
        <w:spacing w:line="500" w:lineRule="exact"/>
        <w:shd w:val="clear" w:color="auto" w:fill="ffffff"/>
        <w:widowControl/>
        <w:rPr>
          <w:szCs w:val="21"/>
        </w:rPr>
      </w:pPr>
      <w:r>
        <w:rPr>
          <w:szCs w:val="21"/>
        </w:rPr>
        <w:t xml:space="preserve">9、应急处理的基本要求</w:t>
      </w:r>
      <w:r/>
    </w:p>
    <w:p>
      <w:pPr>
        <w:ind w:firstLine="420"/>
        <w:spacing w:line="500" w:lineRule="exact"/>
        <w:shd w:val="clear" w:color="auto" w:fill="ffffff"/>
        <w:widowControl/>
        <w:rPr>
          <w:szCs w:val="21"/>
        </w:rPr>
      </w:pPr>
      <w:r>
        <w:rPr>
          <w:szCs w:val="21"/>
        </w:rPr>
        <w:t xml:space="preserve">（1）项目经理电话为24小时值班电话，时刻保持通讯畅通。</w:t>
      </w:r>
      <w:r/>
    </w:p>
    <w:p>
      <w:pPr>
        <w:ind w:firstLine="420"/>
        <w:spacing w:line="500" w:lineRule="exact"/>
        <w:shd w:val="clear" w:color="auto" w:fill="ffffff"/>
        <w:widowControl/>
        <w:rPr>
          <w:szCs w:val="21"/>
        </w:rPr>
      </w:pPr>
      <w:r>
        <w:rPr>
          <w:szCs w:val="21"/>
        </w:rPr>
        <w:t xml:space="preserve">（2）应急预案完备，预防性强、针对性强、可操作性强（防汛防台、防雪、意外伤害、突发事件处置等）。</w:t>
      </w:r>
      <w:r/>
    </w:p>
    <w:p>
      <w:pPr>
        <w:ind w:firstLine="422"/>
        <w:spacing w:line="500" w:lineRule="exact"/>
        <w:shd w:val="clear" w:color="auto" w:fill="ffffff"/>
        <w:widowControl/>
        <w:rPr>
          <w:b/>
          <w:szCs w:val="21"/>
        </w:rPr>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rPr>
          <w:b/>
          <w:szCs w:val="21"/>
        </w:rPr>
      </w:r>
      <w:r/>
    </w:p>
    <w:p>
      <w:pPr>
        <w:ind w:firstLine="422"/>
        <w:spacing w:line="500" w:lineRule="exact"/>
        <w:shd w:val="clear" w:color="auto" w:fill="ffffff"/>
        <w:widowControl/>
        <w:rPr>
          <w:b/>
          <w:szCs w:val="21"/>
        </w:rPr>
      </w:pPr>
      <w:r>
        <w:rPr>
          <w:b/>
          <w:szCs w:val="21"/>
        </w:rPr>
        <w:t xml:space="preserve">附表：</w:t>
      </w:r>
      <w:r/>
    </w:p>
    <w:p>
      <w:pPr>
        <w:spacing w:line="500" w:lineRule="exact"/>
        <w:rPr>
          <w:szCs w:val="21"/>
        </w:rPr>
      </w:pPr>
      <w:r>
        <w:rPr>
          <w:spacing w:val="-11"/>
          <w:szCs w:val="21"/>
        </w:rPr>
        <w:t xml:space="preserve">1、人员基本配置要求</w:t>
      </w:r>
      <w:r/>
    </w:p>
    <w:tbl>
      <w:tblPr>
        <w:tblStyle w:val="89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681"/>
        <w:gridCol w:w="731"/>
        <w:gridCol w:w="6527"/>
      </w:tblGrid>
      <w:tr>
        <w:trPr>
          <w:trHeight w:val="444"/>
        </w:trPr>
        <w:tc>
          <w:tcPr>
            <w:tcW w:w="681" w:type="dxa"/>
            <w:vAlign w:val="center"/>
            <w:textDirection w:val="lrTb"/>
            <w:noWrap w:val="false"/>
          </w:tcPr>
          <w:p>
            <w:pPr>
              <w:jc w:val="center"/>
              <w:keepNext/>
              <w:rPr>
                <w:szCs w:val="21"/>
              </w:rPr>
            </w:pPr>
            <w:r>
              <w:rPr>
                <w:szCs w:val="21"/>
              </w:rPr>
              <w:t xml:space="preserve">标段</w:t>
            </w:r>
            <w:r/>
          </w:p>
        </w:tc>
        <w:tc>
          <w:tcPr>
            <w:tcW w:w="681" w:type="dxa"/>
            <w:vAlign w:val="center"/>
            <w:textDirection w:val="lrTb"/>
            <w:noWrap w:val="false"/>
          </w:tcPr>
          <w:p>
            <w:pPr>
              <w:jc w:val="center"/>
              <w:keepNext/>
              <w:rPr>
                <w:szCs w:val="21"/>
              </w:rPr>
            </w:pPr>
            <w:r>
              <w:rPr>
                <w:szCs w:val="21"/>
              </w:rPr>
              <w:t xml:space="preserve">类别</w:t>
            </w:r>
            <w:r/>
          </w:p>
        </w:tc>
        <w:tc>
          <w:tcPr>
            <w:tcW w:w="731" w:type="dxa"/>
            <w:vAlign w:val="center"/>
            <w:textDirection w:val="lrTb"/>
            <w:noWrap w:val="false"/>
          </w:tcPr>
          <w:p>
            <w:pPr>
              <w:jc w:val="center"/>
              <w:keepNext/>
              <w:rPr>
                <w:szCs w:val="21"/>
              </w:rPr>
            </w:pPr>
            <w:r>
              <w:rPr>
                <w:szCs w:val="21"/>
              </w:rPr>
              <w:t xml:space="preserve">人数</w:t>
            </w:r>
            <w:r/>
          </w:p>
        </w:tc>
        <w:tc>
          <w:tcPr>
            <w:tcW w:w="6527" w:type="dxa"/>
            <w:vAlign w:val="center"/>
            <w:textDirection w:val="lrTb"/>
            <w:noWrap w:val="false"/>
          </w:tcPr>
          <w:p>
            <w:pPr>
              <w:jc w:val="center"/>
              <w:keepNext/>
              <w:rPr>
                <w:szCs w:val="21"/>
              </w:rPr>
            </w:pPr>
            <w:r>
              <w:rPr>
                <w:szCs w:val="21"/>
              </w:rPr>
              <w:t xml:space="preserve">含具体要求</w:t>
            </w:r>
            <w:r/>
          </w:p>
        </w:tc>
      </w:tr>
      <w:tr>
        <w:trPr/>
        <w:tc>
          <w:tcPr>
            <w:tcW w:w="681" w:type="dxa"/>
            <w:vAlign w:val="center"/>
            <w:vMerge w:val="restart"/>
            <w:textDirection w:val="lrTb"/>
            <w:noWrap w:val="false"/>
          </w:tcPr>
          <w:p>
            <w:pPr>
              <w:rPr>
                <w:szCs w:val="21"/>
              </w:rPr>
            </w:pPr>
            <w:r>
              <w:rPr>
                <w:szCs w:val="21"/>
              </w:rPr>
              <w:t xml:space="preserve">青龙绿带二期公园</w:t>
            </w:r>
            <w:r>
              <w:rPr>
                <w:rFonts w:hint="eastAsia"/>
                <w:szCs w:val="21"/>
              </w:rPr>
              <w:t xml:space="preserve">管养</w:t>
            </w:r>
            <w:r/>
          </w:p>
        </w:tc>
        <w:tc>
          <w:tcPr>
            <w:tcW w:w="681" w:type="dxa"/>
            <w:vAlign w:val="center"/>
            <w:textDirection w:val="lrTb"/>
            <w:noWrap w:val="false"/>
          </w:tcPr>
          <w:p>
            <w:pPr>
              <w:rPr>
                <w:szCs w:val="21"/>
              </w:rPr>
            </w:pPr>
            <w:r>
              <w:rPr>
                <w:szCs w:val="21"/>
              </w:rPr>
              <w:t xml:space="preserve">项目经理</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大专学历以上，形象佳，具有园林或园艺相关专业中级及以上职称；</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保洁</w:t>
            </w:r>
            <w:r/>
          </w:p>
        </w:tc>
        <w:tc>
          <w:tcPr>
            <w:tcW w:w="731" w:type="dxa"/>
            <w:vAlign w:val="center"/>
            <w:textDirection w:val="lrTb"/>
            <w:noWrap w:val="false"/>
          </w:tcPr>
          <w:p>
            <w:pPr>
              <w:rPr>
                <w:szCs w:val="21"/>
              </w:rPr>
            </w:pPr>
            <w:r>
              <w:rPr>
                <w:szCs w:val="21"/>
              </w:rPr>
              <w:t xml:space="preserve">3人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保洁负责人1人，具有高中学历或三年以上保洁负责人经历，熟悉保洁业务，并能有效组织保洁服务</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eastAsia="zh-CN"/>
              </w:rPr>
              <w:t xml:space="preserve">其他人员身体健康，配备统一服装。</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秩序管理</w:t>
            </w:r>
            <w:r/>
          </w:p>
        </w:tc>
        <w:tc>
          <w:tcPr>
            <w:tcW w:w="731" w:type="dxa"/>
            <w:vAlign w:val="center"/>
            <w:textDirection w:val="lrTb"/>
            <w:noWrap w:val="false"/>
          </w:tcPr>
          <w:p>
            <w:pPr>
              <w:rPr>
                <w:szCs w:val="21"/>
              </w:rPr>
            </w:pPr>
            <w:r>
              <w:rPr>
                <w:szCs w:val="21"/>
              </w:rPr>
              <w:t xml:space="preserve">4人</w:t>
            </w:r>
            <w:r/>
          </w:p>
        </w:tc>
        <w:tc>
          <w:tcPr>
            <w:tcW w:w="6527" w:type="dxa"/>
            <w:vAlign w:val="center"/>
            <w:textDirection w:val="lrTb"/>
            <w:noWrap w:val="false"/>
          </w:tcPr>
          <w:p>
            <w:pPr>
              <w:jc w:val="both"/>
              <w:spacing w:line="24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安保负责人1人，具有高中及以上学历；熟悉保安业务，并能有效组织保安服务。</w:t>
            </w:r>
            <w:r/>
          </w:p>
          <w:p>
            <w:pPr>
              <w:jc w:val="both"/>
              <w:spacing w:line="240" w:lineRule="auto"/>
              <w:widowControl w:val="off"/>
              <w:rPr>
                <w:sz w:val="21"/>
                <w:szCs w:val="21"/>
              </w:rPr>
            </w:pPr>
            <w:r>
              <w:rPr>
                <w:rFonts w:ascii="Times New Roman" w:hAnsi="Times New Roman" w:eastAsia="宋体" w:cs="Times New Roman"/>
                <w:sz w:val="21"/>
                <w:szCs w:val="21"/>
                <w:lang w:eastAsia="zh-CN"/>
              </w:rPr>
              <w:t xml:space="preserve">保安人员要求：安全护卫人员以中青年男性为主，转业军人优先，身高170CM以上的男性安保人员占总数90%以上，身体健康，工作认真负责，并定期接受培训，配备统一服装（酒店式）。</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设施维修</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负责人1人，至少一人持有维修电工中级技能证。</w:t>
            </w:r>
            <w:r/>
          </w:p>
        </w:tc>
      </w:tr>
      <w:tr>
        <w:trPr>
          <w:trHeight w:val="1336"/>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绿化养护人员</w:t>
            </w:r>
            <w:r/>
          </w:p>
        </w:tc>
        <w:tc>
          <w:tcPr>
            <w:tcW w:w="731" w:type="dxa"/>
            <w:vAlign w:val="center"/>
            <w:textDirection w:val="lrTb"/>
            <w:noWrap w:val="false"/>
          </w:tcPr>
          <w:p>
            <w:pPr>
              <w:rPr>
                <w:szCs w:val="21"/>
              </w:rPr>
            </w:pPr>
            <w:r>
              <w:rPr>
                <w:rFonts w:hint="eastAsia"/>
                <w:b w:val="0"/>
                <w:bCs w:val="0"/>
                <w:szCs w:val="21"/>
                <w:lang w:val="en-US" w:eastAsia="zh-CN"/>
              </w:rPr>
              <w:t xml:space="preserve">15</w:t>
            </w:r>
            <w:r>
              <w:rPr>
                <w:b w:val="0"/>
                <w:bCs w:val="0"/>
                <w:szCs w:val="21"/>
              </w:rPr>
              <w:t xml:space="preserve">人</w:t>
            </w:r>
            <w:r/>
          </w:p>
        </w:tc>
        <w:tc>
          <w:tcPr>
            <w:tcW w:w="6527" w:type="dxa"/>
            <w:vAlign w:val="center"/>
            <w:textDirection w:val="lrTb"/>
            <w:noWrap w:val="false"/>
          </w:tcPr>
          <w:p>
            <w:pPr>
              <w:jc w:val="both"/>
              <w:spacing w:line="24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养护负责人1人</w:t>
            </w:r>
            <w:r>
              <w:rPr>
                <w:rFonts w:hint="eastAsia" w:cs="Times New Roman"/>
                <w:sz w:val="21"/>
                <w:szCs w:val="21"/>
                <w:lang w:eastAsia="zh-CN"/>
              </w:rPr>
              <w:t xml:space="preserve">，</w:t>
            </w:r>
            <w:r>
              <w:rPr>
                <w:rFonts w:ascii="Times New Roman" w:hAnsi="Times New Roman" w:eastAsia="宋体" w:cs="Times New Roman"/>
                <w:sz w:val="21"/>
                <w:szCs w:val="21"/>
                <w:lang w:eastAsia="zh-CN"/>
              </w:rPr>
              <w:t xml:space="preserve">具有花卉园艺二级技师</w:t>
            </w:r>
            <w:r>
              <w:rPr>
                <w:rFonts w:ascii="Times New Roman" w:hAnsi="Times New Roman" w:eastAsia="宋体" w:cs="Times New Roman"/>
                <w:bCs/>
                <w:sz w:val="21"/>
                <w:szCs w:val="21"/>
                <w:lang w:eastAsia="zh-CN"/>
              </w:rPr>
              <w:t xml:space="preserve">提供证书</w:t>
            </w:r>
            <w:r>
              <w:rPr>
                <w:rFonts w:ascii="Times New Roman" w:hAnsi="Times New Roman" w:eastAsia="宋体" w:cs="Times New Roman"/>
                <w:sz w:val="21"/>
                <w:szCs w:val="21"/>
                <w:lang w:eastAsia="zh-CN"/>
              </w:rPr>
              <w:t xml:space="preserve">，学历为园林相关专业大专及以上学历（提供证书）；</w:t>
            </w:r>
            <w:r/>
          </w:p>
          <w:p>
            <w:pPr>
              <w:jc w:val="both"/>
              <w:spacing w:line="240" w:lineRule="auto"/>
              <w:widowControl w:val="off"/>
              <w:rPr>
                <w:sz w:val="21"/>
                <w:szCs w:val="21"/>
              </w:rPr>
            </w:pPr>
            <w:r>
              <w:rPr>
                <w:rFonts w:ascii="Times New Roman" w:hAnsi="Times New Roman" w:eastAsia="宋体" w:cs="Times New Roman"/>
                <w:sz w:val="21"/>
                <w:szCs w:val="21"/>
                <w:lang w:eastAsia="zh-CN"/>
              </w:rPr>
              <w:t xml:space="preserve">一线养护人员：14人，（全年平均养护人数，具体人员分配于</w:t>
            </w:r>
            <w:r>
              <w:rPr>
                <w:rFonts w:ascii="Times New Roman" w:hAnsi="Times New Roman" w:eastAsia="宋体" w:cs="Times New Roman"/>
                <w:bCs/>
                <w:sz w:val="21"/>
                <w:szCs w:val="21"/>
                <w:lang w:eastAsia="zh-CN"/>
              </w:rPr>
              <w:t xml:space="preserve">组织实施方案进行细化</w:t>
            </w:r>
            <w:r>
              <w:rPr>
                <w:rFonts w:ascii="Times New Roman" w:hAnsi="Times New Roman" w:eastAsia="宋体" w:cs="Times New Roman"/>
                <w:sz w:val="21"/>
                <w:szCs w:val="21"/>
                <w:lang w:eastAsia="zh-CN"/>
              </w:rPr>
              <w:t xml:space="preserve">）</w:t>
            </w:r>
            <w:r/>
          </w:p>
        </w:tc>
      </w:tr>
      <w:tr>
        <w:trPr>
          <w:trHeight w:val="135"/>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水体养护</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均会游泳，具有水体养护打捞经验，配置打捞船2个。</w:t>
            </w:r>
            <w:r/>
          </w:p>
        </w:tc>
      </w:tr>
      <w:tr>
        <w:trPr>
          <w:trHeight w:val="135"/>
        </w:trPr>
        <w:tc>
          <w:tcPr>
            <w:tcW w:w="681" w:type="dxa"/>
            <w:vAlign w:val="center"/>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运营管理</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运营接待人员，身高160CM以上的女性或身高170CM以上的男性，形象佳。</w:t>
            </w:r>
            <w:r/>
          </w:p>
        </w:tc>
      </w:tr>
    </w:tbl>
    <w:p>
      <w:pPr>
        <w:ind w:firstLine="482"/>
        <w:jc w:val="both"/>
        <w:keepLines w:val="0"/>
        <w:keepNext w:val="0"/>
        <w:pageBreakBefore w:val="0"/>
        <w:spacing w:before="157" w:line="360" w:lineRule="auto"/>
        <w:shd w:val="clear" w:color="auto" w:fill="ffffff"/>
        <w:widowControl/>
        <w:rPr>
          <w:rFonts w:hint="default" w:ascii="Times New Roman" w:hAnsi="Times New Roman" w:eastAsia="宋体" w:cs="Times New Roman"/>
          <w:b/>
          <w:bCs/>
          <w:color w:val="000000"/>
          <w:sz w:val="21"/>
          <w:szCs w:val="21"/>
          <w:shd w:val="clear" w:color="auto" w:fill="ffffff"/>
          <w:lang w:val="en-US" w:eastAsia="zh-CN" w:bidi="ar-SA"/>
        </w:rPr>
      </w:pPr>
      <w:r>
        <w:rPr>
          <w:rFonts w:hint="eastAsia" w:ascii="Times New Roman" w:hAnsi="Times New Roman" w:eastAsia="宋体" w:cs="Times New Roman"/>
          <w:b/>
          <w:bCs/>
          <w:color w:val="000000"/>
          <w:sz w:val="21"/>
          <w:szCs w:val="21"/>
          <w:shd w:val="clear" w:color="auto" w:fill="ffffff"/>
          <w:lang w:val="en-US" w:eastAsia="zh-CN" w:bidi="ar-SA"/>
        </w:rPr>
        <w:t xml:space="preserve">注：以上人员均须身体健康，能胜任本职岗位工作。</w:t>
      </w:r>
      <w:r/>
    </w:p>
    <w:p>
      <w:pPr>
        <w:spacing w:line="500" w:lineRule="exact"/>
        <w:rPr>
          <w:bCs/>
          <w:szCs w:val="21"/>
          <w:lang w:val="zh-CN"/>
        </w:rPr>
      </w:pPr>
      <w:r>
        <w:rPr>
          <w:szCs w:val="21"/>
        </w:rPr>
        <w:t xml:space="preserve">2、</w:t>
      </w:r>
      <w:r>
        <w:rPr>
          <w:bCs/>
          <w:szCs w:val="21"/>
          <w:lang w:val="zh-CN"/>
        </w:rPr>
        <w:t xml:space="preserve">保安服务配套工具：</w:t>
      </w:r>
      <w:r/>
    </w:p>
    <w:tbl>
      <w:tblPr>
        <w:tblStyle w:val="899"/>
        <w:tblW w:w="7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6"/>
        <w:gridCol w:w="4724"/>
      </w:tblGrid>
      <w:tr>
        <w:trPr>
          <w:jc w:val="center"/>
          <w:trHeight w:val="397"/>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26" w:type="dxa"/>
            <w:vAlign w:val="center"/>
            <w:textDirection w:val="lrTb"/>
            <w:noWrap w:val="false"/>
          </w:tcPr>
          <w:p>
            <w:pPr>
              <w:jc w:val="center"/>
              <w:rPr>
                <w:bCs/>
                <w:szCs w:val="21"/>
                <w:lang w:val="zh-CN"/>
              </w:rPr>
            </w:pPr>
            <w:r>
              <w:rPr>
                <w:bCs/>
                <w:szCs w:val="21"/>
                <w:lang w:val="zh-CN"/>
              </w:rPr>
              <w:t xml:space="preserve">内容</w:t>
            </w:r>
            <w:r/>
          </w:p>
        </w:tc>
        <w:tc>
          <w:tcPr>
            <w:tcW w:w="4724"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保安用设备</w:t>
            </w:r>
            <w:r/>
          </w:p>
        </w:tc>
        <w:tc>
          <w:tcPr>
            <w:tcW w:w="2126" w:type="dxa"/>
            <w:vAlign w:val="center"/>
            <w:textDirection w:val="lrTb"/>
            <w:noWrap w:val="false"/>
          </w:tcPr>
          <w:p>
            <w:pPr>
              <w:jc w:val="center"/>
              <w:rPr>
                <w:bCs/>
                <w:szCs w:val="21"/>
                <w:lang w:val="zh-CN"/>
              </w:rPr>
            </w:pPr>
            <w:r>
              <w:rPr>
                <w:bCs/>
                <w:szCs w:val="21"/>
                <w:lang w:val="zh-CN"/>
              </w:rPr>
              <w:t xml:space="preserve">电子巡更系统</w:t>
            </w:r>
            <w:r/>
          </w:p>
        </w:tc>
        <w:tc>
          <w:tcPr>
            <w:tcW w:w="4724" w:type="dxa"/>
            <w:vAlign w:val="center"/>
            <w:textDirection w:val="lrTb"/>
            <w:noWrap w:val="false"/>
          </w:tcPr>
          <w:p>
            <w:pPr>
              <w:ind w:right="-248"/>
              <w:rPr>
                <w:bCs/>
                <w:szCs w:val="21"/>
                <w:lang w:val="zh-CN"/>
              </w:rPr>
            </w:pPr>
            <w:r>
              <w:rPr>
                <w:bCs/>
                <w:szCs w:val="21"/>
                <w:lang w:val="zh-CN"/>
              </w:rPr>
              <w:t xml:space="preserve">巡更棒2根，巡更传输器（含充电电池）2个</w:t>
            </w:r>
            <w:r/>
          </w:p>
          <w:p>
            <w:pPr>
              <w:ind w:right="-248"/>
              <w:rPr>
                <w:bCs/>
                <w:szCs w:val="21"/>
                <w:lang w:val="zh-CN"/>
              </w:rPr>
            </w:pPr>
            <w:r>
              <w:rPr>
                <w:bCs/>
                <w:szCs w:val="21"/>
                <w:lang w:val="zh-CN"/>
              </w:rPr>
              <w:t xml:space="preserve">巡更点位数量不少于25个</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电动巡逻车</w:t>
            </w:r>
            <w:r/>
          </w:p>
        </w:tc>
        <w:tc>
          <w:tcPr>
            <w:tcW w:w="4724" w:type="dxa"/>
            <w:vAlign w:val="center"/>
            <w:textDirection w:val="lrTb"/>
            <w:noWrap w:val="false"/>
          </w:tcPr>
          <w:p>
            <w:pPr>
              <w:rPr>
                <w:bCs/>
                <w:szCs w:val="21"/>
                <w:lang w:val="zh-CN"/>
              </w:rPr>
            </w:pPr>
            <w:r>
              <w:rPr>
                <w:bCs/>
                <w:szCs w:val="21"/>
                <w:lang w:val="zh-CN"/>
              </w:rPr>
              <w:t xml:space="preserve">6辆2轮电动巡逻车、</w:t>
            </w:r>
            <w:r>
              <w:rPr>
                <w:bCs/>
                <w:szCs w:val="21"/>
              </w:rPr>
              <w:t xml:space="preserve">1</w:t>
            </w:r>
            <w:r>
              <w:rPr>
                <w:bCs/>
                <w:szCs w:val="21"/>
                <w:lang w:val="zh-CN"/>
              </w:rPr>
              <w:t xml:space="preserve">辆4轮电动巡逻车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电动巡逻观光车</w:t>
            </w:r>
            <w:r/>
          </w:p>
        </w:tc>
        <w:tc>
          <w:tcPr>
            <w:tcW w:w="4724" w:type="dxa"/>
            <w:vAlign w:val="center"/>
            <w:textDirection w:val="lrTb"/>
            <w:noWrap w:val="false"/>
          </w:tcPr>
          <w:p>
            <w:pPr>
              <w:rPr>
                <w:bCs/>
                <w:szCs w:val="21"/>
                <w:lang w:val="zh-CN"/>
              </w:rPr>
            </w:pPr>
            <w:r>
              <w:rPr>
                <w:bCs/>
                <w:szCs w:val="21"/>
                <w:lang w:val="zh-CN"/>
              </w:rPr>
              <w:t xml:space="preserve">2辆四轮6座电动巡逻观光车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对讲机</w:t>
            </w:r>
            <w:r/>
          </w:p>
        </w:tc>
        <w:tc>
          <w:tcPr>
            <w:tcW w:w="4724" w:type="dxa"/>
            <w:vAlign w:val="center"/>
            <w:textDirection w:val="lrTb"/>
            <w:noWrap w:val="false"/>
          </w:tcPr>
          <w:p>
            <w:pPr>
              <w:rPr>
                <w:bCs/>
                <w:szCs w:val="21"/>
              </w:rPr>
            </w:pPr>
            <w:r>
              <w:rPr>
                <w:bCs/>
                <w:szCs w:val="21"/>
              </w:rPr>
              <w:t xml:space="preserve">根据工作需要配齐</w:t>
            </w:r>
            <w:r/>
          </w:p>
        </w:tc>
      </w:tr>
    </w:tbl>
    <w:p>
      <w:pPr>
        <w:spacing w:line="500" w:lineRule="exact"/>
        <w:rPr>
          <w:bCs/>
          <w:szCs w:val="21"/>
          <w:lang w:val="zh-CN"/>
        </w:rPr>
      </w:pPr>
      <w:r>
        <w:rPr>
          <w:szCs w:val="21"/>
          <w:lang w:val="zh-CN"/>
        </w:rPr>
        <w:t xml:space="preserve">3、</w:t>
      </w:r>
      <w:r>
        <w:rPr>
          <w:bCs/>
          <w:szCs w:val="21"/>
          <w:lang w:val="zh-CN"/>
        </w:rPr>
        <w:t xml:space="preserve">保洁服务配套工具：</w:t>
      </w:r>
      <w:r/>
    </w:p>
    <w:tbl>
      <w:tblPr>
        <w:tblStyle w:val="899"/>
        <w:tblW w:w="7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08"/>
        <w:gridCol w:w="4763"/>
      </w:tblGrid>
      <w:tr>
        <w:trPr>
          <w:jc w:val="center"/>
          <w:trHeight w:val="406"/>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08" w:type="dxa"/>
            <w:vAlign w:val="center"/>
            <w:textDirection w:val="lrTb"/>
            <w:noWrap w:val="false"/>
          </w:tcPr>
          <w:p>
            <w:pPr>
              <w:jc w:val="center"/>
              <w:rPr>
                <w:bCs/>
                <w:szCs w:val="21"/>
                <w:lang w:val="zh-CN"/>
              </w:rPr>
            </w:pPr>
            <w:r>
              <w:rPr>
                <w:bCs/>
                <w:szCs w:val="21"/>
                <w:lang w:val="zh-CN"/>
              </w:rPr>
              <w:t xml:space="preserve">内容</w:t>
            </w:r>
            <w:r/>
          </w:p>
        </w:tc>
        <w:tc>
          <w:tcPr>
            <w:tcW w:w="476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Pr>
        <w:tc>
          <w:tcPr>
            <w:tcW w:w="993" w:type="dxa"/>
            <w:vAlign w:val="center"/>
            <w:vMerge w:val="restart"/>
            <w:textDirection w:val="lrTb"/>
            <w:noWrap w:val="false"/>
          </w:tcPr>
          <w:p>
            <w:pPr>
              <w:jc w:val="center"/>
              <w:rPr>
                <w:bCs/>
                <w:szCs w:val="21"/>
                <w:lang w:val="zh-CN"/>
              </w:rPr>
            </w:pPr>
            <w:r>
              <w:rPr>
                <w:bCs/>
                <w:szCs w:val="21"/>
                <w:lang w:val="zh-CN"/>
              </w:rPr>
              <w:t xml:space="preserve">保洁用设备</w:t>
            </w:r>
            <w:r/>
          </w:p>
        </w:tc>
        <w:tc>
          <w:tcPr>
            <w:tcW w:w="2108" w:type="dxa"/>
            <w:vAlign w:val="center"/>
            <w:textDirection w:val="lrTb"/>
            <w:noWrap w:val="false"/>
          </w:tcPr>
          <w:p>
            <w:pPr>
              <w:jc w:val="center"/>
              <w:rPr>
                <w:bCs/>
                <w:szCs w:val="21"/>
                <w:lang w:val="zh-CN"/>
              </w:rPr>
            </w:pPr>
            <w:r>
              <w:rPr>
                <w:bCs/>
                <w:szCs w:val="21"/>
                <w:lang w:val="zh-CN"/>
              </w:rPr>
              <w:t xml:space="preserve">保洁工具</w:t>
            </w:r>
            <w:r/>
          </w:p>
        </w:tc>
        <w:tc>
          <w:tcPr>
            <w:tcW w:w="4763" w:type="dxa"/>
            <w:vAlign w:val="center"/>
            <w:textDirection w:val="lrTb"/>
            <w:noWrap w:val="false"/>
          </w:tcPr>
          <w:p>
            <w:pPr>
              <w:rPr>
                <w:bCs/>
                <w:szCs w:val="21"/>
                <w:lang w:val="zh-CN"/>
              </w:rPr>
            </w:pPr>
            <w:r>
              <w:rPr>
                <w:bCs/>
                <w:szCs w:val="21"/>
                <w:lang w:val="zh-CN"/>
              </w:rPr>
              <w:t xml:space="preserve">本项目服务中所需的所有拾物夹、大扫帚、簸箕、拖把、抹布、垃圾袋、厕所垃圾桶及消毒用的喷壶、防护口罩、手套等</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szCs w:val="21"/>
              </w:rPr>
              <w:t xml:space="preserve">打捞船</w:t>
            </w:r>
            <w:r/>
          </w:p>
        </w:tc>
        <w:tc>
          <w:tcPr>
            <w:tcW w:w="4763" w:type="dxa"/>
            <w:vAlign w:val="center"/>
            <w:textDirection w:val="lrTb"/>
            <w:noWrap w:val="false"/>
          </w:tcPr>
          <w:p>
            <w:pPr>
              <w:rPr>
                <w:bCs/>
                <w:szCs w:val="21"/>
                <w:lang w:val="zh-CN"/>
              </w:rPr>
            </w:pPr>
            <w:r>
              <w:rPr>
                <w:bCs/>
                <w:szCs w:val="21"/>
              </w:rPr>
              <w:t xml:space="preserve">3</w:t>
            </w:r>
            <w:r>
              <w:rPr>
                <w:bCs/>
                <w:szCs w:val="21"/>
                <w:lang w:val="zh-CN"/>
              </w:rPr>
              <w:t xml:space="preserve">艘，舱容</w:t>
            </w:r>
            <w:r>
              <w:rPr>
                <w:bCs/>
                <w:szCs w:val="21"/>
              </w:rPr>
              <w:t xml:space="preserve">2</w:t>
            </w:r>
            <w:r>
              <w:rPr>
                <w:bCs/>
                <w:szCs w:val="21"/>
                <w:lang w:val="zh-CN"/>
              </w:rPr>
              <w:t xml:space="preserve">人</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rPr>
            </w:pPr>
            <w:r>
              <w:rPr>
                <w:bCs/>
                <w:szCs w:val="21"/>
              </w:rPr>
              <w:t xml:space="preserve">小型道路冲洗车</w:t>
            </w:r>
            <w:r/>
          </w:p>
        </w:tc>
        <w:tc>
          <w:tcPr>
            <w:tcW w:w="4763" w:type="dxa"/>
            <w:vAlign w:val="center"/>
            <w:textDirection w:val="lrTb"/>
            <w:noWrap w:val="false"/>
          </w:tcPr>
          <w:p>
            <w:pPr>
              <w:rPr>
                <w:bCs/>
                <w:szCs w:val="21"/>
                <w:lang w:val="zh-CN"/>
              </w:rPr>
            </w:pPr>
            <w:r>
              <w:rPr>
                <w:bCs/>
                <w:szCs w:val="21"/>
              </w:rPr>
              <w:t xml:space="preserve">2</w:t>
            </w:r>
            <w:r>
              <w:rPr>
                <w:bCs/>
                <w:szCs w:val="21"/>
                <w:lang w:val="zh-CN"/>
              </w:rPr>
              <w:t xml:space="preserve">辆，适合公园的内部道路及广场的快速保洁和清洗，车辆配备前冲、侧冲、后冲、手持式冲洗多种道路冲洗方式，360度可旋转喷头，保证无死角。侧冲高度可自动调整，适用于不同路面情况。</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保洁三轮车</w:t>
            </w:r>
            <w:r/>
          </w:p>
        </w:tc>
        <w:tc>
          <w:tcPr>
            <w:tcW w:w="4763" w:type="dxa"/>
            <w:vAlign w:val="center"/>
            <w:textDirection w:val="lrTb"/>
            <w:noWrap w:val="false"/>
          </w:tcPr>
          <w:p>
            <w:pPr>
              <w:rPr>
                <w:bCs/>
                <w:szCs w:val="21"/>
                <w:lang w:val="zh-CN"/>
              </w:rPr>
            </w:pPr>
            <w:r>
              <w:rPr>
                <w:bCs/>
                <w:szCs w:val="21"/>
                <w:lang w:val="zh-CN"/>
              </w:rPr>
              <w:t xml:space="preserve">3辆，驱动方式不限，便于清理收集垃圾。</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应急水泵</w:t>
            </w:r>
            <w:r/>
          </w:p>
        </w:tc>
        <w:tc>
          <w:tcPr>
            <w:tcW w:w="4763" w:type="dxa"/>
            <w:vAlign w:val="center"/>
            <w:textDirection w:val="lrTb"/>
            <w:noWrap w:val="false"/>
          </w:tcPr>
          <w:p>
            <w:pPr>
              <w:rPr>
                <w:bCs/>
                <w:szCs w:val="21"/>
                <w:lang w:val="zh-CN"/>
              </w:rPr>
            </w:pPr>
            <w:r>
              <w:rPr>
                <w:bCs/>
                <w:szCs w:val="21"/>
                <w:lang w:val="zh-CN"/>
              </w:rPr>
              <w:t xml:space="preserve">汽油机水泵2台，配套水管100米，高压枪头一个</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风力灭火机</w:t>
            </w:r>
            <w:r/>
          </w:p>
        </w:tc>
        <w:tc>
          <w:tcPr>
            <w:tcW w:w="4763" w:type="dxa"/>
            <w:vAlign w:val="center"/>
            <w:textDirection w:val="lrTb"/>
            <w:noWrap w:val="false"/>
          </w:tcPr>
          <w:p>
            <w:pPr>
              <w:rPr>
                <w:bCs/>
                <w:szCs w:val="21"/>
                <w:lang w:val="zh-CN"/>
              </w:rPr>
            </w:pPr>
            <w:r>
              <w:rPr>
                <w:bCs/>
                <w:szCs w:val="21"/>
              </w:rPr>
              <w:t xml:space="preserve">1</w:t>
            </w:r>
            <w:r>
              <w:rPr>
                <w:bCs/>
                <w:szCs w:val="21"/>
                <w:lang w:val="zh-CN"/>
              </w:rPr>
              <w:t xml:space="preserve">台，背负式</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Borders>
              <w:bottom w:val="single" w:color="auto" w:sz="4" w:space="0"/>
            </w:tcBorders>
            <w:tcW w:w="2108" w:type="dxa"/>
            <w:vAlign w:val="center"/>
            <w:textDirection w:val="lrTb"/>
            <w:noWrap w:val="false"/>
          </w:tcPr>
          <w:p>
            <w:pPr>
              <w:jc w:val="center"/>
              <w:rPr>
                <w:bCs/>
                <w:szCs w:val="21"/>
                <w:lang w:val="zh-CN"/>
              </w:rPr>
            </w:pPr>
            <w:r>
              <w:rPr>
                <w:bCs/>
                <w:szCs w:val="21"/>
                <w:lang w:val="zh-CN"/>
              </w:rPr>
              <w:t xml:space="preserve">水下吸尘器</w:t>
            </w:r>
            <w:r/>
          </w:p>
        </w:tc>
        <w:tc>
          <w:tcPr>
            <w:tcBorders>
              <w:bottom w:val="single" w:color="auto" w:sz="4" w:space="0"/>
            </w:tcBorders>
            <w:tcW w:w="4763" w:type="dxa"/>
            <w:vAlign w:val="center"/>
            <w:textDirection w:val="lrTb"/>
            <w:noWrap w:val="false"/>
          </w:tcPr>
          <w:p>
            <w:pPr>
              <w:rPr>
                <w:bCs/>
                <w:szCs w:val="21"/>
                <w:lang w:val="zh-CN"/>
              </w:rPr>
            </w:pPr>
            <w:r>
              <w:rPr>
                <w:bCs/>
                <w:szCs w:val="21"/>
                <w:lang w:val="zh-CN"/>
              </w:rPr>
              <w:t xml:space="preserve">2台，自动吸污</w:t>
            </w:r>
            <w:r/>
          </w:p>
        </w:tc>
      </w:tr>
    </w:tbl>
    <w:p>
      <w:pPr>
        <w:spacing w:line="500" w:lineRule="exact"/>
        <w:rPr>
          <w:bCs/>
          <w:szCs w:val="21"/>
          <w:lang w:val="zh-CN"/>
        </w:rPr>
      </w:pPr>
      <w:r>
        <w:rPr>
          <w:szCs w:val="21"/>
          <w:lang w:val="zh-CN"/>
        </w:rPr>
        <w:t xml:space="preserve">4、</w:t>
      </w:r>
      <w:r>
        <w:rPr>
          <w:bCs/>
          <w:szCs w:val="21"/>
          <w:lang w:val="zh-CN"/>
        </w:rPr>
        <w:t xml:space="preserve">水电、设施维修保养设备工具：</w:t>
      </w:r>
      <w:r/>
    </w:p>
    <w:tbl>
      <w:tblPr>
        <w:tblStyle w:val="899"/>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3"/>
        <w:gridCol w:w="4253"/>
      </w:tblGrid>
      <w:tr>
        <w:trPr>
          <w:jc w:val="center"/>
          <w:trHeight w:val="397"/>
        </w:trPr>
        <w:tc>
          <w:tcPr>
            <w:tcW w:w="993" w:type="dxa"/>
            <w:vAlign w:val="center"/>
            <w:textDirection w:val="lrTb"/>
            <w:noWrap w:val="false"/>
          </w:tcPr>
          <w:p>
            <w:pPr>
              <w:ind w:left="-424"/>
              <w:jc w:val="center"/>
              <w:rPr>
                <w:bCs/>
                <w:szCs w:val="21"/>
                <w:lang w:val="zh-CN"/>
              </w:rPr>
            </w:pPr>
            <w:r>
              <w:rPr>
                <w:bCs/>
                <w:szCs w:val="21"/>
                <w:lang w:val="zh-CN"/>
              </w:rPr>
              <w:t xml:space="preserve">项目</w:t>
            </w:r>
            <w:r/>
          </w:p>
        </w:tc>
        <w:tc>
          <w:tcPr>
            <w:tcW w:w="2693" w:type="dxa"/>
            <w:vAlign w:val="center"/>
            <w:textDirection w:val="lrTb"/>
            <w:noWrap w:val="false"/>
          </w:tcPr>
          <w:p>
            <w:pPr>
              <w:jc w:val="center"/>
              <w:rPr>
                <w:bCs/>
                <w:szCs w:val="21"/>
                <w:lang w:val="zh-CN"/>
              </w:rPr>
            </w:pPr>
            <w:r>
              <w:rPr>
                <w:bCs/>
                <w:szCs w:val="21"/>
                <w:lang w:val="zh-CN"/>
              </w:rPr>
              <w:t xml:space="preserve">内容</w:t>
            </w:r>
            <w:r/>
          </w:p>
        </w:tc>
        <w:tc>
          <w:tcPr>
            <w:tcW w:w="425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水电、设施维修保养设备工具</w:t>
            </w:r>
            <w:r/>
          </w:p>
        </w:tc>
        <w:tc>
          <w:tcPr>
            <w:tcW w:w="2693" w:type="dxa"/>
            <w:vAlign w:val="center"/>
            <w:textDirection w:val="lrTb"/>
            <w:noWrap w:val="false"/>
          </w:tcPr>
          <w:p>
            <w:pPr>
              <w:jc w:val="center"/>
              <w:rPr>
                <w:bCs/>
                <w:szCs w:val="21"/>
                <w:lang w:val="zh-CN"/>
              </w:rPr>
            </w:pPr>
            <w:r>
              <w:rPr>
                <w:bCs/>
                <w:szCs w:val="21"/>
                <w:lang w:val="zh-CN"/>
              </w:rPr>
              <w:t xml:space="preserve">电力维修</w:t>
            </w:r>
            <w:r/>
          </w:p>
        </w:tc>
        <w:tc>
          <w:tcPr>
            <w:tcW w:w="4253" w:type="dxa"/>
            <w:vAlign w:val="center"/>
            <w:textDirection w:val="lrTb"/>
            <w:noWrap w:val="false"/>
          </w:tcPr>
          <w:p>
            <w:pPr>
              <w:ind w:right="-248"/>
              <w:rPr>
                <w:bCs/>
                <w:szCs w:val="21"/>
                <w:lang w:val="zh-CN"/>
              </w:rPr>
            </w:pPr>
            <w:r>
              <w:rPr>
                <w:bCs/>
                <w:szCs w:val="21"/>
                <w:lang w:val="zh-CN"/>
              </w:rPr>
              <w:t xml:space="preserve">电表、橡胶手套、电工胶带、起子扳手等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用水设备维修</w:t>
            </w:r>
            <w:r/>
          </w:p>
        </w:tc>
        <w:tc>
          <w:tcPr>
            <w:tcW w:w="4253" w:type="dxa"/>
            <w:vAlign w:val="center"/>
            <w:textDirection w:val="lrTb"/>
            <w:noWrap w:val="false"/>
          </w:tcPr>
          <w:p>
            <w:pPr>
              <w:rPr>
                <w:bCs/>
                <w:szCs w:val="21"/>
                <w:lang w:val="zh-CN"/>
              </w:rPr>
            </w:pPr>
            <w:r>
              <w:rPr>
                <w:bCs/>
                <w:szCs w:val="21"/>
                <w:lang w:val="zh-CN"/>
              </w:rPr>
              <w:t xml:space="preserve">水管扳手、生料带、冲击钻等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公园设施维修</w:t>
            </w:r>
            <w:r/>
          </w:p>
        </w:tc>
        <w:tc>
          <w:tcPr>
            <w:tcW w:w="4253" w:type="dxa"/>
            <w:vAlign w:val="center"/>
            <w:textDirection w:val="lrTb"/>
            <w:noWrap w:val="false"/>
          </w:tcPr>
          <w:p>
            <w:pPr>
              <w:rPr>
                <w:bCs/>
                <w:szCs w:val="21"/>
                <w:lang w:val="zh-CN"/>
              </w:rPr>
            </w:pPr>
            <w:r>
              <w:rPr>
                <w:bCs/>
                <w:szCs w:val="21"/>
                <w:lang w:val="zh-CN"/>
              </w:rPr>
              <w:t xml:space="preserve">水泥黄沙、专用胶水等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道路广场维修</w:t>
            </w:r>
            <w:r/>
          </w:p>
        </w:tc>
        <w:tc>
          <w:tcPr>
            <w:tcW w:w="4253" w:type="dxa"/>
            <w:vAlign w:val="center"/>
            <w:textDirection w:val="lrTb"/>
            <w:noWrap w:val="false"/>
          </w:tcPr>
          <w:p>
            <w:pPr>
              <w:rPr>
                <w:bCs/>
                <w:szCs w:val="21"/>
                <w:lang w:val="zh-CN"/>
              </w:rPr>
            </w:pPr>
            <w:r>
              <w:rPr>
                <w:bCs/>
                <w:szCs w:val="21"/>
                <w:lang w:val="zh-CN"/>
              </w:rPr>
              <w:t xml:space="preserve">水泥黄沙、石材、沥青等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其他设备</w:t>
            </w:r>
            <w:r/>
          </w:p>
        </w:tc>
        <w:tc>
          <w:tcPr>
            <w:tcW w:w="4253" w:type="dxa"/>
            <w:vAlign w:val="center"/>
            <w:textDirection w:val="lrTb"/>
            <w:noWrap w:val="false"/>
          </w:tcPr>
          <w:p>
            <w:pPr>
              <w:rPr>
                <w:bCs/>
                <w:szCs w:val="21"/>
                <w:lang w:val="zh-CN"/>
              </w:rPr>
            </w:pPr>
            <w:r>
              <w:rPr>
                <w:bCs/>
                <w:szCs w:val="21"/>
                <w:lang w:val="zh-CN"/>
              </w:rPr>
              <w:t xml:space="preserve">电焊、铁锹、羊角锄等</w:t>
            </w:r>
            <w:r/>
          </w:p>
        </w:tc>
      </w:tr>
    </w:tbl>
    <w:p>
      <w:pPr>
        <w:spacing w:line="500" w:lineRule="exact"/>
        <w:rPr>
          <w:szCs w:val="21"/>
        </w:rPr>
      </w:pPr>
      <w:r>
        <w:rPr>
          <w:szCs w:val="21"/>
        </w:rPr>
        <w:t xml:space="preserve">5、绿化养护设备配置要求：</w:t>
      </w:r>
      <w:r/>
    </w:p>
    <w:tbl>
      <w:tblPr>
        <w:tblStyle w:val="899"/>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4160"/>
        <w:gridCol w:w="1191"/>
        <w:gridCol w:w="1191"/>
      </w:tblGrid>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设备名称</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单位</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right="-86"/>
              <w:jc w:val="center"/>
              <w:rPr>
                <w:szCs w:val="21"/>
              </w:rPr>
            </w:pPr>
            <w:r>
              <w:rPr>
                <w:szCs w:val="21"/>
              </w:rPr>
              <w:t xml:space="preserve">数量</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水泵</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top w:val="single" w:color="auto" w:sz="4" w:space="0"/>
              <w:left w:val="single" w:color="auto" w:sz="4" w:space="0"/>
              <w:right w:val="single" w:color="auto" w:sz="4" w:space="0"/>
            </w:tcBorders>
            <w:tcW w:w="1191" w:type="dxa"/>
            <w:vAlign w:val="center"/>
            <w:vMerge w:val="restart"/>
            <w:textDirection w:val="lrTb"/>
            <w:noWrap w:val="false"/>
          </w:tcPr>
          <w:p>
            <w:pPr>
              <w:jc w:val="center"/>
              <w:rPr>
                <w:szCs w:val="21"/>
              </w:rPr>
            </w:pPr>
            <w:r>
              <w:rPr>
                <w:szCs w:val="21"/>
              </w:rPr>
              <w:t xml:space="preserve">根据需要配置配齐</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农药喷洒机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绿篱机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草坪修剪机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lang w:val="zh-CN"/>
              </w:rPr>
              <w:t xml:space="preserve">割灌机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打孔机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洒水车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清运卡车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登高车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辆</w:t>
            </w:r>
            <w:r/>
          </w:p>
        </w:tc>
        <w:tc>
          <w:tcPr>
            <w:tcBorders>
              <w:left w:val="single" w:color="auto" w:sz="4" w:space="0"/>
              <w:bottom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bl>
    <w:p>
      <w:pPr>
        <w:ind w:firstLine="422"/>
        <w:spacing w:line="500" w:lineRule="exact"/>
        <w:shd w:val="clear" w:color="auto" w:fill="ffffff"/>
        <w:widowControl/>
        <w:rPr>
          <w:b/>
          <w:szCs w:val="21"/>
        </w:rPr>
      </w:pPr>
      <w:r>
        <w:rPr>
          <w:b/>
          <w:szCs w:val="21"/>
        </w:rPr>
        <w:t xml:space="preserve">八、未尽事宜参照以下文件：</w:t>
      </w:r>
      <w:r/>
    </w:p>
    <w:p>
      <w:pPr>
        <w:ind w:firstLine="420"/>
        <w:spacing w:line="500" w:lineRule="exact"/>
        <w:rPr>
          <w:bCs/>
          <w:szCs w:val="21"/>
          <w:lang w:val="zh-CN"/>
        </w:rPr>
      </w:pPr>
      <w:r>
        <w:rPr>
          <w:bCs/>
          <w:szCs w:val="21"/>
          <w:lang w:val="zh-CN"/>
        </w:rPr>
        <w:t xml:space="preserve">1、《江苏省公园服务规范（试行）》</w:t>
      </w:r>
      <w:r/>
    </w:p>
    <w:p>
      <w:pPr>
        <w:ind w:firstLine="420"/>
        <w:spacing w:line="500" w:lineRule="exact"/>
        <w:rPr>
          <w:bCs/>
          <w:szCs w:val="21"/>
          <w:lang w:val="zh-CN"/>
        </w:rPr>
      </w:pPr>
      <w:r>
        <w:rPr>
          <w:bCs/>
          <w:szCs w:val="21"/>
          <w:lang w:val="zh-CN"/>
        </w:rPr>
        <w:t xml:space="preserve">2、《南京市城市绿化养护质量等级标准》一级标准养护</w:t>
      </w:r>
      <w:r/>
    </w:p>
    <w:p>
      <w:pPr>
        <w:ind w:firstLine="420"/>
        <w:spacing w:line="500" w:lineRule="exact"/>
        <w:rPr>
          <w:bCs/>
          <w:szCs w:val="21"/>
          <w:lang w:val="zh-CN"/>
        </w:rPr>
      </w:pPr>
      <w:r>
        <w:rPr>
          <w:bCs/>
          <w:szCs w:val="21"/>
          <w:lang w:val="zh-CN"/>
        </w:rPr>
        <w:t xml:space="preserve">3、《南京市城市绿化养护技术规程》</w:t>
      </w:r>
      <w:r/>
    </w:p>
    <w:p>
      <w:pPr>
        <w:ind w:firstLine="422"/>
        <w:spacing w:line="500" w:lineRule="exact"/>
        <w:rPr>
          <w:b/>
          <w:szCs w:val="21"/>
        </w:rPr>
      </w:pPr>
      <w:r>
        <w:rPr>
          <w:b/>
          <w:szCs w:val="21"/>
        </w:rPr>
        <w:t xml:space="preserve">注：招标文件中提到的所有标准、技术规程、文件均按最新文件执行。</w:t>
      </w:r>
      <w:bookmarkEnd w:id="13"/>
      <w:bookmarkEnd w:id="14"/>
      <w:r/>
    </w:p>
    <w:p>
      <w:pPr>
        <w:ind w:firstLine="420"/>
        <w:spacing w:line="360" w:lineRule="auto"/>
        <w:sectPr>
          <w:footnotePr/>
          <w:endnotePr>
            <w:numFmt w:val="decimal"/>
          </w:endnotePr>
          <w:type w:val="nextPage"/>
          <w:pgSz w:w="11906" w:h="16838" w:orient="portrait"/>
          <w:pgMar w:top="1440" w:right="1803" w:bottom="1440" w:left="1803" w:header="227" w:footer="720" w:gutter="0"/>
          <w:cols w:num="1" w:sep="0" w:space="720" w:equalWidth="1"/>
          <w:docGrid w:linePitch="360"/>
        </w:sectPr>
      </w:pPr>
      <w:r/>
      <w:r/>
    </w:p>
    <w:p>
      <w:pPr>
        <w:pStyle w:val="889"/>
        <w:numPr>
          <w:ilvl w:val="0"/>
          <w:numId w:val="5"/>
        </w:numPr>
      </w:pPr>
      <w:r>
        <w:t xml:space="preserve"> </w:t>
      </w:r>
      <w:bookmarkStart w:id="17" w:name="_Toc28129"/>
      <w:r/>
      <w:bookmarkStart w:id="18" w:name="_Toc26505"/>
      <w:r/>
      <w:bookmarkStart w:id="19" w:name="_Toc1907"/>
      <w:r>
        <w:t xml:space="preserve">合同主要条款及格式</w:t>
      </w:r>
      <w:bookmarkEnd w:id="17"/>
      <w:r/>
      <w:bookmarkEnd w:id="18"/>
      <w:r/>
      <w:bookmarkEnd w:id="19"/>
      <w:r/>
      <w:r/>
    </w:p>
    <w:p>
      <w:pPr>
        <w:jc w:val="center"/>
        <w:spacing w:line="360" w:lineRule="auto"/>
        <w:shd w:val="clear" w:color="auto" w:fill="ffffff"/>
        <w:widowControl/>
        <w:rPr>
          <w:sz w:val="44"/>
          <w:szCs w:val="44"/>
        </w:rPr>
      </w:pPr>
      <w:r/>
      <w:bookmarkStart w:id="20" w:name="_Toc20823315"/>
      <w:r/>
      <w:bookmarkEnd w:id="20"/>
      <w:r/>
      <w:bookmarkStart w:id="21" w:name="_Toc513029243"/>
      <w:r/>
      <w:bookmarkEnd w:id="21"/>
      <w:r/>
      <w:bookmarkStart w:id="22" w:name="_Toc16938559"/>
      <w:r/>
      <w:bookmarkEnd w:id="22"/>
      <w:r>
        <w:rPr>
          <w:sz w:val="44"/>
          <w:szCs w:val="44"/>
        </w:rPr>
        <w:t xml:space="preserve">南京市政府采购合同</w:t>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szCs w:val="21"/>
        </w:rPr>
      </w:pPr>
      <w:r>
        <w:rPr>
          <w:szCs w:val="21"/>
        </w:rPr>
      </w:r>
      <w:r/>
    </w:p>
    <w:p>
      <w:pPr>
        <w:ind w:firstLine="315"/>
        <w:spacing w:line="360" w:lineRule="auto"/>
        <w:shd w:val="clear" w:color="auto" w:fill="ffffff"/>
        <w:widowControl/>
        <w:rPr>
          <w:b/>
          <w:bCs/>
          <w:sz w:val="36"/>
          <w:szCs w:val="36"/>
        </w:rPr>
      </w:pPr>
      <w:r>
        <w:rPr>
          <w:b/>
          <w:bCs/>
          <w:sz w:val="36"/>
          <w:szCs w:val="36"/>
        </w:rPr>
      </w:r>
      <w:r/>
    </w:p>
    <w:p>
      <w:pPr>
        <w:ind w:firstLine="315"/>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ind w:firstLine="1918"/>
        <w:spacing w:line="360" w:lineRule="auto"/>
        <w:shd w:val="clear" w:color="auto" w:fill="ffffff"/>
        <w:widowControl/>
        <w:rPr>
          <w:sz w:val="32"/>
          <w:szCs w:val="32"/>
        </w:rPr>
      </w:pPr>
      <w:r>
        <w:rPr>
          <w:b/>
          <w:bCs/>
          <w:sz w:val="32"/>
          <w:szCs w:val="32"/>
        </w:rPr>
        <w:t xml:space="preserve">合同编号：</w:t>
      </w:r>
      <w:r/>
    </w:p>
    <w:p>
      <w:pPr>
        <w:ind w:firstLine="1918"/>
        <w:spacing w:line="360" w:lineRule="auto"/>
        <w:shd w:val="clear" w:color="auto" w:fill="ffffff"/>
        <w:widowControl/>
        <w:rPr>
          <w:sz w:val="32"/>
          <w:szCs w:val="32"/>
        </w:rPr>
      </w:pPr>
      <w:r>
        <w:rPr>
          <w:b/>
          <w:bCs/>
          <w:sz w:val="32"/>
          <w:szCs w:val="32"/>
        </w:rPr>
        <w:t xml:space="preserve">项目名称：</w:t>
      </w:r>
      <w:r/>
    </w:p>
    <w:p>
      <w:pPr>
        <w:ind w:firstLine="1918"/>
        <w:spacing w:line="360" w:lineRule="auto"/>
        <w:shd w:val="clear" w:color="auto" w:fill="ffffff"/>
        <w:widowControl/>
        <w:rPr>
          <w:sz w:val="32"/>
          <w:szCs w:val="32"/>
        </w:rPr>
      </w:pPr>
      <w:r>
        <w:rPr>
          <w:b/>
          <w:bCs/>
          <w:sz w:val="32"/>
          <w:szCs w:val="32"/>
        </w:rPr>
        <w:t xml:space="preserve">使用单位：</w:t>
      </w:r>
      <w:r/>
    </w:p>
    <w:p>
      <w:pPr>
        <w:ind w:firstLine="1916"/>
        <w:spacing w:line="360" w:lineRule="auto"/>
        <w:shd w:val="clear" w:color="auto" w:fill="ffffff"/>
        <w:widowControl/>
        <w:rPr>
          <w:sz w:val="32"/>
          <w:szCs w:val="32"/>
        </w:rPr>
      </w:pPr>
      <w:r>
        <w:rPr>
          <w:b/>
          <w:bCs/>
          <w:sz w:val="32"/>
          <w:szCs w:val="32"/>
        </w:rPr>
        <w:t xml:space="preserve">供货单位：</w:t>
      </w:r>
      <w:r/>
    </w:p>
    <w:p>
      <w:pPr>
        <w:ind w:firstLine="1916"/>
        <w:spacing w:line="360" w:lineRule="auto"/>
        <w:shd w:val="clear" w:color="auto" w:fill="ffffff"/>
        <w:widowControl/>
        <w:rPr>
          <w:sz w:val="32"/>
          <w:szCs w:val="32"/>
        </w:rPr>
      </w:pPr>
      <w:r>
        <w:rPr>
          <w:b/>
          <w:bCs/>
          <w:sz w:val="32"/>
          <w:szCs w:val="32"/>
        </w:rPr>
        <w:t xml:space="preserve">签订日期：</w:t>
      </w:r>
      <w:r/>
    </w:p>
    <w:p>
      <w:pPr>
        <w:spacing w:line="360" w:lineRule="auto"/>
        <w:shd w:val="clear" w:color="auto" w:fill="ffffff"/>
        <w:widowControl/>
        <w:rPr>
          <w:sz w:val="32"/>
          <w:szCs w:val="32"/>
        </w:rPr>
      </w:pPr>
      <w:r>
        <w:rPr>
          <w:sz w:val="32"/>
          <w:szCs w:val="32"/>
        </w:rPr>
      </w:r>
      <w:r/>
    </w:p>
    <w:p>
      <w:pPr>
        <w:ind w:firstLine="2984"/>
        <w:spacing w:line="360" w:lineRule="auto"/>
        <w:shd w:val="clear" w:color="auto" w:fill="ffffff"/>
        <w:widowControl/>
        <w:rPr>
          <w:sz w:val="32"/>
          <w:szCs w:val="32"/>
        </w:rPr>
      </w:pPr>
      <w:r>
        <w:rPr>
          <w:sz w:val="32"/>
          <w:szCs w:val="32"/>
        </w:rPr>
      </w:r>
      <w:r/>
    </w:p>
    <w:p>
      <w:pPr>
        <w:spacing w:line="360" w:lineRule="auto"/>
        <w:shd w:val="clear" w:color="auto" w:fill="ffffff"/>
        <w:widowControl/>
        <w:rPr>
          <w:sz w:val="32"/>
          <w:szCs w:val="32"/>
        </w:rPr>
      </w:pPr>
      <w:r>
        <w:rPr>
          <w:sz w:val="32"/>
          <w:szCs w:val="32"/>
        </w:rPr>
      </w:r>
      <w:r/>
    </w:p>
    <w:p>
      <w:pPr>
        <w:jc w:val="center"/>
        <w:spacing w:line="360" w:lineRule="auto"/>
        <w:shd w:val="clear" w:color="auto" w:fill="ffffff"/>
        <w:widowControl/>
        <w:rPr>
          <w:sz w:val="32"/>
          <w:szCs w:val="32"/>
        </w:rPr>
      </w:pPr>
      <w:r>
        <w:rPr>
          <w:b/>
          <w:bCs/>
          <w:sz w:val="32"/>
          <w:szCs w:val="32"/>
        </w:rPr>
        <w:t xml:space="preserve">南京市工商行政管理局</w:t>
      </w:r>
      <w:r/>
    </w:p>
    <w:p>
      <w:pPr>
        <w:jc w:val="center"/>
        <w:spacing w:line="360" w:lineRule="auto"/>
        <w:shd w:val="clear" w:color="auto" w:fill="ffffff"/>
        <w:widowControl/>
        <w:rPr>
          <w:b/>
          <w:bCs/>
          <w:sz w:val="32"/>
          <w:szCs w:val="32"/>
        </w:rPr>
      </w:pPr>
      <w:r>
        <w:rPr>
          <w:b/>
          <w:bCs/>
          <w:sz w:val="32"/>
          <w:szCs w:val="32"/>
        </w:rPr>
        <w:t xml:space="preserve">南京市财政局监制</w:t>
      </w:r>
      <w:r/>
    </w:p>
    <w:p>
      <w:pPr>
        <w:ind w:left="1260"/>
        <w:rPr>
          <w:b/>
          <w:bCs/>
          <w:sz w:val="32"/>
          <w:szCs w:val="32"/>
        </w:rPr>
      </w:pPr>
      <w:r>
        <w:rPr>
          <w:b/>
          <w:bCs/>
          <w:sz w:val="32"/>
          <w:szCs w:val="32"/>
        </w:rPr>
      </w:r>
      <w:r/>
    </w:p>
    <w:p>
      <w:pPr>
        <w:rPr>
          <w:b/>
          <w:bCs/>
          <w:sz w:val="32"/>
          <w:szCs w:val="32"/>
        </w:rPr>
      </w:pPr>
      <w:r>
        <w:rPr>
          <w:b/>
          <w:bCs/>
          <w:sz w:val="32"/>
          <w:szCs w:val="32"/>
        </w:rPr>
      </w:r>
      <w:r/>
    </w:p>
    <w:p>
      <w:pPr>
        <w:ind w:left="1260"/>
        <w:rPr>
          <w:b/>
          <w:bCs/>
          <w:sz w:val="32"/>
          <w:szCs w:val="32"/>
        </w:rPr>
      </w:pPr>
      <w:r>
        <w:rPr>
          <w:b/>
          <w:bCs/>
          <w:sz w:val="32"/>
          <w:szCs w:val="32"/>
        </w:rPr>
      </w:r>
      <w:r/>
    </w:p>
    <w:p>
      <w:r/>
      <w:r/>
    </w:p>
    <w:p>
      <w:pPr>
        <w:jc w:val="center"/>
        <w:rPr>
          <w:b/>
          <w:bCs/>
          <w:sz w:val="32"/>
          <w:szCs w:val="32"/>
        </w:rPr>
      </w:pPr>
      <w:r>
        <w:rPr>
          <w:b/>
          <w:bCs/>
          <w:szCs w:val="21"/>
        </w:rPr>
        <w:t xml:space="preserve">注：本合同仅为合同的参考文本，合同签订双方可根据项目的具体要求进行修订。</w:t>
      </w:r>
      <w:r>
        <w:rPr>
          <w:sz w:val="24"/>
        </w:rPr>
        <w:br w:type="page" w:clear="all"/>
      </w:r>
      <w:r/>
    </w:p>
    <w:p>
      <w:pPr>
        <w:spacing w:line="360" w:lineRule="auto"/>
        <w:shd w:val="clear" w:color="auto" w:fill="ffffff"/>
        <w:widowControl/>
        <w:rPr>
          <w:szCs w:val="21"/>
        </w:rPr>
      </w:pPr>
      <w:r>
        <w:rPr>
          <w:szCs w:val="21"/>
        </w:rPr>
        <w:t xml:space="preserve">合同编号：</w:t>
      </w:r>
      <w:r/>
    </w:p>
    <w:p>
      <w:pPr>
        <w:spacing w:line="360" w:lineRule="auto"/>
        <w:shd w:val="clear" w:color="auto" w:fill="ffffff"/>
        <w:widowControl/>
        <w:rPr>
          <w:szCs w:val="21"/>
        </w:rPr>
      </w:pPr>
      <w:r>
        <w:rPr>
          <w:szCs w:val="21"/>
        </w:rPr>
        <w:t xml:space="preserve">政府采购计划号：</w:t>
      </w:r>
      <w:r/>
    </w:p>
    <w:p>
      <w:pPr>
        <w:jc w:val="center"/>
        <w:spacing w:line="360" w:lineRule="auto"/>
        <w:shd w:val="clear" w:color="auto" w:fill="ffffff"/>
        <w:widowControl/>
        <w:rPr>
          <w:szCs w:val="21"/>
        </w:rPr>
      </w:pPr>
      <w:r>
        <w:rPr>
          <w:szCs w:val="21"/>
        </w:rPr>
        <w:t xml:space="preserve"> </w:t>
      </w:r>
      <w:r/>
    </w:p>
    <w:tbl>
      <w:tblPr>
        <w:tblStyle w:val="899"/>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采购人（以下称甲方）：</w:t>
            </w:r>
            <w:r/>
          </w:p>
          <w:p>
            <w:pPr>
              <w:jc w:val="left"/>
              <w:spacing w:line="360" w:lineRule="auto"/>
              <w:widowControl/>
              <w:rPr>
                <w:szCs w:val="21"/>
              </w:rPr>
            </w:pPr>
            <w:r>
              <w:rPr>
                <w:szCs w:val="21"/>
              </w:rPr>
              <w:t xml:space="preserve">南京江北新区中央商务区建设管理办公室</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rPr>
            </w:pPr>
            <w:r>
              <w:rPr>
                <w:szCs w:val="21"/>
              </w:rPr>
              <w:t xml:space="preserve">住所地：南京市浦口区滨江大道398号</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rPr>
            </w:pPr>
            <w:r>
              <w:rPr>
                <w:szCs w:val="21"/>
              </w:rPr>
              <w:t xml:space="preserve">住所地：</w:t>
            </w:r>
            <w:r/>
          </w:p>
        </w:tc>
      </w:tr>
    </w:tbl>
    <w:p>
      <w:pPr>
        <w:ind w:firstLine="420"/>
        <w:jc w:val="left"/>
        <w:spacing w:before="100" w:beforeAutospacing="1" w:after="100" w:afterAutospacing="1" w:line="360" w:lineRule="auto"/>
        <w:widowControl/>
        <w:rPr>
          <w:szCs w:val="21"/>
        </w:rPr>
      </w:pPr>
      <w:r>
        <w:rPr>
          <w:szCs w:val="21"/>
        </w:rPr>
        <w:t xml:space="preserve">根据《中华人民共和国政府采购法》《中华人民共和国民法典》等法律法规的规定，甲乙双方按照江苏省设备成套股份有限公司的招标结果签订本合同。</w:t>
      </w:r>
      <w:r/>
    </w:p>
    <w:p>
      <w:pPr>
        <w:ind w:firstLine="422"/>
        <w:spacing w:line="360" w:lineRule="auto"/>
        <w:shd w:val="clear" w:color="auto" w:fill="ffffff"/>
        <w:widowControl/>
        <w:rPr>
          <w:szCs w:val="21"/>
        </w:rPr>
      </w:pPr>
      <w:r>
        <w:rPr>
          <w:b/>
          <w:bCs/>
          <w:szCs w:val="21"/>
        </w:rPr>
        <w:t xml:space="preserve">第一条 合同标的</w:t>
      </w:r>
      <w:r/>
    </w:p>
    <w:p>
      <w:pPr>
        <w:ind w:firstLine="422"/>
        <w:spacing w:line="360" w:lineRule="auto"/>
        <w:shd w:val="clear" w:color="auto" w:fill="ffffff"/>
        <w:widowControl/>
        <w:rPr>
          <w:szCs w:val="21"/>
          <w:u w:val="single"/>
        </w:rPr>
      </w:pPr>
      <w:r>
        <w:rPr>
          <w:szCs w:val="21"/>
        </w:rPr>
        <w:t xml:space="preserve">乙方根据甲方要求提供下列服务：</w:t>
      </w:r>
      <w:r/>
    </w:p>
    <w:p>
      <w:pPr>
        <w:ind w:firstLine="422"/>
        <w:spacing w:line="360" w:lineRule="auto"/>
        <w:shd w:val="clear" w:color="auto" w:fill="ffffff"/>
        <w:widowControl/>
        <w:rPr>
          <w:szCs w:val="21"/>
        </w:rPr>
      </w:pPr>
      <w:r>
        <w:rPr>
          <w:szCs w:val="21"/>
        </w:rPr>
        <w:t xml:space="preserve">服务内容详见乙方投标文件等。</w:t>
      </w:r>
      <w:r/>
    </w:p>
    <w:p>
      <w:pPr>
        <w:ind w:firstLine="420"/>
        <w:jc w:val="left"/>
        <w:spacing w:line="360" w:lineRule="auto"/>
        <w:shd w:val="clear" w:color="auto" w:fill="ffffff"/>
        <w:widowControl/>
        <w:rPr>
          <w:szCs w:val="21"/>
        </w:rPr>
      </w:pPr>
      <w:r>
        <w:rPr>
          <w:b/>
          <w:bCs/>
          <w:szCs w:val="21"/>
        </w:rPr>
        <w:t xml:space="preserve">第二条 合同总价款</w:t>
      </w:r>
      <w:r/>
    </w:p>
    <w:p>
      <w:pPr>
        <w:ind w:firstLine="420"/>
        <w:jc w:val="left"/>
        <w:spacing w:line="360" w:lineRule="auto"/>
        <w:shd w:val="clear" w:color="auto" w:fill="ffffff"/>
        <w:widowControl/>
        <w:rPr>
          <w:szCs w:val="21"/>
        </w:rPr>
      </w:pPr>
      <w:r>
        <w:rPr>
          <w:szCs w:val="21"/>
        </w:rPr>
        <w:t xml:space="preserve">本合</w:t>
      </w:r>
      <w:r>
        <w:rPr>
          <w:szCs w:val="21"/>
          <w:highlight w:val="none"/>
        </w:rPr>
        <w:t xml:space="preserve">同项下服务总价款为___________（大写）人民币</w:t>
      </w:r>
      <w:r>
        <w:rPr>
          <w:rFonts w:hint="eastAsia"/>
          <w:szCs w:val="21"/>
          <w:highlight w:val="none"/>
          <w:lang w:eastAsia="zh-CN"/>
        </w:rPr>
        <w:t xml:space="preserve">（</w:t>
      </w:r>
      <w:r>
        <w:rPr>
          <w:rFonts w:hint="eastAsia"/>
          <w:szCs w:val="21"/>
          <w:highlight w:val="none"/>
          <w:lang w:val="en-US" w:eastAsia="zh-CN"/>
        </w:rPr>
        <w:t xml:space="preserve">含税）</w:t>
      </w:r>
      <w:r>
        <w:rPr>
          <w:szCs w:val="21"/>
          <w:highlight w:val="none"/>
        </w:rPr>
        <w:t xml:space="preserve">，分</w:t>
      </w:r>
      <w:r>
        <w:rPr>
          <w:szCs w:val="21"/>
        </w:rPr>
        <w:t xml:space="preserve">项价款在“分项报价表”中有明确规定。</w:t>
      </w:r>
      <w:r/>
    </w:p>
    <w:p>
      <w:pPr>
        <w:ind w:firstLine="420"/>
        <w:jc w:val="left"/>
        <w:spacing w:line="360" w:lineRule="auto"/>
        <w:shd w:val="clear" w:color="auto" w:fill="ffffff"/>
        <w:widowControl/>
        <w:rPr>
          <w:szCs w:val="21"/>
        </w:rPr>
      </w:pPr>
      <w:r>
        <w:rPr>
          <w:szCs w:val="21"/>
        </w:rPr>
        <w:t xml:space="preserve">甲方就本合同不再向乙方支付任何其他款项。</w:t>
      </w:r>
      <w:r/>
    </w:p>
    <w:p>
      <w:pPr>
        <w:ind w:firstLine="413"/>
        <w:spacing w:line="360" w:lineRule="auto"/>
        <w:shd w:val="clear" w:color="auto" w:fill="ffffff"/>
        <w:widowControl/>
        <w:rPr>
          <w:szCs w:val="21"/>
        </w:rPr>
      </w:pPr>
      <w:r>
        <w:rPr>
          <w:b/>
          <w:bCs/>
          <w:szCs w:val="21"/>
        </w:rPr>
        <w:t xml:space="preserve">第三条 组成本合同的有关文件</w:t>
      </w:r>
      <w:r/>
    </w:p>
    <w:p>
      <w:pPr>
        <w:ind w:firstLine="411"/>
        <w:spacing w:line="360" w:lineRule="auto"/>
        <w:shd w:val="clear" w:color="auto" w:fill="ffffff"/>
        <w:widowControl/>
        <w:rPr>
          <w:szCs w:val="21"/>
        </w:rPr>
      </w:pPr>
      <w:r>
        <w:rPr>
          <w:szCs w:val="21"/>
        </w:rPr>
        <w:t xml:space="preserve">采购文件和有关附件是本合同不可分割的组成部分，与本合同具有同等法律效力。</w:t>
      </w:r>
      <w:r/>
    </w:p>
    <w:p>
      <w:pPr>
        <w:ind w:firstLine="413"/>
        <w:spacing w:line="360" w:lineRule="auto"/>
        <w:shd w:val="clear" w:color="auto" w:fill="ffffff"/>
        <w:widowControl/>
        <w:rPr>
          <w:b/>
          <w:bCs/>
          <w:szCs w:val="21"/>
        </w:rPr>
      </w:pPr>
      <w:r>
        <w:rPr>
          <w:rFonts w:hint="eastAsia"/>
          <w:b/>
          <w:bCs/>
          <w:szCs w:val="21"/>
        </w:rPr>
        <w:t xml:space="preserve">第四条 </w:t>
      </w:r>
      <w:r>
        <w:rPr>
          <w:b/>
          <w:bCs/>
          <w:szCs w:val="21"/>
        </w:rPr>
        <w:t xml:space="preserve">服务时间</w:t>
      </w:r>
      <w:r/>
    </w:p>
    <w:p>
      <w:pPr>
        <w:ind w:firstLine="420"/>
        <w:jc w:val="left"/>
        <w:spacing w:line="360" w:lineRule="auto"/>
        <w:shd w:val="clear" w:color="auto" w:fill="ffffff"/>
        <w:widowControl/>
        <w:rPr>
          <w:szCs w:val="21"/>
        </w:rPr>
      </w:pPr>
      <w:r>
        <w:rPr>
          <w:szCs w:val="21"/>
        </w:rPr>
        <w:t xml:space="preserve">1、服务时间：</w:t>
      </w:r>
      <w:r>
        <w:t xml:space="preserve">本项目服务期为1年</w:t>
      </w:r>
      <w:r>
        <w:rPr>
          <w:rFonts w:hint="eastAsia"/>
          <w:lang w:eastAsia="zh-CN"/>
        </w:rPr>
        <w:t xml:space="preserve">，</w:t>
      </w:r>
      <w:r>
        <w:rPr>
          <w:szCs w:val="21"/>
        </w:rPr>
        <w:t xml:space="preserve">自</w:t>
      </w:r>
      <w:r>
        <w:rPr>
          <w:szCs w:val="21"/>
          <w:u w:val="single"/>
        </w:rPr>
        <w:t xml:space="preserve">202</w:t>
      </w:r>
      <w:r>
        <w:rPr>
          <w:rFonts w:hint="eastAsia"/>
          <w:szCs w:val="21"/>
          <w:u w:val="single"/>
        </w:rPr>
        <w:t xml:space="preserve">5</w:t>
      </w:r>
      <w:r>
        <w:rPr>
          <w:szCs w:val="21"/>
          <w:u w:val="single"/>
        </w:rPr>
        <w:t xml:space="preserve">年  月  日起，至202</w:t>
      </w:r>
      <w:r>
        <w:rPr>
          <w:rFonts w:hint="eastAsia"/>
          <w:szCs w:val="21"/>
          <w:u w:val="single"/>
        </w:rPr>
        <w:t xml:space="preserve">6</w:t>
      </w:r>
      <w:r>
        <w:rPr>
          <w:szCs w:val="21"/>
          <w:u w:val="single"/>
        </w:rPr>
        <w:t xml:space="preserve">年  月  日止（暂定）</w:t>
      </w:r>
      <w:r>
        <w:rPr>
          <w:szCs w:val="21"/>
        </w:rPr>
        <w:t xml:space="preserve">。</w:t>
      </w:r>
      <w:r/>
    </w:p>
    <w:p>
      <w:pPr>
        <w:ind w:firstLine="420"/>
        <w:jc w:val="left"/>
        <w:spacing w:line="360" w:lineRule="auto"/>
        <w:shd w:val="clear" w:color="auto" w:fill="ffffff"/>
        <w:widowControl/>
        <w:rPr>
          <w:szCs w:val="21"/>
        </w:rPr>
      </w:pPr>
      <w:r>
        <w:rPr>
          <w:szCs w:val="21"/>
        </w:rPr>
        <w:t xml:space="preserve">2、验收标准：按行业通行标准和乙方投标文件的承诺（详见合同附件载明的标准，并不低于国家相关标准）。</w:t>
      </w:r>
      <w:r/>
    </w:p>
    <w:p>
      <w:pPr>
        <w:ind w:left="105" w:firstLine="422"/>
        <w:jc w:val="left"/>
        <w:spacing w:before="26" w:line="360" w:lineRule="auto"/>
        <w:rPr>
          <w:b/>
          <w:szCs w:val="21"/>
        </w:rPr>
      </w:pPr>
      <w:r>
        <w:rPr>
          <w:b/>
          <w:szCs w:val="21"/>
        </w:rPr>
        <w:t xml:space="preserve">第</w:t>
      </w:r>
      <w:r>
        <w:rPr>
          <w:rFonts w:hint="eastAsia"/>
          <w:b/>
          <w:szCs w:val="21"/>
        </w:rPr>
        <w:t xml:space="preserve">五</w:t>
      </w:r>
      <w:r>
        <w:rPr>
          <w:b/>
          <w:szCs w:val="21"/>
        </w:rPr>
        <w:t xml:space="preserve">条 双方权利义务</w:t>
      </w:r>
      <w:r/>
    </w:p>
    <w:p>
      <w:pPr>
        <w:ind w:left="105" w:firstLine="420"/>
        <w:jc w:val="left"/>
        <w:spacing w:before="26" w:line="360" w:lineRule="auto"/>
        <w:rPr>
          <w:szCs w:val="21"/>
        </w:rPr>
      </w:pPr>
      <w:r>
        <w:rPr>
          <w:szCs w:val="21"/>
        </w:rPr>
        <w:t xml:space="preserve">一、甲方权利、义务：</w:t>
      </w:r>
      <w:r/>
    </w:p>
    <w:p>
      <w:pPr>
        <w:ind w:left="105" w:firstLine="420"/>
        <w:jc w:val="left"/>
        <w:spacing w:before="26" w:line="360" w:lineRule="auto"/>
        <w:rPr>
          <w:szCs w:val="21"/>
        </w:rPr>
      </w:pPr>
      <w:r>
        <w:rPr>
          <w:szCs w:val="21"/>
        </w:rPr>
        <w:t xml:space="preserve">1、甲方负责对乙方的工作实施检查和管理，每月至少进</w:t>
      </w:r>
      <w:r>
        <w:rPr>
          <w:szCs w:val="21"/>
        </w:rPr>
        <w:t xml:space="preserve">行一次考核评定；如乙方派出的管理、服务人员工作表现不符合甲方要求，甲方有权要求更换人员。若乙方拒绝更换，甲方有权扣除乙方1万元/人次的违约金，并在进度款中扣除。项目管理人员配置后，报甲方审查备案；管理团队一旦运行，原则上在项目未完之前不得随意更换，若确需更换，需提前书面报甲方批准。若乙方随意更换管理团队人员，甲方有权扣除乙方1万元/人次的违约金，并在进度款中扣除。如因乙方不能按约定完成管理服务目标或管理不善造成甲方重大经济损失，甲方有权终止合同；同时，乙方应承担所有责任，且赔偿由此给甲方造成的全部经济损失。</w:t>
      </w:r>
      <w:r/>
    </w:p>
    <w:p>
      <w:pPr>
        <w:ind w:left="105" w:firstLine="420"/>
        <w:jc w:val="left"/>
        <w:spacing w:before="26" w:line="360" w:lineRule="auto"/>
        <w:rPr>
          <w:szCs w:val="21"/>
        </w:rPr>
      </w:pPr>
      <w:r>
        <w:rPr>
          <w:szCs w:val="21"/>
        </w:rPr>
        <w:t xml:space="preserve">2、检查监督乙方管理工作的实施及制度的执行情况；检查应急预案，定期进行应急演练。</w:t>
      </w:r>
      <w:r/>
    </w:p>
    <w:p>
      <w:pPr>
        <w:ind w:left="105" w:firstLine="420"/>
        <w:jc w:val="left"/>
        <w:spacing w:before="26" w:line="360" w:lineRule="auto"/>
        <w:rPr>
          <w:szCs w:val="21"/>
        </w:rPr>
      </w:pPr>
      <w:r>
        <w:rPr>
          <w:szCs w:val="21"/>
        </w:rPr>
        <w:t xml:space="preserve">3、协助乙方做好服务管理工作；</w:t>
      </w:r>
      <w:r/>
    </w:p>
    <w:p>
      <w:pPr>
        <w:ind w:left="105" w:firstLine="420"/>
        <w:jc w:val="left"/>
        <w:spacing w:before="26" w:line="360" w:lineRule="auto"/>
        <w:rPr>
          <w:szCs w:val="21"/>
        </w:rPr>
      </w:pPr>
      <w:r>
        <w:rPr>
          <w:szCs w:val="21"/>
        </w:rPr>
        <w:t xml:space="preserve">4、</w:t>
      </w:r>
      <w:r>
        <w:rPr>
          <w:rFonts w:hint="eastAsia"/>
          <w:szCs w:val="21"/>
          <w:lang w:eastAsia="zh-CN"/>
        </w:rPr>
        <w:t xml:space="preserve">法律法规</w:t>
      </w:r>
      <w:r>
        <w:rPr>
          <w:szCs w:val="21"/>
        </w:rPr>
        <w:t xml:space="preserve">规定由甲方承担的其他责任。</w:t>
      </w:r>
      <w:r/>
    </w:p>
    <w:p>
      <w:pPr>
        <w:ind w:left="105" w:firstLine="420"/>
        <w:jc w:val="left"/>
        <w:spacing w:before="26" w:line="360" w:lineRule="auto"/>
        <w:rPr>
          <w:szCs w:val="21"/>
        </w:rPr>
      </w:pPr>
      <w:r>
        <w:rPr>
          <w:szCs w:val="21"/>
        </w:rPr>
        <w:t xml:space="preserve">二、乙方权利、义务：</w:t>
      </w:r>
      <w:r/>
    </w:p>
    <w:p>
      <w:pPr>
        <w:ind w:left="105" w:firstLine="420"/>
        <w:jc w:val="left"/>
        <w:spacing w:before="26" w:line="360" w:lineRule="auto"/>
        <w:rPr>
          <w:szCs w:val="21"/>
        </w:rPr>
      </w:pPr>
      <w:r>
        <w:rPr>
          <w:szCs w:val="21"/>
        </w:rPr>
        <w:t xml:space="preserve">1、乙方根据甲方的委托，对项目实施运营管养，确保实现管理目标，并承担相应责任，接受甲方检查、管理，并积极配合甲方组织的满意度调查等工作，对甲方提出的意见、建议和存在问题及时进行整改。及时与甲方沟通，接受甲方合理化建议；</w:t>
      </w:r>
      <w:r/>
    </w:p>
    <w:p>
      <w:pPr>
        <w:ind w:left="105" w:firstLine="420"/>
        <w:jc w:val="left"/>
        <w:spacing w:before="26" w:line="360" w:lineRule="auto"/>
        <w:rPr>
          <w:szCs w:val="21"/>
        </w:rPr>
      </w:pPr>
      <w:r>
        <w:rPr>
          <w:szCs w:val="21"/>
        </w:rPr>
        <w:t xml:space="preserve">2、根据有关</w:t>
      </w:r>
      <w:r>
        <w:rPr>
          <w:rFonts w:hint="eastAsia"/>
          <w:szCs w:val="21"/>
        </w:rPr>
        <w:t xml:space="preserve">法律法规</w:t>
      </w:r>
      <w:r>
        <w:rPr>
          <w:szCs w:val="21"/>
        </w:rPr>
        <w:t xml:space="preserve">，结合甲方需求及项目特点，负责编制《管理制度》，制定乙方工作岗位的工作规范和考核办法，由甲方审核备案。</w:t>
      </w:r>
      <w:r/>
    </w:p>
    <w:p>
      <w:pPr>
        <w:ind w:left="105" w:firstLine="420"/>
        <w:jc w:val="left"/>
        <w:spacing w:before="26" w:line="360" w:lineRule="auto"/>
        <w:rPr>
          <w:szCs w:val="21"/>
        </w:rPr>
      </w:pPr>
      <w:r>
        <w:rPr>
          <w:szCs w:val="21"/>
        </w:rPr>
        <w:t xml:space="preserve">3、负责编制项目管理方案和月度、季度、年度工作计划提交甲方审核，由乙方组织实施，并提交年度报告。</w:t>
      </w:r>
      <w:r/>
    </w:p>
    <w:p>
      <w:pPr>
        <w:ind w:left="105" w:firstLine="420"/>
        <w:jc w:val="left"/>
        <w:spacing w:before="26" w:line="360" w:lineRule="auto"/>
        <w:rPr>
          <w:szCs w:val="21"/>
        </w:rPr>
      </w:pPr>
      <w:r>
        <w:rPr>
          <w:szCs w:val="21"/>
        </w:rPr>
        <w:t xml:space="preserve">4、乙方应认真做好公园内及周边秩序的维护及安全保卫工作，及时准确处理好各类突发事件，保证整个公园区域的秩序良好稳定。如因乙方工作失误、反应不及时、处理失当造成秩序混乱的、造成损失的、产生严重后果和影响的，相关责任由乙方自行承担，并赔偿由此给甲方造成的直接的实际损失。</w:t>
      </w:r>
      <w:r/>
    </w:p>
    <w:p>
      <w:pPr>
        <w:ind w:left="105" w:firstLine="420"/>
        <w:jc w:val="left"/>
        <w:spacing w:before="26" w:line="360" w:lineRule="auto"/>
        <w:rPr>
          <w:szCs w:val="21"/>
        </w:rPr>
      </w:pPr>
      <w:r>
        <w:rPr>
          <w:szCs w:val="21"/>
        </w:rPr>
        <w:t xml:space="preserve">5、未经过甲方同意，乙方不得对所管理的甲方公用设施擅自占用和改变其他使用功能。</w:t>
      </w:r>
      <w:r/>
    </w:p>
    <w:p>
      <w:pPr>
        <w:ind w:left="105" w:firstLine="420"/>
        <w:jc w:val="left"/>
        <w:spacing w:before="26" w:line="360" w:lineRule="auto"/>
        <w:rPr>
          <w:szCs w:val="21"/>
        </w:rPr>
      </w:pPr>
      <w:r>
        <w:rPr>
          <w:szCs w:val="21"/>
        </w:rPr>
        <w:t xml:space="preserve">6、乙方须本着高效、精干的原则设置项目管理机构和人员，统一着装，挂牌上岗，文明规范操作。</w:t>
      </w:r>
      <w:r/>
    </w:p>
    <w:p>
      <w:pPr>
        <w:ind w:left="105" w:firstLine="420"/>
        <w:jc w:val="left"/>
        <w:spacing w:before="26" w:line="360" w:lineRule="auto"/>
        <w:rPr>
          <w:szCs w:val="21"/>
        </w:rPr>
      </w:pPr>
      <w:r>
        <w:rPr>
          <w:szCs w:val="21"/>
        </w:rPr>
        <w:t xml:space="preserve">7、乙方负责对管理人员进行岗位前培训和经常性的职业道德、业务技能培训教育，尤其要加强安全、保密教育，严格遵守甲方有关规章制度。</w:t>
      </w:r>
      <w:r/>
    </w:p>
    <w:p>
      <w:pPr>
        <w:ind w:left="105" w:firstLine="420"/>
        <w:jc w:val="left"/>
        <w:spacing w:before="26" w:line="360" w:lineRule="auto"/>
        <w:rPr>
          <w:szCs w:val="21"/>
        </w:rPr>
      </w:pPr>
      <w:r>
        <w:rPr>
          <w:szCs w:val="21"/>
        </w:rPr>
        <w:t xml:space="preserve">8、乙方应执行国家有关规定依法用工，负责乙方员工的生病、事故、伤残、死亡和劳务纠纷的处理，甲方不承担任何相关责任；</w:t>
      </w:r>
      <w:r/>
    </w:p>
    <w:p>
      <w:pPr>
        <w:ind w:left="105" w:firstLine="420"/>
        <w:jc w:val="left"/>
        <w:spacing w:before="26" w:line="360" w:lineRule="auto"/>
        <w:rPr>
          <w:szCs w:val="21"/>
        </w:rPr>
      </w:pPr>
      <w:r>
        <w:rPr>
          <w:szCs w:val="21"/>
        </w:rPr>
        <w:t xml:space="preserve">9、提供合格的耗材和管理用具，确保供应；</w:t>
      </w:r>
      <w:r/>
    </w:p>
    <w:p>
      <w:pPr>
        <w:ind w:left="105" w:firstLine="420"/>
        <w:jc w:val="left"/>
        <w:spacing w:before="26" w:line="360" w:lineRule="auto"/>
        <w:rPr>
          <w:szCs w:val="21"/>
        </w:rPr>
      </w:pPr>
      <w:r>
        <w:rPr>
          <w:szCs w:val="21"/>
        </w:rPr>
        <w:t xml:space="preserve">10、乙方负责各类设施设备的日常管理和巡查，如有设备损坏及时与甲方联系进行维修，保证良好运行状态。如若乙方损坏设备，或因乙方管理不到位，造成的设备损坏，相关责任由乙方自行承担，并赔偿由此给甲方造成的相应直接的实际损失；</w:t>
      </w:r>
      <w:r/>
    </w:p>
    <w:p>
      <w:pPr>
        <w:ind w:left="105" w:firstLine="420"/>
        <w:jc w:val="left"/>
        <w:spacing w:before="26" w:line="360" w:lineRule="auto"/>
        <w:rPr>
          <w:szCs w:val="21"/>
        </w:rPr>
      </w:pPr>
      <w:r>
        <w:rPr>
          <w:szCs w:val="21"/>
        </w:rPr>
        <w:t xml:space="preserve">11、建立健全的服务</w:t>
      </w:r>
      <w:r>
        <w:rPr>
          <w:rFonts w:hint="eastAsia"/>
          <w:szCs w:val="21"/>
        </w:rPr>
        <w:t xml:space="preserve">管理台账</w:t>
      </w:r>
      <w:r>
        <w:rPr>
          <w:szCs w:val="21"/>
        </w:rPr>
        <w:t xml:space="preserve">；</w:t>
      </w:r>
      <w:r/>
    </w:p>
    <w:p>
      <w:pPr>
        <w:ind w:left="105" w:firstLine="420"/>
        <w:jc w:val="left"/>
        <w:spacing w:before="26" w:line="360" w:lineRule="auto"/>
        <w:rPr>
          <w:szCs w:val="21"/>
        </w:rPr>
      </w:pPr>
      <w:r>
        <w:rPr>
          <w:szCs w:val="21"/>
        </w:rPr>
        <w:t xml:space="preserve">12、合同终止时，向甲方移交全部管理用房、档案资料和属甲方所有的其他资产，并办理交接手续；</w:t>
      </w:r>
      <w:r/>
    </w:p>
    <w:p>
      <w:pPr>
        <w:ind w:left="105" w:firstLine="420"/>
        <w:jc w:val="left"/>
        <w:spacing w:before="26" w:line="360" w:lineRule="auto"/>
        <w:rPr>
          <w:szCs w:val="21"/>
        </w:rPr>
      </w:pPr>
      <w:r>
        <w:rPr>
          <w:szCs w:val="21"/>
        </w:rPr>
        <w:t xml:space="preserve">13、乙方须购买人员和设备意外保险。</w:t>
      </w:r>
      <w:r/>
    </w:p>
    <w:p>
      <w:pPr>
        <w:ind w:left="105" w:firstLine="420"/>
        <w:jc w:val="left"/>
        <w:spacing w:before="26" w:line="360" w:lineRule="auto"/>
        <w:rPr>
          <w:szCs w:val="21"/>
        </w:rPr>
      </w:pPr>
      <w:r>
        <w:rPr>
          <w:szCs w:val="21"/>
        </w:rPr>
        <w:t xml:space="preserve">14、对因管理责任造成的事故和损失负责；</w:t>
      </w:r>
      <w:r/>
    </w:p>
    <w:p>
      <w:pPr>
        <w:ind w:left="105" w:firstLine="420"/>
        <w:jc w:val="left"/>
        <w:spacing w:before="26" w:line="360" w:lineRule="auto"/>
        <w:rPr>
          <w:rFonts w:hint="eastAsia"/>
        </w:rPr>
      </w:pPr>
      <w:r>
        <w:rPr>
          <w:szCs w:val="21"/>
        </w:rPr>
        <w:t xml:space="preserve">15、法规、政策规定由乙方承担的其他责任。</w:t>
      </w:r>
      <w:r/>
    </w:p>
    <w:p>
      <w:pPr>
        <w:ind w:left="105" w:firstLine="422"/>
        <w:jc w:val="left"/>
        <w:spacing w:before="26" w:line="360" w:lineRule="auto"/>
        <w:rPr>
          <w:b/>
          <w:szCs w:val="21"/>
        </w:rPr>
      </w:pPr>
      <w:r>
        <w:rPr>
          <w:b/>
          <w:szCs w:val="21"/>
        </w:rPr>
        <w:t xml:space="preserve">第</w:t>
      </w:r>
      <w:r>
        <w:rPr>
          <w:rFonts w:hint="eastAsia"/>
          <w:b/>
          <w:szCs w:val="21"/>
        </w:rPr>
        <w:t xml:space="preserve">六</w:t>
      </w:r>
      <w:r>
        <w:rPr>
          <w:b/>
          <w:szCs w:val="21"/>
        </w:rPr>
        <w:t xml:space="preserve">条 服务标准</w:t>
      </w:r>
      <w:r/>
    </w:p>
    <w:p>
      <w:pPr>
        <w:ind w:left="105" w:firstLine="420"/>
        <w:jc w:val="left"/>
        <w:spacing w:before="26" w:line="360" w:lineRule="auto"/>
        <w:rPr>
          <w:szCs w:val="21"/>
        </w:rPr>
      </w:pPr>
      <w:r>
        <w:rPr>
          <w:szCs w:val="21"/>
        </w:rPr>
        <w:t xml:space="preserve">一、服务质量标准</w:t>
      </w:r>
      <w:r/>
    </w:p>
    <w:p>
      <w:pPr>
        <w:ind w:left="105" w:firstLine="420"/>
        <w:jc w:val="left"/>
        <w:spacing w:before="26" w:line="360" w:lineRule="auto"/>
        <w:rPr>
          <w:szCs w:val="21"/>
        </w:rPr>
      </w:pPr>
      <w:r>
        <w:rPr>
          <w:szCs w:val="21"/>
        </w:rPr>
        <w:t xml:space="preserve">1、乙方提供的服务必须全部达到甲方的各项要求，国家或行业有规定的还要符合相应规定。</w:t>
      </w:r>
      <w:r/>
    </w:p>
    <w:p>
      <w:pPr>
        <w:ind w:left="105" w:firstLine="420"/>
        <w:jc w:val="left"/>
        <w:spacing w:before="26" w:line="360" w:lineRule="auto"/>
        <w:rPr>
          <w:szCs w:val="21"/>
        </w:rPr>
      </w:pPr>
      <w:r>
        <w:rPr>
          <w:szCs w:val="21"/>
        </w:rPr>
        <w:t xml:space="preserve">2、建立质量管理体系并有效运行，管理服务能够接受质量审核。</w:t>
      </w:r>
      <w:r/>
    </w:p>
    <w:p>
      <w:pPr>
        <w:ind w:left="105" w:firstLine="420"/>
        <w:jc w:val="left"/>
        <w:spacing w:before="26" w:line="360" w:lineRule="auto"/>
        <w:rPr>
          <w:szCs w:val="21"/>
        </w:rPr>
      </w:pPr>
      <w:r>
        <w:rPr>
          <w:szCs w:val="21"/>
        </w:rPr>
        <w:t xml:space="preserve">3、</w:t>
      </w:r>
      <w:r>
        <w:rPr>
          <w:szCs w:val="21"/>
          <w:shd w:val="clear" w:color="ffffff" w:fill="auto"/>
        </w:rPr>
        <w:t xml:space="preserve">具体服务标准及内容</w:t>
      </w:r>
      <w:r>
        <w:rPr>
          <w:szCs w:val="21"/>
        </w:rPr>
        <w:t xml:space="preserve">详见项目要求</w:t>
      </w:r>
      <w:r>
        <w:rPr>
          <w:szCs w:val="21"/>
          <w:shd w:val="clear" w:color="ffffff" w:fill="auto"/>
        </w:rPr>
        <w:t xml:space="preserve">。</w:t>
      </w:r>
      <w:r/>
    </w:p>
    <w:p>
      <w:pPr>
        <w:ind w:left="105" w:firstLine="420"/>
        <w:jc w:val="left"/>
        <w:spacing w:before="26" w:line="360" w:lineRule="auto"/>
        <w:rPr>
          <w:szCs w:val="21"/>
        </w:rPr>
      </w:pPr>
      <w:r>
        <w:rPr>
          <w:szCs w:val="21"/>
        </w:rPr>
        <w:t xml:space="preserve">4、其他管理服务质量要求按南京市有关标准执行。</w:t>
      </w:r>
      <w:r/>
    </w:p>
    <w:p>
      <w:pPr>
        <w:ind w:left="105" w:firstLine="420"/>
        <w:jc w:val="left"/>
        <w:spacing w:before="26" w:line="360" w:lineRule="auto"/>
        <w:rPr>
          <w:szCs w:val="21"/>
        </w:rPr>
      </w:pPr>
      <w:r>
        <w:rPr>
          <w:szCs w:val="21"/>
        </w:rPr>
        <w:t xml:space="preserve">二、检查标准</w:t>
      </w:r>
      <w:r/>
    </w:p>
    <w:p>
      <w:pPr>
        <w:ind w:left="105" w:firstLine="420"/>
        <w:jc w:val="left"/>
        <w:spacing w:before="26" w:line="360" w:lineRule="auto"/>
        <w:rPr>
          <w:szCs w:val="21"/>
        </w:rPr>
      </w:pPr>
      <w:r>
        <w:rPr>
          <w:szCs w:val="21"/>
        </w:rPr>
        <w:t xml:space="preserve">1、考核标准详见项目要求。</w:t>
      </w:r>
      <w:r/>
    </w:p>
    <w:p>
      <w:pPr>
        <w:ind w:left="105" w:firstLine="420"/>
        <w:jc w:val="left"/>
        <w:spacing w:before="26" w:line="360" w:lineRule="auto"/>
        <w:rPr>
          <w:szCs w:val="21"/>
        </w:rPr>
      </w:pPr>
      <w:r>
        <w:rPr>
          <w:szCs w:val="21"/>
        </w:rPr>
        <w:t xml:space="preserve">2、耗材、工具质量必须符合国家相关部分的质量标准，有明确的生产厂家和品牌。</w:t>
      </w:r>
      <w:r/>
    </w:p>
    <w:p>
      <w:pPr>
        <w:ind w:left="105" w:firstLine="420"/>
        <w:jc w:val="left"/>
        <w:spacing w:before="26" w:line="360" w:lineRule="auto"/>
      </w:pPr>
      <w:r>
        <w:rPr>
          <w:szCs w:val="21"/>
        </w:rPr>
        <w:t xml:space="preserve">3、相关服务人员必须按国家规定具有相关工种上岗证，并符合国家部门的要求。</w:t>
      </w:r>
      <w:r/>
    </w:p>
    <w:p>
      <w:pPr>
        <w:ind w:firstLine="420"/>
        <w:jc w:val="left"/>
        <w:spacing w:line="360" w:lineRule="auto"/>
        <w:shd w:val="clear" w:color="auto" w:fill="ffffff"/>
        <w:widowControl/>
        <w:rPr>
          <w:b/>
          <w:bCs/>
          <w:szCs w:val="21"/>
        </w:rPr>
      </w:pPr>
      <w:r>
        <w:rPr>
          <w:b/>
          <w:bCs/>
          <w:szCs w:val="21"/>
        </w:rPr>
        <w:t xml:space="preserve">第七条 合同款支付</w:t>
      </w:r>
      <w:r/>
    </w:p>
    <w:p>
      <w:pPr>
        <w:ind w:left="105" w:firstLine="420"/>
        <w:jc w:val="left"/>
        <w:spacing w:before="26" w:line="360" w:lineRule="auto"/>
        <w:rPr>
          <w:rFonts w:hint="eastAsia" w:eastAsia="宋体"/>
          <w:szCs w:val="21"/>
          <w:lang w:eastAsia="zh-CN"/>
        </w:rPr>
      </w:pPr>
      <w:r>
        <w:rPr>
          <w:szCs w:val="21"/>
        </w:rPr>
        <w:t xml:space="preserve">1、根据乙方运营养护的质量经过考核人按月考核后</w:t>
      </w:r>
      <w:r>
        <w:rPr>
          <w:rFonts w:hint="eastAsia"/>
          <w:szCs w:val="21"/>
          <w:lang w:eastAsia="zh-CN"/>
        </w:rPr>
        <w:t xml:space="preserve">（</w:t>
      </w:r>
      <w:r>
        <w:rPr>
          <w:szCs w:val="21"/>
        </w:rPr>
        <w:t xml:space="preserve">运营权重40%，养护权重60%</w:t>
      </w:r>
      <w:r>
        <w:rPr>
          <w:rFonts w:hint="eastAsia" w:eastAsia="宋体"/>
          <w:szCs w:val="21"/>
          <w:lang w:eastAsia="zh-CN"/>
        </w:rPr>
        <w:t xml:space="preserve">）</w:t>
      </w:r>
      <w:r>
        <w:rPr>
          <w:szCs w:val="21"/>
        </w:rPr>
        <w:t xml:space="preserve">，依据考核结果，按季度支付运管费用。</w:t>
      </w:r>
      <w:r>
        <w:rPr>
          <w:rFonts w:hint="eastAsia"/>
          <w:szCs w:val="21"/>
          <w:lang w:eastAsia="zh-CN"/>
        </w:rPr>
        <w:t xml:space="preserve">（</w:t>
      </w:r>
      <w:r>
        <w:rPr>
          <w:szCs w:val="21"/>
        </w:rPr>
        <w:t xml:space="preserve">每月考核分值/100*付款基数/12</w:t>
      </w:r>
      <w:r>
        <w:rPr>
          <w:rFonts w:hint="eastAsia" w:eastAsia="宋体"/>
          <w:szCs w:val="21"/>
          <w:lang w:eastAsia="zh-CN"/>
        </w:rPr>
        <w:t xml:space="preserve">）</w:t>
      </w:r>
      <w:r/>
    </w:p>
    <w:p>
      <w:pPr>
        <w:ind w:left="105" w:firstLine="420"/>
        <w:jc w:val="left"/>
        <w:spacing w:before="26" w:line="360" w:lineRule="auto"/>
        <w:rPr>
          <w:szCs w:val="21"/>
          <w:highlight w:val="none"/>
        </w:rPr>
      </w:pPr>
      <w:r>
        <w:rPr>
          <w:szCs w:val="21"/>
        </w:rPr>
        <w:t xml:space="preserve">2、管养服务费用支付</w:t>
      </w:r>
      <w:r>
        <w:rPr>
          <w:rFonts w:hint="eastAsia"/>
          <w:szCs w:val="21"/>
          <w:highlight w:val="none"/>
          <w:lang w:eastAsia="zh-CN"/>
        </w:rPr>
        <w:t xml:space="preserve">：</w:t>
      </w:r>
      <w:r>
        <w:rPr>
          <w:szCs w:val="21"/>
          <w:highlight w:val="none"/>
        </w:rPr>
        <w:t xml:space="preserve">按季度付款，每季度末月的25日前，乙方向南京江北新区中央商务区建设管理办公室</w:t>
      </w:r>
      <w:r>
        <w:rPr>
          <w:rFonts w:hint="eastAsia"/>
          <w:szCs w:val="21"/>
          <w:highlight w:val="none"/>
          <w:lang w:eastAsia="zh-CN"/>
        </w:rPr>
        <w:t xml:space="preserve">（</w:t>
      </w:r>
      <w:r>
        <w:rPr>
          <w:szCs w:val="21"/>
          <w:highlight w:val="none"/>
        </w:rPr>
        <w:t xml:space="preserve">以下简称管办</w:t>
      </w:r>
      <w:r>
        <w:rPr>
          <w:rFonts w:hint="eastAsia" w:eastAsia="宋体"/>
          <w:szCs w:val="21"/>
          <w:highlight w:val="none"/>
          <w:lang w:eastAsia="zh-CN"/>
        </w:rPr>
        <w:t xml:space="preserve">）</w:t>
      </w:r>
      <w:r>
        <w:rPr>
          <w:szCs w:val="21"/>
          <w:highlight w:val="none"/>
        </w:rPr>
        <w:t xml:space="preserve">提交付款申请，审批完成后支付。考核工作由安环部组织实施。</w:t>
      </w:r>
      <w:r/>
    </w:p>
    <w:p>
      <w:pPr>
        <w:ind w:left="105" w:firstLine="420"/>
        <w:jc w:val="left"/>
        <w:spacing w:before="26" w:line="360" w:lineRule="auto"/>
        <w:rPr>
          <w:highlight w:val="none"/>
        </w:rPr>
      </w:pPr>
      <w:r>
        <w:rPr>
          <w:szCs w:val="21"/>
          <w:highlight w:val="none"/>
        </w:rPr>
        <w:t xml:space="preserve">3、根据新区最新考核要求，甲方有权调整考核表，新考核表发放后次月生效。</w:t>
      </w:r>
      <w:r/>
    </w:p>
    <w:p>
      <w:pPr>
        <w:spacing w:after="120"/>
        <w:rPr>
          <w:highlight w:val="none"/>
        </w:rPr>
      </w:pPr>
      <w:r>
        <w:rPr>
          <w:highlight w:val="none"/>
        </w:rPr>
        <w:t xml:space="preserve">    付款方式：银行转账。</w:t>
      </w:r>
      <w:r/>
    </w:p>
    <w:p>
      <w:pPr>
        <w:ind w:firstLine="420"/>
        <w:spacing w:after="120"/>
      </w:pPr>
      <w:r>
        <w:t xml:space="preserve">乙方指定收款账户信息如下：</w:t>
      </w:r>
      <w:r/>
    </w:p>
    <w:p>
      <w:pPr>
        <w:ind w:firstLine="420"/>
        <w:spacing w:after="120"/>
      </w:pPr>
      <w:r>
        <w:t xml:space="preserve">户名：</w:t>
      </w:r>
      <w:r/>
    </w:p>
    <w:p>
      <w:pPr>
        <w:ind w:firstLine="420"/>
        <w:spacing w:after="120"/>
      </w:pPr>
      <w:r>
        <w:t xml:space="preserve">账号：</w:t>
      </w:r>
      <w:r/>
    </w:p>
    <w:p>
      <w:pPr>
        <w:ind w:firstLine="420"/>
        <w:spacing w:after="120"/>
      </w:pPr>
      <w:r>
        <w:t xml:space="preserve">开户行：</w:t>
      </w:r>
      <w:r/>
    </w:p>
    <w:p>
      <w:pPr>
        <w:ind w:firstLine="420"/>
        <w:spacing w:after="120"/>
      </w:pPr>
      <w:r>
        <w:t xml:space="preserve">乙方如变更收款账户信息的，应提前5个工作日告知甲方。</w:t>
      </w:r>
      <w:r/>
    </w:p>
    <w:p>
      <w:pPr>
        <w:ind w:left="105" w:firstLine="420"/>
        <w:jc w:val="left"/>
        <w:spacing w:before="26" w:line="360" w:lineRule="auto"/>
        <w:rPr>
          <w:szCs w:val="21"/>
        </w:rPr>
      </w:pPr>
      <w:r>
        <w:rPr>
          <w:szCs w:val="21"/>
        </w:rPr>
        <w:t xml:space="preserve">4、其他：（1）乙方保证及时支付工人工资。确保不拖欠工人工资，否则甲方有权直接从运营管养服务费用中扣除乙方应支付的工人工资费用。如因拖欠工人工资引起工人信访、诉讼等集体聚众行为，甲方将按南京市及区政府有关拖欠民工工资处理办法进行处理，并且甲方具有单方解除合同的权利，合同解除，不免除乙方的违约责任。（2）每次付款前，乙方需提供符合甲方要求的增值税专用发票，并按甲方项目款支付流程办理，否则甲方有权拒绝付款。</w:t>
      </w:r>
      <w:r/>
    </w:p>
    <w:p>
      <w:pPr>
        <w:ind w:firstLine="422"/>
        <w:spacing w:line="360" w:lineRule="auto"/>
        <w:rPr>
          <w:szCs w:val="21"/>
        </w:rPr>
      </w:pPr>
      <w:r>
        <w:rPr>
          <w:b/>
          <w:bCs/>
          <w:szCs w:val="21"/>
        </w:rPr>
        <w:t xml:space="preserve">第八条 违约责任</w:t>
      </w:r>
      <w:r/>
    </w:p>
    <w:p>
      <w:pPr>
        <w:ind w:left="105" w:firstLine="420"/>
        <w:jc w:val="left"/>
        <w:spacing w:before="26" w:line="360" w:lineRule="auto"/>
        <w:rPr>
          <w:szCs w:val="21"/>
        </w:rPr>
      </w:pPr>
      <w:r>
        <w:rPr>
          <w:szCs w:val="21"/>
        </w:rPr>
        <w:t xml:space="preserve">1、乙方无正当理由违反本合同条款，或未能达到规定管理目标及质量保证的，甲方有权要求乙方限期整改，逾期未整改，甲方有权解除合同，同时乙方应向甲方支付合同总价5%的违约金，如违约金超过甲方损失的，甲方有权追偿。</w:t>
      </w:r>
      <w:r/>
    </w:p>
    <w:p>
      <w:pPr>
        <w:ind w:left="105" w:firstLine="420"/>
        <w:jc w:val="left"/>
        <w:spacing w:before="26" w:line="360" w:lineRule="auto"/>
        <w:rPr>
          <w:szCs w:val="21"/>
        </w:rPr>
      </w:pPr>
      <w:r>
        <w:rPr>
          <w:szCs w:val="21"/>
        </w:rPr>
        <w:t xml:space="preserve">2、在合同履行期间，乙方承诺配置的人员不得中途减少，如有变更应及时向甲方办理变更备案手续；否则作违约处理，甲方有权解除合同，并要求乙方向甲方支付合同总价5%的违约金，如违约金超过甲方损失的，甲方有权追偿。</w:t>
      </w:r>
      <w:r/>
    </w:p>
    <w:p>
      <w:pPr>
        <w:ind w:left="105" w:firstLine="420"/>
        <w:jc w:val="left"/>
        <w:spacing w:before="26" w:line="360" w:lineRule="auto"/>
        <w:rPr>
          <w:szCs w:val="21"/>
        </w:rPr>
      </w:pPr>
      <w:r>
        <w:rPr>
          <w:szCs w:val="21"/>
        </w:rPr>
        <w:t xml:space="preserve">3、乙方不能按甲方要求完成的工作，由甲方发包给第三方完成，费用从乙方的服务费用扣除。</w:t>
      </w:r>
      <w:r/>
    </w:p>
    <w:p>
      <w:pPr>
        <w:ind w:firstLine="420"/>
        <w:spacing w:after="120"/>
        <w:rPr>
          <w:szCs w:val="21"/>
        </w:rPr>
      </w:pPr>
      <w:r>
        <w:rPr>
          <w:szCs w:val="21"/>
        </w:rPr>
        <w:t xml:space="preserve">4、乙方无正当理由提前终止合同的，应向甲方支付年度管理费用总额5%的违约金。</w:t>
      </w:r>
      <w:r/>
    </w:p>
    <w:p>
      <w:pPr>
        <w:pStyle w:val="937"/>
        <w:ind w:left="0"/>
        <w:rPr>
          <w:rFonts w:hint="default" w:eastAsia="宋体"/>
          <w:lang w:val="en-US" w:eastAsia="zh-CN"/>
        </w:rPr>
      </w:pPr>
      <w:r>
        <w:rPr>
          <w:rFonts w:hint="eastAsia"/>
          <w:lang w:val="en-US" w:eastAsia="zh-CN"/>
        </w:rPr>
        <w:t xml:space="preserve">5、甲方损失包括但不限于律师费、诉讼费等。</w:t>
      </w:r>
      <w:r/>
    </w:p>
    <w:p>
      <w:pPr>
        <w:ind w:firstLine="420"/>
        <w:jc w:val="left"/>
        <w:spacing w:line="360" w:lineRule="auto"/>
        <w:shd w:val="clear" w:color="auto" w:fill="ffffff"/>
        <w:widowControl/>
        <w:rPr>
          <w:szCs w:val="21"/>
        </w:rPr>
      </w:pPr>
      <w:r>
        <w:rPr>
          <w:b/>
          <w:bCs/>
          <w:szCs w:val="21"/>
        </w:rPr>
        <w:t xml:space="preserve">第九条 合同的变更和终止</w:t>
      </w:r>
      <w:r/>
    </w:p>
    <w:p>
      <w:pPr>
        <w:ind w:firstLine="420"/>
        <w:spacing w:after="120"/>
        <w:rPr>
          <w:szCs w:val="21"/>
        </w:rPr>
      </w:pPr>
      <w:r>
        <w:rPr>
          <w:szCs w:val="21"/>
        </w:rPr>
        <w:t xml:space="preserve">1、有下列情形之一，合同一方可以解除合同：</w:t>
      </w:r>
      <w:r/>
    </w:p>
    <w:p>
      <w:pPr>
        <w:ind w:firstLine="420"/>
        <w:spacing w:after="120"/>
        <w:rPr>
          <w:szCs w:val="21"/>
        </w:rPr>
      </w:pPr>
      <w:r>
        <w:rPr>
          <w:szCs w:val="21"/>
        </w:rPr>
        <w:t xml:space="preserve">（1）因不可抗力致使双方或一方不能如约履行合同的，双方经协商后可解除合同且不承担违约责任。</w:t>
      </w:r>
      <w:r/>
    </w:p>
    <w:p>
      <w:pPr>
        <w:ind w:firstLine="420"/>
        <w:spacing w:after="120"/>
        <w:rPr>
          <w:szCs w:val="21"/>
        </w:rPr>
      </w:pPr>
      <w:r>
        <w:rPr>
          <w:szCs w:val="21"/>
        </w:rPr>
        <w:t xml:space="preserve">（2）因合同一方违约导致合同不能履行，另一方有权解除合同。</w:t>
      </w:r>
      <w:r/>
    </w:p>
    <w:p>
      <w:pPr>
        <w:ind w:firstLine="420"/>
        <w:spacing w:after="120"/>
        <w:rPr>
          <w:szCs w:val="21"/>
        </w:rPr>
      </w:pPr>
      <w:r>
        <w:rPr>
          <w:szCs w:val="21"/>
        </w:rPr>
        <w:t xml:space="preserve">（3）其他招标文件中约定的可解除合同的情况。</w:t>
      </w:r>
      <w:r/>
    </w:p>
    <w:p>
      <w:pPr>
        <w:ind w:firstLine="420"/>
        <w:spacing w:after="120"/>
        <w:rPr>
          <w:szCs w:val="21"/>
        </w:rPr>
      </w:pPr>
      <w:r>
        <w:rPr>
          <w:szCs w:val="21"/>
        </w:rPr>
        <w:t xml:space="preserve">2、有下列情形之一的，甲方有权单方面无条件解除合同：</w:t>
      </w:r>
      <w:r/>
    </w:p>
    <w:p>
      <w:pPr>
        <w:ind w:firstLine="420"/>
        <w:jc w:val="left"/>
        <w:spacing w:after="120"/>
        <w:rPr>
          <w:szCs w:val="21"/>
        </w:rPr>
      </w:pPr>
      <w:r>
        <w:rPr>
          <w:szCs w:val="21"/>
        </w:rPr>
        <w:t xml:space="preserve">（1）乙方考核低于【80】分且整改后考核得分仍低于【80】分的；</w:t>
      </w:r>
      <w:r/>
    </w:p>
    <w:p>
      <w:pPr>
        <w:ind w:firstLine="420"/>
        <w:jc w:val="left"/>
        <w:spacing w:after="120"/>
      </w:pPr>
      <w:r>
        <w:rPr>
          <w:szCs w:val="21"/>
        </w:rPr>
        <w:t xml:space="preserve">（</w:t>
      </w:r>
      <w:r>
        <w:rPr>
          <w:rFonts w:hint="eastAsia"/>
          <w:szCs w:val="21"/>
          <w:lang w:val="en-US" w:eastAsia="zh-CN"/>
        </w:rPr>
        <w:t xml:space="preserve">2</w:t>
      </w:r>
      <w:r>
        <w:rPr>
          <w:szCs w:val="21"/>
        </w:rPr>
        <w:t xml:space="preserve">）乙方考核低于【</w:t>
      </w:r>
      <w:r>
        <w:rPr>
          <w:rFonts w:hint="eastAsia"/>
          <w:szCs w:val="21"/>
          <w:lang w:val="en-US" w:eastAsia="zh-CN"/>
        </w:rPr>
        <w:t xml:space="preserve">6</w:t>
      </w:r>
      <w:r>
        <w:rPr>
          <w:szCs w:val="21"/>
        </w:rPr>
        <w:t xml:space="preserve">0】分的；</w:t>
      </w:r>
      <w:r/>
    </w:p>
    <w:p>
      <w:pPr>
        <w:ind w:firstLine="420"/>
        <w:jc w:val="left"/>
        <w:spacing w:after="120"/>
        <w:rPr>
          <w:szCs w:val="21"/>
        </w:rPr>
      </w:pPr>
      <w:r>
        <w:rPr>
          <w:szCs w:val="21"/>
        </w:rPr>
        <w:t xml:space="preserve">（</w:t>
      </w:r>
      <w:r>
        <w:rPr>
          <w:rFonts w:hint="eastAsia"/>
          <w:szCs w:val="21"/>
          <w:lang w:val="en-US" w:eastAsia="zh-CN"/>
        </w:rPr>
        <w:t xml:space="preserve">3</w:t>
      </w:r>
      <w:r>
        <w:rPr>
          <w:szCs w:val="21"/>
        </w:rPr>
        <w:t xml:space="preserve">）甲方收到对公园投诉且乙方未及时整改到位累计达【5】次；</w:t>
      </w:r>
      <w:r/>
    </w:p>
    <w:p>
      <w:pPr>
        <w:ind w:firstLine="420"/>
        <w:spacing w:after="120"/>
        <w:rPr>
          <w:szCs w:val="21"/>
        </w:rPr>
      </w:pPr>
      <w:r>
        <w:rPr>
          <w:szCs w:val="21"/>
        </w:rPr>
        <w:t xml:space="preserve">（</w:t>
      </w:r>
      <w:r>
        <w:rPr>
          <w:rFonts w:hint="eastAsia"/>
          <w:szCs w:val="21"/>
          <w:lang w:val="en-US" w:eastAsia="zh-CN"/>
        </w:rPr>
        <w:t xml:space="preserve">4</w:t>
      </w:r>
      <w:r>
        <w:rPr>
          <w:szCs w:val="21"/>
        </w:rPr>
        <w:t xml:space="preserve">）在未经甲方允许的情况下，利用公园从事本合同之外的经营、宣传活动；</w:t>
      </w:r>
      <w:r/>
    </w:p>
    <w:p>
      <w:pPr>
        <w:ind w:firstLine="420"/>
        <w:spacing w:after="120"/>
        <w:rPr>
          <w:szCs w:val="21"/>
        </w:rPr>
      </w:pPr>
      <w:r>
        <w:rPr>
          <w:szCs w:val="21"/>
        </w:rPr>
        <w:t xml:space="preserve">（</w:t>
      </w:r>
      <w:r>
        <w:rPr>
          <w:rFonts w:hint="eastAsia"/>
          <w:szCs w:val="21"/>
          <w:lang w:val="en-US" w:eastAsia="zh-CN"/>
        </w:rPr>
        <w:t xml:space="preserve">5</w:t>
      </w:r>
      <w:r>
        <w:rPr>
          <w:szCs w:val="21"/>
        </w:rPr>
        <w:t xml:space="preserve">）乙方因管理疏忽，导致公园内出现重大安全事故的；</w:t>
      </w:r>
      <w:r/>
    </w:p>
    <w:p>
      <w:pPr>
        <w:ind w:firstLine="420"/>
        <w:spacing w:after="120"/>
      </w:pPr>
      <w:r>
        <w:rPr>
          <w:szCs w:val="21"/>
        </w:rPr>
        <w:t xml:space="preserve">（6）乙方擅自使用公共区域不当得利。</w:t>
      </w:r>
      <w:r/>
    </w:p>
    <w:p>
      <w:pPr>
        <w:ind w:left="105" w:firstLine="420"/>
        <w:jc w:val="left"/>
        <w:spacing w:before="26" w:line="360" w:lineRule="auto"/>
        <w:rPr>
          <w:szCs w:val="21"/>
        </w:rPr>
      </w:pPr>
      <w:r>
        <w:rPr>
          <w:szCs w:val="21"/>
        </w:rPr>
        <w:t xml:space="preserve">2、本合同终止时，乙方应移交管理权，撤出本项目，协助甲方</w:t>
      </w:r>
      <w:r>
        <w:rPr>
          <w:rFonts w:hint="eastAsia"/>
          <w:szCs w:val="21"/>
        </w:rPr>
        <w:t xml:space="preserve">做好</w:t>
      </w:r>
      <w:r>
        <w:rPr>
          <w:szCs w:val="21"/>
        </w:rPr>
        <w:t xml:space="preserve">服务的交接和善后工作，移交或配合甲方移交管理用房和管理的全部档案资料等。</w:t>
      </w:r>
      <w:r/>
    </w:p>
    <w:p>
      <w:pPr>
        <w:ind w:left="105" w:firstLine="420"/>
        <w:jc w:val="left"/>
        <w:spacing w:before="26" w:line="360" w:lineRule="auto"/>
        <w:rPr>
          <w:szCs w:val="21"/>
        </w:rPr>
      </w:pPr>
      <w:r>
        <w:rPr>
          <w:szCs w:val="21"/>
        </w:rPr>
        <w:t xml:space="preserve">3、本管理合同终止后，在新的管理企业接管本项目前，除甲方要求乙方提前撤离外，新老管理公司的交接过渡期最长为10个日历日，在此期间乙方应提供过渡期管理服务，过渡期管理服务标准和服务费标准不变，由乙方</w:t>
      </w:r>
      <w:r>
        <w:rPr>
          <w:rFonts w:hint="eastAsia"/>
          <w:szCs w:val="21"/>
        </w:rPr>
        <w:t xml:space="preserve">按</w:t>
      </w:r>
      <w:r>
        <w:rPr>
          <w:szCs w:val="21"/>
        </w:rPr>
        <w:t xml:space="preserve">实际提供的时间进行收取，在甲方确认交接无误后且乙方提供符合约定的发票后甲方予以支付；过渡期满后，必须按规定进行交接、撤离。</w:t>
      </w:r>
      <w:r/>
    </w:p>
    <w:p>
      <w:pPr>
        <w:ind w:firstLine="420"/>
        <w:jc w:val="left"/>
        <w:spacing w:line="360" w:lineRule="auto"/>
        <w:shd w:val="clear" w:color="auto" w:fill="ffffff"/>
        <w:widowControl/>
        <w:rPr>
          <w:szCs w:val="21"/>
        </w:rPr>
      </w:pPr>
      <w:r>
        <w:rPr>
          <w:b/>
          <w:bCs/>
          <w:szCs w:val="21"/>
        </w:rPr>
        <w:t xml:space="preserve">第十条 合同的转让</w:t>
      </w:r>
      <w:r/>
    </w:p>
    <w:p>
      <w:pPr>
        <w:ind w:firstLine="420"/>
        <w:jc w:val="left"/>
        <w:spacing w:line="360" w:lineRule="auto"/>
        <w:shd w:val="clear" w:color="auto" w:fill="ffffff"/>
        <w:widowControl/>
        <w:rPr>
          <w:szCs w:val="21"/>
        </w:rPr>
      </w:pPr>
      <w:r>
        <w:rPr>
          <w:szCs w:val="21"/>
        </w:rPr>
        <w:t xml:space="preserve">乙方不得擅自部分或全部转让其应履行的合同义务。</w:t>
      </w:r>
      <w:r/>
    </w:p>
    <w:p>
      <w:pPr>
        <w:ind w:left="105" w:firstLine="422"/>
        <w:jc w:val="left"/>
        <w:spacing w:before="26" w:line="360" w:lineRule="auto"/>
        <w:rPr>
          <w:b/>
          <w:szCs w:val="21"/>
        </w:rPr>
      </w:pPr>
      <w:r>
        <w:rPr>
          <w:b/>
          <w:szCs w:val="21"/>
        </w:rPr>
        <w:t xml:space="preserve">第</w:t>
      </w:r>
      <w:r>
        <w:rPr>
          <w:b/>
          <w:bCs/>
          <w:szCs w:val="21"/>
        </w:rPr>
        <w:t xml:space="preserve">十一</w:t>
      </w:r>
      <w:r>
        <w:rPr>
          <w:b/>
          <w:szCs w:val="21"/>
        </w:rPr>
        <w:t xml:space="preserve">条 保密条款</w:t>
      </w:r>
      <w:r/>
    </w:p>
    <w:p>
      <w:pPr>
        <w:ind w:left="105" w:firstLine="420"/>
        <w:jc w:val="left"/>
        <w:spacing w:before="26" w:line="360" w:lineRule="auto"/>
        <w:rPr>
          <w:bCs/>
          <w:szCs w:val="21"/>
        </w:rPr>
      </w:pPr>
      <w:r>
        <w:rPr>
          <w:bCs/>
          <w:szCs w:val="21"/>
        </w:rPr>
        <w:t xml:space="preserve">1、乙方对在本合同签订、履行过程中知悉的甲方资料和信息，以及关于本合同的相关信息，除甲方做出相反的书面说明外，均应视为甲方的保密信息，未经甲方书面同意不得向任何第三方披露。</w:t>
      </w:r>
      <w:r/>
    </w:p>
    <w:p>
      <w:pPr>
        <w:ind w:left="105" w:firstLine="420"/>
        <w:jc w:val="left"/>
        <w:spacing w:before="26" w:line="360" w:lineRule="auto"/>
        <w:rPr>
          <w:bCs/>
          <w:szCs w:val="21"/>
        </w:rPr>
      </w:pPr>
      <w:r>
        <w:rPr>
          <w:bCs/>
          <w:szCs w:val="21"/>
        </w:rPr>
        <w:t xml:space="preserve">2、无论本合同是否变更、解除或终止，本合同的保密条款不受其限制而继续有效，乙方应继续承担保密条款约定的保密义务。</w:t>
      </w:r>
      <w:r/>
    </w:p>
    <w:p>
      <w:pPr>
        <w:ind w:left="105" w:firstLine="420"/>
        <w:jc w:val="left"/>
        <w:spacing w:before="26" w:line="360" w:lineRule="auto"/>
        <w:rPr>
          <w:bCs/>
          <w:szCs w:val="21"/>
        </w:rPr>
      </w:pPr>
      <w:r>
        <w:rPr>
          <w:bCs/>
          <w:szCs w:val="21"/>
        </w:rPr>
        <w:t xml:space="preserve">3、乙方如违反保密义务，应承担当年收取管养费用的</w:t>
      </w:r>
      <w:r>
        <w:rPr>
          <w:rFonts w:hint="eastAsia"/>
          <w:bCs/>
          <w:szCs w:val="21"/>
          <w:lang w:eastAsia="zh-CN"/>
        </w:rPr>
        <w:t xml:space="preserve">【</w:t>
      </w:r>
      <w:r>
        <w:rPr>
          <w:rFonts w:hint="eastAsia"/>
          <w:bCs/>
          <w:szCs w:val="21"/>
          <w:lang w:val="en-US" w:eastAsia="zh-CN"/>
        </w:rPr>
        <w:t xml:space="preserve">1</w:t>
      </w:r>
      <w:r>
        <w:rPr>
          <w:rFonts w:hint="eastAsia"/>
          <w:bCs/>
          <w:szCs w:val="21"/>
          <w:lang w:eastAsia="zh-CN"/>
        </w:rPr>
        <w:t xml:space="preserve">】</w:t>
      </w:r>
      <w:r>
        <w:rPr>
          <w:bCs/>
          <w:szCs w:val="21"/>
        </w:rPr>
        <w:t xml:space="preserve">%的违约金。如违约金不足以弥补损失的，甲方有权追偿。</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二</w:t>
      </w:r>
      <w:r>
        <w:rPr>
          <w:b/>
          <w:bCs/>
          <w:szCs w:val="21"/>
        </w:rPr>
        <w:t xml:space="preserve">条 争议的解决</w:t>
      </w:r>
      <w:r/>
    </w:p>
    <w:p>
      <w:pPr>
        <w:ind w:firstLine="420"/>
        <w:jc w:val="left"/>
        <w:spacing w:line="360" w:lineRule="auto"/>
        <w:rPr>
          <w:szCs w:val="21"/>
        </w:rPr>
      </w:pPr>
      <w:r>
        <w:rPr>
          <w:szCs w:val="21"/>
        </w:rPr>
        <w:t xml:space="preserve">1、因履行本合同引起的或与本合同有关的任何争议，甲、乙双方应首先通过友好协商解决，如果协商不能解决争议，则采取以下第（1）种方式解决争议：</w:t>
      </w:r>
      <w:r/>
    </w:p>
    <w:p>
      <w:pPr>
        <w:ind w:firstLine="420"/>
        <w:jc w:val="left"/>
        <w:spacing w:line="360" w:lineRule="auto"/>
        <w:rPr>
          <w:szCs w:val="21"/>
        </w:rPr>
      </w:pPr>
      <w:r>
        <w:rPr>
          <w:szCs w:val="21"/>
        </w:rPr>
        <w:t xml:space="preserve">（1）向甲方所在地有管辖权的人民法院提起诉讼；</w:t>
      </w:r>
      <w:r/>
    </w:p>
    <w:p>
      <w:pPr>
        <w:ind w:firstLine="420"/>
        <w:jc w:val="left"/>
        <w:spacing w:line="360" w:lineRule="auto"/>
        <w:rPr>
          <w:szCs w:val="21"/>
        </w:rPr>
      </w:pPr>
      <w:r>
        <w:rPr>
          <w:szCs w:val="21"/>
        </w:rPr>
        <w:t xml:space="preserve">（2）向南京仲裁委员会按其仲裁规则申请仲裁。</w:t>
      </w:r>
      <w:r/>
    </w:p>
    <w:p>
      <w:pPr>
        <w:ind w:firstLine="420"/>
        <w:jc w:val="left"/>
        <w:spacing w:line="360" w:lineRule="auto"/>
        <w:rPr>
          <w:szCs w:val="21"/>
        </w:rPr>
      </w:pPr>
      <w:r>
        <w:rPr>
          <w:szCs w:val="21"/>
        </w:rPr>
        <w:t xml:space="preserve">如没有约定，默认采取第1种方式解决争议。</w:t>
      </w:r>
      <w:r/>
    </w:p>
    <w:p>
      <w:pPr>
        <w:ind w:firstLine="420"/>
        <w:jc w:val="left"/>
        <w:spacing w:line="360" w:lineRule="auto"/>
        <w:shd w:val="clear" w:color="auto" w:fill="ffffff"/>
        <w:widowControl/>
        <w:rPr>
          <w:szCs w:val="21"/>
        </w:rPr>
      </w:pPr>
      <w:r>
        <w:rPr>
          <w:szCs w:val="21"/>
        </w:rPr>
        <w:t xml:space="preserve">2、在</w:t>
      </w:r>
      <w:r>
        <w:rPr>
          <w:rFonts w:hint="eastAsia"/>
          <w:szCs w:val="21"/>
          <w:lang w:val="en-US" w:eastAsia="zh-CN"/>
        </w:rPr>
        <w:t xml:space="preserve">诉讼</w:t>
      </w:r>
      <w:r>
        <w:rPr>
          <w:szCs w:val="21"/>
        </w:rPr>
        <w:t xml:space="preserve">期间，本合同未涉及</w:t>
      </w:r>
      <w:r>
        <w:rPr>
          <w:rFonts w:hint="eastAsia"/>
          <w:szCs w:val="21"/>
          <w:lang w:val="en-US" w:eastAsia="zh-CN"/>
        </w:rPr>
        <w:t xml:space="preserve">诉讼</w:t>
      </w:r>
      <w:r>
        <w:rPr>
          <w:szCs w:val="21"/>
        </w:rPr>
        <w:t xml:space="preserve">的其他条款应继续履行。</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三</w:t>
      </w:r>
      <w:r>
        <w:rPr>
          <w:b/>
          <w:bCs/>
          <w:szCs w:val="21"/>
        </w:rPr>
        <w:t xml:space="preserve">条诚实信用</w:t>
      </w:r>
      <w:r/>
    </w:p>
    <w:p>
      <w:pPr>
        <w:ind w:firstLine="420"/>
        <w:jc w:val="left"/>
        <w:spacing w:line="360" w:lineRule="auto"/>
        <w:shd w:val="clear" w:color="auto" w:fill="ffffff"/>
        <w:widowControl/>
        <w:rPr>
          <w:szCs w:val="21"/>
        </w:rPr>
      </w:pPr>
      <w:r>
        <w:rPr>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szCs w:val="21"/>
        </w:rPr>
      </w:pPr>
      <w:r>
        <w:rPr>
          <w:b/>
          <w:bCs/>
          <w:szCs w:val="21"/>
        </w:rPr>
        <w:t xml:space="preserve">第十</w:t>
      </w:r>
      <w:r>
        <w:rPr>
          <w:rFonts w:hint="eastAsia"/>
          <w:b/>
          <w:bCs/>
          <w:szCs w:val="21"/>
        </w:rPr>
        <w:t xml:space="preserve">四</w:t>
      </w:r>
      <w:r>
        <w:rPr>
          <w:b/>
          <w:bCs/>
          <w:szCs w:val="21"/>
        </w:rPr>
        <w:t xml:space="preserve">条合同生效及其他</w:t>
      </w:r>
      <w:r/>
    </w:p>
    <w:p>
      <w:pPr>
        <w:ind w:firstLine="420"/>
        <w:jc w:val="left"/>
        <w:spacing w:line="360" w:lineRule="auto"/>
        <w:shd w:val="clear" w:color="auto" w:fill="ffffff"/>
        <w:widowControl/>
        <w:rPr>
          <w:szCs w:val="21"/>
        </w:rPr>
      </w:pPr>
      <w:r>
        <w:rPr>
          <w:szCs w:val="21"/>
        </w:rPr>
        <w:t xml:space="preserve">1、本合同自签订之日起生效。</w:t>
      </w:r>
      <w:r/>
    </w:p>
    <w:p>
      <w:pPr>
        <w:ind w:firstLine="420"/>
        <w:jc w:val="left"/>
        <w:spacing w:line="360" w:lineRule="auto"/>
        <w:shd w:val="clear" w:color="auto" w:fill="ffffff"/>
        <w:widowControl/>
        <w:rPr>
          <w:szCs w:val="21"/>
        </w:rPr>
      </w:pPr>
      <w:r>
        <w:rPr>
          <w:szCs w:val="21"/>
        </w:rPr>
        <w:t xml:space="preserve">2、本合同一式捌份，甲乙双方各执肆份，具有同等法律效力。</w:t>
      </w:r>
      <w:r/>
    </w:p>
    <w:p>
      <w:pPr>
        <w:ind w:firstLine="420"/>
        <w:jc w:val="left"/>
        <w:spacing w:line="360" w:lineRule="auto"/>
        <w:shd w:val="clear" w:color="auto" w:fill="ffffff"/>
        <w:widowControl/>
        <w:rPr>
          <w:szCs w:val="21"/>
        </w:rPr>
      </w:pPr>
      <w:r>
        <w:rPr>
          <w:szCs w:val="21"/>
        </w:rPr>
        <w:t xml:space="preserve">3、本合同应按照中华人民共和国的现行法律进行解释。</w:t>
      </w:r>
      <w:r/>
    </w:p>
    <w:p>
      <w:pPr>
        <w:ind w:left="105" w:firstLine="422"/>
        <w:jc w:val="left"/>
        <w:spacing w:before="26" w:line="360" w:lineRule="auto"/>
        <w:rPr>
          <w:b/>
          <w:szCs w:val="21"/>
        </w:rPr>
      </w:pPr>
      <w:r>
        <w:rPr>
          <w:b/>
          <w:szCs w:val="21"/>
        </w:rPr>
        <w:t xml:space="preserve">第十</w:t>
      </w:r>
      <w:r>
        <w:rPr>
          <w:rFonts w:hint="eastAsia"/>
          <w:b/>
          <w:szCs w:val="21"/>
        </w:rPr>
        <w:t xml:space="preserve">五</w:t>
      </w:r>
      <w:r>
        <w:rPr>
          <w:b/>
          <w:szCs w:val="21"/>
        </w:rPr>
        <w:t xml:space="preserve">条 合同附件</w:t>
      </w:r>
      <w:r/>
    </w:p>
    <w:p>
      <w:pPr>
        <w:ind w:firstLine="420"/>
        <w:jc w:val="left"/>
        <w:spacing w:line="360" w:lineRule="auto"/>
        <w:shd w:val="clear" w:color="auto" w:fill="ffffff"/>
        <w:widowControl/>
        <w:rPr>
          <w:szCs w:val="21"/>
        </w:rPr>
      </w:pPr>
      <w:r>
        <w:rPr>
          <w:szCs w:val="21"/>
        </w:rPr>
        <w:t xml:space="preserve">附件：</w:t>
      </w:r>
      <w:r/>
    </w:p>
    <w:p>
      <w:pPr>
        <w:ind w:firstLine="420"/>
        <w:jc w:val="left"/>
        <w:spacing w:line="360" w:lineRule="auto"/>
        <w:shd w:val="clear" w:color="auto" w:fill="ffffff"/>
        <w:widowControl/>
        <w:rPr>
          <w:szCs w:val="21"/>
        </w:rPr>
      </w:pPr>
      <w:r>
        <w:rPr>
          <w:szCs w:val="21"/>
        </w:rPr>
        <w:t xml:space="preserve">1.</w:t>
      </w:r>
      <w:r>
        <w:rPr>
          <w:rFonts w:hint="eastAsia"/>
          <w:szCs w:val="21"/>
        </w:rPr>
        <w:t xml:space="preserve">服务需求</w:t>
      </w:r>
      <w:r/>
    </w:p>
    <w:p>
      <w:pPr>
        <w:ind w:firstLine="420"/>
        <w:jc w:val="left"/>
        <w:spacing w:line="360" w:lineRule="auto"/>
        <w:shd w:val="clear" w:color="auto" w:fill="ffffff"/>
        <w:widowControl/>
        <w:rPr>
          <w:szCs w:val="21"/>
        </w:rPr>
      </w:pPr>
      <w:r>
        <w:rPr>
          <w:szCs w:val="21"/>
        </w:rPr>
        <w:t xml:space="preserve">2.《综合行政执法局直管园林绿化设施管理考核办法》《江北新区市政道路设施管理考核办法》</w:t>
      </w:r>
      <w:r/>
    </w:p>
    <w:p>
      <w:pPr>
        <w:pStyle w:val="937"/>
        <w:ind w:left="0"/>
      </w:pPr>
      <w:r>
        <w:rPr>
          <w:rFonts w:hint="eastAsia"/>
        </w:rPr>
        <w:t xml:space="preserve">3.运营管理考核表</w:t>
      </w:r>
      <w:r/>
    </w:p>
    <w:p>
      <w:pPr>
        <w:ind w:firstLine="420"/>
        <w:jc w:val="left"/>
        <w:spacing w:line="360" w:lineRule="auto"/>
        <w:shd w:val="clear" w:color="auto" w:fill="ffffff"/>
        <w:widowControl/>
        <w:rPr>
          <w:szCs w:val="21"/>
        </w:rPr>
      </w:pPr>
      <w:r>
        <w:rPr>
          <w:szCs w:val="21"/>
        </w:rPr>
        <w:t xml:space="preserve"> </w:t>
      </w:r>
      <w:r/>
    </w:p>
    <w:tbl>
      <w:tblPr>
        <w:tblStyle w:val="89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rPr>
            </w:pPr>
            <w:r>
              <w:rPr>
                <w:szCs w:val="21"/>
              </w:rPr>
              <w:t xml:space="preserve">日期：  年  月   日</w:t>
            </w:r>
            <w:r/>
          </w:p>
        </w:tc>
      </w:tr>
    </w:tbl>
    <w:p>
      <w:pPr>
        <w:spacing w:line="440" w:lineRule="exact"/>
        <w:rPr>
          <w:b/>
          <w:sz w:val="32"/>
          <w:szCs w:val="32"/>
        </w:rPr>
      </w:pPr>
      <w:r>
        <w:rPr>
          <w:b/>
          <w:sz w:val="32"/>
          <w:szCs w:val="32"/>
        </w:rPr>
        <w:t xml:space="preserve"> </w:t>
      </w:r>
      <w:r/>
    </w:p>
    <w:p>
      <w:pPr>
        <w:rPr>
          <w:b/>
          <w:bCs/>
          <w:szCs w:val="21"/>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b/>
          <w:bCs/>
          <w:szCs w:val="21"/>
        </w:rPr>
        <w:t xml:space="preserve">（合同草案条款与补充合同条款有不一致的，以补充合同的条款为准）</w:t>
      </w:r>
      <w:r/>
    </w:p>
    <w:p>
      <w:pPr>
        <w:pStyle w:val="890"/>
        <w:numPr>
          <w:ilvl w:val="1"/>
          <w:numId w:val="0"/>
        </w:numPr>
        <w:spacing w:after="0" w:line="360" w:lineRule="auto"/>
        <w:rPr>
          <w:rFonts w:ascii="Times New Roman" w:hAnsi="Times New Roman"/>
          <w:sz w:val="21"/>
          <w:szCs w:val="28"/>
        </w:rPr>
      </w:pPr>
      <w:r>
        <w:rPr>
          <w:rFonts w:ascii="Times New Roman" w:hAnsi="Times New Roman"/>
          <w:sz w:val="21"/>
          <w:szCs w:val="28"/>
        </w:rPr>
        <w:t xml:space="preserve">附件1：</w:t>
      </w:r>
      <w:r>
        <w:rPr>
          <w:rFonts w:hint="eastAsia" w:ascii="Times New Roman" w:hAnsi="Times New Roman"/>
          <w:sz w:val="21"/>
          <w:szCs w:val="28"/>
        </w:rPr>
        <w:t xml:space="preserve">服务</w:t>
      </w:r>
      <w:r>
        <w:rPr>
          <w:rFonts w:ascii="Times New Roman" w:hAnsi="Times New Roman"/>
          <w:sz w:val="21"/>
          <w:szCs w:val="28"/>
        </w:rPr>
        <w:t xml:space="preserve">需求</w:t>
      </w:r>
      <w:r/>
    </w:p>
    <w:p>
      <w:pPr>
        <w:ind w:firstLine="422"/>
        <w:spacing w:line="500" w:lineRule="exact"/>
        <w:shd w:val="clear" w:color="auto" w:fill="ffffff"/>
        <w:widowControl/>
        <w:rPr>
          <w:b/>
          <w:szCs w:val="21"/>
        </w:rPr>
      </w:pPr>
      <w:r>
        <w:rPr>
          <w:b/>
          <w:szCs w:val="21"/>
        </w:rPr>
        <w:t xml:space="preserve">一、项目概况</w:t>
      </w:r>
      <w:r/>
    </w:p>
    <w:p>
      <w:pPr>
        <w:ind w:firstLine="420"/>
        <w:spacing w:line="500" w:lineRule="exact"/>
        <w:rPr>
          <w:szCs w:val="21"/>
        </w:rPr>
      </w:pPr>
      <w:r>
        <w:rPr>
          <w:szCs w:val="21"/>
        </w:rPr>
        <w:t xml:space="preserve">本项目总占地面积约14</w:t>
      </w:r>
      <w:r>
        <w:rPr>
          <w:rFonts w:hint="eastAsia"/>
          <w:szCs w:val="21"/>
        </w:rPr>
        <w:t xml:space="preserve">万平方米</w:t>
      </w:r>
      <w:r>
        <w:rPr>
          <w:szCs w:val="21"/>
        </w:rPr>
        <w:t xml:space="preserve">，其中广场总面积72320.5m</w:t>
      </w:r>
      <w:r>
        <w:rPr>
          <w:szCs w:val="21"/>
          <w:vertAlign w:val="superscript"/>
        </w:rPr>
        <w:t xml:space="preserve">2</w:t>
      </w:r>
      <w:r>
        <w:rPr>
          <w:szCs w:val="21"/>
        </w:rPr>
        <w:t xml:space="preserve">，绿地面积43489.18m</w:t>
      </w:r>
      <w:r>
        <w:rPr>
          <w:szCs w:val="21"/>
          <w:vertAlign w:val="superscript"/>
        </w:rPr>
        <w:t xml:space="preserve">2</w:t>
      </w:r>
      <w:r>
        <w:rPr>
          <w:szCs w:val="21"/>
        </w:rPr>
        <w:t xml:space="preserve">，铺装面积7840m</w:t>
      </w:r>
      <w:r>
        <w:rPr>
          <w:szCs w:val="21"/>
          <w:vertAlign w:val="superscript"/>
        </w:rPr>
        <w:t xml:space="preserve">2</w:t>
      </w:r>
      <w:r>
        <w:rPr>
          <w:szCs w:val="21"/>
        </w:rPr>
        <w:t xml:space="preserve">，水体面积10445.2m</w:t>
      </w:r>
      <w:r>
        <w:rPr>
          <w:szCs w:val="21"/>
          <w:vertAlign w:val="superscript"/>
        </w:rPr>
        <w:t xml:space="preserve">2</w:t>
      </w:r>
      <w:r>
        <w:rPr>
          <w:szCs w:val="21"/>
        </w:rPr>
        <w:t xml:space="preserve">，建筑物面积60m</w:t>
      </w:r>
      <w:r>
        <w:rPr>
          <w:szCs w:val="21"/>
          <w:vertAlign w:val="superscript"/>
        </w:rPr>
        <w:t xml:space="preserve">2</w:t>
      </w:r>
      <w:r>
        <w:rPr>
          <w:szCs w:val="21"/>
        </w:rPr>
        <w:t xml:space="preserve">，桥143.6m</w:t>
      </w:r>
      <w:r>
        <w:rPr>
          <w:szCs w:val="21"/>
          <w:vertAlign w:val="superscript"/>
        </w:rPr>
        <w:t xml:space="preserve">2</w:t>
      </w:r>
      <w:r>
        <w:rPr>
          <w:szCs w:val="21"/>
        </w:rPr>
        <w:t xml:space="preserve">。</w:t>
      </w:r>
      <w:r/>
    </w:p>
    <w:p>
      <w:pPr>
        <w:ind w:firstLine="420"/>
        <w:spacing w:line="500" w:lineRule="exact"/>
        <w:rPr>
          <w:szCs w:val="21"/>
        </w:rPr>
      </w:pPr>
      <w:r>
        <w:rPr>
          <w:szCs w:val="21"/>
        </w:rPr>
        <w:t xml:space="preserve">本次招标内容为项目范围内的运营和管养。养护范围详见图纸及清单，具体以现场交接为准。管养包含但不限于环境卫生、设施设备维护、建（构）筑物管护、绿化养护、公厕管理、草花更换、水体维护、桥梁养护、秩序管理（包含公园停车场管理）,监控智能化等设备维护管养、电子显示屏维护管养、儿童游乐设施维护、照明设施设备维护及水电费等，具体详见招标文件。</w:t>
      </w:r>
      <w:r/>
    </w:p>
    <w:p>
      <w:pPr>
        <w:ind w:firstLine="420"/>
        <w:spacing w:line="500" w:lineRule="exact"/>
        <w:shd w:val="clear" w:color="auto" w:fill="ffffff"/>
        <w:widowControl/>
        <w:rPr>
          <w:szCs w:val="21"/>
        </w:rPr>
      </w:pPr>
      <w:r>
        <w:rPr>
          <w:szCs w:val="21"/>
        </w:rPr>
        <w:t xml:space="preserve">中标人负责公园的运营管理，编制运营计划，招标人有权知晓中标方经营过程中的营收状况，盈利部分双方协商分成比例。中标后由中标人根据每次活动细化方案，采用一事一议方式确定。</w:t>
      </w:r>
      <w:r/>
    </w:p>
    <w:p>
      <w:pPr>
        <w:ind w:firstLine="422"/>
        <w:spacing w:line="500" w:lineRule="exact"/>
        <w:shd w:val="clear" w:color="auto" w:fill="ffffff"/>
        <w:widowControl/>
        <w:rPr>
          <w:b/>
          <w:szCs w:val="21"/>
        </w:rPr>
      </w:pPr>
      <w:r>
        <w:rPr>
          <w:b/>
          <w:szCs w:val="21"/>
        </w:rPr>
        <w:t xml:space="preserve">二、服务期</w:t>
      </w:r>
      <w:r/>
    </w:p>
    <w:p>
      <w:pPr>
        <w:ind w:firstLine="411"/>
        <w:spacing w:line="500" w:lineRule="exact"/>
        <w:rPr>
          <w:szCs w:val="21"/>
        </w:rPr>
      </w:pPr>
      <w:r>
        <w:rPr>
          <w:szCs w:val="21"/>
        </w:rPr>
        <w:t xml:space="preserve">本项目服务期为1年。</w:t>
      </w:r>
      <w:r/>
    </w:p>
    <w:p>
      <w:pPr>
        <w:ind w:firstLine="422"/>
        <w:spacing w:line="500" w:lineRule="exact"/>
        <w:shd w:val="clear" w:color="auto" w:fill="ffffff"/>
        <w:widowControl/>
        <w:rPr>
          <w:b/>
          <w:szCs w:val="21"/>
        </w:rPr>
      </w:pPr>
      <w:r>
        <w:rPr>
          <w:b/>
          <w:szCs w:val="21"/>
        </w:rPr>
        <w:t xml:space="preserve">三、招标控制价</w:t>
      </w:r>
      <w:r/>
    </w:p>
    <w:p>
      <w:pPr>
        <w:ind w:firstLine="420"/>
        <w:spacing w:line="500" w:lineRule="exact"/>
        <w:rPr>
          <w:szCs w:val="21"/>
        </w:rPr>
      </w:pPr>
      <w:r>
        <w:rPr>
          <w:szCs w:val="21"/>
        </w:rPr>
        <w:t xml:space="preserve">本项目最高限价：</w:t>
      </w:r>
      <w:r>
        <w:rPr>
          <w:rFonts w:hint="eastAsia"/>
          <w:szCs w:val="21"/>
          <w:lang w:eastAsia="zh-CN"/>
        </w:rPr>
        <w:t xml:space="preserve">157万元</w:t>
      </w:r>
      <w:r>
        <w:rPr>
          <w:szCs w:val="21"/>
        </w:rPr>
        <w:t xml:space="preserve">。</w:t>
      </w:r>
      <w:r/>
    </w:p>
    <w:p>
      <w:pPr>
        <w:ind w:firstLine="422"/>
        <w:spacing w:line="500" w:lineRule="exact"/>
        <w:shd w:val="clear" w:color="auto" w:fill="ffffff"/>
        <w:widowControl/>
        <w:rPr>
          <w:b/>
          <w:szCs w:val="21"/>
        </w:rPr>
      </w:pPr>
      <w:r>
        <w:rPr>
          <w:b/>
          <w:szCs w:val="21"/>
        </w:rPr>
        <w:t xml:space="preserve">四、投标报价</w:t>
      </w:r>
      <w:r/>
    </w:p>
    <w:p>
      <w:pPr>
        <w:ind w:firstLine="420"/>
        <w:spacing w:line="500" w:lineRule="exact"/>
        <w:rPr>
          <w:szCs w:val="21"/>
        </w:rPr>
      </w:pPr>
      <w:r>
        <w:rPr>
          <w:szCs w:val="21"/>
        </w:rPr>
        <w:t xml:space="preserve">报价应是本采购文件所包含确定的全部工作内容及本采购文件未说明但完成该项目必须包含</w:t>
      </w:r>
      <w:r>
        <w:rPr>
          <w:szCs w:val="21"/>
        </w:rPr>
        <w:t xml:space="preserve">的所有费用的价格体现。公开招标最终报价应包含但不限于运营成本、养护服务费、环卫保洁、公厕管理、秩序管理、水体养护、市政工程维护、照明设施维护、儿童游乐设施维护、危险源警示标牌制作、检查验收、设备费用（办公费及固定资产折旧费由中标供应商承担）、专用工具费、材料和人工费、公园能耗费、垃圾清运费、公园各设施设备（包含路灯）水费电费及各项创建、复查费、措施费、安全文明施工费、各种税费、劳保、代理服务费、支付给员工的工资（员工工资不得低于南京市对于最低工资标准、工作时间符合每月最高工作时间的相关规定，所有工作人员必须</w:t>
      </w:r>
      <w:r>
        <w:rPr>
          <w:rFonts w:hint="eastAsia"/>
          <w:szCs w:val="21"/>
        </w:rPr>
        <w:t xml:space="preserve">缴纳</w:t>
      </w:r>
      <w:r>
        <w:rPr>
          <w:szCs w:val="21"/>
        </w:rPr>
        <w:t xml:space="preserve">包括养老、工伤、失业、医疗等在内的社会保险）和国家强制缴纳的各种社会保障资金以及政策性文件规定市场风险、政策调整风险的各项应有费用以及中标单位认为需要的其他费用等。投标人的任何错漏、优惠、竞争性报价不得作为减轻责任、减少服务、增加收费、降低质量的理由。</w:t>
      </w:r>
      <w:r/>
    </w:p>
    <w:p>
      <w:pPr>
        <w:ind w:firstLine="422"/>
        <w:spacing w:line="500" w:lineRule="exact"/>
        <w:shd w:val="clear" w:color="auto" w:fill="ffffff"/>
        <w:widowControl/>
        <w:rPr>
          <w:b/>
          <w:szCs w:val="21"/>
        </w:rPr>
      </w:pPr>
      <w:r>
        <w:rPr>
          <w:b/>
          <w:szCs w:val="21"/>
        </w:rPr>
        <w:t xml:space="preserve">五、考核</w:t>
      </w:r>
      <w:r/>
    </w:p>
    <w:p>
      <w:pPr>
        <w:ind w:firstLine="420"/>
        <w:spacing w:line="500" w:lineRule="exact"/>
        <w:shd w:val="clear" w:color="auto" w:fill="ffffff"/>
        <w:widowControl/>
        <w:rPr>
          <w:szCs w:val="21"/>
        </w:rPr>
      </w:pPr>
      <w:r>
        <w:rPr>
          <w:szCs w:val="21"/>
        </w:rPr>
        <w:t xml:space="preserve">1、考核组织实施</w:t>
      </w:r>
      <w:r/>
    </w:p>
    <w:p>
      <w:pPr>
        <w:ind w:firstLine="420"/>
        <w:spacing w:line="500" w:lineRule="exact"/>
        <w:shd w:val="clear" w:color="auto" w:fill="ffffff"/>
        <w:widowControl/>
        <w:rPr>
          <w:szCs w:val="21"/>
        </w:rPr>
      </w:pPr>
      <w:r>
        <w:rPr>
          <w:szCs w:val="21"/>
        </w:rPr>
        <w:t xml:space="preserve">考核工作由南京江北新区中央商务区建设管理办公室城管与安全环保部（以下简称安环部）组织实施。</w:t>
      </w:r>
      <w:r/>
    </w:p>
    <w:p>
      <w:pPr>
        <w:ind w:firstLine="420"/>
        <w:spacing w:line="500" w:lineRule="exact"/>
        <w:shd w:val="clear" w:color="auto" w:fill="ffffff"/>
        <w:widowControl/>
        <w:rPr>
          <w:szCs w:val="21"/>
        </w:rPr>
      </w:pPr>
      <w:r>
        <w:rPr>
          <w:szCs w:val="21"/>
        </w:rPr>
        <w:t xml:space="preserve">2、考核标准</w:t>
      </w:r>
      <w:r/>
    </w:p>
    <w:p>
      <w:pPr>
        <w:ind w:firstLine="420"/>
        <w:spacing w:line="500" w:lineRule="exact"/>
        <w:shd w:val="clear" w:color="auto" w:fill="ffffff"/>
        <w:widowControl/>
        <w:rPr>
          <w:szCs w:val="21"/>
        </w:rPr>
      </w:pPr>
      <w:r>
        <w:rPr>
          <w:szCs w:val="21"/>
        </w:rPr>
        <w:t xml:space="preserve">管养考核执行《综合行政执法局直管园林绿化设施管理考核办法》《江北新区市政道路设施管理考核办法》（宁新区管综执发〔2020〕11号（详见附件1），管养考核总分100分，得分按60%的权重折算后计入考核总分；运营管理考核详见附件2，总分100分，得分按40%的权重折算后计入考核总分。根据新区最新考核要求和实际运营管理情况，甲方有权调整考核表，新考核表发放后次月生效。</w:t>
      </w:r>
      <w:r/>
    </w:p>
    <w:p>
      <w:pPr>
        <w:ind w:firstLine="422"/>
        <w:spacing w:line="500" w:lineRule="exact"/>
        <w:shd w:val="clear" w:color="auto" w:fill="ffffff"/>
        <w:widowControl/>
        <w:rPr>
          <w:b/>
          <w:szCs w:val="21"/>
        </w:rPr>
      </w:pPr>
      <w:r>
        <w:rPr>
          <w:b/>
          <w:szCs w:val="21"/>
        </w:rPr>
        <w:t xml:space="preserve">六、结算及付款方式</w:t>
      </w:r>
      <w:r/>
    </w:p>
    <w:p>
      <w:pPr>
        <w:ind w:firstLine="420"/>
        <w:spacing w:line="500" w:lineRule="exact"/>
        <w:rPr>
          <w:szCs w:val="21"/>
        </w:rPr>
      </w:pPr>
      <w:r>
        <w:rPr>
          <w:szCs w:val="21"/>
        </w:rPr>
        <w:t xml:space="preserve">1、按照实际运营养护面积乘以中标单价作为付款基数；</w:t>
      </w:r>
      <w:r/>
    </w:p>
    <w:p>
      <w:pPr>
        <w:ind w:firstLine="420"/>
        <w:spacing w:line="500" w:lineRule="exact"/>
        <w:rPr>
          <w:szCs w:val="21"/>
        </w:rPr>
      </w:pPr>
      <w:r>
        <w:rPr>
          <w:szCs w:val="21"/>
        </w:rPr>
        <w:t xml:space="preserve">2、每季度初可预申请90%的经费，根据中标人运营养护的工作量和质量经过考核人按月考核后（运营权重40%，养护权重60%），依据考核结果，适时根据每月月度考核结果进行汇总结算。（每月考核分值/100*付款基数/12）</w:t>
      </w:r>
      <w:r/>
    </w:p>
    <w:p>
      <w:pPr>
        <w:ind w:firstLine="422"/>
        <w:spacing w:line="500" w:lineRule="exact"/>
        <w:shd w:val="clear" w:color="auto" w:fill="ffffff"/>
        <w:widowControl/>
        <w:rPr>
          <w:b/>
          <w:szCs w:val="21"/>
        </w:rPr>
      </w:pPr>
      <w:r>
        <w:rPr>
          <w:b/>
          <w:szCs w:val="21"/>
        </w:rPr>
        <w:t xml:space="preserve">七、质量保证</w:t>
      </w:r>
      <w:r/>
    </w:p>
    <w:p>
      <w:pPr>
        <w:ind w:firstLine="422"/>
        <w:spacing w:line="500" w:lineRule="exact"/>
        <w:shd w:val="clear" w:color="auto" w:fill="ffffff"/>
        <w:widowControl/>
        <w:rPr>
          <w:b/>
          <w:szCs w:val="21"/>
        </w:rPr>
      </w:pPr>
      <w:r>
        <w:rPr>
          <w:rFonts w:hint="eastAsia"/>
          <w:b/>
          <w:szCs w:val="21"/>
        </w:rPr>
        <w:t xml:space="preserve">（一）</w:t>
      </w:r>
      <w:r>
        <w:rPr>
          <w:b/>
          <w:szCs w:val="21"/>
        </w:rPr>
        <w:t xml:space="preserve">服务项目具体内容，完成本项目内：</w:t>
      </w:r>
      <w:r/>
    </w:p>
    <w:p>
      <w:pPr>
        <w:ind w:firstLine="420"/>
        <w:spacing w:line="500" w:lineRule="exact"/>
        <w:shd w:val="clear" w:color="auto" w:fill="ffffff"/>
        <w:widowControl/>
        <w:rPr>
          <w:szCs w:val="21"/>
        </w:rPr>
      </w:pPr>
      <w:r>
        <w:rPr>
          <w:szCs w:val="21"/>
        </w:rPr>
        <w:t xml:space="preserve">1、绿地养护：对承包范围内的乔灌木、行道树、草坪、地被、花卉、水生植物等，根据植物生长和景区最佳景观的要求，进行浇水、施肥、修剪、除杂草、病虫害防治、越冬和越夏维护、乔木的复壮养护，以及草花播种、草花更换、花坛换花、花坛植物栽植、节假日摆花（根据需要）及养护等工作，费用由中标人负责，需保证观赏效果，保持三季有花。草坪管理要认真进行修剪、施肥、病虫害防治等养护，草坪每年追播，保证无裸露地面，无成片枯黄。</w:t>
      </w:r>
      <w:r/>
    </w:p>
    <w:p>
      <w:pPr>
        <w:ind w:firstLine="420"/>
        <w:spacing w:line="500" w:lineRule="exact"/>
        <w:shd w:val="clear" w:color="auto" w:fill="ffffff"/>
        <w:widowControl/>
        <w:rPr>
          <w:szCs w:val="21"/>
        </w:rPr>
      </w:pPr>
      <w:r>
        <w:rPr>
          <w:szCs w:val="21"/>
        </w:rPr>
        <w:t xml:space="preserve">注：施肥工作中专门用于改良土壤的施肥和白蚁、天牛等病虫害防治药品,植物正常生长肥料和</w:t>
      </w:r>
      <w:r>
        <w:rPr>
          <w:rFonts w:hint="eastAsia"/>
          <w:szCs w:val="21"/>
        </w:rPr>
        <w:t xml:space="preserve">农药</w:t>
      </w:r>
      <w:r>
        <w:rPr>
          <w:szCs w:val="21"/>
        </w:rPr>
        <w:t xml:space="preserve">均由中标人自行采购按需施用。</w:t>
      </w:r>
      <w:r/>
    </w:p>
    <w:p>
      <w:pPr>
        <w:ind w:firstLine="420"/>
        <w:spacing w:line="500" w:lineRule="exact"/>
        <w:shd w:val="clear" w:color="auto" w:fill="ffffff"/>
        <w:widowControl/>
        <w:rPr>
          <w:szCs w:val="21"/>
        </w:rPr>
      </w:pPr>
      <w:r>
        <w:rPr>
          <w:szCs w:val="21"/>
        </w:rPr>
        <w:t xml:space="preserve">2、公园内建（构）筑物管护和使用：各类建筑物、构筑物、天桥、园林设施、小品及路灯、监控设备、厕所设施、排水、排污管道、电缆等的看护、维护、更新，水电等各项费用支出，保证其功能完好、整洁并按招标人要求使用，由于看管不力被盗或被破坏造成的损失全由中标人负责，并及时予以修复</w:t>
      </w:r>
      <w:r>
        <w:rPr>
          <w:rFonts w:hint="eastAsia"/>
          <w:szCs w:val="21"/>
        </w:rPr>
        <w:t xml:space="preserve">，对</w:t>
      </w:r>
      <w:r>
        <w:rPr>
          <w:szCs w:val="21"/>
        </w:rPr>
        <w:t xml:space="preserve">核心景区各类设施、设备做好看护，并第一时间反馈损坏、破坏情况。</w:t>
      </w:r>
      <w:r/>
    </w:p>
    <w:p>
      <w:pPr>
        <w:ind w:firstLine="420"/>
        <w:spacing w:line="500" w:lineRule="exact"/>
        <w:shd w:val="clear" w:color="auto" w:fill="ffffff"/>
        <w:widowControl/>
        <w:rPr>
          <w:szCs w:val="21"/>
        </w:rPr>
      </w:pPr>
      <w:r>
        <w:rPr>
          <w:szCs w:val="21"/>
        </w:rPr>
        <w:t xml:space="preserve">3、园林景观照明设施维修：即服务性、装饰性、功能性小品中的园路广场铺装、景墙、路灯、椅、凳、桌、园林建筑小品、指示牌、景观说明牌及木质材料中的小品、垃圾箱等零星维修由养护单位负责。</w:t>
      </w:r>
      <w:r/>
    </w:p>
    <w:p>
      <w:pPr>
        <w:ind w:firstLine="420"/>
        <w:spacing w:line="500" w:lineRule="exact"/>
        <w:shd w:val="clear" w:color="auto" w:fill="ffffff"/>
        <w:widowControl/>
        <w:rPr>
          <w:szCs w:val="21"/>
        </w:rPr>
      </w:pPr>
      <w:r>
        <w:rPr>
          <w:szCs w:val="21"/>
        </w:rPr>
        <w:t xml:space="preserve">4、园路、栈道、驳岸管护和维修：园路（包括绿道）、栈道、驳岸进行适时检查、维修和保养，保证正常安全使用。如涉及结构性维修</w:t>
      </w:r>
      <w:r>
        <w:rPr>
          <w:rFonts w:hint="eastAsia"/>
          <w:szCs w:val="21"/>
        </w:rPr>
        <w:t xml:space="preserve">须报</w:t>
      </w:r>
      <w:r>
        <w:rPr>
          <w:szCs w:val="21"/>
        </w:rPr>
        <w:t xml:space="preserve">招标</w:t>
      </w:r>
      <w:r>
        <w:rPr>
          <w:rFonts w:hint="eastAsia"/>
          <w:szCs w:val="21"/>
        </w:rPr>
        <w:t xml:space="preserve">人审</w:t>
      </w:r>
      <w:r>
        <w:rPr>
          <w:szCs w:val="21"/>
        </w:rPr>
        <w:t xml:space="preserve">批核准后负责实施，相应维修费用由招标人承担。</w:t>
      </w:r>
      <w:r/>
    </w:p>
    <w:p>
      <w:pPr>
        <w:ind w:firstLine="420"/>
        <w:spacing w:line="500" w:lineRule="exact"/>
        <w:rPr>
          <w:szCs w:val="21"/>
        </w:rPr>
      </w:pPr>
      <w:r>
        <w:rPr>
          <w:szCs w:val="21"/>
        </w:rPr>
        <w:t xml:space="preserve">5、水体养护：对公园内湖面等水体进行常态化保洁，湖面无漂浮物、无杂草，及时对湖面水体水草进行清理，水上保洁员应配备必要的</w:t>
      </w:r>
      <w:r>
        <w:rPr>
          <w:rFonts w:hint="eastAsia"/>
          <w:szCs w:val="21"/>
        </w:rPr>
        <w:t xml:space="preserve">救生</w:t>
      </w:r>
      <w:r>
        <w:rPr>
          <w:szCs w:val="21"/>
        </w:rPr>
        <w:t xml:space="preserve">设备，船上作业需双岗，规范安全操作。水体中发现蓝藻等水质问题，应及时予以治理，若投放药物，不得出现残留毒素，确保合同期内水质优良。</w:t>
      </w:r>
      <w:r/>
    </w:p>
    <w:p>
      <w:pPr>
        <w:ind w:firstLine="420"/>
        <w:spacing w:line="500" w:lineRule="exact"/>
        <w:shd w:val="clear" w:color="auto" w:fill="ffffff"/>
        <w:widowControl/>
        <w:rPr>
          <w:szCs w:val="21"/>
        </w:rPr>
      </w:pPr>
      <w:r>
        <w:rPr>
          <w:szCs w:val="21"/>
        </w:rPr>
        <w:t xml:space="preserve">6、环境卫生：绿地、园路、广场、水面卫生保洁、设施清洁、水环境治理、管理用房和景观建筑等公共设施每天常态化检查、保洁。产生的各种垃圾，包括生活垃圾、树枝落叶、破旧家具、花钵、建筑装修垃圾、淤泥等由中标人负责运出。若遇到大型活动,需根据管理单位要求，临时加派足够的保洁人员。</w:t>
      </w:r>
      <w:r/>
    </w:p>
    <w:p>
      <w:pPr>
        <w:ind w:firstLine="420"/>
        <w:spacing w:line="500" w:lineRule="exact"/>
        <w:shd w:val="clear" w:color="auto" w:fill="ffffff"/>
        <w:widowControl/>
        <w:rPr>
          <w:szCs w:val="21"/>
        </w:rPr>
      </w:pPr>
      <w:r>
        <w:rPr>
          <w:szCs w:val="21"/>
        </w:rPr>
        <w:t xml:space="preserve">7、秩序维护：加强安全管理，维护公园正常游园秩序，对有损公园动、植物或公园设施的行为及时制止。对公园内流动摊点、烧烤、捕鱼、钓鱼、乞讨、采挖植物、乱停乱放等行为予以制止和督促纠正。若遇到大型活动,需根据管理单位要求，临时加派足够的安保人员。</w:t>
      </w:r>
      <w:r/>
    </w:p>
    <w:p>
      <w:pPr>
        <w:ind w:firstLine="420"/>
        <w:spacing w:line="500" w:lineRule="exact"/>
        <w:shd w:val="clear" w:color="auto" w:fill="ffffff"/>
        <w:widowControl/>
        <w:rPr>
          <w:szCs w:val="21"/>
        </w:rPr>
      </w:pPr>
      <w:r>
        <w:rPr>
          <w:szCs w:val="21"/>
        </w:rPr>
        <w:t xml:space="preserve">8、对于游客集中区，除正常养护管理外，还必须做好各种安全隐患的排查、设施设备的正常看管，以及园林植物、果实的看护，游客损毁行为的教育、劝导等日常管理工作。</w:t>
      </w:r>
      <w:r/>
    </w:p>
    <w:p>
      <w:pPr>
        <w:ind w:firstLine="420"/>
        <w:spacing w:line="500" w:lineRule="exact"/>
        <w:rPr>
          <w:szCs w:val="21"/>
        </w:rPr>
      </w:pPr>
      <w:r>
        <w:rPr>
          <w:szCs w:val="21"/>
        </w:rPr>
        <w:t xml:space="preserve">9、厕所管理：设置公厕管理制度标牌，规定时间内保持公厕开放，及时进行清理，墙壁、天花、窗台、便池便斗、大便厕位、大便器内隔板、蹲坑、墙裙等室内外洁净无明显异味，湿滑天气主动在入口处摆放提示标识牌，配置足够的垃圾篓，及时添加洗手液，提供免费厕纸，确保公厕日常使用设施完好（公厕及值班室水电费、保洁耗材费、设施维护费等所有的费用由中标人负责）。服务时间：每天6:00---18:00定人保洁；18：00---06：00（次日）巡查保洁。</w:t>
      </w:r>
      <w:r/>
    </w:p>
    <w:p>
      <w:pPr>
        <w:ind w:firstLine="420"/>
        <w:spacing w:line="500" w:lineRule="exact"/>
        <w:shd w:val="clear" w:color="auto" w:fill="ffffff"/>
        <w:widowControl/>
        <w:rPr>
          <w:szCs w:val="21"/>
        </w:rPr>
      </w:pPr>
      <w:r>
        <w:rPr>
          <w:szCs w:val="21"/>
        </w:rPr>
        <w:t xml:space="preserve">10、险灾预防：台风、暴雨、下雪等情况应实行24小时巡查和值班，加强树木支撑和保护，对树木断枝和倒伏等各类险灾情况做好及时抢险工作。遇到下雪，及时组织人员清扫责任范围内路面与绿叶乔灌木上的积雪。抢险人员须服从招标人统一指挥调度。</w:t>
      </w:r>
      <w:r/>
    </w:p>
    <w:p>
      <w:pPr>
        <w:ind w:firstLine="420"/>
        <w:spacing w:line="500" w:lineRule="exact"/>
        <w:shd w:val="clear" w:color="auto" w:fill="ffffff"/>
        <w:widowControl/>
        <w:rPr>
          <w:szCs w:val="21"/>
        </w:rPr>
      </w:pPr>
      <w:r>
        <w:rPr>
          <w:szCs w:val="21"/>
        </w:rPr>
        <w:t xml:space="preserve">11、按招标人要求完成重大活动如景区检查、文明城市创建、上级检查等保障任务。</w:t>
      </w:r>
      <w:r/>
    </w:p>
    <w:p>
      <w:pPr>
        <w:ind w:firstLine="420"/>
        <w:spacing w:line="500" w:lineRule="exact"/>
        <w:shd w:val="clear" w:color="auto" w:fill="ffffff"/>
        <w:widowControl/>
        <w:rPr>
          <w:szCs w:val="21"/>
        </w:rPr>
      </w:pPr>
      <w:r>
        <w:rPr>
          <w:szCs w:val="21"/>
        </w:rPr>
        <w:t xml:space="preserve">12、完成招标人布置的其它各项临时性和突击性工作等。</w:t>
      </w:r>
      <w:r/>
    </w:p>
    <w:p>
      <w:pPr>
        <w:ind w:firstLine="420"/>
        <w:spacing w:line="500" w:lineRule="exact"/>
        <w:rPr>
          <w:szCs w:val="21"/>
        </w:rPr>
      </w:pPr>
      <w:r>
        <w:rPr>
          <w:szCs w:val="21"/>
        </w:rPr>
        <w:t xml:space="preserve">13、完成项目范围内各类信访、投诉、举报的处理和整改。</w:t>
      </w:r>
      <w:r/>
    </w:p>
    <w:p>
      <w:pPr>
        <w:ind w:firstLine="420"/>
        <w:spacing w:line="500" w:lineRule="exact"/>
        <w:rPr>
          <w:szCs w:val="21"/>
        </w:rPr>
      </w:pPr>
      <w:r>
        <w:rPr>
          <w:szCs w:val="21"/>
        </w:rPr>
        <w:t xml:space="preserve">14、完成的项目及任务做好宣传工作，及时申报亮点。</w:t>
      </w:r>
      <w:r/>
    </w:p>
    <w:p>
      <w:pPr>
        <w:ind w:firstLine="422"/>
        <w:spacing w:line="500" w:lineRule="exact"/>
        <w:shd w:val="clear" w:color="auto" w:fill="ffffff"/>
        <w:widowControl/>
        <w:rPr>
          <w:b/>
          <w:szCs w:val="21"/>
        </w:rPr>
      </w:pPr>
      <w:r>
        <w:rPr>
          <w:rFonts w:hint="eastAsia"/>
          <w:b/>
          <w:szCs w:val="21"/>
        </w:rPr>
        <w:t xml:space="preserve">（二）</w:t>
      </w:r>
      <w:r>
        <w:rPr>
          <w:b/>
          <w:szCs w:val="21"/>
        </w:rPr>
        <w:t xml:space="preserve">服务标准和要求</w:t>
      </w:r>
      <w:r/>
    </w:p>
    <w:p>
      <w:pPr>
        <w:ind w:firstLine="422"/>
        <w:spacing w:line="500" w:lineRule="exact"/>
        <w:shd w:val="clear" w:color="auto" w:fill="ffffff"/>
        <w:widowControl/>
        <w:rPr>
          <w:b/>
          <w:szCs w:val="21"/>
        </w:rPr>
      </w:pPr>
      <w:r>
        <w:rPr>
          <w:b/>
          <w:szCs w:val="21"/>
        </w:rPr>
        <w:t xml:space="preserve">包括不限于以下要求</w:t>
      </w:r>
      <w:r/>
    </w:p>
    <w:p>
      <w:pPr>
        <w:ind w:firstLine="420"/>
        <w:spacing w:line="500" w:lineRule="exact"/>
        <w:rPr>
          <w:szCs w:val="21"/>
        </w:rPr>
      </w:pPr>
      <w:r>
        <w:rPr>
          <w:szCs w:val="21"/>
        </w:rPr>
        <w:t xml:space="preserve"> 1、日常养护作业按照《南京市城市绿化养护技术规程（试行）》的要求，达到《南京市城市绿化养护质量等级标准（试行）》一级标准，苗木补植更新达到《江苏省城市园林绿化植物种植技术规定（试行》和《园林绿化工程施工及验收规范》(CJJ82-2012)，环境卫生和厕所管理达到原国家旅游局《旅游厕所质量等级的划分与评定》（GB/T18973-2016</w:t>
      </w:r>
      <w:r>
        <w:rPr>
          <w:rFonts w:hint="eastAsia"/>
          <w:szCs w:val="21"/>
        </w:rPr>
        <w:t xml:space="preserve">）和</w:t>
      </w:r>
      <w:r>
        <w:rPr>
          <w:szCs w:val="21"/>
        </w:rPr>
        <w:t xml:space="preserve">《南京市城市管理局2016年环境卫生管理考核办法》等有关标准（如有更新，按最新标准执行）。</w:t>
      </w:r>
      <w:r/>
    </w:p>
    <w:p>
      <w:pPr>
        <w:ind w:firstLine="420"/>
        <w:spacing w:line="500" w:lineRule="exact"/>
        <w:shd w:val="clear" w:color="auto" w:fill="ffffff"/>
        <w:widowControl/>
        <w:rPr>
          <w:szCs w:val="21"/>
        </w:rPr>
      </w:pPr>
      <w:r>
        <w:rPr>
          <w:szCs w:val="21"/>
        </w:rPr>
        <w:t xml:space="preserve">2、符合《江北新区市容景观管理及环卫市政绿化管理养护标准》（宁新区管综执发〔2019〕21号）（如有更新，按最新标准执行）。</w:t>
      </w:r>
      <w:r/>
    </w:p>
    <w:p>
      <w:pPr>
        <w:ind w:firstLine="420"/>
        <w:spacing w:line="500" w:lineRule="exact"/>
        <w:shd w:val="clear" w:color="auto" w:fill="ffffff"/>
        <w:widowControl/>
        <w:rPr>
          <w:szCs w:val="21"/>
        </w:rPr>
      </w:pPr>
      <w:r>
        <w:rPr>
          <w:szCs w:val="21"/>
        </w:rPr>
        <w:t xml:space="preserve">如中标人养护未</w:t>
      </w:r>
      <w:r>
        <w:rPr>
          <w:rFonts w:hint="eastAsia"/>
          <w:szCs w:val="21"/>
        </w:rPr>
        <w:t xml:space="preserve">达到</w:t>
      </w:r>
      <w:r>
        <w:rPr>
          <w:szCs w:val="21"/>
        </w:rPr>
        <w:t xml:space="preserve">以上标准，招标人有权责令中标人限期整改，不能按期整改到位的，招标人根据考核结果扣发相应比例养护费。如中标人养护管理严重不达标，且不能进行立即整改到位的，招标人有权终止合同。</w:t>
      </w:r>
      <w:r/>
    </w:p>
    <w:p>
      <w:pPr>
        <w:ind w:firstLine="420"/>
        <w:spacing w:line="500" w:lineRule="exact"/>
        <w:shd w:val="clear" w:color="auto" w:fill="ffffff"/>
        <w:widowControl/>
        <w:rPr>
          <w:szCs w:val="21"/>
        </w:rPr>
      </w:pPr>
      <w:r>
        <w:rPr>
          <w:szCs w:val="21"/>
        </w:rPr>
        <w:t xml:space="preserve">2、人数及形象要求：</w:t>
      </w:r>
      <w:r/>
    </w:p>
    <w:p>
      <w:pPr>
        <w:ind w:firstLine="420"/>
        <w:spacing w:line="500" w:lineRule="exact"/>
        <w:shd w:val="clear" w:color="auto" w:fill="ffffff"/>
        <w:widowControl/>
        <w:rPr>
          <w:szCs w:val="21"/>
        </w:rPr>
      </w:pPr>
      <w:r>
        <w:rPr>
          <w:szCs w:val="21"/>
        </w:rPr>
        <w:t xml:space="preserve">合理配备人数详见附件、机械配备表详见附件。养护人员必须具备园林养护基本知识，有一定的养护工作经验，不得低于合理配备人数。养护人员不得随意更换，保证以上人员服务于本项目，如需更换须具备同等资质和工作能力并报招标人备案，日常检查和考核按投标文件中的人员进行核实，养护人员要求穿着标志明显的统一工作服（工作服由中标人提供，费用由中标人负责）。</w:t>
      </w:r>
      <w:r/>
    </w:p>
    <w:p>
      <w:pPr>
        <w:ind w:firstLine="420"/>
        <w:spacing w:line="500" w:lineRule="exact"/>
        <w:shd w:val="clear" w:color="auto" w:fill="ffffff"/>
        <w:widowControl/>
        <w:rPr>
          <w:szCs w:val="21"/>
        </w:rPr>
      </w:pPr>
      <w:r>
        <w:rPr>
          <w:szCs w:val="21"/>
        </w:rPr>
        <w:t xml:space="preserve">3、节假日及重大活动，按招标人需要增加服务人员，延长服务时间。</w:t>
      </w:r>
      <w:r/>
    </w:p>
    <w:p>
      <w:pPr>
        <w:ind w:firstLine="420"/>
        <w:spacing w:line="500" w:lineRule="exact"/>
        <w:shd w:val="clear" w:color="auto" w:fill="ffffff"/>
        <w:widowControl/>
        <w:rPr>
          <w:szCs w:val="21"/>
        </w:rPr>
      </w:pPr>
      <w:r>
        <w:rPr>
          <w:szCs w:val="21"/>
        </w:rPr>
        <w:t xml:space="preserve">4、对于养护范围内造成的投诉、媒体曝光、意外伤害等突发事件，要有应急处置措施并及时消除负面影响。</w:t>
      </w:r>
      <w:r/>
    </w:p>
    <w:p>
      <w:pPr>
        <w:ind w:firstLine="420"/>
        <w:spacing w:line="500" w:lineRule="exact"/>
        <w:shd w:val="clear" w:color="auto" w:fill="ffffff"/>
        <w:widowControl/>
        <w:rPr>
          <w:szCs w:val="21"/>
        </w:rPr>
      </w:pPr>
      <w:r>
        <w:rPr>
          <w:szCs w:val="21"/>
        </w:rPr>
        <w:t xml:space="preserve">5、绿化养护的基本要求：</w:t>
      </w:r>
      <w:r/>
    </w:p>
    <w:p>
      <w:pPr>
        <w:ind w:firstLine="420"/>
        <w:spacing w:line="500" w:lineRule="exact"/>
        <w:shd w:val="clear" w:color="auto" w:fill="ffffff"/>
        <w:widowControl/>
        <w:rPr>
          <w:szCs w:val="21"/>
        </w:rPr>
      </w:pPr>
      <w:r>
        <w:rPr>
          <w:szCs w:val="21"/>
        </w:rPr>
        <w:t xml:space="preserve">（1）修剪：根据各类植物的生长特点、立地环境、景观要求，按照操作规程适时进行。对乔木和大灌木应当不定期清除枯死枝干，避免因坠落伤及车辆和游人。</w:t>
      </w:r>
      <w:r/>
    </w:p>
    <w:p>
      <w:pPr>
        <w:ind w:firstLine="420"/>
        <w:spacing w:line="500" w:lineRule="exact"/>
        <w:shd w:val="clear" w:color="auto" w:fill="ffffff"/>
        <w:widowControl/>
        <w:rPr>
          <w:szCs w:val="21"/>
        </w:rPr>
      </w:pPr>
      <w:r>
        <w:rPr>
          <w:szCs w:val="21"/>
        </w:rPr>
        <w:t xml:space="preserve">（2）除草：各类绿地、树穴、绿带要结合松土及时清理各类杂草。</w:t>
      </w:r>
      <w:r/>
    </w:p>
    <w:p>
      <w:pPr>
        <w:ind w:firstLine="420"/>
        <w:spacing w:line="500" w:lineRule="exact"/>
        <w:shd w:val="clear" w:color="auto" w:fill="ffffff"/>
        <w:widowControl/>
        <w:rPr>
          <w:szCs w:val="21"/>
        </w:rPr>
      </w:pPr>
      <w:r>
        <w:rPr>
          <w:szCs w:val="21"/>
        </w:rPr>
        <w:t xml:space="preserve">（3）抹芽：主要用于乔木、大型灌木，对不定芽及幼嫩萌条要及时清除，营养集中，以保持树木骨干枝分枝合理，促使生长形态美观。</w:t>
      </w:r>
      <w:r/>
    </w:p>
    <w:p>
      <w:pPr>
        <w:ind w:firstLine="420"/>
        <w:spacing w:line="500" w:lineRule="exact"/>
        <w:shd w:val="clear" w:color="auto" w:fill="ffffff"/>
        <w:widowControl/>
        <w:rPr>
          <w:szCs w:val="21"/>
        </w:rPr>
      </w:pPr>
      <w:r>
        <w:rPr>
          <w:szCs w:val="21"/>
        </w:rPr>
        <w:t xml:space="preserve">（4）草坪：对草坪或草地应经常挑除杂草并适当推剪，对坑洼之处应垫土保持平整，注意防病治虫，适当施肥，以利于草坪的正常生长，每年追播，保证无裸露地面，无成片枯黄。</w:t>
      </w:r>
      <w:r/>
    </w:p>
    <w:p>
      <w:pPr>
        <w:ind w:firstLine="420"/>
        <w:spacing w:line="500" w:lineRule="exact"/>
        <w:shd w:val="clear" w:color="auto" w:fill="ffffff"/>
        <w:widowControl/>
        <w:rPr>
          <w:szCs w:val="21"/>
        </w:rPr>
      </w:pPr>
      <w:r>
        <w:rPr>
          <w:szCs w:val="21"/>
        </w:rPr>
        <w:t xml:space="preserve">（5）病虫害防治：病虫害防治是园林植物养护中较为重要的手段和内容，要根据各类植物发生的染病和虫害情况做好预测预报，及时采取防治措施，维护植物的健康生长。 </w:t>
      </w:r>
      <w:r/>
    </w:p>
    <w:p>
      <w:pPr>
        <w:ind w:firstLine="420"/>
        <w:spacing w:line="500" w:lineRule="exact"/>
        <w:shd w:val="clear" w:color="auto" w:fill="ffffff"/>
        <w:widowControl/>
        <w:rPr>
          <w:szCs w:val="21"/>
        </w:rPr>
      </w:pPr>
      <w:r>
        <w:rPr>
          <w:szCs w:val="21"/>
        </w:rPr>
        <w:t xml:space="preserve">（6）施肥：根据各类植物的生长特点及植物对肥料的需要，要求年施肥不得少于2次，新种植物视生长情况，适时适量进行施肥，以保持各类植物的生长旺盛达到一定景观效果。</w:t>
      </w:r>
      <w:r/>
    </w:p>
    <w:p>
      <w:pPr>
        <w:ind w:firstLine="420"/>
        <w:spacing w:line="500" w:lineRule="exact"/>
        <w:shd w:val="clear" w:color="auto" w:fill="ffffff"/>
        <w:widowControl/>
        <w:rPr>
          <w:szCs w:val="21"/>
        </w:rPr>
      </w:pPr>
      <w:r>
        <w:rPr>
          <w:szCs w:val="21"/>
        </w:rPr>
        <w:t xml:space="preserve">（7）补植：因地制宜补植空缺的乔木、花灌木及地被植物，使景区无明显黄土裸露的地方。</w:t>
      </w:r>
      <w:r/>
    </w:p>
    <w:p>
      <w:pPr>
        <w:ind w:firstLine="420"/>
        <w:spacing w:line="500" w:lineRule="exact"/>
        <w:shd w:val="clear" w:color="auto" w:fill="ffffff"/>
        <w:widowControl/>
        <w:rPr>
          <w:szCs w:val="21"/>
        </w:rPr>
      </w:pPr>
      <w:r>
        <w:rPr>
          <w:szCs w:val="21"/>
        </w:rPr>
        <w:t xml:space="preserve">（8）抗旱、排涝、扫雪、防台风：对各类植物要及时进行灌溉（灌溉过程中若使用自来水，按实际产生的数额及招标人的分摊标准及时上交给招标人），防止植物因干旱脱水而造成枯死。防台防汛期间要做好加固、排涝抢险工作，并按照招标人制定的防汛工作预案落实，保持水道通畅，防止植物受损，及时扫雪打雪，确保安全畅通。</w:t>
      </w:r>
      <w:r/>
    </w:p>
    <w:p>
      <w:pPr>
        <w:ind w:firstLine="420"/>
        <w:spacing w:line="500" w:lineRule="exact"/>
        <w:shd w:val="clear" w:color="auto" w:fill="ffffff"/>
        <w:widowControl/>
        <w:rPr>
          <w:szCs w:val="21"/>
        </w:rPr>
      </w:pPr>
      <w:r>
        <w:rPr>
          <w:szCs w:val="21"/>
        </w:rPr>
        <w:t xml:space="preserve">（9）清运垃圾：绿地无杂物堆料、枯树枯枝堆积等现象，绿化管理产生的垃圾及时清运出景区，确保绿地清爽整洁。</w:t>
      </w:r>
      <w:r/>
    </w:p>
    <w:p>
      <w:pPr>
        <w:ind w:firstLine="420"/>
        <w:spacing w:line="500" w:lineRule="exact"/>
        <w:shd w:val="clear" w:color="auto" w:fill="ffffff"/>
        <w:widowControl/>
        <w:rPr>
          <w:szCs w:val="21"/>
        </w:rPr>
      </w:pPr>
      <w:r>
        <w:rPr>
          <w:szCs w:val="21"/>
        </w:rPr>
        <w:t xml:space="preserve">（10）为确保管养质量，中标人需对绿地落实专人进行动态养护管理，全天候作业。</w:t>
      </w:r>
      <w:r/>
    </w:p>
    <w:p>
      <w:pPr>
        <w:ind w:firstLine="420"/>
        <w:spacing w:line="500" w:lineRule="exact"/>
        <w:shd w:val="clear" w:color="auto" w:fill="ffffff"/>
        <w:widowControl/>
        <w:rPr>
          <w:szCs w:val="21"/>
        </w:rPr>
      </w:pPr>
      <w:r>
        <w:rPr>
          <w:szCs w:val="21"/>
        </w:rPr>
        <w:t xml:space="preserve">（11）养护过程中，中标人必须采取周密的安全措施，以避免对人身和财产的损害。如因中标人操作不当、养护不当（如虫蛀枝枯死枝等未及时治理引起枝条坠落）或管理不善而造成人身伤害或财产损失的，由中标人自行承担。若招标人因此而承担对第三人的赔偿，招标人有权向中标人追偿，直接在应付中标人的管养费用中扣抵，招标人还有权要求中标人承担由此造成的招标人声誉和因处理相关事件产生的损失，包括但不限于处置事件人员的报酬、律师费用、诉讼费用、调查取证费用等。</w:t>
      </w:r>
      <w:r/>
    </w:p>
    <w:p>
      <w:pPr>
        <w:ind w:firstLine="420"/>
        <w:spacing w:line="500" w:lineRule="exact"/>
        <w:shd w:val="clear" w:color="auto" w:fill="ffffff"/>
        <w:widowControl/>
        <w:rPr>
          <w:szCs w:val="21"/>
        </w:rPr>
      </w:pPr>
      <w:r>
        <w:rPr>
          <w:szCs w:val="21"/>
        </w:rPr>
        <w:t xml:space="preserve">（12）因不可抗拒因素（如由于台风、暴雨、大雪等自然灾害引起树木突然倒伏，碰线、碰屋等造成的树枝伤人、损物），中标人在事发后应迅速组织力量，一小时内到达现场并按招标人的要求及时处理。由此造成的赔偿责任应由中标人承担。招标人有权要求中标人承担因招标人出面处理相关事件产生的损失，包括处置事件人员的报酬、律师费用、诉讼费用、调查取证费用等。</w:t>
      </w:r>
      <w:r/>
    </w:p>
    <w:p>
      <w:pPr>
        <w:ind w:firstLine="420"/>
        <w:spacing w:line="500" w:lineRule="exact"/>
        <w:shd w:val="clear" w:color="auto" w:fill="ffffff"/>
        <w:widowControl/>
        <w:rPr>
          <w:szCs w:val="21"/>
        </w:rPr>
      </w:pPr>
      <w:r>
        <w:rPr>
          <w:szCs w:val="21"/>
        </w:rPr>
        <w:t xml:space="preserve">（13）中标人养护期间的乔灌花草保存率低于要求的，必须在适合的季节及时补植同品种、同规格的苗木，并确保成活。若中标人未按规定补植，招标人有权安排第三方进行种植，所发生的苗木费及补植费用从中标人管养费用中扣除。</w:t>
      </w:r>
      <w:r/>
    </w:p>
    <w:p>
      <w:pPr>
        <w:ind w:firstLine="420"/>
        <w:spacing w:line="500" w:lineRule="exact"/>
        <w:shd w:val="clear" w:color="auto" w:fill="ffffff"/>
        <w:widowControl/>
        <w:rPr>
          <w:szCs w:val="21"/>
        </w:rPr>
      </w:pPr>
      <w:r>
        <w:rPr>
          <w:szCs w:val="21"/>
        </w:rPr>
        <w:t xml:space="preserve">6、卫生保洁基本要求：卫生保洁实行两清扫、全天及时保洁，中间无保洁</w:t>
      </w:r>
      <w:r>
        <w:rPr>
          <w:rFonts w:hint="eastAsia"/>
          <w:szCs w:val="21"/>
        </w:rPr>
        <w:t xml:space="preserve">空档</w:t>
      </w:r>
      <w:r>
        <w:rPr>
          <w:szCs w:val="21"/>
        </w:rPr>
        <w:t xml:space="preserve">。</w:t>
      </w:r>
      <w:r/>
    </w:p>
    <w:p>
      <w:pPr>
        <w:ind w:firstLine="420"/>
        <w:spacing w:line="500" w:lineRule="exact"/>
        <w:shd w:val="clear" w:color="auto" w:fill="ffffff"/>
        <w:widowControl/>
        <w:rPr>
          <w:szCs w:val="21"/>
        </w:rPr>
      </w:pPr>
      <w:r>
        <w:rPr>
          <w:szCs w:val="21"/>
        </w:rPr>
        <w:t xml:space="preserve">（1）设施保洁：确保责任区域内亭台、廊架、广场、路面、路灯、座椅、井盖、标识标牌、垃圾箱、垃圾池、垃圾房、反光镜、道旗、遮挡物、各类设施等干净整洁。</w:t>
      </w:r>
      <w:r/>
    </w:p>
    <w:p>
      <w:pPr>
        <w:ind w:firstLine="420"/>
        <w:spacing w:line="500" w:lineRule="exact"/>
        <w:shd w:val="clear" w:color="auto" w:fill="ffffff"/>
        <w:widowControl/>
        <w:rPr>
          <w:szCs w:val="21"/>
        </w:rPr>
      </w:pPr>
      <w:r>
        <w:rPr>
          <w:szCs w:val="21"/>
        </w:rPr>
        <w:t xml:space="preserve">（2）绿地保洁：做到绿地及周边无垃圾和人畜粪便。</w:t>
      </w:r>
      <w:r/>
    </w:p>
    <w:p>
      <w:pPr>
        <w:ind w:firstLine="420"/>
        <w:spacing w:line="500" w:lineRule="exact"/>
        <w:shd w:val="clear" w:color="auto" w:fill="ffffff"/>
        <w:widowControl/>
        <w:rPr>
          <w:szCs w:val="21"/>
        </w:rPr>
      </w:pPr>
      <w:r>
        <w:rPr>
          <w:szCs w:val="21"/>
        </w:rPr>
        <w:t xml:space="preserve">（3）道路保洁：主干道实行洗扫车清扫，做到每日两清扫、及时保洁。</w:t>
      </w:r>
      <w:r/>
    </w:p>
    <w:p>
      <w:pPr>
        <w:ind w:firstLine="420"/>
        <w:spacing w:line="500" w:lineRule="exact"/>
        <w:shd w:val="clear" w:color="auto" w:fill="ffffff"/>
        <w:widowControl/>
        <w:rPr>
          <w:szCs w:val="21"/>
        </w:rPr>
      </w:pPr>
      <w:r>
        <w:rPr>
          <w:szCs w:val="21"/>
        </w:rPr>
        <w:t xml:space="preserve">（4）水体保洁：日常清理漂浮垃圾，并按浮游生物季节特性对其进行适度打捞，确保水体的清洁无污染。须两人以上作业，有安全保障措施。</w:t>
      </w:r>
      <w:r/>
    </w:p>
    <w:p>
      <w:pPr>
        <w:ind w:firstLine="420"/>
        <w:spacing w:line="500" w:lineRule="exact"/>
        <w:shd w:val="clear" w:color="auto" w:fill="ffffff"/>
        <w:widowControl/>
        <w:rPr>
          <w:szCs w:val="21"/>
        </w:rPr>
      </w:pPr>
      <w:r>
        <w:rPr>
          <w:szCs w:val="21"/>
        </w:rPr>
        <w:t xml:space="preserve">（5）垃圾收集及处理：保洁员要加强对辖区的巡查和保洁，及时捡拾游人丢弃的垃圾，送到垃圾箱，垃圾箱内胆必须安置大小合适的黑色垃圾袋。适时将垃圾箱中的垃圾（不超过2/3）运出。</w:t>
      </w:r>
      <w:r/>
    </w:p>
    <w:p>
      <w:pPr>
        <w:ind w:firstLine="420"/>
        <w:spacing w:line="500" w:lineRule="exact"/>
        <w:shd w:val="clear" w:color="auto" w:fill="ffffff"/>
        <w:widowControl/>
        <w:rPr>
          <w:szCs w:val="21"/>
        </w:rPr>
      </w:pPr>
      <w:r>
        <w:rPr>
          <w:szCs w:val="21"/>
        </w:rPr>
        <w:t xml:space="preserve">（6）垃圾房（箱）要及时清洗，保持责任区域所有垃圾房、垃圾池、</w:t>
      </w:r>
      <w:r>
        <w:rPr>
          <w:rFonts w:hint="eastAsia"/>
          <w:szCs w:val="21"/>
        </w:rPr>
        <w:t xml:space="preserve">垃圾桶</w:t>
      </w:r>
      <w:r>
        <w:rPr>
          <w:szCs w:val="21"/>
        </w:rPr>
        <w:t xml:space="preserve">等设施周边及屋顶，做到立面整洁、无异味、无杂物、无杂树，垃圾房门要随时保持关闭状态，及时消毒、冲洗。</w:t>
      </w:r>
      <w:r/>
    </w:p>
    <w:p>
      <w:pPr>
        <w:ind w:firstLine="420"/>
        <w:spacing w:line="500" w:lineRule="exact"/>
        <w:shd w:val="clear" w:color="auto" w:fill="ffffff"/>
        <w:widowControl/>
        <w:rPr>
          <w:szCs w:val="21"/>
        </w:rPr>
      </w:pPr>
      <w:r>
        <w:rPr>
          <w:szCs w:val="21"/>
        </w:rPr>
        <w:t xml:space="preserve">（7）地面清扫须在8:00前结束（重要园事活动按通知执行）；在保洁时间段出现的脏物、污物及其它卫生应清除物，保洁人员应</w:t>
      </w:r>
      <w:r>
        <w:rPr>
          <w:rFonts w:hint="eastAsia"/>
          <w:szCs w:val="21"/>
        </w:rPr>
        <w:t xml:space="preserve">及时</w:t>
      </w:r>
      <w:r>
        <w:rPr>
          <w:szCs w:val="21"/>
        </w:rPr>
        <w:t xml:space="preserve">清除；保洁人员的下班时间：冬季18</w:t>
      </w:r>
      <w:r>
        <w:rPr>
          <w:rFonts w:hint="eastAsia"/>
          <w:szCs w:val="21"/>
        </w:rPr>
        <w:t xml:space="preserve">:</w:t>
      </w:r>
      <w:r>
        <w:rPr>
          <w:szCs w:val="21"/>
        </w:rPr>
        <w:t xml:space="preserve">00；</w:t>
      </w:r>
      <w:r>
        <w:rPr>
          <w:rFonts w:hint="eastAsia"/>
          <w:szCs w:val="21"/>
        </w:rPr>
        <w:t xml:space="preserve">其他</w:t>
      </w:r>
      <w:r>
        <w:rPr>
          <w:szCs w:val="21"/>
        </w:rPr>
        <w:t xml:space="preserve">季节18</w:t>
      </w:r>
      <w:r>
        <w:rPr>
          <w:rFonts w:hint="eastAsia"/>
          <w:szCs w:val="21"/>
        </w:rPr>
        <w:t xml:space="preserve">:</w:t>
      </w:r>
      <w:r>
        <w:rPr>
          <w:szCs w:val="21"/>
        </w:rPr>
        <w:t xml:space="preserve">30。</w:t>
      </w:r>
      <w:r/>
    </w:p>
    <w:p>
      <w:pPr>
        <w:ind w:firstLine="420"/>
        <w:spacing w:line="500" w:lineRule="exact"/>
        <w:shd w:val="clear" w:color="auto" w:fill="ffffff"/>
        <w:widowControl/>
        <w:rPr>
          <w:szCs w:val="21"/>
        </w:rPr>
      </w:pPr>
      <w:r>
        <w:rPr>
          <w:szCs w:val="21"/>
        </w:rPr>
        <w:t xml:space="preserve">（8）厕所管理：对外厕所24小时开放，配备男女保洁员对应男女厕所按标准进行保洁和管理。</w:t>
      </w:r>
      <w:r/>
    </w:p>
    <w:p>
      <w:pPr>
        <w:ind w:firstLine="420"/>
        <w:spacing w:line="500" w:lineRule="exact"/>
        <w:shd w:val="clear" w:color="auto" w:fill="ffffff"/>
        <w:widowControl/>
        <w:rPr>
          <w:szCs w:val="21"/>
        </w:rPr>
      </w:pPr>
      <w:r>
        <w:rPr>
          <w:szCs w:val="21"/>
        </w:rPr>
        <w:t xml:space="preserve">7、公共设施维护的基本要求</w:t>
      </w:r>
      <w:r/>
    </w:p>
    <w:p>
      <w:pPr>
        <w:ind w:firstLine="420"/>
        <w:spacing w:line="500" w:lineRule="exact"/>
        <w:shd w:val="clear" w:color="auto" w:fill="ffffff"/>
        <w:widowControl/>
        <w:rPr>
          <w:szCs w:val="21"/>
        </w:rPr>
      </w:pPr>
      <w:r>
        <w:rPr>
          <w:szCs w:val="21"/>
        </w:rPr>
        <w:t xml:space="preserve">（1）每天对管养区域的公共设施（亭台、廊架、广场、路面、路灯、座椅、井盖、标识标牌、垃圾箱、水管、水龙头、污水处理设施、排水管网等）进行保洁和检查，发现损坏及时更换和维修。</w:t>
      </w:r>
      <w:r/>
    </w:p>
    <w:p>
      <w:pPr>
        <w:ind w:firstLine="420"/>
        <w:spacing w:line="500" w:lineRule="exact"/>
        <w:shd w:val="clear" w:color="auto" w:fill="ffffff"/>
        <w:widowControl/>
        <w:rPr>
          <w:szCs w:val="21"/>
        </w:rPr>
      </w:pPr>
      <w:r>
        <w:rPr>
          <w:szCs w:val="21"/>
        </w:rPr>
        <w:t xml:space="preserve">（2）及时检查排水管网，清除排水管道内的树枝落叶等垃圾，确保水路通畅。</w:t>
      </w:r>
      <w:r/>
    </w:p>
    <w:p>
      <w:pPr>
        <w:ind w:firstLine="420"/>
        <w:spacing w:line="500" w:lineRule="exact"/>
        <w:shd w:val="clear" w:color="auto" w:fill="ffffff"/>
        <w:widowControl/>
        <w:rPr>
          <w:szCs w:val="21"/>
        </w:rPr>
      </w:pPr>
      <w:r>
        <w:rPr>
          <w:szCs w:val="21"/>
        </w:rPr>
        <w:t xml:space="preserve">8、公共秩序管理的基本要求</w:t>
      </w:r>
      <w:r/>
    </w:p>
    <w:p>
      <w:pPr>
        <w:ind w:firstLine="420"/>
        <w:spacing w:line="500" w:lineRule="exact"/>
        <w:shd w:val="clear" w:color="auto" w:fill="ffffff"/>
        <w:widowControl/>
        <w:rPr>
          <w:szCs w:val="21"/>
        </w:rPr>
      </w:pPr>
      <w:r>
        <w:rPr>
          <w:szCs w:val="21"/>
        </w:rPr>
        <w:t xml:space="preserve">（1）全力做好安全保卫防范工作，维护好公园内的公共秩序。</w:t>
      </w:r>
      <w:r/>
    </w:p>
    <w:p>
      <w:pPr>
        <w:ind w:firstLine="420"/>
        <w:spacing w:line="500" w:lineRule="exact"/>
        <w:shd w:val="clear" w:color="auto" w:fill="ffffff"/>
        <w:widowControl/>
        <w:rPr>
          <w:szCs w:val="21"/>
        </w:rPr>
      </w:pPr>
      <w:r>
        <w:rPr>
          <w:szCs w:val="21"/>
        </w:rPr>
        <w:t xml:space="preserve">（2）全天定人、定时进行安全及综合管理巡逻检查。</w:t>
      </w:r>
      <w:r/>
    </w:p>
    <w:p>
      <w:pPr>
        <w:ind w:firstLine="420"/>
        <w:spacing w:line="500" w:lineRule="exact"/>
        <w:shd w:val="clear" w:color="auto" w:fill="ffffff"/>
        <w:widowControl/>
        <w:rPr>
          <w:szCs w:val="21"/>
        </w:rPr>
      </w:pPr>
      <w:r>
        <w:rPr>
          <w:szCs w:val="21"/>
        </w:rPr>
        <w:t xml:space="preserve">（3）做好景区内的安全、防火、防盗和非机</w:t>
      </w:r>
      <w:r>
        <w:rPr>
          <w:rFonts w:hint="eastAsia"/>
          <w:szCs w:val="21"/>
        </w:rPr>
        <w:t xml:space="preserve">动车</w:t>
      </w:r>
      <w:r>
        <w:rPr>
          <w:szCs w:val="21"/>
        </w:rPr>
        <w:t xml:space="preserve">的停放管理工作，发现问题及安全隐患及时处理并报告招标人。</w:t>
      </w:r>
      <w:r/>
    </w:p>
    <w:p>
      <w:pPr>
        <w:ind w:firstLine="420"/>
        <w:spacing w:line="500" w:lineRule="exact"/>
        <w:shd w:val="clear" w:color="auto" w:fill="ffffff"/>
        <w:widowControl/>
        <w:rPr>
          <w:szCs w:val="21"/>
        </w:rPr>
      </w:pPr>
      <w:r>
        <w:rPr>
          <w:szCs w:val="21"/>
        </w:rPr>
        <w:t xml:space="preserve">（4）采取切实可行的管理措施有效制止小摊小贩、捕鱼钓鱼、游泳、乞讨、宠物入园等行为。</w:t>
      </w:r>
      <w:r/>
    </w:p>
    <w:p>
      <w:pPr>
        <w:ind w:firstLine="420"/>
        <w:spacing w:line="500" w:lineRule="exact"/>
        <w:shd w:val="clear" w:color="auto" w:fill="ffffff"/>
        <w:widowControl/>
        <w:rPr>
          <w:szCs w:val="21"/>
        </w:rPr>
      </w:pPr>
      <w:r>
        <w:rPr>
          <w:szCs w:val="21"/>
        </w:rPr>
        <w:t xml:space="preserve">9、应急处理的基本要求</w:t>
      </w:r>
      <w:r/>
    </w:p>
    <w:p>
      <w:pPr>
        <w:ind w:firstLine="420"/>
        <w:spacing w:line="500" w:lineRule="exact"/>
        <w:shd w:val="clear" w:color="auto" w:fill="ffffff"/>
        <w:widowControl/>
        <w:rPr>
          <w:szCs w:val="21"/>
        </w:rPr>
      </w:pPr>
      <w:r>
        <w:rPr>
          <w:szCs w:val="21"/>
        </w:rPr>
        <w:t xml:space="preserve">（1）项目经理电话为24小时值班电话，时刻保持通讯畅通。</w:t>
      </w:r>
      <w:r/>
    </w:p>
    <w:p>
      <w:pPr>
        <w:ind w:firstLine="420"/>
        <w:spacing w:line="500" w:lineRule="exact"/>
        <w:shd w:val="clear" w:color="auto" w:fill="ffffff"/>
        <w:widowControl/>
        <w:rPr>
          <w:szCs w:val="21"/>
        </w:rPr>
      </w:pPr>
      <w:r>
        <w:rPr>
          <w:szCs w:val="21"/>
        </w:rPr>
        <w:t xml:space="preserve">（2）应急预案完备，预防性强、针对性强、可操作性强（防汛防台、防雪、意外伤害、突发事件处置等）。</w:t>
      </w:r>
      <w:r/>
    </w:p>
    <w:p>
      <w:pPr>
        <w:ind w:firstLine="422"/>
        <w:spacing w:line="500" w:lineRule="exact"/>
        <w:shd w:val="clear" w:color="auto" w:fill="ffffff"/>
        <w:widowControl/>
        <w:rPr>
          <w:b/>
          <w:szCs w:val="21"/>
        </w:rPr>
      </w:pPr>
      <w:r>
        <w:rPr>
          <w:b/>
          <w:szCs w:val="21"/>
        </w:rPr>
        <w:t xml:space="preserve">附表：</w:t>
      </w:r>
      <w:r/>
    </w:p>
    <w:p>
      <w:pPr>
        <w:spacing w:line="500" w:lineRule="exact"/>
        <w:rPr>
          <w:szCs w:val="21"/>
        </w:rPr>
      </w:pPr>
      <w:r>
        <w:rPr>
          <w:spacing w:val="-11"/>
          <w:szCs w:val="21"/>
        </w:rPr>
        <w:t xml:space="preserve">1、人员基本配置要求</w:t>
      </w:r>
      <w:r/>
    </w:p>
    <w:tbl>
      <w:tblPr>
        <w:tblStyle w:val="89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681"/>
        <w:gridCol w:w="731"/>
        <w:gridCol w:w="6527"/>
      </w:tblGrid>
      <w:tr>
        <w:trPr>
          <w:trHeight w:val="444"/>
        </w:trPr>
        <w:tc>
          <w:tcPr>
            <w:tcW w:w="681" w:type="dxa"/>
            <w:vAlign w:val="center"/>
            <w:textDirection w:val="lrTb"/>
            <w:noWrap w:val="false"/>
          </w:tcPr>
          <w:p>
            <w:pPr>
              <w:jc w:val="center"/>
              <w:keepNext/>
              <w:rPr>
                <w:szCs w:val="21"/>
              </w:rPr>
            </w:pPr>
            <w:r>
              <w:rPr>
                <w:szCs w:val="21"/>
              </w:rPr>
              <w:t xml:space="preserve">标段</w:t>
            </w:r>
            <w:r/>
          </w:p>
        </w:tc>
        <w:tc>
          <w:tcPr>
            <w:tcW w:w="681" w:type="dxa"/>
            <w:vAlign w:val="center"/>
            <w:textDirection w:val="lrTb"/>
            <w:noWrap w:val="false"/>
          </w:tcPr>
          <w:p>
            <w:pPr>
              <w:jc w:val="center"/>
              <w:keepNext/>
              <w:rPr>
                <w:szCs w:val="21"/>
              </w:rPr>
            </w:pPr>
            <w:r>
              <w:rPr>
                <w:szCs w:val="21"/>
              </w:rPr>
              <w:t xml:space="preserve">类别</w:t>
            </w:r>
            <w:r/>
          </w:p>
        </w:tc>
        <w:tc>
          <w:tcPr>
            <w:tcW w:w="731" w:type="dxa"/>
            <w:vAlign w:val="center"/>
            <w:textDirection w:val="lrTb"/>
            <w:noWrap w:val="false"/>
          </w:tcPr>
          <w:p>
            <w:pPr>
              <w:jc w:val="center"/>
              <w:keepNext/>
              <w:rPr>
                <w:szCs w:val="21"/>
              </w:rPr>
            </w:pPr>
            <w:r>
              <w:rPr>
                <w:szCs w:val="21"/>
              </w:rPr>
              <w:t xml:space="preserve">人数</w:t>
            </w:r>
            <w:r/>
          </w:p>
        </w:tc>
        <w:tc>
          <w:tcPr>
            <w:tcW w:w="6527" w:type="dxa"/>
            <w:vAlign w:val="center"/>
            <w:textDirection w:val="lrTb"/>
            <w:noWrap w:val="false"/>
          </w:tcPr>
          <w:p>
            <w:pPr>
              <w:jc w:val="center"/>
              <w:keepNext/>
              <w:rPr>
                <w:szCs w:val="21"/>
              </w:rPr>
            </w:pPr>
            <w:r>
              <w:rPr>
                <w:szCs w:val="21"/>
              </w:rPr>
              <w:t xml:space="preserve">含具体要求</w:t>
            </w:r>
            <w:r/>
          </w:p>
        </w:tc>
      </w:tr>
      <w:tr>
        <w:trPr/>
        <w:tc>
          <w:tcPr>
            <w:tcW w:w="681" w:type="dxa"/>
            <w:vAlign w:val="center"/>
            <w:vMerge w:val="restart"/>
            <w:textDirection w:val="lrTb"/>
            <w:noWrap w:val="false"/>
          </w:tcPr>
          <w:p>
            <w:pPr>
              <w:rPr>
                <w:szCs w:val="21"/>
              </w:rPr>
            </w:pPr>
            <w:r>
              <w:rPr>
                <w:szCs w:val="21"/>
              </w:rPr>
              <w:t xml:space="preserve">青龙绿带二期公园</w:t>
            </w:r>
            <w:r>
              <w:rPr>
                <w:rFonts w:hint="eastAsia"/>
                <w:szCs w:val="21"/>
              </w:rPr>
              <w:t xml:space="preserve">管养</w:t>
            </w:r>
            <w:r/>
          </w:p>
        </w:tc>
        <w:tc>
          <w:tcPr>
            <w:tcW w:w="681" w:type="dxa"/>
            <w:vAlign w:val="center"/>
            <w:textDirection w:val="lrTb"/>
            <w:noWrap w:val="false"/>
          </w:tcPr>
          <w:p>
            <w:pPr>
              <w:rPr>
                <w:szCs w:val="21"/>
              </w:rPr>
            </w:pPr>
            <w:r>
              <w:rPr>
                <w:szCs w:val="21"/>
              </w:rPr>
              <w:t xml:space="preserve">项目经理</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大专学历以上，形象佳，具有园林或园艺相关专业中级及以上职称；</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保洁</w:t>
            </w:r>
            <w:r/>
          </w:p>
        </w:tc>
        <w:tc>
          <w:tcPr>
            <w:tcW w:w="731" w:type="dxa"/>
            <w:vAlign w:val="center"/>
            <w:textDirection w:val="lrTb"/>
            <w:noWrap w:val="false"/>
          </w:tcPr>
          <w:p>
            <w:pPr>
              <w:rPr>
                <w:szCs w:val="21"/>
              </w:rPr>
            </w:pPr>
            <w:r>
              <w:rPr>
                <w:szCs w:val="21"/>
              </w:rPr>
              <w:t xml:space="preserve">3人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保洁负责人1人，具有高中学历或三年以上保洁负责人经历，熟悉保洁业务，并能有效组织保洁服务</w:t>
            </w:r>
            <w:r>
              <w:rPr>
                <w:rFonts w:hint="eastAsia"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eastAsia="zh-CN"/>
              </w:rPr>
              <w:t xml:space="preserve">其他人员身体健康，配备统一服装。</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秩序管理</w:t>
            </w:r>
            <w:r/>
          </w:p>
        </w:tc>
        <w:tc>
          <w:tcPr>
            <w:tcW w:w="731" w:type="dxa"/>
            <w:vAlign w:val="center"/>
            <w:textDirection w:val="lrTb"/>
            <w:noWrap w:val="false"/>
          </w:tcPr>
          <w:p>
            <w:pPr>
              <w:rPr>
                <w:szCs w:val="21"/>
              </w:rPr>
            </w:pPr>
            <w:r>
              <w:rPr>
                <w:szCs w:val="21"/>
              </w:rPr>
              <w:t xml:space="preserve">4人</w:t>
            </w:r>
            <w:r/>
          </w:p>
        </w:tc>
        <w:tc>
          <w:tcPr>
            <w:tcW w:w="6527" w:type="dxa"/>
            <w:vAlign w:val="center"/>
            <w:textDirection w:val="lrTb"/>
            <w:noWrap w:val="false"/>
          </w:tcPr>
          <w:p>
            <w:pPr>
              <w:jc w:val="both"/>
              <w:spacing w:line="24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安保负责人1人，具有高中及以上学历；熟悉保安业务，并能有效组织保安服务。</w:t>
            </w:r>
            <w:r/>
          </w:p>
          <w:p>
            <w:pPr>
              <w:jc w:val="both"/>
              <w:spacing w:line="240" w:lineRule="auto"/>
              <w:widowControl w:val="off"/>
              <w:rPr>
                <w:sz w:val="21"/>
                <w:szCs w:val="21"/>
              </w:rPr>
            </w:pPr>
            <w:r>
              <w:rPr>
                <w:rFonts w:ascii="Times New Roman" w:hAnsi="Times New Roman" w:eastAsia="宋体" w:cs="Times New Roman"/>
                <w:sz w:val="21"/>
                <w:szCs w:val="21"/>
                <w:lang w:eastAsia="zh-CN"/>
              </w:rPr>
              <w:t xml:space="preserve">保安人员要求：安全护卫人员以中青年男性为主，转业军人优先，身高170CM以上的男性安保人员占总数90%以上，身体健康，工作认真负责，并定期接受培训，配备统一服装（酒店式）。</w:t>
            </w:r>
            <w:r/>
          </w:p>
        </w:tc>
      </w:tr>
      <w:tr>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设施维修</w:t>
            </w:r>
            <w:r/>
          </w:p>
        </w:tc>
        <w:tc>
          <w:tcPr>
            <w:tcW w:w="731" w:type="dxa"/>
            <w:vAlign w:val="center"/>
            <w:textDirection w:val="lrTb"/>
            <w:noWrap w:val="false"/>
          </w:tcPr>
          <w:p>
            <w:pPr>
              <w:rPr>
                <w:szCs w:val="21"/>
              </w:rPr>
            </w:pPr>
            <w:r>
              <w:rPr>
                <w:szCs w:val="21"/>
              </w:rPr>
              <w:t xml:space="preserve">1人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负责人1人，至少一人持有维修电工中级技能证。</w:t>
            </w:r>
            <w:r/>
          </w:p>
        </w:tc>
      </w:tr>
      <w:tr>
        <w:trPr>
          <w:trHeight w:val="1740"/>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绿化养护人员</w:t>
            </w:r>
            <w:r/>
          </w:p>
        </w:tc>
        <w:tc>
          <w:tcPr>
            <w:tcW w:w="731" w:type="dxa"/>
            <w:vAlign w:val="center"/>
            <w:textDirection w:val="lrTb"/>
            <w:noWrap w:val="false"/>
          </w:tcPr>
          <w:p>
            <w:pPr>
              <w:rPr>
                <w:szCs w:val="21"/>
              </w:rPr>
            </w:pPr>
            <w:r>
              <w:rPr>
                <w:rFonts w:hint="eastAsia"/>
                <w:b w:val="0"/>
                <w:bCs w:val="0"/>
                <w:szCs w:val="21"/>
                <w:lang w:val="en-US" w:eastAsia="zh-CN"/>
              </w:rPr>
              <w:t xml:space="preserve">15</w:t>
            </w:r>
            <w:r>
              <w:rPr>
                <w:b w:val="0"/>
                <w:bCs w:val="0"/>
                <w:szCs w:val="21"/>
              </w:rPr>
              <w:t xml:space="preserve">人</w:t>
            </w:r>
            <w:r/>
          </w:p>
        </w:tc>
        <w:tc>
          <w:tcPr>
            <w:tcW w:w="6527" w:type="dxa"/>
            <w:vAlign w:val="center"/>
            <w:textDirection w:val="lrTb"/>
            <w:noWrap w:val="false"/>
          </w:tcPr>
          <w:p>
            <w:pPr>
              <w:jc w:val="both"/>
              <w:spacing w:line="240" w:lineRule="auto"/>
              <w:widowControl w:val="off"/>
              <w:rPr>
                <w:rFonts w:ascii="Times New Roman" w:hAnsi="Times New Roman" w:eastAsia="宋体" w:cs="Times New Roman"/>
                <w:sz w:val="21"/>
                <w:szCs w:val="21"/>
                <w:lang w:eastAsia="zh-CN"/>
              </w:rPr>
            </w:pPr>
            <w:r>
              <w:rPr>
                <w:rFonts w:ascii="Times New Roman" w:hAnsi="Times New Roman" w:eastAsia="宋体" w:cs="Times New Roman"/>
                <w:sz w:val="21"/>
                <w:szCs w:val="21"/>
                <w:lang w:eastAsia="zh-CN"/>
              </w:rPr>
              <w:t xml:space="preserve">养护负责人1人</w:t>
            </w:r>
            <w:r>
              <w:rPr>
                <w:rFonts w:hint="eastAsia" w:cs="Times New Roman"/>
                <w:sz w:val="21"/>
                <w:szCs w:val="21"/>
                <w:lang w:eastAsia="zh-CN"/>
              </w:rPr>
              <w:t xml:space="preserve">，</w:t>
            </w:r>
            <w:r>
              <w:rPr>
                <w:rFonts w:ascii="Times New Roman" w:hAnsi="Times New Roman" w:eastAsia="宋体" w:cs="Times New Roman"/>
                <w:sz w:val="21"/>
                <w:szCs w:val="21"/>
                <w:lang w:eastAsia="zh-CN"/>
              </w:rPr>
              <w:t xml:space="preserve">具有花卉园艺二级技师</w:t>
            </w:r>
            <w:r>
              <w:rPr>
                <w:rFonts w:ascii="Times New Roman" w:hAnsi="Times New Roman" w:eastAsia="宋体" w:cs="Times New Roman"/>
                <w:bCs/>
                <w:sz w:val="21"/>
                <w:szCs w:val="21"/>
                <w:lang w:eastAsia="zh-CN"/>
              </w:rPr>
              <w:t xml:space="preserve">提供证书</w:t>
            </w:r>
            <w:r>
              <w:rPr>
                <w:rFonts w:ascii="Times New Roman" w:hAnsi="Times New Roman" w:eastAsia="宋体" w:cs="Times New Roman"/>
                <w:sz w:val="21"/>
                <w:szCs w:val="21"/>
                <w:lang w:eastAsia="zh-CN"/>
              </w:rPr>
              <w:t xml:space="preserve">，学历为园林相关专业大专及以上学历（提供证书）；</w:t>
            </w:r>
            <w:r/>
          </w:p>
          <w:p>
            <w:pPr>
              <w:jc w:val="both"/>
              <w:spacing w:line="240" w:lineRule="auto"/>
              <w:widowControl w:val="off"/>
              <w:rPr>
                <w:sz w:val="21"/>
                <w:szCs w:val="21"/>
              </w:rPr>
            </w:pPr>
            <w:r>
              <w:rPr>
                <w:rFonts w:ascii="Times New Roman" w:hAnsi="Times New Roman" w:eastAsia="宋体" w:cs="Times New Roman"/>
                <w:sz w:val="21"/>
                <w:szCs w:val="21"/>
                <w:lang w:eastAsia="zh-CN"/>
              </w:rPr>
              <w:t xml:space="preserve">一线养护人员：14人，（全年平均养护人数，具体人员分配于</w:t>
            </w:r>
            <w:r>
              <w:rPr>
                <w:rFonts w:ascii="Times New Roman" w:hAnsi="Times New Roman" w:eastAsia="宋体" w:cs="Times New Roman"/>
                <w:bCs/>
                <w:sz w:val="21"/>
                <w:szCs w:val="21"/>
                <w:lang w:eastAsia="zh-CN"/>
              </w:rPr>
              <w:t xml:space="preserve">组织实施方案进行细化</w:t>
            </w:r>
            <w:r>
              <w:rPr>
                <w:rFonts w:ascii="Times New Roman" w:hAnsi="Times New Roman" w:eastAsia="宋体" w:cs="Times New Roman"/>
                <w:sz w:val="21"/>
                <w:szCs w:val="21"/>
                <w:lang w:eastAsia="zh-CN"/>
              </w:rPr>
              <w:t xml:space="preserve">）</w:t>
            </w:r>
            <w:r/>
          </w:p>
        </w:tc>
      </w:tr>
      <w:tr>
        <w:trPr>
          <w:trHeight w:val="135"/>
        </w:trPr>
        <w:tc>
          <w:tcPr>
            <w:tcW w:w="681" w:type="dxa"/>
            <w:vAlign w:val="center"/>
            <w:vMerge w:val="continue"/>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水体养护</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均会游泳，具有水体养护打捞经验，配置打捞船2个。</w:t>
            </w:r>
            <w:r/>
          </w:p>
        </w:tc>
      </w:tr>
      <w:tr>
        <w:trPr>
          <w:trHeight w:val="135"/>
        </w:trPr>
        <w:tc>
          <w:tcPr>
            <w:tcW w:w="681" w:type="dxa"/>
            <w:vAlign w:val="center"/>
            <w:textDirection w:val="lrTb"/>
            <w:noWrap w:val="false"/>
          </w:tcPr>
          <w:p>
            <w:pPr>
              <w:rPr>
                <w:szCs w:val="21"/>
              </w:rPr>
            </w:pPr>
            <w:r>
              <w:rPr>
                <w:szCs w:val="21"/>
              </w:rPr>
            </w:r>
            <w:r/>
          </w:p>
        </w:tc>
        <w:tc>
          <w:tcPr>
            <w:tcW w:w="681" w:type="dxa"/>
            <w:vAlign w:val="center"/>
            <w:textDirection w:val="lrTb"/>
            <w:noWrap w:val="false"/>
          </w:tcPr>
          <w:p>
            <w:pPr>
              <w:rPr>
                <w:szCs w:val="21"/>
              </w:rPr>
            </w:pPr>
            <w:r>
              <w:rPr>
                <w:szCs w:val="21"/>
              </w:rPr>
              <w:t xml:space="preserve">运营管理</w:t>
            </w:r>
            <w:r/>
          </w:p>
        </w:tc>
        <w:tc>
          <w:tcPr>
            <w:tcW w:w="731" w:type="dxa"/>
            <w:vAlign w:val="center"/>
            <w:textDirection w:val="lrTb"/>
            <w:noWrap w:val="false"/>
          </w:tcPr>
          <w:p>
            <w:pPr>
              <w:rPr>
                <w:szCs w:val="21"/>
              </w:rPr>
            </w:pPr>
            <w:r>
              <w:rPr>
                <w:szCs w:val="21"/>
              </w:rPr>
              <w:t xml:space="preserve">2人</w:t>
            </w:r>
            <w:r/>
          </w:p>
        </w:tc>
        <w:tc>
          <w:tcPr>
            <w:tcW w:w="6527" w:type="dxa"/>
            <w:vAlign w:val="center"/>
            <w:textDirection w:val="lrTb"/>
            <w:noWrap w:val="false"/>
          </w:tcPr>
          <w:p>
            <w:pPr>
              <w:jc w:val="both"/>
              <w:spacing w:line="240" w:lineRule="auto"/>
              <w:widowControl w:val="off"/>
              <w:rPr>
                <w:sz w:val="21"/>
                <w:szCs w:val="21"/>
              </w:rPr>
            </w:pPr>
            <w:r>
              <w:rPr>
                <w:rFonts w:ascii="Times New Roman" w:hAnsi="Times New Roman" w:eastAsia="宋体" w:cs="Times New Roman"/>
                <w:sz w:val="21"/>
                <w:szCs w:val="21"/>
                <w:lang w:eastAsia="zh-CN"/>
              </w:rPr>
              <w:t xml:space="preserve">运营接待人员，身高160CM以上的女性或身高170CM以上的男性，形象佳。</w:t>
            </w:r>
            <w:r/>
          </w:p>
        </w:tc>
      </w:tr>
    </w:tbl>
    <w:p>
      <w:pPr>
        <w:ind w:firstLine="482"/>
        <w:jc w:val="both"/>
        <w:keepLines w:val="0"/>
        <w:keepNext w:val="0"/>
        <w:pageBreakBefore w:val="0"/>
        <w:spacing w:before="157" w:line="360" w:lineRule="auto"/>
        <w:shd w:val="clear" w:color="auto" w:fill="ffffff"/>
        <w:widowControl/>
        <w:rPr>
          <w:rFonts w:hint="default" w:ascii="Times New Roman" w:hAnsi="Times New Roman" w:eastAsia="宋体" w:cs="Times New Roman"/>
          <w:b/>
          <w:bCs/>
          <w:color w:val="000000"/>
          <w:sz w:val="21"/>
          <w:szCs w:val="21"/>
          <w:shd w:val="clear" w:color="auto" w:fill="ffffff"/>
          <w:lang w:val="en-US" w:eastAsia="zh-CN" w:bidi="ar-SA"/>
        </w:rPr>
      </w:pPr>
      <w:r>
        <w:rPr>
          <w:rFonts w:hint="eastAsia" w:ascii="Times New Roman" w:hAnsi="Times New Roman" w:eastAsia="宋体" w:cs="Times New Roman"/>
          <w:b/>
          <w:bCs/>
          <w:color w:val="000000"/>
          <w:sz w:val="21"/>
          <w:szCs w:val="21"/>
          <w:shd w:val="clear" w:color="auto" w:fill="ffffff"/>
          <w:lang w:val="en-US" w:eastAsia="zh-CN" w:bidi="ar-SA"/>
        </w:rPr>
        <w:t xml:space="preserve">注：以上人员均须身体健康，能胜任本职岗位工作。</w:t>
      </w:r>
      <w:r/>
    </w:p>
    <w:p>
      <w:pPr>
        <w:spacing w:line="500" w:lineRule="exact"/>
        <w:rPr>
          <w:bCs/>
          <w:szCs w:val="21"/>
          <w:lang w:val="zh-CN"/>
        </w:rPr>
      </w:pPr>
      <w:r>
        <w:rPr>
          <w:szCs w:val="21"/>
        </w:rPr>
        <w:t xml:space="preserve">2、</w:t>
      </w:r>
      <w:r>
        <w:rPr>
          <w:bCs/>
          <w:szCs w:val="21"/>
          <w:lang w:val="zh-CN"/>
        </w:rPr>
        <w:t xml:space="preserve">保安服务配套工具：</w:t>
      </w:r>
      <w:r/>
    </w:p>
    <w:tbl>
      <w:tblPr>
        <w:tblStyle w:val="899"/>
        <w:tblW w:w="7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26"/>
        <w:gridCol w:w="4724"/>
      </w:tblGrid>
      <w:tr>
        <w:trPr>
          <w:jc w:val="center"/>
          <w:trHeight w:val="397"/>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26" w:type="dxa"/>
            <w:vAlign w:val="center"/>
            <w:textDirection w:val="lrTb"/>
            <w:noWrap w:val="false"/>
          </w:tcPr>
          <w:p>
            <w:pPr>
              <w:jc w:val="center"/>
              <w:rPr>
                <w:bCs/>
                <w:szCs w:val="21"/>
                <w:lang w:val="zh-CN"/>
              </w:rPr>
            </w:pPr>
            <w:r>
              <w:rPr>
                <w:bCs/>
                <w:szCs w:val="21"/>
                <w:lang w:val="zh-CN"/>
              </w:rPr>
              <w:t xml:space="preserve">内容</w:t>
            </w:r>
            <w:r/>
          </w:p>
        </w:tc>
        <w:tc>
          <w:tcPr>
            <w:tcW w:w="4724"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保安用设备</w:t>
            </w:r>
            <w:r/>
          </w:p>
        </w:tc>
        <w:tc>
          <w:tcPr>
            <w:tcW w:w="2126" w:type="dxa"/>
            <w:vAlign w:val="center"/>
            <w:textDirection w:val="lrTb"/>
            <w:noWrap w:val="false"/>
          </w:tcPr>
          <w:p>
            <w:pPr>
              <w:jc w:val="center"/>
              <w:rPr>
                <w:bCs/>
                <w:szCs w:val="21"/>
                <w:lang w:val="zh-CN"/>
              </w:rPr>
            </w:pPr>
            <w:r>
              <w:rPr>
                <w:bCs/>
                <w:szCs w:val="21"/>
                <w:lang w:val="zh-CN"/>
              </w:rPr>
              <w:t xml:space="preserve">电子巡更系统</w:t>
            </w:r>
            <w:r/>
          </w:p>
        </w:tc>
        <w:tc>
          <w:tcPr>
            <w:tcW w:w="4724" w:type="dxa"/>
            <w:vAlign w:val="center"/>
            <w:textDirection w:val="lrTb"/>
            <w:noWrap w:val="false"/>
          </w:tcPr>
          <w:p>
            <w:pPr>
              <w:ind w:right="-248"/>
              <w:rPr>
                <w:bCs/>
                <w:szCs w:val="21"/>
                <w:lang w:val="zh-CN"/>
              </w:rPr>
            </w:pPr>
            <w:r>
              <w:rPr>
                <w:bCs/>
                <w:szCs w:val="21"/>
                <w:lang w:val="zh-CN"/>
              </w:rPr>
              <w:t xml:space="preserve">巡更棒2根，巡更传输器（含充电电池）2个</w:t>
            </w:r>
            <w:r/>
          </w:p>
          <w:p>
            <w:pPr>
              <w:ind w:right="-248"/>
              <w:rPr>
                <w:bCs/>
                <w:szCs w:val="21"/>
                <w:lang w:val="zh-CN"/>
              </w:rPr>
            </w:pPr>
            <w:r>
              <w:rPr>
                <w:bCs/>
                <w:szCs w:val="21"/>
                <w:lang w:val="zh-CN"/>
              </w:rPr>
              <w:t xml:space="preserve">巡更点位数量不少于25个</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电动巡逻车</w:t>
            </w:r>
            <w:r/>
          </w:p>
        </w:tc>
        <w:tc>
          <w:tcPr>
            <w:tcW w:w="4724" w:type="dxa"/>
            <w:vAlign w:val="center"/>
            <w:textDirection w:val="lrTb"/>
            <w:noWrap w:val="false"/>
          </w:tcPr>
          <w:p>
            <w:pPr>
              <w:rPr>
                <w:bCs/>
                <w:szCs w:val="21"/>
                <w:lang w:val="zh-CN"/>
              </w:rPr>
            </w:pPr>
            <w:r>
              <w:rPr>
                <w:bCs/>
                <w:szCs w:val="21"/>
                <w:lang w:val="zh-CN"/>
              </w:rPr>
              <w:t xml:space="preserve">6辆2轮电动巡逻车、</w:t>
            </w:r>
            <w:r>
              <w:rPr>
                <w:bCs/>
                <w:szCs w:val="21"/>
              </w:rPr>
              <w:t xml:space="preserve">1</w:t>
            </w:r>
            <w:r>
              <w:rPr>
                <w:bCs/>
                <w:szCs w:val="21"/>
                <w:lang w:val="zh-CN"/>
              </w:rPr>
              <w:t xml:space="preserve">辆4轮电动巡逻车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电动巡逻观光车</w:t>
            </w:r>
            <w:r/>
          </w:p>
        </w:tc>
        <w:tc>
          <w:tcPr>
            <w:tcW w:w="4724" w:type="dxa"/>
            <w:vAlign w:val="center"/>
            <w:textDirection w:val="lrTb"/>
            <w:noWrap w:val="false"/>
          </w:tcPr>
          <w:p>
            <w:pPr>
              <w:rPr>
                <w:bCs/>
                <w:szCs w:val="21"/>
                <w:lang w:val="zh-CN"/>
              </w:rPr>
            </w:pPr>
            <w:r>
              <w:rPr>
                <w:bCs/>
                <w:szCs w:val="21"/>
                <w:lang w:val="zh-CN"/>
              </w:rPr>
              <w:t xml:space="preserve">2辆四轮6座电动巡逻观光车</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126" w:type="dxa"/>
            <w:vAlign w:val="center"/>
            <w:textDirection w:val="lrTb"/>
            <w:noWrap w:val="false"/>
          </w:tcPr>
          <w:p>
            <w:pPr>
              <w:jc w:val="center"/>
              <w:rPr>
                <w:bCs/>
                <w:szCs w:val="21"/>
                <w:lang w:val="zh-CN"/>
              </w:rPr>
            </w:pPr>
            <w:r>
              <w:rPr>
                <w:bCs/>
                <w:szCs w:val="21"/>
                <w:lang w:val="zh-CN"/>
              </w:rPr>
              <w:t xml:space="preserve">对讲机</w:t>
            </w:r>
            <w:r/>
          </w:p>
        </w:tc>
        <w:tc>
          <w:tcPr>
            <w:tcW w:w="4724" w:type="dxa"/>
            <w:vAlign w:val="center"/>
            <w:textDirection w:val="lrTb"/>
            <w:noWrap w:val="false"/>
          </w:tcPr>
          <w:p>
            <w:pPr>
              <w:rPr>
                <w:bCs/>
                <w:szCs w:val="21"/>
              </w:rPr>
            </w:pPr>
            <w:r>
              <w:rPr>
                <w:bCs/>
                <w:szCs w:val="21"/>
              </w:rPr>
              <w:t xml:space="preserve">根据工作需要配齐</w:t>
            </w:r>
            <w:r/>
          </w:p>
        </w:tc>
      </w:tr>
    </w:tbl>
    <w:p>
      <w:pPr>
        <w:spacing w:line="500" w:lineRule="exact"/>
        <w:rPr>
          <w:bCs/>
          <w:szCs w:val="21"/>
          <w:lang w:val="zh-CN"/>
        </w:rPr>
      </w:pPr>
      <w:r>
        <w:rPr>
          <w:szCs w:val="21"/>
          <w:lang w:val="zh-CN"/>
        </w:rPr>
        <w:t xml:space="preserve">3、</w:t>
      </w:r>
      <w:r>
        <w:rPr>
          <w:bCs/>
          <w:szCs w:val="21"/>
          <w:lang w:val="zh-CN"/>
        </w:rPr>
        <w:t xml:space="preserve">保洁服务配套工具：</w:t>
      </w:r>
      <w:r/>
    </w:p>
    <w:tbl>
      <w:tblPr>
        <w:tblStyle w:val="899"/>
        <w:tblW w:w="7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08"/>
        <w:gridCol w:w="4763"/>
      </w:tblGrid>
      <w:tr>
        <w:trPr>
          <w:jc w:val="center"/>
          <w:trHeight w:val="406"/>
        </w:trPr>
        <w:tc>
          <w:tcPr>
            <w:tcW w:w="993" w:type="dxa"/>
            <w:vAlign w:val="center"/>
            <w:textDirection w:val="lrTb"/>
            <w:noWrap w:val="false"/>
          </w:tcPr>
          <w:p>
            <w:pPr>
              <w:jc w:val="center"/>
              <w:rPr>
                <w:bCs/>
                <w:szCs w:val="21"/>
                <w:lang w:val="zh-CN"/>
              </w:rPr>
            </w:pPr>
            <w:r>
              <w:rPr>
                <w:bCs/>
                <w:szCs w:val="21"/>
                <w:lang w:val="zh-CN"/>
              </w:rPr>
              <w:t xml:space="preserve">项目</w:t>
            </w:r>
            <w:r/>
          </w:p>
        </w:tc>
        <w:tc>
          <w:tcPr>
            <w:tcW w:w="2108" w:type="dxa"/>
            <w:vAlign w:val="center"/>
            <w:textDirection w:val="lrTb"/>
            <w:noWrap w:val="false"/>
          </w:tcPr>
          <w:p>
            <w:pPr>
              <w:jc w:val="center"/>
              <w:rPr>
                <w:bCs/>
                <w:szCs w:val="21"/>
                <w:lang w:val="zh-CN"/>
              </w:rPr>
            </w:pPr>
            <w:r>
              <w:rPr>
                <w:bCs/>
                <w:szCs w:val="21"/>
                <w:lang w:val="zh-CN"/>
              </w:rPr>
              <w:t xml:space="preserve">内容</w:t>
            </w:r>
            <w:r/>
          </w:p>
        </w:tc>
        <w:tc>
          <w:tcPr>
            <w:tcW w:w="476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Pr>
        <w:tc>
          <w:tcPr>
            <w:tcW w:w="993" w:type="dxa"/>
            <w:vAlign w:val="center"/>
            <w:vMerge w:val="restart"/>
            <w:textDirection w:val="lrTb"/>
            <w:noWrap w:val="false"/>
          </w:tcPr>
          <w:p>
            <w:pPr>
              <w:jc w:val="center"/>
              <w:rPr>
                <w:bCs/>
                <w:szCs w:val="21"/>
                <w:lang w:val="zh-CN"/>
              </w:rPr>
            </w:pPr>
            <w:r>
              <w:rPr>
                <w:bCs/>
                <w:szCs w:val="21"/>
                <w:lang w:val="zh-CN"/>
              </w:rPr>
              <w:t xml:space="preserve">保洁用设备</w:t>
            </w:r>
            <w:r/>
          </w:p>
        </w:tc>
        <w:tc>
          <w:tcPr>
            <w:tcW w:w="2108" w:type="dxa"/>
            <w:vAlign w:val="center"/>
            <w:textDirection w:val="lrTb"/>
            <w:noWrap w:val="false"/>
          </w:tcPr>
          <w:p>
            <w:pPr>
              <w:jc w:val="center"/>
              <w:rPr>
                <w:bCs/>
                <w:szCs w:val="21"/>
                <w:lang w:val="zh-CN"/>
              </w:rPr>
            </w:pPr>
            <w:r>
              <w:rPr>
                <w:bCs/>
                <w:szCs w:val="21"/>
                <w:lang w:val="zh-CN"/>
              </w:rPr>
              <w:t xml:space="preserve">保洁工具</w:t>
            </w:r>
            <w:r/>
          </w:p>
        </w:tc>
        <w:tc>
          <w:tcPr>
            <w:tcW w:w="4763" w:type="dxa"/>
            <w:vAlign w:val="center"/>
            <w:textDirection w:val="lrTb"/>
            <w:noWrap w:val="false"/>
          </w:tcPr>
          <w:p>
            <w:pPr>
              <w:rPr>
                <w:bCs/>
                <w:szCs w:val="21"/>
                <w:lang w:val="zh-CN"/>
              </w:rPr>
            </w:pPr>
            <w:r>
              <w:rPr>
                <w:bCs/>
                <w:szCs w:val="21"/>
                <w:lang w:val="zh-CN"/>
              </w:rPr>
              <w:t xml:space="preserve">本项目服务中所需的所有拾物夹、大扫帚、簸箕、拖把、抹布、垃圾袋、厕所垃圾桶及消毒用的喷壶、防护口罩、手套等</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szCs w:val="21"/>
              </w:rPr>
              <w:t xml:space="preserve">打捞船</w:t>
            </w:r>
            <w:r/>
          </w:p>
        </w:tc>
        <w:tc>
          <w:tcPr>
            <w:tcW w:w="4763" w:type="dxa"/>
            <w:vAlign w:val="center"/>
            <w:textDirection w:val="lrTb"/>
            <w:noWrap w:val="false"/>
          </w:tcPr>
          <w:p>
            <w:pPr>
              <w:rPr>
                <w:bCs/>
                <w:szCs w:val="21"/>
                <w:lang w:val="zh-CN"/>
              </w:rPr>
            </w:pPr>
            <w:r>
              <w:rPr>
                <w:bCs/>
                <w:szCs w:val="21"/>
              </w:rPr>
              <w:t xml:space="preserve">3</w:t>
            </w:r>
            <w:r>
              <w:rPr>
                <w:bCs/>
                <w:szCs w:val="21"/>
                <w:lang w:val="zh-CN"/>
              </w:rPr>
              <w:t xml:space="preserve">艘，舱容</w:t>
            </w:r>
            <w:r>
              <w:rPr>
                <w:bCs/>
                <w:szCs w:val="21"/>
              </w:rPr>
              <w:t xml:space="preserve">2</w:t>
            </w:r>
            <w:r>
              <w:rPr>
                <w:bCs/>
                <w:szCs w:val="21"/>
                <w:lang w:val="zh-CN"/>
              </w:rPr>
              <w:t xml:space="preserve">人</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rPr>
            </w:pPr>
            <w:r>
              <w:rPr>
                <w:bCs/>
                <w:szCs w:val="21"/>
              </w:rPr>
              <w:t xml:space="preserve">小型道路冲洗车</w:t>
            </w:r>
            <w:r/>
          </w:p>
        </w:tc>
        <w:tc>
          <w:tcPr>
            <w:tcW w:w="4763" w:type="dxa"/>
            <w:vAlign w:val="center"/>
            <w:textDirection w:val="lrTb"/>
            <w:noWrap w:val="false"/>
          </w:tcPr>
          <w:p>
            <w:pPr>
              <w:rPr>
                <w:bCs/>
                <w:szCs w:val="21"/>
                <w:lang w:val="zh-CN"/>
              </w:rPr>
            </w:pPr>
            <w:r>
              <w:rPr>
                <w:bCs/>
                <w:szCs w:val="21"/>
              </w:rPr>
              <w:t xml:space="preserve">2</w:t>
            </w:r>
            <w:r>
              <w:rPr>
                <w:bCs/>
                <w:szCs w:val="21"/>
                <w:lang w:val="zh-CN"/>
              </w:rPr>
              <w:t xml:space="preserve">辆，适合公园的内部道路及广场的快速保洁和清洗，车辆配备前冲、侧冲、后冲、手持式冲洗多种道路冲洗方式，360度可旋转喷头，保证无死角。侧冲高度可自动调整，适用于不同路面情况。</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保洁三轮车</w:t>
            </w:r>
            <w:r/>
          </w:p>
        </w:tc>
        <w:tc>
          <w:tcPr>
            <w:tcW w:w="4763" w:type="dxa"/>
            <w:vAlign w:val="center"/>
            <w:textDirection w:val="lrTb"/>
            <w:noWrap w:val="false"/>
          </w:tcPr>
          <w:p>
            <w:pPr>
              <w:rPr>
                <w:bCs/>
                <w:szCs w:val="21"/>
                <w:lang w:val="zh-CN"/>
              </w:rPr>
            </w:pPr>
            <w:r>
              <w:rPr>
                <w:bCs/>
                <w:szCs w:val="21"/>
                <w:lang w:val="zh-CN"/>
              </w:rPr>
              <w:t xml:space="preserve">3辆，驱动方式不限，便于清理收集垃圾。</w:t>
            </w:r>
            <w:r/>
          </w:p>
        </w:tc>
      </w:tr>
      <w:tr>
        <w:trPr>
          <w:jc w:val="center"/>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应急水泵</w:t>
            </w:r>
            <w:r/>
          </w:p>
        </w:tc>
        <w:tc>
          <w:tcPr>
            <w:tcW w:w="4763" w:type="dxa"/>
            <w:vAlign w:val="center"/>
            <w:textDirection w:val="lrTb"/>
            <w:noWrap w:val="false"/>
          </w:tcPr>
          <w:p>
            <w:pPr>
              <w:rPr>
                <w:bCs/>
                <w:szCs w:val="21"/>
                <w:lang w:val="zh-CN"/>
              </w:rPr>
            </w:pPr>
            <w:r>
              <w:rPr>
                <w:bCs/>
                <w:szCs w:val="21"/>
                <w:lang w:val="zh-CN"/>
              </w:rPr>
              <w:t xml:space="preserve">汽油机水泵2台，配套水管100米，高压枪头一个</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W w:w="2108" w:type="dxa"/>
            <w:vAlign w:val="center"/>
            <w:textDirection w:val="lrTb"/>
            <w:noWrap w:val="false"/>
          </w:tcPr>
          <w:p>
            <w:pPr>
              <w:jc w:val="center"/>
              <w:rPr>
                <w:bCs/>
                <w:szCs w:val="21"/>
                <w:lang w:val="zh-CN"/>
              </w:rPr>
            </w:pPr>
            <w:r>
              <w:rPr>
                <w:bCs/>
                <w:szCs w:val="21"/>
                <w:lang w:val="zh-CN"/>
              </w:rPr>
              <w:t xml:space="preserve">风力灭火机</w:t>
            </w:r>
            <w:r/>
          </w:p>
        </w:tc>
        <w:tc>
          <w:tcPr>
            <w:tcW w:w="4763" w:type="dxa"/>
            <w:vAlign w:val="center"/>
            <w:textDirection w:val="lrTb"/>
            <w:noWrap w:val="false"/>
          </w:tcPr>
          <w:p>
            <w:pPr>
              <w:rPr>
                <w:bCs/>
                <w:szCs w:val="21"/>
                <w:lang w:val="zh-CN"/>
              </w:rPr>
            </w:pPr>
            <w:r>
              <w:rPr>
                <w:bCs/>
                <w:szCs w:val="21"/>
              </w:rPr>
              <w:t xml:space="preserve">1</w:t>
            </w:r>
            <w:r>
              <w:rPr>
                <w:bCs/>
                <w:szCs w:val="21"/>
                <w:lang w:val="zh-CN"/>
              </w:rPr>
              <w:t xml:space="preserve">台，背负式</w:t>
            </w:r>
            <w:r/>
          </w:p>
        </w:tc>
      </w:tr>
      <w:tr>
        <w:trPr>
          <w:jc w:val="center"/>
          <w:trHeight w:val="150"/>
        </w:trPr>
        <w:tc>
          <w:tcPr>
            <w:tcW w:w="993" w:type="dxa"/>
            <w:vAlign w:val="center"/>
            <w:vMerge w:val="continue"/>
            <w:textDirection w:val="lrTb"/>
            <w:noWrap w:val="false"/>
          </w:tcPr>
          <w:p>
            <w:pPr>
              <w:jc w:val="center"/>
              <w:rPr>
                <w:bCs/>
                <w:szCs w:val="21"/>
                <w:lang w:val="zh-CN"/>
              </w:rPr>
            </w:pPr>
            <w:r>
              <w:rPr>
                <w:bCs/>
                <w:szCs w:val="21"/>
                <w:lang w:val="zh-CN"/>
              </w:rPr>
            </w:r>
            <w:r/>
          </w:p>
        </w:tc>
        <w:tc>
          <w:tcPr>
            <w:tcBorders>
              <w:bottom w:val="single" w:color="auto" w:sz="4" w:space="0"/>
            </w:tcBorders>
            <w:tcW w:w="2108" w:type="dxa"/>
            <w:vAlign w:val="center"/>
            <w:textDirection w:val="lrTb"/>
            <w:noWrap w:val="false"/>
          </w:tcPr>
          <w:p>
            <w:pPr>
              <w:jc w:val="center"/>
              <w:rPr>
                <w:bCs/>
                <w:szCs w:val="21"/>
                <w:lang w:val="zh-CN"/>
              </w:rPr>
            </w:pPr>
            <w:r>
              <w:rPr>
                <w:bCs/>
                <w:szCs w:val="21"/>
                <w:lang w:val="zh-CN"/>
              </w:rPr>
              <w:t xml:space="preserve">水下吸尘器</w:t>
            </w:r>
            <w:r/>
          </w:p>
        </w:tc>
        <w:tc>
          <w:tcPr>
            <w:tcBorders>
              <w:bottom w:val="single" w:color="auto" w:sz="4" w:space="0"/>
            </w:tcBorders>
            <w:tcW w:w="4763" w:type="dxa"/>
            <w:vAlign w:val="center"/>
            <w:textDirection w:val="lrTb"/>
            <w:noWrap w:val="false"/>
          </w:tcPr>
          <w:p>
            <w:pPr>
              <w:rPr>
                <w:bCs/>
                <w:szCs w:val="21"/>
                <w:lang w:val="zh-CN"/>
              </w:rPr>
            </w:pPr>
            <w:r>
              <w:rPr>
                <w:bCs/>
                <w:szCs w:val="21"/>
                <w:lang w:val="zh-CN"/>
              </w:rPr>
              <w:t xml:space="preserve">2台，自动吸污</w:t>
            </w:r>
            <w:r/>
          </w:p>
        </w:tc>
      </w:tr>
    </w:tbl>
    <w:p>
      <w:pPr>
        <w:spacing w:line="500" w:lineRule="exact"/>
        <w:rPr>
          <w:bCs/>
          <w:szCs w:val="21"/>
          <w:lang w:val="zh-CN"/>
        </w:rPr>
      </w:pPr>
      <w:r>
        <w:rPr>
          <w:szCs w:val="21"/>
          <w:lang w:val="zh-CN"/>
        </w:rPr>
        <w:t xml:space="preserve">4、</w:t>
      </w:r>
      <w:r>
        <w:rPr>
          <w:bCs/>
          <w:szCs w:val="21"/>
          <w:lang w:val="zh-CN"/>
        </w:rPr>
        <w:t xml:space="preserve">水电、设施维修保养设备工具：</w:t>
      </w:r>
      <w:r/>
    </w:p>
    <w:tbl>
      <w:tblPr>
        <w:tblStyle w:val="899"/>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693"/>
        <w:gridCol w:w="4253"/>
      </w:tblGrid>
      <w:tr>
        <w:trPr>
          <w:jc w:val="center"/>
          <w:trHeight w:val="397"/>
        </w:trPr>
        <w:tc>
          <w:tcPr>
            <w:tcW w:w="993" w:type="dxa"/>
            <w:vAlign w:val="center"/>
            <w:textDirection w:val="lrTb"/>
            <w:noWrap w:val="false"/>
          </w:tcPr>
          <w:p>
            <w:pPr>
              <w:ind w:left="-424"/>
              <w:jc w:val="center"/>
              <w:rPr>
                <w:bCs/>
                <w:szCs w:val="21"/>
                <w:lang w:val="zh-CN"/>
              </w:rPr>
            </w:pPr>
            <w:r>
              <w:rPr>
                <w:bCs/>
                <w:szCs w:val="21"/>
                <w:lang w:val="zh-CN"/>
              </w:rPr>
              <w:t xml:space="preserve">项目</w:t>
            </w:r>
            <w:r/>
          </w:p>
        </w:tc>
        <w:tc>
          <w:tcPr>
            <w:tcW w:w="2693" w:type="dxa"/>
            <w:vAlign w:val="center"/>
            <w:textDirection w:val="lrTb"/>
            <w:noWrap w:val="false"/>
          </w:tcPr>
          <w:p>
            <w:pPr>
              <w:jc w:val="center"/>
              <w:rPr>
                <w:bCs/>
                <w:szCs w:val="21"/>
                <w:lang w:val="zh-CN"/>
              </w:rPr>
            </w:pPr>
            <w:r>
              <w:rPr>
                <w:bCs/>
                <w:szCs w:val="21"/>
                <w:lang w:val="zh-CN"/>
              </w:rPr>
              <w:t xml:space="preserve">内容</w:t>
            </w:r>
            <w:r/>
          </w:p>
        </w:tc>
        <w:tc>
          <w:tcPr>
            <w:tcW w:w="4253" w:type="dxa"/>
            <w:vAlign w:val="center"/>
            <w:textDirection w:val="lrTb"/>
            <w:noWrap w:val="false"/>
          </w:tcPr>
          <w:p>
            <w:pPr>
              <w:jc w:val="center"/>
              <w:rPr>
                <w:bCs/>
                <w:szCs w:val="21"/>
                <w:lang w:val="zh-CN"/>
              </w:rPr>
            </w:pPr>
            <w:r>
              <w:rPr>
                <w:bCs/>
                <w:szCs w:val="21"/>
                <w:lang w:val="zh-CN"/>
              </w:rPr>
              <w:t xml:space="preserve">最低配置要求</w:t>
            </w:r>
            <w:r/>
          </w:p>
        </w:tc>
      </w:tr>
      <w:tr>
        <w:trPr>
          <w:jc w:val="center"/>
          <w:trHeight w:val="397"/>
        </w:trPr>
        <w:tc>
          <w:tcPr>
            <w:tcW w:w="993" w:type="dxa"/>
            <w:vAlign w:val="center"/>
            <w:vMerge w:val="restart"/>
            <w:textDirection w:val="lrTb"/>
            <w:noWrap w:val="false"/>
          </w:tcPr>
          <w:p>
            <w:pPr>
              <w:jc w:val="center"/>
              <w:rPr>
                <w:bCs/>
                <w:szCs w:val="21"/>
                <w:lang w:val="zh-CN"/>
              </w:rPr>
            </w:pPr>
            <w:r>
              <w:rPr>
                <w:bCs/>
                <w:szCs w:val="21"/>
                <w:lang w:val="zh-CN"/>
              </w:rPr>
              <w:t xml:space="preserve">水电、设施维修保养设备工具</w:t>
            </w:r>
            <w:r/>
          </w:p>
        </w:tc>
        <w:tc>
          <w:tcPr>
            <w:tcW w:w="2693" w:type="dxa"/>
            <w:vAlign w:val="center"/>
            <w:textDirection w:val="lrTb"/>
            <w:noWrap w:val="false"/>
          </w:tcPr>
          <w:p>
            <w:pPr>
              <w:jc w:val="center"/>
              <w:rPr>
                <w:bCs/>
                <w:szCs w:val="21"/>
                <w:lang w:val="zh-CN"/>
              </w:rPr>
            </w:pPr>
            <w:r>
              <w:rPr>
                <w:bCs/>
                <w:szCs w:val="21"/>
                <w:lang w:val="zh-CN"/>
              </w:rPr>
              <w:t xml:space="preserve">电力维修</w:t>
            </w:r>
            <w:r/>
          </w:p>
        </w:tc>
        <w:tc>
          <w:tcPr>
            <w:tcW w:w="4253" w:type="dxa"/>
            <w:vAlign w:val="center"/>
            <w:textDirection w:val="lrTb"/>
            <w:noWrap w:val="false"/>
          </w:tcPr>
          <w:p>
            <w:pPr>
              <w:ind w:right="-248"/>
              <w:rPr>
                <w:bCs/>
                <w:szCs w:val="21"/>
                <w:lang w:val="zh-CN"/>
              </w:rPr>
            </w:pPr>
            <w:r>
              <w:rPr>
                <w:bCs/>
                <w:szCs w:val="21"/>
                <w:lang w:val="zh-CN"/>
              </w:rPr>
              <w:t xml:space="preserve">电表、橡胶手套、电工胶带、起子扳手等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用水设备维修</w:t>
            </w:r>
            <w:r/>
          </w:p>
        </w:tc>
        <w:tc>
          <w:tcPr>
            <w:tcW w:w="4253" w:type="dxa"/>
            <w:vAlign w:val="center"/>
            <w:textDirection w:val="lrTb"/>
            <w:noWrap w:val="false"/>
          </w:tcPr>
          <w:p>
            <w:pPr>
              <w:rPr>
                <w:bCs/>
                <w:szCs w:val="21"/>
                <w:lang w:val="zh-CN"/>
              </w:rPr>
            </w:pPr>
            <w:r>
              <w:rPr>
                <w:bCs/>
                <w:szCs w:val="21"/>
                <w:lang w:val="zh-CN"/>
              </w:rPr>
              <w:t xml:space="preserve">水管扳手、生料带、冲击钻等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公园设施维修</w:t>
            </w:r>
            <w:r/>
          </w:p>
        </w:tc>
        <w:tc>
          <w:tcPr>
            <w:tcW w:w="4253" w:type="dxa"/>
            <w:vAlign w:val="center"/>
            <w:textDirection w:val="lrTb"/>
            <w:noWrap w:val="false"/>
          </w:tcPr>
          <w:p>
            <w:pPr>
              <w:rPr>
                <w:bCs/>
                <w:szCs w:val="21"/>
                <w:lang w:val="zh-CN"/>
              </w:rPr>
            </w:pPr>
            <w:r>
              <w:rPr>
                <w:bCs/>
                <w:szCs w:val="21"/>
                <w:lang w:val="zh-CN"/>
              </w:rPr>
              <w:t xml:space="preserve">水泥黄沙、专用胶水等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道路广场维修</w:t>
            </w:r>
            <w:r/>
          </w:p>
        </w:tc>
        <w:tc>
          <w:tcPr>
            <w:tcW w:w="4253" w:type="dxa"/>
            <w:vAlign w:val="center"/>
            <w:textDirection w:val="lrTb"/>
            <w:noWrap w:val="false"/>
          </w:tcPr>
          <w:p>
            <w:pPr>
              <w:rPr>
                <w:bCs/>
                <w:szCs w:val="21"/>
                <w:lang w:val="zh-CN"/>
              </w:rPr>
            </w:pPr>
            <w:r>
              <w:rPr>
                <w:bCs/>
                <w:szCs w:val="21"/>
                <w:lang w:val="zh-CN"/>
              </w:rPr>
              <w:t xml:space="preserve">水泥黄沙、石材、沥青等</w:t>
            </w:r>
            <w:r/>
          </w:p>
        </w:tc>
      </w:tr>
      <w:tr>
        <w:trPr>
          <w:jc w:val="center"/>
          <w:trHeight w:val="397"/>
        </w:trPr>
        <w:tc>
          <w:tcPr>
            <w:tcW w:w="993" w:type="dxa"/>
            <w:vAlign w:val="center"/>
            <w:vMerge w:val="continue"/>
            <w:textDirection w:val="lrTb"/>
            <w:noWrap w:val="false"/>
          </w:tcPr>
          <w:p>
            <w:pPr>
              <w:jc w:val="center"/>
              <w:rPr>
                <w:bCs/>
                <w:szCs w:val="21"/>
                <w:lang w:val="zh-CN"/>
              </w:rPr>
            </w:pPr>
            <w:r>
              <w:rPr>
                <w:bCs/>
                <w:szCs w:val="21"/>
                <w:lang w:val="zh-CN"/>
              </w:rPr>
            </w:r>
            <w:r/>
          </w:p>
        </w:tc>
        <w:tc>
          <w:tcPr>
            <w:tcW w:w="2693" w:type="dxa"/>
            <w:vAlign w:val="center"/>
            <w:textDirection w:val="lrTb"/>
            <w:noWrap w:val="false"/>
          </w:tcPr>
          <w:p>
            <w:pPr>
              <w:jc w:val="center"/>
              <w:rPr>
                <w:bCs/>
                <w:szCs w:val="21"/>
                <w:lang w:val="zh-CN"/>
              </w:rPr>
            </w:pPr>
            <w:r>
              <w:rPr>
                <w:bCs/>
                <w:szCs w:val="21"/>
                <w:lang w:val="zh-CN"/>
              </w:rPr>
              <w:t xml:space="preserve">其他设备</w:t>
            </w:r>
            <w:r/>
          </w:p>
        </w:tc>
        <w:tc>
          <w:tcPr>
            <w:tcW w:w="4253" w:type="dxa"/>
            <w:vAlign w:val="center"/>
            <w:textDirection w:val="lrTb"/>
            <w:noWrap w:val="false"/>
          </w:tcPr>
          <w:p>
            <w:pPr>
              <w:rPr>
                <w:bCs/>
                <w:szCs w:val="21"/>
                <w:lang w:val="zh-CN"/>
              </w:rPr>
            </w:pPr>
            <w:r>
              <w:rPr>
                <w:bCs/>
                <w:szCs w:val="21"/>
                <w:lang w:val="zh-CN"/>
              </w:rPr>
              <w:t xml:space="preserve">电焊、铁锹、羊角锄等</w:t>
            </w:r>
            <w:r/>
          </w:p>
        </w:tc>
      </w:tr>
    </w:tbl>
    <w:p>
      <w:pPr>
        <w:spacing w:line="500" w:lineRule="exact"/>
        <w:rPr>
          <w:szCs w:val="21"/>
        </w:rPr>
      </w:pPr>
      <w:r>
        <w:rPr>
          <w:szCs w:val="21"/>
        </w:rPr>
        <w:t xml:space="preserve">5、绿化养护设备配置要求：</w:t>
      </w:r>
      <w:r/>
    </w:p>
    <w:tbl>
      <w:tblPr>
        <w:tblStyle w:val="899"/>
        <w:tblW w:w="75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4160"/>
        <w:gridCol w:w="1191"/>
        <w:gridCol w:w="1191"/>
      </w:tblGrid>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设备名称</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单位</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ind w:right="-86"/>
              <w:jc w:val="center"/>
              <w:rPr>
                <w:szCs w:val="21"/>
              </w:rPr>
            </w:pPr>
            <w:r>
              <w:rPr>
                <w:szCs w:val="21"/>
              </w:rPr>
              <w:t xml:space="preserve">数量</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水泵</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top w:val="single" w:color="auto" w:sz="4" w:space="0"/>
              <w:left w:val="single" w:color="auto" w:sz="4" w:space="0"/>
              <w:right w:val="single" w:color="auto" w:sz="4" w:space="0"/>
            </w:tcBorders>
            <w:tcW w:w="1191" w:type="dxa"/>
            <w:vAlign w:val="center"/>
            <w:vMerge w:val="restart"/>
            <w:textDirection w:val="lrTb"/>
            <w:noWrap w:val="false"/>
          </w:tcPr>
          <w:p>
            <w:pPr>
              <w:jc w:val="center"/>
              <w:rPr>
                <w:szCs w:val="21"/>
              </w:rPr>
            </w:pPr>
            <w:r>
              <w:rPr>
                <w:szCs w:val="21"/>
              </w:rPr>
              <w:t xml:space="preserve">根据需要配置配齐</w:t>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农药喷洒机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绿篱机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4</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草坪修剪机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5</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lang w:val="zh-CN"/>
              </w:rPr>
              <w:t xml:space="preserve">割灌机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6</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打孔机</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7</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洒水车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8</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清运卡车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台</w:t>
            </w:r>
            <w:r/>
          </w:p>
        </w:tc>
        <w:tc>
          <w:tcPr>
            <w:tcBorders>
              <w:left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r>
        <w:trPr>
          <w:jc w:val="center"/>
          <w:trHeight w:val="397"/>
        </w:trPr>
        <w:tc>
          <w:tcPr>
            <w:tcBorders>
              <w:top w:val="single" w:color="auto" w:sz="4" w:space="0"/>
              <w:left w:val="single" w:color="auto" w:sz="4" w:space="0"/>
              <w:bottom w:val="single" w:color="auto" w:sz="4" w:space="0"/>
              <w:right w:val="single" w:color="auto" w:sz="4" w:space="0"/>
            </w:tcBorders>
            <w:tcW w:w="1036" w:type="dxa"/>
            <w:vAlign w:val="center"/>
            <w:textDirection w:val="lrTb"/>
            <w:noWrap w:val="false"/>
          </w:tcPr>
          <w:p>
            <w:pPr>
              <w:jc w:val="center"/>
              <w:rPr>
                <w:szCs w:val="21"/>
              </w:rPr>
            </w:pPr>
            <w:r>
              <w:rPr>
                <w:szCs w:val="21"/>
              </w:rPr>
              <w:t xml:space="preserve">9</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jc w:val="center"/>
              <w:rPr>
                <w:szCs w:val="21"/>
              </w:rPr>
            </w:pPr>
            <w:r>
              <w:rPr>
                <w:szCs w:val="21"/>
              </w:rPr>
              <w:t xml:space="preserve">登高车</w:t>
            </w:r>
            <w:r/>
          </w:p>
        </w:tc>
        <w:tc>
          <w:tcPr>
            <w:tcBorders>
              <w:top w:val="single" w:color="auto" w:sz="4" w:space="0"/>
              <w:left w:val="single" w:color="auto" w:sz="4" w:space="0"/>
              <w:bottom w:val="single" w:color="auto" w:sz="4" w:space="0"/>
              <w:right w:val="single" w:color="auto" w:sz="4" w:space="0"/>
            </w:tcBorders>
            <w:tcW w:w="1191" w:type="dxa"/>
            <w:vAlign w:val="center"/>
            <w:textDirection w:val="lrTb"/>
            <w:noWrap w:val="false"/>
          </w:tcPr>
          <w:p>
            <w:pPr>
              <w:jc w:val="center"/>
              <w:rPr>
                <w:szCs w:val="21"/>
              </w:rPr>
            </w:pPr>
            <w:r>
              <w:rPr>
                <w:szCs w:val="21"/>
              </w:rPr>
              <w:t xml:space="preserve">辆</w:t>
            </w:r>
            <w:r/>
          </w:p>
        </w:tc>
        <w:tc>
          <w:tcPr>
            <w:tcBorders>
              <w:left w:val="single" w:color="auto" w:sz="4" w:space="0"/>
              <w:bottom w:val="single" w:color="auto" w:sz="4" w:space="0"/>
              <w:right w:val="single" w:color="auto" w:sz="4" w:space="0"/>
            </w:tcBorders>
            <w:tcW w:w="1191" w:type="dxa"/>
            <w:vAlign w:val="center"/>
            <w:vMerge w:val="continue"/>
            <w:textDirection w:val="lrTb"/>
            <w:noWrap w:val="false"/>
          </w:tcPr>
          <w:p>
            <w:pPr>
              <w:jc w:val="center"/>
              <w:rPr>
                <w:szCs w:val="21"/>
              </w:rPr>
            </w:pPr>
            <w:r>
              <w:rPr>
                <w:szCs w:val="21"/>
              </w:rPr>
            </w:r>
            <w:r/>
          </w:p>
        </w:tc>
      </w:tr>
    </w:tbl>
    <w:p>
      <w:pPr>
        <w:ind w:firstLine="422"/>
        <w:spacing w:line="500" w:lineRule="exact"/>
        <w:shd w:val="clear" w:color="auto" w:fill="ffffff"/>
        <w:widowControl/>
        <w:rPr>
          <w:b/>
          <w:szCs w:val="21"/>
        </w:rPr>
      </w:pPr>
      <w:r>
        <w:rPr>
          <w:b/>
          <w:szCs w:val="21"/>
        </w:rPr>
        <w:t xml:space="preserve">八、未尽事宜参照以下文件：</w:t>
      </w:r>
      <w:r/>
    </w:p>
    <w:p>
      <w:pPr>
        <w:ind w:firstLine="420"/>
        <w:spacing w:line="500" w:lineRule="exact"/>
        <w:rPr>
          <w:bCs/>
          <w:szCs w:val="21"/>
          <w:lang w:val="zh-CN"/>
        </w:rPr>
      </w:pPr>
      <w:r>
        <w:rPr>
          <w:bCs/>
          <w:szCs w:val="21"/>
          <w:lang w:val="zh-CN"/>
        </w:rPr>
        <w:t xml:space="preserve">1、《江苏省公园服务规范（试行）》</w:t>
      </w:r>
      <w:r/>
    </w:p>
    <w:p>
      <w:pPr>
        <w:ind w:firstLine="420"/>
        <w:spacing w:line="500" w:lineRule="exact"/>
        <w:rPr>
          <w:bCs/>
          <w:szCs w:val="21"/>
          <w:lang w:val="zh-CN"/>
        </w:rPr>
      </w:pPr>
      <w:r>
        <w:rPr>
          <w:bCs/>
          <w:szCs w:val="21"/>
          <w:lang w:val="zh-CN"/>
        </w:rPr>
        <w:t xml:space="preserve">2、《南京市城市绿化养护质量等级标准》一级标准养护</w:t>
      </w:r>
      <w:r/>
    </w:p>
    <w:p>
      <w:pPr>
        <w:ind w:firstLine="420"/>
        <w:spacing w:line="500" w:lineRule="exact"/>
        <w:rPr>
          <w:bCs/>
          <w:szCs w:val="21"/>
          <w:lang w:val="zh-CN"/>
        </w:rPr>
      </w:pPr>
      <w:r>
        <w:rPr>
          <w:bCs/>
          <w:szCs w:val="21"/>
          <w:lang w:val="zh-CN"/>
        </w:rPr>
        <w:t xml:space="preserve">3、《南京市城市绿化养护技术规程》</w:t>
      </w:r>
      <w:r/>
    </w:p>
    <w:p>
      <w:pPr>
        <w:ind w:firstLine="422"/>
        <w:spacing w:line="500" w:lineRule="exact"/>
        <w:rPr>
          <w:b/>
          <w:szCs w:val="21"/>
        </w:rPr>
        <w:sectPr>
          <w:footnotePr/>
          <w:endnotePr/>
          <w:type w:val="nextPage"/>
          <w:pgSz w:w="11906" w:h="16838" w:orient="portrait"/>
          <w:pgMar w:top="1440" w:right="1800" w:bottom="1440" w:left="1600" w:header="851" w:footer="992" w:gutter="0"/>
          <w:cols w:num="1" w:sep="0" w:space="720" w:equalWidth="1"/>
          <w:docGrid w:linePitch="360"/>
          <w:titlePg/>
        </w:sectPr>
      </w:pPr>
      <w:r>
        <w:rPr>
          <w:b/>
          <w:szCs w:val="21"/>
        </w:rPr>
        <w:t xml:space="preserve">注：招标文件中提到的所有标准、技术规程、文件均按最新文件执行。</w:t>
      </w:r>
      <w:r/>
    </w:p>
    <w:p>
      <w:pPr>
        <w:pStyle w:val="890"/>
        <w:numPr>
          <w:ilvl w:val="0"/>
          <w:numId w:val="0"/>
        </w:numPr>
        <w:spacing w:after="0" w:line="360" w:lineRule="auto"/>
        <w:rPr>
          <w:rFonts w:ascii="Times New Roman" w:hAnsi="Times New Roman"/>
          <w:sz w:val="21"/>
          <w:szCs w:val="28"/>
        </w:rPr>
      </w:pPr>
      <w:r>
        <w:rPr>
          <w:rFonts w:ascii="Times New Roman" w:hAnsi="Times New Roman"/>
          <w:sz w:val="21"/>
          <w:szCs w:val="28"/>
        </w:rPr>
        <w:t xml:space="preserve">附件2：《综合行政执法局直管园林绿化设施管理考核办法</w:t>
      </w:r>
      <w:r>
        <w:rPr>
          <w:rFonts w:hint="eastAsia" w:ascii="Times New Roman" w:hAnsi="Times New Roman"/>
          <w:sz w:val="21"/>
          <w:szCs w:val="28"/>
        </w:rPr>
        <w:t xml:space="preserve">》《</w:t>
      </w:r>
      <w:r>
        <w:rPr>
          <w:rFonts w:ascii="Times New Roman" w:hAnsi="Times New Roman"/>
          <w:sz w:val="21"/>
          <w:szCs w:val="28"/>
        </w:rPr>
        <w:t xml:space="preserve">江北新区市政道路设施管理考核办法》</w:t>
      </w:r>
      <w:r/>
    </w:p>
    <w:p>
      <w:pPr>
        <w:pStyle w:val="937"/>
        <w:ind w:left="0" w:firstLine="0"/>
      </w:pPr>
      <w:r>
        <mc:AlternateContent>
          <mc:Choice Requires="wpg">
            <w:drawing>
              <wp:inline xmlns:wp="http://schemas.openxmlformats.org/drawingml/2006/wordprocessingDrawing" distT="0" distB="0" distL="0" distR="0">
                <wp:extent cx="5667375" cy="7724775"/>
                <wp:effectExtent l="0" t="0" r="9525" b="9525"/>
                <wp:docPr id="8"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 descr="1"/>
                        <pic:cNvPicPr>
                          <a:picLocks noChangeAspect="1"/>
                        </pic:cNvPicPr>
                        <pic:nvPr/>
                      </pic:nvPicPr>
                      <pic:blipFill>
                        <a:blip r:embed="rId21"/>
                        <a:stretch/>
                      </pic:blipFill>
                      <pic:spPr bwMode="auto">
                        <a:xfrm>
                          <a:off x="0" y="0"/>
                          <a:ext cx="5667375" cy="77247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6.2pt;height:608.2pt;mso-wrap-distance-left:0.0pt;mso-wrap-distance-top:0.0pt;mso-wrap-distance-right:0.0pt;mso-wrap-distance-bottom:0.0pt;" stroked="f">
                <v:path textboxrect="0,0,0,0"/>
                <v:imagedata r:id="rId21" o:title=""/>
              </v:shape>
            </w:pict>
          </mc:Fallback>
        </mc:AlternateContent>
      </w:r>
      <w:r/>
    </w:p>
    <w:p>
      <w:pPr>
        <w:pStyle w:val="1099"/>
        <w:ind w:firstLine="840"/>
        <w:rPr>
          <w:bCs/>
          <w:sz w:val="24"/>
        </w:rPr>
      </w:pPr>
      <w:r>
        <w:rPr>
          <w:szCs w:val="21"/>
        </w:rPr>
        <w:br w:type="page" w:clear="all"/>
      </w:r>
      <w:r/>
    </w:p>
    <w:p>
      <w:r/>
      <w:r/>
    </w:p>
    <w:p>
      <w:r/>
      <w:r/>
    </w:p>
    <w:p>
      <w:r/>
      <w:r/>
    </w:p>
    <w:p>
      <w:r>
        <mc:AlternateContent>
          <mc:Choice Requires="wpg">
            <w:drawing>
              <wp:inline xmlns:wp="http://schemas.openxmlformats.org/drawingml/2006/wordprocessingDrawing" distT="0" distB="0" distL="0" distR="0">
                <wp:extent cx="5267325" cy="7258050"/>
                <wp:effectExtent l="0" t="0" r="9525" b="0"/>
                <wp:docPr id="9"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 descr="2"/>
                        <pic:cNvPicPr>
                          <a:picLocks noChangeAspect="1"/>
                        </pic:cNvPicPr>
                        <pic:nvPr/>
                      </pic:nvPicPr>
                      <pic:blipFill>
                        <a:blip r:embed="rId22"/>
                        <a:stretch/>
                      </pic:blipFill>
                      <pic:spPr bwMode="auto">
                        <a:xfrm>
                          <a:off x="0" y="0"/>
                          <a:ext cx="5267325" cy="725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571.5pt;mso-wrap-distance-left:0.0pt;mso-wrap-distance-top:0.0pt;mso-wrap-distance-right:0.0pt;mso-wrap-distance-bottom:0.0pt;" stroked="f">
                <v:path textboxrect="0,0,0,0"/>
                <v:imagedata r:id="rId22" o:title=""/>
              </v:shape>
            </w:pict>
          </mc:Fallback>
        </mc:AlternateContent>
      </w:r>
      <w:r/>
    </w:p>
    <w:p>
      <w:r/>
      <w:r/>
    </w:p>
    <w:p>
      <w:r/>
      <w:r/>
    </w:p>
    <w:p>
      <w:r/>
      <w:r/>
    </w:p>
    <w:p>
      <w:r/>
      <w:r/>
    </w:p>
    <w:p>
      <w:r/>
      <w:r/>
    </w:p>
    <w:p>
      <w:r/>
      <w:r/>
    </w:p>
    <w:p>
      <w:r/>
      <w:r/>
    </w:p>
    <w:p>
      <w:r>
        <mc:AlternateContent>
          <mc:Choice Requires="wpg">
            <w:drawing>
              <wp:inline xmlns:wp="http://schemas.openxmlformats.org/drawingml/2006/wordprocessingDrawing" distT="0" distB="0" distL="0" distR="0">
                <wp:extent cx="5267325" cy="6858000"/>
                <wp:effectExtent l="0" t="0" r="9525" b="0"/>
                <wp:docPr id="10"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 descr="3"/>
                        <pic:cNvPicPr>
                          <a:picLocks noChangeAspect="1"/>
                        </pic:cNvPicPr>
                        <pic:nvPr/>
                      </pic:nvPicPr>
                      <pic:blipFill>
                        <a:blip r:embed="rId23"/>
                        <a:stretch/>
                      </pic:blipFill>
                      <pic:spPr bwMode="auto">
                        <a:xfrm>
                          <a:off x="0" y="0"/>
                          <a:ext cx="5267325" cy="685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8pt;height:540.0pt;mso-wrap-distance-left:0.0pt;mso-wrap-distance-top:0.0pt;mso-wrap-distance-right:0.0pt;mso-wrap-distance-bottom:0.0pt;" stroked="f">
                <v:path textboxrect="0,0,0,0"/>
                <v:imagedata r:id="rId23"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11"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4"/>
                        <pic:cNvPicPr>
                          <a:picLocks noChangeAspect="1"/>
                        </pic:cNvPicPr>
                        <pic:nvPr/>
                      </pic:nvPicPr>
                      <pic:blipFill>
                        <a:blip r:embed="rId24"/>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551.2pt;mso-wrap-distance-left:0.0pt;mso-wrap-distance-top:0.0pt;mso-wrap-distance-right:0.0pt;mso-wrap-distance-bottom:0.0pt;" stroked="f">
                <v:path textboxrect="0,0,0,0"/>
                <v:imagedata r:id="rId24"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981950"/>
                <wp:effectExtent l="0" t="0" r="9525" b="0"/>
                <wp:docPr id="12"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5"/>
                        <pic:cNvPicPr>
                          <a:picLocks noChangeAspect="1"/>
                        </pic:cNvPicPr>
                        <pic:nvPr/>
                      </pic:nvPicPr>
                      <pic:blipFill>
                        <a:blip r:embed="rId25"/>
                        <a:stretch/>
                      </pic:blipFill>
                      <pic:spPr bwMode="auto">
                        <a:xfrm>
                          <a:off x="0" y="0"/>
                          <a:ext cx="5267325" cy="798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628.5pt;mso-wrap-distance-left:0.0pt;mso-wrap-distance-top:0.0pt;mso-wrap-distance-right:0.0pt;mso-wrap-distance-bottom:0.0pt;" stroked="f">
                <v:path textboxrect="0,0,0,0"/>
                <v:imagedata r:id="rId25" o:title=""/>
              </v:shape>
            </w:pict>
          </mc:Fallback>
        </mc:AlternateContent>
      </w:r>
      <w:r/>
    </w:p>
    <w:p>
      <w:r/>
      <w:r/>
    </w:p>
    <w:p>
      <w:r/>
      <w:r/>
    </w:p>
    <w:p>
      <w:r/>
      <w:r/>
    </w:p>
    <w:p>
      <w:r>
        <mc:AlternateContent>
          <mc:Choice Requires="wpg">
            <w:drawing>
              <wp:inline xmlns:wp="http://schemas.openxmlformats.org/drawingml/2006/wordprocessingDrawing" distT="0" distB="0" distL="0" distR="0">
                <wp:extent cx="5276850" cy="8096250"/>
                <wp:effectExtent l="0" t="0" r="0" b="0"/>
                <wp:docPr id="13"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6"/>
                        <pic:cNvPicPr>
                          <a:picLocks noChangeAspect="1"/>
                        </pic:cNvPicPr>
                        <pic:nvPr/>
                      </pic:nvPicPr>
                      <pic:blipFill>
                        <a:blip r:embed="rId26"/>
                        <a:stretch/>
                      </pic:blipFill>
                      <pic:spPr bwMode="auto">
                        <a:xfrm>
                          <a:off x="0" y="0"/>
                          <a:ext cx="5276850" cy="809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5pt;height:637.5pt;mso-wrap-distance-left:0.0pt;mso-wrap-distance-top:0.0pt;mso-wrap-distance-right:0.0pt;mso-wrap-distance-bottom:0.0pt;" stroked="f">
                <v:path textboxrect="0,0,0,0"/>
                <v:imagedata r:id="rId26" o:title=""/>
              </v:shape>
            </w:pict>
          </mc:Fallback>
        </mc:AlternateContent>
      </w:r>
      <w:r/>
    </w:p>
    <w:p>
      <w:r/>
      <w:r/>
    </w:p>
    <w:p>
      <w:r/>
      <w:r/>
    </w:p>
    <w:p>
      <w:r/>
      <w:r/>
    </w:p>
    <w:p>
      <w:r>
        <mc:AlternateContent>
          <mc:Choice Requires="wpg">
            <w:drawing>
              <wp:inline xmlns:wp="http://schemas.openxmlformats.org/drawingml/2006/wordprocessingDrawing" distT="0" distB="0" distL="0" distR="0">
                <wp:extent cx="5267325" cy="7010400"/>
                <wp:effectExtent l="0" t="0" r="9525" b="0"/>
                <wp:docPr id="14" name="图片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descr="7"/>
                        <pic:cNvPicPr>
                          <a:picLocks noChangeAspect="1"/>
                        </pic:cNvPicPr>
                        <pic:nvPr/>
                      </pic:nvPicPr>
                      <pic:blipFill>
                        <a:blip r:embed="rId27"/>
                        <a:stretch/>
                      </pic:blipFill>
                      <pic:spPr bwMode="auto">
                        <a:xfrm>
                          <a:off x="0" y="0"/>
                          <a:ext cx="5267325" cy="7010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552.0pt;mso-wrap-distance-left:0.0pt;mso-wrap-distance-top:0.0pt;mso-wrap-distance-right:0.0pt;mso-wrap-distance-bottom:0.0pt;" stroked="f">
                <v:path textboxrect="0,0,0,0"/>
                <v:imagedata r:id="rId2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15" name="图片 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8"/>
                        <pic:cNvPicPr>
                          <a:picLocks noChangeAspect="1"/>
                        </pic:cNvPicPr>
                        <pic:nvPr/>
                      </pic:nvPicPr>
                      <pic:blipFill>
                        <a:blip r:embed="rId28"/>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548.2pt;mso-wrap-distance-left:0.0pt;mso-wrap-distance-top:0.0pt;mso-wrap-distance-right:0.0pt;mso-wrap-distance-bottom:0.0pt;" stroked="f">
                <v:path textboxrect="0,0,0,0"/>
                <v:imagedata r:id="rId28"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58025"/>
                <wp:effectExtent l="0" t="0" r="0" b="9525"/>
                <wp:docPr id="16" name="图片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9"/>
                        <pic:cNvPicPr>
                          <a:picLocks noChangeAspect="1"/>
                        </pic:cNvPicPr>
                        <pic:nvPr/>
                      </pic:nvPicPr>
                      <pic:blipFill>
                        <a:blip r:embed="rId29"/>
                        <a:stretch/>
                      </pic:blipFill>
                      <pic:spPr bwMode="auto">
                        <a:xfrm>
                          <a:off x="0" y="0"/>
                          <a:ext cx="5276850" cy="7058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5pt;height:555.8pt;mso-wrap-distance-left:0.0pt;mso-wrap-distance-top:0.0pt;mso-wrap-distance-right:0.0pt;mso-wrap-distance-bottom:0.0pt;" stroked="f">
                <v:path textboxrect="0,0,0,0"/>
                <v:imagedata r:id="rId2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77075"/>
                <wp:effectExtent l="0" t="0" r="9525" b="9525"/>
                <wp:docPr id="17" name="图片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10"/>
                        <pic:cNvPicPr>
                          <a:picLocks noChangeAspect="1"/>
                        </pic:cNvPicPr>
                        <pic:nvPr/>
                      </pic:nvPicPr>
                      <pic:blipFill>
                        <a:blip r:embed="rId30"/>
                        <a:stretch/>
                      </pic:blipFill>
                      <pic:spPr bwMode="auto">
                        <a:xfrm>
                          <a:off x="0" y="0"/>
                          <a:ext cx="5267325" cy="707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557.2pt;mso-wrap-distance-left:0.0pt;mso-wrap-distance-top:0.0pt;mso-wrap-distance-right:0.0pt;mso-wrap-distance-bottom:0.0pt;" stroked="f">
                <v:path textboxrect="0,0,0,0"/>
                <v:imagedata r:id="rId30"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10400"/>
                <wp:effectExtent l="0" t="0" r="9525" b="0"/>
                <wp:docPr id="18"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11"/>
                        <pic:cNvPicPr>
                          <a:picLocks noChangeAspect="1"/>
                        </pic:cNvPicPr>
                        <pic:nvPr/>
                      </pic:nvPicPr>
                      <pic:blipFill>
                        <a:blip r:embed="rId31"/>
                        <a:stretch/>
                      </pic:blipFill>
                      <pic:spPr bwMode="auto">
                        <a:xfrm>
                          <a:off x="0" y="0"/>
                          <a:ext cx="5267325" cy="7010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8pt;height:552.0pt;mso-wrap-distance-left:0.0pt;mso-wrap-distance-top:0.0pt;mso-wrap-distance-right:0.0pt;mso-wrap-distance-bottom:0.0pt;" stroked="f">
                <v:path textboxrect="0,0,0,0"/>
                <v:imagedata r:id="rId31"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19" name="图片 1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2"/>
                        <pic:cNvPicPr>
                          <a:picLocks noChangeAspect="1"/>
                        </pic:cNvPicPr>
                        <pic:nvPr/>
                      </pic:nvPicPr>
                      <pic:blipFill>
                        <a:blip r:embed="rId32"/>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551.2pt;mso-wrap-distance-left:0.0pt;mso-wrap-distance-top:0.0pt;mso-wrap-distance-right:0.0pt;mso-wrap-distance-bottom:0.0pt;" stroked="f">
                <v:path textboxrect="0,0,0,0"/>
                <v:imagedata r:id="rId32"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896100"/>
                <wp:effectExtent l="0" t="0" r="9525" b="0"/>
                <wp:docPr id="20" name="图片 13"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13"/>
                        <pic:cNvPicPr>
                          <a:picLocks noChangeAspect="1"/>
                        </pic:cNvPicPr>
                        <pic:nvPr/>
                      </pic:nvPicPr>
                      <pic:blipFill>
                        <a:blip r:embed="rId33"/>
                        <a:stretch/>
                      </pic:blipFill>
                      <pic:spPr bwMode="auto">
                        <a:xfrm>
                          <a:off x="0" y="0"/>
                          <a:ext cx="5267325" cy="6896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8pt;height:543.0pt;mso-wrap-distance-left:0.0pt;mso-wrap-distance-top:0.0pt;mso-wrap-distance-right:0.0pt;mso-wrap-distance-bottom:0.0pt;" stroked="f">
                <v:path textboxrect="0,0,0,0"/>
                <v:imagedata r:id="rId33"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743700"/>
                <wp:effectExtent l="0" t="0" r="9525" b="0"/>
                <wp:docPr id="21" name="图片 1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14"/>
                        <pic:cNvPicPr>
                          <a:picLocks noChangeAspect="1"/>
                        </pic:cNvPicPr>
                        <pic:nvPr/>
                      </pic:nvPicPr>
                      <pic:blipFill>
                        <a:blip r:embed="rId34"/>
                        <a:stretch/>
                      </pic:blipFill>
                      <pic:spPr bwMode="auto">
                        <a:xfrm>
                          <a:off x="0" y="0"/>
                          <a:ext cx="5267325" cy="674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8pt;height:531.0pt;mso-wrap-distance-left:0.0pt;mso-wrap-distance-top:0.0pt;mso-wrap-distance-right:0.0pt;mso-wrap-distance-bottom:0.0pt;" stroked="f">
                <v:path textboxrect="0,0,0,0"/>
                <v:imagedata r:id="rId34"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34200"/>
                <wp:effectExtent l="0" t="0" r="9525" b="0"/>
                <wp:docPr id="22" name="图片 1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5" descr="15"/>
                        <pic:cNvPicPr>
                          <a:picLocks noChangeAspect="1"/>
                        </pic:cNvPicPr>
                        <pic:nvPr/>
                      </pic:nvPicPr>
                      <pic:blipFill>
                        <a:blip r:embed="rId35"/>
                        <a:stretch/>
                      </pic:blipFill>
                      <pic:spPr bwMode="auto">
                        <a:xfrm>
                          <a:off x="0" y="0"/>
                          <a:ext cx="5267325" cy="693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546.0pt;mso-wrap-distance-left:0.0pt;mso-wrap-distance-top:0.0pt;mso-wrap-distance-right:0.0pt;mso-wrap-distance-bottom:0.0pt;" stroked="f">
                <v:path textboxrect="0,0,0,0"/>
                <v:imagedata r:id="rId35"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23" name="图片 16"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descr="16"/>
                        <pic:cNvPicPr>
                          <a:picLocks noChangeAspect="1"/>
                        </pic:cNvPicPr>
                        <pic:nvPr/>
                      </pic:nvPicPr>
                      <pic:blipFill>
                        <a:blip r:embed="rId36"/>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8pt;height:548.2pt;mso-wrap-distance-left:0.0pt;mso-wrap-distance-top:0.0pt;mso-wrap-distance-right:0.0pt;mso-wrap-distance-bottom:0.0pt;" stroked="f">
                <v:path textboxrect="0,0,0,0"/>
                <v:imagedata r:id="rId36" o:title=""/>
              </v:shape>
            </w:pict>
          </mc:Fallback>
        </mc:AlternateContent>
      </w:r>
      <w:r/>
    </w:p>
    <w:p>
      <w:r/>
      <w:r/>
    </w:p>
    <w:p>
      <w:r/>
      <w:r/>
    </w:p>
    <w:p>
      <w:r/>
      <w:r/>
    </w:p>
    <w:p>
      <w:r/>
      <w:r/>
    </w:p>
    <w:p>
      <w:r/>
      <w:r/>
    </w:p>
    <w:p>
      <w:r>
        <mc:AlternateContent>
          <mc:Choice Requires="wpg">
            <w:drawing>
              <wp:inline xmlns:wp="http://schemas.openxmlformats.org/drawingml/2006/wordprocessingDrawing" distT="0" distB="0" distL="0" distR="0">
                <wp:extent cx="5267325" cy="6972300"/>
                <wp:effectExtent l="0" t="0" r="9525" b="0"/>
                <wp:docPr id="24" name="图片 1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descr="17"/>
                        <pic:cNvPicPr>
                          <a:picLocks noChangeAspect="1"/>
                        </pic:cNvPicPr>
                        <pic:nvPr/>
                      </pic:nvPicPr>
                      <pic:blipFill>
                        <a:blip r:embed="rId37"/>
                        <a:stretch/>
                      </pic:blipFill>
                      <pic:spPr bwMode="auto">
                        <a:xfrm>
                          <a:off x="0" y="0"/>
                          <a:ext cx="5267325" cy="6972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8pt;height:549.0pt;mso-wrap-distance-left:0.0pt;mso-wrap-distance-top:0.0pt;mso-wrap-distance-right:0.0pt;mso-wrap-distance-bottom:0.0pt;" stroked="f">
                <v:path textboxrect="0,0,0,0"/>
                <v:imagedata r:id="rId3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81825"/>
                <wp:effectExtent l="0" t="0" r="9525" b="9525"/>
                <wp:docPr id="25" name="图片 1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descr="18"/>
                        <pic:cNvPicPr>
                          <a:picLocks noChangeAspect="1"/>
                        </pic:cNvPicPr>
                        <pic:nvPr/>
                      </pic:nvPicPr>
                      <pic:blipFill>
                        <a:blip r:embed="rId38"/>
                        <a:stretch/>
                      </pic:blipFill>
                      <pic:spPr bwMode="auto">
                        <a:xfrm>
                          <a:off x="0" y="0"/>
                          <a:ext cx="5267325" cy="698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8pt;height:549.8pt;mso-wrap-distance-left:0.0pt;mso-wrap-distance-top:0.0pt;mso-wrap-distance-right:0.0pt;mso-wrap-distance-bottom:0.0pt;" stroked="f">
                <v:path textboxrect="0,0,0,0"/>
                <v:imagedata r:id="rId38"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6962775"/>
                <wp:effectExtent l="0" t="0" r="9525" b="9525"/>
                <wp:docPr id="26" name="图片 19"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9" descr="19"/>
                        <pic:cNvPicPr>
                          <a:picLocks noChangeAspect="1"/>
                        </pic:cNvPicPr>
                        <pic:nvPr/>
                      </pic:nvPicPr>
                      <pic:blipFill>
                        <a:blip r:embed="rId39"/>
                        <a:stretch/>
                      </pic:blipFill>
                      <pic:spPr bwMode="auto">
                        <a:xfrm>
                          <a:off x="0" y="0"/>
                          <a:ext cx="526732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8pt;height:548.2pt;mso-wrap-distance-left:0.0pt;mso-wrap-distance-top:0.0pt;mso-wrap-distance-right:0.0pt;mso-wrap-distance-bottom:0.0pt;" stroked="f">
                <v:path textboxrect="0,0,0,0"/>
                <v:imagedata r:id="rId39"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858000"/>
                <wp:effectExtent l="0" t="0" r="0" b="0"/>
                <wp:docPr id="27" name="图片 20"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descr="20"/>
                        <pic:cNvPicPr>
                          <a:picLocks noChangeAspect="1"/>
                        </pic:cNvPicPr>
                        <pic:nvPr/>
                      </pic:nvPicPr>
                      <pic:blipFill>
                        <a:blip r:embed="rId40"/>
                        <a:stretch/>
                      </pic:blipFill>
                      <pic:spPr bwMode="auto">
                        <a:xfrm>
                          <a:off x="0" y="0"/>
                          <a:ext cx="5276850" cy="6858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5.5pt;height:540.0pt;mso-wrap-distance-left:0.0pt;mso-wrap-distance-top:0.0pt;mso-wrap-distance-right:0.0pt;mso-wrap-distance-bottom:0.0pt;" stroked="f">
                <v:path textboxrect="0,0,0,0"/>
                <v:imagedata r:id="rId40"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915150"/>
                <wp:effectExtent l="0" t="0" r="0" b="0"/>
                <wp:docPr id="28" name="图片 2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descr="21"/>
                        <pic:cNvPicPr>
                          <a:picLocks noChangeAspect="1"/>
                        </pic:cNvPicPr>
                        <pic:nvPr/>
                      </pic:nvPicPr>
                      <pic:blipFill>
                        <a:blip r:embed="rId41"/>
                        <a:stretch/>
                      </pic:blipFill>
                      <pic:spPr bwMode="auto">
                        <a:xfrm>
                          <a:off x="0" y="0"/>
                          <a:ext cx="5276850" cy="6915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5.5pt;height:544.5pt;mso-wrap-distance-left:0.0pt;mso-wrap-distance-top:0.0pt;mso-wrap-distance-right:0.0pt;mso-wrap-distance-bottom:0.0pt;" stroked="f">
                <v:path textboxrect="0,0,0,0"/>
                <v:imagedata r:id="rId41" o:title=""/>
              </v:shape>
            </w:pict>
          </mc:Fallback>
        </mc:AlternateContent>
      </w:r>
      <w:r/>
    </w:p>
    <w:p>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00875"/>
                <wp:effectExtent l="0" t="0" r="9525" b="9525"/>
                <wp:docPr id="29" name="图片 22"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descr="22"/>
                        <pic:cNvPicPr>
                          <a:picLocks noChangeAspect="1"/>
                        </pic:cNvPicPr>
                        <pic:nvPr/>
                      </pic:nvPicPr>
                      <pic:blipFill>
                        <a:blip r:embed="rId42"/>
                        <a:stretch/>
                      </pic:blipFill>
                      <pic:spPr bwMode="auto">
                        <a:xfrm>
                          <a:off x="0" y="0"/>
                          <a:ext cx="5267325" cy="700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8pt;height:551.2pt;mso-wrap-distance-left:0.0pt;mso-wrap-distance-top:0.0pt;mso-wrap-distance-right:0.0pt;mso-wrap-distance-bottom:0.0pt;" stroked="f">
                <v:path textboxrect="0,0,0,0"/>
                <v:imagedata r:id="rId42"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86600"/>
                <wp:effectExtent l="0" t="0" r="0" b="0"/>
                <wp:docPr id="30" name="图片 23"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3" descr="23"/>
                        <pic:cNvPicPr>
                          <a:picLocks noChangeAspect="1"/>
                        </pic:cNvPicPr>
                        <pic:nvPr/>
                      </pic:nvPicPr>
                      <pic:blipFill>
                        <a:blip r:embed="rId43"/>
                        <a:stretch/>
                      </pic:blipFill>
                      <pic:spPr bwMode="auto">
                        <a:xfrm>
                          <a:off x="0" y="0"/>
                          <a:ext cx="5276850" cy="708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5.5pt;height:558.0pt;mso-wrap-distance-left:0.0pt;mso-wrap-distance-top:0.0pt;mso-wrap-distance-right:0.0pt;mso-wrap-distance-bottom:0.0pt;" stroked="f">
                <v:path textboxrect="0,0,0,0"/>
                <v:imagedata r:id="rId43"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38975"/>
                <wp:effectExtent l="0" t="0" r="9525" b="9525"/>
                <wp:docPr id="31" name="图片 24"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4"/>
                        <pic:cNvPicPr>
                          <a:picLocks noChangeAspect="1"/>
                        </pic:cNvPicPr>
                        <pic:nvPr/>
                      </pic:nvPicPr>
                      <pic:blipFill>
                        <a:blip r:embed="rId44"/>
                        <a:stretch/>
                      </pic:blipFill>
                      <pic:spPr bwMode="auto">
                        <a:xfrm>
                          <a:off x="0" y="0"/>
                          <a:ext cx="5267325" cy="703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8pt;height:554.2pt;mso-wrap-distance-left:0.0pt;mso-wrap-distance-top:0.0pt;mso-wrap-distance-right:0.0pt;mso-wrap-distance-bottom:0.0pt;" stroked="f">
                <v:path textboxrect="0,0,0,0"/>
                <v:imagedata r:id="rId44"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6972300"/>
                <wp:effectExtent l="0" t="0" r="0" b="0"/>
                <wp:docPr id="32" name="图片 2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5" descr="25"/>
                        <pic:cNvPicPr>
                          <a:picLocks noChangeAspect="1"/>
                        </pic:cNvPicPr>
                        <pic:nvPr/>
                      </pic:nvPicPr>
                      <pic:blipFill>
                        <a:blip r:embed="rId45"/>
                        <a:stretch/>
                      </pic:blipFill>
                      <pic:spPr bwMode="auto">
                        <a:xfrm>
                          <a:off x="0" y="0"/>
                          <a:ext cx="5276850" cy="6972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5.5pt;height:549.0pt;mso-wrap-distance-left:0.0pt;mso-wrap-distance-top:0.0pt;mso-wrap-distance-right:0.0pt;mso-wrap-distance-bottom:0.0pt;" stroked="f">
                <v:path textboxrect="0,0,0,0"/>
                <v:imagedata r:id="rId45"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77075"/>
                <wp:effectExtent l="0" t="0" r="9525" b="9525"/>
                <wp:docPr id="33" name="图片 26"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26"/>
                        <pic:cNvPicPr>
                          <a:picLocks noChangeAspect="1"/>
                        </pic:cNvPicPr>
                        <pic:nvPr/>
                      </pic:nvPicPr>
                      <pic:blipFill>
                        <a:blip r:embed="rId46"/>
                        <a:stretch/>
                      </pic:blipFill>
                      <pic:spPr bwMode="auto">
                        <a:xfrm>
                          <a:off x="0" y="0"/>
                          <a:ext cx="5267325" cy="707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8pt;height:557.2pt;mso-wrap-distance-left:0.0pt;mso-wrap-distance-top:0.0pt;mso-wrap-distance-right:0.0pt;mso-wrap-distance-bottom:0.0pt;" stroked="f">
                <v:path textboxrect="0,0,0,0"/>
                <v:imagedata r:id="rId46"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67325" cy="7048500"/>
                <wp:effectExtent l="0" t="0" r="9525" b="0"/>
                <wp:docPr id="34" name="图片 2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27"/>
                        <pic:cNvPicPr>
                          <a:picLocks noChangeAspect="1"/>
                        </pic:cNvPicPr>
                        <pic:nvPr/>
                      </pic:nvPicPr>
                      <pic:blipFill>
                        <a:blip r:embed="rId47"/>
                        <a:stretch/>
                      </pic:blipFill>
                      <pic:spPr bwMode="auto">
                        <a:xfrm>
                          <a:off x="0" y="0"/>
                          <a:ext cx="5267325" cy="704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8pt;height:555.0pt;mso-wrap-distance-left:0.0pt;mso-wrap-distance-top:0.0pt;mso-wrap-distance-right:0.0pt;mso-wrap-distance-bottom:0.0pt;" stroked="f">
                <v:path textboxrect="0,0,0,0"/>
                <v:imagedata r:id="rId47" o:title=""/>
              </v:shape>
            </w:pict>
          </mc:Fallback>
        </mc:AlternateContent>
      </w:r>
      <w:r/>
    </w:p>
    <w:p>
      <w:r/>
      <w:r/>
    </w:p>
    <w:p>
      <w:r/>
      <w:r/>
    </w:p>
    <w:p>
      <w:r/>
      <w:r/>
    </w:p>
    <w:p>
      <w:r/>
      <w:r/>
    </w:p>
    <w:p>
      <w:r/>
      <w:r/>
    </w:p>
    <w:p>
      <w:r/>
      <w:r/>
    </w:p>
    <w:p>
      <w:r/>
      <w:r/>
    </w:p>
    <w:p>
      <w:r/>
      <w:r/>
    </w:p>
    <w:p>
      <w:r>
        <mc:AlternateContent>
          <mc:Choice Requires="wpg">
            <w:drawing>
              <wp:inline xmlns:wp="http://schemas.openxmlformats.org/drawingml/2006/wordprocessingDrawing" distT="0" distB="0" distL="0" distR="0">
                <wp:extent cx="5276850" cy="7019925"/>
                <wp:effectExtent l="0" t="0" r="0" b="9525"/>
                <wp:docPr id="35" name="图片 2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8" descr="28"/>
                        <pic:cNvPicPr>
                          <a:picLocks noChangeAspect="1"/>
                        </pic:cNvPicPr>
                        <pic:nvPr/>
                      </pic:nvPicPr>
                      <pic:blipFill>
                        <a:blip r:embed="rId48"/>
                        <a:stretch/>
                      </pic:blipFill>
                      <pic:spPr bwMode="auto">
                        <a:xfrm>
                          <a:off x="0" y="0"/>
                          <a:ext cx="5276850" cy="701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5.5pt;height:552.8pt;mso-wrap-distance-left:0.0pt;mso-wrap-distance-top:0.0pt;mso-wrap-distance-right:0.0pt;mso-wrap-distance-bottom:0.0pt;" stroked="f">
                <v:path textboxrect="0,0,0,0"/>
                <v:imagedata r:id="rId48" o:title=""/>
              </v:shape>
            </w:pict>
          </mc:Fallback>
        </mc:AlternateContent>
      </w:r>
      <w:r/>
    </w:p>
    <w:p>
      <w:r/>
      <w:r/>
    </w:p>
    <w:p>
      <w:r/>
      <w:r/>
    </w:p>
    <w:p>
      <w:r/>
      <w:r/>
    </w:p>
    <w:p>
      <w:r/>
      <w:r/>
    </w:p>
    <w:p>
      <w:r/>
      <w:r/>
    </w:p>
    <w:p>
      <w:r/>
      <w:r/>
    </w:p>
    <w:p>
      <w:pPr>
        <w:sectPr>
          <w:footerReference w:type="default" r:id="rId15"/>
          <w:footerReference w:type="first" r:id="rId16"/>
          <w:footnotePr/>
          <w:endnotePr/>
          <w:type w:val="nextPage"/>
          <w:pgSz w:w="11906" w:h="16838" w:orient="portrait"/>
          <w:pgMar w:top="1440" w:right="1800" w:bottom="1440" w:left="1800" w:header="851" w:footer="992" w:gutter="0"/>
          <w:cols w:num="1" w:sep="0" w:space="720" w:equalWidth="1"/>
          <w:docGrid w:linePitch="360"/>
          <w:titlePg/>
        </w:sectPr>
      </w:pPr>
      <w:r/>
      <w:r/>
    </w:p>
    <w:p>
      <w:pPr>
        <w:rPr>
          <w:b/>
          <w:bCs/>
          <w:sz w:val="24"/>
        </w:rPr>
        <w:outlineLvl w:val="1"/>
      </w:pPr>
      <w:r>
        <w:rPr>
          <w:b/>
          <w:bCs/>
          <w:sz w:val="24"/>
        </w:rPr>
        <w:t xml:space="preserve">附件3：运营管理考核表</w:t>
      </w:r>
      <w:r/>
    </w:p>
    <w:tbl>
      <w:tblPr>
        <w:tblStyle w:val="899"/>
        <w:tblW w:w="5815" w:type="pct"/>
        <w:jc w:val="center"/>
        <w:tblLayout w:type="fixed"/>
        <w:tblCellMar>
          <w:left w:w="28" w:type="dxa"/>
          <w:top w:w="0" w:type="dxa"/>
          <w:right w:w="28" w:type="dxa"/>
          <w:bottom w:w="0" w:type="dxa"/>
        </w:tblCellMar>
        <w:tblLook w:val="04A0" w:firstRow="1" w:lastRow="0" w:firstColumn="1" w:lastColumn="0" w:noHBand="0" w:noVBand="1"/>
      </w:tblPr>
      <w:tblGrid>
        <w:gridCol w:w="853"/>
        <w:gridCol w:w="856"/>
        <w:gridCol w:w="4154"/>
        <w:gridCol w:w="504"/>
        <w:gridCol w:w="655"/>
        <w:gridCol w:w="1573"/>
        <w:gridCol w:w="657"/>
        <w:gridCol w:w="514"/>
        <w:gridCol w:w="116"/>
        <w:gridCol w:w="76"/>
      </w:tblGrid>
      <w:tr>
        <w:trPr>
          <w:jc w:val="center"/>
          <w:trHeight w:val="60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sz w:val="36"/>
                <w:szCs w:val="36"/>
              </w:rPr>
            </w:pPr>
            <w:r>
              <w:rPr>
                <w:b/>
                <w:bCs/>
                <w:sz w:val="32"/>
                <w:szCs w:val="32"/>
              </w:rPr>
              <w:t xml:space="preserve">运营管理考核表</w:t>
            </w:r>
            <w:r/>
          </w:p>
        </w:tc>
      </w:tr>
      <w:tr>
        <w:trPr>
          <w:gridAfter w:val="2"/>
          <w:jc w:val="center"/>
          <w:trHeight w:val="397"/>
        </w:trPr>
        <w:tc>
          <w:tcPr>
            <w:gridSpan w:val="8"/>
            <w:tcBorders>
              <w:top w:val="single" w:color="auto" w:sz="4" w:space="0"/>
              <w:left w:val="single" w:color="auto" w:sz="4" w:space="0"/>
              <w:bottom w:val="single" w:color="auto" w:sz="4" w:space="0"/>
              <w:right w:val="single" w:color="auto" w:sz="4" w:space="0"/>
            </w:tcBorders>
            <w:tcW w:w="4904" w:type="pct"/>
            <w:vAlign w:val="center"/>
            <w:textDirection w:val="lrTb"/>
            <w:noWrap/>
          </w:tcPr>
          <w:p>
            <w:pPr>
              <w:jc w:val="left"/>
              <w:widowControl/>
              <w:rPr>
                <w:sz w:val="24"/>
              </w:rPr>
            </w:pPr>
            <w:r>
              <w:rPr>
                <w:sz w:val="20"/>
                <w:szCs w:val="20"/>
              </w:rPr>
              <w:t xml:space="preserve">考核日期：    年    月    日</w:t>
            </w:r>
            <w:r/>
          </w:p>
        </w:tc>
      </w:tr>
      <w:tr>
        <w:trPr>
          <w:gridAfter w:val="2"/>
          <w:jc w:val="center"/>
          <w:trHeight w:val="397"/>
        </w:trPr>
        <w:tc>
          <w:tcPr>
            <w:gridSpan w:val="8"/>
            <w:tcBorders>
              <w:top w:val="single" w:color="auto" w:sz="4" w:space="0"/>
              <w:left w:val="single" w:color="auto" w:sz="4" w:space="0"/>
              <w:bottom w:val="single" w:color="auto" w:sz="4" w:space="0"/>
              <w:right w:val="single" w:color="auto" w:sz="4" w:space="0"/>
            </w:tcBorders>
            <w:tcW w:w="4904" w:type="pct"/>
            <w:vAlign w:val="center"/>
            <w:textDirection w:val="lrTb"/>
            <w:noWrap/>
          </w:tcPr>
          <w:p>
            <w:pPr>
              <w:widowControl/>
              <w:rPr>
                <w:sz w:val="24"/>
              </w:rPr>
            </w:pPr>
            <w:r>
              <w:rPr>
                <w:sz w:val="20"/>
                <w:szCs w:val="20"/>
              </w:rPr>
              <w:t xml:space="preserve">项目名称：青龙绿带二期公园管养</w:t>
            </w:r>
            <w:r/>
          </w:p>
        </w:tc>
      </w:tr>
      <w:tr>
        <w:trPr>
          <w:gridAfter w:val="1"/>
          <w:jc w:val="center"/>
          <w:trHeight w:val="465"/>
        </w:trPr>
        <w:tc>
          <w:tcPr>
            <w:tcBorders>
              <w:top w:val="none" w:color="000000" w:sz="4" w:space="0"/>
              <w:left w:val="single" w:color="auto" w:sz="4" w:space="0"/>
              <w:bottom w:val="single" w:color="auto" w:sz="4" w:space="0"/>
              <w:right w:val="single" w:color="auto" w:sz="4" w:space="0"/>
            </w:tcBorders>
            <w:tcW w:w="428" w:type="pct"/>
            <w:vAlign w:val="center"/>
            <w:textDirection w:val="lrTb"/>
            <w:noWrap/>
          </w:tcPr>
          <w:p>
            <w:pPr>
              <w:jc w:val="center"/>
              <w:widowControl/>
              <w:rPr>
                <w:b/>
                <w:bCs/>
                <w:sz w:val="20"/>
                <w:szCs w:val="20"/>
              </w:rPr>
            </w:pPr>
            <w:r>
              <w:rPr>
                <w:b/>
                <w:bCs/>
                <w:sz w:val="20"/>
                <w:szCs w:val="20"/>
              </w:rPr>
              <w:t xml:space="preserve">序号</w:t>
            </w:r>
            <w:r/>
          </w:p>
        </w:tc>
        <w:tc>
          <w:tcPr>
            <w:tcBorders>
              <w:top w:val="none" w:color="000000" w:sz="4" w:space="0"/>
              <w:left w:val="none" w:color="000000" w:sz="4" w:space="0"/>
              <w:bottom w:val="single" w:color="auto" w:sz="4" w:space="0"/>
              <w:right w:val="single" w:color="auto" w:sz="4" w:space="0"/>
            </w:tcBorders>
            <w:tcW w:w="429" w:type="pct"/>
            <w:vAlign w:val="center"/>
            <w:textDirection w:val="lrTb"/>
            <w:noWrap/>
          </w:tcPr>
          <w:p>
            <w:pPr>
              <w:jc w:val="center"/>
              <w:widowControl/>
              <w:rPr>
                <w:b/>
                <w:bCs/>
                <w:sz w:val="20"/>
                <w:szCs w:val="20"/>
              </w:rPr>
            </w:pPr>
            <w:r>
              <w:rPr>
                <w:b/>
                <w:bCs/>
                <w:sz w:val="20"/>
                <w:szCs w:val="20"/>
              </w:rPr>
              <w:t xml:space="preserve">考核项</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center"/>
              <w:widowControl/>
              <w:rPr>
                <w:b/>
                <w:bCs/>
                <w:sz w:val="20"/>
                <w:szCs w:val="20"/>
              </w:rPr>
            </w:pPr>
            <w:r>
              <w:rPr>
                <w:b/>
                <w:bCs/>
                <w:sz w:val="20"/>
                <w:szCs w:val="20"/>
              </w:rPr>
              <w:t xml:space="preserve">分项考核内容及基准分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b/>
                <w:bCs/>
                <w:sz w:val="20"/>
                <w:szCs w:val="20"/>
              </w:rPr>
            </w:pPr>
            <w:r>
              <w:rPr>
                <w:b/>
                <w:bCs/>
                <w:sz w:val="20"/>
                <w:szCs w:val="20"/>
              </w:rPr>
              <w:t xml:space="preserve">执行情况</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b/>
                <w:bCs/>
                <w:sz w:val="20"/>
                <w:szCs w:val="20"/>
              </w:rPr>
            </w:pPr>
            <w:r>
              <w:rPr>
                <w:b/>
                <w:bCs/>
                <w:sz w:val="20"/>
                <w:szCs w:val="20"/>
              </w:rPr>
              <w:t xml:space="preserve">标准分</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b/>
                <w:bCs/>
                <w:sz w:val="20"/>
                <w:szCs w:val="20"/>
              </w:rPr>
            </w:pPr>
            <w:r>
              <w:rPr>
                <w:b/>
                <w:bCs/>
                <w:sz w:val="20"/>
                <w:szCs w:val="20"/>
              </w:rPr>
              <w:t xml:space="preserve">评分标准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b/>
                <w:bCs/>
                <w:sz w:val="20"/>
                <w:szCs w:val="20"/>
              </w:rPr>
            </w:pPr>
            <w:r>
              <w:rPr>
                <w:b/>
                <w:bCs/>
                <w:sz w:val="20"/>
                <w:szCs w:val="20"/>
              </w:rPr>
              <w:t xml:space="preserve">考评分</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b/>
                <w:bCs/>
                <w:sz w:val="20"/>
                <w:szCs w:val="20"/>
              </w:rPr>
            </w:pPr>
            <w:r>
              <w:rPr>
                <w:b/>
                <w:bCs/>
                <w:sz w:val="20"/>
                <w:szCs w:val="20"/>
              </w:rPr>
              <w:t xml:space="preserve">备注</w:t>
            </w:r>
            <w:r/>
          </w:p>
        </w:tc>
      </w:tr>
      <w:tr>
        <w:trPr>
          <w:gridAfter w:val="1"/>
          <w:jc w:val="center"/>
          <w:trHeight w:val="859"/>
        </w:trPr>
        <w:tc>
          <w:tcPr>
            <w:tcBorders>
              <w:top w:val="none" w:color="000000" w:sz="4" w:space="0"/>
              <w:left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（一）</w:t>
            </w:r>
            <w:r/>
          </w:p>
          <w:p>
            <w:pPr>
              <w:jc w:val="center"/>
              <w:widowControl/>
              <w:rPr>
                <w:sz w:val="20"/>
                <w:szCs w:val="20"/>
              </w:rPr>
            </w:pPr>
            <w:r>
              <w:rPr>
                <w:sz w:val="20"/>
                <w:szCs w:val="20"/>
              </w:rPr>
              <w:t xml:space="preserve">（20分）</w:t>
            </w:r>
            <w:r/>
          </w:p>
        </w:tc>
        <w:tc>
          <w:tcPr>
            <w:tcBorders>
              <w:top w:val="none" w:color="000000" w:sz="4" w:space="0"/>
              <w:left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运营组织</w:t>
            </w:r>
            <w:r/>
          </w:p>
          <w:p>
            <w:pPr>
              <w:jc w:val="center"/>
              <w:widowControl/>
              <w:rPr>
                <w:sz w:val="20"/>
                <w:szCs w:val="20"/>
              </w:rPr>
            </w:pPr>
            <w:r>
              <w:rPr>
                <w:sz w:val="20"/>
                <w:szCs w:val="20"/>
              </w:rPr>
              <w:t xml:space="preserve">管理</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1、组织机构健全，各项制度、流程管理规范。</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99"/>
        </w:trPr>
        <w:tc>
          <w:tcPr>
            <w:tcBorders>
              <w:left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2、综合管理能力，组织协调与沟通能力及顾全大局</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39"/>
        </w:trPr>
        <w:tc>
          <w:tcPr>
            <w:tcBorders>
              <w:left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3、每年不少于2场大型主题活动。</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6</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widowControl/>
              <w:rPr>
                <w:sz w:val="20"/>
                <w:szCs w:val="20"/>
              </w:rPr>
            </w:pPr>
            <w:r>
              <w:rPr>
                <w:sz w:val="20"/>
                <w:szCs w:val="20"/>
              </w:rPr>
              <w:t xml:space="preserve">少一场扣3分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39"/>
        </w:trPr>
        <w:tc>
          <w:tcPr>
            <w:tcBorders>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4、每月至少1篇宣传稿，并配当月摄影照片。</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6</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widowControl/>
              <w:rPr>
                <w:sz w:val="20"/>
                <w:szCs w:val="20"/>
              </w:rPr>
            </w:pPr>
            <w:r>
              <w:rPr>
                <w:sz w:val="20"/>
                <w:szCs w:val="20"/>
              </w:rPr>
              <w:t xml:space="preserve">少一篇扣0.5分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r>
            <w:r/>
          </w:p>
        </w:tc>
      </w:tr>
      <w:tr>
        <w:trPr>
          <w:gridAfter w:val="1"/>
          <w:jc w:val="center"/>
          <w:trHeight w:val="762"/>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（二）</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服务人员</w:t>
            </w:r>
            <w:r/>
          </w:p>
          <w:p>
            <w:pPr>
              <w:jc w:val="center"/>
              <w:widowControl/>
              <w:rPr>
                <w:sz w:val="20"/>
                <w:szCs w:val="20"/>
              </w:rPr>
            </w:pPr>
            <w:r>
              <w:rPr>
                <w:sz w:val="20"/>
                <w:szCs w:val="20"/>
              </w:rPr>
              <w:t xml:space="preserve">专业性</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1、专业人员持证上岗，身体健康，工作认真负责并定期接受培训，有培训记录。</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2、上岗时佩戴统一标志，按要求穿戴统一制服，仪容仪表规范整齐。</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3、文明工作，训练有素，言语规范，认真负责，保安人员应配备必备的安全护卫器械。</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102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保安人员能处理和应对公共秩序维护工作，能正确使用各类消防器械和设备，能够熟悉、掌握各类刑事、治安案件和各类灾害事故的应急预案。保安人员有培训记录。35周岁以下身高170CM的男性安保人员占总数90%以上</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（三)</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公共秩序</w:t>
            </w:r>
            <w:r/>
          </w:p>
          <w:p>
            <w:pPr>
              <w:jc w:val="center"/>
              <w:widowControl/>
              <w:rPr>
                <w:sz w:val="20"/>
                <w:szCs w:val="20"/>
              </w:rPr>
            </w:pPr>
            <w:r>
              <w:rPr>
                <w:sz w:val="20"/>
                <w:szCs w:val="20"/>
              </w:rPr>
              <w:t xml:space="preserve">维护</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1、按合同约定对园区进行巡视、检查，日常工作记录完整。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22"/>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2、及时发现、制止、摆摊设点及非正常性游乐现象。儿童游乐设备定期检修，日常工作记录完整。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103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3、水面管理做到预防为主，安全第一，完善巡</w:t>
            </w:r>
            <w:r>
              <w:rPr>
                <w:rFonts w:hint="eastAsia"/>
                <w:sz w:val="20"/>
                <w:szCs w:val="20"/>
              </w:rPr>
              <w:t xml:space="preserve">查巡</w:t>
            </w:r>
            <w:r>
              <w:rPr>
                <w:sz w:val="20"/>
                <w:szCs w:val="20"/>
              </w:rPr>
              <w:t xml:space="preserve">视制度，对私自下水的市民、泳客及时</w:t>
            </w:r>
            <w:r>
              <w:rPr>
                <w:rFonts w:hint="eastAsia"/>
                <w:sz w:val="20"/>
                <w:szCs w:val="20"/>
              </w:rPr>
              <w:t xml:space="preserve">劝阻</w:t>
            </w:r>
            <w:r>
              <w:rPr>
                <w:sz w:val="20"/>
                <w:szCs w:val="20"/>
              </w:rPr>
              <w:t xml:space="preserve">，有针对性地提前预警、提前防范，确保无因嬉水、游泳发生溺水事件。有应急处置预案。</w:t>
            </w:r>
            <w:r>
              <w:rPr>
                <w:rFonts w:hint="eastAsia"/>
                <w:sz w:val="20"/>
                <w:szCs w:val="20"/>
              </w:rPr>
              <w:t xml:space="preserve">及时</w:t>
            </w:r>
            <w:r>
              <w:rPr>
                <w:sz w:val="20"/>
                <w:szCs w:val="20"/>
              </w:rPr>
              <w:t xml:space="preserve">采用摄影摄像等技术手段保留证据，对相关情况做好日常记录。</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9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4、车辆按指定位置有序停放。</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（四）</w:t>
            </w:r>
            <w:r>
              <w:rPr>
                <w:sz w:val="20"/>
                <w:szCs w:val="20"/>
              </w:rPr>
              <w:br w:type="page" w:clear="all"/>
            </w: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tcPr>
          <w:p>
            <w:pPr>
              <w:jc w:val="center"/>
              <w:widowControl/>
              <w:rPr>
                <w:sz w:val="20"/>
                <w:szCs w:val="20"/>
              </w:rPr>
            </w:pPr>
            <w:r>
              <w:rPr>
                <w:sz w:val="20"/>
                <w:szCs w:val="20"/>
              </w:rPr>
              <w:t xml:space="preserve">建筑管理</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1、按有关法律法规和运营管养合同约定对建构筑物配套设施设备进行管理服务。</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br w:type="page" w:clear="all"/>
            </w:r>
            <w:r>
              <w:rPr>
                <w:sz w:val="20"/>
                <w:szCs w:val="20"/>
              </w:rPr>
              <w:t xml:space="preserve">中： 1.8-3.3分</w:t>
            </w:r>
            <w:r/>
          </w:p>
          <w:p>
            <w:pPr>
              <w:jc w:val="center"/>
              <w:widowControl/>
              <w:rPr>
                <w:sz w:val="20"/>
                <w:szCs w:val="20"/>
              </w:rPr>
            </w:pPr>
            <w:r>
              <w:rPr>
                <w:sz w:val="20"/>
                <w:szCs w:val="20"/>
              </w:rPr>
              <w:br w:type="page" w:clear="all"/>
            </w: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2、建筑外观完好，整洁，室内外上下水畅通。</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0"/>
                <w:szCs w:val="20"/>
              </w:rPr>
            </w:pPr>
            <w:r>
              <w:rPr>
                <w:sz w:val="20"/>
                <w:szCs w:val="20"/>
              </w:rPr>
              <w:t xml:space="preserve">3、日常巡查工作记录完整。</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4、每周工作情况及每月工作计划及时上报。</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5</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3.4-5 分</w:t>
            </w:r>
            <w:r/>
          </w:p>
          <w:p>
            <w:pPr>
              <w:jc w:val="center"/>
              <w:widowControl/>
              <w:rPr>
                <w:sz w:val="20"/>
                <w:szCs w:val="20"/>
              </w:rPr>
            </w:pPr>
            <w:r>
              <w:rPr>
                <w:sz w:val="20"/>
                <w:szCs w:val="20"/>
              </w:rPr>
              <w:t xml:space="preserve">中： 1.8-3.3分</w:t>
            </w:r>
            <w:r/>
          </w:p>
          <w:p>
            <w:pPr>
              <w:jc w:val="center"/>
              <w:widowControl/>
              <w:rPr>
                <w:sz w:val="20"/>
                <w:szCs w:val="20"/>
              </w:rPr>
            </w:pPr>
            <w:r>
              <w:rPr>
                <w:sz w:val="20"/>
                <w:szCs w:val="20"/>
              </w:rPr>
              <w:t xml:space="preserve">一般： 0-1.7分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59"/>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val="false"/>
          </w:tcPr>
          <w:p>
            <w:pPr>
              <w:jc w:val="center"/>
              <w:widowControl/>
              <w:rPr>
                <w:sz w:val="20"/>
                <w:szCs w:val="20"/>
              </w:rPr>
            </w:pPr>
            <w:r>
              <w:rPr>
                <w:sz w:val="20"/>
                <w:szCs w:val="20"/>
              </w:rPr>
              <w:t xml:space="preserve">（五）</w:t>
            </w:r>
            <w:r/>
          </w:p>
          <w:p>
            <w:pPr>
              <w:jc w:val="center"/>
              <w:widowControl/>
              <w:rPr>
                <w:sz w:val="20"/>
                <w:szCs w:val="20"/>
              </w:rPr>
            </w:pPr>
            <w:r>
              <w:rPr>
                <w:sz w:val="20"/>
                <w:szCs w:val="20"/>
              </w:rPr>
              <w:t xml:space="preserve">20分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val="false"/>
          </w:tcPr>
          <w:p>
            <w:pPr>
              <w:jc w:val="center"/>
              <w:widowControl/>
              <w:rPr>
                <w:sz w:val="20"/>
                <w:szCs w:val="20"/>
              </w:rPr>
            </w:pPr>
            <w:r>
              <w:rPr>
                <w:sz w:val="20"/>
                <w:szCs w:val="20"/>
              </w:rPr>
              <w:t xml:space="preserve">设施设备</w:t>
            </w:r>
            <w:r/>
          </w:p>
          <w:p>
            <w:pPr>
              <w:jc w:val="center"/>
              <w:widowControl/>
              <w:rPr>
                <w:sz w:val="20"/>
                <w:szCs w:val="20"/>
              </w:rPr>
            </w:pPr>
            <w:r>
              <w:rPr>
                <w:sz w:val="20"/>
                <w:szCs w:val="20"/>
              </w:rPr>
              <w:t xml:space="preserve">看护维护</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1、房屋、景观、标识</w:t>
            </w:r>
            <w:r>
              <w:rPr>
                <w:rFonts w:hint="eastAsia"/>
                <w:sz w:val="20"/>
                <w:szCs w:val="20"/>
                <w:lang w:eastAsia="zh-CN"/>
              </w:rPr>
              <w:t xml:space="preserve">，以及</w:t>
            </w:r>
            <w:r>
              <w:rPr>
                <w:sz w:val="20"/>
                <w:szCs w:val="20"/>
              </w:rPr>
              <w:t xml:space="preserve">水电相关等设施设备日常巡检维护及日常工作记录完整，有问题及时报修并采取措施，无事故隐患。</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4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2、设立报修值班制度，急修报修一小时内到达。</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765"/>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3、园路畅通、路面平整，路面井盖无丢失损坏，停车场及主要道路交通标识齐全规范。危及人身安全隐患处有明显标志和防范措施。</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84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4、路灯等公共照明设备完好，按规定定时开关。</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91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5、每周工作情况及每月工作计划及时上报。</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4</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val="false"/>
          </w:tcPr>
          <w:p>
            <w:pPr>
              <w:widowControl/>
              <w:rPr>
                <w:sz w:val="20"/>
                <w:szCs w:val="20"/>
              </w:rPr>
            </w:pPr>
            <w:r>
              <w:rPr>
                <w:sz w:val="20"/>
                <w:szCs w:val="20"/>
              </w:rPr>
              <w:t xml:space="preserve">好： 3-4 分</w:t>
            </w:r>
            <w:r/>
          </w:p>
          <w:p>
            <w:pPr>
              <w:widowControl/>
              <w:rPr>
                <w:sz w:val="20"/>
                <w:szCs w:val="20"/>
              </w:rPr>
            </w:pPr>
            <w:r>
              <w:rPr>
                <w:sz w:val="20"/>
                <w:szCs w:val="20"/>
              </w:rPr>
              <w:t xml:space="preserve">中： 2-2.9分</w:t>
            </w:r>
            <w:r/>
          </w:p>
          <w:p>
            <w:pPr>
              <w:jc w:val="center"/>
              <w:widowControl/>
              <w:rPr>
                <w:sz w:val="20"/>
                <w:szCs w:val="20"/>
              </w:rPr>
            </w:pPr>
            <w:r>
              <w:rPr>
                <w:sz w:val="20"/>
                <w:szCs w:val="20"/>
              </w:rPr>
              <w:t xml:space="preserve">一般： 0-1.9 分</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642"/>
        </w:trPr>
        <w:tc>
          <w:tcPr>
            <w:tcBorders>
              <w:top w:val="none" w:color="000000" w:sz="4" w:space="0"/>
              <w:left w:val="single" w:color="auto" w:sz="4" w:space="0"/>
              <w:bottom w:val="single" w:color="auto" w:sz="4" w:space="0"/>
              <w:right w:val="single" w:color="auto" w:sz="4" w:space="0"/>
            </w:tcBorders>
            <w:tcW w:w="428" w:type="pct"/>
            <w:vAlign w:val="center"/>
            <w:vMerge w:val="restart"/>
            <w:textDirection w:val="lrTb"/>
            <w:noWrap/>
          </w:tcPr>
          <w:p>
            <w:pPr>
              <w:jc w:val="center"/>
              <w:widowControl/>
              <w:rPr>
                <w:sz w:val="20"/>
                <w:szCs w:val="20"/>
              </w:rPr>
            </w:pPr>
            <w:r>
              <w:rPr>
                <w:sz w:val="20"/>
                <w:szCs w:val="20"/>
              </w:rPr>
              <w:t xml:space="preserve">附加扣分</w:t>
            </w:r>
            <w:r/>
          </w:p>
        </w:tc>
        <w:tc>
          <w:tcPr>
            <w:tcBorders>
              <w:top w:val="none" w:color="000000" w:sz="4" w:space="0"/>
              <w:left w:val="single" w:color="auto" w:sz="4" w:space="0"/>
              <w:bottom w:val="single" w:color="auto" w:sz="4" w:space="0"/>
              <w:right w:val="single" w:color="auto" w:sz="4" w:space="0"/>
            </w:tcBorders>
            <w:tcW w:w="429" w:type="pct"/>
            <w:vAlign w:val="center"/>
            <w:vMerge w:val="restart"/>
            <w:textDirection w:val="lrTb"/>
            <w:noWrap/>
          </w:tcPr>
          <w:p>
            <w:pPr>
              <w:jc w:val="center"/>
              <w:widowControl/>
              <w:rPr>
                <w:sz w:val="20"/>
                <w:szCs w:val="20"/>
              </w:rPr>
            </w:pPr>
            <w:r>
              <w:rPr>
                <w:sz w:val="20"/>
                <w:szCs w:val="20"/>
              </w:rPr>
              <w:t xml:space="preserve">批评曝光</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1、绿化养护工作及人员受到新闻媒体、有关部门曝光，以及勒令整改、处罚的行为。每项次扣5分。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582"/>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2、不及时认真落实上级整改要求产生不良影响的。每项次扣5分。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619"/>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3、因乙方管理不到位受到游客投诉情况属实的。每项次扣1分。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80"/>
        </w:trPr>
        <w:tc>
          <w:tcPr>
            <w:tcBorders>
              <w:top w:val="none" w:color="000000" w:sz="4" w:space="0"/>
              <w:left w:val="single" w:color="auto" w:sz="4" w:space="0"/>
              <w:bottom w:val="single" w:color="auto" w:sz="4" w:space="0"/>
              <w:right w:val="single" w:color="auto" w:sz="4" w:space="0"/>
            </w:tcBorders>
            <w:tcW w:w="428"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429" w:type="pct"/>
            <w:vAlign w:val="center"/>
            <w:vMerge w:val="continue"/>
            <w:textDirection w:val="lrTb"/>
            <w:noWrap w:val="false"/>
          </w:tcPr>
          <w:p>
            <w:pPr>
              <w:jc w:val="left"/>
              <w:widowControl/>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val="false"/>
          </w:tcPr>
          <w:p>
            <w:pPr>
              <w:jc w:val="left"/>
              <w:widowControl/>
              <w:rPr>
                <w:sz w:val="20"/>
                <w:szCs w:val="20"/>
              </w:rPr>
            </w:pPr>
            <w:r>
              <w:rPr>
                <w:sz w:val="20"/>
                <w:szCs w:val="20"/>
              </w:rPr>
              <w:t xml:space="preserve">4、因乙方管理不到位导致存在重大安全隐患的。每项次扣5分。</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center"/>
              <w:widowControl/>
              <w:rPr>
                <w:sz w:val="20"/>
                <w:szCs w:val="20"/>
              </w:rPr>
            </w:pPr>
            <w:r>
              <w:rPr>
                <w:sz w:val="20"/>
                <w:szCs w:val="20"/>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center"/>
              <w:widowControl/>
              <w:rPr>
                <w:sz w:val="20"/>
                <w:szCs w:val="20"/>
              </w:rPr>
            </w:pPr>
            <w:r>
              <w:rPr>
                <w:sz w:val="20"/>
                <w:szCs w:val="20"/>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center"/>
              <w:widowControl/>
              <w:rPr>
                <w:sz w:val="24"/>
              </w:rPr>
            </w:pPr>
            <w:r>
              <w:rPr>
                <w:sz w:val="24"/>
              </w:rPr>
              <w:t xml:space="preserve">　</w:t>
            </w:r>
            <w:r/>
          </w:p>
        </w:tc>
      </w:tr>
      <w:tr>
        <w:trPr>
          <w:gridAfter w:val="1"/>
          <w:jc w:val="center"/>
          <w:trHeight w:val="480"/>
        </w:trPr>
        <w:tc>
          <w:tcPr>
            <w:gridSpan w:val="2"/>
            <w:tcBorders>
              <w:top w:val="none" w:color="000000" w:sz="4" w:space="0"/>
              <w:left w:val="single" w:color="auto" w:sz="4" w:space="0"/>
              <w:bottom w:val="single" w:color="auto" w:sz="4" w:space="0"/>
              <w:right w:val="single" w:color="auto" w:sz="4" w:space="0"/>
            </w:tcBorders>
            <w:tcW w:w="858" w:type="pct"/>
            <w:vAlign w:val="center"/>
            <w:textDirection w:val="lrTb"/>
            <w:noWrap/>
          </w:tcPr>
          <w:p>
            <w:pPr>
              <w:jc w:val="center"/>
              <w:widowControl/>
              <w:rPr>
                <w:sz w:val="24"/>
              </w:rPr>
            </w:pPr>
            <w:r>
              <w:rPr>
                <w:sz w:val="24"/>
              </w:rPr>
              <w:t xml:space="preserve">小计</w:t>
            </w:r>
            <w:r/>
          </w:p>
        </w:tc>
        <w:tc>
          <w:tcPr>
            <w:tcBorders>
              <w:top w:val="none" w:color="000000" w:sz="4" w:space="0"/>
              <w:left w:val="none" w:color="000000" w:sz="4" w:space="0"/>
              <w:bottom w:val="single" w:color="auto" w:sz="4" w:space="0"/>
              <w:right w:val="single" w:color="auto" w:sz="4" w:space="0"/>
            </w:tcBorders>
            <w:tcW w:w="2086"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253"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790" w:type="pct"/>
            <w:vAlign w:val="center"/>
            <w:textDirection w:val="lrTb"/>
            <w:noWrap/>
          </w:tcPr>
          <w:p>
            <w:pPr>
              <w:jc w:val="left"/>
              <w:widowControl/>
              <w:rPr>
                <w:sz w:val="24"/>
              </w:rPr>
            </w:pPr>
            <w:r>
              <w:rPr>
                <w:sz w:val="24"/>
              </w:rPr>
              <w:t xml:space="preserve">　</w:t>
            </w:r>
            <w:r/>
          </w:p>
        </w:tc>
        <w:tc>
          <w:tcPr>
            <w:tcBorders>
              <w:top w:val="none" w:color="000000" w:sz="4" w:space="0"/>
              <w:left w:val="none" w:color="000000" w:sz="4" w:space="0"/>
              <w:bottom w:val="single" w:color="auto" w:sz="4" w:space="0"/>
              <w:right w:val="single" w:color="auto" w:sz="4" w:space="0"/>
            </w:tcBorders>
            <w:tcW w:w="330" w:type="pct"/>
            <w:vAlign w:val="center"/>
            <w:textDirection w:val="lrTb"/>
            <w:noWrap/>
          </w:tcPr>
          <w:p>
            <w:pPr>
              <w:jc w:val="left"/>
              <w:widowControl/>
              <w:rPr>
                <w:sz w:val="24"/>
              </w:rPr>
            </w:pPr>
            <w:r>
              <w:rPr>
                <w:sz w:val="24"/>
              </w:rPr>
              <w:t xml:space="preserve">　</w:t>
            </w:r>
            <w:r/>
          </w:p>
        </w:tc>
        <w:tc>
          <w:tcPr>
            <w:gridSpan w:val="2"/>
            <w:tcBorders>
              <w:top w:val="none" w:color="000000" w:sz="4" w:space="0"/>
              <w:left w:val="none" w:color="000000" w:sz="4" w:space="0"/>
              <w:bottom w:val="single" w:color="auto" w:sz="4" w:space="0"/>
              <w:right w:val="single" w:color="auto" w:sz="4" w:space="0"/>
            </w:tcBorders>
            <w:tcW w:w="316" w:type="pct"/>
            <w:vAlign w:val="center"/>
            <w:textDirection w:val="lrTb"/>
            <w:noWrap/>
          </w:tcPr>
          <w:p>
            <w:pPr>
              <w:jc w:val="left"/>
              <w:widowControl/>
              <w:rPr>
                <w:sz w:val="24"/>
              </w:rPr>
            </w:pPr>
            <w:r>
              <w:rPr>
                <w:sz w:val="24"/>
              </w:rPr>
              <w:t xml:space="preserve">　</w:t>
            </w:r>
            <w:r/>
          </w:p>
        </w:tc>
      </w:tr>
      <w:tr>
        <w:trPr>
          <w:gridAfter w:val="1"/>
          <w:jc w:val="center"/>
          <w:trHeight w:val="285"/>
        </w:trPr>
        <w:tc>
          <w:tcPr>
            <w:tcBorders>
              <w:top w:val="none" w:color="000000" w:sz="4" w:space="0"/>
              <w:left w:val="none" w:color="000000" w:sz="4" w:space="0"/>
              <w:bottom w:val="none" w:color="000000" w:sz="4" w:space="0"/>
              <w:right w:val="none" w:color="000000" w:sz="4" w:space="0"/>
            </w:tcBorders>
            <w:tcW w:w="428" w:type="pct"/>
            <w:vAlign w:val="center"/>
            <w:textDirection w:val="lrTb"/>
            <w:noWrap/>
          </w:tcPr>
          <w:p>
            <w:pPr>
              <w:jc w:val="left"/>
              <w:widowControl/>
              <w:rPr>
                <w:sz w:val="24"/>
              </w:rPr>
            </w:pPr>
            <w:r>
              <w:rPr>
                <w:sz w:val="24"/>
              </w:rPr>
            </w:r>
            <w:r/>
          </w:p>
        </w:tc>
        <w:tc>
          <w:tcPr>
            <w:tcBorders>
              <w:top w:val="none" w:color="000000" w:sz="4" w:space="0"/>
              <w:left w:val="none" w:color="000000" w:sz="4" w:space="0"/>
              <w:bottom w:val="none" w:color="000000" w:sz="4" w:space="0"/>
              <w:right w:val="none" w:color="000000" w:sz="4" w:space="0"/>
            </w:tcBorders>
            <w:tcW w:w="4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gridAfter w:val="1"/>
          <w:jc w:val="center"/>
          <w:trHeight w:val="285"/>
        </w:trPr>
        <w:tc>
          <w:tcPr>
            <w:gridSpan w:val="2"/>
            <w:tcBorders>
              <w:top w:val="none" w:color="000000" w:sz="4" w:space="0"/>
              <w:left w:val="none" w:color="000000" w:sz="4" w:space="0"/>
              <w:bottom w:val="none" w:color="000000" w:sz="4" w:space="0"/>
              <w:right w:val="none" w:color="000000" w:sz="4" w:space="0"/>
            </w:tcBorders>
            <w:tcW w:w="858" w:type="pct"/>
            <w:vAlign w:val="center"/>
            <w:textDirection w:val="lrTb"/>
            <w:noWrap/>
          </w:tcPr>
          <w:p>
            <w:pPr>
              <w:jc w:val="center"/>
              <w:widowControl/>
              <w:rPr>
                <w:sz w:val="24"/>
              </w:rPr>
            </w:pPr>
            <w:r>
              <w:rPr>
                <w:sz w:val="24"/>
              </w:rPr>
              <w:t xml:space="preserve">考评人：</w:t>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center"/>
              <w:widowControl/>
              <w:rPr>
                <w:sz w:val="24"/>
              </w:rPr>
            </w:pPr>
            <w:r>
              <w:rPr>
                <w:sz w:val="24"/>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gridAfter w:val="1"/>
          <w:jc w:val="center"/>
          <w:trHeight w:val="285"/>
        </w:trPr>
        <w:tc>
          <w:tcPr>
            <w:tcBorders>
              <w:top w:val="none" w:color="000000" w:sz="4" w:space="0"/>
              <w:left w:val="none" w:color="000000" w:sz="4" w:space="0"/>
              <w:bottom w:val="none" w:color="000000" w:sz="4" w:space="0"/>
              <w:right w:val="none" w:color="000000" w:sz="4" w:space="0"/>
            </w:tcBorders>
            <w:tcW w:w="428"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4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086"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253"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29"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790" w:type="pct"/>
            <w:vAlign w:val="center"/>
            <w:textDirection w:val="lrTb"/>
            <w:noWrap/>
          </w:tcPr>
          <w:p>
            <w:pPr>
              <w:jc w:val="left"/>
              <w:widowControl/>
              <w:rPr>
                <w:sz w:val="20"/>
                <w:szCs w:val="20"/>
              </w:rPr>
            </w:pPr>
            <w:r>
              <w:rPr>
                <w:sz w:val="20"/>
                <w:szCs w:val="20"/>
              </w:rPr>
            </w:r>
            <w:r/>
          </w:p>
        </w:tc>
        <w:tc>
          <w:tcPr>
            <w:tcBorders>
              <w:top w:val="none" w:color="000000" w:sz="4" w:space="0"/>
              <w:left w:val="none" w:color="000000" w:sz="4" w:space="0"/>
              <w:bottom w:val="none" w:color="000000" w:sz="4" w:space="0"/>
              <w:right w:val="none" w:color="000000" w:sz="4" w:space="0"/>
            </w:tcBorders>
            <w:tcW w:w="330" w:type="pct"/>
            <w:vAlign w:val="center"/>
            <w:textDirection w:val="lrTb"/>
            <w:noWrap/>
          </w:tcPr>
          <w:p>
            <w:pPr>
              <w:jc w:val="left"/>
              <w:widowControl/>
              <w:rPr>
                <w:sz w:val="20"/>
                <w:szCs w:val="20"/>
              </w:rPr>
            </w:pPr>
            <w:r>
              <w:rPr>
                <w:sz w:val="20"/>
                <w:szCs w:val="20"/>
              </w:rPr>
            </w:r>
            <w:r/>
          </w:p>
        </w:tc>
        <w:tc>
          <w:tcPr>
            <w:gridSpan w:val="2"/>
            <w:tcBorders>
              <w:top w:val="none" w:color="000000" w:sz="4" w:space="0"/>
              <w:left w:val="none" w:color="000000" w:sz="4" w:space="0"/>
              <w:bottom w:val="none" w:color="000000" w:sz="4" w:space="0"/>
              <w:right w:val="none" w:color="000000" w:sz="4" w:space="0"/>
            </w:tcBorders>
            <w:tcW w:w="316" w:type="pct"/>
            <w:vAlign w:val="center"/>
            <w:textDirection w:val="lrTb"/>
            <w:noWrap/>
          </w:tcPr>
          <w:p>
            <w:pPr>
              <w:jc w:val="left"/>
              <w:widowControl/>
              <w:rPr>
                <w:sz w:val="20"/>
                <w:szCs w:val="20"/>
              </w:rPr>
            </w:pPr>
            <w:r>
              <w:rPr>
                <w:sz w:val="20"/>
                <w:szCs w:val="20"/>
              </w:rPr>
            </w:r>
            <w:r/>
          </w:p>
        </w:tc>
      </w:tr>
      <w:tr>
        <w:trPr>
          <w:jc w:val="center"/>
          <w:trHeight w:val="1230"/>
        </w:trPr>
        <w:tc>
          <w:tcPr>
            <w:tcBorders>
              <w:top w:val="none" w:color="000000" w:sz="4" w:space="0"/>
              <w:left w:val="none" w:color="000000" w:sz="4" w:space="0"/>
              <w:bottom w:val="none" w:color="000000" w:sz="4" w:space="0"/>
              <w:right w:val="none" w:color="000000" w:sz="4" w:space="0"/>
            </w:tcBorders>
            <w:tcW w:w="428" w:type="pct"/>
            <w:vAlign w:val="center"/>
            <w:textDirection w:val="lrTb"/>
            <w:noWrap w:val="false"/>
          </w:tcPr>
          <w:p>
            <w:pPr>
              <w:jc w:val="center"/>
              <w:widowControl/>
              <w:rPr>
                <w:sz w:val="22"/>
                <w:szCs w:val="22"/>
              </w:rPr>
            </w:pPr>
            <w:r>
              <w:rPr>
                <w:sz w:val="22"/>
                <w:szCs w:val="22"/>
              </w:rPr>
              <w:t xml:space="preserve">特别</w:t>
            </w:r>
            <w:r/>
          </w:p>
          <w:p>
            <w:pPr>
              <w:jc w:val="center"/>
              <w:widowControl/>
              <w:rPr>
                <w:sz w:val="22"/>
                <w:szCs w:val="22"/>
              </w:rPr>
            </w:pPr>
            <w:r>
              <w:rPr>
                <w:sz w:val="22"/>
                <w:szCs w:val="22"/>
              </w:rPr>
              <w:t xml:space="preserve">说明</w:t>
            </w:r>
            <w:r/>
          </w:p>
        </w:tc>
        <w:tc>
          <w:tcPr>
            <w:gridSpan w:val="9"/>
            <w:tcBorders>
              <w:top w:val="none" w:color="000000" w:sz="4" w:space="0"/>
              <w:left w:val="none" w:color="000000" w:sz="4" w:space="0"/>
              <w:bottom w:val="none" w:color="000000" w:sz="4" w:space="0"/>
              <w:right w:val="none" w:color="000000" w:sz="4" w:space="0"/>
            </w:tcBorders>
            <w:tcW w:w="4571" w:type="pct"/>
            <w:vAlign w:val="center"/>
            <w:textDirection w:val="lrTb"/>
            <w:noWrap w:val="false"/>
          </w:tcPr>
          <w:p>
            <w:pPr>
              <w:jc w:val="left"/>
              <w:widowControl/>
              <w:rPr>
                <w:sz w:val="20"/>
                <w:szCs w:val="20"/>
              </w:rPr>
            </w:pPr>
            <w:r>
              <w:rPr>
                <w:sz w:val="20"/>
                <w:szCs w:val="20"/>
              </w:rPr>
              <w:t xml:space="preserve">1、考评加分事项：被上级机关通报表彰的，每次加2分；被市以上表扬的，每次加3分；被市级媒体正面报道的，每次加3分；被省级以上媒体正面报道的，每次加5分（加分项10分封顶并且运营管理考核总分值不超过100分）。</w:t>
            </w:r>
            <w:r/>
          </w:p>
          <w:p>
            <w:pPr>
              <w:jc w:val="left"/>
              <w:widowControl/>
              <w:rPr>
                <w:sz w:val="20"/>
                <w:szCs w:val="20"/>
              </w:rPr>
            </w:pPr>
            <w:r>
              <w:rPr>
                <w:sz w:val="20"/>
                <w:szCs w:val="20"/>
              </w:rPr>
              <w:t xml:space="preserve">2、当运营管养单位未按招标文件及投标文件要求履职尽责，在合同期内，月度考核结果低于85分（含85分）时，由招标人与该运营管养单位直接解除合同。</w:t>
            </w:r>
            <w:r/>
          </w:p>
          <w:p>
            <w:pPr>
              <w:jc w:val="left"/>
              <w:widowControl/>
              <w:rPr>
                <w:sz w:val="20"/>
                <w:szCs w:val="20"/>
              </w:rPr>
            </w:pPr>
            <w:r>
              <w:rPr>
                <w:sz w:val="20"/>
                <w:szCs w:val="20"/>
              </w:rPr>
              <w:t xml:space="preserve">3、运营管理考核总分值100分，按40%的权重折算后计入考核总分；养护考核总分100分，得分按60%的权重折算后计入考核总分。</w:t>
            </w:r>
            <w:r/>
          </w:p>
        </w:tc>
      </w:tr>
    </w:tbl>
    <w:p>
      <w:pPr>
        <w:rPr>
          <w:bCs/>
          <w:sz w:val="24"/>
        </w:rPr>
      </w:pPr>
      <w:r>
        <w:rPr>
          <w:bCs/>
          <w:sz w:val="24"/>
        </w:rPr>
      </w:r>
      <w:r/>
    </w:p>
    <w:p>
      <w:pPr>
        <w:rPr>
          <w:szCs w:val="21"/>
        </w:rPr>
      </w:pPr>
      <w:r>
        <w:rPr>
          <w:lang w:val="zh-CN"/>
        </w:rPr>
        <w:br w:type="page" w:clear="all"/>
      </w:r>
      <w:r/>
    </w:p>
    <w:p>
      <w:pPr>
        <w:pStyle w:val="889"/>
        <w:numPr>
          <w:ilvl w:val="0"/>
          <w:numId w:val="5"/>
        </w:numPr>
      </w:pPr>
      <w:r/>
      <w:bookmarkStart w:id="23" w:name="_Toc15886"/>
      <w:r/>
      <w:bookmarkStart w:id="24" w:name="_Toc26645"/>
      <w:r>
        <w:t xml:space="preserve"> </w:t>
      </w:r>
      <w:bookmarkStart w:id="25" w:name="_Toc32544"/>
      <w:r>
        <w:t xml:space="preserve">投标文件格式及附件</w:t>
      </w:r>
      <w:bookmarkEnd w:id="23"/>
      <w:r/>
      <w:bookmarkEnd w:id="24"/>
      <w:r/>
      <w:bookmarkEnd w:id="25"/>
      <w:r/>
      <w:r/>
    </w:p>
    <w:p>
      <w:pPr>
        <w:pStyle w:val="1100"/>
        <w:ind w:firstLine="0"/>
      </w:pPr>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spacing w:line="440" w:lineRule="exact"/>
        <w:rPr>
          <w:sz w:val="20"/>
          <w:szCs w:val="20"/>
        </w:rPr>
      </w:pPr>
      <w:r>
        <w:rPr>
          <w:sz w:val="20"/>
          <w:szCs w:val="20"/>
        </w:rPr>
      </w:r>
      <w:r/>
    </w:p>
    <w:p>
      <w:pPr>
        <w:spacing w:line="440" w:lineRule="exact"/>
        <w:rPr>
          <w:sz w:val="20"/>
          <w:szCs w:val="20"/>
        </w:rPr>
      </w:pPr>
      <w:r>
        <w:rPr>
          <w:sz w:val="20"/>
          <w:szCs w:val="20"/>
        </w:rPr>
      </w:r>
      <w:r/>
    </w:p>
    <w:p>
      <w:pP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ind w:firstLine="720"/>
        <w:rPr>
          <w:sz w:val="36"/>
          <w:szCs w:val="36"/>
        </w:rPr>
      </w:pPr>
      <w:r>
        <w:rPr>
          <w:sz w:val="36"/>
          <w:szCs w:val="36"/>
        </w:rPr>
        <w:t xml:space="preserve">项目名称：</w:t>
      </w:r>
      <w:r/>
    </w:p>
    <w:p>
      <w:pPr>
        <w:ind w:firstLine="720"/>
        <w:rPr>
          <w:sz w:val="36"/>
          <w:szCs w:val="36"/>
        </w:rPr>
      </w:pPr>
      <w:r>
        <w:rPr>
          <w:sz w:val="36"/>
          <w:szCs w:val="36"/>
        </w:rPr>
        <w:t xml:space="preserve">招标编号：</w:t>
      </w:r>
      <w:r/>
    </w:p>
    <w:p>
      <w:pPr>
        <w:ind w:firstLine="720"/>
        <w:rPr>
          <w:sz w:val="36"/>
          <w:szCs w:val="36"/>
          <w:u w:val="single"/>
        </w:rPr>
      </w:pPr>
      <w:r>
        <w:rPr>
          <w:sz w:val="36"/>
          <w:szCs w:val="36"/>
        </w:rPr>
        <w:t xml:space="preserve">投标人名称：（加盖电子公章）</w:t>
      </w:r>
      <w:r/>
    </w:p>
    <w:p>
      <w:pPr>
        <w:ind w:firstLine="720"/>
        <w:jc w:val="left"/>
        <w:widowControl/>
        <w:rPr>
          <w:sz w:val="28"/>
          <w:szCs w:val="28"/>
        </w:rPr>
      </w:pPr>
      <w:r>
        <w:rPr>
          <w:sz w:val="36"/>
          <w:szCs w:val="36"/>
        </w:rPr>
        <w:t xml:space="preserve">日期：</w:t>
      </w: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pStyle w:val="890"/>
        <w:keepLines/>
        <w:keepNext/>
        <w:pageBreakBefore w:val="0"/>
        <w:spacing w:before="120" w:after="120" w:line="416" w:lineRule="auto"/>
        <w:widowControl w:val="off"/>
        <w:rPr>
          <w:szCs w:val="21"/>
        </w:rPr>
      </w:pPr>
      <w:r>
        <w:br w:type="page" w:clear="all"/>
      </w:r>
      <w:r>
        <w:rPr>
          <w:sz w:val="24"/>
          <w:szCs w:val="24"/>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b/>
          <w:bCs/>
          <w:szCs w:val="21"/>
          <w:u w:val="single"/>
        </w:rPr>
        <w:t xml:space="preserve">（</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p>
    <w:p>
      <w:pPr>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8、与本投标有关的正式联系方式为：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890"/>
        <w:keepLines/>
        <w:keepNext/>
        <w:pageBreakBefore w:val="0"/>
        <w:spacing w:before="120" w:after="120" w:line="416" w:lineRule="auto"/>
        <w:widowControl w:val="off"/>
        <w:rPr>
          <w:szCs w:val="21"/>
        </w:rPr>
      </w:pPr>
      <w:r>
        <w:rPr>
          <w:b/>
          <w:bCs/>
          <w:szCs w:val="21"/>
        </w:rPr>
        <w:br w:type="page" w:clear="all"/>
      </w:r>
      <w:r>
        <w:rPr>
          <w:rFonts w:cs="Times New Roman"/>
          <w:sz w:val="24"/>
          <w:szCs w:val="24"/>
        </w:rPr>
        <w:t xml:space="preserve">附件二、法人授权委托书格式</w:t>
      </w:r>
      <w:r/>
    </w:p>
    <w:p>
      <w:pPr>
        <w:ind w:firstLine="720"/>
        <w:jc w:val="center"/>
        <w:spacing w:line="360" w:lineRule="auto"/>
        <w:shd w:val="clear" w:color="auto" w:fill="ffffff"/>
        <w:widowControl/>
        <w:rPr>
          <w:b/>
          <w:szCs w:val="21"/>
        </w:rPr>
      </w:pPr>
      <w:r>
        <w:rPr>
          <w:b/>
          <w:sz w:val="36"/>
          <w:szCs w:val="36"/>
        </w:rPr>
        <w:t xml:space="preserve">法人授权书</w:t>
      </w:r>
      <w:r/>
    </w:p>
    <w:p>
      <w:pPr>
        <w:jc w:val="left"/>
        <w:spacing w:line="360" w:lineRule="auto"/>
        <w:shd w:val="clear" w:color="auto" w:fill="ffffff"/>
        <w:widowControl/>
        <w:rPr>
          <w:szCs w:val="21"/>
        </w:rPr>
      </w:pPr>
      <w:r>
        <w:rPr>
          <w:szCs w:val="21"/>
        </w:rPr>
      </w:r>
      <w:r/>
    </w:p>
    <w:p>
      <w:pPr>
        <w:ind w:firstLine="480"/>
        <w:spacing w:line="480" w:lineRule="exact"/>
        <w:rPr>
          <w:szCs w:val="21"/>
        </w:rPr>
      </w:pPr>
      <w:r>
        <w:rPr>
          <w:szCs w:val="21"/>
        </w:rPr>
        <w:t xml:space="preserve">本授权书声明：</w:t>
      </w:r>
      <w:r>
        <w:rPr>
          <w:szCs w:val="21"/>
          <w:u w:val="single"/>
        </w:rPr>
        <w:t xml:space="preserve">            </w:t>
      </w:r>
      <w:r>
        <w:rPr>
          <w:szCs w:val="21"/>
        </w:rPr>
        <w:t xml:space="preserve">（投标人名称）授权</w:t>
      </w:r>
      <w:r>
        <w:rPr>
          <w:szCs w:val="21"/>
          <w:u w:val="single"/>
        </w:rPr>
        <w:t xml:space="preserve">                 </w:t>
      </w:r>
      <w:r>
        <w:rPr>
          <w:szCs w:val="21"/>
        </w:rPr>
        <w:t xml:space="preserve">（被授权人姓名）作为我方参加编号为</w:t>
      </w:r>
      <w:r>
        <w:rPr>
          <w:szCs w:val="21"/>
          <w:u w:val="single"/>
        </w:rPr>
        <w:t xml:space="preserve">                             </w:t>
      </w:r>
      <w:r>
        <w:rPr>
          <w:szCs w:val="21"/>
        </w:rPr>
        <w:t xml:space="preserve">项目采购活动的合法代理人，以本单位名义全权处理一切与该项目采购有关的事务。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ind w:firstLine="420"/>
        <w:jc w:val="left"/>
        <w:spacing w:line="360" w:lineRule="auto"/>
        <w:shd w:val="clear" w:color="auto" w:fill="ffffff"/>
        <w:widowControl/>
        <w:rPr>
          <w:szCs w:val="21"/>
        </w:rPr>
      </w:pPr>
      <w:r>
        <w:rPr>
          <w:szCs w:val="21"/>
        </w:rPr>
      </w:r>
      <w:r/>
    </w:p>
    <w:p>
      <w:pPr>
        <w:pStyle w:val="890"/>
        <w:keepLines/>
        <w:keepNext/>
        <w:pageBreakBefore w:val="0"/>
        <w:spacing w:before="120" w:after="120" w:line="416" w:lineRule="auto"/>
        <w:widowControl w:val="off"/>
        <w:rPr>
          <w:lang w:val="zh-CN"/>
        </w:rPr>
      </w:pPr>
      <w:r>
        <w:rPr>
          <w:b/>
          <w:bCs/>
          <w:szCs w:val="21"/>
        </w:rPr>
        <w:br w:type="page" w:clear="all"/>
      </w:r>
      <w:bookmarkStart w:id="26" w:name="_Toc26810"/>
      <w:r>
        <w:rPr>
          <w:rFonts w:cs="Times New Roman"/>
          <w:sz w:val="24"/>
          <w:szCs w:val="24"/>
          <w:lang w:val="zh-CN"/>
        </w:rPr>
        <w:t xml:space="preserve">附件三、</w:t>
      </w:r>
      <w:bookmarkEnd w:id="26"/>
      <w:r>
        <w:rPr>
          <w:rFonts w:cs="Times New Roman"/>
          <w:sz w:val="24"/>
          <w:szCs w:val="24"/>
          <w:lang w:val="zh-CN"/>
        </w:rPr>
        <w:t xml:space="preserve">开标一览表</w:t>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902"/>
        <w:ind w:firstLine="474"/>
        <w:spacing w:line="440" w:lineRule="exact"/>
        <w:rPr>
          <w:sz w:val="21"/>
          <w:szCs w:val="21"/>
        </w:rPr>
      </w:pPr>
      <w:r>
        <w:rPr>
          <w:sz w:val="21"/>
          <w:szCs w:val="21"/>
        </w:rPr>
        <w:t xml:space="preserve">项目名称：           </w:t>
      </w:r>
      <w:r>
        <w:rPr>
          <w:rFonts w:hint="eastAsia"/>
          <w:sz w:val="21"/>
          <w:szCs w:val="21"/>
          <w:lang w:val="en-US" w:eastAsia="zh-CN"/>
        </w:rPr>
        <w:t xml:space="preserve">      </w:t>
      </w:r>
      <w:r>
        <w:rPr>
          <w:sz w:val="21"/>
          <w:szCs w:val="21"/>
        </w:rPr>
        <w:t xml:space="preserve">                        项目编号 ：           </w:t>
      </w:r>
      <w:r/>
    </w:p>
    <w:tbl>
      <w:tblPr>
        <w:tblStyle w:val="89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902"/>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jc w:val="cente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902"/>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902"/>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902"/>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902"/>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6"/>
        </w:numPr>
        <w:ind w:firstLine="422"/>
        <w:jc w:val="left"/>
        <w:spacing w:line="360" w:lineRule="auto"/>
        <w:shd w:val="clear" w:color="auto" w:fill="ffffff"/>
        <w:widowControl/>
        <w:rPr>
          <w:b/>
          <w:bCs/>
          <w:szCs w:val="21"/>
        </w:rPr>
      </w:pPr>
      <w:r/>
      <w:bookmarkStart w:id="27" w:name="_Toc12264"/>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pStyle w:val="890"/>
        <w:keepLines/>
        <w:keepNext/>
        <w:pageBreakBefore w:val="0"/>
        <w:spacing w:before="120" w:after="120" w:line="416" w:lineRule="auto"/>
        <w:widowControl w:val="off"/>
        <w:rPr>
          <w:rFonts w:cs="Times New Roman"/>
          <w:sz w:val="24"/>
          <w:szCs w:val="24"/>
          <w:lang w:val="zh-CN"/>
        </w:rPr>
      </w:pPr>
      <w:r>
        <w:rPr>
          <w:rFonts w:cs="Times New Roman"/>
          <w:sz w:val="24"/>
          <w:szCs w:val="24"/>
          <w:lang w:val="zh-CN"/>
        </w:rPr>
        <w:t xml:space="preserve">附件四、分项报价表</w:t>
      </w:r>
      <w:bookmarkEnd w:id="27"/>
      <w:r/>
      <w:r/>
    </w:p>
    <w:p>
      <w:pPr>
        <w:jc w:val="center"/>
        <w:spacing w:line="360" w:lineRule="auto"/>
        <w:shd w:val="clear" w:color="auto" w:fill="ffffff"/>
        <w:widowControl/>
        <w:rPr>
          <w:b/>
          <w:sz w:val="36"/>
          <w:szCs w:val="36"/>
        </w:rPr>
      </w:pPr>
      <w:r>
        <w:rPr>
          <w:b/>
          <w:sz w:val="36"/>
          <w:szCs w:val="36"/>
        </w:rPr>
        <w:t xml:space="preserve">分项报价表</w:t>
      </w:r>
      <w:r/>
    </w:p>
    <w:p>
      <w:pPr>
        <w:pStyle w:val="937"/>
        <w:ind w:left="0" w:firstLine="0"/>
      </w:pPr>
      <w:r>
        <w:rPr>
          <w:rFonts w:hint="eastAsia"/>
        </w:rPr>
        <w:t xml:space="preserve">项目编号：                                          项目名称：</w:t>
      </w:r>
      <w:r/>
    </w:p>
    <w:tbl>
      <w:tblPr>
        <w:tblStyle w:val="899"/>
        <w:tblW w:w="9466" w:type="dxa"/>
        <w:tblInd w:w="-503" w:type="dxa"/>
        <w:tblLayout w:type="fixed"/>
        <w:tblCellMar>
          <w:left w:w="28" w:type="dxa"/>
          <w:top w:w="0" w:type="dxa"/>
          <w:right w:w="28" w:type="dxa"/>
          <w:bottom w:w="0" w:type="dxa"/>
        </w:tblCellMar>
        <w:tblLook w:val="04A0" w:firstRow="1" w:lastRow="0" w:firstColumn="1" w:lastColumn="0" w:noHBand="0" w:noVBand="1"/>
      </w:tblPr>
      <w:tblGrid>
        <w:gridCol w:w="661"/>
        <w:gridCol w:w="1967"/>
        <w:gridCol w:w="1034"/>
        <w:gridCol w:w="963"/>
        <w:gridCol w:w="939"/>
        <w:gridCol w:w="1255"/>
        <w:gridCol w:w="1183"/>
        <w:gridCol w:w="1464"/>
      </w:tblGrid>
      <w:tr>
        <w:trPr>
          <w:trHeight w:val="713"/>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pStyle w:val="937"/>
              <w:rPr>
                <w:b/>
                <w:bCs/>
              </w:rPr>
            </w:pPr>
            <w:r>
              <w:rPr>
                <w:rFonts w:hint="eastAsia"/>
                <w:b/>
                <w:bCs/>
              </w:rPr>
              <w:t xml:space="preserve">项目</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b/>
                <w:bCs/>
                <w:color w:val="000000"/>
                <w:szCs w:val="21"/>
              </w:rPr>
            </w:pPr>
            <w:r>
              <w:rPr>
                <w:b/>
                <w:bCs/>
                <w:color w:val="000000"/>
                <w:szCs w:val="21"/>
                <w:lang w:bidi="ar"/>
              </w:rPr>
              <w:t xml:space="preserve">四工区22号地块</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b/>
                <w:bCs/>
                <w:color w:val="000000"/>
                <w:szCs w:val="21"/>
              </w:rPr>
            </w:pPr>
            <w:r>
              <w:rPr>
                <w:b/>
                <w:bCs/>
                <w:color w:val="000000"/>
                <w:szCs w:val="21"/>
                <w:lang w:bidi="ar"/>
              </w:rPr>
              <w:t xml:space="preserve">三工区北侧绿带</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b/>
                <w:bCs/>
                <w:color w:val="000000"/>
                <w:szCs w:val="21"/>
              </w:rPr>
            </w:pPr>
            <w:r>
              <w:rPr>
                <w:b/>
                <w:bCs/>
                <w:color w:val="000000"/>
                <w:szCs w:val="21"/>
                <w:lang w:bidi="ar"/>
              </w:rPr>
              <w:t xml:space="preserve">三工区南侧绿带</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b/>
                <w:bCs/>
                <w:color w:val="000000"/>
                <w:szCs w:val="21"/>
              </w:rPr>
            </w:pPr>
            <w:r>
              <w:rPr>
                <w:b/>
                <w:bCs/>
                <w:color w:val="000000"/>
                <w:szCs w:val="21"/>
                <w:lang w:bidi="ar"/>
              </w:rPr>
              <w:t xml:space="preserve">工程量合计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b/>
                <w:bCs/>
                <w:color w:val="000000"/>
                <w:szCs w:val="21"/>
              </w:rPr>
            </w:pPr>
            <w:r>
              <w:rPr>
                <w:b/>
                <w:bCs/>
                <w:color w:val="000000"/>
                <w:szCs w:val="21"/>
                <w:lang w:bidi="ar"/>
              </w:rPr>
              <w:t xml:space="preserve">单价</w:t>
            </w:r>
            <w:r>
              <w:rPr>
                <w:b/>
                <w:bCs/>
                <w:color w:val="000000"/>
                <w:szCs w:val="21"/>
                <w:lang w:bidi="ar"/>
              </w:rPr>
              <w:br/>
            </w:r>
            <w:r>
              <w:rPr>
                <w:b/>
                <w:bCs/>
                <w:color w:val="000000"/>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widowControl/>
              <w:rPr>
                <w:b/>
                <w:bCs/>
                <w:color w:val="000000"/>
                <w:szCs w:val="21"/>
              </w:rPr>
            </w:pPr>
            <w:r>
              <w:rPr>
                <w:b/>
                <w:bCs/>
                <w:color w:val="000000"/>
                <w:szCs w:val="21"/>
                <w:lang w:bidi="ar"/>
              </w:rPr>
              <w:t xml:space="preserve">费用小计</w:t>
            </w:r>
            <w:r>
              <w:rPr>
                <w:b/>
                <w:bCs/>
                <w:color w:val="000000"/>
                <w:szCs w:val="21"/>
                <w:lang w:bidi="ar"/>
              </w:rPr>
              <w:br/>
            </w:r>
            <w:r>
              <w:rPr>
                <w:b/>
                <w:bCs/>
                <w:color w:val="000000"/>
                <w:szCs w:val="21"/>
                <w:lang w:bidi="ar"/>
              </w:rPr>
              <w:t xml:space="preserve">（元）</w:t>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2628" w:type="dxa"/>
            <w:vAlign w:val="center"/>
            <w:textDirection w:val="lrTb"/>
            <w:noWrap/>
          </w:tcPr>
          <w:p>
            <w:pPr>
              <w:jc w:val="left"/>
              <w:widowControl/>
              <w:rPr>
                <w:color w:val="000000"/>
                <w:szCs w:val="21"/>
              </w:rPr>
            </w:pPr>
            <w:r>
              <w:rPr>
                <w:color w:val="000000"/>
                <w:szCs w:val="21"/>
                <w:lang w:bidi="ar"/>
              </w:rPr>
              <w:t xml:space="preserve">广场总面积（㎡）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25439.9</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23842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23038.6</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72320.5</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widowControl/>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建筑物面积（㎡）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绿地面积（㎡）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22825.8</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9107.28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11556.1</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43489.18</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铺装面积（㎡）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2134</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2495</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3211</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7840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水体面积（㎡）</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3007.5</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4204.7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3233</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10445.2</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桥</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143.6</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widowControl/>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人员（</w:t>
            </w:r>
            <w:r>
              <w:rPr>
                <w:rFonts w:hint="eastAsia"/>
                <w:color w:val="000000"/>
                <w:szCs w:val="21"/>
                <w:lang w:bidi="ar"/>
              </w:rPr>
              <w:t xml:space="preserve">人</w:t>
            </w: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二类C公厕（</w:t>
            </w:r>
            <w:r>
              <w:rPr>
                <w:rFonts w:hint="eastAsia"/>
                <w:color w:val="000000"/>
                <w:szCs w:val="21"/>
                <w:lang w:bidi="ar"/>
              </w:rPr>
              <w:t xml:space="preserve">个</w:t>
            </w:r>
            <w:r>
              <w:rPr>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亮化-庭院灯（盏）</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亮化-草坪灯（个）</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jc w:val="center"/>
              <w:widowControl/>
              <w:rPr>
                <w:color w:val="000000"/>
                <w:szCs w:val="21"/>
                <w:lang w:bidi="ar"/>
              </w:rPr>
            </w:pPr>
            <w:r>
              <w:rPr>
                <w:rFonts w:hint="eastAsia"/>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tcPr>
          <w:p>
            <w:pPr>
              <w:jc w:val="left"/>
              <w:widowControl/>
              <w:rPr>
                <w:color w:val="000000"/>
                <w:szCs w:val="21"/>
              </w:rPr>
            </w:pPr>
            <w:r>
              <w:rPr>
                <w:color w:val="000000"/>
                <w:szCs w:val="21"/>
                <w:lang w:bidi="ar"/>
              </w:rPr>
              <w:t xml:space="preserve">亮化-地埋灯（套）</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widowControl/>
              <w:rPr>
                <w:color w:val="000000"/>
                <w:szCs w:val="21"/>
              </w:rPr>
            </w:pPr>
            <w:r>
              <w:rPr>
                <w:color w:val="000000"/>
                <w:szCs w:val="21"/>
                <w:lang w:bidi="ar"/>
              </w:rPr>
              <w:t xml:space="preserve">784</w:t>
            </w:r>
            <w:r/>
          </w:p>
        </w:tc>
        <w:tc>
          <w:tcPr>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color w:val="000000"/>
                <w:szCs w:val="21"/>
              </w:rPr>
            </w:pPr>
            <w:r>
              <w:rPr>
                <w:color w:val="000000"/>
                <w:szCs w:val="21"/>
                <w:lang w:bidi="ar"/>
              </w:rPr>
              <w:t xml:space="preserve">686</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color w:val="000000"/>
                <w:szCs w:val="21"/>
              </w:rPr>
            </w:pPr>
            <w:r>
              <w:rPr>
                <w:color w:val="000000"/>
                <w:szCs w:val="21"/>
                <w:lang w:bidi="ar"/>
              </w:rPr>
              <w:t xml:space="preserve">874</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widowControl/>
              <w:rPr>
                <w:color w:val="000000"/>
                <w:szCs w:val="21"/>
              </w:rPr>
            </w:pPr>
            <w:r>
              <w:rPr>
                <w:color w:val="000000"/>
                <w:szCs w:val="21"/>
                <w:lang w:bidi="ar"/>
              </w:rPr>
              <w:t xml:space="preserve">2344</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rPr>
                <w:color w:val="000000"/>
                <w:szCs w:val="21"/>
              </w:rPr>
            </w:pPr>
            <w:r>
              <w:rPr>
                <w:color w:val="000000"/>
                <w:szCs w:val="21"/>
              </w:rPr>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color w:val="000000"/>
                <w:szCs w:val="21"/>
              </w:rPr>
            </w:pPr>
            <w:r>
              <w:rPr>
                <w:color w:val="000000"/>
                <w:szCs w:val="21"/>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8002" w:type="dxa"/>
            <w:vAlign w:val="center"/>
            <w:textDirection w:val="lrTb"/>
            <w:noWrap/>
          </w:tcPr>
          <w:p>
            <w:pPr>
              <w:jc w:val="center"/>
              <w:widowControl/>
              <w:rPr>
                <w:b/>
                <w:bCs/>
                <w:color w:val="000000"/>
                <w:szCs w:val="21"/>
              </w:rPr>
            </w:pPr>
            <w:r>
              <w:rPr>
                <w:b/>
                <w:bCs/>
                <w:color w:val="000000"/>
                <w:szCs w:val="21"/>
                <w:lang w:bidi="ar"/>
              </w:rPr>
              <w:t xml:space="preserve">投标总报价（元）</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b/>
                <w:bCs/>
                <w:color w:val="000000"/>
                <w:szCs w:val="21"/>
              </w:rPr>
            </w:pPr>
            <w:r>
              <w:rPr>
                <w:b/>
                <w:bCs/>
                <w:color w:val="000000"/>
                <w:szCs w:val="21"/>
              </w:rPr>
            </w:r>
            <w:r/>
          </w:p>
        </w:tc>
      </w:tr>
    </w:tbl>
    <w:p>
      <w:pPr>
        <w:pStyle w:val="937"/>
        <w:ind w:left="0" w:firstLine="0"/>
      </w:pPr>
      <w:r/>
      <w:r/>
    </w:p>
    <w:p>
      <w:pPr>
        <w:pStyle w:val="937"/>
        <w:ind w:left="0" w:firstLine="0"/>
      </w:pPr>
      <w:r/>
      <w:r/>
    </w:p>
    <w:p>
      <w:pPr>
        <w:pStyle w:val="1100"/>
        <w:spacing w:before="120" w:line="360" w:lineRule="auto"/>
      </w:pPr>
      <w:r>
        <w:t xml:space="preserve">备注：</w:t>
      </w:r>
      <w:r/>
    </w:p>
    <w:p>
      <w:pPr>
        <w:pStyle w:val="1100"/>
        <w:spacing w:line="360" w:lineRule="auto"/>
      </w:pPr>
      <w:r>
        <w:t xml:space="preserve">1.</w:t>
      </w:r>
      <w:r>
        <w:rPr>
          <w:rFonts w:hint="eastAsia"/>
          <w:lang w:eastAsia="zh-CN"/>
        </w:rPr>
        <w:t xml:space="preserve">“</w:t>
      </w:r>
      <w:r>
        <w:t xml:space="preserve">投标总报价</w:t>
      </w:r>
      <w:r>
        <w:rPr>
          <w:rFonts w:hint="eastAsia" w:eastAsia="宋体"/>
          <w:lang w:eastAsia="zh-CN"/>
        </w:rPr>
        <w:t xml:space="preserve">”</w:t>
      </w:r>
      <w:r>
        <w:t xml:space="preserve">应包括采购人需求的服务价格、质量保证费用、培训费用等，项目在指定地点、环境交付、安装、调试、验收所需费用和所有相关税金费用及为完成整个项目所产生的</w:t>
      </w:r>
      <w:r>
        <w:rPr>
          <w:rFonts w:hint="eastAsia"/>
        </w:rPr>
        <w:t xml:space="preserve">其他所有</w:t>
      </w:r>
      <w:r>
        <w:t xml:space="preserve">费用，招标文件另有规定的除外。</w:t>
      </w:r>
      <w:r/>
    </w:p>
    <w:p>
      <w:pPr>
        <w:pStyle w:val="1100"/>
        <w:spacing w:line="360" w:lineRule="auto"/>
      </w:pPr>
      <w:r>
        <w:t xml:space="preserve">2.</w:t>
      </w:r>
      <w:r>
        <w:rPr>
          <w:rFonts w:hint="eastAsia"/>
          <w:lang w:eastAsia="zh-CN"/>
        </w:rPr>
        <w:t xml:space="preserve">“</w:t>
      </w:r>
      <w:r>
        <w:t xml:space="preserve">投标分项报价表</w:t>
      </w:r>
      <w:r>
        <w:rPr>
          <w:rFonts w:hint="eastAsia" w:eastAsia="宋体"/>
          <w:lang w:eastAsia="zh-CN"/>
        </w:rPr>
        <w:t xml:space="preserve">”</w:t>
      </w:r>
      <w:r>
        <w:t xml:space="preserve">中</w:t>
      </w:r>
      <w:r>
        <w:rPr>
          <w:rFonts w:hint="eastAsia" w:eastAsia="宋体"/>
          <w:lang w:eastAsia="zh-CN"/>
        </w:rPr>
        <w:t xml:space="preserve">“</w:t>
      </w:r>
      <w:r>
        <w:t xml:space="preserve">投标总报价</w:t>
      </w:r>
      <w:r>
        <w:rPr>
          <w:rFonts w:hint="eastAsia" w:eastAsia="宋体"/>
          <w:lang w:eastAsia="zh-CN"/>
        </w:rPr>
        <w:t xml:space="preserve">”</w:t>
      </w:r>
      <w:r>
        <w:t xml:space="preserve">数额应当与</w:t>
      </w:r>
      <w:r>
        <w:rPr>
          <w:rFonts w:hint="eastAsia"/>
          <w:lang w:eastAsia="zh-CN"/>
        </w:rPr>
        <w:t xml:space="preserve">“</w:t>
      </w:r>
      <w:r>
        <w:t xml:space="preserve">开标一览表</w:t>
      </w:r>
      <w:r>
        <w:rPr>
          <w:rFonts w:hint="eastAsia" w:eastAsia="宋体"/>
          <w:lang w:eastAsia="zh-CN"/>
        </w:rPr>
        <w:t xml:space="preserve">”</w:t>
      </w:r>
      <w:r>
        <w:t xml:space="preserve">中</w:t>
      </w:r>
      <w:r>
        <w:rPr>
          <w:rFonts w:hint="eastAsia"/>
          <w:lang w:eastAsia="zh-CN"/>
        </w:rPr>
        <w:t xml:space="preserve">“</w:t>
      </w:r>
      <w:r>
        <w:t xml:space="preserve">投标总报价</w:t>
      </w:r>
      <w:r>
        <w:rPr>
          <w:rFonts w:hint="eastAsia" w:eastAsia="宋体"/>
          <w:lang w:eastAsia="zh-CN"/>
        </w:rPr>
        <w:t xml:space="preserve">”</w:t>
      </w:r>
      <w:r>
        <w:t xml:space="preserve">数额一致。</w:t>
      </w:r>
      <w:r/>
    </w:p>
    <w:p>
      <w:pPr>
        <w:pStyle w:val="1100"/>
      </w:pPr>
      <w:r/>
      <w:r/>
    </w:p>
    <w:p>
      <w:pPr>
        <w:pStyle w:val="1100"/>
      </w:pPr>
      <w:r/>
      <w:r/>
    </w:p>
    <w:p>
      <w:pPr>
        <w:pStyle w:val="1100"/>
      </w:pPr>
      <w:r/>
      <w:r/>
    </w:p>
    <w:p>
      <w:pPr>
        <w:jc w:val="righ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pStyle w:val="890"/>
        <w:keepLines/>
        <w:keepNext/>
        <w:pageBreakBefore w:val="0"/>
        <w:spacing w:before="120" w:after="120" w:line="416" w:lineRule="auto"/>
        <w:widowControl w:val="off"/>
        <w:rPr>
          <w:rFonts w:cs="Times New Roman"/>
          <w:sz w:val="24"/>
          <w:szCs w:val="24"/>
          <w:lang w:val="zh-CN"/>
        </w:rPr>
      </w:pPr>
      <w:r>
        <w:rPr>
          <w:rFonts w:cs="Times New Roman"/>
          <w:sz w:val="24"/>
          <w:szCs w:val="24"/>
          <w:lang w:val="zh-CN"/>
        </w:rPr>
        <w:t xml:space="preserve">附件五、采购需求偏离表格式</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8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widowControl/>
              <w:rPr>
                <w:b/>
                <w:szCs w:val="21"/>
              </w:rPr>
            </w:pPr>
            <w:r>
              <w:rPr>
                <w:b/>
                <w:szCs w:val="21"/>
              </w:rPr>
              <w:t xml:space="preserve">偏离</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widowControl/>
              <w:rPr>
                <w:szCs w:val="21"/>
              </w:rPr>
            </w:pPr>
            <w:r>
              <w:rPr>
                <w:szCs w:val="21"/>
              </w:rPr>
            </w:r>
            <w:r/>
          </w:p>
        </w:tc>
      </w:tr>
    </w:tbl>
    <w:p>
      <w:pPr>
        <w:jc w:val="left"/>
        <w:spacing w:line="360" w:lineRule="auto"/>
        <w:shd w:val="clear" w:color="auto" w:fill="ffffff"/>
        <w:widowControl/>
        <w:rPr>
          <w:szCs w:val="21"/>
        </w:rPr>
      </w:pPr>
      <w:r>
        <w:rPr>
          <w:szCs w:val="21"/>
        </w:rPr>
        <w:t xml:space="preserve">说明：如果行数不够，请自行增加。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pStyle w:val="890"/>
        <w:keepLines/>
        <w:keepNext/>
        <w:pageBreakBefore w:val="0"/>
        <w:spacing w:before="120" w:after="120" w:line="416" w:lineRule="auto"/>
        <w:widowControl w:val="off"/>
        <w:rPr>
          <w:szCs w:val="21"/>
        </w:rPr>
      </w:pPr>
      <w:r>
        <w:rPr>
          <w:b/>
          <w:bCs/>
          <w:szCs w:val="21"/>
        </w:rPr>
        <w:br w:type="page" w:clear="all"/>
      </w:r>
      <w:r>
        <w:rPr>
          <w:rFonts w:cs="Times New Roman"/>
          <w:sz w:val="24"/>
          <w:szCs w:val="24"/>
          <w:lang w:val="zh-CN"/>
        </w:rPr>
        <w:t xml:space="preserve">附件六、商务条款偏离表格式</w:t>
      </w:r>
      <w:r/>
    </w:p>
    <w:p>
      <w:pPr>
        <w:ind w:firstLine="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8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b/>
                <w:szCs w:val="21"/>
              </w:rPr>
            </w:pPr>
            <w:r>
              <w:rPr>
                <w:b/>
                <w:szCs w:val="21"/>
              </w:rPr>
              <w:t xml:space="preserve">偏离</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widowControl/>
              <w:rPr>
                <w:szCs w:val="21"/>
              </w:rPr>
            </w:pPr>
            <w:r>
              <w:rPr>
                <w:szCs w:val="21"/>
              </w:rPr>
            </w:r>
            <w:r/>
          </w:p>
        </w:tc>
      </w:tr>
    </w:tbl>
    <w:p>
      <w:pPr>
        <w:jc w:val="left"/>
        <w:spacing w:line="360" w:lineRule="auto"/>
        <w:shd w:val="clear" w:color="auto" w:fill="ffffff"/>
        <w:widowControl/>
        <w:rPr>
          <w:szCs w:val="21"/>
        </w:rPr>
      </w:pPr>
      <w:r>
        <w:rPr>
          <w:szCs w:val="21"/>
        </w:rPr>
        <w:t xml:space="preserve">说明：如果行数不够，请自行增加。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pStyle w:val="890"/>
        <w:keepLines/>
        <w:keepNext/>
        <w:pageBreakBefore w:val="0"/>
        <w:spacing w:before="120" w:after="120" w:line="416" w:lineRule="auto"/>
        <w:widowControl w:val="off"/>
        <w:rPr>
          <w:b/>
          <w:szCs w:val="21"/>
          <w:lang w:val="zh-CN"/>
        </w:rPr>
      </w:pPr>
      <w:r>
        <w:rPr>
          <w:b/>
          <w:bCs/>
          <w:szCs w:val="21"/>
        </w:rPr>
        <w:br w:type="page" w:clear="all"/>
      </w:r>
      <w:r>
        <w:rPr>
          <w:rFonts w:cs="Times New Roman"/>
          <w:sz w:val="24"/>
          <w:szCs w:val="24"/>
          <w:lang w:val="zh-CN"/>
        </w:rPr>
        <w:t xml:space="preserve">附件七、技术方案及服务承诺</w:t>
      </w:r>
      <w:r/>
    </w:p>
    <w:p>
      <w:pPr>
        <w:pStyle w:val="1229"/>
        <w:ind w:firstLine="0"/>
        <w:spacing w:before="0" w:after="0"/>
        <w:rPr>
          <w:rFonts w:ascii="Times New Roman" w:hAnsi="Times New Roman"/>
          <w:b/>
          <w:bCs/>
          <w:szCs w:val="21"/>
        </w:rPr>
      </w:pPr>
      <w:r>
        <w:rPr>
          <w:rFonts w:ascii="Times New Roman" w:hAnsi="Times New Roman"/>
          <w:sz w:val="21"/>
          <w:szCs w:val="21"/>
        </w:rPr>
        <w:t xml:space="preserve">技术方案及服务承诺应根据招标人对项目的要求、评标标准的要求及项目本身的特点编写。</w:t>
      </w:r>
      <w:r/>
    </w:p>
    <w:p>
      <w:pPr>
        <w:pStyle w:val="890"/>
        <w:keepLines/>
        <w:keepNext/>
        <w:pageBreakBefore w:val="0"/>
        <w:spacing w:before="120" w:after="120" w:line="416" w:lineRule="auto"/>
        <w:widowControl w:val="off"/>
        <w:rPr>
          <w:b/>
          <w:bCs/>
          <w:sz w:val="24"/>
        </w:rPr>
      </w:pPr>
      <w:r>
        <w:br w:type="page" w:clear="all"/>
      </w:r>
      <w:r>
        <w:rPr>
          <w:rFonts w:cs="Times New Roman"/>
          <w:sz w:val="24"/>
          <w:szCs w:val="24"/>
          <w:lang w:val="zh-CN"/>
        </w:rPr>
        <w:t xml:space="preserve">附件八、拟参与本项目服务人员</w:t>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8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szCs w:val="21"/>
              </w:rPr>
            </w:pPr>
            <w:r>
              <w:rPr>
                <w:szCs w:val="21"/>
              </w:rPr>
            </w:r>
            <w:r/>
          </w:p>
        </w:tc>
      </w:tr>
    </w:tbl>
    <w:p>
      <w:pPr>
        <w:jc w:val="left"/>
        <w:spacing w:before="240" w:line="360" w:lineRule="auto"/>
        <w:shd w:val="clear" w:color="auto" w:fill="ffffff"/>
        <w:widowControl/>
        <w:rPr>
          <w:szCs w:val="21"/>
          <w:u w:val="single"/>
        </w:rPr>
      </w:pPr>
      <w:r>
        <w:rPr>
          <w:szCs w:val="21"/>
        </w:rPr>
        <w:t xml:space="preserve">投标单位（加盖电子公章）：</w:t>
      </w:r>
      <w:r>
        <w:rPr>
          <w:szCs w:val="21"/>
          <w:u w:val="single"/>
        </w:rPr>
        <w:t xml:space="preserve">                             </w:t>
      </w:r>
      <w:r/>
    </w:p>
    <w:p>
      <w:pPr>
        <w:ind w:firstLine="420"/>
        <w:jc w:val="left"/>
        <w:keepLines w:val="0"/>
        <w:keepNext w:val="0"/>
        <w:pageBreakBefore w:val="0"/>
        <w:spacing w:line="440" w:lineRule="exact"/>
        <w:widowControl/>
        <w:rPr>
          <w:rFonts w:hint="default" w:ascii="Times New Roman" w:hAnsi="Times New Roman" w:eastAsia="宋体" w:cs="Times New Roman"/>
          <w:lang w:val="en-US" w:eastAsia="zh-CN"/>
        </w:rPr>
      </w:pPr>
      <w:r>
        <w:rPr>
          <w:rFonts w:hint="eastAsia" w:ascii="Times New Roman" w:hAnsi="Times New Roman" w:cs="Times New Roman"/>
          <w:lang w:val="en-US" w:eastAsia="zh-CN"/>
        </w:rPr>
        <w:t xml:space="preserve">注：（1）</w:t>
      </w:r>
      <w:r>
        <w:t xml:space="preserve">《人员基本配置要求》</w:t>
      </w:r>
      <w:r>
        <w:rPr>
          <w:rFonts w:hint="eastAsia"/>
          <w:lang w:val="en-US" w:eastAsia="zh-CN"/>
        </w:rPr>
        <w:t xml:space="preserve">详见第四章 采购需求 附表1；</w:t>
      </w:r>
      <w:r/>
    </w:p>
    <w:p>
      <w:pPr>
        <w:ind w:firstLine="840"/>
        <w:jc w:val="left"/>
        <w:keepLines w:val="0"/>
        <w:keepNext w:val="0"/>
        <w:pageBreakBefore w:val="0"/>
        <w:spacing w:line="440" w:lineRule="exact"/>
        <w:widowControl/>
        <w:rPr>
          <w:rFonts w:hint="eastAsia" w:ascii="Times New Roman" w:hAnsi="Times New Roman" w:eastAsia="宋体" w:cs="Times New Roman"/>
          <w:lang w:eastAsia="zh-CN"/>
        </w:rPr>
      </w:pPr>
      <w:r>
        <w:rPr>
          <w:rFonts w:hint="eastAsia" w:ascii="Times New Roman" w:hAnsi="Times New Roman" w:cs="Times New Roman"/>
          <w:lang w:eastAsia="zh-CN"/>
        </w:rPr>
        <w:t xml:space="preserve">（</w:t>
      </w:r>
      <w:r>
        <w:rPr>
          <w:rFonts w:hint="eastAsia" w:ascii="Times New Roman" w:hAnsi="Times New Roman" w:cs="Times New Roman"/>
          <w:lang w:val="en-US" w:eastAsia="zh-CN"/>
        </w:rPr>
        <w:t xml:space="preserve">2</w:t>
      </w:r>
      <w:r>
        <w:rPr>
          <w:rFonts w:hint="eastAsia" w:ascii="Times New Roman" w:hAnsi="Times New Roman" w:cs="Times New Roman"/>
          <w:lang w:eastAsia="zh-CN"/>
        </w:rPr>
        <w:t xml:space="preserve">）</w:t>
      </w:r>
      <w:r>
        <w:rPr>
          <w:rFonts w:ascii="Times New Roman" w:hAnsi="Times New Roman" w:cs="Times New Roman"/>
        </w:rPr>
        <w:t xml:space="preserve">须提供证书</w:t>
      </w:r>
      <w:r>
        <w:rPr>
          <w:rFonts w:ascii="Times New Roman" w:hAnsi="Times New Roman" w:cs="Times New Roman"/>
        </w:rPr>
        <w:t xml:space="preserve">复印件</w:t>
      </w:r>
      <w:r>
        <w:rPr>
          <w:rFonts w:ascii="Times New Roman" w:hAnsi="Times New Roman" w:cs="Times New Roman"/>
        </w:rPr>
        <w:t xml:space="preserve">及</w:t>
      </w:r>
      <w:r>
        <w:rPr>
          <w:rFonts w:hint="eastAsia" w:ascii="宋体" w:hAnsi="Times New Roman" w:cs="宋体"/>
          <w:szCs w:val="21"/>
          <w:lang w:val="zh-CN"/>
        </w:rPr>
        <w:t xml:space="preserve">近3个月内</w:t>
      </w:r>
      <w:r>
        <w:rPr>
          <w:rFonts w:ascii="Times New Roman" w:hAnsi="Times New Roman" w:cs="Times New Roman"/>
        </w:rPr>
        <w:t xml:space="preserve">任意一个月投标人为其缴纳社保的证明材料</w:t>
      </w:r>
      <w:r>
        <w:rPr>
          <w:rFonts w:hint="eastAsia" w:ascii="Times New Roman" w:hAnsi="Times New Roman" w:cs="Times New Roman"/>
          <w:lang w:eastAsia="zh-CN"/>
        </w:rPr>
        <w:t xml:space="preserve">；</w:t>
      </w:r>
      <w:r/>
    </w:p>
    <w:p>
      <w:pPr>
        <w:ind w:firstLine="840"/>
        <w:jc w:val="left"/>
        <w:keepLines w:val="0"/>
        <w:keepNext w:val="0"/>
        <w:pageBreakBefore w:val="0"/>
        <w:spacing w:line="440" w:lineRule="exact"/>
        <w:widowControl/>
        <w:rPr>
          <w:rFonts w:hint="eastAsia" w:eastAsia="宋体"/>
          <w:lang w:eastAsia="zh-CN"/>
        </w:rPr>
      </w:pPr>
      <w:r>
        <w:rPr>
          <w:rFonts w:hint="eastAsia"/>
          <w:lang w:eastAsia="zh-CN"/>
        </w:rPr>
        <w:t xml:space="preserve">（</w:t>
      </w:r>
      <w:r>
        <w:rPr>
          <w:rFonts w:hint="eastAsia"/>
          <w:lang w:val="en-US" w:eastAsia="zh-CN"/>
        </w:rPr>
        <w:t xml:space="preserve">3</w:t>
      </w:r>
      <w:r>
        <w:rPr>
          <w:rFonts w:hint="eastAsia"/>
          <w:lang w:eastAsia="zh-CN"/>
        </w:rPr>
        <w:t xml:space="preserve">）</w:t>
      </w:r>
      <w:r>
        <w:t xml:space="preserve">以上拟</w:t>
      </w:r>
      <w:r>
        <w:rPr>
          <w:rFonts w:hint="eastAsia"/>
        </w:rPr>
        <w:t xml:space="preserve">投入本</w:t>
      </w:r>
      <w:r>
        <w:t xml:space="preserve">项目的所有成员不得兼职，同一人员只计一次，不得重复计分</w:t>
      </w:r>
      <w:r>
        <w:rPr>
          <w:rFonts w:hint="eastAsia"/>
          <w:lang w:eastAsia="zh-CN"/>
        </w:rPr>
        <w:t xml:space="preserve">。</w:t>
      </w:r>
      <w:r/>
    </w:p>
    <w:p>
      <w:pPr>
        <w:pStyle w:val="937"/>
      </w:pPr>
      <w:r/>
      <w:r/>
    </w:p>
    <w:p>
      <w:pPr>
        <w:widowControl/>
        <w:rPr>
          <w:szCs w:val="21"/>
        </w:rPr>
      </w:pPr>
      <w:r>
        <w:rPr>
          <w:szCs w:val="21"/>
        </w:rPr>
      </w:r>
      <w:r/>
    </w:p>
    <w:p>
      <w:pPr>
        <w:widowControl/>
        <w:rPr>
          <w:szCs w:val="21"/>
        </w:rPr>
      </w:pPr>
      <w:r>
        <w:rPr>
          <w:szCs w:val="21"/>
        </w:rPr>
      </w:r>
      <w:r/>
    </w:p>
    <w:p>
      <w:pPr>
        <w:widowControl/>
        <w:rPr>
          <w:b/>
          <w:bCs/>
          <w:szCs w:val="21"/>
        </w:rPr>
      </w:pPr>
      <w:r>
        <w:rPr>
          <w:b/>
          <w:bCs/>
          <w:szCs w:val="21"/>
        </w:rPr>
      </w:r>
      <w:r/>
    </w:p>
    <w:p>
      <w:pPr>
        <w:pStyle w:val="890"/>
        <w:keepLines/>
        <w:keepNext/>
        <w:pageBreakBefore w:val="0"/>
        <w:spacing w:before="120" w:after="120" w:line="416" w:lineRule="auto"/>
        <w:widowControl w:val="off"/>
        <w:rPr>
          <w:b/>
          <w:bCs/>
          <w:sz w:val="24"/>
        </w:rPr>
      </w:pPr>
      <w:r>
        <w:rPr>
          <w:b/>
          <w:bCs/>
          <w:sz w:val="24"/>
        </w:rPr>
        <w:br w:type="page" w:clear="all"/>
      </w:r>
      <w:r>
        <w:rPr>
          <w:rFonts w:cs="Times New Roman"/>
          <w:sz w:val="24"/>
          <w:szCs w:val="24"/>
          <w:lang w:val="zh-CN"/>
        </w:rPr>
        <w:t xml:space="preserve">附件九、投标人类似业绩情况表</w:t>
      </w:r>
      <w:r/>
    </w:p>
    <w:p>
      <w:pPr>
        <w:jc w:val="center"/>
        <w:spacing w:line="360" w:lineRule="auto"/>
        <w:widowControl/>
        <w:rPr>
          <w:b/>
          <w:bCs/>
          <w:sz w:val="24"/>
        </w:rPr>
      </w:pPr>
      <w:r>
        <w:rPr>
          <w:b/>
          <w:bCs/>
          <w:sz w:val="24"/>
        </w:rPr>
        <w:t xml:space="preserve">投标人类似业绩情况表</w:t>
      </w:r>
      <w:r/>
    </w:p>
    <w:tbl>
      <w:tblPr>
        <w:tblStyle w:val="8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b/>
                <w:bCs/>
                <w:szCs w:val="21"/>
              </w:rPr>
            </w:pPr>
            <w:r>
              <w:rPr>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b/>
                <w:bCs/>
                <w:szCs w:val="21"/>
              </w:rPr>
            </w:pPr>
            <w:r>
              <w:rPr>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widowControl/>
              <w:rPr>
                <w:b/>
                <w:bCs/>
                <w:szCs w:val="21"/>
              </w:rPr>
            </w:pPr>
            <w:r>
              <w:rPr>
                <w:b/>
                <w:bCs/>
                <w:szCs w:val="21"/>
              </w:rPr>
              <w:t xml:space="preserve">项目</w:t>
            </w:r>
            <w:r/>
          </w:p>
          <w:p>
            <w:pPr>
              <w:jc w:val="center"/>
              <w:widowControl/>
              <w:rPr>
                <w:b/>
                <w:bCs/>
                <w:szCs w:val="21"/>
              </w:rPr>
            </w:pPr>
            <w:r>
              <w:rPr>
                <w:b/>
                <w:bCs/>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widowControl/>
              <w:rPr>
                <w:b/>
                <w:bCs/>
                <w:szCs w:val="21"/>
              </w:rPr>
            </w:pPr>
            <w:r>
              <w:rPr>
                <w:b/>
                <w:bCs/>
                <w:szCs w:val="21"/>
              </w:rPr>
              <w:t xml:space="preserve">获奖</w:t>
            </w:r>
            <w:r/>
          </w:p>
          <w:p>
            <w:pPr>
              <w:jc w:val="center"/>
              <w:widowControl/>
              <w:rPr>
                <w:b/>
                <w:bCs/>
                <w:szCs w:val="21"/>
              </w:rPr>
            </w:pPr>
            <w:r>
              <w:rPr>
                <w:b/>
                <w:bCs/>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widowControl/>
              <w:rPr>
                <w:b/>
                <w:bCs/>
                <w:szCs w:val="21"/>
              </w:rPr>
            </w:pPr>
            <w:r>
              <w:rPr>
                <w:b/>
                <w:bCs/>
                <w:szCs w:val="21"/>
              </w:rPr>
              <w:t xml:space="preserve">签约及服务</w:t>
            </w:r>
            <w:r/>
          </w:p>
          <w:p>
            <w:pPr>
              <w:jc w:val="center"/>
              <w:widowControl/>
              <w:rPr>
                <w:b/>
                <w:bCs/>
                <w:szCs w:val="21"/>
              </w:rPr>
            </w:pPr>
            <w:r>
              <w:rPr>
                <w:b/>
                <w:bCs/>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szCs w:val="21"/>
              </w:rPr>
            </w:pPr>
            <w:r>
              <w:rPr>
                <w:szCs w:val="21"/>
              </w:rPr>
            </w:r>
            <w:r/>
          </w:p>
        </w:tc>
      </w:tr>
    </w:tbl>
    <w:p>
      <w:pPr>
        <w:jc w:val="left"/>
        <w:spacing w:before="240" w:line="360" w:lineRule="auto"/>
        <w:shd w:val="clear" w:color="auto" w:fill="ffffff"/>
        <w:widowControl/>
        <w:rPr>
          <w:szCs w:val="21"/>
        </w:rPr>
      </w:pPr>
      <w:r>
        <w:rPr>
          <w:szCs w:val="21"/>
        </w:rPr>
        <w:t xml:space="preserve">投标单位（加盖电子公章）：</w:t>
      </w:r>
      <w:r>
        <w:rPr>
          <w:szCs w:val="21"/>
          <w:u w:val="single"/>
        </w:rPr>
        <w:t xml:space="preserve">                             </w:t>
      </w:r>
      <w:r/>
    </w:p>
    <w:p>
      <w:pPr>
        <w:rPr>
          <w:rFonts w:hint="eastAsia"/>
          <w:szCs w:val="20"/>
          <w:lang w:val="en-US" w:eastAsia="zh-CN"/>
        </w:rPr>
      </w:pPr>
      <w:r>
        <w:rPr>
          <w:rFonts w:hint="eastAsia"/>
          <w:szCs w:val="20"/>
          <w:lang w:val="en-US" w:eastAsia="zh-CN"/>
        </w:rPr>
      </w:r>
      <w:r/>
    </w:p>
    <w:p>
      <w:pPr>
        <w:ind w:firstLine="420"/>
        <w:jc w:val="left"/>
        <w:keepLines w:val="0"/>
        <w:keepNext w:val="0"/>
        <w:pageBreakBefore w:val="0"/>
        <w:spacing w:line="440" w:lineRule="exact"/>
        <w:widowControl/>
        <w:rPr>
          <w:b/>
        </w:rPr>
      </w:pPr>
      <w:r>
        <w:rPr>
          <w:rFonts w:hint="eastAsia"/>
          <w:szCs w:val="20"/>
          <w:lang w:val="en-US" w:eastAsia="zh-CN"/>
        </w:rPr>
        <w:t xml:space="preserve">注：</w:t>
      </w:r>
      <w:r>
        <w:rPr>
          <w:szCs w:val="20"/>
        </w:rPr>
        <w:t xml:space="preserve">提供合同复印件，时间以合同签订时间为准，合同应能反映项目内容等信息；</w:t>
      </w:r>
      <w:r>
        <w:t xml:space="preserve">同一用户同一养护区域的</w:t>
      </w:r>
      <w:r>
        <w:rPr>
          <w:rFonts w:ascii="Times New Roman" w:hAnsi="Times New Roman" w:cs="Times New Roman"/>
        </w:rPr>
        <w:t xml:space="preserve">业绩</w:t>
      </w:r>
      <w:r>
        <w:t xml:space="preserve">不重复计算</w:t>
      </w:r>
      <w:r>
        <w:rPr>
          <w:rFonts w:hint="eastAsia"/>
        </w:rPr>
        <w:t xml:space="preserve">。</w:t>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pStyle w:val="890"/>
        <w:rPr>
          <w:rFonts w:cs="Times New Roman"/>
          <w:sz w:val="24"/>
          <w:szCs w:val="24"/>
        </w:rPr>
      </w:pPr>
      <w:r>
        <w:rPr>
          <w:rFonts w:cs="Times New Roman"/>
          <w:sz w:val="24"/>
          <w:szCs w:val="24"/>
        </w:rPr>
        <w:t xml:space="preserve">附件十、企业声明函格式</w:t>
      </w:r>
      <w:r/>
    </w:p>
    <w:p>
      <w:pPr>
        <w:jc w:val="center"/>
        <w:spacing w:before="312" w:after="312" w:line="480" w:lineRule="auto"/>
        <w:rPr>
          <w:b/>
          <w:bCs/>
          <w:sz w:val="28"/>
          <w:szCs w:val="28"/>
        </w:rPr>
      </w:pPr>
      <w:r/>
      <w:bookmarkStart w:id="28" w:name="OLE_LINK14"/>
      <w:r/>
      <w:bookmarkStart w:id="29" w:name="OLE_LINK13"/>
      <w:r>
        <w:rPr>
          <w:b/>
          <w:bCs/>
          <w:sz w:val="28"/>
          <w:szCs w:val="28"/>
        </w:rPr>
        <w:t xml:space="preserve">中小企业声明函（工程、服务）</w:t>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pPr>
      <w:r>
        <w:rPr>
          <w:u w:val="single"/>
        </w:rPr>
        <w:t xml:space="preserve">（标的名称），</w:t>
      </w:r>
      <w:r>
        <w:t xml:space="preserve">属于</w:t>
      </w:r>
      <w:r>
        <w:rPr>
          <w:u w:val="single"/>
        </w:rPr>
        <w:t xml:space="preserve">（采购文件中明确的所属行业），</w:t>
      </w:r>
      <w:r>
        <w:t xml:space="preserve">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rPr>
          <w:u w:val="single"/>
        </w:rPr>
        <w:t xml:space="preserve">（标的名称），</w:t>
      </w:r>
      <w:r>
        <w:t xml:space="preserve">属于（采购文件中明确的所属行业）， 承建（承接）企业为（企业名称），从业人员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tab/>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pStyle w:val="891"/>
        <w:jc w:val="center"/>
        <w:keepLines/>
        <w:keepNext/>
        <w:pageBreakBefore w:val="0"/>
        <w:spacing w:before="120" w:after="120" w:line="416" w:lineRule="auto"/>
        <w:widowControl w:val="off"/>
        <w:rPr>
          <w:sz w:val="28"/>
          <w:szCs w:val="28"/>
        </w:rPr>
      </w:pPr>
      <w:r>
        <w:rPr>
          <w:sz w:val="28"/>
          <w:szCs w:val="28"/>
        </w:rPr>
        <w:t xml:space="preserve">残疾人福利性单位声明函</w:t>
      </w:r>
      <w:bookmarkEnd w:id="28"/>
      <w:r/>
      <w:bookmarkEnd w:id="29"/>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单位名称（加盖电子公章）：</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pStyle w:val="891"/>
        <w:jc w:val="center"/>
        <w:keepLines/>
        <w:keepNext/>
        <w:pageBreakBefore w:val="0"/>
        <w:spacing w:before="120" w:after="120" w:line="416" w:lineRule="auto"/>
        <w:widowControl w:val="off"/>
        <w:rPr>
          <w:b/>
          <w:bCs/>
        </w:rPr>
      </w:pPr>
      <w:r>
        <w:rPr>
          <w:b/>
          <w:bCs/>
          <w:sz w:val="28"/>
        </w:rPr>
        <w:t xml:space="preserve">环境标志</w:t>
      </w:r>
      <w:r>
        <w:rPr>
          <w:rFonts w:ascii="Times New Roman" w:hAnsi="Times New Roman" w:cs="Times New Roman"/>
          <w:sz w:val="28"/>
          <w:szCs w:val="28"/>
        </w:rPr>
        <w:t xml:space="preserve">产品</w:t>
      </w:r>
      <w:r>
        <w:rPr>
          <w:b/>
          <w:bCs/>
          <w:sz w:val="28"/>
        </w:rPr>
        <w:t xml:space="preserve">认证证书</w:t>
      </w:r>
      <w:r/>
    </w:p>
    <w:p>
      <w:pPr>
        <w:spacing w:line="360" w:lineRule="auto"/>
        <w:rPr>
          <w:bCs/>
        </w:rPr>
      </w:pPr>
      <w:r>
        <w:rPr>
          <w:bCs/>
        </w:rPr>
        <w:t xml:space="preserve">（提供国家确定的认证机构出具的、处于有效期之内的产品认证证书）</w:t>
      </w:r>
      <w:r/>
    </w:p>
    <w:p>
      <w:pPr>
        <w:pStyle w:val="1099"/>
        <w:rPr>
          <w:bCs/>
        </w:rPr>
      </w:pPr>
      <w:r>
        <w:rPr>
          <w:bCs/>
        </w:rPr>
      </w:r>
      <w:r/>
    </w:p>
    <w:p>
      <w:pPr>
        <w:pStyle w:val="1099"/>
        <w:rPr>
          <w:bCs/>
        </w:rPr>
      </w:pPr>
      <w:r>
        <w:rPr>
          <w:bCs/>
        </w:rPr>
      </w:r>
      <w:r/>
    </w:p>
    <w:p>
      <w:pPr>
        <w:pStyle w:val="1099"/>
        <w:rPr>
          <w:bCs/>
        </w:rPr>
      </w:pPr>
      <w:r>
        <w:rPr>
          <w:bCs/>
        </w:rPr>
      </w:r>
      <w:r/>
    </w:p>
    <w:p>
      <w:pPr>
        <w:pStyle w:val="891"/>
        <w:jc w:val="center"/>
        <w:keepLines/>
        <w:keepNext/>
        <w:pageBreakBefore w:val="0"/>
        <w:spacing w:before="120" w:after="120" w:line="416" w:lineRule="auto"/>
        <w:widowControl w:val="off"/>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890"/>
        <w:keepLines/>
        <w:keepNext/>
        <w:pageBreakBefore w:val="0"/>
        <w:spacing w:before="120" w:after="120" w:line="416" w:lineRule="auto"/>
        <w:widowControl w:val="off"/>
        <w:rPr>
          <w:rFonts w:cs="Times New Roman"/>
          <w:sz w:val="24"/>
          <w:szCs w:val="24"/>
        </w:rPr>
      </w:pPr>
      <w:r>
        <w:rPr>
          <w:rFonts w:cs="Times New Roman"/>
          <w:sz w:val="24"/>
          <w:szCs w:val="24"/>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spacing w:line="360" w:lineRule="auto"/>
        <w:rPr>
          <w:b/>
        </w:rPr>
      </w:pPr>
      <w:r>
        <w:rPr>
          <w:szCs w:val="21"/>
          <w:lang w:val="zh-CN"/>
        </w:rPr>
        <w:t xml:space="preserve">日期：年月</w:t>
      </w:r>
      <w:r>
        <w:rPr>
          <w:b/>
          <w:szCs w:val="21"/>
          <w:lang w:val="zh-CN"/>
        </w:rPr>
        <w:br w:type="page" w:clear="all"/>
      </w:r>
      <w:r/>
    </w:p>
    <w:p>
      <w:pPr>
        <w:pStyle w:val="890"/>
        <w:keepLines/>
        <w:keepNext/>
        <w:pageBreakBefore w:val="0"/>
        <w:spacing w:before="120" w:after="120" w:line="416" w:lineRule="auto"/>
        <w:widowControl w:val="off"/>
        <w:rPr>
          <w:sz w:val="24"/>
          <w:szCs w:val="24"/>
          <w:lang w:val="en-US" w:eastAsia="zh-CN"/>
        </w:rPr>
      </w:pPr>
      <w:r>
        <w:rPr>
          <w:sz w:val="24"/>
          <w:szCs w:val="24"/>
          <w:lang w:val="en-US" w:eastAsia="zh-CN"/>
        </w:rPr>
        <w:t xml:space="preserve">附件十二、资格资信证明文件</w:t>
      </w:r>
      <w:r/>
    </w:p>
    <w:p>
      <w:pPr>
        <w:spacing w:line="360" w:lineRule="auto"/>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附件十三、联合体协议及联合体授权委托书（如允许联合体、格式自拟）</w:t>
      </w:r>
      <w:r/>
    </w:p>
    <w:p>
      <w:pPr>
        <w:pStyle w:val="1099"/>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spacing w:line="360" w:lineRule="auto"/>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附件十四、《南京市政府采购供应商信用记录表暨信用承诺书》（网站在线打印，</w:t>
      </w:r>
      <w:r>
        <w:rPr>
          <w:rFonts w:ascii="Cambria" w:hAnsi="Cambria" w:eastAsia="宋体" w:cs="Times New Roman"/>
          <w:b/>
          <w:bCs/>
          <w:sz w:val="24"/>
          <w:szCs w:val="24"/>
          <w:lang w:val="zh-CN" w:eastAsia="zh-CN" w:bidi="ar-SA"/>
        </w:rPr>
        <w:t xml:space="preserve">由</w:t>
      </w:r>
      <w:r>
        <w:rPr>
          <w:rFonts w:ascii="Cambria" w:hAnsi="Cambria" w:eastAsia="宋体" w:cs="Times New Roman"/>
          <w:b/>
          <w:bCs/>
          <w:sz w:val="24"/>
          <w:szCs w:val="24"/>
          <w:lang w:val="en-US" w:eastAsia="zh-CN" w:bidi="ar-SA"/>
        </w:rPr>
        <w:t xml:space="preserve">法定代表人</w:t>
      </w:r>
      <w:r>
        <w:rPr>
          <w:rFonts w:ascii="Cambria" w:hAnsi="Cambria" w:eastAsia="宋体" w:cs="Times New Roman"/>
          <w:b/>
          <w:bCs/>
          <w:sz w:val="24"/>
          <w:szCs w:val="24"/>
          <w:lang w:val="zh-CN" w:eastAsia="zh-CN" w:bidi="ar-SA"/>
        </w:rPr>
        <w:t xml:space="preserve">签字</w:t>
      </w:r>
      <w:r>
        <w:rPr>
          <w:rFonts w:hint="eastAsia" w:ascii="Cambria" w:hAnsi="Cambria" w:eastAsia="宋体" w:cs="Times New Roman"/>
          <w:b/>
          <w:bCs/>
          <w:sz w:val="24"/>
          <w:szCs w:val="24"/>
          <w:lang w:val="zh-CN" w:eastAsia="zh-CN" w:bidi="ar-SA"/>
        </w:rPr>
        <w:t xml:space="preserve">并加</w:t>
      </w:r>
      <w:r>
        <w:rPr>
          <w:rFonts w:ascii="Cambria" w:hAnsi="Cambria" w:eastAsia="宋体" w:cs="Times New Roman"/>
          <w:b/>
          <w:bCs/>
          <w:sz w:val="24"/>
          <w:szCs w:val="24"/>
          <w:lang w:val="zh-CN" w:eastAsia="zh-CN" w:bidi="ar-SA"/>
        </w:rPr>
        <w:t xml:space="preserve">盖单位公章</w:t>
      </w:r>
      <w:r>
        <w:rPr>
          <w:rFonts w:ascii="Cambria" w:hAnsi="Cambria" w:eastAsia="宋体" w:cs="Times New Roman"/>
          <w:b/>
          <w:bCs/>
          <w:sz w:val="24"/>
          <w:szCs w:val="24"/>
          <w:lang w:val="en-US" w:eastAsia="zh-CN" w:bidi="ar-SA"/>
        </w:rPr>
        <w:t xml:space="preserve">）</w:t>
      </w:r>
      <w:r/>
    </w:p>
    <w:p>
      <w:pPr>
        <w:jc w:val="center"/>
        <w:rPr>
          <w:lang w:val="en-US" w:eastAsia="zh-CN"/>
        </w:rPr>
      </w:pPr>
      <w:r>
        <w:rPr>
          <w:rFonts w:hint="eastAsia" w:ascii="宋体" w:hAnsi="宋体" w:cs="宋体"/>
        </w:rPr>
        <mc:AlternateContent>
          <mc:Choice Requires="wpg">
            <w:drawing>
              <wp:inline xmlns:wp="http://schemas.openxmlformats.org/drawingml/2006/wordprocessingDrawing" distT="0" distB="0" distL="0" distR="0">
                <wp:extent cx="4394200" cy="5556250"/>
                <wp:effectExtent l="0" t="0" r="6350" b="6350"/>
                <wp:docPr id="36"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49"/>
                        <a:stretch/>
                      </pic:blipFill>
                      <pic:spPr bwMode="auto">
                        <a:xfrm>
                          <a:off x="0" y="0"/>
                          <a:ext cx="4394200" cy="555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346.0pt;height:437.5pt;mso-wrap-distance-left:0.0pt;mso-wrap-distance-top:0.0pt;mso-wrap-distance-right:0.0pt;mso-wrap-distance-bottom:0.0pt;" stroked="f">
                <v:path textboxrect="0,0,0,0"/>
                <v:imagedata r:id="rId49" o:title=""/>
              </v:shape>
            </w:pict>
          </mc:Fallback>
        </mc:AlternateContent>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sectPr>
          <w:headerReference w:type="default" r:id="rId9"/>
          <w:footerReference w:type="default" r:id="rId17"/>
          <w:footnotePr/>
          <w:endnotePr/>
          <w:type w:val="nextPage"/>
          <w:pgSz w:w="11906" w:h="16838" w:orient="portrait"/>
          <w:pgMar w:top="1440" w:right="1797" w:bottom="1440" w:left="1599" w:header="851" w:footer="992" w:gutter="0"/>
          <w:cols w:num="1" w:sep="0" w:space="720" w:equalWidth="1"/>
          <w:docGrid w:linePitch="360"/>
          <w:titlePg/>
        </w:sectPr>
      </w:pPr>
      <w:r>
        <w:rPr>
          <w:rFonts w:ascii="Cambria" w:hAnsi="Cambria" w:eastAsia="宋体" w:cs="Times New Roman"/>
          <w:b/>
          <w:bCs/>
          <w:sz w:val="24"/>
          <w:szCs w:val="24"/>
          <w:lang w:val="en-US" w:eastAsia="zh-CN" w:bidi="ar-SA"/>
        </w:rPr>
      </w:r>
      <w:r/>
    </w:p>
    <w:p>
      <w:pPr>
        <w:pStyle w:val="890"/>
        <w:keepLines/>
        <w:keepNext/>
        <w:pageBreakBefore w:val="0"/>
        <w:spacing w:before="120" w:after="120" w:line="416" w:lineRule="auto"/>
        <w:widowControl w:val="off"/>
        <w:rPr>
          <w:rFonts w:ascii="Cambria" w:hAnsi="Cambria" w:eastAsia="宋体" w:cs="Times New Roman"/>
          <w:b/>
          <w:bCs/>
          <w:sz w:val="24"/>
          <w:szCs w:val="24"/>
          <w:lang w:val="en-US" w:eastAsia="zh-CN" w:bidi="ar-SA"/>
        </w:rPr>
      </w:pPr>
      <w:r>
        <w:rPr>
          <w:rFonts w:ascii="Cambria" w:hAnsi="Cambria" w:eastAsia="宋体" w:cs="Times New Roman"/>
          <w:b/>
          <w:bCs/>
          <w:sz w:val="24"/>
          <w:szCs w:val="24"/>
          <w:lang w:val="en-US" w:eastAsia="zh-CN" w:bidi="ar-SA"/>
        </w:rPr>
        <w:t xml:space="preserve">附件十五、投标人需要</w:t>
      </w:r>
      <w:r>
        <w:rPr>
          <w:rFonts w:cs="Times New Roman"/>
          <w:sz w:val="24"/>
          <w:szCs w:val="24"/>
          <w:lang w:val="en-US" w:eastAsia="zh-CN"/>
        </w:rPr>
        <w:t xml:space="preserve">提供</w:t>
      </w:r>
      <w:r>
        <w:rPr>
          <w:rFonts w:ascii="Cambria" w:hAnsi="Cambria" w:eastAsia="宋体" w:cs="Times New Roman"/>
          <w:b/>
          <w:bCs/>
          <w:sz w:val="24"/>
          <w:szCs w:val="24"/>
          <w:lang w:val="en-US" w:eastAsia="zh-CN" w:bidi="ar-SA"/>
        </w:rPr>
        <w:t xml:space="preserve">的其他材料</w:t>
      </w:r>
      <w:r/>
    </w:p>
    <w:p>
      <w:pPr>
        <w:ind w:firstLine="420"/>
        <w:keepLines w:val="0"/>
        <w:keepNext w:val="0"/>
        <w:pageBreakBefore w:val="0"/>
        <w:spacing w:line="408" w:lineRule="auto"/>
        <w:widowControl w:val="off"/>
        <w:rPr>
          <w:rFonts w:hint="eastAsia"/>
          <w:lang w:val="en-US" w:eastAsia="zh-CN"/>
        </w:rPr>
      </w:pPr>
      <w:r>
        <w:rPr>
          <w:rFonts w:hint="eastAsia"/>
          <w:lang w:val="en-US" w:eastAsia="zh-CN"/>
        </w:rPr>
        <w:t xml:space="preserve">包含但不限于拟为本项目配备的主要养护工具、设备一览表及相关证明材料。</w:t>
      </w:r>
      <w:r/>
    </w:p>
    <w:p>
      <w:pPr>
        <w:ind w:firstLine="420"/>
        <w:keepLines w:val="0"/>
        <w:keepNext w:val="0"/>
        <w:pageBreakBefore w:val="0"/>
        <w:spacing w:line="408" w:lineRule="auto"/>
        <w:widowControl w:val="off"/>
        <w:rPr>
          <w:rFonts w:hint="eastAsia"/>
          <w:lang w:val="en-US" w:eastAsia="zh-CN"/>
        </w:rPr>
      </w:pPr>
      <w:r>
        <w:rPr>
          <w:rFonts w:hint="eastAsia" w:cs="Times New Roman"/>
          <w:color w:val="000000"/>
          <w:sz w:val="21"/>
          <w:szCs w:val="21"/>
          <w:shd w:val="clear" w:color="auto" w:fill="ffffff"/>
          <w:lang w:val="en-US" w:eastAsia="zh-CN" w:bidi="ar-SA"/>
        </w:rPr>
        <w:t xml:space="preserve">（注：</w:t>
      </w:r>
      <w:r>
        <w:rPr>
          <w:rFonts w:hint="eastAsia" w:ascii="Times New Roman" w:hAnsi="Times New Roman" w:eastAsia="宋体" w:cs="Times New Roman"/>
          <w:color w:val="000000"/>
          <w:sz w:val="21"/>
          <w:szCs w:val="21"/>
          <w:shd w:val="clear" w:color="auto" w:fill="ffffff"/>
          <w:lang w:val="en-US" w:eastAsia="zh-CN" w:bidi="ar-SA"/>
        </w:rPr>
        <w:t xml:space="preserve">第三章 评标标准中涉及的拟投入的工具、</w:t>
      </w:r>
      <w:r>
        <w:rPr>
          <w:rFonts w:hint="eastAsia"/>
          <w:lang w:val="en-US" w:eastAsia="zh-CN"/>
        </w:rPr>
        <w:t xml:space="preserve">设备</w:t>
      </w:r>
      <w:r>
        <w:rPr>
          <w:rFonts w:hint="eastAsia" w:ascii="Times New Roman" w:hAnsi="Times New Roman" w:eastAsia="宋体" w:cs="Times New Roman"/>
          <w:b/>
          <w:bCs/>
          <w:color w:val="000000"/>
          <w:sz w:val="21"/>
          <w:szCs w:val="21"/>
          <w:shd w:val="clear" w:color="auto" w:fill="ffffff"/>
          <w:lang w:val="en-US" w:eastAsia="zh-CN" w:bidi="ar-SA"/>
        </w:rPr>
        <w:t xml:space="preserve">按评分标准要求</w:t>
      </w:r>
      <w:r>
        <w:rPr>
          <w:rFonts w:hint="eastAsia" w:ascii="Times New Roman" w:hAnsi="Times New Roman" w:eastAsia="宋体" w:cs="Times New Roman"/>
          <w:color w:val="000000"/>
          <w:sz w:val="21"/>
          <w:szCs w:val="21"/>
          <w:shd w:val="clear" w:color="auto" w:fill="ffffff"/>
          <w:lang w:val="en-US" w:eastAsia="zh-CN" w:bidi="ar-SA"/>
        </w:rPr>
        <w:t xml:space="preserve">提供证明材料；第六章 投标文件格式及附件-附件十五 拟投入的主要养护工具、设备一览表的证明材料统一为承诺函，格式如下</w:t>
      </w:r>
      <w:r>
        <w:rPr>
          <w:rFonts w:hint="eastAsia" w:cs="Times New Roman"/>
          <w:color w:val="000000"/>
          <w:sz w:val="21"/>
          <w:szCs w:val="21"/>
          <w:shd w:val="clear" w:color="auto" w:fill="ffffff"/>
          <w:lang w:val="en-US" w:eastAsia="zh-CN" w:bidi="ar-SA"/>
        </w:rPr>
        <w:t xml:space="preserve">）</w:t>
      </w:r>
      <w:r/>
    </w:p>
    <w:p>
      <w:pPr>
        <w:jc w:val="center"/>
        <w:keepLines w:val="0"/>
        <w:keepNext w:val="0"/>
        <w:pageBreakBefore w:val="0"/>
        <w:spacing w:line="408" w:lineRule="auto"/>
        <w:widowControl w:val="off"/>
        <w:rPr>
          <w:rFonts w:hint="eastAsia"/>
          <w:b/>
          <w:bCs/>
          <w:lang w:val="en-US" w:eastAsia="zh-CN"/>
        </w:rPr>
      </w:pPr>
      <w:r>
        <w:rPr>
          <w:rFonts w:hint="eastAsia"/>
          <w:b/>
          <w:bCs/>
        </w:rPr>
        <w:t xml:space="preserve">拟投入</w:t>
      </w:r>
      <w:r>
        <w:rPr>
          <w:rFonts w:hint="eastAsia"/>
          <w:b/>
          <w:bCs/>
          <w:lang w:eastAsia="zh-CN"/>
        </w:rPr>
        <w:t xml:space="preserve">的</w:t>
      </w:r>
      <w:r>
        <w:rPr>
          <w:rFonts w:hint="eastAsia" w:ascii="Times New Roman" w:eastAsia="宋体"/>
          <w:b/>
          <w:bCs/>
          <w:lang w:val="en-US" w:eastAsia="zh-CN"/>
        </w:rPr>
        <w:t xml:space="preserve">主要养护工具、设备一览表</w:t>
      </w:r>
      <w:r/>
    </w:p>
    <w:tbl>
      <w:tblPr>
        <w:tblStyle w:val="9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4"/>
        <w:gridCol w:w="1744"/>
        <w:gridCol w:w="1308"/>
        <w:gridCol w:w="1256"/>
        <w:gridCol w:w="2671"/>
      </w:tblGrid>
      <w:tr>
        <w:trPr>
          <w:trHeight w:val="425"/>
        </w:trPr>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项目</w:t>
            </w:r>
            <w:r/>
          </w:p>
        </w:tc>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内容</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单位</w:t>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数量</w:t>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备注</w:t>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保安用设备</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电子巡更系统</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电动巡逻车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电动巡逻观光车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对讲机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保洁用设备</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保洁工具</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打捞船</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rPr>
              <w:t xml:space="preserve">小型道路冲洗车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保洁三轮车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应急水泵</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风力灭火机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水下吸尘器</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bCs/>
                <w:szCs w:val="21"/>
                <w:lang w:val="zh-CN"/>
              </w:rPr>
              <w:t xml:space="preserve">水电、设施维修保养设备工具</w:t>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电力维修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用水设备维修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公园设施维修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道路广场维修</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bCs/>
                <w:szCs w:val="21"/>
                <w:lang w:val="zh-CN"/>
              </w:rPr>
              <w:t xml:space="preserve">其他设备</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restart"/>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szCs w:val="21"/>
              </w:rPr>
              <w:t xml:space="preserve">绿化养护设备</w:t>
            </w:r>
            <w:r/>
          </w:p>
        </w:tc>
        <w:tc>
          <w:tcPr>
            <w:tcW w:w="1744" w:type="dxa"/>
            <w:vAlign w:val="center"/>
            <w:textDirection w:val="lrTb"/>
            <w:noWrap w:val="false"/>
          </w:tcPr>
          <w:p>
            <w:pPr>
              <w:jc w:val="center"/>
              <w:rPr>
                <w:rFonts w:hint="default"/>
                <w:vertAlign w:val="baseline"/>
                <w:lang w:val="en-US" w:eastAsia="zh-CN"/>
              </w:rPr>
            </w:pPr>
            <w:r>
              <w:rPr>
                <w:szCs w:val="21"/>
              </w:rPr>
              <w:t xml:space="preserve">水泵</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农药喷洒机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绿篱机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草坪修剪机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lang w:val="zh-CN"/>
              </w:rPr>
              <w:t xml:space="preserve">割灌机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打孔机</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洒水车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清运卡车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vMerge w:val="continue"/>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744" w:type="dxa"/>
            <w:vAlign w:val="center"/>
            <w:textDirection w:val="lrTb"/>
            <w:noWrap w:val="false"/>
          </w:tcPr>
          <w:p>
            <w:pPr>
              <w:jc w:val="center"/>
              <w:rPr>
                <w:rFonts w:hint="default"/>
                <w:vertAlign w:val="baseline"/>
                <w:lang w:val="en-US" w:eastAsia="zh-CN"/>
              </w:rPr>
            </w:pPr>
            <w:r>
              <w:rPr>
                <w:szCs w:val="21"/>
              </w:rPr>
              <w:t xml:space="preserve">登高车</w:t>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r>
        <w:trPr>
          <w:trHeight w:val="425"/>
        </w:trPr>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eastAsia"/>
                <w:vertAlign w:val="baseline"/>
                <w:lang w:val="en-US" w:eastAsia="zh-CN"/>
              </w:rPr>
              <w:t xml:space="preserve">......</w:t>
            </w:r>
            <w:r/>
          </w:p>
        </w:tc>
        <w:tc>
          <w:tcPr>
            <w:tcW w:w="1744"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308"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1256"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c>
          <w:tcPr>
            <w:tcW w:w="2671" w:type="dxa"/>
            <w:vAlign w:val="center"/>
            <w:textDirection w:val="lrTb"/>
            <w:noWrap w:val="false"/>
          </w:tcPr>
          <w:p>
            <w:pPr>
              <w:pStyle w:val="937"/>
              <w:ind w:left="0" w:firstLine="0"/>
              <w:jc w:val="center"/>
              <w:keepLines w:val="0"/>
              <w:keepNext w:val="0"/>
              <w:pageBreakBefore w:val="0"/>
              <w:spacing w:after="0"/>
              <w:widowControl w:val="off"/>
              <w:rPr>
                <w:rFonts w:hint="default"/>
                <w:vertAlign w:val="baseline"/>
                <w:lang w:val="en-US" w:eastAsia="zh-CN"/>
              </w:rPr>
            </w:pPr>
            <w:r>
              <w:rPr>
                <w:rFonts w:hint="default"/>
                <w:vertAlign w:val="baseline"/>
                <w:lang w:val="en-US" w:eastAsia="zh-CN"/>
              </w:rPr>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填表说明：行数不够可自行添加。</w:t>
      </w:r>
      <w:r/>
    </w:p>
    <w:p>
      <w:pPr>
        <w:jc w:val="center"/>
        <w:keepLines w:val="0"/>
        <w:keepNext w:val="0"/>
        <w:pageBreakBefore w:val="0"/>
        <w:spacing w:line="408" w:lineRule="auto"/>
        <w:widowControl w:val="off"/>
        <w:rPr>
          <w:rFonts w:hint="eastAsia" w:ascii="Times New Roman" w:eastAsia="宋体"/>
          <w:b/>
          <w:bCs/>
          <w:sz w:val="24"/>
          <w:szCs w:val="32"/>
          <w:lang w:val="en-US" w:eastAsia="zh-CN"/>
        </w:rPr>
      </w:pPr>
      <w:r>
        <w:rPr>
          <w:rFonts w:hint="eastAsia" w:ascii="Times New Roman" w:eastAsia="宋体"/>
          <w:b/>
          <w:bCs/>
          <w:sz w:val="24"/>
          <w:szCs w:val="32"/>
          <w:lang w:val="en-US" w:eastAsia="zh-CN"/>
        </w:rPr>
      </w:r>
      <w:r/>
    </w:p>
    <w:p>
      <w:pPr>
        <w:jc w:val="center"/>
        <w:keepLines w:val="0"/>
        <w:keepNext w:val="0"/>
        <w:pageBreakBefore w:val="0"/>
        <w:spacing w:line="408" w:lineRule="auto"/>
        <w:widowControl w:val="off"/>
        <w:rPr>
          <w:rFonts w:hint="eastAsia"/>
          <w:b/>
          <w:bCs/>
          <w:sz w:val="24"/>
          <w:szCs w:val="32"/>
          <w:lang w:val="en-US" w:eastAsia="zh-CN"/>
        </w:rPr>
      </w:pPr>
      <w:r>
        <w:rPr>
          <w:rFonts w:hint="eastAsia" w:ascii="Times New Roman" w:eastAsia="宋体"/>
          <w:b/>
          <w:bCs/>
          <w:sz w:val="24"/>
          <w:szCs w:val="32"/>
          <w:lang w:val="en-US" w:eastAsia="zh-CN"/>
        </w:rPr>
        <w:t xml:space="preserve">承诺函</w:t>
      </w:r>
      <w:r/>
    </w:p>
    <w:p>
      <w:pPr>
        <w:jc w:val="left"/>
        <w:spacing w:before="61" w:line="36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致</w:t>
      </w:r>
      <w:r>
        <w:rPr>
          <w:rFonts w:ascii="宋体" w:hAnsi="宋体" w:eastAsia="宋体" w:cs="宋体"/>
          <w:color w:val="000000"/>
          <w:spacing w:val="-11"/>
          <w:sz w:val="21"/>
          <w:szCs w:val="21"/>
          <w:lang w:eastAsia="en-US"/>
        </w:rPr>
        <w:t xml:space="preserve"> </w:t>
      </w:r>
      <w:r>
        <w:rPr>
          <w:rFonts w:ascii="宋体" w:hAnsi="宋体" w:eastAsia="宋体" w:cs="宋体"/>
          <w:color w:val="000000"/>
          <w:spacing w:val="-13"/>
          <w:sz w:val="21"/>
          <w:szCs w:val="21"/>
          <w:lang w:eastAsia="en-US"/>
        </w:rPr>
        <w:t xml:space="preserve">：</w:t>
      </w:r>
      <w:r>
        <w:rPr>
          <w:rFonts w:hint="eastAsia" w:ascii="宋体" w:hAnsi="宋体" w:eastAsia="宋体" w:cs="宋体"/>
          <w:color w:val="000000"/>
          <w:spacing w:val="8"/>
          <w:sz w:val="21"/>
          <w:szCs w:val="21"/>
          <w:u w:val="single"/>
          <w:lang w:eastAsia="en-US"/>
        </w:rPr>
        <w:t xml:space="preserve">南京江北新区中央商务区建设管理办公室</w:t>
      </w:r>
      <w:r/>
    </w:p>
    <w:p>
      <w:pPr>
        <w:ind w:right="14" w:firstLine="492"/>
        <w:jc w:val="left"/>
        <w:spacing w:before="303" w:line="360" w:lineRule="auto"/>
        <w:widowControl/>
        <w:rPr>
          <w:rFonts w:hint="eastAsia" w:ascii="宋体" w:hAnsi="宋体" w:eastAsia="宋体" w:cs="宋体"/>
          <w:color w:val="000000"/>
          <w:sz w:val="21"/>
          <w:szCs w:val="21"/>
          <w:lang w:eastAsia="zh-CN"/>
        </w:rPr>
      </w:pPr>
      <w:r>
        <w:rPr>
          <w:rFonts w:ascii="宋体" w:hAnsi="宋体" w:eastAsia="宋体" w:cs="宋体"/>
          <w:color w:val="000000"/>
          <w:spacing w:val="18"/>
          <w:sz w:val="21"/>
          <w:szCs w:val="21"/>
          <w:lang w:eastAsia="en-US"/>
        </w:rPr>
        <w:t xml:space="preserve">我公司</w:t>
      </w:r>
      <w:r>
        <w:rPr>
          <w:rFonts w:hint="eastAsia" w:ascii="宋体" w:hAnsi="宋体" w:eastAsia="宋体" w:cs="宋体"/>
          <w:color w:val="000000"/>
          <w:spacing w:val="23"/>
          <w:sz w:val="21"/>
          <w:szCs w:val="21"/>
          <w:lang w:eastAsia="en-US"/>
        </w:rPr>
        <w:t xml:space="preserve">具有“拟投入的主要养护工具、设备一览表”</w:t>
      </w:r>
      <w:r>
        <w:rPr>
          <w:rFonts w:hint="eastAsia" w:ascii="宋体" w:hAnsi="宋体" w:eastAsia="宋体" w:cs="宋体"/>
          <w:color w:val="000000"/>
          <w:spacing w:val="23"/>
          <w:sz w:val="21"/>
          <w:szCs w:val="21"/>
          <w:lang w:val="en-US" w:eastAsia="zh-CN"/>
        </w:rPr>
        <w:t xml:space="preserve">中</w:t>
      </w:r>
      <w:r>
        <w:rPr>
          <w:rFonts w:hint="eastAsia" w:ascii="宋体" w:hAnsi="宋体" w:eastAsia="宋体" w:cs="宋体"/>
          <w:color w:val="000000"/>
          <w:spacing w:val="23"/>
          <w:sz w:val="21"/>
          <w:szCs w:val="21"/>
          <w:lang w:eastAsia="en-US"/>
        </w:rPr>
        <w:t xml:space="preserve">所列</w:t>
      </w:r>
      <w:r>
        <w:rPr>
          <w:rFonts w:hint="eastAsia" w:ascii="宋体" w:hAnsi="宋体" w:eastAsia="宋体" w:cs="宋体"/>
          <w:color w:val="000000"/>
          <w:spacing w:val="23"/>
          <w:sz w:val="21"/>
          <w:szCs w:val="21"/>
          <w:lang w:eastAsia="zh-CN"/>
        </w:rPr>
        <w:t xml:space="preserve">的</w:t>
      </w:r>
      <w:r>
        <w:rPr>
          <w:rFonts w:hint="eastAsia" w:ascii="宋体" w:hAnsi="宋体" w:eastAsia="宋体" w:cs="宋体"/>
          <w:color w:val="000000"/>
          <w:spacing w:val="23"/>
          <w:sz w:val="21"/>
          <w:szCs w:val="21"/>
          <w:lang w:eastAsia="en-US"/>
        </w:rPr>
        <w:t xml:space="preserve">工具、设备</w:t>
      </w:r>
      <w:r>
        <w:rPr>
          <w:rFonts w:hint="eastAsia" w:ascii="宋体" w:hAnsi="宋体" w:eastAsia="宋体" w:cs="宋体"/>
          <w:color w:val="000000"/>
          <w:spacing w:val="23"/>
          <w:sz w:val="21"/>
          <w:szCs w:val="21"/>
          <w:lang w:eastAsia="zh-CN"/>
        </w:rPr>
        <w:t xml:space="preserve">。</w:t>
      </w:r>
      <w:r/>
    </w:p>
    <w:p>
      <w:pPr>
        <w:ind w:firstLine="472"/>
        <w:jc w:val="left"/>
        <w:spacing w:line="360" w:lineRule="auto"/>
        <w:widowControl/>
        <w:rPr>
          <w:rFonts w:ascii="宋体" w:hAnsi="宋体" w:eastAsia="宋体" w:cs="宋体"/>
          <w:color w:val="000000"/>
          <w:sz w:val="21"/>
          <w:szCs w:val="21"/>
          <w:lang w:eastAsia="en-US"/>
        </w:rPr>
      </w:pPr>
      <w:r>
        <w:rPr>
          <w:rFonts w:ascii="宋体" w:hAnsi="宋体" w:eastAsia="宋体" w:cs="宋体"/>
          <w:color w:val="000000"/>
          <w:spacing w:val="13"/>
          <w:sz w:val="21"/>
          <w:szCs w:val="21"/>
          <w:lang w:eastAsia="en-US"/>
        </w:rPr>
        <w:t xml:space="preserve">特此</w:t>
      </w:r>
      <w:r>
        <w:rPr>
          <w:rFonts w:hint="eastAsia" w:ascii="宋体" w:hAnsi="宋体" w:eastAsia="宋体" w:cs="宋体"/>
          <w:color w:val="000000"/>
          <w:spacing w:val="13"/>
          <w:sz w:val="21"/>
          <w:szCs w:val="21"/>
          <w:lang w:val="en-US" w:eastAsia="zh-CN"/>
        </w:rPr>
        <w:t xml:space="preserve">承诺</w:t>
      </w:r>
      <w:r>
        <w:rPr>
          <w:rFonts w:ascii="宋体" w:hAnsi="宋体" w:eastAsia="宋体" w:cs="宋体"/>
          <w:color w:val="000000"/>
          <w:spacing w:val="13"/>
          <w:sz w:val="21"/>
          <w:szCs w:val="21"/>
          <w:lang w:eastAsia="en-US"/>
        </w:rPr>
        <w:t xml:space="preserve">。</w:t>
      </w:r>
      <w:r/>
    </w:p>
    <w:p>
      <w:pPr>
        <w:jc w:val="left"/>
        <w:spacing w:line="360" w:lineRule="auto"/>
        <w:rPr>
          <w:rFonts w:ascii="Arial" w:hAnsi="Arial" w:eastAsia="Arial" w:cs="Arial"/>
          <w:color w:val="000000"/>
          <w:sz w:val="24"/>
          <w:szCs w:val="24"/>
          <w:lang w:val="en-US" w:eastAsia="en-US" w:bidi="ar-SA"/>
        </w:rPr>
      </w:pPr>
      <w:r>
        <w:rPr>
          <w:rFonts w:ascii="Arial" w:hAnsi="Arial" w:eastAsia="Arial" w:cs="Arial"/>
          <w:color w:val="000000"/>
          <w:sz w:val="24"/>
          <w:szCs w:val="24"/>
          <w:lang w:val="en-US" w:eastAsia="en-US" w:bidi="ar-SA"/>
        </w:rPr>
      </w:r>
      <w:r/>
    </w:p>
    <w:p>
      <w:pPr>
        <w:jc w:val="right"/>
        <w:spacing w:before="240" w:line="360" w:lineRule="auto"/>
        <w:shd w:val="clear" w:color="auto" w:fill="ffffff"/>
        <w:widowControl/>
        <w:rPr>
          <w:rFonts w:hint="default" w:ascii="Times New Roman" w:hAnsi="Times New Roman" w:eastAsia="宋体" w:cs="Times New Roman"/>
          <w:szCs w:val="21"/>
          <w:lang w:val="en-US" w:eastAsia="zh-CN"/>
        </w:rPr>
      </w:pPr>
      <w:r>
        <w:rPr>
          <w:rFonts w:ascii="Times New Roman" w:hAnsi="Times New Roman" w:eastAsia="宋体" w:cs="Times New Roman"/>
          <w:szCs w:val="21"/>
        </w:rPr>
        <w:t xml:space="preserve">投标单位（加盖电子公章）：</w:t>
      </w:r>
      <w:r>
        <w:rPr>
          <w:rFonts w:ascii="Times New Roman" w:hAnsi="Times New Roman" w:eastAsia="宋体" w:cs="Times New Roman"/>
          <w:szCs w:val="21"/>
          <w:u w:val="single"/>
        </w:rPr>
        <w:t xml:space="preserve">                             </w:t>
      </w:r>
      <w:r/>
    </w:p>
    <w:p>
      <w:pPr>
        <w:jc w:val="center"/>
        <w:keepLines w:val="0"/>
        <w:keepNext w:val="0"/>
        <w:pageBreakBefore w:val="0"/>
        <w:spacing w:line="408" w:lineRule="auto"/>
        <w:widowControl w:val="off"/>
        <w:rPr>
          <w:rFonts w:hint="default"/>
          <w:b/>
          <w:bCs/>
          <w:sz w:val="24"/>
          <w:szCs w:val="32"/>
          <w:lang w:val="en-US" w:eastAsia="zh-CN"/>
        </w:rPr>
      </w:pPr>
      <w:r>
        <w:rPr>
          <w:rFonts w:hint="default"/>
          <w:b/>
          <w:bCs/>
          <w:sz w:val="24"/>
          <w:szCs w:val="32"/>
          <w:lang w:val="en-US" w:eastAsia="zh-CN"/>
        </w:rPr>
      </w:r>
      <w:r/>
    </w:p>
    <w:sectPr>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0" w:leader="none"/>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p>
                </w:txbxContent>
              </v:textbox>
            </v:shape>
          </w:pict>
        </mc:Fallback>
      </mc:AlternateContent>
    </w:r>
    <w:r/>
  </w:p>
  <w:p>
    <w:pPr>
      <w:jc w:val="left"/>
      <w:rPr>
        <w:sz w:val="18"/>
      </w:rPr>
    </w:pPr>
    <w:r>
      <w:rPr>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rPr>
                        <w:sz w:val="18"/>
                      </w:rPr>
                    </w:pPr>
                    <w:r>
                      <w:rPr>
                        <w:sz w:val="18"/>
                      </w:rPr>
                      <w:fldChar w:fldCharType="begin"/>
                    </w:r>
                    <w:r>
                      <w:rPr>
                        <w:sz w:val="18"/>
                      </w:rPr>
                      <w:instrText xml:space="preserve"> PAGE  \* MERGEFORMAT </w:instrText>
                    </w:r>
                    <w:r>
                      <w:rPr>
                        <w:sz w:val="18"/>
                      </w:rPr>
                      <w:fldChar w:fldCharType="separate"/>
                    </w:r>
                    <w:r>
                      <w:rPr>
                        <w:sz w:val="18"/>
                      </w:rPr>
                      <w:t xml:space="preserve">1</w:t>
                    </w:r>
                    <w:r>
                      <w:rPr>
                        <w:sz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9"/>
      <w:jc w:val="left"/>
      <w:spacing w:line="173" w:lineRule="auto"/>
      <w:widowControl/>
      <w:rPr>
        <w:rFonts w:ascii="Times New Roman" w:hAnsi="Times New Roman" w:eastAsia="Times New Roman" w:cs="Times New Roman"/>
        <w:color w:val="000000"/>
        <w:sz w:val="14"/>
        <w:szCs w:val="14"/>
        <w:lang w:eastAsia="en-US"/>
      </w:rPr>
    </w:pPr>
    <w:r>
      <w:rPr>
        <w:rFonts w:ascii="Times New Roman" w:hAnsi="Times New Roman" w:eastAsia="Times New Roman" w:cs="Times New Roman"/>
        <w:color w:val="000000"/>
        <w:spacing w:val="-1"/>
        <w:sz w:val="14"/>
        <w:szCs w:val="14"/>
        <w:lang w:eastAsia="en-US"/>
      </w:rPr>
      <w:t xml:space="preserve">28</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9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2"/>
      <w:isLgl/>
      <w:suff w:val="tab"/>
      <w:lvlText w:val="%1.%2"/>
      <w:lvlJc w:val="left"/>
      <w:pPr>
        <w:ind w:left="425" w:hanging="425"/>
      </w:pPr>
      <w:rPr>
        <w:rFonts w:hint="eastAsia" w:ascii="Arial Unicode MS" w:hAnsi="Arial Unicode MS" w:eastAsia="微软雅黑"/>
        <w:b/>
        <w:i w:val="0"/>
      </w:rPr>
    </w:lvl>
    <w:lvl w:ilvl="2">
      <w:start w:val="1"/>
      <w:numFmt w:val="decimal"/>
      <w:pStyle w:val="1226"/>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89"/>
      <w:isLgl w:val="false"/>
      <w:suff w:val="nothing"/>
      <w:lvlText w:val="第%1章"/>
      <w:lvlJc w:val="left"/>
      <w:pPr>
        <w:ind w:left="0" w:firstLine="0"/>
      </w:pPr>
    </w:lvl>
    <w:lvl w:ilvl="1">
      <w:start w:val="1"/>
      <w:numFmt w:val="none"/>
      <w:pStyle w:val="890"/>
      <w:isLgl w:val="false"/>
      <w:suff w:val="nothing"/>
      <w:lvlText w:val=""/>
      <w:lvlJc w:val="left"/>
      <w:pPr>
        <w:ind w:left="0" w:firstLine="0"/>
      </w:pPr>
    </w:lvl>
    <w:lvl w:ilvl="2">
      <w:start w:val="1"/>
      <w:numFmt w:val="none"/>
      <w:pStyle w:val="891"/>
      <w:isLgl w:val="false"/>
      <w:suff w:val="nothing"/>
      <w:lvlText w:val=""/>
      <w:lvlJc w:val="left"/>
      <w:pPr>
        <w:ind w:left="0" w:firstLine="0"/>
      </w:pPr>
    </w:lvl>
    <w:lvl w:ilvl="3">
      <w:start w:val="1"/>
      <w:numFmt w:val="none"/>
      <w:pStyle w:val="892"/>
      <w:isLgl w:val="false"/>
      <w:suff w:val="nothing"/>
      <w:lvlText w:val=""/>
      <w:lvlJc w:val="left"/>
      <w:pPr>
        <w:ind w:left="0" w:firstLine="0"/>
      </w:pPr>
    </w:lvl>
    <w:lvl w:ilvl="4">
      <w:start w:val="1"/>
      <w:numFmt w:val="none"/>
      <w:pStyle w:val="893"/>
      <w:isLgl w:val="false"/>
      <w:suff w:val="nothing"/>
      <w:lvlText w:val=""/>
      <w:lvlJc w:val="left"/>
      <w:pPr>
        <w:ind w:left="0" w:firstLine="0"/>
      </w:pPr>
    </w:lvl>
    <w:lvl w:ilvl="5">
      <w:start w:val="1"/>
      <w:numFmt w:val="none"/>
      <w:pStyle w:val="894"/>
      <w:isLgl w:val="false"/>
      <w:suff w:val="nothing"/>
      <w:lvlText w:val=""/>
      <w:lvlJc w:val="left"/>
      <w:pPr>
        <w:ind w:left="0" w:firstLine="0"/>
      </w:pPr>
    </w:lvl>
    <w:lvl w:ilvl="6">
      <w:start w:val="1"/>
      <w:numFmt w:val="none"/>
      <w:pStyle w:val="895"/>
      <w:isLgl w:val="false"/>
      <w:suff w:val="nothing"/>
      <w:lvlText w:val=""/>
      <w:lvlJc w:val="left"/>
      <w:pPr>
        <w:ind w:left="0" w:firstLine="0"/>
      </w:pPr>
    </w:lvl>
    <w:lvl w:ilvl="7">
      <w:start w:val="1"/>
      <w:numFmt w:val="none"/>
      <w:pStyle w:val="896"/>
      <w:isLgl w:val="false"/>
      <w:suff w:val="nothing"/>
      <w:lvlText w:val=""/>
      <w:lvlJc w:val="left"/>
      <w:pPr>
        <w:ind w:left="0" w:firstLine="0"/>
      </w:pPr>
    </w:lvl>
    <w:lvl w:ilvl="8">
      <w:start w:val="1"/>
      <w:numFmt w:val="none"/>
      <w:pStyle w:val="897"/>
      <w:isLgl w:val="false"/>
      <w:suff w:val="nothing"/>
      <w:lvlText w:val=""/>
      <w:lvlJc w:val="left"/>
      <w:pPr>
        <w:ind w:left="0" w:firstLine="0"/>
      </w:p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64"/>
    <w:uiPriority w:val="29"/>
    <w:rPr>
      <w:i/>
    </w:rPr>
  </w:style>
  <w:style w:type="character" w:styleId="40">
    <w:name w:val="Intense Quote Char"/>
    <w:link w:val="966"/>
    <w:uiPriority w:val="30"/>
    <w:rPr>
      <w:i/>
    </w:rPr>
  </w:style>
  <w:style w:type="table" w:styleId="49">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26"/>
    <w:uiPriority w:val="99"/>
    <w:rPr>
      <w:sz w:val="18"/>
    </w:rPr>
  </w:style>
  <w:style w:type="character" w:styleId="178">
    <w:name w:val="Endnote Text Char"/>
    <w:link w:val="917"/>
    <w:uiPriority w:val="99"/>
    <w:rPr>
      <w:sz w:val="20"/>
    </w:rPr>
  </w:style>
  <w:style w:type="paragraph" w:styleId="189">
    <w:name w:val="TOC Heading"/>
    <w:uiPriority w:val="39"/>
    <w:unhideWhenUsed/>
  </w:style>
  <w:style w:type="paragraph" w:styleId="8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9">
    <w:name w:val="Heading 1"/>
    <w:basedOn w:val="888"/>
    <w:next w:val="888"/>
    <w:link w:val="948"/>
    <w:uiPriority w:val="0"/>
    <w:qFormat/>
    <w:pPr>
      <w:numPr>
        <w:ilvl w:val="0"/>
        <w:numId w:val="1"/>
      </w:numPr>
      <w:jc w:val="center"/>
      <w:keepLines/>
      <w:keepNext/>
      <w:spacing w:before="340" w:after="330" w:line="578" w:lineRule="auto"/>
      <w:outlineLvl w:val="0"/>
    </w:pPr>
    <w:rPr>
      <w:b/>
      <w:bCs/>
      <w:sz w:val="32"/>
      <w:szCs w:val="44"/>
    </w:rPr>
  </w:style>
  <w:style w:type="paragraph" w:styleId="890">
    <w:name w:val="Heading 2"/>
    <w:basedOn w:val="888"/>
    <w:next w:val="888"/>
    <w:link w:val="94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1">
    <w:name w:val="Heading 3"/>
    <w:basedOn w:val="888"/>
    <w:next w:val="888"/>
    <w:link w:val="1147"/>
    <w:uiPriority w:val="0"/>
    <w:qFormat/>
    <w:pPr>
      <w:numPr>
        <w:ilvl w:val="2"/>
        <w:numId w:val="1"/>
      </w:numPr>
      <w:keepLines/>
      <w:keepNext/>
      <w:spacing w:before="260" w:after="260" w:line="416" w:lineRule="auto"/>
      <w:outlineLvl w:val="2"/>
    </w:pPr>
    <w:rPr>
      <w:b/>
      <w:bCs/>
      <w:sz w:val="32"/>
      <w:szCs w:val="32"/>
    </w:rPr>
  </w:style>
  <w:style w:type="paragraph" w:styleId="892">
    <w:name w:val="Heading 4"/>
    <w:basedOn w:val="888"/>
    <w:next w:val="888"/>
    <w:link w:val="118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3">
    <w:name w:val="Heading 5"/>
    <w:basedOn w:val="888"/>
    <w:next w:val="888"/>
    <w:link w:val="1137"/>
    <w:uiPriority w:val="0"/>
    <w:qFormat/>
    <w:pPr>
      <w:numPr>
        <w:ilvl w:val="4"/>
        <w:numId w:val="1"/>
      </w:numPr>
      <w:keepLines/>
      <w:keepNext/>
      <w:spacing w:before="280" w:after="290" w:line="376" w:lineRule="auto"/>
      <w:outlineLvl w:val="4"/>
    </w:pPr>
    <w:rPr>
      <w:b/>
      <w:bCs/>
      <w:sz w:val="28"/>
      <w:szCs w:val="28"/>
    </w:rPr>
  </w:style>
  <w:style w:type="paragraph" w:styleId="894">
    <w:name w:val="Heading 6"/>
    <w:basedOn w:val="888"/>
    <w:next w:val="888"/>
    <w:link w:val="1123"/>
    <w:uiPriority w:val="0"/>
    <w:qFormat/>
    <w:pPr>
      <w:numPr>
        <w:ilvl w:val="5"/>
        <w:numId w:val="1"/>
      </w:numPr>
      <w:keepLines/>
      <w:keepNext/>
      <w:spacing w:before="240" w:after="64" w:line="320" w:lineRule="auto"/>
      <w:outlineLvl w:val="5"/>
    </w:pPr>
    <w:rPr>
      <w:rFonts w:ascii="Cambria" w:hAnsi="Cambria"/>
      <w:b/>
      <w:bCs/>
      <w:sz w:val="24"/>
    </w:rPr>
  </w:style>
  <w:style w:type="paragraph" w:styleId="895">
    <w:name w:val="Heading 7"/>
    <w:basedOn w:val="888"/>
    <w:next w:val="888"/>
    <w:link w:val="1178"/>
    <w:uiPriority w:val="0"/>
    <w:qFormat/>
    <w:pPr>
      <w:numPr>
        <w:ilvl w:val="6"/>
        <w:numId w:val="1"/>
      </w:numPr>
      <w:keepLines/>
      <w:keepNext/>
      <w:spacing w:before="240" w:after="64" w:line="320" w:lineRule="auto"/>
      <w:outlineLvl w:val="6"/>
    </w:pPr>
    <w:rPr>
      <w:b/>
      <w:bCs/>
      <w:sz w:val="24"/>
    </w:rPr>
  </w:style>
  <w:style w:type="paragraph" w:styleId="896">
    <w:name w:val="Heading 8"/>
    <w:basedOn w:val="888"/>
    <w:next w:val="888"/>
    <w:link w:val="1163"/>
    <w:uiPriority w:val="0"/>
    <w:qFormat/>
    <w:pPr>
      <w:numPr>
        <w:ilvl w:val="7"/>
        <w:numId w:val="1"/>
      </w:numPr>
      <w:keepLines/>
      <w:keepNext/>
      <w:spacing w:before="240" w:after="64" w:line="320" w:lineRule="auto"/>
      <w:outlineLvl w:val="7"/>
    </w:pPr>
    <w:rPr>
      <w:rFonts w:ascii="Cambria" w:hAnsi="Cambria"/>
      <w:sz w:val="24"/>
    </w:rPr>
  </w:style>
  <w:style w:type="paragraph" w:styleId="897">
    <w:name w:val="Heading 9"/>
    <w:basedOn w:val="888"/>
    <w:next w:val="888"/>
    <w:link w:val="1141"/>
    <w:uiPriority w:val="0"/>
    <w:qFormat/>
    <w:pPr>
      <w:numPr>
        <w:ilvl w:val="8"/>
        <w:numId w:val="1"/>
      </w:numPr>
      <w:keepLines/>
      <w:keepNext/>
      <w:spacing w:before="240" w:after="64" w:line="320" w:lineRule="auto"/>
      <w:outlineLvl w:val="8"/>
    </w:pPr>
    <w:rPr>
      <w:rFonts w:ascii="Cambria" w:hAnsi="Cambria"/>
      <w:szCs w:val="21"/>
    </w:rPr>
  </w:style>
  <w:style w:type="character" w:styleId="898" w:default="1">
    <w:name w:val="Default Paragraph Font"/>
    <w:uiPriority w:val="1"/>
    <w:semiHidden/>
    <w:unhideWhenUsed/>
    <w:qFormat/>
  </w:style>
  <w:style w:type="table" w:styleId="899" w:default="1">
    <w:name w:val="Normal Table"/>
    <w:uiPriority w:val="99"/>
    <w:semiHidden/>
    <w:unhideWhenUsed/>
    <w:qFormat/>
    <w:tblPr>
      <w:tblCellMar>
        <w:left w:w="108" w:type="dxa"/>
        <w:top w:w="0" w:type="dxa"/>
        <w:right w:w="108" w:type="dxa"/>
        <w:bottom w:w="0" w:type="dxa"/>
      </w:tblCellMar>
    </w:tblPr>
  </w:style>
  <w:style w:type="paragraph" w:styleId="900">
    <w:name w:val="List 3"/>
    <w:basedOn w:val="888"/>
    <w:uiPriority w:val="99"/>
    <w:unhideWhenUsed/>
    <w:qFormat/>
    <w:pPr>
      <w:ind w:left="1260" w:hanging="420"/>
      <w:spacing w:before="100" w:beforeAutospacing="1" w:after="100" w:afterAutospacing="1"/>
    </w:pPr>
    <w:rPr>
      <w:szCs w:val="21"/>
    </w:rPr>
  </w:style>
  <w:style w:type="paragraph" w:styleId="901">
    <w:name w:val="toc 7"/>
    <w:basedOn w:val="888"/>
    <w:next w:val="888"/>
    <w:uiPriority w:val="39"/>
    <w:unhideWhenUsed/>
    <w:qFormat/>
    <w:pPr>
      <w:ind w:left="2520"/>
    </w:pPr>
    <w:rPr>
      <w:rFonts w:ascii="Calibri" w:hAnsi="Calibri"/>
      <w:szCs w:val="22"/>
    </w:rPr>
  </w:style>
  <w:style w:type="paragraph" w:styleId="902">
    <w:name w:val="Normal Indent"/>
    <w:basedOn w:val="888"/>
    <w:uiPriority w:val="0"/>
    <w:qFormat/>
    <w:pPr>
      <w:ind w:firstLine="420"/>
    </w:pPr>
    <w:rPr>
      <w:b/>
      <w:sz w:val="24"/>
      <w:szCs w:val="20"/>
    </w:rPr>
  </w:style>
  <w:style w:type="paragraph" w:styleId="903">
    <w:name w:val="Caption"/>
    <w:basedOn w:val="888"/>
    <w:next w:val="888"/>
    <w:uiPriority w:val="0"/>
    <w:qFormat/>
    <w:rPr>
      <w:rFonts w:ascii="Cambria" w:hAnsi="Cambria" w:eastAsia="黑体"/>
      <w:sz w:val="20"/>
      <w:szCs w:val="22"/>
    </w:rPr>
  </w:style>
  <w:style w:type="paragraph" w:styleId="904">
    <w:name w:val="Document Map"/>
    <w:basedOn w:val="888"/>
    <w:next w:val="905"/>
    <w:link w:val="1131"/>
    <w:uiPriority w:val="0"/>
    <w:qFormat/>
    <w:rPr>
      <w:rFonts w:ascii="宋体"/>
      <w:sz w:val="18"/>
      <w:szCs w:val="18"/>
    </w:rPr>
  </w:style>
  <w:style w:type="paragraph" w:styleId="905">
    <w:name w:val="Block Text"/>
    <w:uiPriority w:val="0"/>
    <w:qFormat/>
    <w:pPr>
      <w:ind w:left="1440" w:right="700"/>
      <w:jc w:val="both"/>
      <w:widowControl w:val="off"/>
    </w:pPr>
    <w:rPr>
      <w:rFonts w:ascii="Times New Roman" w:hAnsi="Times New Roman" w:eastAsia="楷体_GB2312" w:cs="Times New Roman"/>
      <w:sz w:val="26"/>
      <w:lang w:val="en-US" w:eastAsia="zh-CN" w:bidi="ar-SA"/>
    </w:rPr>
  </w:style>
  <w:style w:type="paragraph" w:styleId="906">
    <w:name w:val="annotation text"/>
    <w:basedOn w:val="888"/>
    <w:link w:val="1155"/>
    <w:uiPriority w:val="99"/>
    <w:qFormat/>
    <w:pPr>
      <w:jc w:val="left"/>
    </w:pPr>
  </w:style>
  <w:style w:type="paragraph" w:styleId="907">
    <w:name w:val="Body Text 3"/>
    <w:basedOn w:val="888"/>
    <w:link w:val="1174"/>
    <w:uiPriority w:val="0"/>
    <w:qFormat/>
    <w:rPr>
      <w:rFonts w:ascii="宋体"/>
      <w:sz w:val="24"/>
      <w:szCs w:val="20"/>
    </w:rPr>
  </w:style>
  <w:style w:type="paragraph" w:styleId="908">
    <w:name w:val="Body Text"/>
    <w:basedOn w:val="888"/>
    <w:next w:val="888"/>
    <w:link w:val="1162"/>
    <w:uiPriority w:val="0"/>
    <w:qFormat/>
    <w:pPr>
      <w:jc w:val="center"/>
    </w:pPr>
    <w:rPr>
      <w:rFonts w:eastAsia="幼圆"/>
      <w:b/>
      <w:bCs/>
      <w:sz w:val="44"/>
    </w:rPr>
  </w:style>
  <w:style w:type="paragraph" w:styleId="909">
    <w:name w:val="Body Text Indent"/>
    <w:basedOn w:val="888"/>
    <w:link w:val="1118"/>
    <w:uiPriority w:val="0"/>
    <w:qFormat/>
    <w:pPr>
      <w:ind w:left="420"/>
      <w:spacing w:after="120"/>
    </w:pPr>
  </w:style>
  <w:style w:type="paragraph" w:styleId="910">
    <w:name w:val="index 4"/>
    <w:basedOn w:val="888"/>
    <w:next w:val="888"/>
    <w:uiPriority w:val="0"/>
    <w:qFormat/>
    <w:pPr>
      <w:ind w:left="600"/>
    </w:pPr>
    <w:rPr>
      <w:rFonts w:ascii="Calibri" w:hAnsi="Calibri"/>
    </w:rPr>
  </w:style>
  <w:style w:type="paragraph" w:styleId="911">
    <w:name w:val="toc 5"/>
    <w:basedOn w:val="888"/>
    <w:next w:val="888"/>
    <w:uiPriority w:val="39"/>
    <w:unhideWhenUsed/>
    <w:qFormat/>
    <w:pPr>
      <w:ind w:left="1680"/>
    </w:pPr>
    <w:rPr>
      <w:rFonts w:ascii="Calibri" w:hAnsi="Calibri"/>
      <w:szCs w:val="22"/>
    </w:rPr>
  </w:style>
  <w:style w:type="paragraph" w:styleId="912">
    <w:name w:val="toc 3"/>
    <w:basedOn w:val="888"/>
    <w:next w:val="888"/>
    <w:uiPriority w:val="39"/>
    <w:qFormat/>
    <w:pPr>
      <w:ind w:left="840"/>
    </w:pPr>
    <w:rPr>
      <w:rFonts w:ascii="Calibri" w:hAnsi="Calibri"/>
      <w:szCs w:val="22"/>
    </w:rPr>
  </w:style>
  <w:style w:type="paragraph" w:styleId="913">
    <w:name w:val="Plain Text"/>
    <w:basedOn w:val="888"/>
    <w:link w:val="1124"/>
    <w:uiPriority w:val="0"/>
    <w:qFormat/>
    <w:rPr>
      <w:rFonts w:ascii="Ari"/>
    </w:rPr>
  </w:style>
  <w:style w:type="paragraph" w:styleId="914">
    <w:name w:val="toc 8"/>
    <w:basedOn w:val="888"/>
    <w:next w:val="888"/>
    <w:uiPriority w:val="39"/>
    <w:unhideWhenUsed/>
    <w:qFormat/>
    <w:pPr>
      <w:ind w:left="2940"/>
    </w:pPr>
    <w:rPr>
      <w:rFonts w:ascii="Calibri" w:hAnsi="Calibri"/>
      <w:szCs w:val="22"/>
    </w:rPr>
  </w:style>
  <w:style w:type="paragraph" w:styleId="915">
    <w:name w:val="Date"/>
    <w:basedOn w:val="888"/>
    <w:next w:val="888"/>
    <w:link w:val="1132"/>
    <w:uiPriority w:val="0"/>
    <w:unhideWhenUsed/>
    <w:qFormat/>
  </w:style>
  <w:style w:type="paragraph" w:styleId="916">
    <w:name w:val="Body Text Indent 2"/>
    <w:basedOn w:val="888"/>
    <w:link w:val="1154"/>
    <w:uiPriority w:val="99"/>
    <w:unhideWhenUsed/>
    <w:qFormat/>
    <w:pPr>
      <w:ind w:firstLine="525"/>
      <w:spacing w:line="420" w:lineRule="exact"/>
    </w:pPr>
    <w:rPr>
      <w:rFonts w:ascii="宋体"/>
      <w:sz w:val="20"/>
      <w:szCs w:val="20"/>
    </w:rPr>
  </w:style>
  <w:style w:type="paragraph" w:styleId="917">
    <w:name w:val="endnote text"/>
    <w:basedOn w:val="888"/>
    <w:link w:val="1097"/>
    <w:uiPriority w:val="99"/>
    <w:semiHidden/>
    <w:unhideWhenUsed/>
    <w:qFormat/>
    <w:rPr>
      <w:sz w:val="20"/>
    </w:rPr>
  </w:style>
  <w:style w:type="paragraph" w:styleId="918">
    <w:name w:val="Balloon Text"/>
    <w:basedOn w:val="888"/>
    <w:link w:val="1177"/>
    <w:uiPriority w:val="0"/>
    <w:qFormat/>
    <w:rPr>
      <w:sz w:val="18"/>
      <w:szCs w:val="18"/>
    </w:rPr>
  </w:style>
  <w:style w:type="paragraph" w:styleId="919">
    <w:name w:val="Footer"/>
    <w:basedOn w:val="888"/>
    <w:link w:val="1167"/>
    <w:uiPriority w:val="99"/>
    <w:qFormat/>
    <w:pPr>
      <w:jc w:val="left"/>
      <w:tabs>
        <w:tab w:val="center" w:pos="4153" w:leader="none"/>
        <w:tab w:val="right" w:pos="8306" w:leader="none"/>
      </w:tabs>
    </w:pPr>
    <w:rPr>
      <w:sz w:val="18"/>
      <w:szCs w:val="18"/>
    </w:rPr>
  </w:style>
  <w:style w:type="paragraph" w:styleId="920">
    <w:name w:val="Header"/>
    <w:basedOn w:val="888"/>
    <w:link w:val="1122"/>
    <w:uiPriority w:val="0"/>
    <w:qFormat/>
    <w:pPr>
      <w:jc w:val="center"/>
      <w:tabs>
        <w:tab w:val="center" w:pos="4153" w:leader="none"/>
        <w:tab w:val="right" w:pos="8306" w:leader="none"/>
      </w:tabs>
      <w:pBdr>
        <w:bottom w:val="single" w:color="auto" w:sz="6" w:space="1"/>
      </w:pBdr>
    </w:pPr>
    <w:rPr>
      <w:sz w:val="18"/>
      <w:szCs w:val="18"/>
    </w:rPr>
  </w:style>
  <w:style w:type="paragraph" w:styleId="921">
    <w:name w:val="toc 1"/>
    <w:basedOn w:val="888"/>
    <w:next w:val="888"/>
    <w:uiPriority w:val="39"/>
    <w:qFormat/>
  </w:style>
  <w:style w:type="paragraph" w:styleId="922">
    <w:name w:val="toc 4"/>
    <w:basedOn w:val="888"/>
    <w:next w:val="888"/>
    <w:uiPriority w:val="39"/>
    <w:unhideWhenUsed/>
    <w:qFormat/>
    <w:pPr>
      <w:ind w:left="1260"/>
    </w:pPr>
    <w:rPr>
      <w:rFonts w:ascii="Calibri" w:hAnsi="Calibri"/>
      <w:szCs w:val="22"/>
    </w:rPr>
  </w:style>
  <w:style w:type="paragraph" w:styleId="923">
    <w:name w:val="index heading"/>
    <w:basedOn w:val="888"/>
    <w:next w:val="924"/>
    <w:uiPriority w:val="99"/>
    <w:unhideWhenUsed/>
    <w:qFormat/>
    <w:pPr>
      <w:tabs>
        <w:tab w:val="left" w:pos="240" w:leader="none"/>
      </w:tabs>
    </w:pPr>
  </w:style>
  <w:style w:type="paragraph" w:styleId="924">
    <w:name w:val="index 1"/>
    <w:basedOn w:val="888"/>
    <w:next w:val="888"/>
    <w:uiPriority w:val="0"/>
    <w:qFormat/>
    <w:pPr>
      <w:jc w:val="center"/>
      <w:spacing w:line="220" w:lineRule="exact"/>
    </w:pPr>
    <w:rPr>
      <w:rFonts w:ascii="仿宋_GB2312" w:hAnsi="Calibri" w:eastAsia="仿宋_GB2312"/>
      <w:szCs w:val="22"/>
    </w:rPr>
  </w:style>
  <w:style w:type="paragraph" w:styleId="925">
    <w:name w:val="Subtitle"/>
    <w:basedOn w:val="888"/>
    <w:next w:val="888"/>
    <w:link w:val="1150"/>
    <w:uiPriority w:val="0"/>
    <w:qFormat/>
    <w:pPr>
      <w:jc w:val="center"/>
      <w:spacing w:before="240" w:after="60" w:line="312" w:lineRule="auto"/>
      <w:outlineLvl w:val="1"/>
    </w:pPr>
    <w:rPr>
      <w:rFonts w:ascii="Cambria" w:hAnsi="Cambria"/>
      <w:b/>
      <w:bCs/>
      <w:sz w:val="32"/>
      <w:szCs w:val="32"/>
    </w:rPr>
  </w:style>
  <w:style w:type="paragraph" w:styleId="926">
    <w:name w:val="footnote text"/>
    <w:basedOn w:val="888"/>
    <w:link w:val="1096"/>
    <w:uiPriority w:val="99"/>
    <w:semiHidden/>
    <w:unhideWhenUsed/>
    <w:qFormat/>
    <w:pPr>
      <w:spacing w:after="40"/>
    </w:pPr>
    <w:rPr>
      <w:sz w:val="18"/>
    </w:rPr>
  </w:style>
  <w:style w:type="paragraph" w:styleId="927">
    <w:name w:val="toc 6"/>
    <w:basedOn w:val="888"/>
    <w:next w:val="888"/>
    <w:uiPriority w:val="39"/>
    <w:unhideWhenUsed/>
    <w:qFormat/>
    <w:pPr>
      <w:ind w:left="2100"/>
    </w:pPr>
    <w:rPr>
      <w:rFonts w:ascii="Calibri" w:hAnsi="Calibri"/>
      <w:szCs w:val="22"/>
    </w:rPr>
  </w:style>
  <w:style w:type="paragraph" w:styleId="928">
    <w:name w:val="Body Text Indent 3"/>
    <w:basedOn w:val="888"/>
    <w:link w:val="1175"/>
    <w:uiPriority w:val="0"/>
    <w:qFormat/>
    <w:pPr>
      <w:ind w:left="420"/>
      <w:spacing w:after="120"/>
    </w:pPr>
    <w:rPr>
      <w:sz w:val="16"/>
      <w:szCs w:val="20"/>
    </w:rPr>
  </w:style>
  <w:style w:type="paragraph" w:styleId="929">
    <w:name w:val="table of figures"/>
    <w:basedOn w:val="888"/>
    <w:next w:val="888"/>
    <w:uiPriority w:val="99"/>
    <w:unhideWhenUsed/>
    <w:qFormat/>
  </w:style>
  <w:style w:type="paragraph" w:styleId="930">
    <w:name w:val="toc 2"/>
    <w:basedOn w:val="888"/>
    <w:next w:val="888"/>
    <w:uiPriority w:val="39"/>
    <w:qFormat/>
    <w:pPr>
      <w:ind w:left="420"/>
    </w:pPr>
    <w:rPr>
      <w:rFonts w:ascii="Calibri" w:hAnsi="Calibri"/>
      <w:szCs w:val="22"/>
    </w:rPr>
  </w:style>
  <w:style w:type="paragraph" w:styleId="931">
    <w:name w:val="toc 9"/>
    <w:basedOn w:val="888"/>
    <w:next w:val="888"/>
    <w:uiPriority w:val="39"/>
    <w:unhideWhenUsed/>
    <w:qFormat/>
    <w:pPr>
      <w:ind w:left="3360"/>
    </w:pPr>
    <w:rPr>
      <w:rFonts w:ascii="Calibri" w:hAnsi="Calibri"/>
      <w:szCs w:val="22"/>
    </w:rPr>
  </w:style>
  <w:style w:type="paragraph" w:styleId="932">
    <w:name w:val="Body Text 2"/>
    <w:uiPriority w:val="0"/>
    <w:qFormat/>
    <w:pPr>
      <w:jc w:val="center"/>
      <w:widowControl/>
    </w:pPr>
    <w:rPr>
      <w:rFonts w:ascii="楷体_GB2312" w:hAnsi="Times New Roman" w:eastAsia="楷体_GB2312" w:cs="Times New Roman"/>
      <w:sz w:val="28"/>
      <w:szCs w:val="28"/>
      <w:lang w:val="en-US" w:eastAsia="zh-CN" w:bidi="ar-SA"/>
    </w:rPr>
  </w:style>
  <w:style w:type="paragraph" w:styleId="933">
    <w:name w:val="HTML Preformatted"/>
    <w:basedOn w:val="88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4">
    <w:name w:val="Normal (Web)"/>
    <w:basedOn w:val="888"/>
    <w:uiPriority w:val="99"/>
    <w:qFormat/>
    <w:pPr>
      <w:jc w:val="left"/>
      <w:spacing w:before="100" w:beforeAutospacing="1" w:after="100" w:afterAutospacing="1"/>
      <w:widowControl/>
    </w:pPr>
    <w:rPr>
      <w:rFonts w:ascii="宋体" w:hAnsi="宋体" w:cs="宋体"/>
      <w:sz w:val="24"/>
    </w:rPr>
  </w:style>
  <w:style w:type="paragraph" w:styleId="935">
    <w:name w:val="Title"/>
    <w:basedOn w:val="888"/>
    <w:next w:val="888"/>
    <w:link w:val="1127"/>
    <w:uiPriority w:val="0"/>
    <w:qFormat/>
    <w:pPr>
      <w:jc w:val="center"/>
      <w:spacing w:before="240" w:after="60" w:line="420" w:lineRule="atLeast"/>
      <w:outlineLvl w:val="0"/>
    </w:pPr>
    <w:rPr>
      <w:rFonts w:ascii="Arial" w:hAnsi="Arial"/>
      <w:b/>
      <w:sz w:val="32"/>
      <w:szCs w:val="20"/>
    </w:rPr>
  </w:style>
  <w:style w:type="paragraph" w:styleId="936">
    <w:name w:val="annotation subject"/>
    <w:basedOn w:val="906"/>
    <w:next w:val="906"/>
    <w:link w:val="1165"/>
    <w:uiPriority w:val="0"/>
    <w:qFormat/>
    <w:rPr>
      <w:b/>
      <w:bCs/>
    </w:rPr>
  </w:style>
  <w:style w:type="paragraph" w:styleId="937">
    <w:name w:val="Body Text First Indent 2"/>
    <w:basedOn w:val="909"/>
    <w:uiPriority w:val="99"/>
    <w:qFormat/>
    <w:pPr>
      <w:ind w:firstLine="420"/>
    </w:pPr>
  </w:style>
  <w:style w:type="table" w:styleId="938">
    <w:name w:val="Table Grid"/>
    <w:basedOn w:val="89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9">
    <w:name w:val="Strong"/>
    <w:uiPriority w:val="0"/>
    <w:qFormat/>
    <w:rPr>
      <w:rFonts w:cs="Times New Roman"/>
      <w:b/>
    </w:rPr>
  </w:style>
  <w:style w:type="character" w:styleId="940">
    <w:name w:val="endnote reference"/>
    <w:basedOn w:val="898"/>
    <w:uiPriority w:val="99"/>
    <w:semiHidden/>
    <w:unhideWhenUsed/>
    <w:qFormat/>
    <w:rPr>
      <w:vertAlign w:val="superscript"/>
    </w:rPr>
  </w:style>
  <w:style w:type="character" w:styleId="941">
    <w:name w:val="page number"/>
    <w:basedOn w:val="898"/>
    <w:uiPriority w:val="0"/>
    <w:qFormat/>
    <w:rPr>
      <w:rFonts w:eastAsia="宋体"/>
      <w:b/>
      <w:spacing w:val="0"/>
      <w:sz w:val="24"/>
      <w:szCs w:val="24"/>
      <w:vertAlign w:val="baseline"/>
      <w:lang w:val="en-US" w:eastAsia="zh-CN" w:bidi="ar-SA"/>
    </w:rPr>
  </w:style>
  <w:style w:type="character" w:styleId="942">
    <w:name w:val="FollowedHyperlink"/>
    <w:uiPriority w:val="0"/>
    <w:qFormat/>
    <w:rPr>
      <w:color w:val="800080"/>
      <w:u w:val="single"/>
    </w:rPr>
  </w:style>
  <w:style w:type="character" w:styleId="943">
    <w:name w:val="Emphasis"/>
    <w:uiPriority w:val="0"/>
    <w:qFormat/>
    <w:rPr>
      <w:color w:val="cc0000"/>
    </w:rPr>
  </w:style>
  <w:style w:type="character" w:styleId="944">
    <w:name w:val="Hyperlink"/>
    <w:basedOn w:val="898"/>
    <w:uiPriority w:val="99"/>
    <w:qFormat/>
    <w:rPr>
      <w:color w:val="0000ff"/>
      <w:u w:val="single"/>
    </w:rPr>
  </w:style>
  <w:style w:type="character" w:styleId="945">
    <w:name w:val="annotation reference"/>
    <w:uiPriority w:val="99"/>
    <w:qFormat/>
    <w:rPr>
      <w:sz w:val="21"/>
      <w:szCs w:val="21"/>
    </w:rPr>
  </w:style>
  <w:style w:type="character" w:styleId="946">
    <w:name w:val="HTML Cite"/>
    <w:uiPriority w:val="0"/>
    <w:qFormat/>
    <w:rPr>
      <w:color w:val="008000"/>
    </w:rPr>
  </w:style>
  <w:style w:type="character" w:styleId="947">
    <w:name w:val="footnote reference"/>
    <w:basedOn w:val="898"/>
    <w:uiPriority w:val="99"/>
    <w:unhideWhenUsed/>
    <w:qFormat/>
    <w:rPr>
      <w:vertAlign w:val="superscript"/>
    </w:rPr>
  </w:style>
  <w:style w:type="character" w:styleId="948" w:customStyle="1">
    <w:name w:val="标题 1 字符"/>
    <w:link w:val="889"/>
    <w:uiPriority w:val="0"/>
    <w:qFormat/>
    <w:rPr>
      <w:rFonts w:ascii="Times New Roman" w:hAnsi="Times New Roman" w:eastAsia="宋体" w:cs="Times New Roman"/>
      <w:b/>
      <w:bCs/>
      <w:sz w:val="32"/>
      <w:szCs w:val="44"/>
    </w:rPr>
  </w:style>
  <w:style w:type="character" w:styleId="949" w:customStyle="1">
    <w:name w:val="标题 2 字符"/>
    <w:link w:val="890"/>
    <w:uiPriority w:val="0"/>
    <w:qFormat/>
    <w:rPr>
      <w:rFonts w:ascii="Cambria" w:hAnsi="Cambria"/>
      <w:b/>
      <w:bCs/>
      <w:sz w:val="32"/>
      <w:szCs w:val="32"/>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basedOn w:val="888"/>
    <w:next w:val="88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52" w:customStyle="1">
    <w:name w:val="段"/>
    <w:basedOn w:val="888"/>
    <w:next w:val="888"/>
    <w:uiPriority w:val="0"/>
    <w:qFormat/>
    <w:pPr>
      <w:ind w:firstLine="200"/>
      <w:widowControl/>
    </w:pPr>
    <w:rPr>
      <w:rFonts w:hint="eastAsia" w:ascii="宋体"/>
      <w:szCs w:val="20"/>
    </w:rPr>
  </w:style>
  <w:style w:type="character" w:styleId="953" w:customStyle="1">
    <w:name w:val="Heading 1 Char"/>
    <w:basedOn w:val="898"/>
    <w:uiPriority w:val="9"/>
    <w:qFormat/>
    <w:rPr>
      <w:rFonts w:ascii="Arial" w:hAnsi="Arial" w:eastAsia="Arial" w:cs="Arial"/>
      <w:sz w:val="40"/>
      <w:szCs w:val="40"/>
    </w:rPr>
  </w:style>
  <w:style w:type="character" w:styleId="954" w:customStyle="1">
    <w:name w:val="Heading 2 Char"/>
    <w:basedOn w:val="898"/>
    <w:uiPriority w:val="9"/>
    <w:qFormat/>
    <w:rPr>
      <w:rFonts w:ascii="Arial" w:hAnsi="Arial" w:eastAsia="Arial" w:cs="Arial"/>
      <w:sz w:val="34"/>
    </w:rPr>
  </w:style>
  <w:style w:type="character" w:styleId="955" w:customStyle="1">
    <w:name w:val="Heading 3 Char"/>
    <w:basedOn w:val="898"/>
    <w:uiPriority w:val="9"/>
    <w:qFormat/>
    <w:rPr>
      <w:rFonts w:ascii="Arial" w:hAnsi="Arial" w:eastAsia="Arial" w:cs="Arial"/>
      <w:sz w:val="30"/>
      <w:szCs w:val="30"/>
    </w:rPr>
  </w:style>
  <w:style w:type="character" w:styleId="956" w:customStyle="1">
    <w:name w:val="Heading 4 Char"/>
    <w:basedOn w:val="898"/>
    <w:uiPriority w:val="9"/>
    <w:qFormat/>
    <w:rPr>
      <w:rFonts w:ascii="Arial" w:hAnsi="Arial" w:eastAsia="Arial" w:cs="Arial"/>
      <w:b/>
      <w:bCs/>
      <w:sz w:val="26"/>
      <w:szCs w:val="26"/>
    </w:rPr>
  </w:style>
  <w:style w:type="character" w:styleId="957" w:customStyle="1">
    <w:name w:val="Heading 5 Char"/>
    <w:basedOn w:val="898"/>
    <w:uiPriority w:val="9"/>
    <w:qFormat/>
    <w:rPr>
      <w:rFonts w:ascii="Arial" w:hAnsi="Arial" w:eastAsia="Arial" w:cs="Arial"/>
      <w:b/>
      <w:bCs/>
      <w:sz w:val="24"/>
      <w:szCs w:val="24"/>
    </w:rPr>
  </w:style>
  <w:style w:type="character" w:styleId="958" w:customStyle="1">
    <w:name w:val="Heading 6 Char"/>
    <w:basedOn w:val="898"/>
    <w:uiPriority w:val="9"/>
    <w:qFormat/>
    <w:rPr>
      <w:rFonts w:ascii="Arial" w:hAnsi="Arial" w:eastAsia="Arial" w:cs="Arial"/>
      <w:b/>
      <w:bCs/>
      <w:sz w:val="22"/>
      <w:szCs w:val="22"/>
    </w:rPr>
  </w:style>
  <w:style w:type="character" w:styleId="959" w:customStyle="1">
    <w:name w:val="Heading 7 Char"/>
    <w:basedOn w:val="898"/>
    <w:uiPriority w:val="9"/>
    <w:qFormat/>
    <w:rPr>
      <w:rFonts w:ascii="Arial" w:hAnsi="Arial" w:eastAsia="Arial" w:cs="Arial"/>
      <w:b/>
      <w:bCs/>
      <w:i/>
      <w:iCs/>
      <w:sz w:val="22"/>
      <w:szCs w:val="22"/>
    </w:rPr>
  </w:style>
  <w:style w:type="character" w:styleId="960" w:customStyle="1">
    <w:name w:val="Heading 8 Char"/>
    <w:basedOn w:val="898"/>
    <w:uiPriority w:val="9"/>
    <w:qFormat/>
    <w:rPr>
      <w:rFonts w:ascii="Arial" w:hAnsi="Arial" w:eastAsia="Arial" w:cs="Arial"/>
      <w:i/>
      <w:iCs/>
      <w:sz w:val="22"/>
      <w:szCs w:val="22"/>
    </w:rPr>
  </w:style>
  <w:style w:type="character" w:styleId="961" w:customStyle="1">
    <w:name w:val="Heading 9 Char"/>
    <w:basedOn w:val="898"/>
    <w:uiPriority w:val="9"/>
    <w:qFormat/>
    <w:rPr>
      <w:rFonts w:ascii="Arial" w:hAnsi="Arial" w:eastAsia="Arial" w:cs="Arial"/>
      <w:i/>
      <w:iCs/>
      <w:sz w:val="21"/>
      <w:szCs w:val="21"/>
    </w:rPr>
  </w:style>
  <w:style w:type="character" w:styleId="962" w:customStyle="1">
    <w:name w:val="Title Char"/>
    <w:basedOn w:val="898"/>
    <w:uiPriority w:val="10"/>
    <w:qFormat/>
    <w:rPr>
      <w:sz w:val="48"/>
      <w:szCs w:val="48"/>
    </w:rPr>
  </w:style>
  <w:style w:type="character" w:styleId="963" w:customStyle="1">
    <w:name w:val="Subtitle Char"/>
    <w:basedOn w:val="898"/>
    <w:uiPriority w:val="11"/>
    <w:qFormat/>
    <w:rPr>
      <w:sz w:val="24"/>
      <w:szCs w:val="24"/>
    </w:rPr>
  </w:style>
  <w:style w:type="paragraph" w:styleId="964">
    <w:name w:val="Quote"/>
    <w:basedOn w:val="888"/>
    <w:next w:val="888"/>
    <w:link w:val="965"/>
    <w:uiPriority w:val="29"/>
    <w:qFormat/>
    <w:pPr>
      <w:ind w:left="720" w:right="720"/>
    </w:pPr>
    <w:rPr>
      <w:i/>
    </w:rPr>
  </w:style>
  <w:style w:type="character" w:styleId="965" w:customStyle="1">
    <w:name w:val="引用 字符"/>
    <w:link w:val="964"/>
    <w:uiPriority w:val="29"/>
    <w:qFormat/>
    <w:rPr>
      <w:i/>
    </w:rPr>
  </w:style>
  <w:style w:type="paragraph" w:styleId="966">
    <w:name w:val="Intense Quote"/>
    <w:basedOn w:val="888"/>
    <w:next w:val="888"/>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明显引用 字符"/>
    <w:link w:val="966"/>
    <w:uiPriority w:val="30"/>
    <w:qFormat/>
    <w:rPr>
      <w:i/>
    </w:rPr>
  </w:style>
  <w:style w:type="character" w:styleId="968" w:customStyle="1">
    <w:name w:val="Header Char"/>
    <w:basedOn w:val="898"/>
    <w:uiPriority w:val="99"/>
    <w:qFormat/>
  </w:style>
  <w:style w:type="character" w:styleId="969" w:customStyle="1">
    <w:name w:val="Footer Char"/>
    <w:basedOn w:val="898"/>
    <w:uiPriority w:val="99"/>
    <w:qFormat/>
  </w:style>
  <w:style w:type="character" w:styleId="970" w:customStyle="1">
    <w:name w:val="Caption Char"/>
    <w:uiPriority w:val="99"/>
    <w:qFormat/>
  </w:style>
  <w:style w:type="table" w:styleId="971" w:customStyle="1">
    <w:name w:val="Table Grid Light"/>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2" w:customStyle="1">
    <w:name w:val="无格式表格 11"/>
    <w:basedOn w:val="8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8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89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8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8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网格表 2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8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网格表 31"/>
    <w:basedOn w:val="8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89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9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9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9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9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9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8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89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basedOn w:val="89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basedOn w:val="89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basedOn w:val="89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basedOn w:val="89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basedOn w:val="89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网格表 5 深色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网格表 6 彩色1"/>
    <w:basedOn w:val="8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89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8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89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6" w:customStyle="1">
    <w:name w:val="Grid Table 6 Colorful - Accent 4"/>
    <w:basedOn w:val="8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89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basedOn w:val="89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网格表 7 彩色1"/>
    <w:basedOn w:val="8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89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9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9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9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9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9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清单表 1 浅色1"/>
    <w:basedOn w:val="89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89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89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89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89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89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89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清单表 21"/>
    <w:basedOn w:val="8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89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basedOn w:val="89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basedOn w:val="89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basedOn w:val="89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basedOn w:val="89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basedOn w:val="89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清单表 3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89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basedOn w:val="89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89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89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89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89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清单表 4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89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89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89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89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89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89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清单表 5 深色1"/>
    <w:basedOn w:val="8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89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89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89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89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89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89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清单表 6 彩色1"/>
    <w:basedOn w:val="89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89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basedOn w:val="89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basedOn w:val="89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basedOn w:val="89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basedOn w:val="89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basedOn w:val="89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清单表 7 彩色1"/>
    <w:basedOn w:val="89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89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89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89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89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89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89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basedOn w:val="89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basedOn w:val="8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89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basedOn w:val="89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basedOn w:val="89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basedOn w:val="89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basedOn w:val="89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basedOn w:val="89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basedOn w:val="8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89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basedOn w:val="89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basedOn w:val="89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basedOn w:val="89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basedOn w:val="89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basedOn w:val="89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脚注文本 字符"/>
    <w:link w:val="926"/>
    <w:uiPriority w:val="99"/>
    <w:qFormat/>
    <w:rPr>
      <w:sz w:val="18"/>
    </w:rPr>
  </w:style>
  <w:style w:type="character" w:styleId="1097" w:customStyle="1">
    <w:name w:val="尾注文本 字符"/>
    <w:link w:val="917"/>
    <w:uiPriority w:val="99"/>
    <w:qFormat/>
    <w:rPr>
      <w:sz w:val="20"/>
    </w:rPr>
  </w:style>
  <w:style w:type="paragraph" w:styleId="1098" w:customStyle="1">
    <w:name w:val="TOC 标题1"/>
    <w:uiPriority w:val="39"/>
    <w:unhideWhenUsed/>
    <w:qFormat/>
    <w:rPr>
      <w:rFonts w:ascii="Times New Roman" w:hAnsi="Times New Roman" w:eastAsia="宋体" w:cs="Times New Roman"/>
      <w:lang w:val="en-US" w:eastAsia="zh-CN" w:bidi="ar-SA"/>
    </w:rPr>
  </w:style>
  <w:style w:type="paragraph" w:styleId="1099" w:customStyle="1">
    <w:name w:val="列表段落1"/>
    <w:basedOn w:val="888"/>
    <w:uiPriority w:val="99"/>
    <w:qFormat/>
    <w:pPr>
      <w:ind w:firstLine="420"/>
    </w:pPr>
  </w:style>
  <w:style w:type="paragraph" w:styleId="1100">
    <w:name w:val="List Paragraph"/>
    <w:basedOn w:val="888"/>
    <w:uiPriority w:val="34"/>
    <w:qFormat/>
    <w:pPr>
      <w:ind w:firstLine="420"/>
    </w:pPr>
  </w:style>
  <w:style w:type="paragraph" w:styleId="11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2" w:customStyle="1">
    <w:name w:val="正文首行缩进 21"/>
    <w:basedOn w:val="1103"/>
    <w:next w:val="888"/>
    <w:uiPriority w:val="0"/>
    <w:qFormat/>
    <w:pPr>
      <w:ind w:firstLine="420"/>
      <w:spacing w:before="100" w:beforeAutospacing="1"/>
    </w:pPr>
    <w:rPr>
      <w:rFonts w:ascii="宋体" w:hAnsi="宋体"/>
      <w:szCs w:val="21"/>
    </w:rPr>
  </w:style>
  <w:style w:type="paragraph" w:styleId="1103" w:customStyle="1">
    <w:name w:val="正文文本缩进1"/>
    <w:basedOn w:val="888"/>
    <w:uiPriority w:val="0"/>
    <w:qFormat/>
    <w:pPr>
      <w:ind w:firstLine="880"/>
      <w:spacing w:line="500" w:lineRule="exact"/>
    </w:pPr>
  </w:style>
  <w:style w:type="character" w:styleId="1104" w:customStyle="1">
    <w:name w:val="明显强调1"/>
    <w:uiPriority w:val="0"/>
    <w:qFormat/>
    <w:rPr>
      <w:b/>
      <w:bCs/>
      <w:i/>
      <w:iCs/>
      <w:color w:val="4f81bd"/>
    </w:rPr>
  </w:style>
  <w:style w:type="character" w:styleId="1105" w:customStyle="1">
    <w:name w:val="批注文字 Char2"/>
    <w:uiPriority w:val="0"/>
    <w:qFormat/>
    <w:rPr>
      <w:sz w:val="21"/>
    </w:rPr>
  </w:style>
  <w:style w:type="character" w:styleId="1106" w:customStyle="1">
    <w:name w:val="标题 3 Char_0"/>
    <w:link w:val="1107"/>
    <w:uiPriority w:val="0"/>
    <w:qFormat/>
    <w:rPr>
      <w:b/>
      <w:bCs/>
      <w:sz w:val="32"/>
      <w:szCs w:val="32"/>
    </w:rPr>
  </w:style>
  <w:style w:type="paragraph" w:styleId="1107" w:customStyle="1">
    <w:name w:val="标题 3_0"/>
    <w:basedOn w:val="1108"/>
    <w:next w:val="1108"/>
    <w:link w:val="1106"/>
    <w:uiPriority w:val="0"/>
    <w:qFormat/>
    <w:pPr>
      <w:keepLines/>
      <w:keepNext/>
      <w:spacing w:before="260" w:after="260" w:line="416" w:lineRule="auto"/>
      <w:outlineLvl w:val="2"/>
    </w:pPr>
    <w:rPr>
      <w:b/>
      <w:bCs/>
      <w:sz w:val="32"/>
      <w:szCs w:val="32"/>
    </w:rPr>
  </w:style>
  <w:style w:type="paragraph" w:styleId="11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9" w:customStyle="1">
    <w:name w:val="正文文本 Char2"/>
    <w:uiPriority w:val="99"/>
    <w:semiHidden/>
    <w:qFormat/>
    <w:rPr>
      <w:rFonts w:ascii="Calibri" w:hAnsi="Calibri" w:eastAsia="宋体" w:cs="Times New Roman"/>
    </w:rPr>
  </w:style>
  <w:style w:type="character" w:styleId="1110" w:customStyle="1">
    <w:name w:val="页脚 Char1"/>
    <w:uiPriority w:val="99"/>
    <w:semiHidden/>
    <w:qFormat/>
    <w:rPr>
      <w:rFonts w:ascii="Calibri" w:hAnsi="Calibri" w:eastAsia="宋体" w:cs="Times New Roman"/>
      <w:sz w:val="18"/>
      <w:szCs w:val="18"/>
    </w:rPr>
  </w:style>
  <w:style w:type="character" w:styleId="1111" w:customStyle="1">
    <w:name w:val="明显引用 Char2"/>
    <w:uiPriority w:val="99"/>
    <w:qFormat/>
    <w:rPr>
      <w:b/>
      <w:bCs/>
      <w:i/>
      <w:iCs/>
      <w:color w:val="4f81bd"/>
      <w:sz w:val="21"/>
      <w:szCs w:val="24"/>
    </w:rPr>
  </w:style>
  <w:style w:type="character" w:styleId="1112" w:customStyle="1">
    <w:name w:val="引用 Char"/>
    <w:link w:val="1113"/>
    <w:uiPriority w:val="0"/>
    <w:qFormat/>
    <w:rPr>
      <w:i/>
      <w:iCs/>
      <w:color w:val="000000"/>
    </w:rPr>
  </w:style>
  <w:style w:type="paragraph" w:styleId="1113" w:customStyle="1">
    <w:name w:val="引用1"/>
    <w:basedOn w:val="888"/>
    <w:next w:val="888"/>
    <w:link w:val="1112"/>
    <w:uiPriority w:val="0"/>
    <w:qFormat/>
    <w:rPr>
      <w:i/>
      <w:iCs/>
      <w:color w:val="000000"/>
      <w:sz w:val="20"/>
      <w:szCs w:val="20"/>
    </w:rPr>
  </w:style>
  <w:style w:type="character" w:styleId="1114" w:customStyle="1">
    <w:name w:val="标题 1 Char_0"/>
    <w:link w:val="1115"/>
    <w:uiPriority w:val="0"/>
    <w:qFormat/>
    <w:rPr>
      <w:b/>
      <w:bCs/>
      <w:sz w:val="44"/>
      <w:szCs w:val="44"/>
    </w:rPr>
  </w:style>
  <w:style w:type="paragraph" w:styleId="1115" w:customStyle="1">
    <w:name w:val="标题 1_0"/>
    <w:basedOn w:val="1108"/>
    <w:next w:val="1108"/>
    <w:link w:val="1114"/>
    <w:uiPriority w:val="0"/>
    <w:qFormat/>
    <w:pPr>
      <w:keepLines/>
      <w:keepNext/>
      <w:spacing w:before="340" w:after="330" w:line="578" w:lineRule="auto"/>
      <w:outlineLvl w:val="0"/>
    </w:pPr>
    <w:rPr>
      <w:b/>
      <w:bCs/>
      <w:sz w:val="44"/>
      <w:szCs w:val="44"/>
    </w:rPr>
  </w:style>
  <w:style w:type="character" w:styleId="1116" w:customStyle="1">
    <w:name w:val="正文文本缩进 3 Char1"/>
    <w:uiPriority w:val="99"/>
    <w:semiHidden/>
    <w:qFormat/>
    <w:rPr>
      <w:sz w:val="16"/>
      <w:szCs w:val="16"/>
    </w:rPr>
  </w:style>
  <w:style w:type="character" w:styleId="1117" w:customStyle="1">
    <w:name w:val="引用 Char1"/>
    <w:uiPriority w:val="29"/>
    <w:qFormat/>
    <w:rPr>
      <w:i/>
      <w:iCs/>
      <w:color w:val="000000"/>
      <w:sz w:val="21"/>
    </w:rPr>
  </w:style>
  <w:style w:type="character" w:styleId="1118" w:customStyle="1">
    <w:name w:val="正文文本缩进 字符"/>
    <w:link w:val="909"/>
    <w:uiPriority w:val="0"/>
    <w:qFormat/>
    <w:rPr>
      <w:sz w:val="21"/>
      <w:szCs w:val="24"/>
    </w:rPr>
  </w:style>
  <w:style w:type="character" w:styleId="1119" w:customStyle="1">
    <w:name w:val="font161"/>
    <w:uiPriority w:val="0"/>
    <w:qFormat/>
    <w:rPr>
      <w:b/>
      <w:sz w:val="32"/>
    </w:rPr>
  </w:style>
  <w:style w:type="character" w:styleId="1120" w:customStyle="1">
    <w:name w:val="标题 4 Char_0"/>
    <w:link w:val="1121"/>
    <w:uiPriority w:val="0"/>
    <w:qFormat/>
    <w:rPr>
      <w:rFonts w:ascii="Arial" w:hAnsi="Arial" w:eastAsia="黑体"/>
      <w:b/>
      <w:bCs/>
      <w:sz w:val="28"/>
      <w:szCs w:val="28"/>
    </w:rPr>
  </w:style>
  <w:style w:type="paragraph" w:styleId="1121" w:customStyle="1">
    <w:name w:val="标题 4_0"/>
    <w:basedOn w:val="1108"/>
    <w:next w:val="1108"/>
    <w:link w:val="1120"/>
    <w:uiPriority w:val="0"/>
    <w:qFormat/>
    <w:pPr>
      <w:keepLines/>
      <w:keepNext/>
      <w:spacing w:before="280" w:after="290" w:line="376" w:lineRule="auto"/>
      <w:outlineLvl w:val="3"/>
    </w:pPr>
    <w:rPr>
      <w:rFonts w:ascii="Arial" w:hAnsi="Arial" w:eastAsia="黑体"/>
      <w:b/>
      <w:bCs/>
      <w:sz w:val="28"/>
      <w:szCs w:val="28"/>
    </w:rPr>
  </w:style>
  <w:style w:type="character" w:styleId="1122" w:customStyle="1">
    <w:name w:val="页眉 字符"/>
    <w:link w:val="920"/>
    <w:uiPriority w:val="0"/>
    <w:qFormat/>
    <w:rPr>
      <w:sz w:val="18"/>
      <w:szCs w:val="18"/>
    </w:rPr>
  </w:style>
  <w:style w:type="character" w:styleId="1123" w:customStyle="1">
    <w:name w:val="标题 6 字符"/>
    <w:link w:val="894"/>
    <w:uiPriority w:val="0"/>
    <w:qFormat/>
    <w:rPr>
      <w:rFonts w:ascii="Cambria" w:hAnsi="Cambria" w:eastAsia="宋体" w:cs="Times New Roman"/>
      <w:b/>
      <w:bCs/>
      <w:sz w:val="24"/>
      <w:szCs w:val="24"/>
    </w:rPr>
  </w:style>
  <w:style w:type="character" w:styleId="1124" w:customStyle="1">
    <w:name w:val="纯文本 字符"/>
    <w:link w:val="913"/>
    <w:uiPriority w:val="0"/>
    <w:qFormat/>
    <w:rPr>
      <w:rFonts w:ascii="Ari"/>
      <w:lang w:val="en-US" w:eastAsia="zh-CN" w:bidi="ar-SA"/>
    </w:rPr>
  </w:style>
  <w:style w:type="character" w:styleId="1125" w:customStyle="1">
    <w:name w:val="引用 Char2"/>
    <w:uiPriority w:val="99"/>
    <w:qFormat/>
    <w:rPr>
      <w:i/>
      <w:iCs/>
      <w:color w:val="000000"/>
      <w:sz w:val="21"/>
      <w:szCs w:val="24"/>
    </w:rPr>
  </w:style>
  <w:style w:type="character" w:styleId="1126" w:customStyle="1">
    <w:name w:val="rvts11"/>
    <w:uiPriority w:val="0"/>
    <w:qFormat/>
    <w:rPr>
      <w:rFonts w:hint="default" w:ascii="KNLe" w:hAnsi="KNLe"/>
      <w:sz w:val="24"/>
      <w:szCs w:val="24"/>
      <w:u w:val="single"/>
    </w:rPr>
  </w:style>
  <w:style w:type="character" w:styleId="1127" w:customStyle="1">
    <w:name w:val="标题 字符"/>
    <w:link w:val="935"/>
    <w:uiPriority w:val="0"/>
    <w:qFormat/>
    <w:rPr>
      <w:rFonts w:ascii="Arial" w:hAnsi="Arial"/>
      <w:b/>
      <w:sz w:val="32"/>
    </w:rPr>
  </w:style>
  <w:style w:type="character" w:styleId="1128" w:customStyle="1">
    <w:name w:val="标题5 Char Char"/>
    <w:link w:val="1129"/>
    <w:uiPriority w:val="0"/>
    <w:qFormat/>
    <w:rPr>
      <w:rFonts w:ascii="Arial" w:hAnsi="Arial"/>
      <w:b/>
      <w:bCs/>
      <w:sz w:val="24"/>
      <w:szCs w:val="32"/>
    </w:rPr>
  </w:style>
  <w:style w:type="paragraph" w:styleId="1129" w:customStyle="1">
    <w:name w:val="标题5"/>
    <w:basedOn w:val="891"/>
    <w:link w:val="1128"/>
    <w:uiPriority w:val="0"/>
    <w:qFormat/>
    <w:pPr>
      <w:numPr>
        <w:ilvl w:val="0"/>
        <w:numId w:val="0"/>
      </w:numPr>
      <w:spacing w:line="413" w:lineRule="auto"/>
    </w:pPr>
    <w:rPr>
      <w:rFonts w:ascii="Arial" w:hAnsi="Arial"/>
      <w:sz w:val="24"/>
    </w:rPr>
  </w:style>
  <w:style w:type="character" w:styleId="1130" w:customStyle="1">
    <w:name w:val="副标题 Char2"/>
    <w:uiPriority w:val="11"/>
    <w:qFormat/>
    <w:rPr>
      <w:rFonts w:ascii="Cambria" w:hAnsi="Cambria" w:cs="Times New Roman"/>
      <w:b/>
      <w:bCs/>
      <w:sz w:val="32"/>
      <w:szCs w:val="32"/>
    </w:rPr>
  </w:style>
  <w:style w:type="character" w:styleId="1131" w:customStyle="1">
    <w:name w:val="文档结构图 字符"/>
    <w:link w:val="904"/>
    <w:uiPriority w:val="0"/>
    <w:qFormat/>
    <w:rPr>
      <w:rFonts w:ascii="宋体"/>
      <w:sz w:val="18"/>
      <w:szCs w:val="18"/>
    </w:rPr>
  </w:style>
  <w:style w:type="character" w:styleId="1132" w:customStyle="1">
    <w:name w:val="日期 字符"/>
    <w:link w:val="915"/>
    <w:uiPriority w:val="0"/>
    <w:qFormat/>
    <w:rPr>
      <w:sz w:val="21"/>
      <w:szCs w:val="24"/>
    </w:rPr>
  </w:style>
  <w:style w:type="character" w:styleId="1133" w:customStyle="1">
    <w:name w:val="批注主题 Char1"/>
    <w:uiPriority w:val="0"/>
    <w:qFormat/>
    <w:rPr>
      <w:b/>
      <w:bCs/>
      <w:sz w:val="21"/>
      <w:szCs w:val="22"/>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明显引用 Char"/>
    <w:link w:val="1136"/>
    <w:uiPriority w:val="0"/>
    <w:qFormat/>
    <w:rPr>
      <w:b/>
      <w:bCs/>
      <w:i/>
      <w:iCs/>
      <w:color w:val="4f81bd"/>
    </w:rPr>
  </w:style>
  <w:style w:type="paragraph" w:styleId="1136" w:customStyle="1">
    <w:name w:val="明显引用1"/>
    <w:basedOn w:val="888"/>
    <w:next w:val="888"/>
    <w:link w:val="1135"/>
    <w:uiPriority w:val="0"/>
    <w:qFormat/>
    <w:pPr>
      <w:ind w:left="936" w:right="936"/>
      <w:spacing w:before="200" w:after="280"/>
      <w:pBdr>
        <w:bottom w:val="single" w:color="4F81BD" w:sz="4" w:space="4"/>
      </w:pBdr>
    </w:pPr>
    <w:rPr>
      <w:b/>
      <w:bCs/>
      <w:i/>
      <w:iCs/>
      <w:color w:val="4f81bd"/>
      <w:sz w:val="20"/>
      <w:szCs w:val="20"/>
    </w:rPr>
  </w:style>
  <w:style w:type="character" w:styleId="1137" w:customStyle="1">
    <w:name w:val="标题 5 字符"/>
    <w:link w:val="893"/>
    <w:uiPriority w:val="0"/>
    <w:qFormat/>
    <w:rPr>
      <w:b/>
      <w:bCs/>
      <w:sz w:val="28"/>
      <w:szCs w:val="28"/>
    </w:rPr>
  </w:style>
  <w:style w:type="character" w:styleId="1138" w:customStyle="1">
    <w:name w:val="日期 Char1"/>
    <w:uiPriority w:val="0"/>
    <w:qFormat/>
    <w:rPr>
      <w:rFonts w:ascii="Calibri" w:hAnsi="Calibri" w:eastAsia="宋体" w:cs="Times New Roman"/>
    </w:rPr>
  </w:style>
  <w:style w:type="character" w:styleId="1139" w:customStyle="1">
    <w:name w:val="批注框文本 Char1"/>
    <w:uiPriority w:val="0"/>
    <w:qFormat/>
    <w:rPr>
      <w:sz w:val="18"/>
      <w:szCs w:val="18"/>
    </w:rPr>
  </w:style>
  <w:style w:type="character" w:styleId="1140" w:customStyle="1">
    <w:name w:val="标题 Char1"/>
    <w:uiPriority w:val="10"/>
    <w:qFormat/>
    <w:rPr>
      <w:rFonts w:ascii="Cambria" w:hAnsi="Cambria" w:eastAsia="宋体" w:cs="Times New Roman"/>
      <w:b/>
      <w:bCs/>
      <w:sz w:val="32"/>
      <w:szCs w:val="32"/>
    </w:rPr>
  </w:style>
  <w:style w:type="character" w:styleId="1141" w:customStyle="1">
    <w:name w:val="标题 9 字符"/>
    <w:link w:val="897"/>
    <w:uiPriority w:val="0"/>
    <w:qFormat/>
    <w:rPr>
      <w:rFonts w:ascii="Cambria" w:hAnsi="Cambria" w:eastAsia="宋体" w:cs="Times New Roman"/>
      <w:sz w:val="21"/>
      <w:szCs w:val="21"/>
    </w:rPr>
  </w:style>
  <w:style w:type="character" w:styleId="1142" w:customStyle="1">
    <w:name w:val="不明显参考1"/>
    <w:uiPriority w:val="0"/>
    <w:qFormat/>
    <w:rPr>
      <w:smallCaps/>
      <w:color w:val="c0504d"/>
      <w:u w:val="single"/>
    </w:rPr>
  </w:style>
  <w:style w:type="character" w:styleId="1143" w:customStyle="1">
    <w:name w:val="批注文字 Char1"/>
    <w:uiPriority w:val="0"/>
    <w:qFormat/>
    <w:rPr>
      <w:rFonts w:ascii="Calibri" w:hAnsi="Calibri" w:eastAsia="宋体" w:cs="Times New Roman"/>
    </w:rPr>
  </w:style>
  <w:style w:type="character" w:styleId="1144" w:customStyle="1">
    <w:name w:val="标题 Char2"/>
    <w:uiPriority w:val="10"/>
    <w:qFormat/>
    <w:rPr>
      <w:rFonts w:ascii="Cambria" w:hAnsi="Cambria" w:cs="Times New Roman"/>
      <w:b/>
      <w:bCs/>
      <w:sz w:val="32"/>
      <w:szCs w:val="32"/>
    </w:rPr>
  </w:style>
  <w:style w:type="character" w:styleId="1145" w:customStyle="1">
    <w:name w:val="正文文本 3 Char1"/>
    <w:uiPriority w:val="99"/>
    <w:semiHidden/>
    <w:qFormat/>
    <w:rPr>
      <w:sz w:val="16"/>
      <w:szCs w:val="16"/>
    </w:rPr>
  </w:style>
  <w:style w:type="character" w:styleId="1146" w:customStyle="1">
    <w:name w:val="批注主题 Char2"/>
    <w:uiPriority w:val="0"/>
    <w:qFormat/>
    <w:rPr>
      <w:b/>
      <w:bCs/>
      <w:sz w:val="21"/>
    </w:rPr>
  </w:style>
  <w:style w:type="character" w:styleId="1147" w:customStyle="1">
    <w:name w:val="标题 3 字符"/>
    <w:link w:val="891"/>
    <w:uiPriority w:val="0"/>
    <w:qFormat/>
    <w:rPr>
      <w:b/>
      <w:bCs/>
      <w:sz w:val="32"/>
      <w:szCs w:val="32"/>
    </w:rPr>
  </w:style>
  <w:style w:type="character" w:styleId="1148" w:customStyle="1">
    <w:name w:val="正文文本 Char_0"/>
    <w:link w:val="1149"/>
    <w:uiPriority w:val="0"/>
    <w:qFormat/>
    <w:rPr>
      <w:szCs w:val="24"/>
    </w:rPr>
  </w:style>
  <w:style w:type="paragraph" w:styleId="1149" w:customStyle="1">
    <w:name w:val="正文文本_0"/>
    <w:basedOn w:val="1108"/>
    <w:link w:val="1148"/>
    <w:uiPriority w:val="0"/>
    <w:qFormat/>
    <w:pPr>
      <w:spacing w:after="120"/>
    </w:pPr>
    <w:rPr>
      <w:sz w:val="20"/>
    </w:rPr>
  </w:style>
  <w:style w:type="character" w:styleId="1150" w:customStyle="1">
    <w:name w:val="副标题 字符"/>
    <w:link w:val="925"/>
    <w:uiPriority w:val="0"/>
    <w:qFormat/>
    <w:rPr>
      <w:rFonts w:ascii="Cambria" w:hAnsi="Cambria"/>
      <w:b/>
      <w:bCs/>
      <w:sz w:val="32"/>
      <w:szCs w:val="32"/>
    </w:rPr>
  </w:style>
  <w:style w:type="character" w:styleId="1151" w:customStyle="1">
    <w:name w:val="bookmark"/>
    <w:basedOn w:val="898"/>
    <w:uiPriority w:val="0"/>
    <w:qFormat/>
  </w:style>
  <w:style w:type="character" w:styleId="1152" w:customStyle="1">
    <w:name w:val="标题 5 Char_0"/>
    <w:link w:val="1153"/>
    <w:uiPriority w:val="0"/>
    <w:qFormat/>
    <w:rPr>
      <w:rFonts w:ascii="Calibri" w:hAnsi="Calibri"/>
      <w:b/>
      <w:bCs/>
      <w:sz w:val="28"/>
      <w:szCs w:val="28"/>
    </w:rPr>
  </w:style>
  <w:style w:type="paragraph" w:styleId="1153" w:customStyle="1">
    <w:name w:val="标题 5_0"/>
    <w:basedOn w:val="1108"/>
    <w:next w:val="1108"/>
    <w:link w:val="1152"/>
    <w:uiPriority w:val="0"/>
    <w:qFormat/>
    <w:pPr>
      <w:keepLines/>
      <w:keepNext/>
      <w:spacing w:before="280" w:after="290" w:line="372" w:lineRule="auto"/>
      <w:outlineLvl w:val="4"/>
    </w:pPr>
    <w:rPr>
      <w:rFonts w:ascii="Calibri" w:hAnsi="Calibri"/>
      <w:b/>
      <w:bCs/>
      <w:sz w:val="28"/>
      <w:szCs w:val="28"/>
    </w:rPr>
  </w:style>
  <w:style w:type="character" w:styleId="1154" w:customStyle="1">
    <w:name w:val="正文文本缩进 2 字符"/>
    <w:link w:val="916"/>
    <w:uiPriority w:val="99"/>
    <w:qFormat/>
    <w:rPr>
      <w:rFonts w:ascii="宋体"/>
    </w:rPr>
  </w:style>
  <w:style w:type="character" w:styleId="1155" w:customStyle="1">
    <w:name w:val="批注文字 字符"/>
    <w:link w:val="906"/>
    <w:uiPriority w:val="99"/>
    <w:qFormat/>
    <w:rPr>
      <w:sz w:val="21"/>
      <w:szCs w:val="24"/>
    </w:rPr>
  </w:style>
  <w:style w:type="character" w:styleId="1156" w:customStyle="1">
    <w:name w:val="font11"/>
    <w:uiPriority w:val="0"/>
    <w:qFormat/>
    <w:rPr>
      <w:rFonts w:hint="eastAsia" w:ascii="宋体" w:hAnsi="宋体" w:eastAsia="宋体" w:cs="宋体"/>
      <w:color w:val="000000"/>
      <w:sz w:val="20"/>
      <w:szCs w:val="20"/>
      <w:u w:val="none"/>
    </w:rPr>
  </w:style>
  <w:style w:type="character" w:styleId="1157" w:customStyle="1">
    <w:name w:val="明显参考1"/>
    <w:uiPriority w:val="0"/>
    <w:qFormat/>
    <w:rPr>
      <w:b/>
      <w:bCs/>
      <w:smallCaps/>
      <w:color w:val="c0504d"/>
      <w:spacing w:val="5"/>
      <w:u w:val="single"/>
    </w:rPr>
  </w:style>
  <w:style w:type="character" w:styleId="1158" w:customStyle="1">
    <w:name w:val="超链接_0"/>
    <w:uiPriority w:val="99"/>
    <w:qFormat/>
    <w:rPr>
      <w:rFonts w:ascii="Calibri" w:hAnsi="Calibri"/>
      <w:color w:val="0000ff"/>
      <w:u w:val="single"/>
    </w:rPr>
  </w:style>
  <w:style w:type="character" w:styleId="1159" w:customStyle="1">
    <w:name w:val="文档结构图 Char2"/>
    <w:uiPriority w:val="99"/>
    <w:semiHidden/>
    <w:qFormat/>
    <w:rPr>
      <w:rFonts w:ascii="宋体" w:hAnsi="Calibri" w:eastAsia="宋体" w:cs="Times New Roman"/>
      <w:sz w:val="18"/>
      <w:szCs w:val="18"/>
    </w:rPr>
  </w:style>
  <w:style w:type="character" w:styleId="1160" w:customStyle="1">
    <w:name w:val="textcontents"/>
    <w:uiPriority w:val="0"/>
    <w:qFormat/>
    <w:rPr>
      <w:rFonts w:cs="Times New Roman"/>
    </w:rPr>
  </w:style>
  <w:style w:type="character" w:styleId="1161" w:customStyle="1">
    <w:name w:val="标题 1 Char"/>
    <w:uiPriority w:val="0"/>
    <w:qFormat/>
    <w:rPr>
      <w:b/>
      <w:bCs/>
      <w:sz w:val="32"/>
      <w:szCs w:val="44"/>
    </w:rPr>
  </w:style>
  <w:style w:type="character" w:styleId="1162" w:customStyle="1">
    <w:name w:val="正文文本 字符"/>
    <w:link w:val="908"/>
    <w:uiPriority w:val="0"/>
    <w:qFormat/>
    <w:rPr>
      <w:rFonts w:eastAsia="幼圆"/>
      <w:b/>
      <w:bCs/>
      <w:sz w:val="44"/>
      <w:szCs w:val="24"/>
    </w:rPr>
  </w:style>
  <w:style w:type="character" w:styleId="1163" w:customStyle="1">
    <w:name w:val="标题 8 字符"/>
    <w:link w:val="896"/>
    <w:uiPriority w:val="0"/>
    <w:qFormat/>
    <w:rPr>
      <w:rFonts w:ascii="Cambria" w:hAnsi="Cambria" w:eastAsia="宋体" w:cs="Times New Roman"/>
      <w:sz w:val="24"/>
      <w:szCs w:val="24"/>
    </w:rPr>
  </w:style>
  <w:style w:type="character" w:styleId="1164" w:customStyle="1">
    <w:name w:val="副标题 Char1"/>
    <w:uiPriority w:val="11"/>
    <w:qFormat/>
    <w:rPr>
      <w:rFonts w:ascii="Cambria" w:hAnsi="Cambria" w:cs="Times New Roman"/>
      <w:b/>
      <w:bCs/>
      <w:sz w:val="32"/>
      <w:szCs w:val="32"/>
    </w:rPr>
  </w:style>
  <w:style w:type="character" w:styleId="1165" w:customStyle="1">
    <w:name w:val="批注主题 字符"/>
    <w:link w:val="936"/>
    <w:uiPriority w:val="0"/>
    <w:qFormat/>
    <w:rPr>
      <w:b/>
      <w:bCs/>
      <w:sz w:val="21"/>
      <w:szCs w:val="24"/>
    </w:rPr>
  </w:style>
  <w:style w:type="character" w:styleId="1166" w:customStyle="1">
    <w:name w:val="书籍标题1"/>
    <w:uiPriority w:val="0"/>
    <w:qFormat/>
    <w:rPr>
      <w:b/>
      <w:bCs/>
      <w:smallCaps/>
      <w:spacing w:val="5"/>
    </w:rPr>
  </w:style>
  <w:style w:type="character" w:styleId="1167" w:customStyle="1">
    <w:name w:val="页脚 字符"/>
    <w:link w:val="919"/>
    <w:uiPriority w:val="99"/>
    <w:qFormat/>
    <w:rPr>
      <w:sz w:val="18"/>
      <w:szCs w:val="18"/>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890"/>
    <w:next w:val="910"/>
    <w:link w:val="1168"/>
    <w:uiPriority w:val="0"/>
    <w:qFormat/>
    <w:pPr>
      <w:numPr>
        <w:ilvl w:val="0"/>
        <w:numId w:val="0"/>
      </w:numPr>
      <w:spacing w:line="413" w:lineRule="auto"/>
    </w:pPr>
    <w:rPr>
      <w:rFonts w:ascii="Arial" w:hAnsi="Arial"/>
      <w:sz w:val="24"/>
    </w:rPr>
  </w:style>
  <w:style w:type="character" w:styleId="1170" w:customStyle="1">
    <w:name w:val="正文文本 Char1"/>
    <w:uiPriority w:val="0"/>
    <w:qFormat/>
    <w:rPr>
      <w:rFonts w:ascii="Calibri" w:hAnsi="Calibri" w:eastAsia="宋体" w:cs="Times New Roman"/>
    </w:rPr>
  </w:style>
  <w:style w:type="character" w:styleId="1171" w:customStyle="1">
    <w:name w:val="明显引用 Char1"/>
    <w:uiPriority w:val="30"/>
    <w:qFormat/>
    <w:rPr>
      <w:b/>
      <w:bCs/>
      <w:i/>
      <w:iCs/>
      <w:color w:val="4f81bd"/>
      <w:sz w:val="21"/>
    </w:rPr>
  </w:style>
  <w:style w:type="character" w:styleId="1172" w:customStyle="1">
    <w:name w:val="页眉 Char1"/>
    <w:uiPriority w:val="99"/>
    <w:semiHidden/>
    <w:qFormat/>
    <w:rPr>
      <w:rFonts w:ascii="Calibri" w:hAnsi="Calibri" w:eastAsia="宋体" w:cs="Times New Roman"/>
      <w:sz w:val="18"/>
      <w:szCs w:val="18"/>
    </w:rPr>
  </w:style>
  <w:style w:type="character" w:styleId="1173" w:customStyle="1">
    <w:name w:val="不明显强调1"/>
    <w:uiPriority w:val="0"/>
    <w:qFormat/>
    <w:rPr>
      <w:i/>
      <w:iCs/>
      <w:color w:val="808080"/>
    </w:rPr>
  </w:style>
  <w:style w:type="character" w:styleId="1174" w:customStyle="1">
    <w:name w:val="正文文本 3 字符"/>
    <w:link w:val="907"/>
    <w:uiPriority w:val="0"/>
    <w:qFormat/>
    <w:rPr>
      <w:rFonts w:ascii="宋体"/>
      <w:sz w:val="24"/>
    </w:rPr>
  </w:style>
  <w:style w:type="character" w:styleId="1175" w:customStyle="1">
    <w:name w:val="正文文本缩进 3 字符"/>
    <w:link w:val="928"/>
    <w:uiPriority w:val="0"/>
    <w:qFormat/>
    <w:rPr>
      <w:sz w:val="16"/>
    </w:rPr>
  </w:style>
  <w:style w:type="character" w:styleId="1176" w:customStyle="1">
    <w:name w:val="font21"/>
    <w:uiPriority w:val="0"/>
    <w:qFormat/>
    <w:rPr>
      <w:rFonts w:hint="eastAsia" w:ascii="宋体" w:hAnsi="宋体" w:eastAsia="宋体" w:cs="宋体"/>
      <w:color w:val="000000"/>
      <w:sz w:val="20"/>
      <w:szCs w:val="20"/>
      <w:u w:val="none"/>
    </w:rPr>
  </w:style>
  <w:style w:type="character" w:styleId="1177" w:customStyle="1">
    <w:name w:val="批注框文本 字符"/>
    <w:link w:val="918"/>
    <w:uiPriority w:val="0"/>
    <w:qFormat/>
    <w:rPr>
      <w:sz w:val="18"/>
      <w:szCs w:val="18"/>
    </w:rPr>
  </w:style>
  <w:style w:type="character" w:styleId="1178" w:customStyle="1">
    <w:name w:val="标题 7 字符"/>
    <w:link w:val="895"/>
    <w:uiPriority w:val="0"/>
    <w:qFormat/>
    <w:rPr>
      <w:b/>
      <w:bCs/>
      <w:sz w:val="24"/>
      <w:szCs w:val="24"/>
    </w:rPr>
  </w:style>
  <w:style w:type="character" w:styleId="1179" w:customStyle="1">
    <w:name w:val="文档结构图 Char1"/>
    <w:uiPriority w:val="0"/>
    <w:qFormat/>
    <w:rPr>
      <w:rFonts w:ascii="宋体" w:hAnsi="Calibri" w:eastAsia="宋体" w:cs="Times New Roman"/>
      <w:sz w:val="18"/>
      <w:szCs w:val="18"/>
    </w:rPr>
  </w:style>
  <w:style w:type="character" w:styleId="1180" w:customStyle="1">
    <w:name w:val="标题 2 Char_0"/>
    <w:link w:val="1181"/>
    <w:uiPriority w:val="0"/>
    <w:qFormat/>
    <w:rPr>
      <w:rFonts w:ascii="Cambria" w:hAnsi="Cambria"/>
      <w:b/>
      <w:bCs/>
      <w:sz w:val="32"/>
      <w:szCs w:val="32"/>
    </w:rPr>
  </w:style>
  <w:style w:type="paragraph" w:styleId="1181" w:customStyle="1">
    <w:name w:val="标题 2_0"/>
    <w:basedOn w:val="1108"/>
    <w:next w:val="1108"/>
    <w:link w:val="1180"/>
    <w:uiPriority w:val="0"/>
    <w:unhideWhenUsed/>
    <w:qFormat/>
    <w:pPr>
      <w:keepLines/>
      <w:keepNext/>
      <w:spacing w:before="260" w:after="260" w:line="416" w:lineRule="auto"/>
      <w:outlineLvl w:val="1"/>
    </w:pPr>
    <w:rPr>
      <w:rFonts w:ascii="Cambria" w:hAnsi="Cambria"/>
      <w:b/>
      <w:bCs/>
      <w:sz w:val="32"/>
      <w:szCs w:val="32"/>
    </w:rPr>
  </w:style>
  <w:style w:type="character" w:styleId="1182" w:customStyle="1">
    <w:name w:val="日期 Char2"/>
    <w:uiPriority w:val="99"/>
    <w:semiHidden/>
    <w:qFormat/>
    <w:rPr>
      <w:rFonts w:ascii="Calibri" w:hAnsi="Calibri" w:eastAsia="宋体" w:cs="Times New Roman"/>
    </w:rPr>
  </w:style>
  <w:style w:type="character" w:styleId="1183" w:customStyle="1">
    <w:name w:val="批注框文本 Char2"/>
    <w:uiPriority w:val="99"/>
    <w:semiHidden/>
    <w:qFormat/>
    <w:rPr>
      <w:rFonts w:ascii="Calibri" w:hAnsi="Calibri" w:eastAsia="宋体" w:cs="Times New Roman"/>
      <w:sz w:val="18"/>
      <w:szCs w:val="18"/>
    </w:rPr>
  </w:style>
  <w:style w:type="character" w:styleId="1184" w:customStyle="1">
    <w:name w:val="标题 4 字符"/>
    <w:link w:val="892"/>
    <w:uiPriority w:val="0"/>
    <w:qFormat/>
    <w:rPr>
      <w:rFonts w:ascii="Cambria" w:hAnsi="Cambria" w:eastAsia="宋体" w:cs="Times New Roman"/>
      <w:b/>
      <w:bCs/>
      <w:sz w:val="28"/>
      <w:szCs w:val="28"/>
    </w:rPr>
  </w:style>
  <w:style w:type="character" w:styleId="1185" w:customStyle="1">
    <w:name w:val="列出段落 Char"/>
    <w:link w:val="1186"/>
    <w:uiPriority w:val="99"/>
    <w:qFormat/>
    <w:rPr>
      <w:sz w:val="21"/>
      <w:szCs w:val="24"/>
    </w:rPr>
  </w:style>
  <w:style w:type="paragraph" w:styleId="1186" w:customStyle="1">
    <w:name w:val="List Paragraph1"/>
    <w:basedOn w:val="888"/>
    <w:link w:val="1185"/>
    <w:uiPriority w:val="99"/>
    <w:qFormat/>
    <w:pPr>
      <w:ind w:firstLine="420"/>
    </w:pPr>
  </w:style>
  <w:style w:type="paragraph" w:styleId="1187" w:customStyle="1">
    <w:name w:val="样式 标题 3 + (中文) 黑体 小四 非加粗 段前: 7.8 磅 段后: 0 磅 行距: 固定值 20 磅"/>
    <w:basedOn w:val="891"/>
    <w:next w:val="888"/>
    <w:uiPriority w:val="0"/>
    <w:qFormat/>
    <w:pPr>
      <w:spacing w:before="0" w:after="0" w:line="400" w:lineRule="exact"/>
    </w:pPr>
    <w:rPr>
      <w:rFonts w:eastAsia="黑体" w:cs="宋体"/>
      <w:b w:val="0"/>
      <w:bCs w:val="0"/>
      <w:sz w:val="24"/>
      <w:szCs w:val="20"/>
    </w:rPr>
  </w:style>
  <w:style w:type="paragraph" w:styleId="1188" w:customStyle="1">
    <w:name w:val="_Style 34"/>
    <w:next w:val="888"/>
    <w:uiPriority w:val="0"/>
    <w:qFormat/>
    <w:pPr>
      <w:jc w:val="both"/>
      <w:widowControl w:val="off"/>
    </w:pPr>
    <w:rPr>
      <w:rFonts w:ascii="Times New Roman" w:hAnsi="Times New Roman" w:eastAsia="宋体" w:cs="Times New Roman"/>
      <w:sz w:val="21"/>
      <w:lang w:val="en-US" w:eastAsia="zh-CN" w:bidi="ar-SA"/>
    </w:rPr>
  </w:style>
  <w:style w:type="paragraph" w:styleId="118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_Style 36"/>
    <w:next w:val="888"/>
    <w:uiPriority w:val="0"/>
    <w:qFormat/>
    <w:pPr>
      <w:jc w:val="both"/>
      <w:widowControl w:val="off"/>
    </w:pPr>
    <w:rPr>
      <w:rFonts w:ascii="Times New Roman" w:hAnsi="Times New Roman" w:eastAsia="宋体" w:cs="Times New Roman"/>
      <w:sz w:val="21"/>
      <w:lang w:val="en-US" w:eastAsia="zh-CN" w:bidi="ar-SA"/>
    </w:rPr>
  </w:style>
  <w:style w:type="paragraph" w:styleId="1191" w:customStyle="1">
    <w:name w:val="空半行"/>
    <w:basedOn w:val="888"/>
    <w:uiPriority w:val="0"/>
    <w:qFormat/>
    <w:pPr>
      <w:spacing w:line="120" w:lineRule="exact"/>
    </w:pPr>
    <w:rPr>
      <w:rFonts w:ascii="Calibri" w:hAnsi="Calibri" w:eastAsia="仿宋_GB2312"/>
      <w:color w:val="ffffff"/>
      <w:sz w:val="30"/>
      <w:szCs w:val="22"/>
    </w:rPr>
  </w:style>
  <w:style w:type="paragraph" w:styleId="1192" w:customStyle="1">
    <w:name w:val="1方案格式1"/>
    <w:basedOn w:val="889"/>
    <w:uiPriority w:val="0"/>
    <w:qFormat/>
    <w:pPr>
      <w:numPr>
        <w:numId w:val="2"/>
      </w:numPr>
      <w:ind w:left="0" w:firstLine="0"/>
      <w:spacing w:line="360" w:lineRule="auto"/>
      <w:tabs>
        <w:tab w:val="left" w:pos="360" w:leader="none"/>
      </w:tabs>
    </w:pPr>
    <w:rPr>
      <w:rFonts w:eastAsia="微软雅黑"/>
      <w:bCs w:val="0"/>
      <w:sz w:val="48"/>
    </w:rPr>
  </w:style>
  <w:style w:type="paragraph" w:styleId="1193" w:customStyle="1">
    <w:name w:val="格式３"/>
    <w:basedOn w:val="888"/>
    <w:uiPriority w:val="0"/>
    <w:qFormat/>
    <w:pPr>
      <w:ind w:left="600" w:hanging="600"/>
      <w:spacing w:line="420" w:lineRule="exact"/>
    </w:pPr>
    <w:rPr>
      <w:rFonts w:ascii="宋体" w:hAnsi="宋体"/>
      <w:color w:val="000000"/>
      <w:sz w:val="24"/>
      <w:szCs w:val="20"/>
    </w:rPr>
  </w:style>
  <w:style w:type="paragraph" w:styleId="1194" w:customStyle="1">
    <w:name w:val="正文1"/>
    <w:uiPriority w:val="0"/>
    <w:qFormat/>
    <w:pPr>
      <w:jc w:val="both"/>
      <w:widowControl w:val="off"/>
    </w:pPr>
    <w:rPr>
      <w:rFonts w:ascii="Calibri" w:hAnsi="Calibri" w:eastAsia="宋体" w:cs="Times New Roman"/>
      <w:lang w:val="en-US" w:eastAsia="zh-CN" w:bidi="ar-SA"/>
    </w:rPr>
  </w:style>
  <w:style w:type="paragraph" w:styleId="1195" w:customStyle="1">
    <w:name w:val="列出段落1"/>
    <w:basedOn w:val="888"/>
    <w:uiPriority w:val="34"/>
    <w:qFormat/>
    <w:pPr>
      <w:contextualSpacing/>
      <w:ind w:left="720"/>
      <w:jc w:val="left"/>
      <w:widowControl/>
    </w:pPr>
    <w:rPr>
      <w:rFonts w:ascii="Arial" w:hAnsi="Arial" w:eastAsia="黑体"/>
      <w:sz w:val="24"/>
      <w:lang w:eastAsia="en-US"/>
    </w:rPr>
  </w:style>
  <w:style w:type="paragraph" w:styleId="1196" w:customStyle="1">
    <w:name w:val="正文空2字"/>
    <w:basedOn w:val="888"/>
    <w:uiPriority w:val="0"/>
    <w:qFormat/>
    <w:pPr>
      <w:ind w:firstLine="200"/>
      <w:spacing w:line="360" w:lineRule="auto"/>
    </w:pPr>
    <w:rPr>
      <w:sz w:val="24"/>
      <w:lang w:bidi="en-US"/>
    </w:rPr>
  </w:style>
  <w:style w:type="paragraph" w:styleId="119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8" w:customStyle="1">
    <w:name w:val="目录 5_0"/>
    <w:basedOn w:val="1108"/>
    <w:next w:val="1108"/>
    <w:uiPriority w:val="39"/>
    <w:qFormat/>
    <w:pPr>
      <w:ind w:left="1680"/>
    </w:pPr>
    <w:rPr>
      <w:rFonts w:ascii="Calibri" w:hAnsi="Calibri"/>
    </w:rPr>
  </w:style>
  <w:style w:type="paragraph" w:styleId="1199" w:customStyle="1">
    <w:name w:val="修订1"/>
    <w:uiPriority w:val="0"/>
    <w:qFormat/>
    <w:rPr>
      <w:rFonts w:ascii="Times New Roman" w:hAnsi="Times New Roman" w:eastAsia="宋体" w:cs="Times New Roman"/>
      <w:sz w:val="21"/>
      <w:szCs w:val="24"/>
      <w:lang w:val="en-US" w:eastAsia="zh-CN" w:bidi="ar-SA"/>
    </w:rPr>
  </w:style>
  <w:style w:type="paragraph" w:styleId="1200" w:customStyle="1">
    <w:name w:val="标题 11"/>
    <w:basedOn w:val="1194"/>
    <w:next w:val="119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1" w:customStyle="1">
    <w:name w:val="正文 + 行距: 固定值 20 磅"/>
    <w:basedOn w:val="888"/>
    <w:uiPriority w:val="0"/>
    <w:qFormat/>
    <w:pPr>
      <w:ind w:firstLine="716"/>
      <w:spacing w:line="400" w:lineRule="exact"/>
    </w:pPr>
    <w:rPr>
      <w:rFonts w:ascii="Calibri" w:hAnsi="Calibri"/>
      <w:szCs w:val="22"/>
    </w:rPr>
  </w:style>
  <w:style w:type="paragraph" w:styleId="1202" w:customStyle="1">
    <w:name w:val="TOC 标题11"/>
    <w:basedOn w:val="889"/>
    <w:next w:val="8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3" w:customStyle="1">
    <w:name w:val="表格文字"/>
    <w:basedOn w:val="888"/>
    <w:link w:val="1234"/>
    <w:uiPriority w:val="0"/>
    <w:qFormat/>
    <w:pPr>
      <w:jc w:val="left"/>
      <w:spacing w:line="420" w:lineRule="atLeast"/>
    </w:pPr>
    <w:rPr>
      <w:rFonts w:ascii="Calibri" w:hAnsi="Calibri"/>
      <w:szCs w:val="22"/>
    </w:rPr>
  </w:style>
  <w:style w:type="paragraph" w:styleId="1204" w:customStyle="1">
    <w:name w:val="flNote"/>
    <w:basedOn w:val="888"/>
    <w:uiPriority w:val="0"/>
    <w:qFormat/>
    <w:pPr>
      <w:jc w:val="center"/>
      <w:spacing w:before="320" w:after="160" w:line="360" w:lineRule="atLeast"/>
    </w:pPr>
    <w:rPr>
      <w:rFonts w:ascii="Arial" w:hAnsi="Calibri" w:eastAsia="黑体"/>
      <w:sz w:val="30"/>
      <w:szCs w:val="22"/>
    </w:rPr>
  </w:style>
  <w:style w:type="paragraph" w:styleId="1205" w:customStyle="1">
    <w:name w:val="文章正文"/>
    <w:basedOn w:val="888"/>
    <w:uiPriority w:val="99"/>
    <w:qFormat/>
    <w:pPr>
      <w:ind w:firstLine="480"/>
      <w:spacing w:line="360" w:lineRule="auto"/>
    </w:pPr>
    <w:rPr>
      <w:rFonts w:ascii="仿宋_GB2312" w:hAnsi="宋体" w:eastAsia="仿宋_GB2312"/>
      <w:color w:val="ff0000"/>
      <w:sz w:val="24"/>
    </w:rPr>
  </w:style>
  <w:style w:type="paragraph" w:styleId="1206" w:customStyle="1">
    <w:name w:val="表格"/>
    <w:basedOn w:val="888"/>
    <w:uiPriority w:val="0"/>
    <w:qFormat/>
    <w:pPr>
      <w:jc w:val="center"/>
    </w:pPr>
    <w:rPr>
      <w:rFonts w:ascii="华文细黑" w:hAnsi="华文细黑"/>
      <w:szCs w:val="22"/>
    </w:rPr>
  </w:style>
  <w:style w:type="paragraph" w:styleId="1207" w:customStyle="1">
    <w:name w:val="Char"/>
    <w:basedOn w:val="888"/>
    <w:uiPriority w:val="0"/>
    <w:qFormat/>
    <w:pPr>
      <w:jc w:val="left"/>
      <w:spacing w:after="160" w:line="240" w:lineRule="exact"/>
      <w:widowControl/>
    </w:pPr>
    <w:rPr>
      <w:rFonts w:ascii="Verdana" w:hAnsi="Verdana"/>
      <w:sz w:val="20"/>
      <w:szCs w:val="20"/>
      <w:lang w:eastAsia="en-US"/>
    </w:rPr>
  </w:style>
  <w:style w:type="paragraph" w:styleId="12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9" w:customStyle="1">
    <w:name w:val="列出段落2"/>
    <w:basedOn w:val="888"/>
    <w:uiPriority w:val="99"/>
    <w:qFormat/>
    <w:pPr>
      <w:ind w:firstLine="420"/>
    </w:pPr>
  </w:style>
  <w:style w:type="paragraph" w:styleId="1210" w:customStyle="1">
    <w:name w:val="6'"/>
    <w:basedOn w:val="888"/>
    <w:uiPriority w:val="0"/>
    <w:qFormat/>
    <w:pPr>
      <w:jc w:val="center"/>
      <w:spacing w:line="320" w:lineRule="exact"/>
    </w:pPr>
    <w:rPr>
      <w:rFonts w:ascii="Calibri" w:hAnsi="Calibri"/>
      <w:spacing w:val="20"/>
      <w:szCs w:val="22"/>
    </w:rPr>
  </w:style>
  <w:style w:type="paragraph" w:styleId="1211" w:customStyle="1">
    <w:name w:val="Char Char Char Char Char Char Char"/>
    <w:basedOn w:val="888"/>
    <w:uiPriority w:val="0"/>
    <w:qFormat/>
    <w:pPr>
      <w:spacing w:line="360" w:lineRule="auto"/>
    </w:pPr>
    <w:rPr>
      <w:sz w:val="24"/>
      <w:szCs w:val="20"/>
    </w:rPr>
  </w:style>
  <w:style w:type="paragraph" w:styleId="1212" w:customStyle="1">
    <w:name w:val="2方案格式2"/>
    <w:basedOn w:val="1192"/>
    <w:uiPriority w:val="0"/>
    <w:qFormat/>
    <w:pPr>
      <w:numPr>
        <w:ilvl w:val="1"/>
      </w:numPr>
      <w:spacing w:before="50" w:after="50" w:line="240" w:lineRule="auto"/>
      <w:outlineLvl w:val="1"/>
    </w:pPr>
    <w:rPr>
      <w:sz w:val="44"/>
    </w:rPr>
  </w:style>
  <w:style w:type="paragraph" w:styleId="121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4" w:customStyle="1">
    <w:name w:val="文档正文"/>
    <w:basedOn w:val="888"/>
    <w:uiPriority w:val="0"/>
    <w:qFormat/>
    <w:pPr>
      <w:ind w:firstLine="567"/>
      <w:spacing w:line="480" w:lineRule="atLeast"/>
    </w:pPr>
    <w:rPr>
      <w:rFonts w:ascii="Ari" w:eastAsia="Ari"/>
      <w:sz w:val="28"/>
      <w:szCs w:val="20"/>
    </w:rPr>
  </w:style>
  <w:style w:type="paragraph" w:styleId="1215" w:customStyle="1">
    <w:name w:val="txt"/>
    <w:basedOn w:val="888"/>
    <w:uiPriority w:val="0"/>
    <w:qFormat/>
    <w:pPr>
      <w:jc w:val="left"/>
      <w:spacing w:before="100" w:beforeAutospacing="1" w:after="100" w:afterAutospacing="1"/>
      <w:widowControl/>
    </w:pPr>
    <w:rPr>
      <w:rFonts w:ascii="宋体" w:hAnsi="宋体" w:cs="宋体"/>
      <w:sz w:val="24"/>
    </w:rPr>
  </w:style>
  <w:style w:type="paragraph" w:styleId="1216" w:customStyle="1">
    <w:name w:val="目录 4_0"/>
    <w:basedOn w:val="1108"/>
    <w:next w:val="1108"/>
    <w:uiPriority w:val="39"/>
    <w:qFormat/>
    <w:pPr>
      <w:ind w:left="1260"/>
    </w:pPr>
    <w:rPr>
      <w:rFonts w:ascii="Calibri" w:hAnsi="Calibri"/>
    </w:rPr>
  </w:style>
  <w:style w:type="paragraph" w:styleId="1217" w:customStyle="1">
    <w:name w:val="目录 3_0"/>
    <w:basedOn w:val="1108"/>
    <w:next w:val="1108"/>
    <w:uiPriority w:val="39"/>
    <w:qFormat/>
    <w:pPr>
      <w:ind w:left="840"/>
    </w:pPr>
    <w:rPr>
      <w:rFonts w:ascii="Calibri" w:hAnsi="Calibri"/>
    </w:rPr>
  </w:style>
  <w:style w:type="paragraph" w:styleId="1218" w:customStyle="1">
    <w:name w:val="样式 标题 1 + 黑体 三号 非加粗 居中 段前: 6 磅 段后: 6 磅 行距: 固定值 20 磅"/>
    <w:basedOn w:val="889"/>
    <w:uiPriority w:val="0"/>
    <w:qFormat/>
    <w:pPr>
      <w:numPr>
        <w:numId w:val="0"/>
      </w:numPr>
      <w:spacing w:before="120" w:after="120" w:line="400" w:lineRule="exact"/>
    </w:pPr>
    <w:rPr>
      <w:rFonts w:ascii="黑体" w:hAnsi="黑体" w:eastAsia="黑体"/>
      <w:b w:val="0"/>
      <w:bCs w:val="0"/>
      <w:szCs w:val="20"/>
    </w:rPr>
  </w:style>
  <w:style w:type="paragraph" w:styleId="1219" w:customStyle="1">
    <w:name w:val="1"/>
    <w:basedOn w:val="888"/>
    <w:next w:val="888"/>
    <w:uiPriority w:val="0"/>
    <w:qFormat/>
    <w:rPr>
      <w:rFonts w:ascii="Calibri" w:hAnsi="Calibri"/>
      <w:szCs w:val="22"/>
    </w:rPr>
  </w:style>
  <w:style w:type="paragraph" w:styleId="1220" w:customStyle="1">
    <w:name w:val="Blockquote_0"/>
    <w:basedOn w:val="1108"/>
    <w:uiPriority w:val="0"/>
    <w:qFormat/>
    <w:pPr>
      <w:ind w:left="360" w:right="360"/>
      <w:jc w:val="left"/>
      <w:spacing w:before="100" w:after="100"/>
    </w:pPr>
    <w:rPr>
      <w:rFonts w:ascii="Calibri" w:hAnsi="Calibri" w:eastAsia="Times New Roman"/>
      <w:sz w:val="24"/>
      <w:szCs w:val="20"/>
    </w:rPr>
  </w:style>
  <w:style w:type="paragraph" w:styleId="1221" w:customStyle="1">
    <w:name w:val="列出段落11"/>
    <w:basedOn w:val="888"/>
    <w:uiPriority w:val="0"/>
    <w:qFormat/>
    <w:pPr>
      <w:contextualSpacing/>
      <w:ind w:left="720"/>
      <w:jc w:val="left"/>
      <w:widowControl/>
    </w:pPr>
    <w:rPr>
      <w:rFonts w:ascii="Arial" w:hAnsi="Arial" w:eastAsia="黑体"/>
      <w:sz w:val="24"/>
      <w:lang w:eastAsia="en-US"/>
    </w:rPr>
  </w:style>
  <w:style w:type="paragraph" w:styleId="1222" w:customStyle="1">
    <w:name w:val="样式 标题 2 + Times New Roman 四号 非加粗 段前: 5 磅 段后: 0 磅 行距: 固定值 20..._0"/>
    <w:basedOn w:val="888"/>
    <w:uiPriority w:val="0"/>
    <w:qFormat/>
    <w:pPr>
      <w:keepLines/>
      <w:keepNext/>
      <w:spacing w:before="100" w:line="360" w:lineRule="auto"/>
      <w:outlineLvl w:val="1"/>
    </w:pPr>
    <w:rPr>
      <w:rFonts w:eastAsia="Times New Roman" w:cs="宋体"/>
      <w:sz w:val="28"/>
      <w:szCs w:val="20"/>
    </w:rPr>
  </w:style>
  <w:style w:type="paragraph" w:styleId="1223" w:customStyle="1">
    <w:name w:val="op_mapdots_left"/>
    <w:basedOn w:val="888"/>
    <w:uiPriority w:val="0"/>
    <w:qFormat/>
    <w:pPr>
      <w:jc w:val="left"/>
      <w:spacing w:before="100" w:beforeAutospacing="1" w:after="100" w:afterAutospacing="1"/>
      <w:widowControl/>
    </w:pPr>
    <w:rPr>
      <w:rFonts w:ascii="宋体" w:hAnsi="宋体" w:cs="宋体"/>
      <w:sz w:val="24"/>
    </w:rPr>
  </w:style>
  <w:style w:type="paragraph" w:styleId="1224" w:customStyle="1">
    <w:name w:val="p0"/>
    <w:basedOn w:val="888"/>
    <w:uiPriority w:val="0"/>
    <w:qFormat/>
    <w:pPr>
      <w:widowControl/>
    </w:pPr>
    <w:rPr>
      <w:b/>
      <w:bCs/>
      <w:sz w:val="24"/>
    </w:rPr>
  </w:style>
  <w:style w:type="paragraph" w:styleId="1225" w:customStyle="1">
    <w:name w:val="Blockquote"/>
    <w:basedOn w:val="888"/>
    <w:uiPriority w:val="0"/>
    <w:qFormat/>
    <w:pPr>
      <w:ind w:left="360" w:right="360"/>
      <w:jc w:val="left"/>
      <w:spacing w:before="100" w:after="100"/>
    </w:pPr>
    <w:rPr>
      <w:rFonts w:ascii="Calibri" w:hAnsi="Calibri"/>
      <w:sz w:val="24"/>
      <w:szCs w:val="22"/>
    </w:rPr>
  </w:style>
  <w:style w:type="paragraph" w:styleId="1226" w:customStyle="1">
    <w:name w:val="3方案格式3"/>
    <w:basedOn w:val="1212"/>
    <w:uiPriority w:val="0"/>
    <w:qFormat/>
    <w:pPr>
      <w:numPr>
        <w:ilvl w:val="2"/>
      </w:numPr>
      <w:outlineLvl w:val="2"/>
    </w:pPr>
    <w:rPr>
      <w:sz w:val="32"/>
    </w:rPr>
  </w:style>
  <w:style w:type="paragraph" w:styleId="1227" w:customStyle="1">
    <w:name w:val="样式 标题 2 + Times New Roman 四号 非加粗 段前: 5 磅 段后: 0 磅 行距: 固定值 20..."/>
    <w:basedOn w:val="8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8" w:customStyle="1">
    <w:name w:val="标题2"/>
    <w:basedOn w:val="890"/>
    <w:next w:val="908"/>
    <w:uiPriority w:val="0"/>
    <w:qFormat/>
    <w:pPr>
      <w:spacing w:before="156" w:after="156" w:line="360" w:lineRule="auto"/>
    </w:pPr>
    <w:rPr>
      <w:bCs w:val="0"/>
      <w:sz w:val="24"/>
    </w:rPr>
  </w:style>
  <w:style w:type="paragraph" w:styleId="1229" w:customStyle="1">
    <w:name w:val="普通正文"/>
    <w:basedOn w:val="888"/>
    <w:uiPriority w:val="0"/>
    <w:qFormat/>
    <w:pPr>
      <w:ind w:firstLine="480"/>
      <w:jc w:val="left"/>
      <w:spacing w:before="120" w:after="120" w:line="360" w:lineRule="auto"/>
    </w:pPr>
    <w:rPr>
      <w:rFonts w:ascii="Arial" w:hAnsi="Arial"/>
      <w:sz w:val="24"/>
    </w:rPr>
  </w:style>
  <w:style w:type="paragraph" w:styleId="1230" w:customStyle="1">
    <w:name w:val="正文11"/>
    <w:uiPriority w:val="0"/>
    <w:qFormat/>
    <w:rPr>
      <w:rFonts w:ascii="Calibri" w:hAnsi="Calibri" w:eastAsia="宋体" w:cs="Calibri"/>
      <w:sz w:val="24"/>
      <w:szCs w:val="24"/>
      <w:lang w:val="en-US" w:eastAsia="zh-CN" w:bidi="ar-SA"/>
    </w:rPr>
  </w:style>
  <w:style w:type="paragraph" w:styleId="1231" w:customStyle="1">
    <w:name w:val="正文2"/>
    <w:uiPriority w:val="0"/>
    <w:qFormat/>
    <w:rPr>
      <w:rFonts w:ascii="Times New Roman" w:hAnsi="Times New Roman" w:eastAsia="微软雅黑" w:cs="Times New Roman"/>
      <w:sz w:val="24"/>
      <w:szCs w:val="24"/>
      <w:lang w:val="en-US" w:eastAsia="zh-CN" w:bidi="ar-SA"/>
    </w:rPr>
  </w:style>
  <w:style w:type="paragraph" w:styleId="1232" w:customStyle="1">
    <w:name w:val="列出段落3"/>
    <w:basedOn w:val="888"/>
    <w:uiPriority w:val="34"/>
    <w:qFormat/>
    <w:pPr>
      <w:ind w:firstLine="420"/>
      <w:jc w:val="left"/>
      <w:spacing w:after="200"/>
      <w:widowControl/>
    </w:pPr>
    <w:rPr>
      <w:rFonts w:ascii="Tahoma" w:hAnsi="Tahoma" w:eastAsia="微软雅黑"/>
      <w:sz w:val="22"/>
      <w:szCs w:val="22"/>
    </w:rPr>
  </w:style>
  <w:style w:type="paragraph" w:styleId="1233" w:customStyle="1">
    <w:name w:val="纯文本2"/>
    <w:basedOn w:val="888"/>
    <w:uiPriority w:val="0"/>
    <w:qFormat/>
    <w:pPr>
      <w:jc w:val="left"/>
    </w:pPr>
    <w:rPr>
      <w:rFonts w:hint="eastAsia" w:ascii="宋体" w:hAnsi="宋体" w:cs="Courier New"/>
      <w:sz w:val="24"/>
      <w:szCs w:val="20"/>
      <w:lang w:bidi="hi-IN"/>
    </w:rPr>
  </w:style>
  <w:style w:type="character" w:styleId="1234" w:customStyle="1">
    <w:name w:val="表格文字 字符"/>
    <w:link w:val="1203"/>
    <w:uiPriority w:val="0"/>
    <w:qFormat/>
    <w:rPr>
      <w:rFonts w:ascii="Calibri" w:hAnsi="Calibri" w:eastAsia="宋体" w:cs="Times New Roman"/>
      <w:sz w:val="21"/>
      <w:szCs w:val="22"/>
    </w:rPr>
  </w:style>
  <w:style w:type="paragraph" w:styleId="1235" w:customStyle="1">
    <w:name w:val="trs_editor"/>
    <w:basedOn w:val="888"/>
    <w:uiPriority w:val="0"/>
    <w:qFormat/>
    <w:pPr>
      <w:jc w:val="left"/>
      <w:spacing w:before="100" w:beforeAutospacing="1" w:after="100" w:afterAutospacing="1"/>
      <w:widowControl/>
    </w:pPr>
    <w:rPr>
      <w:rFonts w:ascii="宋体" w:hAnsi="宋体" w:cs="宋体"/>
      <w:sz w:val="24"/>
    </w:rPr>
  </w:style>
  <w:style w:type="paragraph" w:styleId="1236" w:customStyle="1">
    <w:name w:val="标题二级"/>
    <w:basedOn w:val="888"/>
    <w:uiPriority w:val="0"/>
    <w:qFormat/>
    <w:pPr>
      <w:ind w:firstLine="412"/>
    </w:pPr>
    <w:rPr>
      <w:rFonts w:ascii="宋体" w:hAnsi="宋体"/>
      <w:szCs w:val="21"/>
    </w:rPr>
  </w:style>
  <w:style w:type="paragraph" w:styleId="1237"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8"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9" w:customStyle="1">
    <w:name w:val="无"/>
    <w:uiPriority w:val="0"/>
    <w:qFormat/>
  </w:style>
  <w:style w:type="paragraph" w:styleId="1240" w:customStyle="1">
    <w:name w:val="Heading #2|1"/>
    <w:basedOn w:val="88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41" w:customStyle="1">
    <w:name w:val="Body text|1"/>
    <w:basedOn w:val="888"/>
    <w:uiPriority w:val="0"/>
    <w:qFormat/>
    <w:pPr>
      <w:ind w:firstLine="400"/>
      <w:spacing w:line="401" w:lineRule="auto"/>
    </w:pPr>
    <w:rPr>
      <w:rFonts w:ascii="宋体" w:hAnsi="宋体" w:cs="宋体"/>
      <w:sz w:val="30"/>
      <w:szCs w:val="30"/>
      <w:lang w:val="zh-TW" w:eastAsia="zh-TW" w:bidi="zh-TW"/>
    </w:rPr>
  </w:style>
  <w:style w:type="paragraph" w:styleId="1242" w:customStyle="1">
    <w:name w:val="_Style 1931"/>
    <w:basedOn w:val="888"/>
    <w:next w:val="1100"/>
    <w:uiPriority w:val="34"/>
    <w:qFormat/>
    <w:pPr>
      <w:ind w:firstLine="420"/>
    </w:pPr>
  </w:style>
  <w:style w:type="paragraph" w:styleId="1243" w:customStyle="1">
    <w:name w:val="段落"/>
    <w:basedOn w:val="888"/>
    <w:uiPriority w:val="0"/>
    <w:qFormat/>
    <w:pPr>
      <w:ind w:firstLine="480"/>
      <w:spacing w:line="460" w:lineRule="exact"/>
    </w:pPr>
    <w:rPr>
      <w:rFonts w:ascii="Calibri" w:hAnsi="Calibri"/>
      <w:sz w:val="24"/>
      <w:szCs w:val="20"/>
    </w:rPr>
  </w:style>
  <w:style w:type="paragraph" w:styleId="1244" w:customStyle="1">
    <w:name w:val="首行缩进"/>
    <w:basedOn w:val="888"/>
    <w:uiPriority w:val="0"/>
    <w:qFormat/>
    <w:pPr>
      <w:ind w:firstLine="480"/>
      <w:spacing w:line="360" w:lineRule="auto"/>
    </w:pPr>
    <w:rPr>
      <w:rFonts w:ascii="宋体" w:hAnsi="宋体" w:cs="宋体"/>
      <w:sz w:val="24"/>
    </w:rPr>
  </w:style>
  <w:style w:type="paragraph" w:styleId="1245" w:customStyle="1">
    <w:name w:val="列出段落4"/>
    <w:basedOn w:val="888"/>
    <w:uiPriority w:val="99"/>
    <w:unhideWhenUsed/>
    <w:qFormat/>
    <w:pPr>
      <w:ind w:firstLine="420"/>
      <w:spacing w:line="360" w:lineRule="auto"/>
    </w:pPr>
    <w:rPr>
      <w:rFonts w:ascii="Calibri" w:hAnsi="Calibri" w:eastAsia="仿宋_GB2312"/>
      <w:sz w:val="32"/>
      <w:szCs w:val="22"/>
    </w:rPr>
  </w:style>
  <w:style w:type="paragraph" w:styleId="1246"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7" w:customStyle="1">
    <w:name w:val="正文 A"/>
    <w:next w:val="90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9" w:customStyle="1">
    <w:name w:val="*正文"/>
    <w:basedOn w:val="888"/>
    <w:uiPriority w:val="0"/>
    <w:qFormat/>
    <w:pPr>
      <w:spacing w:line="360" w:lineRule="auto"/>
      <w:widowControl/>
    </w:pPr>
    <w:rPr>
      <w:rFonts w:ascii="仿宋_GB2312" w:eastAsia="仿宋_GB2312"/>
      <w:sz w:val="24"/>
      <w:szCs w:val="28"/>
    </w:rPr>
  </w:style>
  <w:style w:type="table" w:styleId="1250" w:customStyle="1">
    <w:name w:val="Table Normal"/>
    <w:uiPriority w:val="0"/>
    <w:semiHidden/>
    <w:unhideWhenUsed/>
    <w:qFormat/>
    <w:tblPr>
      <w:tblCellMar>
        <w:left w:w="0" w:type="dxa"/>
        <w:top w:w="0" w:type="dxa"/>
        <w:right w:w="0" w:type="dxa"/>
        <w:bottom w:w="0" w:type="dxa"/>
      </w:tblCellMar>
    </w:tblPr>
  </w:style>
  <w:style w:type="character" w:styleId="1251" w:customStyle="1">
    <w:name w:val="form-textarea-print1"/>
    <w:uiPriority w:val="0"/>
    <w:qFormat/>
    <w:rPr>
      <w:rFonts w:hint="default" w:ascii="微软雅黑" w:hAnsi="微软雅黑" w:eastAsia="宋体" w:cs="Times New Roman"/>
      <w:sz w:val="18"/>
      <w:szCs w:val="18"/>
    </w:rPr>
  </w:style>
  <w:style w:type="character" w:styleId="1252" w:customStyle="1">
    <w:name w:val="cke_colorbox"/>
    <w:basedOn w:val="898"/>
    <w:uiPriority w:val="0"/>
    <w:qFormat/>
  </w:style>
  <w:style w:type="character" w:styleId="1253" w:customStyle="1">
    <w:name w:val="cke_colorbox1"/>
    <w:basedOn w:val="898"/>
    <w:uiPriority w:val="0"/>
    <w:qFormat/>
  </w:style>
  <w:style w:type="character" w:styleId="1254" w:customStyle="1">
    <w:name w:val="pwdtips_alert"/>
    <w:basedOn w:val="898"/>
    <w:uiPriority w:val="0"/>
    <w:qFormat/>
    <w:rPr>
      <w:shd w:val="clear" w:color="auto" w:fill="ffeaa6"/>
    </w:rPr>
  </w:style>
  <w:style w:type="character" w:styleId="1255" w:customStyle="1">
    <w:name w:val="l-btn-left"/>
    <w:basedOn w:val="898"/>
    <w:uiPriority w:val="0"/>
    <w:qFormat/>
  </w:style>
  <w:style w:type="character" w:styleId="1256" w:customStyle="1">
    <w:name w:val="l-btn-left1"/>
    <w:basedOn w:val="898"/>
    <w:uiPriority w:val="0"/>
    <w:qFormat/>
  </w:style>
  <w:style w:type="character" w:styleId="1257" w:customStyle="1">
    <w:name w:val="l-btn-left2"/>
    <w:basedOn w:val="898"/>
    <w:uiPriority w:val="0"/>
    <w:qFormat/>
  </w:style>
  <w:style w:type="character" w:styleId="1258" w:customStyle="1">
    <w:name w:val="l-btn-left3"/>
    <w:basedOn w:val="898"/>
    <w:uiPriority w:val="0"/>
    <w:qFormat/>
  </w:style>
  <w:style w:type="character" w:styleId="1259" w:customStyle="1">
    <w:name w:val="combo2"/>
    <w:basedOn w:val="898"/>
    <w:uiPriority w:val="0"/>
    <w:qFormat/>
  </w:style>
  <w:style w:type="character" w:styleId="1260" w:customStyle="1">
    <w:name w:val="l-btn-empty"/>
    <w:basedOn w:val="898"/>
    <w:uiPriority w:val="0"/>
    <w:qFormat/>
  </w:style>
  <w:style w:type="character" w:styleId="1261" w:customStyle="1">
    <w:name w:val="red"/>
    <w:basedOn w:val="898"/>
    <w:uiPriority w:val="0"/>
    <w:qFormat/>
    <w:rPr>
      <w:color w:val="ff0000"/>
    </w:rPr>
  </w:style>
  <w:style w:type="character" w:styleId="1262" w:customStyle="1">
    <w:name w:val="l-btn-text"/>
    <w:basedOn w:val="898"/>
    <w:uiPriority w:val="0"/>
    <w:qFormat/>
    <w:rPr>
      <w:color w:val="1864ac"/>
      <w:sz w:val="14"/>
      <w:szCs w:val="14"/>
    </w:rPr>
  </w:style>
  <w:style w:type="character" w:styleId="1263" w:customStyle="1">
    <w:name w:val="l-btn-text1"/>
    <w:basedOn w:val="898"/>
    <w:uiPriority w:val="0"/>
    <w:qFormat/>
  </w:style>
  <w:style w:type="character" w:styleId="1264" w:customStyle="1">
    <w:name w:val="green"/>
    <w:basedOn w:val="898"/>
    <w:uiPriority w:val="0"/>
    <w:qFormat/>
    <w:rPr>
      <w:color w:val="00a521"/>
    </w:rPr>
  </w:style>
  <w:style w:type="character" w:styleId="1265" w:customStyle="1">
    <w:name w:val="valueinfo"/>
    <w:basedOn w:val="898"/>
    <w:uiPriority w:val="0"/>
    <w:qFormat/>
    <w:rPr>
      <w:color w:val="666666"/>
    </w:rPr>
  </w:style>
  <w:style w:type="character" w:styleId="1266" w:customStyle="1">
    <w:name w:val="tree-file2"/>
    <w:basedOn w:val="898"/>
    <w:uiPriority w:val="0"/>
    <w:qFormat/>
  </w:style>
  <w:style w:type="character" w:styleId="1267" w:customStyle="1">
    <w:name w:val="vainfo"/>
    <w:basedOn w:val="898"/>
    <w:uiPriority w:val="0"/>
    <w:qFormat/>
    <w:rPr>
      <w:color w:val="ff0000"/>
      <w:shd w:val="clear" w:color="auto" w:fill="ffe4e4"/>
    </w:rPr>
  </w:style>
  <w:style w:type="character" w:styleId="1268" w:customStyle="1">
    <w:name w:val="pwdtips_ok"/>
    <w:basedOn w:val="898"/>
    <w:uiPriority w:val="0"/>
    <w:qFormat/>
    <w:rPr>
      <w:shd w:val="clear" w:color="auto" w:fill="b4ffa6"/>
    </w:rPr>
  </w:style>
  <w:style w:type="character" w:styleId="1269" w:customStyle="1">
    <w:name w:val="pwdtips_error"/>
    <w:basedOn w:val="898"/>
    <w:uiPriority w:val="0"/>
    <w:qFormat/>
    <w:rPr>
      <w:shd w:val="clear" w:color="auto" w:fill="ffa6a6"/>
    </w:rPr>
  </w:style>
  <w:style w:type="character" w:styleId="1270" w:customStyle="1">
    <w:name w:val="tree-title4"/>
    <w:basedOn w:val="898"/>
    <w:uiPriority w:val="0"/>
    <w:qFormat/>
    <w:rPr>
      <w:color w:val="1864ac"/>
    </w:rPr>
  </w:style>
  <w:style w:type="character" w:styleId="1271" w:customStyle="1">
    <w:name w:val="tree-title5"/>
    <w:basedOn w:val="898"/>
    <w:uiPriority w:val="0"/>
    <w:qFormat/>
    <w:rPr>
      <w:color w:val="ffffff"/>
      <w:shd w:val="clear" w:color="auto" w:fill="3366cc"/>
    </w:rPr>
  </w:style>
  <w:style w:type="character" w:styleId="1272" w:customStyle="1">
    <w:name w:val="info"/>
    <w:basedOn w:val="898"/>
    <w:uiPriority w:val="0"/>
    <w:qFormat/>
  </w:style>
  <w:style w:type="character" w:styleId="1273" w:customStyle="1">
    <w:name w:val="topic"/>
    <w:basedOn w:val="898"/>
    <w:uiPriority w:val="0"/>
    <w:qFormat/>
    <w:rPr>
      <w:color w:val="ff0000"/>
    </w:rPr>
  </w:style>
  <w:style w:type="paragraph" w:styleId="1274" w:customStyle="1">
    <w:name w:val="_Style 213"/>
    <w:basedOn w:val="888"/>
    <w:next w:val="1100"/>
    <w:uiPriority w:val="34"/>
    <w:qFormat/>
    <w:pPr>
      <w:ind w:firstLine="420"/>
      <w:jc w:val="left"/>
      <w:spacing w:line="360" w:lineRule="atLeast"/>
    </w:pPr>
    <w:rPr>
      <w:rFonts w:ascii="Arial" w:hAnsi="Arial"/>
      <w:sz w:val="24"/>
    </w:rPr>
  </w:style>
  <w:style w:type="paragraph" w:styleId="1275"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76"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7" w:customStyle="1">
    <w:name w:val="NormalCharacter"/>
    <w:uiPriority w:val="0"/>
    <w:semiHidden/>
    <w:qFormat/>
    <w:rPr>
      <w:rFonts w:ascii="Calibri" w:hAnsi="Calibri" w:eastAsia="宋体"/>
      <w:sz w:val="21"/>
      <w:szCs w:val="24"/>
      <w:lang w:val="en-US" w:eastAsia="zh-CN" w:bidi="ar-SA"/>
    </w:rPr>
  </w:style>
  <w:style w:type="paragraph" w:styleId="1278">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9" w:customStyle="1">
    <w:name w:val="列表段落2"/>
    <w:basedOn w:val="888"/>
    <w:uiPriority w:val="0"/>
    <w:qFormat/>
    <w:pPr>
      <w:ind w:firstLine="420"/>
    </w:pPr>
    <w:rPr>
      <w:szCs w:val="21"/>
    </w:rPr>
  </w:style>
  <w:style w:type="paragraph" w:styleId="1280" w:customStyle="1">
    <w:name w:val="正文_9_0"/>
    <w:basedOn w:val="888"/>
    <w:uiPriority w:val="0"/>
    <w:qFormat/>
    <w:rPr>
      <w:szCs w:val="21"/>
    </w:rPr>
  </w:style>
  <w:style w:type="paragraph" w:styleId="1281" w:customStyle="1">
    <w:name w:val="p15"/>
    <w:basedOn w:val="888"/>
    <w:uiPriority w:val="0"/>
    <w:qFormat/>
    <w:pPr>
      <w:jc w:val="left"/>
      <w:widowControl/>
    </w:pPr>
    <w:rPr>
      <w:rFonts w:ascii="黑体" w:hAnsi="黑体" w:eastAsia="黑体" w:cs="宋体"/>
      <w:color w:val="000000"/>
      <w:sz w:val="24"/>
    </w:rPr>
  </w:style>
  <w:style w:type="paragraph" w:styleId="128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8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46</cp:revision>
  <dcterms:created xsi:type="dcterms:W3CDTF">2024-09-05T01:13:00Z</dcterms:created>
  <dcterms:modified xsi:type="dcterms:W3CDTF">2025-11-25T06:18:38Z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CC526C1ADE71463AB8258F59D36A54C1_13</vt:lpwstr>
  </property>
  <property fmtid="{D5CDD505-2E9C-101B-9397-08002B2CF9AE}" pid="4" name="KSOTemplateDocerSaveRecord">
    <vt:lpwstr>eyJoZGlkIjoiOGMzODE5MTAwYjkwNzY0NmUyMDAzZjM4NzgxNTI0ZWEiLCJ1c2VySWQiOiIxMjk5NzI2ODA4In0=</vt:lpwstr>
  </property>
</Properties>
</file>