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ind w:firstLine="0"/>
        <w:rPr>
          <w:rFonts w:eastAsia="黑体"/>
          <w:b/>
          <w:bCs/>
          <w:sz w:val="84"/>
        </w:rPr>
      </w:pPr>
      <w:r>
        <w:rPr>
          <w:rFonts w:hint="eastAsia" w:eastAsia="黑体"/>
          <w:b/>
          <w:bCs/>
          <w:sz w:val="84"/>
        </w:rPr>
        <w:t xml:space="preserve"> </w:t>
      </w:r>
      <w:r/>
    </w:p>
    <w:p>
      <w:pPr>
        <w:pStyle w:val="920"/>
        <w:ind w:firstLine="0"/>
        <w:jc w:val="center"/>
        <w:rPr>
          <w:rFonts w:eastAsia="黑体"/>
          <w:b/>
          <w:bCs/>
          <w:sz w:val="84"/>
        </w:rPr>
      </w:pPr>
      <w:r/>
      <w:bookmarkStart w:id="0" w:name="_Toc523127445"/>
      <w:r/>
      <w:bookmarkStart w:id="1" w:name="_Toc479757206"/>
      <w:r/>
      <w:bookmarkStart w:id="2" w:name="_Toc513029200"/>
      <w:r/>
      <w:bookmarkStart w:id="3" w:name="_Toc16938516"/>
      <w:r/>
      <w:bookmarkStart w:id="4" w:name="_Toc20823272"/>
      <w:r>
        <w:rPr>
          <w:rFonts w:hint="eastAsia" w:eastAsia="黑体"/>
          <w:b/>
          <w:bCs/>
          <w:sz w:val="84"/>
        </w:rPr>
        <w:t xml:space="preserve">招　标　文　件</w:t>
      </w:r>
      <w:r/>
    </w:p>
    <w:p>
      <w:pPr>
        <w:pStyle w:val="920"/>
        <w:ind w:firstLine="2249"/>
        <w:rPr>
          <w:b/>
          <w:bCs/>
          <w:sz w:val="32"/>
        </w:rPr>
      </w:pPr>
      <w:r>
        <w:rPr>
          <w:b/>
          <w:bCs/>
          <w:sz w:val="32"/>
        </w:rPr>
      </w:r>
      <w:r/>
    </w:p>
    <w:p>
      <w:pPr>
        <w:pStyle w:val="920"/>
        <w:ind w:firstLine="2249"/>
        <w:rPr>
          <w:b/>
          <w:bCs/>
          <w:sz w:val="32"/>
        </w:rPr>
      </w:pPr>
      <w:r>
        <w:rPr>
          <w:b/>
          <w:bCs/>
          <w:sz w:val="32"/>
        </w:rPr>
      </w:r>
      <w:r/>
    </w:p>
    <w:p>
      <w:pPr>
        <w:pStyle w:val="920"/>
        <w:ind w:firstLine="2249"/>
        <w:rPr>
          <w:b/>
          <w:bCs/>
          <w:sz w:val="32"/>
        </w:rPr>
      </w:pPr>
      <w:r>
        <w:rPr>
          <w:b/>
          <w:bCs/>
          <w:sz w:val="32"/>
        </w:rPr>
      </w:r>
      <w:r/>
    </w:p>
    <w:p>
      <w:pPr>
        <w:pStyle w:val="920"/>
        <w:ind w:firstLine="2249"/>
        <w:rPr>
          <w:b/>
          <w:bCs/>
          <w:sz w:val="32"/>
        </w:rPr>
      </w:pPr>
      <w:r>
        <w:rPr>
          <w:b/>
          <w:bCs/>
          <w:sz w:val="32"/>
        </w:rPr>
      </w:r>
      <w:r/>
    </w:p>
    <w:p>
      <w:pPr>
        <w:pStyle w:val="920"/>
        <w:ind w:firstLine="964"/>
        <w:jc w:val="center"/>
        <w:rPr>
          <w:b/>
          <w:bCs/>
          <w:sz w:val="32"/>
        </w:rPr>
      </w:pPr>
      <w:r>
        <w:rPr>
          <w:rFonts w:hint="eastAsia"/>
          <w:b/>
          <w:bCs/>
          <w:sz w:val="32"/>
        </w:rPr>
        <w:t xml:space="preserve">项目名称：扬州经开区仪扬河、古运河、京杭大运河流域生态环境调查与评估项目（二期）</w:t>
      </w:r>
      <w:r/>
    </w:p>
    <w:p>
      <w:pPr>
        <w:pStyle w:val="920"/>
        <w:ind w:firstLine="964"/>
        <w:rPr>
          <w:b/>
          <w:bCs/>
          <w:sz w:val="32"/>
        </w:rPr>
      </w:pPr>
      <w:r>
        <w:rPr>
          <w:rFonts w:hint="eastAsia"/>
          <w:b/>
          <w:bCs/>
          <w:sz w:val="32"/>
        </w:rPr>
        <w:t xml:space="preserve">项目编号：</w:t>
      </w:r>
      <w:r>
        <w:rPr>
          <w:b/>
          <w:bCs/>
          <w:sz w:val="32"/>
        </w:rPr>
        <w:t xml:space="preserve">JSZC-321091-JZCG-G2025-0011</w:t>
      </w:r>
      <w:r/>
    </w:p>
    <w:p>
      <w:pPr>
        <w:pStyle w:val="920"/>
        <w:ind w:firstLine="0"/>
        <w:spacing w:before="0" w:after="0"/>
        <w:rPr>
          <w:rFonts w:ascii="宋体" w:hAnsi="宋体"/>
        </w:rPr>
      </w:pPr>
      <w:r>
        <w:rPr>
          <w:rFonts w:ascii="宋体" w:hAnsi="宋体"/>
        </w:rPr>
      </w:r>
      <w:r/>
    </w:p>
    <w:p>
      <w:pPr>
        <w:pStyle w:val="920"/>
        <w:ind w:firstLine="0"/>
        <w:spacing w:before="0" w:after="0"/>
        <w:rPr>
          <w:rFonts w:ascii="宋体" w:hAnsi="宋体"/>
        </w:rPr>
      </w:pPr>
      <w:r>
        <w:rPr>
          <w:rFonts w:ascii="宋体" w:hAnsi="宋体"/>
        </w:rPr>
      </w:r>
      <w:r/>
    </w:p>
    <w:p>
      <w:pPr>
        <w:pStyle w:val="920"/>
        <w:ind w:firstLine="0"/>
        <w:spacing w:before="0" w:after="0"/>
        <w:rPr>
          <w:rFonts w:ascii="宋体" w:hAnsi="宋体"/>
        </w:rPr>
      </w:pPr>
      <w:r>
        <w:rPr>
          <w:rFonts w:ascii="宋体" w:hAnsi="宋体"/>
        </w:rPr>
      </w:r>
      <w:r/>
    </w:p>
    <w:p>
      <w:pPr>
        <w:pStyle w:val="920"/>
        <w:ind w:firstLine="0"/>
        <w:spacing w:before="0" w:after="0"/>
        <w:rPr>
          <w:rFonts w:ascii="宋体" w:hAnsi="宋体"/>
        </w:rPr>
      </w:pPr>
      <w:r>
        <w:rPr>
          <w:rFonts w:ascii="宋体" w:hAnsi="宋体"/>
        </w:rPr>
      </w:r>
      <w:r/>
    </w:p>
    <w:p>
      <w:pPr>
        <w:pStyle w:val="920"/>
        <w:ind w:firstLine="0"/>
        <w:spacing w:before="0" w:after="0"/>
        <w:rPr>
          <w:rFonts w:ascii="宋体" w:hAnsi="宋体"/>
        </w:rPr>
      </w:pPr>
      <w:r>
        <w:rPr>
          <w:rFonts w:ascii="宋体" w:hAnsi="宋体"/>
        </w:rPr>
      </w:r>
      <w:r/>
    </w:p>
    <w:p>
      <w:pPr>
        <w:pStyle w:val="920"/>
        <w:ind w:firstLine="0"/>
        <w:spacing w:before="0" w:after="0"/>
        <w:rPr>
          <w:rFonts w:ascii="宋体" w:hAnsi="宋体"/>
        </w:rPr>
      </w:pPr>
      <w:r>
        <w:rPr>
          <w:rFonts w:ascii="宋体" w:hAnsi="宋体"/>
        </w:rPr>
      </w:r>
      <w:r/>
    </w:p>
    <w:p>
      <w:pPr>
        <w:pStyle w:val="920"/>
        <w:ind w:firstLine="0"/>
        <w:jc w:val="center"/>
        <w:rPr>
          <w:b/>
          <w:bCs/>
          <w:sz w:val="32"/>
        </w:rPr>
      </w:pPr>
      <w:r>
        <w:rPr>
          <w:rFonts w:hint="eastAsia"/>
          <w:b/>
          <w:bCs/>
          <w:sz w:val="32"/>
        </w:rPr>
        <w:t xml:space="preserve">扬州市公共资源交易中心开发区分中心</w:t>
      </w:r>
      <w:r/>
    </w:p>
    <w:p>
      <w:pPr>
        <w:pStyle w:val="920"/>
        <w:ind w:firstLine="0"/>
        <w:jc w:val="center"/>
        <w:rPr>
          <w:b/>
          <w:bCs/>
          <w:sz w:val="32"/>
        </w:rPr>
      </w:pPr>
      <w:r>
        <w:rPr>
          <w:b/>
          <w:bCs/>
          <w:sz w:val="32"/>
        </w:rPr>
        <w:t xml:space="preserve">2025</w:t>
      </w:r>
      <w:r>
        <w:rPr>
          <w:rFonts w:hint="eastAsia"/>
          <w:b/>
          <w:bCs/>
          <w:sz w:val="32"/>
        </w:rPr>
        <w:t xml:space="preserve">年</w:t>
      </w:r>
      <w:r>
        <w:rPr>
          <w:rFonts w:hint="eastAsia"/>
          <w:b/>
          <w:bCs/>
          <w:sz w:val="32"/>
        </w:rPr>
        <w:t xml:space="preserve">11</w:t>
      </w:r>
      <w:r>
        <w:rPr>
          <w:rFonts w:hint="eastAsia"/>
          <w:b/>
          <w:bCs/>
          <w:sz w:val="32"/>
        </w:rPr>
        <w:t xml:space="preserve">月</w:t>
      </w:r>
      <w:r/>
    </w:p>
    <w:p>
      <w:pPr>
        <w:pStyle w:val="920"/>
        <w:ind w:firstLine="0"/>
        <w:jc w:val="center"/>
        <w:rPr>
          <w:b/>
          <w:bCs/>
          <w:sz w:val="32"/>
        </w:rPr>
      </w:pPr>
      <w:r>
        <w:rPr>
          <w:b/>
          <w:bCs/>
          <w:sz w:val="32"/>
        </w:rPr>
      </w:r>
      <w:r/>
    </w:p>
    <w:p>
      <w:pPr>
        <w:pStyle w:val="920"/>
        <w:ind w:firstLine="0"/>
        <w:jc w:val="center"/>
        <w:rPr>
          <w:b/>
          <w:bCs/>
          <w:sz w:val="32"/>
        </w:rPr>
      </w:pPr>
      <w:r>
        <w:rPr>
          <w:b/>
          <w:bCs/>
          <w:sz w:val="32"/>
        </w:rPr>
      </w:r>
      <w:r/>
    </w:p>
    <w:p>
      <w:pPr>
        <w:sectPr>
          <w:headerReference w:type="default" r:id="rId9"/>
          <w:footerReference w:type="default" r:id="rId14"/>
          <w:footerReference w:type="first" r:id="rId15"/>
          <w:footnotePr/>
          <w:endnotePr/>
          <w:type w:val="nextPage"/>
          <w:pgSz w:w="11906" w:h="16838" w:orient="portrait"/>
          <w:pgMar w:top="1418" w:right="1361" w:bottom="1418" w:left="1361" w:header="851" w:footer="907" w:gutter="0"/>
          <w:pgNumType w:start="2"/>
          <w:cols w:num="1" w:sep="0" w:space="1701" w:equalWidth="1"/>
          <w:docGrid w:linePitch="360"/>
          <w:titlePg/>
        </w:sectPr>
      </w:pPr>
      <w:r/>
      <w:bookmarkStart w:id="5" w:name="_Toc120614210"/>
      <w:r/>
      <w:r/>
    </w:p>
    <w:p>
      <w:pPr>
        <w:pStyle w:val="920"/>
        <w:ind w:firstLine="0"/>
        <w:jc w:val="center"/>
        <w:rPr>
          <w:rFonts w:ascii="仿宋_GB2312" w:eastAsia="仿宋_GB2312"/>
          <w:b/>
          <w:sz w:val="28"/>
        </w:rPr>
      </w:pPr>
      <w:r>
        <w:rPr>
          <w:rFonts w:hint="eastAsia"/>
          <w:b/>
          <w:bCs/>
          <w:sz w:val="40"/>
          <w:szCs w:val="40"/>
        </w:rPr>
        <w:t xml:space="preserve">总</w:t>
      </w:r>
      <w:r>
        <w:rPr>
          <w:rFonts w:hint="eastAsia"/>
          <w:b/>
          <w:bCs/>
          <w:sz w:val="40"/>
          <w:szCs w:val="40"/>
        </w:rPr>
        <w:t xml:space="preserve">  </w:t>
      </w:r>
      <w:r>
        <w:rPr>
          <w:rFonts w:hint="eastAsia"/>
          <w:b/>
          <w:bCs/>
          <w:sz w:val="40"/>
          <w:szCs w:val="40"/>
        </w:rPr>
        <w:t xml:space="preserve">目</w:t>
      </w:r>
      <w:r>
        <w:rPr>
          <w:rFonts w:hint="eastAsia"/>
          <w:b/>
          <w:bCs/>
          <w:sz w:val="40"/>
          <w:szCs w:val="40"/>
        </w:rPr>
        <w:t xml:space="preserve">  </w:t>
      </w:r>
      <w:r>
        <w:rPr>
          <w:rFonts w:hint="eastAsia"/>
          <w:b/>
          <w:bCs/>
          <w:sz w:val="40"/>
          <w:szCs w:val="40"/>
        </w:rPr>
        <w:t xml:space="preserve">录</w:t>
      </w:r>
      <w:r/>
    </w:p>
    <w:p>
      <w:pPr>
        <w:numPr>
          <w:ilvl w:val="0"/>
          <w:numId w:val="3"/>
        </w:numPr>
        <w:spacing w:line="480" w:lineRule="auto"/>
        <w:rPr>
          <w:rFonts w:ascii="黑体" w:hAnsi="Showcard Gothic" w:eastAsia="黑体"/>
          <w:sz w:val="32"/>
        </w:rPr>
        <w:outlineLvl w:val="0"/>
      </w:pPr>
      <w:r>
        <w:rPr>
          <w:rFonts w:hint="eastAsia" w:ascii="黑体" w:hAnsi="Showcard Gothic" w:eastAsia="黑体"/>
          <w:sz w:val="36"/>
        </w:rPr>
        <w:t xml:space="preserve">投标邀请…………………………………… 1</w:t>
      </w:r>
      <w:r/>
    </w:p>
    <w:p>
      <w:pPr>
        <w:numPr>
          <w:ilvl w:val="0"/>
          <w:numId w:val="3"/>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rPr>
          <w:rFonts w:ascii="黑体" w:hAnsi="Showcard Gothic" w:eastAsia="黑体"/>
          <w:sz w:val="36"/>
        </w:rPr>
        <w:t xml:space="preserve">4</w:t>
      </w:r>
      <w:r>
        <w:rPr>
          <w:rFonts w:hint="eastAsia" w:ascii="黑体" w:hAnsi="Showcard Gothic" w:eastAsia="黑体"/>
          <w:sz w:val="36"/>
        </w:rPr>
        <w:t xml:space="preserve">  </w:t>
      </w:r>
      <w:r/>
    </w:p>
    <w:p>
      <w:pPr>
        <w:numPr>
          <w:ilvl w:val="0"/>
          <w:numId w:val="3"/>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 1</w:t>
      </w:r>
      <w:r>
        <w:rPr>
          <w:rFonts w:ascii="黑体" w:hAnsi="Showcard Gothic" w:eastAsia="黑体"/>
          <w:sz w:val="36"/>
        </w:rPr>
        <w:t xml:space="preserve">3</w:t>
      </w:r>
      <w:r/>
    </w:p>
    <w:p>
      <w:pPr>
        <w:numPr>
          <w:ilvl w:val="0"/>
          <w:numId w:val="3"/>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 1</w:t>
      </w:r>
      <w:r>
        <w:rPr>
          <w:rFonts w:ascii="黑体" w:hAnsi="Showcard Gothic" w:eastAsia="黑体"/>
          <w:sz w:val="36"/>
        </w:rPr>
        <w:t xml:space="preserve">6</w:t>
      </w:r>
      <w:r/>
    </w:p>
    <w:p>
      <w:pPr>
        <w:numPr>
          <w:ilvl w:val="0"/>
          <w:numId w:val="3"/>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 2</w:t>
      </w:r>
      <w:r>
        <w:rPr>
          <w:rFonts w:ascii="黑体" w:hAnsi="Showcard Gothic" w:eastAsia="黑体"/>
          <w:sz w:val="36"/>
        </w:rPr>
        <w:t xml:space="preserve">8</w:t>
      </w:r>
      <w:r/>
    </w:p>
    <w:p>
      <w:pPr>
        <w:numPr>
          <w:ilvl w:val="0"/>
          <w:numId w:val="3"/>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 </w:t>
      </w:r>
      <w:r>
        <w:rPr>
          <w:rFonts w:ascii="黑体" w:hAnsi="Showcard Gothic" w:eastAsia="黑体"/>
          <w:sz w:val="36"/>
        </w:rPr>
        <w:t xml:space="preserve">33</w:t>
      </w:r>
      <w:r/>
    </w:p>
    <w:p>
      <w:pPr>
        <w:jc w:val="lef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sectPr>
          <w:footerReference w:type="default" r:id="rId16"/>
          <w:footerReference w:type="first" r:id="rId17"/>
          <w:footnotePr/>
          <w:endnotePr/>
          <w:type w:val="nextPage"/>
          <w:pgSz w:w="11906" w:h="16838" w:orient="portrait"/>
          <w:pgMar w:top="1418" w:right="1361" w:bottom="1418" w:left="1361" w:header="851" w:footer="907" w:gutter="0"/>
          <w:pgNumType w:start="1"/>
          <w:cols w:num="1" w:sep="0" w:space="1701" w:equalWidth="1"/>
          <w:docGrid w:linePitch="360"/>
        </w:sectPr>
      </w:pPr>
      <w:r/>
      <w:bookmarkStart w:id="6" w:name="_Toc669"/>
      <w:r/>
      <w:bookmarkStart w:id="7" w:name="_Toc22326"/>
      <w:r/>
      <w:r/>
    </w:p>
    <w:p>
      <w:pPr>
        <w:pStyle w:val="911"/>
        <w:jc w:val="center"/>
        <w:rPr>
          <w:rFonts w:ascii="黑体" w:hAnsi="Times New Roman" w:cs="Times New Roman"/>
          <w:szCs w:val="44"/>
        </w:rPr>
      </w:pPr>
      <w:r>
        <w:rPr>
          <w:rFonts w:hint="eastAsia" w:ascii="黑体" w:hAnsi="Times New Roman" w:cs="Times New Roman"/>
          <w:szCs w:val="44"/>
        </w:rPr>
        <w:t xml:space="preserve">第一章  </w:t>
      </w:r>
      <w:bookmarkEnd w:id="5"/>
      <w:r/>
      <w:bookmarkEnd w:id="6"/>
      <w:r/>
      <w:bookmarkEnd w:id="7"/>
      <w:r>
        <w:rPr>
          <w:rFonts w:hint="eastAsia" w:ascii="黑体" w:hAnsi="Times New Roman" w:cs="Times New Roman"/>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受[扬州经济技术开发区管理委员会应急管理和生态环境局]的委托，扬州市公共资源交易中心开发区分中心就[扬州经开区仪扬河、古运河、京杭大运河流域生态环境调查与评估项目（二期）](</w:t>
      </w:r>
      <w:r>
        <w:rPr>
          <w:rFonts w:ascii="宋体" w:hAnsi="宋体"/>
          <w:sz w:val="24"/>
          <w:szCs w:val="24"/>
        </w:rPr>
        <w:t xml:space="preserve">JSZC-321091-JZCG-G2025-0011</w:t>
      </w:r>
      <w:r>
        <w:rPr>
          <w:rFonts w:hint="eastAsia" w:ascii="宋体" w:hAnsi="宋体"/>
          <w:sz w:val="24"/>
          <w:szCs w:val="24"/>
        </w:rPr>
        <w:t xml:space="preserve">)项目进行公开招标采购，欢迎符合条件的供应商投标。</w:t>
      </w:r>
      <w:r/>
    </w:p>
    <w:p>
      <w:pPr>
        <w:ind w:firstLine="480"/>
        <w:spacing w:line="400" w:lineRule="atLeast"/>
        <w:rPr>
          <w:rFonts w:ascii="宋体" w:hAnsi="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rPr>
        <w:t xml:space="preserve">项目概况</w:t>
      </w:r>
      <w:r/>
    </w:p>
    <w:p>
      <w:pPr>
        <w:ind w:firstLine="480"/>
        <w:spacing w:line="400" w:lineRule="atLeast"/>
        <w:rPr>
          <w:rFonts w:ascii="宋体" w:hAnsi="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u w:val="single"/>
        </w:rPr>
        <w:t xml:space="preserve"> </w:t>
      </w:r>
      <w:r>
        <w:rPr>
          <w:rFonts w:hint="eastAsia" w:ascii="宋体" w:hAnsi="宋体"/>
          <w:sz w:val="24"/>
          <w:szCs w:val="24"/>
          <w:u w:val="single"/>
        </w:rPr>
        <w:t xml:space="preserve">[扬州经开区仪扬河、古运河、京杭大运河流域生态环境调查与评估项目（二期）]</w:t>
      </w:r>
      <w:r>
        <w:rPr>
          <w:rFonts w:hint="eastAsia" w:ascii="宋体" w:hAnsi="宋体" w:cs="宋体"/>
          <w:sz w:val="24"/>
          <w:u w:val="single"/>
        </w:rPr>
        <w:t xml:space="preserve"> </w:t>
      </w:r>
      <w:r>
        <w:rPr>
          <w:rFonts w:hint="eastAsia" w:ascii="宋体" w:hAnsi="宋体" w:cs="宋体"/>
          <w:sz w:val="24"/>
        </w:rPr>
        <w:t xml:space="preserve">招标项目的潜在投标人可在</w:t>
      </w:r>
      <w:r>
        <w:rPr>
          <w:rFonts w:hint="eastAsia" w:ascii="宋体" w:hAnsi="宋体" w:cs="宋体"/>
          <w:sz w:val="24"/>
          <w:u w:val="single"/>
        </w:rPr>
        <w:t xml:space="preserve">“江苏政府采购网”“扬州市政府采购网”</w:t>
      </w:r>
      <w:r>
        <w:rPr>
          <w:rFonts w:hint="eastAsia" w:ascii="宋体" w:hAnsi="宋体" w:cs="宋体"/>
          <w:sz w:val="24"/>
        </w:rPr>
        <w:t xml:space="preserve">自行免费下载招标文件，并于</w:t>
      </w:r>
      <w:r>
        <w:rPr>
          <w:rFonts w:ascii="宋体" w:hAnsi="宋体" w:cs="宋体"/>
          <w:sz w:val="24"/>
          <w:u w:val="single"/>
        </w:rPr>
        <w:t xml:space="preserve">2025</w:t>
      </w:r>
      <w:r>
        <w:rPr>
          <w:rFonts w:hint="eastAsia" w:ascii="宋体" w:hAnsi="宋体" w:cs="宋体"/>
          <w:sz w:val="24"/>
          <w:u w:val="single"/>
        </w:rPr>
        <w:t xml:space="preserve">年</w:t>
      </w:r>
      <w:r>
        <w:rPr>
          <w:rFonts w:hint="eastAsia" w:ascii="宋体" w:hAnsi="宋体" w:cs="宋体"/>
          <w:sz w:val="24"/>
          <w:u w:val="single"/>
        </w:rPr>
        <w:t xml:space="preserve">1</w:t>
      </w:r>
      <w:r>
        <w:rPr>
          <w:rFonts w:ascii="宋体" w:hAnsi="宋体" w:cs="宋体"/>
          <w:sz w:val="24"/>
          <w:u w:val="single"/>
        </w:rPr>
        <w:t xml:space="preserve">1</w:t>
      </w:r>
      <w:r>
        <w:rPr>
          <w:rFonts w:hint="eastAsia" w:ascii="宋体" w:hAnsi="宋体" w:cs="宋体"/>
          <w:sz w:val="24"/>
          <w:u w:val="single"/>
        </w:rPr>
        <w:t xml:space="preserve">月</w:t>
      </w:r>
      <w:r>
        <w:rPr>
          <w:rFonts w:ascii="宋体" w:hAnsi="宋体" w:cs="宋体"/>
          <w:sz w:val="24"/>
          <w:u w:val="single"/>
        </w:rPr>
        <w:t xml:space="preserve">26</w:t>
      </w:r>
      <w:r>
        <w:rPr>
          <w:rFonts w:hint="eastAsia" w:ascii="宋体" w:hAnsi="宋体" w:cs="宋体"/>
          <w:sz w:val="24"/>
          <w:u w:val="single"/>
        </w:rPr>
        <w:t xml:space="preserve">日</w:t>
      </w:r>
      <w:r>
        <w:rPr>
          <w:rFonts w:ascii="宋体" w:hAnsi="宋体" w:cs="宋体"/>
          <w:sz w:val="24"/>
          <w:u w:val="single"/>
        </w:rPr>
        <w:t xml:space="preserve">09</w:t>
      </w:r>
      <w:r>
        <w:rPr>
          <w:rFonts w:hint="eastAsia" w:ascii="宋体" w:hAnsi="宋体" w:cs="宋体"/>
          <w:sz w:val="24"/>
          <w:u w:val="single"/>
        </w:rPr>
        <w:t xml:space="preserve">点</w:t>
      </w:r>
      <w:r>
        <w:rPr>
          <w:rFonts w:ascii="宋体" w:hAnsi="宋体" w:cs="宋体"/>
          <w:sz w:val="24"/>
          <w:u w:val="single"/>
        </w:rPr>
        <w:t xml:space="preserve">0</w:t>
      </w:r>
      <w:r>
        <w:rPr>
          <w:rFonts w:ascii="宋体" w:hAnsi="宋体" w:cs="宋体"/>
          <w:sz w:val="24"/>
          <w:u w:val="single"/>
        </w:rPr>
        <w:t xml:space="preserve">0</w:t>
      </w:r>
      <w:r>
        <w:rPr>
          <w:rFonts w:hint="eastAsia" w:ascii="宋体" w:hAnsi="宋体" w:cs="宋体"/>
          <w:sz w:val="24"/>
          <w:u w:val="single"/>
        </w:rPr>
        <w:t xml:space="preserve">分（北京时间）</w:t>
      </w:r>
      <w:r>
        <w:rPr>
          <w:rFonts w:hint="eastAsia" w:ascii="宋体" w:hAnsi="宋体" w:cs="宋体"/>
          <w:sz w:val="24"/>
        </w:rPr>
        <w:t xml:space="preserve">前递交投标</w:t>
      </w:r>
      <w:r>
        <w:rPr>
          <w:rFonts w:ascii="宋体" w:hAnsi="宋体" w:cs="宋体"/>
          <w:sz w:val="24"/>
        </w:rPr>
        <w:t xml:space="preserve">文件</w:t>
      </w:r>
      <w:r>
        <w:rPr>
          <w:rFonts w:hint="eastAsia" w:ascii="宋体" w:hAnsi="宋体" w:cs="宋体"/>
          <w:sz w:val="24"/>
        </w:rPr>
        <w:t xml:space="preserve">。</w:t>
      </w:r>
      <w:r/>
    </w:p>
    <w:p>
      <w:pPr>
        <w:pStyle w:val="912"/>
        <w:rPr>
          <w:rFonts w:ascii="Times New Roman" w:hAnsi="Times New Roman" w:eastAsia="宋体" w:cs="Times New Roman"/>
          <w:b/>
          <w:bCs/>
          <w:sz w:val="32"/>
          <w:szCs w:val="32"/>
        </w:rPr>
      </w:pPr>
      <w:r/>
      <w:bookmarkStart w:id="8" w:name="_Toc38985263"/>
      <w:r/>
      <w:bookmarkStart w:id="9" w:name="_Toc28359002"/>
      <w:r/>
      <w:bookmarkStart w:id="10" w:name="_Toc35393790"/>
      <w:r/>
      <w:bookmarkStart w:id="11" w:name="_Toc28359079"/>
      <w:r/>
      <w:bookmarkStart w:id="12" w:name="_Toc35393621"/>
      <w:r/>
      <w:bookmarkStart w:id="13" w:name="_Hlk24379207"/>
      <w:r>
        <w:rPr>
          <w:rFonts w:hint="eastAsia" w:ascii="Times New Roman" w:hAnsi="Times New Roman" w:eastAsia="宋体" w:cs="Times New Roman"/>
          <w:b/>
          <w:bCs/>
          <w:sz w:val="32"/>
          <w:szCs w:val="32"/>
        </w:rPr>
        <w:t xml:space="preserve">一、项目基本情况</w:t>
      </w:r>
      <w:bookmarkEnd w:id="8"/>
      <w:r/>
      <w:bookmarkEnd w:id="9"/>
      <w:r/>
      <w:bookmarkEnd w:id="10"/>
      <w:r/>
      <w:bookmarkEnd w:id="11"/>
      <w:r/>
      <w:bookmarkEnd w:id="12"/>
      <w:r/>
      <w:r/>
    </w:p>
    <w:p>
      <w:pPr>
        <w:ind w:firstLine="480"/>
        <w:spacing w:line="400" w:lineRule="exact"/>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JSZC-321091-JZCG-G2025-0011</w:t>
      </w:r>
      <w:r/>
    </w:p>
    <w:p>
      <w:pPr>
        <w:ind w:firstLine="480"/>
        <w:spacing w:line="400" w:lineRule="exact"/>
        <w:rPr>
          <w:rFonts w:ascii="宋体" w:hAnsi="宋体"/>
          <w:sz w:val="24"/>
          <w:szCs w:val="24"/>
        </w:rPr>
      </w:pPr>
      <w:r>
        <w:rPr>
          <w:rFonts w:hint="eastAsia" w:ascii="宋体" w:hAnsi="宋体"/>
          <w:sz w:val="24"/>
          <w:szCs w:val="24"/>
        </w:rPr>
        <w:t xml:space="preserve">2.项目名称：</w:t>
      </w:r>
      <w:bookmarkEnd w:id="13"/>
      <w:r>
        <w:rPr>
          <w:rFonts w:hint="eastAsia" w:ascii="宋体" w:hAnsi="宋体"/>
          <w:sz w:val="24"/>
          <w:szCs w:val="24"/>
        </w:rPr>
        <w:t xml:space="preserve">扬州经开区仪扬河、古运河、京杭大运河流域生态环境调查与评估项目（二期）</w:t>
      </w:r>
      <w:r/>
    </w:p>
    <w:p>
      <w:pPr>
        <w:ind w:firstLine="480"/>
        <w:spacing w:line="400" w:lineRule="exact"/>
        <w:rPr>
          <w:rFonts w:ascii="宋体" w:hAnsi="宋体"/>
          <w:sz w:val="24"/>
          <w:szCs w:val="24"/>
        </w:rPr>
      </w:pPr>
      <w:r>
        <w:rPr>
          <w:rFonts w:hint="eastAsia" w:ascii="宋体" w:hAnsi="宋体"/>
          <w:sz w:val="24"/>
          <w:szCs w:val="24"/>
        </w:rPr>
        <w:t xml:space="preserve">3.预算金额：</w:t>
      </w:r>
      <w:bookmarkStart w:id="14" w:name="_Toc35393791"/>
      <w:r/>
      <w:bookmarkStart w:id="15" w:name="_Toc28359003"/>
      <w:r/>
      <w:bookmarkStart w:id="16" w:name="_Toc38985264"/>
      <w:r/>
      <w:bookmarkStart w:id="17" w:name="_Toc35393622"/>
      <w:r/>
      <w:bookmarkStart w:id="18" w:name="_Toc28359080"/>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303"/>
        <w:gridCol w:w="8085"/>
      </w:tblGrid>
      <w:tr>
        <w:trPr>
          <w:trHeight w:val="9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8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预算金额（人民币：万元）</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650</w:t>
            </w:r>
            <w:r/>
          </w:p>
        </w:tc>
      </w:tr>
    </w:tbl>
    <w:p>
      <w:pPr>
        <w:ind w:firstLine="480"/>
        <w:rPr>
          <w:rFonts w:ascii="宋体" w:hAnsi="宋体"/>
          <w:sz w:val="24"/>
          <w:szCs w:val="24"/>
        </w:rPr>
      </w:pPr>
      <w:r/>
      <w:bookmarkStart w:id="19" w:name="_GoBack"/>
      <w:r>
        <w:rPr>
          <w:rFonts w:ascii="宋体" w:hAnsi="宋体"/>
          <w:sz w:val="24"/>
          <w:szCs w:val="24"/>
        </w:rPr>
        <w:t xml:space="preserve">4.</w:t>
      </w:r>
      <w:r>
        <w:rPr>
          <w:rFonts w:hint="eastAsia" w:ascii="宋体" w:hAnsi="宋体"/>
          <w:sz w:val="24"/>
          <w:szCs w:val="24"/>
        </w:rPr>
        <w:t xml:space="preserve">本项目设定最高限价：</w:t>
      </w:r>
      <w:bookmarkEnd w:id="19"/>
      <w:r/>
    </w:p>
    <w:tbl>
      <w:tblPr>
        <w:tblStyle w:val="916"/>
        <w:tblpPr w:horzAnchor="page" w:tblpX="1467" w:vertAnchor="text" w:tblpY="139"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56"/>
        <w:gridCol w:w="3397"/>
        <w:gridCol w:w="47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9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最高限价（人民币：万元）</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650</w:t>
            </w:r>
            <w:r/>
          </w:p>
        </w:tc>
      </w:tr>
    </w:tbl>
    <w:p>
      <w:pPr>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5.采购需求（简介）：现拟对仪扬河、古运河、京杭大运河流域进行生态环境调查与评估。（详细内容见本招标文件第四章）</w:t>
      </w:r>
      <w:r/>
    </w:p>
    <w:p>
      <w:pPr>
        <w:pStyle w:val="919"/>
        <w:ind w:firstLine="480"/>
        <w:jc w:val="both"/>
        <w:spacing w:beforeAutospacing="0" w:afterAutospacing="0" w:line="360" w:lineRule="auto"/>
        <w:rPr>
          <w:rFonts w:ascii="宋体" w:hAnsi="宋体" w:cs="宋体"/>
          <w:szCs w:val="24"/>
        </w:rPr>
      </w:pPr>
      <w:r>
        <w:rPr>
          <w:rFonts w:hint="eastAsia" w:ascii="宋体" w:hAnsi="宋体"/>
          <w:szCs w:val="24"/>
        </w:rPr>
        <w:t xml:space="preserve">6.</w:t>
      </w:r>
      <w:r>
        <w:rPr>
          <w:rFonts w:hint="eastAsia" w:ascii="宋体" w:hAnsi="宋体" w:cs="宋体"/>
          <w:szCs w:val="24"/>
        </w:rPr>
        <w:t xml:space="preserve">合同履行期限：</w:t>
      </w:r>
      <w:r>
        <w:rPr>
          <w:rFonts w:hint="eastAsia" w:ascii="宋体" w:hAnsi="宋体" w:cs="宋体"/>
        </w:rPr>
        <w:t xml:space="preserve">见招标文件第四章</w:t>
      </w:r>
      <w:r/>
    </w:p>
    <w:p>
      <w:pPr>
        <w:rPr>
          <w:b/>
          <w:bCs/>
          <w:sz w:val="32"/>
          <w:szCs w:val="32"/>
        </w:rPr>
      </w:pPr>
      <w:r>
        <w:rPr>
          <w:rFonts w:hint="eastAsia"/>
          <w:b/>
          <w:bCs/>
          <w:sz w:val="32"/>
          <w:szCs w:val="32"/>
        </w:rPr>
        <w:t xml:space="preserve">二、申请人的资格要求：</w:t>
      </w:r>
      <w:bookmarkEnd w:id="14"/>
      <w:r/>
      <w:bookmarkEnd w:id="15"/>
      <w:r/>
      <w:bookmarkEnd w:id="16"/>
      <w:r/>
      <w:bookmarkEnd w:id="17"/>
      <w:r/>
      <w:bookmarkEnd w:id="18"/>
      <w:r/>
      <w:r/>
    </w:p>
    <w:p>
      <w:pPr>
        <w:ind w:firstLine="480"/>
        <w:rPr>
          <w:rFonts w:ascii="宋体" w:hAnsi="宋体"/>
          <w:sz w:val="24"/>
          <w:szCs w:val="24"/>
        </w:rPr>
      </w:pPr>
      <w:r/>
      <w:bookmarkStart w:id="20" w:name="_Toc28359081"/>
      <w:r/>
      <w:bookmarkStart w:id="21" w:name="_Toc35393792"/>
      <w:r/>
      <w:bookmarkStart w:id="22" w:name="_Toc38985265"/>
      <w:r/>
      <w:bookmarkStart w:id="23" w:name="_Toc35393623"/>
      <w:r/>
      <w:bookmarkStart w:id="24"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 上一年度的财务状况报告（成立不满一年无需提供）；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ascii="宋体" w:hAnsi="宋体"/>
          <w:sz w:val="24"/>
          <w:szCs w:val="24"/>
        </w:rPr>
      </w:pPr>
      <w:r>
        <w:rPr>
          <w:rFonts w:hint="eastAsia" w:ascii="宋体" w:hAnsi="宋体"/>
          <w:sz w:val="24"/>
          <w:szCs w:val="24"/>
        </w:rPr>
        <w:t xml:space="preserve">1.6 供应商信用承诺函。</w:t>
      </w:r>
      <w:r/>
    </w:p>
    <w:p>
      <w:pPr>
        <w:ind w:firstLine="480"/>
        <w:spacing w:line="400" w:lineRule="exact"/>
      </w:pPr>
      <w:r>
        <w:rPr>
          <w:rFonts w:hint="eastAsia" w:ascii="宋体" w:hAnsi="宋体"/>
          <w:sz w:val="24"/>
          <w:szCs w:val="24"/>
        </w:rPr>
        <w:t xml:space="preserve">2.</w:t>
      </w:r>
      <w:r>
        <w:rPr>
          <w:rFonts w:ascii="宋体" w:hAnsi="宋体" w:cs="宋体"/>
          <w:sz w:val="24"/>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sz w:val="24"/>
          <w:szCs w:val="24"/>
        </w:rPr>
      </w:pPr>
      <w:r>
        <w:rPr>
          <w:rFonts w:hint="eastAsia" w:ascii="宋体" w:hAnsi="宋体"/>
          <w:sz w:val="24"/>
          <w:szCs w:val="24"/>
        </w:rPr>
        <w:t xml:space="preserve">3.落实政府采购政策需满足的资格要求：无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4.联合体投标</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66"/>
        <w:gridCol w:w="3643"/>
        <w:gridCol w:w="45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5.进口产品投标</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30"/>
        <w:gridCol w:w="8094"/>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否</w:t>
            </w:r>
            <w:r/>
          </w:p>
        </w:tc>
      </w:tr>
    </w:tbl>
    <w:p>
      <w:pPr>
        <w:numPr>
          <w:ilvl w:val="0"/>
          <w:numId w:val="8"/>
        </w:numPr>
        <w:spacing w:line="400" w:lineRule="atLeast"/>
        <w:rPr>
          <w:rFonts w:ascii="宋体" w:hAnsi="宋体" w:cs="宋体"/>
          <w:sz w:val="24"/>
        </w:rPr>
        <w:pBdr>
          <w:left w:val="none" w:color="000000" w:sz="0" w:space="0"/>
          <w:bottom w:val="none" w:color="000000" w:sz="0" w:space="0"/>
          <w:right w:val="none" w:color="000000" w:sz="0" w:space="0"/>
        </w:pBdr>
      </w:pPr>
      <w:r>
        <w:rPr>
          <w:rFonts w:ascii="宋体" w:hAnsi="宋体" w:cs="宋体"/>
          <w:sz w:val="24"/>
        </w:rPr>
        <w:t xml:space="preserve">本项目的特定资格要求</w:t>
      </w:r>
      <w:r>
        <w:rPr>
          <w:rFonts w:hint="eastAsia" w:ascii="宋体" w:hAnsi="宋体" w:cs="宋体"/>
          <w:sz w:val="24"/>
        </w:rPr>
        <w:t xml:space="preserve">：无</w:t>
      </w:r>
      <w:r/>
    </w:p>
    <w:p>
      <w:pPr>
        <w:pStyle w:val="912"/>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三、获取招标文件</w:t>
      </w:r>
      <w:bookmarkEnd w:id="20"/>
      <w:r/>
      <w:bookmarkEnd w:id="21"/>
      <w:r/>
      <w:bookmarkEnd w:id="22"/>
      <w:r/>
      <w:bookmarkEnd w:id="23"/>
      <w:r/>
      <w:bookmarkEnd w:id="24"/>
      <w:r/>
      <w:r/>
    </w:p>
    <w:p>
      <w:pPr>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2.方式：在“江苏政府采购网、扬州市政府采购网、”自行免费下载招标文件。</w:t>
      </w:r>
      <w:r/>
    </w:p>
    <w:p>
      <w:pPr>
        <w:pStyle w:val="912"/>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四、提交投标文件截止时间、开标时间和地点</w:t>
      </w:r>
      <w:r/>
    </w:p>
    <w:p>
      <w:pPr>
        <w:ind w:firstLine="540"/>
        <w:spacing w:line="360" w:lineRule="auto"/>
        <w:rPr>
          <w:rFonts w:ascii="宋体" w:hAnsi="宋体" w:cs="宋体"/>
          <w:sz w:val="24"/>
          <w:szCs w:val="24"/>
        </w:rPr>
      </w:pPr>
      <w:r>
        <w:rPr>
          <w:rFonts w:hint="eastAsia" w:ascii="宋体" w:hAnsi="宋体" w:cs="宋体"/>
          <w:sz w:val="24"/>
          <w:szCs w:val="24"/>
        </w:rPr>
        <w:t xml:space="preserve">1.2025年</w:t>
      </w: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月</w:t>
      </w:r>
      <w:r>
        <w:rPr>
          <w:rFonts w:ascii="宋体" w:hAnsi="宋体" w:cs="宋体"/>
          <w:sz w:val="24"/>
          <w:szCs w:val="24"/>
        </w:rPr>
        <w:t xml:space="preserve">26</w:t>
      </w:r>
      <w:r>
        <w:rPr>
          <w:rFonts w:hint="eastAsia" w:ascii="宋体" w:hAnsi="宋体" w:cs="宋体"/>
          <w:sz w:val="24"/>
          <w:szCs w:val="24"/>
        </w:rPr>
        <w:t xml:space="preserve">日09点</w:t>
      </w:r>
      <w:r>
        <w:rPr>
          <w:rFonts w:ascii="宋体" w:hAnsi="宋体" w:cs="宋体"/>
          <w:sz w:val="24"/>
          <w:szCs w:val="24"/>
        </w:rPr>
        <w:t xml:space="preserve">0</w:t>
      </w:r>
      <w:r>
        <w:rPr>
          <w:rFonts w:hint="eastAsia" w:ascii="宋体" w:hAnsi="宋体" w:cs="宋体"/>
          <w:sz w:val="24"/>
          <w:szCs w:val="24"/>
        </w:rPr>
        <w:t xml:space="preserve">0分（北京时间）</w:t>
      </w:r>
      <w:r/>
    </w:p>
    <w:p>
      <w:pPr>
        <w:ind w:firstLine="540"/>
        <w:spacing w:line="360" w:lineRule="auto"/>
        <w:rPr>
          <w:rFonts w:ascii="宋体" w:hAnsi="宋体" w:cs="宋体"/>
          <w:sz w:val="24"/>
          <w:szCs w:val="24"/>
        </w:rPr>
      </w:pPr>
      <w:r>
        <w:rPr>
          <w:rFonts w:hint="eastAsia" w:ascii="宋体" w:hAnsi="宋体" w:cs="宋体"/>
          <w:sz w:val="24"/>
          <w:szCs w:val="24"/>
        </w:rPr>
        <w:t xml:space="preserve">2.地点：“苏采云”政府采购交易系统。</w:t>
      </w:r>
      <w:r/>
    </w:p>
    <w:p>
      <w:pPr>
        <w:pStyle w:val="912"/>
        <w:ind w:firstLine="498"/>
        <w:spacing w:before="145" w:after="145" w:line="360" w:lineRule="auto"/>
        <w:rPr>
          <w:rFonts w:ascii="Times New Roman" w:hAnsi="Times New Roman" w:eastAsia="宋体" w:cs="Times New Roman"/>
          <w:b/>
          <w:bCs/>
          <w:sz w:val="32"/>
          <w:szCs w:val="32"/>
        </w:rPr>
      </w:pPr>
      <w:r/>
      <w:bookmarkStart w:id="25" w:name="_Toc28359084"/>
      <w:r/>
      <w:bookmarkStart w:id="26" w:name="_Toc35393794"/>
      <w:r/>
      <w:bookmarkStart w:id="27" w:name="_Toc28359007"/>
      <w:r/>
      <w:bookmarkStart w:id="28" w:name="_Toc38985267"/>
      <w:r/>
      <w:bookmarkStart w:id="29" w:name="_Toc35393625"/>
      <w:r>
        <w:rPr>
          <w:rFonts w:hint="eastAsia" w:ascii="Times New Roman" w:hAnsi="Times New Roman" w:eastAsia="宋体" w:cs="Times New Roman"/>
          <w:b/>
          <w:bCs/>
          <w:sz w:val="32"/>
          <w:szCs w:val="32"/>
        </w:rPr>
        <w:t xml:space="preserve">五、公告期限</w:t>
      </w:r>
      <w:bookmarkEnd w:id="25"/>
      <w:r/>
      <w:bookmarkEnd w:id="26"/>
      <w:r/>
      <w:bookmarkEnd w:id="27"/>
      <w:r/>
      <w:bookmarkEnd w:id="28"/>
      <w:r/>
      <w:bookmarkEnd w:id="29"/>
      <w:r/>
      <w:r/>
    </w:p>
    <w:p>
      <w:pPr>
        <w:ind w:firstLine="480"/>
        <w:rPr>
          <w:rFonts w:ascii="宋体" w:hAnsi="宋体" w:cs="宋体"/>
          <w:sz w:val="24"/>
          <w:szCs w:val="24"/>
        </w:rPr>
      </w:pPr>
      <w:r/>
      <w:bookmarkStart w:id="30" w:name="_Toc35393626"/>
      <w:r/>
      <w:bookmarkStart w:id="31" w:name="_Toc38985268"/>
      <w:r/>
      <w:bookmarkStart w:id="32" w:name="_Toc35393795"/>
      <w:r>
        <w:rPr>
          <w:rFonts w:hint="eastAsia" w:ascii="宋体" w:hAnsi="宋体" w:cs="宋体"/>
          <w:sz w:val="24"/>
          <w:szCs w:val="24"/>
        </w:rPr>
        <w:t xml:space="preserve">自本公告发布之日起5个工作日。</w:t>
      </w:r>
      <w:r/>
    </w:p>
    <w:p>
      <w:pPr>
        <w:pStyle w:val="912"/>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六、其他补充事宜</w:t>
      </w:r>
      <w:bookmarkEnd w:id="30"/>
      <w:r/>
      <w:bookmarkEnd w:id="31"/>
      <w:r/>
      <w:bookmarkEnd w:id="32"/>
      <w:r/>
      <w:r/>
    </w:p>
    <w:p>
      <w:pPr>
        <w:pStyle w:val="912"/>
        <w:ind w:firstLine="498"/>
        <w:spacing w:before="145" w:after="145" w:line="360" w:lineRule="auto"/>
        <w:rPr>
          <w:rFonts w:ascii="宋体" w:hAnsi="宋体" w:eastAsia="宋体" w:cs="宋体"/>
          <w:sz w:val="24"/>
          <w:szCs w:val="24"/>
        </w:rPr>
      </w:pPr>
      <w:r/>
      <w:bookmarkStart w:id="33" w:name="_Toc38985269"/>
      <w:r/>
      <w:bookmarkStart w:id="34" w:name="_Toc28359085"/>
      <w:r/>
      <w:bookmarkStart w:id="35" w:name="_Toc35393796"/>
      <w:r/>
      <w:bookmarkStart w:id="36" w:name="_Toc35393627"/>
      <w:r/>
      <w:bookmarkStart w:id="37" w:name="_Toc28359008"/>
      <w:r>
        <w:rPr>
          <w:rFonts w:hint="eastAsia" w:ascii="宋体" w:hAnsi="宋体" w:eastAsia="宋体" w:cs="宋体"/>
          <w:sz w:val="24"/>
          <w:szCs w:val="24"/>
        </w:rPr>
        <w:t xml:space="preserve">无</w:t>
      </w:r>
      <w:r/>
    </w:p>
    <w:p>
      <w:pPr>
        <w:pStyle w:val="912"/>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七、本次招标联系方式</w:t>
      </w:r>
      <w:bookmarkEnd w:id="33"/>
      <w:r/>
      <w:bookmarkEnd w:id="34"/>
      <w:r/>
      <w:bookmarkEnd w:id="35"/>
      <w:r/>
      <w:bookmarkEnd w:id="36"/>
      <w:r/>
      <w:bookmarkEnd w:id="37"/>
      <w:r/>
      <w:r/>
    </w:p>
    <w:p>
      <w:pPr>
        <w:ind w:firstLine="480"/>
        <w:spacing w:line="400" w:lineRule="exact"/>
        <w:rPr>
          <w:rFonts w:ascii="宋体" w:hAnsi="宋体"/>
          <w:sz w:val="24"/>
          <w:szCs w:val="24"/>
        </w:rPr>
      </w:pPr>
      <w:r>
        <w:rPr>
          <w:rFonts w:hint="eastAsia" w:ascii="宋体" w:hAnsi="宋体"/>
          <w:sz w:val="24"/>
          <w:szCs w:val="24"/>
        </w:rPr>
        <w:t xml:space="preserve">1.采购人信息</w:t>
      </w:r>
      <w:r/>
    </w:p>
    <w:p>
      <w:pPr>
        <w:ind w:firstLine="480"/>
        <w:spacing w:line="400" w:lineRule="exact"/>
        <w:rPr>
          <w:rFonts w:ascii="宋体" w:hAnsi="宋体"/>
          <w:sz w:val="24"/>
          <w:szCs w:val="24"/>
        </w:rPr>
      </w:pPr>
      <w:r>
        <w:rPr>
          <w:rFonts w:hint="eastAsia" w:ascii="宋体" w:hAnsi="宋体"/>
          <w:sz w:val="24"/>
          <w:szCs w:val="24"/>
        </w:rPr>
        <w:t xml:space="preserve">名称：扬州经济技术开发区管理委员会应急管理和生态环境局</w:t>
      </w:r>
      <w:r/>
    </w:p>
    <w:p>
      <w:pPr>
        <w:ind w:firstLine="480"/>
        <w:spacing w:line="400" w:lineRule="exact"/>
        <w:rPr>
          <w:rFonts w:ascii="宋体" w:hAnsi="宋体"/>
          <w:sz w:val="24"/>
          <w:szCs w:val="24"/>
        </w:rPr>
      </w:pPr>
      <w:r>
        <w:rPr>
          <w:rFonts w:hint="eastAsia" w:ascii="宋体" w:hAnsi="宋体"/>
          <w:sz w:val="24"/>
          <w:szCs w:val="24"/>
        </w:rPr>
        <w:t xml:space="preserve">地址：扬州市维扬路108号</w:t>
      </w:r>
      <w:r/>
    </w:p>
    <w:p>
      <w:pPr>
        <w:ind w:firstLine="480"/>
        <w:spacing w:line="400" w:lineRule="exact"/>
        <w:rPr>
          <w:rFonts w:ascii="宋体" w:hAnsi="宋体"/>
          <w:sz w:val="24"/>
          <w:szCs w:val="24"/>
        </w:rPr>
      </w:pPr>
      <w:r>
        <w:rPr>
          <w:rFonts w:hint="eastAsia" w:ascii="宋体" w:hAnsi="宋体"/>
          <w:sz w:val="24"/>
          <w:szCs w:val="24"/>
        </w:rPr>
        <w:t xml:space="preserve">联系人：商威            </w:t>
      </w:r>
      <w:r/>
    </w:p>
    <w:p>
      <w:pPr>
        <w:ind w:firstLine="480"/>
        <w:spacing w:line="400" w:lineRule="exact"/>
        <w:rPr>
          <w:rFonts w:ascii="宋体" w:hAnsi="宋体"/>
          <w:sz w:val="24"/>
          <w:szCs w:val="24"/>
        </w:rPr>
      </w:pPr>
      <w:r>
        <w:rPr>
          <w:rFonts w:hint="eastAsia" w:ascii="宋体" w:hAnsi="宋体"/>
          <w:sz w:val="24"/>
          <w:szCs w:val="24"/>
        </w:rPr>
        <w:t xml:space="preserve">联系方式：15861329119　   </w:t>
      </w:r>
      <w:bookmarkStart w:id="38" w:name="_Toc28359009"/>
      <w:r/>
      <w:bookmarkStart w:id="39" w:name="_Toc28359086"/>
      <w:r/>
      <w:r/>
    </w:p>
    <w:p>
      <w:pPr>
        <w:ind w:firstLine="480"/>
        <w:spacing w:line="400" w:lineRule="exact"/>
        <w:rPr>
          <w:rFonts w:ascii="宋体" w:hAnsi="宋体"/>
          <w:sz w:val="24"/>
          <w:szCs w:val="24"/>
        </w:rPr>
      </w:pPr>
      <w:r>
        <w:rPr>
          <w:rFonts w:hint="eastAsia" w:ascii="宋体" w:hAnsi="宋体"/>
          <w:sz w:val="24"/>
          <w:szCs w:val="24"/>
        </w:rPr>
        <w:t xml:space="preserve">2.扬州市公共资源交易中心开发区分中心信息</w:t>
      </w:r>
      <w:bookmarkEnd w:id="38"/>
      <w:r/>
      <w:bookmarkEnd w:id="39"/>
      <w:r/>
      <w:r/>
    </w:p>
    <w:p>
      <w:pPr>
        <w:ind w:firstLine="480"/>
        <w:spacing w:line="400" w:lineRule="exact"/>
        <w:rPr>
          <w:rFonts w:ascii="宋体" w:hAnsi="宋体"/>
          <w:sz w:val="24"/>
          <w:szCs w:val="24"/>
        </w:rPr>
      </w:pPr>
      <w:r/>
      <w:bookmarkStart w:id="40" w:name="_Toc28359087"/>
      <w:r/>
      <w:bookmarkStart w:id="41" w:name="_Toc28359010"/>
      <w:r>
        <w:rPr>
          <w:rFonts w:hint="eastAsia" w:ascii="宋体" w:hAnsi="宋体"/>
          <w:sz w:val="24"/>
          <w:szCs w:val="24"/>
        </w:rPr>
        <w:t xml:space="preserve">地　址：扬州市扬子江中路186号智谷大厦A座行政审批大厅三楼　</w:t>
      </w:r>
      <w:r/>
    </w:p>
    <w:p>
      <w:pPr>
        <w:ind w:firstLine="480"/>
        <w:spacing w:line="400" w:lineRule="exact"/>
        <w:rPr>
          <w:rFonts w:ascii="宋体" w:hAnsi="宋体"/>
          <w:sz w:val="24"/>
          <w:szCs w:val="24"/>
        </w:rPr>
      </w:pPr>
      <w:r>
        <w:rPr>
          <w:rFonts w:hint="eastAsia" w:ascii="宋体" w:hAnsi="宋体"/>
          <w:sz w:val="24"/>
          <w:szCs w:val="24"/>
        </w:rPr>
        <w:t xml:space="preserve">联系人：徐徐 </w:t>
      </w:r>
      <w:r/>
    </w:p>
    <w:p>
      <w:pPr>
        <w:ind w:firstLine="480"/>
        <w:spacing w:line="400" w:lineRule="exact"/>
        <w:rPr>
          <w:rFonts w:ascii="宋体" w:hAnsi="宋体"/>
          <w:sz w:val="24"/>
          <w:szCs w:val="24"/>
        </w:rPr>
      </w:pPr>
      <w:r>
        <w:rPr>
          <w:rFonts w:hint="eastAsia" w:ascii="宋体" w:hAnsi="宋体"/>
          <w:sz w:val="24"/>
          <w:szCs w:val="24"/>
        </w:rPr>
        <w:t xml:space="preserve">联系方式：0514-82982670　</w:t>
      </w:r>
      <w:bookmarkEnd w:id="40"/>
      <w:r/>
      <w:bookmarkEnd w:id="41"/>
      <w:r/>
      <w:r/>
    </w:p>
    <w:p>
      <w:pPr>
        <w:pStyle w:val="912"/>
        <w:numPr>
          <w:ilvl w:val="0"/>
          <w:numId w:val="9"/>
        </w:numPr>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其他</w:t>
      </w:r>
      <w:r/>
    </w:p>
    <w:p>
      <w:pPr>
        <w:ind w:firstLine="482"/>
        <w:spacing w:line="400" w:lineRule="exact"/>
        <w:tabs>
          <w:tab w:val="left" w:pos="900" w:leader="none"/>
        </w:tabs>
        <w:rPr>
          <w:rFonts w:ascii="宋体" w:hAnsi="宋体"/>
          <w:b/>
          <w:bCs/>
          <w:sz w:val="24"/>
          <w:szCs w:val="24"/>
        </w:rPr>
      </w:pPr>
      <w:r>
        <w:rPr>
          <w:rFonts w:ascii="宋体" w:hAnsi="宋体"/>
          <w:sz w:val="24"/>
          <w:szCs w:val="24"/>
        </w:rPr>
        <w:t xml:space="preserve">1</w:t>
      </w:r>
      <w:r>
        <w:rPr>
          <w:rFonts w:hint="eastAsia" w:ascii="宋体" w:hAnsi="宋体"/>
          <w:sz w:val="24"/>
          <w:szCs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hint="eastAsia" w:ascii="宋体" w:hAnsi="宋体"/>
          <w:b/>
          <w:bCs/>
          <w:sz w:val="24"/>
          <w:szCs w:val="24"/>
        </w:rPr>
        <w:t xml:space="preserve">具体办理指南和操作手册见链接：</w:t>
      </w:r>
      <w:r>
        <w:rPr>
          <w:rFonts w:ascii="宋体" w:hAnsi="宋体"/>
          <w:b/>
          <w:bCs/>
          <w:sz w:val="24"/>
          <w:szCs w:val="24"/>
        </w:rPr>
        <w:t xml:space="preserve">http://zfcg.yangzhou.gov.cn/xzzx/art/2023/art_4d7de1f7865f4a2894fc22bc452f94d8.html</w:t>
      </w:r>
      <w:r>
        <w:rPr>
          <w:rFonts w:hint="eastAsia" w:ascii="宋体" w:hAnsi="宋体"/>
          <w:b/>
          <w:bCs/>
          <w:sz w:val="24"/>
          <w:szCs w:val="24"/>
        </w:rPr>
        <w:t xml:space="preserve">，</w:t>
      </w:r>
      <w:r>
        <w:rPr>
          <w:rFonts w:ascii="宋体" w:hAnsi="宋体"/>
          <w:b/>
          <w:bCs/>
          <w:sz w:val="24"/>
          <w:szCs w:val="24"/>
        </w:rPr>
        <w:t xml:space="preserve">请按《操作手册》要求制作、上传电子投标文件。</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领取CA和办理电子签章</w:t>
      </w:r>
      <w:r>
        <w:rPr>
          <w:rFonts w:ascii="宋体" w:hAnsi="宋体"/>
          <w:sz w:val="24"/>
          <w:szCs w:val="24"/>
        </w:rPr>
        <w:t xml:space="preserve">（请至扬州市文昌东路9号广陵新城市民中心1号楼5楼办理，具体联系方式：18952716110）</w:t>
      </w:r>
      <w:r>
        <w:rPr>
          <w:rFonts w:hint="eastAsia" w:ascii="宋体" w:hAnsi="宋体"/>
          <w:sz w:val="24"/>
          <w:szCs w:val="24"/>
        </w:rPr>
        <w:t xml:space="preserve">。</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2.有关本次招标的事项若存在变动或修改，敬请及时关注扬州市公共资源交易中心开发区分中心在“江苏政府采购网”“扬州市政府采购网”发布的更正公告。</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3.本次招标不收取投标保证金。</w:t>
      </w:r>
      <w:bookmarkStart w:id="42" w:name="_Toc120614211"/>
      <w:r/>
      <w:bookmarkEnd w:id="0"/>
      <w:r/>
      <w:bookmarkEnd w:id="1"/>
      <w:r/>
      <w:bookmarkEnd w:id="2"/>
      <w:r/>
      <w:bookmarkEnd w:id="3"/>
      <w:r/>
      <w:bookmarkEnd w:id="4"/>
      <w:r/>
      <w:r/>
    </w:p>
    <w:p>
      <w:pPr>
        <w:ind w:firstLine="482"/>
        <w:spacing w:line="400" w:lineRule="exact"/>
        <w:tabs>
          <w:tab w:val="left" w:pos="900" w:leader="none"/>
        </w:tabs>
        <w:rPr>
          <w:rFonts w:ascii="宋体" w:hAnsi="宋体"/>
          <w:sz w:val="24"/>
          <w:szCs w:val="24"/>
        </w:rPr>
      </w:pPr>
      <w:r>
        <w:rPr>
          <w:rFonts w:ascii="宋体" w:hAnsi="宋体"/>
          <w:sz w:val="24"/>
          <w:szCs w:val="24"/>
        </w:rPr>
      </w:r>
      <w:r/>
    </w:p>
    <w:p>
      <w:pPr>
        <w:ind w:firstLine="482"/>
        <w:spacing w:line="400" w:lineRule="exact"/>
        <w:tabs>
          <w:tab w:val="left" w:pos="900" w:leader="none"/>
        </w:tabs>
        <w:rPr>
          <w:rFonts w:ascii="宋体" w:hAnsi="宋体"/>
          <w:sz w:val="24"/>
          <w:szCs w:val="24"/>
        </w:rPr>
      </w:pPr>
      <w:r>
        <w:rPr>
          <w:rFonts w:ascii="宋体" w:hAnsi="宋体"/>
          <w:sz w:val="24"/>
          <w:szCs w:val="24"/>
        </w:rPr>
      </w:r>
      <w:r/>
    </w:p>
    <w:p>
      <w:pPr>
        <w:ind w:firstLine="482"/>
        <w:spacing w:line="400" w:lineRule="exact"/>
        <w:tabs>
          <w:tab w:val="left" w:pos="900" w:leader="none"/>
        </w:tabs>
        <w:rPr>
          <w:rFonts w:ascii="宋体" w:hAnsi="宋体"/>
          <w:sz w:val="24"/>
          <w:szCs w:val="24"/>
        </w:rPr>
      </w:pPr>
      <w:r>
        <w:rPr>
          <w:rFonts w:ascii="宋体" w:hAnsi="宋体"/>
          <w:sz w:val="24"/>
          <w:szCs w:val="24"/>
        </w:rPr>
      </w:r>
      <w:r/>
    </w:p>
    <w:p>
      <w:pPr>
        <w:ind w:firstLine="482"/>
        <w:spacing w:line="400" w:lineRule="exact"/>
        <w:tabs>
          <w:tab w:val="left" w:pos="900" w:leader="none"/>
        </w:tabs>
        <w:rPr>
          <w:rFonts w:ascii="宋体" w:hAnsi="宋体"/>
          <w:sz w:val="24"/>
          <w:szCs w:val="24"/>
        </w:rPr>
      </w:pPr>
      <w:r>
        <w:rPr>
          <w:rFonts w:ascii="宋体" w:hAnsi="宋体"/>
          <w:sz w:val="24"/>
          <w:szCs w:val="24"/>
        </w:rPr>
      </w:r>
      <w:r/>
    </w:p>
    <w:p>
      <w:pPr>
        <w:ind w:firstLine="482"/>
        <w:spacing w:line="400" w:lineRule="exact"/>
        <w:tabs>
          <w:tab w:val="left" w:pos="900" w:leader="none"/>
        </w:tabs>
        <w:rPr>
          <w:rFonts w:ascii="宋体" w:hAnsi="宋体"/>
          <w:sz w:val="24"/>
          <w:szCs w:val="24"/>
        </w:rPr>
      </w:pPr>
      <w:r>
        <w:rPr>
          <w:rFonts w:ascii="宋体" w:hAnsi="宋体"/>
          <w:sz w:val="24"/>
          <w:szCs w:val="24"/>
        </w:rPr>
      </w:r>
      <w:r/>
    </w:p>
    <w:p>
      <w:pPr>
        <w:ind w:firstLine="482"/>
        <w:spacing w:line="400" w:lineRule="exact"/>
        <w:tabs>
          <w:tab w:val="left" w:pos="900" w:leader="none"/>
        </w:tabs>
        <w:rPr>
          <w:rFonts w:ascii="宋体" w:hAnsi="宋体"/>
          <w:sz w:val="24"/>
          <w:szCs w:val="24"/>
        </w:rPr>
      </w:pPr>
      <w:r>
        <w:rPr>
          <w:rFonts w:ascii="宋体" w:hAnsi="宋体"/>
          <w:sz w:val="24"/>
          <w:szCs w:val="24"/>
        </w:rPr>
      </w:r>
      <w:r/>
    </w:p>
    <w:p>
      <w:pPr>
        <w:pStyle w:val="911"/>
        <w:jc w:val="center"/>
        <w:rPr>
          <w:rFonts w:ascii="黑体" w:hAnsi="Times New Roman" w:cs="Times New Roman"/>
          <w:szCs w:val="44"/>
        </w:rPr>
      </w:pPr>
      <w:r>
        <w:rPr>
          <w:rFonts w:hint="eastAsia" w:ascii="黑体" w:hAnsi="Times New Roman" w:cs="Times New Roman"/>
          <w:szCs w:val="44"/>
        </w:rPr>
        <w:t xml:space="preserve">第二章  </w:t>
      </w:r>
      <w:bookmarkStart w:id="43" w:name="_Toc16938518"/>
      <w:r/>
      <w:bookmarkStart w:id="44" w:name="_Toc513029202"/>
      <w:r/>
      <w:bookmarkStart w:id="45" w:name="_Toc20823274"/>
      <w:r/>
      <w:bookmarkStart w:id="46" w:name="_Toc120614213"/>
      <w:r/>
      <w:bookmarkEnd w:id="42"/>
      <w:r>
        <w:rPr>
          <w:rFonts w:hint="eastAsia" w:ascii="黑体" w:hAnsi="Times New Roman" w:cs="Times New Roman"/>
          <w:szCs w:val="44"/>
        </w:rPr>
        <w:t xml:space="preserve">投标人须知</w:t>
      </w:r>
      <w:bookmarkEnd w:id="43"/>
      <w:r/>
      <w:bookmarkEnd w:id="44"/>
      <w:r/>
      <w:bookmarkEnd w:id="45"/>
      <w:r/>
      <w:bookmarkEnd w:id="46"/>
      <w:r/>
      <w:r/>
    </w:p>
    <w:p>
      <w:pPr>
        <w:ind w:firstLine="498"/>
        <w:keepLines/>
        <w:keepNext/>
        <w:spacing w:before="156" w:after="156" w:line="400" w:lineRule="exact"/>
        <w:rPr>
          <w:b/>
          <w:bCs/>
          <w:sz w:val="32"/>
          <w:szCs w:val="32"/>
        </w:rPr>
        <w:outlineLvl w:val="2"/>
      </w:pPr>
      <w:r/>
      <w:bookmarkStart w:id="47" w:name="_Toc16938519"/>
      <w:r/>
      <w:bookmarkStart w:id="48" w:name="_Toc513029203"/>
      <w:r/>
      <w:bookmarkStart w:id="49" w:name="_Toc20823275"/>
      <w:r/>
      <w:bookmarkStart w:id="50" w:name="_Toc120614214"/>
      <w:r>
        <w:rPr>
          <w:rFonts w:hint="eastAsia"/>
          <w:b/>
          <w:bCs/>
          <w:sz w:val="32"/>
          <w:szCs w:val="32"/>
        </w:rPr>
        <w:t xml:space="preserve">一、总则</w:t>
      </w:r>
      <w:bookmarkEnd w:id="47"/>
      <w:r/>
      <w:bookmarkEnd w:id="48"/>
      <w:r/>
      <w:bookmarkEnd w:id="49"/>
      <w:r/>
      <w:bookmarkEnd w:id="50"/>
      <w:r/>
      <w:r/>
    </w:p>
    <w:p>
      <w:pPr>
        <w:ind w:firstLine="420"/>
        <w:keepLines/>
        <w:keepNext/>
        <w:spacing w:line="400" w:lineRule="exact"/>
        <w:rPr>
          <w:rFonts w:ascii="Arial" w:hAnsi="Arial" w:eastAsia="黑体" w:cs="Arial"/>
          <w:sz w:val="28"/>
          <w:szCs w:val="28"/>
        </w:rPr>
        <w:outlineLvl w:val="3"/>
      </w:pPr>
      <w:r/>
      <w:bookmarkStart w:id="51" w:name="_Hlt16619475"/>
      <w:r/>
      <w:bookmarkStart w:id="52" w:name="_Toc458694821"/>
      <w:r/>
      <w:bookmarkStart w:id="53" w:name="_Toc20823276"/>
      <w:r/>
      <w:bookmarkStart w:id="54" w:name="_Toc16938520"/>
      <w:r/>
      <w:bookmarkStart w:id="55" w:name="_Toc513029204"/>
      <w:r/>
      <w:bookmarkEnd w:id="51"/>
      <w:r>
        <w:rPr>
          <w:rFonts w:hint="eastAsia" w:ascii="Arial" w:hAnsi="Arial" w:eastAsia="黑体" w:cs="Arial"/>
          <w:sz w:val="28"/>
          <w:szCs w:val="28"/>
        </w:rPr>
        <w:t xml:space="preserve">1</w:t>
      </w:r>
      <w:bookmarkEnd w:id="52"/>
      <w:r>
        <w:rPr>
          <w:rFonts w:hint="eastAsia" w:ascii="Arial" w:hAnsi="Arial" w:eastAsia="黑体" w:cs="Arial"/>
          <w:sz w:val="28"/>
          <w:szCs w:val="28"/>
        </w:rPr>
        <w:t xml:space="preserve">、招标方式</w:t>
      </w:r>
      <w:bookmarkEnd w:id="53"/>
      <w:r/>
      <w:bookmarkEnd w:id="54"/>
      <w:r/>
      <w:bookmarkEnd w:id="55"/>
      <w:r/>
      <w:r/>
    </w:p>
    <w:p>
      <w:pPr>
        <w:ind w:firstLine="480"/>
        <w:spacing w:line="40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bookmarkStart w:id="56" w:name="_Toc513029205"/>
      <w:r/>
      <w:bookmarkStart w:id="57" w:name="_Toc16938521"/>
      <w:r/>
      <w:bookmarkStart w:id="58" w:name="_Toc20823277"/>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56"/>
      <w:r/>
      <w:bookmarkEnd w:id="57"/>
      <w:r/>
      <w:bookmarkEnd w:id="58"/>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Arial" w:hAnsi="Arial" w:eastAsia="黑体" w:cs="Arial"/>
          <w:sz w:val="28"/>
          <w:szCs w:val="28"/>
        </w:rPr>
        <w:outlineLvl w:val="3"/>
      </w:pPr>
      <w:r/>
      <w:bookmarkStart w:id="59" w:name="_Toc20823278"/>
      <w:r/>
      <w:bookmarkStart w:id="60" w:name="_Toc513029206"/>
      <w:r/>
      <w:bookmarkStart w:id="61" w:name="_Toc16938522"/>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59"/>
      <w:r/>
      <w:bookmarkEnd w:id="60"/>
      <w:r/>
      <w:bookmarkEnd w:id="61"/>
      <w:r/>
      <w:r/>
    </w:p>
    <w:p>
      <w:pPr>
        <w:ind w:firstLine="420"/>
        <w:spacing w:line="400" w:lineRule="exact"/>
        <w:rPr>
          <w:rFonts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ind w:firstLine="420"/>
        <w:keepLines/>
        <w:keepNext/>
        <w:spacing w:line="400" w:lineRule="exact"/>
        <w:rPr>
          <w:rFonts w:ascii="Arial" w:hAnsi="Arial" w:eastAsia="黑体" w:cs="Arial"/>
          <w:sz w:val="28"/>
          <w:szCs w:val="28"/>
        </w:rPr>
        <w:outlineLvl w:val="3"/>
      </w:pPr>
      <w:r/>
      <w:bookmarkStart w:id="62" w:name="_Toc16938523"/>
      <w:r/>
      <w:bookmarkStart w:id="63" w:name="_Toc513029207"/>
      <w:r/>
      <w:bookmarkStart w:id="64" w:name="_Toc462564067"/>
      <w:r/>
      <w:bookmarkStart w:id="65" w:name="_Toc20823279"/>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62"/>
      <w:r/>
      <w:bookmarkEnd w:id="63"/>
      <w:r/>
      <w:bookmarkEnd w:id="64"/>
      <w:r/>
      <w:bookmarkEnd w:id="65"/>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投标人应自行承担所有与参加投标有关的费用，无论投标过程中的做法和结果如何，扬州市公共资源交易中心开发区分中心（以下简称交易中心）在任何情况下均无义务和责任承担这些费用。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4.2本次招标交易中心和采购人不收取标书工本费与中标服务费。</w:t>
      </w:r>
      <w:r/>
    </w:p>
    <w:p>
      <w:pPr>
        <w:ind w:firstLine="452"/>
        <w:keepLines/>
        <w:keepNext/>
        <w:spacing w:line="4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ind w:firstLine="321"/>
        <w:keepLines/>
        <w:keepNext/>
        <w:spacing w:before="156" w:after="156" w:line="400" w:lineRule="exact"/>
        <w:rPr>
          <w:b/>
          <w:bCs/>
          <w:sz w:val="32"/>
          <w:szCs w:val="32"/>
        </w:rPr>
        <w:outlineLvl w:val="2"/>
      </w:pPr>
      <w:r/>
      <w:bookmarkStart w:id="66" w:name="_Toc120614215"/>
      <w:r/>
      <w:bookmarkStart w:id="67" w:name="_Toc20823281"/>
      <w:r/>
      <w:bookmarkStart w:id="68" w:name="_Toc16938525"/>
      <w:r/>
      <w:bookmarkStart w:id="69" w:name="_Toc513029209"/>
      <w:r>
        <w:rPr>
          <w:rFonts w:hint="eastAsia"/>
          <w:b/>
          <w:bCs/>
          <w:sz w:val="32"/>
          <w:szCs w:val="32"/>
        </w:rPr>
        <w:t xml:space="preserve">二、招标文件</w:t>
      </w:r>
      <w:bookmarkEnd w:id="66"/>
      <w:r/>
      <w:bookmarkEnd w:id="67"/>
      <w:r/>
      <w:bookmarkEnd w:id="68"/>
      <w:r/>
      <w:bookmarkEnd w:id="69"/>
      <w:r/>
      <w:r/>
    </w:p>
    <w:p>
      <w:pPr>
        <w:ind w:firstLine="420"/>
        <w:keepLines/>
        <w:keepNext/>
        <w:spacing w:line="400" w:lineRule="exact"/>
        <w:rPr>
          <w:rFonts w:ascii="Arial" w:hAnsi="Arial" w:eastAsia="黑体" w:cs="Arial"/>
          <w:sz w:val="28"/>
          <w:szCs w:val="28"/>
        </w:rPr>
        <w:outlineLvl w:val="3"/>
      </w:pPr>
      <w:r/>
      <w:bookmarkStart w:id="70" w:name="_Toc513029210"/>
      <w:r/>
      <w:bookmarkStart w:id="71" w:name="_Toc20823282"/>
      <w:r/>
      <w:bookmarkStart w:id="72"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70"/>
      <w:r/>
      <w:bookmarkEnd w:id="71"/>
      <w:r/>
      <w:bookmarkEnd w:id="72"/>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sz w:val="28"/>
          <w:szCs w:val="28"/>
        </w:rPr>
        <w:outlineLvl w:val="3"/>
      </w:pPr>
      <w:r/>
      <w:bookmarkStart w:id="73" w:name="_Toc16938528"/>
      <w:r/>
      <w:bookmarkStart w:id="74" w:name="_Toc462564071"/>
      <w:r/>
      <w:bookmarkStart w:id="75" w:name="_Toc513029212"/>
      <w:r/>
      <w:bookmarkStart w:id="76" w:name="_Toc20823284"/>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73"/>
      <w:r/>
      <w:bookmarkEnd w:id="74"/>
      <w:r/>
      <w:bookmarkEnd w:id="75"/>
      <w:r/>
      <w:bookmarkEnd w:id="76"/>
      <w:r/>
      <w:r/>
    </w:p>
    <w:p>
      <w:pPr>
        <w:ind w:firstLine="480"/>
        <w:spacing w:line="400" w:lineRule="exact"/>
        <w:rPr>
          <w:rFonts w:ascii="宋体" w:hAnsi="宋体"/>
          <w:sz w:val="24"/>
        </w:rPr>
      </w:pPr>
      <w:r>
        <w:rPr>
          <w:rFonts w:ascii="宋体" w:hAnsi="宋体"/>
          <w:bCs/>
          <w:sz w:val="24"/>
        </w:rPr>
        <w:t xml:space="preserve">7</w:t>
      </w:r>
      <w:r>
        <w:rPr>
          <w:rFonts w:hint="eastAsia" w:ascii="宋体" w:hAnsi="宋体"/>
          <w:bCs/>
          <w:sz w:val="24"/>
        </w:rPr>
        <w:t xml:space="preserve">.1</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400" w:lineRule="exact"/>
        <w:rPr>
          <w:rFonts w:ascii="宋体" w:hAnsi="Arial"/>
          <w:sz w:val="28"/>
        </w:rPr>
      </w:pPr>
      <w:r>
        <w:rPr>
          <w:rFonts w:ascii="宋体" w:hAnsi="宋体"/>
          <w:bCs/>
          <w:sz w:val="24"/>
        </w:rPr>
        <w:t xml:space="preserve">7</w:t>
      </w:r>
      <w:r>
        <w:rPr>
          <w:rFonts w:hint="eastAsia" w:ascii="宋体" w:hAnsi="宋体"/>
          <w:bCs/>
          <w:sz w:val="24"/>
        </w:rPr>
        <w:t xml:space="preserve">.2</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ascii="宋体" w:hAnsi="宋体"/>
          <w:bCs/>
          <w:sz w:val="24"/>
        </w:rPr>
        <w:t xml:space="preserve">7</w:t>
      </w:r>
      <w:r>
        <w:rPr>
          <w:rFonts w:hint="eastAsia" w:ascii="宋体" w:hAnsi="宋体"/>
          <w:bCs/>
          <w:sz w:val="24"/>
        </w:rPr>
        <w:t xml:space="preserve">.3</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482"/>
        <w:keepLines/>
        <w:keepNext/>
        <w:spacing w:before="156" w:after="156" w:line="400" w:lineRule="exact"/>
        <w:rPr>
          <w:b/>
          <w:bCs/>
          <w:sz w:val="32"/>
          <w:szCs w:val="32"/>
        </w:rPr>
        <w:outlineLvl w:val="2"/>
      </w:pPr>
      <w:r/>
      <w:bookmarkStart w:id="77" w:name="_Toc20823285"/>
      <w:r/>
      <w:bookmarkStart w:id="78" w:name="_Toc513029213"/>
      <w:r/>
      <w:bookmarkStart w:id="79" w:name="_Toc16938529"/>
      <w:r/>
      <w:bookmarkStart w:id="80" w:name="_Toc462564072"/>
      <w:r/>
      <w:bookmarkStart w:id="81" w:name="_Toc120614216"/>
      <w:r>
        <w:rPr>
          <w:rFonts w:hint="eastAsia"/>
          <w:b/>
          <w:bCs/>
          <w:sz w:val="32"/>
          <w:szCs w:val="32"/>
        </w:rPr>
        <w:t xml:space="preserve">三、投标文件的编制</w:t>
      </w:r>
      <w:bookmarkEnd w:id="77"/>
      <w:r/>
      <w:bookmarkEnd w:id="78"/>
      <w:r/>
      <w:bookmarkEnd w:id="79"/>
      <w:r/>
      <w:bookmarkEnd w:id="80"/>
      <w:r/>
      <w:bookmarkEnd w:id="81"/>
      <w:r/>
      <w:r/>
    </w:p>
    <w:p>
      <w:pPr>
        <w:ind w:firstLine="560"/>
        <w:keepLines/>
        <w:keepNext/>
        <w:spacing w:line="400" w:lineRule="exact"/>
        <w:rPr>
          <w:rFonts w:ascii="Arial" w:hAnsi="Arial" w:eastAsia="黑体" w:cs="Arial"/>
          <w:b/>
          <w:sz w:val="28"/>
          <w:szCs w:val="28"/>
        </w:rPr>
        <w:outlineLvl w:val="3"/>
      </w:pPr>
      <w:r/>
      <w:bookmarkStart w:id="82" w:name="_Toc462564073"/>
      <w:r/>
      <w:bookmarkStart w:id="83" w:name="_Toc16938530"/>
      <w:r/>
      <w:bookmarkStart w:id="84" w:name="_Toc513029214"/>
      <w:r/>
      <w:bookmarkStart w:id="85" w:name="_Toc20823286"/>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82"/>
      <w:r/>
      <w:bookmarkEnd w:id="83"/>
      <w:r/>
      <w:bookmarkEnd w:id="84"/>
      <w:r/>
      <w:bookmarkEnd w:id="85"/>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bookmarkStart w:id="86" w:name="_Toc16938531"/>
      <w:r/>
      <w:bookmarkStart w:id="87" w:name="_Toc462564074"/>
      <w:r/>
      <w:bookmarkStart w:id="88" w:name="_Toc513029215"/>
      <w:r/>
      <w:bookmarkStart w:id="89" w:name="_Toc20823287"/>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86"/>
      <w:r/>
      <w:bookmarkEnd w:id="87"/>
      <w:r/>
      <w:bookmarkEnd w:id="88"/>
      <w:r/>
      <w:bookmarkEnd w:id="89"/>
      <w:r/>
      <w:r/>
    </w:p>
    <w:p>
      <w:pPr>
        <w:pStyle w:val="919"/>
        <w:ind w:firstLine="480"/>
        <w:jc w:val="both"/>
        <w:spacing w:beforeAutospacing="0" w:afterAutospacing="0"/>
        <w:rPr>
          <w:bCs/>
        </w:rPr>
      </w:pPr>
      <w:r>
        <w:rPr>
          <w:bCs/>
        </w:rPr>
        <w:t xml:space="preserve">9</w:t>
      </w:r>
      <w:r>
        <w:rPr>
          <w:rFonts w:hint="eastAsia"/>
          <w:bCs/>
        </w:rPr>
        <w:t xml:space="preserve">.1</w:t>
      </w:r>
      <w:r>
        <w:rPr>
          <w:rFonts w:hint="eastAsia"/>
          <w:bCs/>
        </w:rPr>
        <w:t xml:space="preserve">投标人编写的投标文件应包括基本目录、资格审查内容、符合性审查内容、价格扣除证明文件等部分。</w:t>
      </w:r>
      <w:r/>
    </w:p>
    <w:p>
      <w:pPr>
        <w:ind w:firstLine="480"/>
        <w:spacing w:line="400" w:lineRule="exact"/>
        <w:rPr>
          <w:rFonts w:ascii="宋体" w:hAnsi="宋体"/>
          <w:bCs/>
          <w:sz w:val="24"/>
        </w:rPr>
      </w:pPr>
      <w:r>
        <w:rPr>
          <w:rFonts w:ascii="宋体" w:hAnsi="宋体"/>
          <w:bCs/>
          <w:sz w:val="24"/>
        </w:rPr>
        <w:t xml:space="preserve">9</w:t>
      </w:r>
      <w:r>
        <w:rPr>
          <w:rFonts w:hint="eastAsia" w:ascii="宋体" w:hAnsi="宋体"/>
          <w:bCs/>
          <w:sz w:val="24"/>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sz w:val="28"/>
          <w:szCs w:val="28"/>
        </w:rPr>
        <w:outlineLvl w:val="3"/>
      </w:pPr>
      <w:r/>
      <w:bookmarkStart w:id="90" w:name="_Hlt26668975"/>
      <w:r/>
      <w:bookmarkStart w:id="91" w:name="_Hlt26670360"/>
      <w:r/>
      <w:bookmarkStart w:id="92" w:name="_Hlt26954838"/>
      <w:r/>
      <w:bookmarkStart w:id="93" w:name="_Toc49090509"/>
      <w:r/>
      <w:bookmarkStart w:id="94" w:name="_Toc513029216"/>
      <w:r/>
      <w:bookmarkStart w:id="95" w:name="_Toc49090507"/>
      <w:r/>
      <w:bookmarkStart w:id="96" w:name="_Toc513029219"/>
      <w:r/>
      <w:bookmarkStart w:id="97" w:name="_Toc14577357"/>
      <w:r/>
      <w:bookmarkStart w:id="98" w:name="_Toc14577354"/>
      <w:r/>
      <w:bookmarkStart w:id="99" w:name="_Toc49090508"/>
      <w:r/>
      <w:bookmarkStart w:id="100" w:name="_Toc14577355"/>
      <w:r/>
      <w:bookmarkEnd w:id="90"/>
      <w:r/>
      <w:bookmarkEnd w:id="91"/>
      <w:r/>
      <w:bookmarkEnd w:id="92"/>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93"/>
      <w:r/>
      <w:bookmarkEnd w:id="94"/>
      <w:r/>
      <w:bookmarkEnd w:id="95"/>
      <w:r/>
      <w:bookmarkEnd w:id="96"/>
      <w:r/>
      <w:bookmarkEnd w:id="97"/>
      <w:r/>
      <w:bookmarkEnd w:id="98"/>
      <w:r/>
      <w:r/>
    </w:p>
    <w:p>
      <w:pPr>
        <w:spacing w:line="400" w:lineRule="exact"/>
        <w:rPr>
          <w:rFonts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.1投标人应按照招标文件要求提交证明文件，证明其投标标的符合招标文件规定。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99"/>
      <w:r/>
      <w:bookmarkEnd w:id="100"/>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投</w:t>
      </w:r>
      <w:bookmarkStart w:id="101" w:name="_Hlt26954840"/>
      <w:r/>
      <w:bookmarkEnd w:id="101"/>
      <w:r>
        <w:rPr>
          <w:rFonts w:hint="eastAsia" w:ascii="宋体" w:hAnsi="宋体"/>
          <w:sz w:val="24"/>
        </w:rPr>
        <w:t xml:space="preserve">标人按照招标文件规定格式填报投标分项报价表</w:t>
      </w:r>
      <w:bookmarkStart w:id="102" w:name="_Hlt26670399"/>
      <w:r/>
      <w:bookmarkEnd w:id="102"/>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3" w:name="_Hlt26954731"/>
      <w:r/>
      <w:bookmarkStart w:id="104" w:name="_Hlt26954846"/>
      <w:r/>
      <w:bookmarkStart w:id="105" w:name="_Hlt26670482"/>
      <w:r/>
      <w:bookmarkStart w:id="106" w:name="_Hlt26954848"/>
      <w:r/>
      <w:bookmarkStart w:id="107" w:name="_Hlt26670486"/>
      <w:r/>
      <w:bookmarkEnd w:id="103"/>
      <w:r/>
      <w:bookmarkEnd w:id="104"/>
      <w:r/>
      <w:bookmarkEnd w:id="105"/>
      <w:r/>
      <w:bookmarkEnd w:id="106"/>
      <w:r/>
      <w:bookmarkEnd w:id="107"/>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00" w:lineRule="exact"/>
        <w:rPr>
          <w:rFonts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.2投标人需根据招标文件要求提供培训计划。</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.3投标人需根据招标文件要求提供</w:t>
      </w:r>
      <w:r>
        <w:rPr>
          <w:rFonts w:hint="eastAsia" w:ascii="宋体" w:hAnsi="Arial" w:cs="宋体"/>
          <w:sz w:val="24"/>
          <w:lang w:val="zh-CN"/>
        </w:rPr>
        <w:t xml:space="preserve">所投标的的主要组成部分、功能设计、实现思路及关键技术等。</w:t>
      </w:r>
      <w:r/>
    </w:p>
    <w:p>
      <w:pPr>
        <w:ind w:firstLine="420"/>
        <w:keepLines/>
        <w:keepNext/>
        <w:spacing w:line="400" w:lineRule="exact"/>
        <w:rPr>
          <w:rFonts w:ascii="Arial" w:hAnsi="Arial" w:eastAsia="黑体" w:cs="Arial"/>
          <w:sz w:val="28"/>
          <w:szCs w:val="28"/>
        </w:rPr>
        <w:outlineLvl w:val="3"/>
      </w:pPr>
      <w:r/>
      <w:bookmarkStart w:id="108" w:name="_Toc49090510"/>
      <w:r/>
      <w:bookmarkStart w:id="109" w:name="_Toc14577359"/>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投标人应按照招标文件中提供的格式完整、正确填写投标函、开标一览表。</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.2对于采用货币报价的项目，开标一览表中的投标总报价应与投标分项报价表中的投标总报价一致，如不一致，不作为无效投标处理，但评标时按开标一览表中价格为准。</w:t>
      </w:r>
      <w:bookmarkEnd w:id="108"/>
      <w:r/>
      <w:bookmarkEnd w:id="109"/>
      <w:r/>
      <w:r/>
    </w:p>
    <w:p>
      <w:pPr>
        <w:ind w:firstLine="420"/>
        <w:keepLines/>
        <w:keepNext/>
        <w:spacing w:line="400" w:lineRule="exact"/>
        <w:rPr>
          <w:rFonts w:ascii="Arial" w:hAnsi="Arial" w:eastAsia="黑体" w:cs="Arial"/>
          <w:sz w:val="28"/>
          <w:szCs w:val="28"/>
        </w:rPr>
        <w:outlineLvl w:val="3"/>
      </w:pPr>
      <w:r/>
      <w:bookmarkStart w:id="110" w:name="_Toc14577360"/>
      <w:r/>
      <w:bookmarkStart w:id="111" w:name="_Toc49090511"/>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10"/>
      <w:r/>
      <w:bookmarkEnd w:id="111"/>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.1投标有效期为交易中心规定的开标之日后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p>
    <w:p>
      <w:pPr>
        <w:keepLines/>
        <w:keepNext/>
        <w:spacing w:before="156" w:after="156" w:line="400" w:lineRule="exact"/>
        <w:rPr>
          <w:b/>
          <w:bCs/>
          <w:sz w:val="32"/>
          <w:szCs w:val="32"/>
        </w:rPr>
        <w:outlineLvl w:val="2"/>
      </w:pPr>
      <w:r/>
      <w:bookmarkStart w:id="112" w:name="_Hlt26954852"/>
      <w:r/>
      <w:bookmarkStart w:id="113" w:name="_Hlt26954739"/>
      <w:r/>
      <w:bookmarkStart w:id="114" w:name="_Toc513029224"/>
      <w:r/>
      <w:bookmarkStart w:id="115" w:name="_Toc20823296"/>
      <w:r/>
      <w:bookmarkStart w:id="116" w:name="_Toc120614217"/>
      <w:r/>
      <w:bookmarkStart w:id="117" w:name="_Toc16938540"/>
      <w:r/>
      <w:bookmarkEnd w:id="112"/>
      <w:r/>
      <w:bookmarkEnd w:id="113"/>
      <w:r>
        <w:rPr>
          <w:rFonts w:hint="eastAsia"/>
          <w:b/>
          <w:bCs/>
          <w:sz w:val="32"/>
          <w:szCs w:val="32"/>
        </w:rPr>
        <w:t xml:space="preserve">四、投标文件的递交</w:t>
      </w:r>
      <w:bookmarkEnd w:id="114"/>
      <w:r/>
      <w:bookmarkEnd w:id="115"/>
      <w:r/>
      <w:bookmarkEnd w:id="116"/>
      <w:r/>
      <w:bookmarkEnd w:id="117"/>
      <w:r/>
      <w:r/>
    </w:p>
    <w:p>
      <w:pPr>
        <w:ind w:firstLine="420"/>
        <w:keepLines/>
        <w:keepNext/>
        <w:spacing w:line="400" w:lineRule="exact"/>
        <w:rPr>
          <w:rFonts w:ascii="黑体" w:hAnsi="Arial" w:eastAsia="黑体" w:cs="Arial"/>
          <w:sz w:val="28"/>
          <w:szCs w:val="28"/>
        </w:rPr>
        <w:outlineLvl w:val="3"/>
      </w:pPr>
      <w:r/>
      <w:bookmarkStart w:id="118" w:name="_Toc462564084"/>
      <w:r/>
      <w:bookmarkStart w:id="119" w:name="_Toc513029225"/>
      <w:r/>
      <w:bookmarkStart w:id="120" w:name="_Toc20823297"/>
      <w:r/>
      <w:bookmarkStart w:id="121" w:name="_Toc16938541"/>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18"/>
      <w:r/>
      <w:bookmarkEnd w:id="119"/>
      <w:r/>
      <w:bookmarkEnd w:id="120"/>
      <w:r/>
      <w:bookmarkEnd w:id="121"/>
      <w:r>
        <w:rPr>
          <w:rFonts w:hint="eastAsia" w:ascii="黑体" w:hAnsi="Arial" w:eastAsia="黑体" w:cs="Arial"/>
          <w:sz w:val="28"/>
          <w:szCs w:val="28"/>
        </w:rPr>
        <w:t xml:space="preserve">的递交</w:t>
      </w:r>
      <w:r/>
    </w:p>
    <w:p>
      <w:pPr>
        <w:ind w:left="525"/>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.1投标人应当按照《操作手册》规定，在投标截止时间前</w:t>
      </w:r>
      <w:r>
        <w:rPr>
          <w:rFonts w:ascii="宋体" w:hAnsi="宋体"/>
          <w:bCs/>
          <w:sz w:val="24"/>
        </w:rPr>
        <w:t xml:space="preserve">制作</w:t>
      </w:r>
      <w:r>
        <w:rPr>
          <w:rFonts w:hint="eastAsia" w:ascii="宋体" w:hAnsi="宋体"/>
          <w:bCs/>
          <w:sz w:val="24"/>
        </w:rPr>
        <w:t xml:space="preserve">并上传电</w:t>
      </w:r>
      <w:r/>
    </w:p>
    <w:p>
      <w:pPr>
        <w:spacing w:line="400" w:lineRule="exact"/>
        <w:rPr>
          <w:rFonts w:ascii="宋体" w:hAnsi="宋体"/>
          <w:bCs/>
          <w:sz w:val="24"/>
        </w:rPr>
      </w:pPr>
      <w:r>
        <w:rPr>
          <w:rFonts w:hint="eastAsia" w:ascii="宋体" w:hAnsi="宋体"/>
          <w:bCs/>
          <w:sz w:val="24"/>
        </w:rPr>
        <w:t xml:space="preserve">子投标文件。</w:t>
      </w:r>
      <w:bookmarkStart w:id="122" w:name="_Toc16938542"/>
      <w:r/>
      <w:bookmarkStart w:id="123" w:name="_Toc513029226"/>
      <w:r/>
      <w:bookmarkStart w:id="124" w:name="_Toc20823298"/>
      <w:r/>
      <w:r/>
    </w:p>
    <w:p>
      <w:pPr>
        <w:ind w:firstLine="420"/>
        <w:keepLines/>
        <w:keepNext/>
        <w:spacing w:line="400" w:lineRule="exact"/>
        <w:rPr>
          <w:rFonts w:ascii="Arial" w:hAnsi="Arial" w:eastAsia="黑体" w:cs="Arial"/>
          <w:sz w:val="28"/>
          <w:szCs w:val="28"/>
        </w:rPr>
        <w:outlineLvl w:val="3"/>
      </w:pPr>
      <w:r>
        <w:rPr>
          <w:rFonts w:ascii="Arial" w:hAnsi="Arial" w:eastAsia="黑体" w:cs="Arial"/>
          <w:sz w:val="28"/>
          <w:szCs w:val="28"/>
        </w:rPr>
        <w:t xml:space="preserve">18</w:t>
      </w:r>
      <w:r>
        <w:rPr>
          <w:rFonts w:hint="eastAsia" w:ascii="Arial" w:hAnsi="Arial" w:eastAsia="黑体" w:cs="Arial"/>
          <w:sz w:val="28"/>
          <w:szCs w:val="28"/>
        </w:rPr>
        <w:t xml:space="preserve">、投标截止</w:t>
      </w:r>
      <w:bookmarkEnd w:id="122"/>
      <w:r/>
      <w:bookmarkEnd w:id="123"/>
      <w:r/>
      <w:bookmarkEnd w:id="124"/>
      <w:r>
        <w:rPr>
          <w:rFonts w:hint="eastAsia" w:ascii="Arial" w:hAnsi="Arial" w:eastAsia="黑体" w:cs="Arial"/>
          <w:sz w:val="28"/>
          <w:szCs w:val="28"/>
        </w:rPr>
        <w:t xml:space="preserve">时间</w:t>
      </w:r>
      <w:r/>
    </w:p>
    <w:p>
      <w:pPr>
        <w:ind w:firstLine="420"/>
        <w:keepLines/>
        <w:keepNext/>
        <w:spacing w:line="400" w:lineRule="exact"/>
        <w:rPr>
          <w:rFonts w:ascii="宋体" w:hAnsi="宋体"/>
          <w:bCs/>
          <w:sz w:val="24"/>
        </w:rPr>
        <w:outlineLvl w:val="3"/>
      </w:pPr>
      <w:r>
        <w:rPr>
          <w:rFonts w:ascii="宋体" w:hAnsi="宋体"/>
          <w:bCs/>
          <w:sz w:val="24"/>
        </w:rPr>
        <w:t xml:space="preserve">18</w:t>
      </w:r>
      <w:r>
        <w:rPr>
          <w:rFonts w:hint="eastAsia" w:ascii="宋体" w:hAnsi="宋体"/>
          <w:bCs/>
          <w:sz w:val="24"/>
        </w:rPr>
        <w:t xml:space="preserve">.1投标人上传电子投标文件的时间不得迟于招标公告中规定的投标截止时间。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w:t>
      </w:r>
      <w:r>
        <w:rPr>
          <w:rFonts w:ascii="宋体" w:hAnsi="宋体"/>
          <w:bCs/>
          <w:sz w:val="24"/>
        </w:rPr>
        <w:t xml:space="preserve">6</w:t>
      </w:r>
      <w:r>
        <w:rPr>
          <w:rFonts w:hint="eastAsia" w:ascii="宋体" w:hAnsi="宋体"/>
          <w:bCs/>
          <w:sz w:val="24"/>
        </w:rPr>
        <w:t xml:space="preserve">.1.2条规定做无效投标处理。</w:t>
      </w:r>
      <w:r/>
    </w:p>
    <w:p>
      <w:pPr>
        <w:ind w:firstLine="480"/>
        <w:spacing w:line="400" w:lineRule="exact"/>
        <w:rPr>
          <w:rFonts w:ascii="宋体" w:hAnsi="宋体"/>
          <w:bCs/>
          <w:sz w:val="24"/>
        </w:rPr>
      </w:pPr>
      <w:r>
        <w:rPr>
          <w:rFonts w:ascii="宋体" w:hAnsi="宋体"/>
          <w:sz w:val="24"/>
        </w:rPr>
        <w:t xml:space="preserve">18</w:t>
      </w:r>
      <w:r>
        <w:rPr>
          <w:rFonts w:hint="eastAsia" w:ascii="宋体" w:hAnsi="宋体"/>
          <w:sz w:val="24"/>
        </w:rPr>
        <w:t xml:space="preserve">.2</w:t>
      </w:r>
      <w:r>
        <w:rPr>
          <w:rFonts w:hint="eastAsia" w:ascii="宋体" w:hAnsi="宋体"/>
          <w:bCs/>
          <w:sz w:val="24"/>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sz w:val="28"/>
          <w:szCs w:val="28"/>
        </w:rPr>
        <w:outlineLvl w:val="3"/>
      </w:pPr>
      <w:r/>
      <w:bookmarkStart w:id="125" w:name="_Toc16938543"/>
      <w:r/>
      <w:bookmarkStart w:id="126" w:name="_Toc513029227"/>
      <w:r/>
      <w:bookmarkStart w:id="127" w:name="_Toc20823299"/>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25"/>
      <w:r/>
      <w:bookmarkEnd w:id="126"/>
      <w:r/>
      <w:bookmarkEnd w:id="127"/>
      <w:r>
        <w:rPr>
          <w:rFonts w:hint="eastAsia" w:ascii="Arial" w:hAnsi="Arial" w:eastAsia="黑体" w:cs="Arial"/>
          <w:sz w:val="28"/>
          <w:szCs w:val="28"/>
        </w:rPr>
        <w:t xml:space="preserve">的拒收</w:t>
      </w:r>
      <w:r/>
    </w:p>
    <w:p>
      <w:pPr>
        <w:ind w:firstLine="480"/>
        <w:spacing w:line="400" w:lineRule="exact"/>
        <w:rPr>
          <w:rFonts w:ascii="宋体" w:hAnsi="宋体"/>
          <w:bCs/>
          <w:sz w:val="24"/>
        </w:rPr>
      </w:pPr>
      <w:r>
        <w:rPr>
          <w:rFonts w:ascii="宋体" w:hAnsi="宋体"/>
          <w:bCs/>
          <w:sz w:val="24"/>
        </w:rPr>
        <w:t xml:space="preserve">19</w:t>
      </w:r>
      <w:r>
        <w:rPr>
          <w:rFonts w:hint="eastAsia" w:ascii="宋体" w:hAnsi="宋体"/>
          <w:bCs/>
          <w:sz w:val="24"/>
        </w:rPr>
        <w:t xml:space="preserve">.1交易中心拒绝接收在其规定的投标截止时间后上传的任何投标文件。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bookmarkStart w:id="128" w:name="_Toc513029228"/>
      <w:r/>
      <w:bookmarkStart w:id="129" w:name="_Toc20823300"/>
      <w:r/>
      <w:bookmarkStart w:id="130" w:name="_Toc16938544"/>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28"/>
      <w:r/>
      <w:bookmarkEnd w:id="129"/>
      <w:r/>
      <w:bookmarkEnd w:id="130"/>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.1投标文件的撤回</w:t>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.1.1电子投标文件的撤回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.2投标文件的修改</w:t>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.2.1投标人可在投标截止时间前，对其电子投标文件进行修改，具体操作方法见《操作手册》。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w:t>
      </w:r>
      <w:r>
        <w:rPr>
          <w:rFonts w:ascii="宋体" w:hAnsi="宋体"/>
          <w:sz w:val="24"/>
        </w:rPr>
        <w:t xml:space="preserve">2.2</w:t>
      </w:r>
      <w:r>
        <w:rPr>
          <w:rFonts w:hint="eastAsia" w:ascii="宋体" w:hAnsi="宋体"/>
          <w:bCs/>
          <w:sz w:val="24"/>
        </w:rPr>
        <w:t xml:space="preserve">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.3</w:t>
      </w:r>
      <w:r>
        <w:rPr>
          <w:rFonts w:hint="eastAsia" w:ascii="宋体" w:hAnsi="宋体"/>
          <w:bCs/>
          <w:sz w:val="24"/>
        </w:rPr>
        <w:t xml:space="preserve">在投标截止时间至招标文件中规定的投标有效期满之间的这段时间内，投标人</w:t>
      </w:r>
      <w:r>
        <w:rPr>
          <w:rFonts w:hint="eastAsia" w:ascii="宋体" w:hAnsi="宋体"/>
          <w:bCs/>
          <w:sz w:val="24"/>
        </w:rPr>
        <w:t xml:space="preserve">不得撤回其投标。</w:t>
      </w:r>
      <w:r/>
    </w:p>
    <w:p>
      <w:pPr>
        <w:ind w:firstLine="482"/>
        <w:keepLines/>
        <w:keepNext/>
        <w:spacing w:before="156" w:after="156" w:line="400" w:lineRule="exact"/>
        <w:rPr>
          <w:b/>
          <w:bCs/>
          <w:sz w:val="32"/>
          <w:szCs w:val="32"/>
        </w:rPr>
        <w:outlineLvl w:val="2"/>
      </w:pPr>
      <w:r/>
      <w:bookmarkStart w:id="131" w:name="_Toc20823301"/>
      <w:r/>
      <w:bookmarkStart w:id="132" w:name="_Toc120614218"/>
      <w:r/>
      <w:bookmarkStart w:id="133" w:name="_Toc16938545"/>
      <w:r/>
      <w:bookmarkStart w:id="134" w:name="_Toc513029229"/>
      <w:r>
        <w:rPr>
          <w:rFonts w:hint="eastAsia"/>
          <w:b/>
          <w:bCs/>
          <w:sz w:val="32"/>
          <w:szCs w:val="32"/>
        </w:rPr>
        <w:t xml:space="preserve">五、开标与评标</w:t>
      </w:r>
      <w:bookmarkEnd w:id="131"/>
      <w:r/>
      <w:bookmarkEnd w:id="132"/>
      <w:r/>
      <w:bookmarkEnd w:id="133"/>
      <w:r/>
      <w:bookmarkEnd w:id="134"/>
      <w:r/>
      <w:r/>
    </w:p>
    <w:p>
      <w:pPr>
        <w:ind w:firstLine="420"/>
        <w:keepLines/>
        <w:keepNext/>
        <w:spacing w:line="400" w:lineRule="exact"/>
        <w:rPr>
          <w:rFonts w:ascii="Arial" w:hAnsi="Arial" w:eastAsia="黑体" w:cs="Arial"/>
          <w:sz w:val="28"/>
          <w:szCs w:val="28"/>
        </w:rPr>
        <w:outlineLvl w:val="3"/>
      </w:pPr>
      <w:r/>
      <w:bookmarkStart w:id="135" w:name="_Toc16938546"/>
      <w:r/>
      <w:bookmarkStart w:id="136" w:name="_Toc513029230"/>
      <w:r/>
      <w:bookmarkStart w:id="137" w:name="_Toc20823302"/>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35"/>
      <w:r/>
      <w:bookmarkEnd w:id="136"/>
      <w:r/>
      <w:bookmarkEnd w:id="137"/>
      <w:r/>
      <w:r/>
    </w:p>
    <w:p>
      <w:pPr>
        <w:ind w:firstLine="480"/>
        <w:spacing w:line="400" w:lineRule="exact"/>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并展示各投标人名称和投标价格。</w:t>
      </w:r>
      <w:r/>
    </w:p>
    <w:p>
      <w:pPr>
        <w:ind w:firstLine="480"/>
        <w:spacing w:line="400" w:lineRule="exact"/>
        <w:rPr>
          <w:rFonts w:ascii="宋体" w:hAnsi="宋体"/>
          <w:sz w:val="24"/>
          <w:szCs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38" w:name="_Toc20823303"/>
      <w:r/>
      <w:bookmarkStart w:id="139" w:name="_Toc513029231"/>
      <w:r/>
      <w:bookmarkStart w:id="140"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.1开标后，交易中心将立即组织评标委员会（以下简称评委会）进行评标。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.2评委会由采购人代表和有关技术、经济等方面的专家组成，且人员构成符合政府采购有关规定。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bookmarkEnd w:id="138"/>
      <w:r/>
      <w:bookmarkEnd w:id="139"/>
      <w:r/>
      <w:bookmarkEnd w:id="140"/>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00" w:lineRule="exact"/>
        <w:tabs>
          <w:tab w:val="left" w:pos="6231" w:leader="none"/>
        </w:tabs>
        <w:rPr>
          <w:rFonts w:ascii="宋体" w:hAnsi="宋体"/>
          <w:sz w:val="24"/>
          <w:szCs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w:t>
      </w:r>
      <w:r>
        <w:rPr>
          <w:rFonts w:hint="eastAsia" w:ascii="宋体" w:hAnsi="宋体"/>
          <w:sz w:val="24"/>
          <w:szCs w:val="24"/>
        </w:rPr>
        <w:t xml:space="preserve">在评标过程中，投标人不得以任何行为影响评标过程，否则其投标文件将被作为无效投标文件。</w:t>
      </w:r>
      <w:r>
        <w:tab/>
      </w:r>
      <w:r/>
    </w:p>
    <w:p>
      <w:pPr>
        <w:ind w:firstLine="480"/>
        <w:spacing w:line="400" w:lineRule="exact"/>
        <w:rPr>
          <w:rFonts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交易中心和评委会不向未中标的投标人解释未中标原因，也不公布评标过程中的相关细节。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sz w:val="28"/>
          <w:szCs w:val="28"/>
        </w:rPr>
        <w:outlineLvl w:val="3"/>
      </w:pPr>
      <w:r/>
      <w:bookmarkStart w:id="141" w:name="_Toc16938548"/>
      <w:r/>
      <w:bookmarkStart w:id="142" w:name="_Toc20823304"/>
      <w:r/>
      <w:bookmarkStart w:id="143" w:name="_Toc513029232"/>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41"/>
      <w:r/>
      <w:bookmarkEnd w:id="142"/>
      <w:r/>
      <w:bookmarkEnd w:id="143"/>
      <w:r/>
      <w:r/>
    </w:p>
    <w:p>
      <w:pPr>
        <w:ind w:firstLine="480"/>
        <w:spacing w:line="400" w:lineRule="exact"/>
        <w:rPr>
          <w:rFonts w:ascii="宋体" w:hAnsi="宋体"/>
          <w:sz w:val="24"/>
          <w:szCs w:val="24"/>
        </w:rPr>
      </w:pPr>
      <w:r/>
      <w:bookmarkStart w:id="144" w:name="_Toc16938549"/>
      <w:r/>
      <w:bookmarkStart w:id="145" w:name="_Toc20823305"/>
      <w:r/>
      <w:bookmarkStart w:id="146" w:name="_Toc513029233"/>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w:t>
      </w:r>
      <w:r>
        <w:rPr>
          <w:rFonts w:ascii="宋体" w:hAnsi="宋体"/>
          <w:sz w:val="24"/>
          <w:szCs w:val="24"/>
        </w:rPr>
        <w:t xml:space="preserve">委会并非对每个投标人都做澄清要求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w:t>
      </w:r>
      <w:r>
        <w:rPr>
          <w:rFonts w:hint="eastAsia" w:ascii="宋体" w:hAnsi="宋体"/>
          <w:sz w:val="24"/>
          <w:szCs w:val="24"/>
        </w:rPr>
        <w:t xml:space="preserve">操作方式见《操作手册》。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bookmarkEnd w:id="144"/>
      <w:bookmarkEnd w:id="145"/>
      <w:bookmarkEnd w:id="146"/>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.1.3未通过资格审查或符合性审查的投标人，交易中心将在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sz w:val="24"/>
          <w:szCs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评委会决定投标文件的响应性只根据投标文件本身的内容，而不寻求外部的证据。</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.4</w:t>
      </w:r>
      <w:r>
        <w:rPr>
          <w:rFonts w:hint="eastAsia" w:ascii="宋体" w:hAnsi="宋体"/>
          <w:bCs/>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00" w:lineRule="exact"/>
        <w:rPr>
          <w:rFonts w:ascii="宋体" w:hAnsi="宋体"/>
          <w:sz w:val="24"/>
        </w:rPr>
      </w:pPr>
      <w:r/>
      <w:bookmarkStart w:id="147" w:name="_Toc16938550"/>
      <w:r/>
      <w:bookmarkStart w:id="148" w:name="_Toc513029234"/>
      <w:r/>
      <w:bookmarkStart w:id="149" w:name="_Toc20823306"/>
      <w:r>
        <w:rPr>
          <w:rFonts w:hint="eastAsia" w:ascii="宋体" w:hAnsi="宋体"/>
          <w:sz w:val="24"/>
        </w:rPr>
        <w:t xml:space="preserve">2</w:t>
      </w:r>
      <w:r>
        <w:rPr>
          <w:rFonts w:ascii="宋体" w:hAnsi="宋体"/>
          <w:sz w:val="24"/>
        </w:rPr>
        <w:t xml:space="preserve">5</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sz w:val="24"/>
        </w:rPr>
        <w:t xml:space="preserve">评委会按照招标文件规定的方式（招标文件未规定的通过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00" w:lineRule="exact"/>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00" w:lineRule="exact"/>
        <w:rPr>
          <w:rFonts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7"/>
      <w:r/>
      <w:bookmarkEnd w:id="148"/>
      <w:r/>
      <w:bookmarkEnd w:id="149"/>
      <w:r>
        <w:rPr>
          <w:rFonts w:hint="eastAsia" w:ascii="Arial" w:hAnsi="Arial" w:eastAsia="黑体" w:cs="Arial"/>
          <w:sz w:val="28"/>
          <w:szCs w:val="28"/>
        </w:rPr>
        <w:t xml:space="preserve">无效投标条款和废标条款</w:t>
      </w:r>
      <w:r/>
    </w:p>
    <w:p>
      <w:pPr>
        <w:ind w:left="479"/>
        <w:spacing w:line="400" w:lineRule="exact"/>
        <w:rPr>
          <w:rFonts w:ascii="宋体" w:hAnsi="宋体"/>
          <w:bCs/>
          <w:sz w:val="24"/>
        </w:rPr>
      </w:pPr>
      <w:r/>
      <w:bookmarkStart w:id="150" w:name="_Toc16938551"/>
      <w:r/>
      <w:bookmarkStart w:id="151" w:name="_Toc20823307"/>
      <w:r/>
      <w:bookmarkStart w:id="152" w:name="_Toc513029235"/>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.1无效投标条款</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.1.1投标人在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投标人同一</w:t>
      </w:r>
      <w:r>
        <w:rPr>
          <w:rFonts w:ascii="宋体" w:hAnsi="宋体"/>
          <w:bCs/>
          <w:sz w:val="24"/>
        </w:rPr>
        <w:t xml:space="preserve">采购包</w:t>
      </w:r>
      <w:r>
        <w:rPr>
          <w:rFonts w:hint="eastAsia" w:ascii="宋体" w:hAnsi="宋体"/>
          <w:bCs/>
          <w:sz w:val="24"/>
        </w:rPr>
        <w:t xml:space="preserve">提交两个</w:t>
      </w:r>
      <w:r>
        <w:rPr>
          <w:rFonts w:ascii="宋体" w:hAnsi="宋体"/>
          <w:bCs/>
          <w:sz w:val="24"/>
        </w:rPr>
        <w:t xml:space="preserve">（</w:t>
      </w:r>
      <w:r>
        <w:rPr>
          <w:rFonts w:hint="eastAsia" w:ascii="宋体" w:hAnsi="宋体"/>
          <w:bCs/>
          <w:sz w:val="24"/>
        </w:rPr>
        <w:t xml:space="preserve">含</w:t>
      </w:r>
      <w:r>
        <w:rPr>
          <w:rFonts w:ascii="宋体" w:hAnsi="宋体"/>
          <w:bCs/>
          <w:sz w:val="24"/>
        </w:rPr>
        <w:t xml:space="preserve">两个）</w:t>
      </w:r>
      <w:r>
        <w:rPr>
          <w:rFonts w:hint="eastAsia" w:ascii="宋体" w:hAnsi="宋体"/>
          <w:bCs/>
          <w:sz w:val="24"/>
        </w:rPr>
        <w:t xml:space="preserve">以上不同的</w:t>
      </w:r>
      <w:r>
        <w:rPr>
          <w:rFonts w:ascii="宋体" w:hAnsi="宋体"/>
          <w:bCs/>
          <w:sz w:val="24"/>
        </w:rPr>
        <w:t xml:space="preserve">投标报价的。</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未通过符合性审查的。</w:t>
      </w:r>
      <w:r/>
    </w:p>
    <w:p>
      <w:pPr>
        <w:ind w:firstLine="360"/>
        <w:spacing w:line="400" w:lineRule="exact"/>
        <w:rPr>
          <w:rFonts w:ascii="宋体" w:hAnsi="宋体"/>
          <w:bCs/>
          <w:i/>
          <w:sz w:val="24"/>
          <w:u w:val="single"/>
        </w:rPr>
      </w:pPr>
      <w:r>
        <w:rPr>
          <w:rFonts w:hint="eastAsia" w:ascii="宋体" w:hAnsi="宋体"/>
          <w:bCs/>
          <w:sz w:val="24"/>
        </w:rPr>
        <w:t xml:space="preserve"> 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为实质性要求）</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 投标人被 “信用中国”网站（www.creditchina.gov.cn）列入失信被执行人或重大税收违法案件当事人名单或政府采购严重失信行为记录名单，被</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.1.9投标文件含有采购人不能接受的附加条件的。</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10</w:t>
      </w:r>
      <w:r>
        <w:rPr>
          <w:rFonts w:hint="eastAsia" w:ascii="宋体" w:hAnsi="宋体"/>
          <w:bCs/>
          <w:sz w:val="24"/>
        </w:rPr>
        <w:t xml:space="preserve"> 异常低价投标（响应）</w:t>
      </w:r>
      <w:r/>
    </w:p>
    <w:p>
      <w:pPr>
        <w:ind w:firstLine="480"/>
        <w:spacing w:line="400" w:lineRule="exact"/>
        <w:rPr>
          <w:rFonts w:ascii="宋体" w:hAnsi="宋体"/>
          <w:bCs/>
          <w:sz w:val="24"/>
        </w:rPr>
      </w:pPr>
      <w:r>
        <w:rPr>
          <w:rFonts w:hint="eastAsia" w:ascii="宋体" w:hAnsi="宋体"/>
          <w:bCs/>
          <w:sz w:val="24"/>
        </w:rPr>
        <w:t xml:space="preserve">26.1.10.1投标（响应）报价低于采购项目预算50%的，即投标（响应）报价&lt;采购项目预算×50% ；</w:t>
      </w:r>
      <w:r/>
    </w:p>
    <w:p>
      <w:pPr>
        <w:ind w:firstLine="480"/>
        <w:spacing w:line="400" w:lineRule="exact"/>
        <w:rPr>
          <w:rFonts w:ascii="宋体" w:hAnsi="宋体"/>
          <w:bCs/>
          <w:sz w:val="24"/>
        </w:rPr>
      </w:pPr>
      <w:r>
        <w:rPr>
          <w:rFonts w:hint="eastAsia" w:ascii="宋体" w:hAnsi="宋体"/>
          <w:bCs/>
          <w:sz w:val="24"/>
        </w:rPr>
        <w:t xml:space="preserve">26.1.10.2投标（响应）报价低于采购项目最高限价45%的，即投标（响应）报价&lt;采购项目最高限价×45% ；</w:t>
      </w:r>
      <w:r/>
    </w:p>
    <w:p>
      <w:pPr>
        <w:ind w:firstLine="480"/>
        <w:spacing w:line="400" w:lineRule="exact"/>
        <w:rPr>
          <w:rFonts w:ascii="宋体" w:hAnsi="宋体"/>
          <w:bCs/>
          <w:sz w:val="24"/>
        </w:rPr>
      </w:pPr>
      <w:r>
        <w:rPr>
          <w:rFonts w:hint="eastAsia" w:ascii="宋体" w:hAnsi="宋体"/>
          <w:sz w:val="24"/>
          <w:szCs w:val="24"/>
        </w:rPr>
        <w:t xml:space="preserve">26.1.10.3</w:t>
      </w:r>
      <w:r>
        <w:rPr>
          <w:rFonts w:hint="eastAsia" w:ascii="宋体" w:hAnsi="宋体"/>
          <w:bCs/>
          <w:sz w:val="24"/>
        </w:rPr>
        <w:t xml:space="preserve">评审委员会认定的供应商报价过低、有可能影响产品质量或者不能诚信履约的其他情形。</w:t>
      </w:r>
      <w:r/>
    </w:p>
    <w:p>
      <w:pPr>
        <w:ind w:firstLine="480"/>
        <w:spacing w:line="400" w:lineRule="exact"/>
        <w:rPr>
          <w:rFonts w:ascii="宋体" w:hAnsi="宋体"/>
          <w:sz w:val="24"/>
          <w:szCs w:val="24"/>
        </w:rPr>
      </w:pPr>
      <w:r>
        <w:rPr>
          <w:rFonts w:hint="eastAsia" w:ascii="宋体" w:hAnsi="宋体"/>
          <w:sz w:val="24"/>
          <w:szCs w:val="24"/>
        </w:rPr>
        <w:t xml:space="preserve">26.1.10.4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1</w:t>
      </w:r>
      <w:r>
        <w:rPr>
          <w:rFonts w:hint="eastAsia" w:ascii="宋体" w:hAnsi="宋体"/>
          <w:bCs/>
          <w:sz w:val="24"/>
        </w:rPr>
        <w:t xml:space="preserve">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2</w:t>
      </w:r>
      <w:r>
        <w:rPr>
          <w:rFonts w:hint="eastAsia" w:ascii="宋体" w:hAnsi="宋体"/>
          <w:bCs/>
          <w:sz w:val="24"/>
        </w:rPr>
        <w:t xml:space="preserve"> 投标文件未按照招标文件要求加盖CA电子公章的。</w:t>
      </w:r>
      <w:r/>
    </w:p>
    <w:p>
      <w:pPr>
        <w:ind w:left="479"/>
        <w:spacing w:line="400" w:lineRule="exact"/>
        <w:rPr>
          <w:rFonts w:ascii="宋体" w:hAnsi="宋体"/>
          <w:bCs/>
          <w:sz w:val="24"/>
        </w:rPr>
      </w:pPr>
      <w:r>
        <w:rPr>
          <w:rFonts w:hint="eastAsia" w:ascii="宋体" w:hAnsi="宋体"/>
          <w:bCs/>
          <w:sz w:val="24"/>
        </w:rPr>
        <w:t xml:space="preserve">26.1.13其他法律、法规及本招标文件规定的属无效投标的情形。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26.2废标条款</w:t>
      </w:r>
      <w:r/>
    </w:p>
    <w:p>
      <w:pPr>
        <w:ind w:firstLine="480"/>
        <w:jc w:val="left"/>
        <w:spacing w:line="400" w:lineRule="exact"/>
        <w:rPr>
          <w:rFonts w:ascii="宋体" w:hAnsi="宋体"/>
          <w:bCs/>
          <w:sz w:val="24"/>
        </w:rPr>
      </w:pPr>
      <w:r>
        <w:rPr>
          <w:rFonts w:hint="eastAsia" w:ascii="宋体" w:hAnsi="宋体"/>
          <w:bCs/>
          <w:sz w:val="24"/>
        </w:rPr>
        <w:t xml:space="preserve">26.2.1符合专业条件的供应商或者对招标文件作出实质响应的供应商不足三家的。</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.2.2出现影响采购公正的违法、违规行为的。</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.2.3因重大变故，采购任务取消的。</w:t>
      </w:r>
      <w:r/>
    </w:p>
    <w:p>
      <w:pPr>
        <w:ind w:firstLine="480"/>
        <w:spacing w:line="400" w:lineRule="exact"/>
        <w:rPr>
          <w:rFonts w:ascii="宋体" w:hAnsi="宋体"/>
          <w:bCs/>
          <w:sz w:val="24"/>
        </w:rPr>
      </w:pPr>
      <w:r>
        <w:rPr>
          <w:rFonts w:hint="eastAsia" w:ascii="宋体" w:hAnsi="宋体"/>
          <w:bCs/>
          <w:sz w:val="24"/>
        </w:rPr>
        <w:t xml:space="preserve">26.2.4评委会认定招标文件存在歧义、重大缺陷导致评审工作无法进</w:t>
      </w:r>
      <w:r/>
    </w:p>
    <w:p>
      <w:pPr>
        <w:spacing w:line="400" w:lineRule="exact"/>
        <w:rPr>
          <w:rFonts w:ascii="宋体" w:hAnsi="宋体"/>
          <w:bCs/>
          <w:sz w:val="24"/>
        </w:rPr>
      </w:pPr>
      <w:r>
        <w:rPr>
          <w:rFonts w:hint="eastAsia" w:ascii="宋体" w:hAnsi="宋体"/>
          <w:bCs/>
          <w:sz w:val="24"/>
        </w:rPr>
        <w:t xml:space="preserve">行。</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.2.5因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.3.1如出现投标截止时间结束后参加投标的供应商或者在评标期间对招标文件作出实质响应的供应商不足三家情况，按政府采购相关规定执行。</w:t>
      </w:r>
      <w:r/>
    </w:p>
    <w:p>
      <w:pPr>
        <w:ind w:firstLine="482"/>
        <w:keepLines/>
        <w:keepNext/>
        <w:spacing w:before="156" w:after="156" w:line="400" w:lineRule="exact"/>
        <w:rPr>
          <w:b/>
          <w:bCs/>
          <w:sz w:val="32"/>
          <w:szCs w:val="32"/>
        </w:rPr>
        <w:outlineLvl w:val="2"/>
      </w:pPr>
      <w:r/>
      <w:bookmarkStart w:id="153" w:name="_Toc120614219"/>
      <w:r>
        <w:rPr>
          <w:rFonts w:hint="eastAsia"/>
          <w:b/>
          <w:bCs/>
          <w:sz w:val="32"/>
          <w:szCs w:val="32"/>
        </w:rPr>
        <w:t xml:space="preserve">六、</w:t>
      </w:r>
      <w:bookmarkEnd w:id="150"/>
      <w:r/>
      <w:bookmarkEnd w:id="151"/>
      <w:r/>
      <w:bookmarkEnd w:id="152"/>
      <w:r>
        <w:rPr>
          <w:rFonts w:hint="eastAsia"/>
          <w:b/>
          <w:bCs/>
          <w:sz w:val="32"/>
          <w:szCs w:val="32"/>
        </w:rPr>
        <w:t xml:space="preserve">定标</w:t>
      </w:r>
      <w:bookmarkEnd w:id="153"/>
      <w:r/>
      <w:r/>
    </w:p>
    <w:p>
      <w:pPr>
        <w:ind w:firstLine="600"/>
        <w:keepLines/>
        <w:keepNext/>
        <w:spacing w:line="400" w:lineRule="exact"/>
        <w:rPr>
          <w:rFonts w:ascii="黑体" w:hAnsi="宋体" w:eastAsia="黑体"/>
          <w:bCs/>
          <w:sz w:val="30"/>
          <w:szCs w:val="30"/>
        </w:rPr>
        <w:outlineLvl w:val="3"/>
      </w:pPr>
      <w:r/>
      <w:bookmarkStart w:id="154" w:name="_Toc513029238"/>
      <w:r/>
      <w:bookmarkStart w:id="155" w:name="_Toc16938554"/>
      <w:r/>
      <w:bookmarkStart w:id="156"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54"/>
      <w:r>
        <w:rPr>
          <w:rFonts w:hint="eastAsia" w:ascii="黑体" w:hAnsi="宋体" w:eastAsia="黑体"/>
          <w:bCs/>
          <w:sz w:val="30"/>
          <w:szCs w:val="30"/>
        </w:rPr>
        <w:t xml:space="preserve">确定</w:t>
      </w:r>
      <w:bookmarkEnd w:id="155"/>
      <w:r/>
      <w:bookmarkEnd w:id="156"/>
      <w:r>
        <w:rPr>
          <w:rFonts w:hint="eastAsia" w:ascii="黑体" w:hAnsi="宋体" w:eastAsia="黑体"/>
          <w:bCs/>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00" w:lineRule="exact"/>
        <w:rPr>
          <w:rFonts w:ascii="宋体" w:hAnsi="宋体"/>
          <w:bCs/>
          <w:sz w:val="24"/>
        </w:rPr>
      </w:pPr>
      <w:r>
        <w:rPr>
          <w:rFonts w:hint="eastAsia" w:ascii="宋体" w:hAnsi="宋体"/>
          <w:bCs/>
          <w:sz w:val="24"/>
        </w:rPr>
        <w:t xml:space="preserve">27.2采购人应根据评委会推荐的中标候选人确定中标供应商。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交易中心将在“江苏政府采购网、扬州市政府采购网发布中标公告，公告期限</w:t>
      </w:r>
      <w:r>
        <w:rPr>
          <w:rFonts w:hint="eastAsia" w:ascii="宋体" w:hAnsi="宋体"/>
          <w:sz w:val="24"/>
          <w:szCs w:val="24"/>
        </w:rPr>
        <w:t xml:space="preserve">为1个工作日。</w:t>
      </w:r>
      <w:r/>
    </w:p>
    <w:p>
      <w:pPr>
        <w:ind w:firstLine="480"/>
        <w:spacing w:line="400" w:lineRule="exact"/>
        <w:rPr>
          <w:rFonts w:ascii="宋体" w:hAnsi="宋体"/>
          <w:sz w:val="24"/>
          <w:szCs w:val="24"/>
        </w:rPr>
      </w:pPr>
      <w:r>
        <w:rPr>
          <w:rFonts w:hint="eastAsia" w:ascii="宋体" w:hAnsi="宋体"/>
          <w:sz w:val="24"/>
          <w:szCs w:val="24"/>
        </w:rPr>
        <w:t xml:space="preserve">27.4若有充分证据证明，中标供应商出现下列情况之一的，一经查实，将被取消中标资格：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0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00" w:lineRule="exact"/>
        <w:rPr>
          <w:rFonts w:ascii="宋体" w:hAnsi="宋体"/>
          <w:sz w:val="24"/>
          <w:szCs w:val="24"/>
        </w:rPr>
      </w:pPr>
      <w:r/>
      <w:bookmarkStart w:id="157"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27.5.3不同投标人的投标文件载明的项目管理成员或者联系人员为同一人。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57"/>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w:t>
      </w:r>
      <w:r>
        <w:rPr>
          <w:rFonts w:hint="eastAsia" w:hAnsi="宋体" w:cs="宋体"/>
          <w:sz w:val="24"/>
          <w:szCs w:val="24"/>
        </w:rPr>
        <w:t xml:space="preserve">期限届满之日；</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2.2 对采购过程提出质疑的，为各采购程序环节结束之日；</w:t>
      </w:r>
      <w:r/>
    </w:p>
    <w:p>
      <w:pPr>
        <w:ind w:firstLine="480"/>
        <w:spacing w:line="400" w:lineRule="exact"/>
        <w:rPr>
          <w:rFonts w:hAnsi="宋体" w:cs="宋体"/>
          <w:sz w:val="24"/>
          <w:szCs w:val="24"/>
        </w:rPr>
      </w:pP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w:t>
      </w:r>
      <w:r>
        <w:rPr>
          <w:rFonts w:ascii="宋体" w:hAnsi="宋体"/>
          <w:sz w:val="24"/>
          <w:szCs w:val="24"/>
        </w:rPr>
        <w:t xml:space="preserve">中心提出，由</w:t>
      </w:r>
      <w:r>
        <w:rPr>
          <w:rFonts w:hint="eastAsia" w:ascii="宋体" w:hAnsi="宋体"/>
          <w:sz w:val="24"/>
          <w:szCs w:val="24"/>
        </w:rPr>
        <w:t xml:space="preserve">交易</w:t>
      </w:r>
      <w:r>
        <w:rPr>
          <w:rFonts w:ascii="宋体" w:hAnsi="宋体"/>
          <w:sz w:val="24"/>
          <w:szCs w:val="24"/>
        </w:rPr>
        <w:t xml:space="preserve">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w:t>
      </w:r>
      <w:r>
        <w:rPr>
          <w:rFonts w:hint="eastAsia" w:ascii="宋体" w:hAnsi="宋体"/>
          <w:sz w:val="24"/>
          <w:szCs w:val="24"/>
        </w:rPr>
        <w:t xml:space="preserve">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质疑接收人及联系方式详见招标文件第一章。</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5以下情形的质疑不予受理</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5.1内容不符合《政府采购质疑和投诉办法》第十二条规定的质疑。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5.2超出政府采购法定期限的质疑。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5.3以传真、电子邮件等方式递交的非原件形式的质疑。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5.4未参加投标活动的供应商或在投标活动中自身权益未受到损害的供应商所提出的质疑。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ind w:firstLine="600"/>
        <w:spacing w:line="40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sz w:val="32"/>
          <w:szCs w:val="32"/>
        </w:rPr>
        <w:outlineLvl w:val="2"/>
      </w:pPr>
      <w:r/>
      <w:bookmarkStart w:id="158" w:name="_Toc120614220"/>
      <w:r/>
      <w:bookmarkStart w:id="159" w:name="_Toc20823308"/>
      <w:r/>
      <w:bookmarkStart w:id="160" w:name="_Toc513029236"/>
      <w:r/>
      <w:bookmarkStart w:id="161" w:name="_Toc16938552"/>
      <w:r>
        <w:rPr>
          <w:rFonts w:hint="eastAsia"/>
          <w:b/>
          <w:bCs/>
          <w:sz w:val="32"/>
          <w:szCs w:val="32"/>
        </w:rPr>
        <w:t xml:space="preserve">七、授予合同</w:t>
      </w:r>
      <w:bookmarkEnd w:id="158"/>
      <w:r/>
      <w:bookmarkEnd w:id="159"/>
      <w:r/>
      <w:bookmarkEnd w:id="160"/>
      <w:r/>
      <w:bookmarkEnd w:id="161"/>
      <w:r/>
      <w:r/>
    </w:p>
    <w:p>
      <w:pPr>
        <w:ind w:firstLine="600"/>
        <w:keepLines/>
        <w:keepNext/>
        <w:spacing w:line="400" w:lineRule="exact"/>
        <w:rPr>
          <w:rFonts w:ascii="黑体" w:hAnsi="宋体" w:eastAsia="黑体"/>
          <w:bCs/>
          <w:sz w:val="30"/>
          <w:szCs w:val="30"/>
        </w:rPr>
        <w:outlineLvl w:val="3"/>
      </w:pPr>
      <w:r/>
      <w:bookmarkStart w:id="162" w:name="_Toc16938553"/>
      <w:r/>
      <w:bookmarkStart w:id="163" w:name="_Toc513029237"/>
      <w:r/>
      <w:bookmarkStart w:id="164" w:name="_Toc20823309"/>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30.1</w:t>
      </w:r>
      <w:r>
        <w:rPr>
          <w:rFonts w:hint="eastAsia" w:ascii="宋体" w:hAnsi="宋体"/>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30.2招标文件、中标供应商的投标文件及招标过程中有关澄清、承诺文件均应作为合同附件。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2"/>
      <w:r/>
      <w:bookmarkEnd w:id="163"/>
      <w:r/>
      <w:bookmarkEnd w:id="164"/>
      <w:r/>
      <w:r/>
    </w:p>
    <w:p>
      <w:pPr>
        <w:ind w:firstLine="600"/>
        <w:keepLines/>
        <w:keepNext/>
        <w:spacing w:line="4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、政府采购履约资金扶持政策</w:t>
      </w:r>
      <w:r/>
    </w:p>
    <w:p>
      <w:pPr>
        <w:ind w:firstLine="555"/>
        <w:spacing w:line="400" w:lineRule="exact"/>
      </w:pPr>
      <w:r>
        <w:rPr>
          <w:rFonts w:hint="eastAsia" w:ascii="宋体" w:hAnsi="宋体"/>
          <w:bCs/>
          <w:sz w:val="24"/>
          <w:szCs w:val="24"/>
        </w:rPr>
        <w:t xml:space="preserve">中标供应商可凭政府采购合同办理融资贷款，详情请见江苏政府采购网“政采贷”专栏。</w:t>
      </w:r>
      <w:r/>
    </w:p>
    <w:p>
      <w:pPr>
        <w:pStyle w:val="911"/>
        <w:jc w:val="left"/>
      </w:pPr>
      <w:r/>
      <w:bookmarkStart w:id="165" w:name="_Toc167203870"/>
      <w:r>
        <w:rPr>
          <w:rFonts w:hint="eastAsia"/>
        </w:rPr>
        <w:t xml:space="preserve">           </w:t>
      </w:r>
      <w:r>
        <w:rPr>
          <w:rFonts w:hint="eastAsia"/>
        </w:rPr>
        <w:t xml:space="preserve">第三章</w:t>
      </w:r>
      <w:r>
        <w:rPr>
          <w:rFonts w:hint="eastAsia"/>
        </w:rPr>
        <w:t xml:space="preserve">  </w:t>
      </w:r>
      <w:r>
        <w:rPr>
          <w:rFonts w:hint="eastAsia"/>
        </w:rPr>
        <w:t xml:space="preserve">合同文本</w:t>
      </w:r>
      <w:bookmarkEnd w:id="165"/>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ind w:firstLine="480"/>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sz w:val="24"/>
          <w:szCs w:val="24"/>
        </w:rPr>
        <w:t xml:space="preserve">扬州经开区仪扬河、古运河、京杭大运河流域生态环境调查与评估项目（二期）</w:t>
      </w:r>
      <w:r>
        <w:rPr>
          <w:rFonts w:ascii="宋体" w:hAnsi="宋体" w:cs="Courier New"/>
          <w:sz w:val="24"/>
          <w:szCs w:val="24"/>
        </w:rPr>
        <w:t xml:space="preserve">         </w:t>
      </w:r>
      <w:r/>
    </w:p>
    <w:p>
      <w:pPr>
        <w:ind w:firstLine="480"/>
        <w:spacing w:before="120" w:after="120"/>
        <w:rPr>
          <w:rFonts w:ascii="宋体" w:hAnsi="宋体" w:cs="Courier New"/>
          <w:sz w:val="24"/>
          <w:szCs w:val="24"/>
        </w:rPr>
      </w:pPr>
      <w:r>
        <w:rPr>
          <w:rFonts w:ascii="宋体" w:hAnsi="宋体" w:cs="Courier New"/>
          <w:sz w:val="24"/>
          <w:szCs w:val="24"/>
        </w:rPr>
        <w:t xml:space="preserve">项目编号：</w:t>
      </w:r>
      <w:r>
        <w:rPr>
          <w:rFonts w:eastAsia="Times New Roman"/>
          <w:sz w:val="24"/>
          <w:szCs w:val="22"/>
        </w:rPr>
        <w:t xml:space="preserve">_____   </w:t>
      </w:r>
      <w:r>
        <w:rPr>
          <w:rFonts w:ascii="宋体" w:hAnsi="宋体" w:cs="Courier New"/>
          <w:sz w:val="24"/>
          <w:szCs w:val="24"/>
        </w:rPr>
        <w:t xml:space="preserve">             </w:t>
      </w:r>
      <w:r/>
    </w:p>
    <w:p>
      <w:pPr>
        <w:pStyle w:val="917"/>
        <w:ind w:firstLine="480"/>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w:t>
      </w:r>
      <w:r>
        <w:rPr>
          <w:rFonts w:hint="eastAsia" w:hAnsi="宋体"/>
          <w:sz w:val="24"/>
          <w:szCs w:val="24"/>
        </w:rPr>
        <w:t xml:space="preserve">扬州经济技术开发区管理委员会应急管理和生态环境局</w:t>
      </w:r>
      <w:r/>
    </w:p>
    <w:p>
      <w:pPr>
        <w:pStyle w:val="917"/>
        <w:ind w:firstLine="480"/>
        <w:spacing w:before="120" w:after="120"/>
        <w:rPr>
          <w:rFonts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91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扬州市公共资源交易中心开发区分中心</w:t>
      </w:r>
      <w:r>
        <w:rPr>
          <w:rFonts w:hint="eastAsia" w:hAnsi="宋体"/>
          <w:sz w:val="24"/>
          <w:szCs w:val="24"/>
          <w:u w:val="single"/>
        </w:rPr>
        <w:t xml:space="preserve">         </w:t>
      </w:r>
      <w:r>
        <w:rPr>
          <w:rFonts w:hAnsi="宋体"/>
          <w:sz w:val="24"/>
          <w:szCs w:val="24"/>
        </w:rPr>
        <w:t xml:space="preserve">项目公开招标的结果，签署本合同。</w:t>
      </w:r>
      <w:r/>
    </w:p>
    <w:p>
      <w:pPr>
        <w:pStyle w:val="91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1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17"/>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917"/>
        <w:spacing w:before="120" w:after="120"/>
        <w:rPr>
          <w:rFonts w:hAnsi="宋体"/>
          <w:sz w:val="24"/>
          <w:szCs w:val="24"/>
        </w:rPr>
      </w:pPr>
      <w:r>
        <w:rPr>
          <w:rFonts w:hint="eastAsia" w:hAnsi="宋体"/>
          <w:sz w:val="24"/>
          <w:szCs w:val="24"/>
        </w:rPr>
        <w:t xml:space="preserve">1.3 标的数量（规模）：</w:t>
      </w:r>
      <w:r/>
    </w:p>
    <w:p>
      <w:pPr>
        <w:pStyle w:val="917"/>
        <w:spacing w:before="120" w:after="120"/>
        <w:rPr>
          <w:rFonts w:hAnsi="宋体"/>
          <w:sz w:val="24"/>
          <w:szCs w:val="24"/>
        </w:rPr>
      </w:pPr>
      <w:r>
        <w:rPr>
          <w:rFonts w:hint="eastAsia" w:hAnsi="宋体"/>
          <w:sz w:val="24"/>
          <w:szCs w:val="24"/>
        </w:rPr>
        <w:t xml:space="preserve">1.4 履行时间（期限）：</w:t>
      </w:r>
      <w:r/>
    </w:p>
    <w:p>
      <w:pPr>
        <w:pStyle w:val="917"/>
        <w:spacing w:before="120" w:after="120"/>
        <w:rPr>
          <w:rFonts w:hAnsi="宋体"/>
          <w:sz w:val="24"/>
          <w:szCs w:val="24"/>
        </w:rPr>
      </w:pPr>
      <w:r>
        <w:rPr>
          <w:rFonts w:hint="eastAsia" w:hAnsi="宋体"/>
          <w:sz w:val="24"/>
          <w:szCs w:val="24"/>
        </w:rPr>
        <w:t xml:space="preserve">1.5 履行地点：</w:t>
      </w:r>
      <w:r/>
    </w:p>
    <w:p>
      <w:pPr>
        <w:pStyle w:val="917"/>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917"/>
        <w:spacing w:before="120" w:after="120"/>
        <w:rPr>
          <w:rFonts w:hAnsi="宋体"/>
          <w:b/>
          <w:sz w:val="24"/>
          <w:szCs w:val="24"/>
        </w:rPr>
      </w:pPr>
      <w:r>
        <w:rPr>
          <w:rFonts w:hAnsi="宋体"/>
          <w:b/>
          <w:sz w:val="24"/>
          <w:szCs w:val="24"/>
        </w:rPr>
        <w:t xml:space="preserve">二、合同金额</w:t>
      </w:r>
      <w:r/>
    </w:p>
    <w:p>
      <w:pPr>
        <w:pStyle w:val="917"/>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17"/>
        <w:spacing w:before="120" w:after="120"/>
        <w:rPr>
          <w:rFonts w:hAnsi="宋体"/>
          <w:b/>
          <w:sz w:val="24"/>
          <w:szCs w:val="24"/>
        </w:rPr>
      </w:pPr>
      <w:r>
        <w:rPr>
          <w:rFonts w:hAnsi="宋体"/>
          <w:b/>
          <w:sz w:val="24"/>
          <w:szCs w:val="24"/>
        </w:rPr>
        <w:t xml:space="preserve">三、技术资料</w:t>
      </w:r>
      <w:r/>
    </w:p>
    <w:p>
      <w:pPr>
        <w:pStyle w:val="917"/>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1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7"/>
        <w:ind w:left="412" w:hanging="412"/>
        <w:spacing w:before="120" w:after="120"/>
        <w:rPr>
          <w:rFonts w:hAnsi="宋体"/>
          <w:b/>
          <w:sz w:val="24"/>
          <w:szCs w:val="24"/>
        </w:rPr>
      </w:pPr>
      <w:r>
        <w:rPr>
          <w:rFonts w:hAnsi="宋体"/>
          <w:b/>
          <w:sz w:val="24"/>
          <w:szCs w:val="24"/>
        </w:rPr>
        <w:t xml:space="preserve">四、知识产权</w:t>
      </w:r>
      <w:r/>
    </w:p>
    <w:p>
      <w:pPr>
        <w:pStyle w:val="917"/>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17"/>
        <w:spacing w:before="120" w:after="120"/>
        <w:rPr>
          <w:rFonts w:hAnsi="宋体"/>
          <w:sz w:val="24"/>
          <w:szCs w:val="24"/>
          <w:u w:val="single"/>
        </w:rPr>
      </w:pPr>
      <w:r>
        <w:rPr>
          <w:rFonts w:hAnsi="宋体"/>
          <w:b/>
          <w:sz w:val="24"/>
          <w:szCs w:val="24"/>
        </w:rPr>
        <w:t xml:space="preserve">五、产权担保</w:t>
      </w:r>
      <w:r/>
    </w:p>
    <w:p>
      <w:pPr>
        <w:pStyle w:val="91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17"/>
        <w:ind w:left="410" w:hanging="410"/>
        <w:spacing w:before="120" w:after="120"/>
        <w:rPr>
          <w:rFonts w:hAnsi="宋体"/>
          <w:b/>
          <w:sz w:val="24"/>
          <w:szCs w:val="24"/>
        </w:rPr>
      </w:pPr>
      <w:r>
        <w:rPr>
          <w:rFonts w:hAnsi="宋体"/>
          <w:b/>
          <w:sz w:val="24"/>
          <w:szCs w:val="24"/>
        </w:rPr>
        <w:t xml:space="preserve">六、履约保证金</w:t>
      </w:r>
      <w:r/>
    </w:p>
    <w:p>
      <w:pPr>
        <w:pStyle w:val="917"/>
        <w:ind w:left="408" w:hanging="408"/>
        <w:spacing w:before="120" w:after="120"/>
        <w:rPr>
          <w:rFonts w:hAnsi="宋体"/>
          <w:sz w:val="24"/>
          <w:szCs w:val="24"/>
        </w:rPr>
      </w:pPr>
      <w:r>
        <w:rPr>
          <w:rFonts w:hAnsi="宋体"/>
          <w:sz w:val="24"/>
          <w:szCs w:val="24"/>
        </w:rPr>
        <w:t xml:space="preserve">6.1 乙方交纳人民币___</w:t>
      </w:r>
      <w:r>
        <w:rPr>
          <w:rFonts w:hint="eastAsia" w:hAnsi="宋体"/>
          <w:sz w:val="24"/>
          <w:szCs w:val="24"/>
          <w:u w:val="single"/>
        </w:rPr>
        <w:t xml:space="preserve">零</w:t>
      </w:r>
      <w:r>
        <w:rPr>
          <w:rFonts w:hAnsi="宋体"/>
          <w:sz w:val="24"/>
          <w:szCs w:val="24"/>
        </w:rPr>
        <w:t xml:space="preserve">____元作为本合同的履约保证金。</w:t>
      </w:r>
      <w:r>
        <w:rPr>
          <w:rFonts w:hint="eastAsia" w:hAnsi="宋体"/>
          <w:sz w:val="24"/>
          <w:szCs w:val="24"/>
        </w:rPr>
        <w:t xml:space="preserve">（不得超过合同金额的10%）</w:t>
      </w:r>
      <w:r/>
    </w:p>
    <w:p>
      <w:pPr>
        <w:pStyle w:val="917"/>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917"/>
        <w:ind w:left="408" w:hanging="408"/>
        <w:spacing w:before="120" w:after="120"/>
        <w:rPr>
          <w:rFonts w:hAnsi="宋体"/>
          <w:sz w:val="24"/>
          <w:szCs w:val="24"/>
        </w:rPr>
      </w:pPr>
      <w:r>
        <w:rPr>
          <w:rFonts w:hint="eastAsia" w:hAnsi="宋体"/>
          <w:sz w:val="24"/>
          <w:szCs w:val="24"/>
        </w:rPr>
        <w:t xml:space="preserve">6.2.1履约保证金退还方式：无</w:t>
      </w:r>
      <w:r/>
    </w:p>
    <w:p>
      <w:pPr>
        <w:pStyle w:val="917"/>
        <w:ind w:left="408" w:hanging="408"/>
        <w:spacing w:before="120" w:after="120"/>
        <w:rPr>
          <w:rFonts w:hAnsi="宋体"/>
          <w:sz w:val="24"/>
          <w:szCs w:val="24"/>
        </w:rPr>
      </w:pPr>
      <w:r>
        <w:rPr>
          <w:rFonts w:hint="eastAsia" w:hAnsi="宋体"/>
          <w:sz w:val="24"/>
          <w:szCs w:val="24"/>
        </w:rPr>
        <w:t xml:space="preserve">6.2.2履约保证金退还时间：无</w:t>
      </w:r>
      <w:r/>
    </w:p>
    <w:p>
      <w:pPr>
        <w:pStyle w:val="917"/>
        <w:ind w:left="408" w:hanging="408"/>
        <w:spacing w:before="120" w:after="120"/>
        <w:rPr>
          <w:rFonts w:hAnsi="宋体"/>
          <w:sz w:val="24"/>
          <w:szCs w:val="24"/>
        </w:rPr>
      </w:pPr>
      <w:r>
        <w:rPr>
          <w:rFonts w:hint="eastAsia" w:hAnsi="宋体"/>
          <w:sz w:val="24"/>
          <w:szCs w:val="24"/>
        </w:rPr>
        <w:t xml:space="preserve">6.2.3履约保证金退还条件：无</w:t>
      </w:r>
      <w:r/>
    </w:p>
    <w:p>
      <w:pPr>
        <w:pStyle w:val="917"/>
        <w:ind w:left="408" w:hanging="408"/>
        <w:spacing w:before="120" w:after="120"/>
        <w:rPr>
          <w:rFonts w:hAnsi="宋体" w:cs="宋体"/>
          <w:sz w:val="24"/>
          <w:szCs w:val="24"/>
          <w:shd w:val="clear" w:color="auto" w:fill="ffff00"/>
        </w:rPr>
      </w:pPr>
      <w:r>
        <w:rPr>
          <w:rFonts w:hint="eastAsia" w:hAnsi="宋体"/>
          <w:sz w:val="24"/>
          <w:szCs w:val="24"/>
        </w:rPr>
        <w:t xml:space="preserve">6.2.4履约保证金不予退还的情形：无</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7.1乙方不得将合同标的转包给他人履行。</w:t>
      </w:r>
      <w:r/>
    </w:p>
    <w:p>
      <w:pPr>
        <w:spacing w:before="145" w:after="145"/>
        <w:rPr>
          <w:rFonts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17"/>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ascii="宋体" w:hAnsi="宋体"/>
          <w:sz w:val="24"/>
          <w:szCs w:val="24"/>
        </w:rPr>
      </w:pPr>
      <w:r>
        <w:rPr>
          <w:rFonts w:hint="eastAsia" w:ascii="宋体" w:hAnsi="宋体"/>
          <w:sz w:val="24"/>
          <w:szCs w:val="24"/>
        </w:rPr>
        <w:t xml:space="preserve">8.1合同款项的支付方式及进度安排</w:t>
      </w:r>
      <w:r/>
    </w:p>
    <w:p>
      <w:pPr>
        <w:pStyle w:val="931"/>
        <w:ind w:firstLine="464"/>
        <w:spacing w:before="120" w:after="120" w:line="360" w:lineRule="auto"/>
        <w:rPr>
          <w:rFonts w:hAnsi="宋体"/>
          <w:color w:val="auto"/>
          <w:sz w:val="21"/>
          <w:u w:val="single"/>
        </w:rPr>
      </w:pPr>
      <w:r/>
      <w:bookmarkStart w:id="166" w:name="OLE_LINK1"/>
      <w:r>
        <w:rPr>
          <w:rFonts w:hint="eastAsia" w:hAnsi="宋体"/>
          <w:color w:val="auto"/>
          <w:sz w:val="24"/>
          <w:szCs w:val="24"/>
        </w:rPr>
        <w:t xml:space="preserve">8.1.1：</w:t>
      </w:r>
      <w:r>
        <w:rPr>
          <w:rFonts w:hint="eastAsia" w:hAnsi="宋体"/>
          <w:color w:val="auto"/>
          <w:sz w:val="21"/>
          <w:u w:val="single"/>
        </w:rPr>
        <w:t xml:space="preserve">签订采购合同并生效后，甲方自收到乙方合法发票后10个工作日内支付合同总款的40%作为预付款；</w:t>
      </w:r>
      <w:r/>
    </w:p>
    <w:p>
      <w:pPr>
        <w:pStyle w:val="931"/>
        <w:ind w:firstLine="464"/>
        <w:spacing w:before="120" w:after="120" w:line="360" w:lineRule="auto"/>
        <w:rPr>
          <w:rFonts w:hAnsi="宋体"/>
          <w:color w:val="auto"/>
          <w:sz w:val="21"/>
          <w:u w:val="single"/>
        </w:rPr>
      </w:pPr>
      <w:r>
        <w:rPr>
          <w:rFonts w:hint="eastAsia" w:hAnsi="宋体"/>
          <w:color w:val="auto"/>
          <w:sz w:val="24"/>
          <w:szCs w:val="24"/>
        </w:rPr>
        <w:t xml:space="preserve">8.1.2：</w:t>
      </w:r>
      <w:r>
        <w:rPr>
          <w:rFonts w:hint="eastAsia" w:hAnsi="宋体"/>
          <w:color w:val="auto"/>
          <w:sz w:val="21"/>
          <w:u w:val="single"/>
        </w:rPr>
        <w:t xml:space="preserve">2026年12月底前，乙方提交经5位及以上专家审定通过的《扬州经开区仪扬河、古运河、京杭大运河支流水生态环境调查评估报告（二期）》，甲方认定此项工作达到验收要求后且收到乙方合法发票 10个工作日内支付合同金额的50%。</w:t>
      </w:r>
      <w:r/>
    </w:p>
    <w:p>
      <w:pPr>
        <w:pStyle w:val="931"/>
        <w:ind w:firstLine="464"/>
        <w:spacing w:before="120" w:after="120" w:line="360" w:lineRule="auto"/>
        <w:rPr>
          <w:rFonts w:hAnsi="宋体"/>
          <w:color w:val="auto"/>
          <w:sz w:val="21"/>
          <w:u w:val="single"/>
        </w:rPr>
      </w:pPr>
      <w:r>
        <w:rPr>
          <w:rFonts w:hint="eastAsia" w:hAnsi="宋体"/>
          <w:color w:val="auto"/>
          <w:sz w:val="24"/>
          <w:szCs w:val="24"/>
        </w:rPr>
        <w:t xml:space="preserve">8.1.3： </w:t>
      </w:r>
      <w:r>
        <w:rPr>
          <w:rFonts w:hint="eastAsia" w:hAnsi="宋体"/>
          <w:color w:val="auto"/>
          <w:sz w:val="21"/>
          <w:u w:val="single"/>
        </w:rPr>
        <w:t xml:space="preserve">中央水污染防治资金项目绩效评价等完成通过后，乙方出具合法发票，甲方自收到发票 10个工作日内付清合同剩余款项。</w:t>
      </w:r>
      <w:bookmarkEnd w:id="166"/>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1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17"/>
        <w:ind w:left="480" w:hanging="480"/>
        <w:spacing w:before="120" w:after="120"/>
        <w:rPr>
          <w:rFonts w:hAnsi="宋体"/>
          <w:sz w:val="24"/>
          <w:szCs w:val="24"/>
        </w:rPr>
      </w:pPr>
      <w:r>
        <w:rPr>
          <w:rFonts w:hint="eastAsia" w:hAnsi="宋体"/>
          <w:sz w:val="24"/>
          <w:szCs w:val="24"/>
        </w:rPr>
        <w:t xml:space="preserve">10.1甲方依法组织履约验收工作。</w:t>
      </w:r>
      <w:r/>
    </w:p>
    <w:p>
      <w:pPr>
        <w:pStyle w:val="917"/>
        <w:ind w:left="480" w:hanging="480"/>
        <w:spacing w:before="120" w:after="120"/>
        <w:rPr>
          <w:rFonts w:hAnsi="宋体"/>
          <w:sz w:val="24"/>
          <w:szCs w:val="24"/>
        </w:rPr>
      </w:pPr>
      <w:r>
        <w:rPr>
          <w:rFonts w:hint="eastAsia" w:hAnsi="宋体"/>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7"/>
        <w:ind w:left="480" w:hanging="480"/>
        <w:spacing w:before="120" w:after="120"/>
        <w:rPr>
          <w:rFonts w:hAnsi="宋体"/>
          <w:sz w:val="24"/>
          <w:szCs w:val="24"/>
        </w:rPr>
      </w:pPr>
      <w:r>
        <w:rPr>
          <w:rFonts w:hint="eastAsia" w:hAnsi="宋体"/>
          <w:sz w:val="24"/>
          <w:szCs w:val="24"/>
        </w:rPr>
        <w:t xml:space="preserve">10.3对于实际使用人和甲方分离的项目，甲方邀请实际使用人参与验收。</w:t>
      </w:r>
      <w:r/>
    </w:p>
    <w:p>
      <w:pPr>
        <w:pStyle w:val="917"/>
        <w:ind w:left="480" w:hanging="480"/>
        <w:spacing w:before="120" w:after="120"/>
        <w:rPr>
          <w:rFonts w:hAnsi="宋体"/>
          <w:sz w:val="24"/>
          <w:szCs w:val="24"/>
        </w:rPr>
      </w:pPr>
      <w:r>
        <w:rPr>
          <w:rFonts w:hint="eastAsia" w:hAnsi="宋体"/>
          <w:sz w:val="24"/>
          <w:szCs w:val="24"/>
        </w:rPr>
        <w:t xml:space="preserve">10.4如有必要，甲方邀请参加本项目的其他供应商或第三方专业机构及专家参与验收，相关意见将作为验收书的参考资料。</w:t>
      </w:r>
      <w:r/>
    </w:p>
    <w:p>
      <w:pPr>
        <w:pStyle w:val="917"/>
        <w:ind w:left="480" w:hanging="480"/>
        <w:spacing w:before="120" w:after="120"/>
        <w:rPr>
          <w:rFonts w:hAnsi="宋体"/>
          <w:sz w:val="24"/>
          <w:szCs w:val="24"/>
        </w:rPr>
      </w:pPr>
      <w:r>
        <w:rPr>
          <w:rFonts w:hint="eastAsia" w:hAnsi="宋体"/>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7"/>
        <w:ind w:left="480" w:hanging="480"/>
        <w:spacing w:before="120" w:after="120"/>
        <w:rPr>
          <w:rFonts w:hAnsi="宋体"/>
          <w:sz w:val="24"/>
          <w:szCs w:val="24"/>
        </w:rPr>
      </w:pPr>
      <w:r>
        <w:rPr>
          <w:rFonts w:hint="eastAsia" w:hAnsi="宋体"/>
          <w:sz w:val="24"/>
          <w:szCs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1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1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1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1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1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1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1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.1在合同有效期内，任何一方因不可抗力事件导致不能履行合同，则合同履行期可延长，其延长期与不可抗力影响期相同。</w:t>
      </w:r>
      <w:r/>
    </w:p>
    <w:p>
      <w:pPr>
        <w:pStyle w:val="91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.2不可抗力事件发生后，应立即通知对方，并寄送有关权威机构出具的证明。</w:t>
      </w:r>
      <w:r/>
    </w:p>
    <w:p>
      <w:pPr>
        <w:pStyle w:val="91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.3不可抗力事件延续120天以上，双方应通过友好协商，确定是否继续履行合同。</w:t>
      </w:r>
      <w:r/>
    </w:p>
    <w:p>
      <w:pPr>
        <w:pStyle w:val="91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17"/>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1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1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1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1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17"/>
        <w:ind w:left="480" w:hanging="480"/>
        <w:spacing w:before="120" w:after="120" w:line="0" w:lineRule="atLeast"/>
        <w:rPr>
          <w:rFonts w:hAnsi="宋体"/>
          <w:sz w:val="24"/>
          <w:szCs w:val="24"/>
        </w:rPr>
      </w:pPr>
      <w:r>
        <w:rPr>
          <w:rFonts w:hAnsi="宋体"/>
          <w:sz w:val="24"/>
          <w:szCs w:val="24"/>
        </w:rPr>
        <w:t xml:space="preserve">  甲方：                        乙方： </w:t>
      </w:r>
      <w:r/>
    </w:p>
    <w:p>
      <w:pPr>
        <w:pStyle w:val="91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1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17"/>
        <w:ind w:firstLine="240"/>
        <w:spacing w:before="120" w:after="120" w:line="0" w:lineRule="atLeast"/>
      </w:pPr>
      <w:r>
        <w:rPr>
          <w:rFonts w:hint="eastAsia" w:hAnsi="宋体"/>
          <w:sz w:val="24"/>
          <w:szCs w:val="24"/>
        </w:rPr>
        <w:t xml:space="preserve">联系电话：                    联系电话：          </w:t>
      </w:r>
      <w:r/>
    </w:p>
    <w:p>
      <w:pPr>
        <w:pStyle w:val="917"/>
        <w:jc w:val="center"/>
        <w:spacing w:before="120" w:after="120" w:line="0" w:lineRule="atLeast"/>
      </w:pPr>
      <w:r>
        <w:rPr>
          <w:rFonts w:hint="eastAsia"/>
        </w:rPr>
        <w:t xml:space="preserve">                                         </w:t>
      </w:r>
      <w:r/>
    </w:p>
    <w:p>
      <w:pPr>
        <w:pStyle w:val="917"/>
        <w:jc w:val="right"/>
        <w:spacing w:before="120" w:after="120" w:line="0" w:lineRule="atLeast"/>
        <w:rPr>
          <w:sz w:val="24"/>
          <w:szCs w:val="24"/>
        </w:rPr>
      </w:pPr>
      <w:r>
        <w:rPr>
          <w:rFonts w:hint="eastAsia"/>
          <w:sz w:val="24"/>
          <w:szCs w:val="24"/>
        </w:rPr>
        <w:t xml:space="preserve"> </w:t>
      </w:r>
      <w:r/>
    </w:p>
    <w:p>
      <w:pPr>
        <w:pStyle w:val="917"/>
        <w:ind w:firstLine="3840"/>
        <w:spacing w:before="120" w:after="120" w:line="0" w:lineRule="atLeast"/>
        <w:rPr>
          <w:rFonts w:ascii="黑体" w:eastAsia="黑体"/>
          <w:bCs/>
          <w:sz w:val="4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sectPr>
          <w:headerReference w:type="default" r:id="rId10"/>
          <w:headerReference w:type="even" r:id="rId11"/>
          <w:headerReference w:type="first" r:id="rId12"/>
          <w:footerReference w:type="default" r:id="rId18"/>
          <w:footerReference w:type="even" r:id="rId19"/>
          <w:footerReference w:type="first" r:id="rId20"/>
          <w:footnotePr/>
          <w:endnotePr/>
          <w:type w:val="nextPage"/>
          <w:pgSz w:w="11906" w:h="16838" w:orient="portrait"/>
          <w:pgMar w:top="1418" w:right="1361" w:bottom="1418" w:left="1361" w:header="851" w:footer="907" w:gutter="0"/>
          <w:pgNumType w:start="1"/>
          <w:cols w:num="1" w:sep="0" w:space="1701" w:equalWidth="1"/>
          <w:docGrid w:linePitch="360"/>
        </w:sectPr>
      </w:pPr>
      <w:r/>
      <w:r/>
    </w:p>
    <w:p>
      <w:pPr>
        <w:pStyle w:val="911"/>
        <w:jc w:val="center"/>
        <w:rPr>
          <w:rFonts w:ascii="黑体" w:hAnsi="Times New Roman" w:cs="Times New Roman"/>
          <w:szCs w:val="44"/>
        </w:rPr>
      </w:pPr>
      <w:r/>
      <w:bookmarkStart w:id="167" w:name="_Toc26554093"/>
      <w:r/>
      <w:bookmarkStart w:id="168" w:name="_Toc120614281"/>
      <w:r/>
      <w:bookmarkStart w:id="169" w:name="_Toc49090575"/>
      <w:r>
        <w:rPr>
          <w:rFonts w:hint="eastAsia" w:ascii="黑体" w:hAnsi="Times New Roman" w:cs="Times New Roman"/>
          <w:szCs w:val="44"/>
        </w:rPr>
        <w:t xml:space="preserve">第四章 </w:t>
      </w:r>
      <w:r>
        <w:rPr>
          <w:rFonts w:hint="eastAsia" w:ascii="黑体" w:hAnsi="Times New Roman" w:cs="Times New Roman"/>
          <w:szCs w:val="44"/>
        </w:rPr>
        <w:t xml:space="preserve">采购需求</w:t>
      </w:r>
      <w:r/>
    </w:p>
    <w:p>
      <w:pPr>
        <w:rPr>
          <w:rFonts w:ascii="黑体" w:eastAsia="黑体"/>
          <w:bCs/>
          <w:sz w:val="44"/>
          <w:szCs w:val="28"/>
        </w:rPr>
      </w:pPr>
      <w:r>
        <w:rPr>
          <w:rFonts w:ascii="黑体" w:eastAsia="黑体"/>
          <w:bCs/>
          <w:sz w:val="44"/>
          <w:szCs w:val="28"/>
        </w:rPr>
      </w:r>
      <w:r/>
    </w:p>
    <w:p>
      <w:pPr>
        <w:pStyle w:val="919"/>
        <w:ind w:firstLine="480"/>
        <w:jc w:val="both"/>
        <w:spacing w:beforeAutospacing="0" w:afterAutospacing="0" w:line="360" w:lineRule="auto"/>
        <w:rPr>
          <w:rFonts w:ascii="宋体" w:hAnsi="宋体" w:cs="宋体"/>
          <w:b/>
          <w:bCs/>
          <w:szCs w:val="24"/>
        </w:rPr>
      </w:pPr>
      <w:r>
        <w:rPr>
          <w:rFonts w:hint="eastAsia" w:ascii="宋体" w:hAnsi="宋体" w:cs="宋体"/>
        </w:rPr>
        <w:t xml:space="preserve">项目属性：服务类项目。</w:t>
      </w:r>
      <w:r/>
    </w:p>
    <w:p>
      <w:pPr>
        <w:pStyle w:val="933"/>
        <w:jc w:val="both"/>
        <w:spacing w:line="360" w:lineRule="auto"/>
        <w:rPr>
          <w:rFonts w:hint="default" w:ascii="Times New Roman" w:hAnsi="Times New Roman" w:eastAsia="宋体"/>
          <w:b/>
          <w:sz w:val="24"/>
          <w:szCs w:val="24"/>
          <w:lang w:eastAsia="zh-CN"/>
        </w:rPr>
        <w:outlineLvl w:val="2"/>
      </w:pPr>
      <w:r>
        <w:rPr>
          <w:rFonts w:ascii="Times New Roman" w:hAnsi="Times New Roman" w:eastAsia="宋体"/>
          <w:b/>
          <w:sz w:val="24"/>
          <w:szCs w:val="24"/>
          <w:lang w:eastAsia="zh-CN"/>
        </w:rPr>
        <w:t xml:space="preserve">一、项目背景</w:t>
      </w:r>
      <w:r/>
    </w:p>
    <w:p>
      <w:pPr>
        <w:pStyle w:val="933"/>
        <w:ind w:firstLine="480"/>
        <w:jc w:val="both"/>
        <w:spacing w:line="360" w:lineRule="auto"/>
        <w:rPr>
          <w:rFonts w:hint="default" w:ascii="宋体" w:hAnsi="宋体" w:eastAsia="宋体" w:cs="宋体"/>
          <w:sz w:val="24"/>
          <w:szCs w:val="24"/>
          <w:lang w:eastAsia="zh-CN"/>
        </w:rPr>
        <w:outlineLvl w:val="2"/>
      </w:pPr>
      <w:r>
        <w:rPr>
          <w:rFonts w:ascii="宋体" w:hAnsi="宋体" w:eastAsia="宋体" w:cs="宋体"/>
          <w:bCs/>
          <w:sz w:val="24"/>
          <w:szCs w:val="24"/>
          <w:lang w:eastAsia="zh-CN"/>
        </w:rPr>
        <w:t xml:space="preserve">扬州经济技术开发区位于扬州市南部，东沿京杭大运河，南临国家一级口岸扬州港，西接润扬长江大桥，北与市区相连。扬州经开区的主要大江大河有仪扬河、古运河和京杭大运河。</w:t>
      </w:r>
      <w:r>
        <w:rPr>
          <w:rStyle w:val="925"/>
          <w:rFonts w:ascii="宋体" w:hAnsi="宋体" w:eastAsia="宋体" w:cs="宋体"/>
          <w:b w:val="0"/>
          <w:sz w:val="24"/>
          <w:szCs w:val="24"/>
          <w:shd w:val="clear" w:color="auto" w:fill="ffffff"/>
          <w:lang w:eastAsia="zh-CN"/>
        </w:rPr>
        <w:t xml:space="preserve">仪扬河西起仪征市泗源沟，东至扬州市邗江区汇入古运河，是连接长江与京杭大运河的关键水道。</w:t>
      </w:r>
      <w:r>
        <w:rPr>
          <w:rFonts w:ascii="宋体" w:hAnsi="宋体" w:eastAsia="宋体" w:cs="宋体"/>
          <w:bCs/>
          <w:sz w:val="24"/>
          <w:szCs w:val="24"/>
          <w:lang w:eastAsia="zh-CN"/>
        </w:rPr>
        <w:t xml:space="preserve">古运河位于湾头附近的扬州闸与京杭运河相通，流经老城区东、南两侧，然后向西南经瓜洲闸入长江。京杭大运河上游与邵伯湖相通，流经扬州市东郊，通过施桥船闸与长江相连。</w:t>
      </w:r>
      <w:r>
        <w:rPr>
          <w:rFonts w:ascii="宋体" w:hAnsi="宋体" w:eastAsia="宋体" w:cs="宋体"/>
          <w:sz w:val="24"/>
          <w:szCs w:val="24"/>
          <w:lang w:eastAsia="zh-CN"/>
        </w:rPr>
        <w:t xml:space="preserve">古运河和京杭大运河，均从江都邵伯闸南进入境内，纵贯南北，分别在瓜洲和六圩与长江交汇，过境河段分别长16.59 km 和16.76 km。京杭大运河历来为水上南北交通重要航道。 同时，</w:t>
      </w:r>
      <w:r>
        <w:rPr>
          <w:rFonts w:ascii="宋体" w:hAnsi="宋体" w:eastAsia="宋体" w:cs="宋体"/>
          <w:bCs/>
          <w:sz w:val="24"/>
          <w:szCs w:val="24"/>
          <w:lang w:eastAsia="zh-CN"/>
        </w:rPr>
        <w:t xml:space="preserve">仪扬河、古运河和京杭大运河的支流水系交错复杂，遍布整个扬州经济技术开发区，主要包括塔影中心河、菱角沟、小龙涧、龙河、青龙港、大寨河、黄泥沟、西沙河、新城河等支流。</w:t>
      </w:r>
      <w:r/>
    </w:p>
    <w:p>
      <w:pPr>
        <w:pStyle w:val="933"/>
        <w:ind w:firstLine="480"/>
        <w:jc w:val="both"/>
        <w:spacing w:line="360" w:lineRule="auto"/>
        <w:rPr>
          <w:rFonts w:hint="default" w:ascii="宋体" w:hAnsi="宋体" w:eastAsia="宋体" w:cs="宋体"/>
          <w:sz w:val="24"/>
          <w:szCs w:val="24"/>
          <w:lang w:eastAsia="zh-CN"/>
        </w:rPr>
        <w:outlineLvl w:val="2"/>
      </w:pPr>
      <w:r>
        <w:rPr>
          <w:rFonts w:ascii="宋体" w:hAnsi="宋体" w:eastAsia="宋体" w:cs="宋体"/>
          <w:sz w:val="24"/>
          <w:szCs w:val="24"/>
          <w:lang w:eastAsia="zh-CN"/>
        </w:rPr>
        <w:t xml:space="preserve">“十四五”时期是污染防治攻坚战取得阶段性胜利、继续推进美丽中国建设的关键期。扬州市全面贯彻党的十九大和十九届二中、三中、四中、五中关于生态文明建设和生态环境保护的重大决策部署，深入学习贯彻书记对生态文明建设系列重要指示精神，总结全市水生态环境保护工作的成效、问题和突出</w:t>
      </w:r>
      <w:r>
        <w:rPr>
          <w:rFonts w:ascii="宋体" w:hAnsi="宋体" w:eastAsia="宋体" w:cs="宋体"/>
          <w:sz w:val="24"/>
          <w:szCs w:val="24"/>
          <w:lang w:eastAsia="zh-CN"/>
        </w:rPr>
        <w:t xml:space="preserve">短板，明确水生态环境保护“十四五”规划重点任务，科学谋划了扬州市流域水生态环境保护“十四五”规划，科学设定规划目标、合理统筹空间和“三水”、凸显绿色发展。 开展扬州经济技术开发区仪扬河、古运河、京杭大运河支流水生态环境调查工作是扬州市经开区水生态环境保护“十四五”规划的一项重要任务，是市水环境综合治理的基础工作。通过调查流域水生态环境现状，系统、全面的诊断流域生态环境问题，能够提高流域综合治理的针对性。为流域开展综合治理提供理论依据、数据和技术支撑，对扬州市长江流域水生态环境保护与修复管理工作具有重要意义。</w:t>
      </w:r>
      <w:r/>
    </w:p>
    <w:p>
      <w:pPr>
        <w:pStyle w:val="933"/>
        <w:jc w:val="both"/>
        <w:spacing w:line="360" w:lineRule="auto"/>
        <w:rPr>
          <w:rFonts w:hint="default" w:ascii="Times New Roman" w:hAnsi="Times New Roman" w:eastAsia="宋体"/>
          <w:b/>
          <w:sz w:val="24"/>
          <w:szCs w:val="24"/>
          <w:lang w:eastAsia="zh-CN"/>
        </w:rPr>
        <w:outlineLvl w:val="2"/>
      </w:pPr>
      <w:r>
        <w:rPr>
          <w:rFonts w:ascii="Times New Roman" w:hAnsi="Times New Roman"/>
          <w:b/>
          <w:sz w:val="24"/>
          <w:szCs w:val="24"/>
          <w:lang w:eastAsia="zh-CN"/>
        </w:rPr>
        <w:t xml:space="preserve">二、服务期</w:t>
      </w:r>
      <w:r>
        <w:rPr>
          <w:rFonts w:ascii="宋体" w:hAnsi="宋体"/>
          <w:b/>
          <w:bCs/>
          <w:sz w:val="24"/>
          <w:szCs w:val="24"/>
          <w:lang w:eastAsia="zh-CN"/>
        </w:rPr>
        <w:t xml:space="preserve">：</w:t>
      </w:r>
      <w:r/>
    </w:p>
    <w:p>
      <w:pPr>
        <w:ind w:right="48" w:firstLine="420"/>
        <w:spacing w:line="360" w:lineRule="auto"/>
        <w:rPr>
          <w:rFonts w:ascii="宋体" w:hAnsi="宋体"/>
          <w:b/>
          <w:bCs/>
          <w:sz w:val="24"/>
          <w:szCs w:val="24"/>
        </w:rPr>
      </w:pPr>
      <w:r>
        <w:rPr>
          <w:rFonts w:hint="eastAsia" w:hAnsi="宋体"/>
          <w:sz w:val="24"/>
          <w:szCs w:val="24"/>
        </w:rPr>
        <w:t xml:space="preserve">自合同签订之日起至</w:t>
      </w:r>
      <w:r>
        <w:rPr>
          <w:rFonts w:hint="eastAsia" w:hAnsi="宋体"/>
          <w:sz w:val="24"/>
          <w:szCs w:val="24"/>
        </w:rPr>
        <w:t xml:space="preserve">2026</w:t>
      </w:r>
      <w:r>
        <w:rPr>
          <w:rFonts w:hint="eastAsia" w:hAnsi="宋体"/>
          <w:sz w:val="24"/>
          <w:szCs w:val="24"/>
        </w:rPr>
        <w:t xml:space="preserve">年</w:t>
      </w:r>
      <w:r>
        <w:rPr>
          <w:rFonts w:hint="eastAsia" w:hAnsi="宋体"/>
          <w:sz w:val="24"/>
          <w:szCs w:val="24"/>
        </w:rPr>
        <w:t xml:space="preserve">12</w:t>
      </w:r>
      <w:r>
        <w:rPr>
          <w:rFonts w:hint="eastAsia" w:hAnsi="宋体"/>
          <w:sz w:val="24"/>
          <w:szCs w:val="24"/>
        </w:rPr>
        <w:t xml:space="preserve">月底</w:t>
      </w:r>
      <w:r>
        <w:rPr>
          <w:rFonts w:hint="eastAsia" w:ascii="宋体" w:hAnsi="宋体"/>
          <w:b/>
          <w:bCs/>
          <w:sz w:val="24"/>
          <w:szCs w:val="24"/>
        </w:rPr>
        <w:t xml:space="preserve">。</w:t>
      </w:r>
      <w:r/>
    </w:p>
    <w:p>
      <w:pPr>
        <w:pStyle w:val="933"/>
        <w:jc w:val="both"/>
        <w:spacing w:line="360" w:lineRule="auto"/>
        <w:rPr>
          <w:rFonts w:hint="default" w:ascii="Times New Roman" w:hAnsi="Times New Roman" w:eastAsia="宋体"/>
          <w:b/>
          <w:sz w:val="24"/>
          <w:szCs w:val="24"/>
          <w:lang w:eastAsia="zh-CN"/>
        </w:rPr>
        <w:outlineLvl w:val="2"/>
      </w:pPr>
      <w:r>
        <w:rPr>
          <w:rFonts w:ascii="Times New Roman" w:hAnsi="Times New Roman" w:eastAsia="宋体"/>
          <w:b/>
          <w:sz w:val="24"/>
          <w:szCs w:val="24"/>
          <w:lang w:eastAsia="zh-CN"/>
        </w:rPr>
        <w:t xml:space="preserve">三、服务内容和标准要求</w:t>
      </w:r>
      <w:r/>
    </w:p>
    <w:p>
      <w:pPr>
        <w:ind w:right="48" w:firstLine="420"/>
        <w:spacing w:line="360" w:lineRule="auto"/>
        <w:rPr>
          <w:rFonts w:ascii="宋体" w:hAnsi="宋体"/>
          <w:b/>
          <w:bCs/>
          <w:sz w:val="24"/>
          <w:szCs w:val="24"/>
        </w:rPr>
      </w:pPr>
      <w:r/>
      <w:bookmarkStart w:id="170" w:name="_Toc45121704"/>
      <w:r/>
      <w:bookmarkEnd w:id="170"/>
      <w:r>
        <w:rPr>
          <w:rFonts w:hint="eastAsia" w:ascii="宋体" w:hAnsi="宋体"/>
          <w:b/>
          <w:bCs/>
          <w:sz w:val="24"/>
          <w:szCs w:val="24"/>
        </w:rPr>
        <w:t xml:space="preserve">服务内容：</w:t>
      </w:r>
      <w:r/>
    </w:p>
    <w:p>
      <w:pPr>
        <w:pStyle w:val="933"/>
        <w:numPr>
          <w:ilvl w:val="0"/>
          <w:numId w:val="2"/>
        </w:numPr>
        <w:jc w:val="both"/>
        <w:spacing w:line="360" w:lineRule="auto"/>
        <w:rPr>
          <w:rFonts w:hint="default" w:ascii="Times New Roman" w:hAnsi="Times New Roman" w:eastAsia="宋体"/>
          <w:b/>
          <w:sz w:val="24"/>
          <w:szCs w:val="24"/>
          <w:lang w:eastAsia="zh-CN"/>
        </w:rPr>
        <w:outlineLvl w:val="1"/>
      </w:pPr>
      <w:r>
        <w:rPr>
          <w:rFonts w:ascii="Times New Roman" w:hAnsi="Times New Roman" w:eastAsia="宋体"/>
          <w:b/>
          <w:sz w:val="24"/>
          <w:szCs w:val="24"/>
          <w:lang w:eastAsia="zh-CN"/>
        </w:rPr>
        <w:t xml:space="preserve">流域生态安全调查方案</w:t>
      </w:r>
      <w:r/>
    </w:p>
    <w:p>
      <w:pPr>
        <w:pStyle w:val="933"/>
        <w:ind w:firstLine="560"/>
        <w:jc w:val="both"/>
        <w:spacing w:line="360" w:lineRule="auto"/>
        <w:rPr>
          <w:rFonts w:hint="default"/>
          <w:sz w:val="24"/>
          <w:szCs w:val="24"/>
          <w:lang w:eastAsia="zh-CN"/>
        </w:rPr>
      </w:pPr>
      <w:r>
        <w:rPr>
          <w:rFonts w:ascii="宋体" w:hAnsi="宋体" w:eastAsia="宋体"/>
          <w:sz w:val="24"/>
          <w:szCs w:val="24"/>
          <w:lang w:eastAsia="zh-CN"/>
        </w:rPr>
        <w:t xml:space="preserve">确定流域基本信息的调查方法和调查目标。收集流域的行政区划图、数字高程图、</w:t>
      </w:r>
      <w:r>
        <w:rPr>
          <w:rFonts w:ascii="宋体" w:hAnsi="宋体" w:eastAsia="宋体"/>
          <w:sz w:val="24"/>
          <w:szCs w:val="24"/>
          <w:lang w:eastAsia="zh-CN"/>
        </w:rPr>
        <w:t xml:space="preserve">水系图、地表水环境功能区划图、植被分布图、土地利用类型图、主要水利工程位置图、土地利用状况、水资源概况以及主要服务功能等资料。调查流域名称、流域范围、流域面积、河长姓名、河流长度、宽度、主要支流，以及涉及的省、市、县、镇的数量和名称。分析流域人口密度、产业结构（如工业、农业占比）、污染负荷（COD、TN、TP等）及入河支流水质水量关系。调查流域污染负荷，表征污染物排放的指标包括污染物入河总量及点源或面源的入河总量、入河河流水质等，其计算方式包括总量指标、单位负荷等多种形式计算污染物排放量。调查主要入河支流，</w:t>
      </w:r>
      <w:r>
        <w:rPr>
          <w:rFonts w:ascii="宋体" w:hAnsi="宋体"/>
          <w:sz w:val="24"/>
          <w:szCs w:val="24"/>
          <w:lang w:eastAsia="zh-CN"/>
        </w:rPr>
        <w:t xml:space="preserve">主要包括水文参数和水质、底质参数三个方面。入河支流水质、水量污染指标包括主要入河支流水质、水量的</w:t>
      </w:r>
      <w:r>
        <w:rPr>
          <w:rFonts w:ascii="宋体" w:hAnsi="宋体"/>
          <w:sz w:val="24"/>
          <w:szCs w:val="24"/>
          <w:lang w:eastAsia="zh-CN"/>
        </w:rPr>
        <w:t xml:space="preserve">DO</w:t>
      </w:r>
      <w:r>
        <w:rPr>
          <w:rFonts w:ascii="宋体" w:hAnsi="宋体"/>
          <w:sz w:val="24"/>
          <w:szCs w:val="24"/>
          <w:lang w:eastAsia="zh-CN"/>
        </w:rPr>
        <w:t xml:space="preserve">、</w:t>
      </w:r>
      <w:r>
        <w:rPr>
          <w:rFonts w:ascii="宋体" w:hAnsi="宋体"/>
          <w:sz w:val="24"/>
          <w:szCs w:val="24"/>
          <w:lang w:eastAsia="zh-CN"/>
        </w:rPr>
        <w:t xml:space="preserve">TN</w:t>
      </w:r>
      <w:r>
        <w:rPr>
          <w:rFonts w:ascii="宋体" w:hAnsi="宋体"/>
          <w:sz w:val="24"/>
          <w:szCs w:val="24"/>
          <w:lang w:eastAsia="zh-CN"/>
        </w:rPr>
        <w:t xml:space="preserve">、</w:t>
      </w:r>
      <w:r>
        <w:rPr>
          <w:rFonts w:ascii="宋体" w:hAnsi="宋体"/>
          <w:sz w:val="24"/>
          <w:szCs w:val="24"/>
          <w:lang w:eastAsia="zh-CN"/>
        </w:rPr>
        <w:t xml:space="preserve">TP</w:t>
      </w:r>
      <w:r>
        <w:rPr>
          <w:rFonts w:ascii="宋体" w:hAnsi="宋体"/>
          <w:sz w:val="24"/>
          <w:szCs w:val="24"/>
          <w:lang w:eastAsia="zh-CN"/>
        </w:rPr>
        <w:t xml:space="preserve">、</w:t>
      </w:r>
      <w:r>
        <w:rPr>
          <w:rFonts w:ascii="宋体" w:hAnsi="宋体"/>
          <w:sz w:val="24"/>
          <w:szCs w:val="24"/>
          <w:lang w:eastAsia="zh-CN"/>
        </w:rPr>
        <w:t xml:space="preserve">COD</w:t>
      </w:r>
      <w:r>
        <w:rPr>
          <w:rFonts w:ascii="宋体" w:hAnsi="宋体"/>
          <w:sz w:val="24"/>
          <w:szCs w:val="24"/>
          <w:lang w:eastAsia="zh-CN"/>
        </w:rPr>
        <w:t xml:space="preserve">、</w:t>
      </w:r>
      <w:r>
        <w:rPr>
          <w:rFonts w:ascii="宋体" w:hAnsi="宋体"/>
          <w:sz w:val="24"/>
          <w:szCs w:val="24"/>
          <w:lang w:eastAsia="zh-CN"/>
        </w:rPr>
        <w:t xml:space="preserve">BOD</w:t>
      </w:r>
      <w:r>
        <w:rPr>
          <w:rFonts w:ascii="宋体" w:hAnsi="宋体"/>
          <w:sz w:val="24"/>
          <w:szCs w:val="24"/>
          <w:lang w:eastAsia="zh-CN"/>
        </w:rPr>
        <w:t xml:space="preserve">、氨氮、高锰酸钾指数、透明度</w:t>
      </w:r>
      <w:r>
        <w:rPr>
          <w:rFonts w:ascii="宋体" w:hAnsi="宋体"/>
          <w:sz w:val="24"/>
          <w:szCs w:val="24"/>
          <w:lang w:eastAsia="zh-CN"/>
        </w:rPr>
        <w:t xml:space="preserve">(SD)</w:t>
      </w:r>
      <w:r>
        <w:rPr>
          <w:rFonts w:ascii="宋体" w:hAnsi="宋体"/>
          <w:sz w:val="24"/>
          <w:szCs w:val="24"/>
          <w:lang w:eastAsia="zh-CN"/>
        </w:rPr>
        <w:t xml:space="preserve">、</w:t>
      </w:r>
      <w:r>
        <w:rPr>
          <w:rFonts w:ascii="宋体" w:hAnsi="宋体"/>
          <w:sz w:val="24"/>
          <w:szCs w:val="24"/>
          <w:lang w:eastAsia="zh-CN"/>
        </w:rPr>
        <w:t xml:space="preserve">SS</w:t>
      </w:r>
      <w:r>
        <w:rPr>
          <w:rFonts w:ascii="宋体" w:hAnsi="宋体"/>
          <w:sz w:val="24"/>
          <w:szCs w:val="24"/>
          <w:lang w:eastAsia="zh-CN"/>
        </w:rPr>
        <w:t xml:space="preserve">、重金属等水质指标，以及流量、流速等水文参数指标。调查支流点位新污染物多环芳烃、抗生素和全氟化合物含量。</w:t>
      </w:r>
      <w:r>
        <w:rPr>
          <w:sz w:val="24"/>
          <w:szCs w:val="24"/>
          <w:lang w:eastAsia="zh-CN"/>
        </w:rPr>
        <w:t xml:space="preserve">从饮用水服务功能、景观水产品供给服务、栖息地服务、拦截净化功能、洪水调蓄功能、人文景观功能等6个方面调查流域生态服务功能。调查产业结构调整、</w:t>
      </w:r>
      <w:bookmarkStart w:id="171" w:name="bookmark106"/>
      <w:r/>
      <w:bookmarkStart w:id="172" w:name="_Toc26640"/>
      <w:r/>
      <w:bookmarkEnd w:id="171"/>
      <w:r>
        <w:rPr>
          <w:sz w:val="24"/>
          <w:szCs w:val="24"/>
          <w:lang w:eastAsia="zh-CN"/>
        </w:rPr>
        <w:t xml:space="preserve">生态建设</w:t>
      </w:r>
      <w:bookmarkStart w:id="173" w:name="_Toc29496"/>
      <w:r/>
      <w:bookmarkEnd w:id="172"/>
      <w:r>
        <w:rPr>
          <w:sz w:val="24"/>
          <w:szCs w:val="24"/>
          <w:lang w:eastAsia="zh-CN"/>
        </w:rPr>
        <w:t xml:space="preserve">、监管能力</w:t>
      </w:r>
      <w:bookmarkEnd w:id="173"/>
      <w:r>
        <w:rPr>
          <w:sz w:val="24"/>
          <w:szCs w:val="24"/>
          <w:lang w:eastAsia="zh-CN"/>
        </w:rPr>
        <w:t xml:space="preserve">、</w:t>
      </w:r>
      <w:bookmarkStart w:id="174" w:name="bookmark109"/>
      <w:r/>
      <w:bookmarkStart w:id="175" w:name="bookmark108"/>
      <w:r/>
      <w:bookmarkStart w:id="176" w:name="_Toc22629"/>
      <w:r/>
      <w:bookmarkEnd w:id="174"/>
      <w:r/>
      <w:bookmarkEnd w:id="175"/>
      <w:r>
        <w:rPr>
          <w:sz w:val="24"/>
          <w:szCs w:val="24"/>
          <w:lang w:eastAsia="zh-CN"/>
        </w:rPr>
        <w:t xml:space="preserve">资金投入</w:t>
      </w:r>
      <w:bookmarkEnd w:id="176"/>
      <w:r>
        <w:rPr>
          <w:sz w:val="24"/>
          <w:szCs w:val="24"/>
          <w:lang w:eastAsia="zh-CN"/>
        </w:rPr>
        <w:t xml:space="preserve">情况等流域生态保护调控管理情况调查。</w:t>
      </w:r>
      <w:r/>
    </w:p>
    <w:p>
      <w:pPr>
        <w:pStyle w:val="933"/>
        <w:numPr>
          <w:ilvl w:val="0"/>
          <w:numId w:val="2"/>
        </w:numPr>
        <w:jc w:val="both"/>
        <w:spacing w:line="360" w:lineRule="auto"/>
        <w:rPr>
          <w:rFonts w:hint="default" w:ascii="Times New Roman" w:hAnsi="Times New Roman" w:eastAsia="宋体"/>
          <w:b/>
          <w:sz w:val="24"/>
          <w:szCs w:val="24"/>
          <w:lang w:eastAsia="zh-CN"/>
        </w:rPr>
        <w:outlineLvl w:val="1"/>
      </w:pPr>
      <w:r>
        <w:rPr>
          <w:rFonts w:ascii="Times New Roman" w:hAnsi="Times New Roman" w:eastAsia="宋体"/>
          <w:b/>
          <w:sz w:val="24"/>
          <w:szCs w:val="24"/>
          <w:lang w:eastAsia="zh-CN"/>
        </w:rPr>
        <w:t xml:space="preserve">河流水生态环境调查</w:t>
      </w:r>
      <w:r/>
    </w:p>
    <w:p>
      <w:pPr>
        <w:ind w:firstLine="480"/>
        <w:spacing w:line="360" w:lineRule="auto"/>
        <w:rPr>
          <w:rFonts w:ascii="宋体" w:hAnsi="宋体"/>
          <w:sz w:val="24"/>
          <w:szCs w:val="24"/>
        </w:rPr>
      </w:pPr>
      <w:r>
        <w:rPr>
          <w:rFonts w:hint="eastAsia" w:ascii="宋体" w:hAnsi="宋体"/>
          <w:sz w:val="24"/>
          <w:szCs w:val="24"/>
        </w:rPr>
        <w:t xml:space="preserve">确定水生态环境调查的调查内容及方法、目标、设置采样点布设、确定样品采集频率。调查内容主要包括水质、生境和生物3种要素。</w:t>
      </w:r>
      <w:r>
        <w:rPr>
          <w:rFonts w:hint="eastAsia"/>
          <w:sz w:val="24"/>
          <w:szCs w:val="24"/>
        </w:rPr>
        <w:t xml:space="preserve">按照</w:t>
      </w:r>
      <w:r>
        <w:rPr>
          <w:rFonts w:hint="eastAsia"/>
          <w:sz w:val="24"/>
          <w:szCs w:val="24"/>
        </w:rPr>
        <w:t xml:space="preserve">GB3838</w:t>
      </w:r>
      <w:r>
        <w:rPr>
          <w:rFonts w:hint="eastAsia"/>
          <w:sz w:val="24"/>
          <w:szCs w:val="24"/>
        </w:rPr>
        <w:t xml:space="preserve">中常规监测项目及对河流水环境质量有指示意义的其他特征指标开展监测。调查点位的详细信息，天气条件，土地利用类型。水域特征、河道特征、沉积物特征。调查浮游植物、浮游动物、着生藻类、大型底栖动物、鱼类和大型水生植物信息。</w:t>
      </w:r>
      <w:r/>
    </w:p>
    <w:p>
      <w:pPr>
        <w:pStyle w:val="933"/>
        <w:numPr>
          <w:ilvl w:val="0"/>
          <w:numId w:val="2"/>
        </w:numPr>
        <w:jc w:val="both"/>
        <w:spacing w:line="360" w:lineRule="auto"/>
        <w:rPr>
          <w:rFonts w:hint="default" w:ascii="Times New Roman" w:hAnsi="Times New Roman" w:eastAsia="宋体"/>
          <w:b/>
          <w:sz w:val="24"/>
          <w:szCs w:val="24"/>
          <w:lang w:eastAsia="zh-CN"/>
        </w:rPr>
        <w:outlineLvl w:val="1"/>
      </w:pPr>
      <w:r>
        <w:rPr>
          <w:rFonts w:ascii="Times New Roman" w:hAnsi="Times New Roman" w:eastAsia="宋体"/>
          <w:b/>
          <w:sz w:val="24"/>
          <w:szCs w:val="24"/>
          <w:lang w:eastAsia="zh-CN"/>
        </w:rPr>
        <w:t xml:space="preserve">水生态环境质量调查方案</w:t>
      </w:r>
      <w:r/>
    </w:p>
    <w:p>
      <w:pPr>
        <w:ind w:firstLine="480"/>
        <w:spacing w:line="360" w:lineRule="auto"/>
        <w:rPr>
          <w:sz w:val="24"/>
          <w:szCs w:val="24"/>
        </w:rPr>
      </w:pPr>
      <w:r>
        <w:rPr>
          <w:rFonts w:hint="eastAsia" w:ascii="宋体" w:hAnsi="宋体"/>
          <w:sz w:val="24"/>
          <w:szCs w:val="24"/>
        </w:rPr>
        <w:t xml:space="preserve">河流水环境质量调查方案设计主要包括确定调查内容及方法、技术路线，设置采样点布设、确定样品采集频率。调查内容主要包括水质评价、生境评价和生物评价3种要素。</w:t>
      </w:r>
      <w:r>
        <w:rPr>
          <w:sz w:val="24"/>
          <w:szCs w:val="24"/>
        </w:rPr>
        <w:t xml:space="preserve">水质指标的评价参照《地表水环境质量标准》（</w:t>
      </w:r>
      <w:r>
        <w:rPr>
          <w:sz w:val="24"/>
          <w:szCs w:val="24"/>
        </w:rPr>
        <w:t xml:space="preserve">GB3838</w:t>
      </w:r>
      <w:r>
        <w:rPr>
          <w:rFonts w:hint="eastAsia"/>
          <w:sz w:val="24"/>
          <w:szCs w:val="24"/>
        </w:rPr>
        <w:t xml:space="preserve">-2002</w:t>
      </w:r>
      <w:r>
        <w:rPr>
          <w:sz w:val="24"/>
          <w:szCs w:val="24"/>
        </w:rPr>
        <w:t xml:space="preserve">），根据不同功能分区水质类别的标准限值，进行</w:t>
      </w:r>
      <w:r>
        <w:rPr>
          <w:rFonts w:hint="eastAsia"/>
          <w:sz w:val="24"/>
          <w:szCs w:val="24"/>
        </w:rPr>
        <w:t xml:space="preserve">水环境质量</w:t>
      </w:r>
      <w:r>
        <w:rPr>
          <w:sz w:val="24"/>
          <w:szCs w:val="24"/>
        </w:rPr>
        <w:t xml:space="preserve">评价</w:t>
      </w:r>
      <w:r>
        <w:rPr>
          <w:rFonts w:hint="eastAsia"/>
          <w:sz w:val="24"/>
          <w:szCs w:val="24"/>
        </w:rPr>
        <w:t xml:space="preserve">。开展不少于</w:t>
      </w:r>
      <w:r>
        <w:rPr>
          <w:rFonts w:hint="eastAsia"/>
          <w:sz w:val="24"/>
          <w:szCs w:val="24"/>
        </w:rPr>
        <w:t xml:space="preserve">10</w:t>
      </w:r>
      <w:r>
        <w:rPr>
          <w:rFonts w:hint="eastAsia"/>
          <w:sz w:val="24"/>
          <w:szCs w:val="24"/>
        </w:rPr>
        <w:t xml:space="preserve">种参数的生境评价。开展不少于包括</w:t>
      </w:r>
      <w:r>
        <w:rPr>
          <w:rFonts w:hint="eastAsia"/>
          <w:sz w:val="24"/>
          <w:szCs w:val="24"/>
        </w:rPr>
        <w:t xml:space="preserve">10</w:t>
      </w:r>
      <w:r>
        <w:rPr>
          <w:rFonts w:hint="eastAsia"/>
          <w:sz w:val="24"/>
          <w:szCs w:val="24"/>
        </w:rPr>
        <w:t xml:space="preserve">种评价指标的评价指标体系进行生物评价。</w:t>
      </w:r>
      <w:r/>
    </w:p>
    <w:p>
      <w:pPr>
        <w:pStyle w:val="933"/>
        <w:numPr>
          <w:ilvl w:val="0"/>
          <w:numId w:val="2"/>
        </w:numPr>
        <w:jc w:val="both"/>
        <w:spacing w:line="360" w:lineRule="auto"/>
        <w:rPr>
          <w:rFonts w:hint="default" w:ascii="Times New Roman" w:hAnsi="Times New Roman" w:eastAsia="宋体"/>
          <w:b/>
          <w:sz w:val="24"/>
          <w:szCs w:val="24"/>
          <w:lang w:eastAsia="zh-CN"/>
        </w:rPr>
        <w:outlineLvl w:val="1"/>
      </w:pPr>
      <w:r>
        <w:rPr>
          <w:rFonts w:ascii="Times New Roman" w:hAnsi="Times New Roman" w:eastAsia="宋体"/>
          <w:b/>
          <w:sz w:val="24"/>
          <w:szCs w:val="24"/>
          <w:lang w:eastAsia="zh-CN"/>
        </w:rPr>
        <w:t xml:space="preserve">流域生态安全评估</w:t>
      </w:r>
      <w:r/>
    </w:p>
    <w:p>
      <w:pPr>
        <w:ind w:firstLine="480"/>
        <w:spacing w:line="360" w:lineRule="auto"/>
        <w:rPr>
          <w:rFonts w:ascii="宋体" w:hAnsi="宋体"/>
          <w:sz w:val="24"/>
          <w:szCs w:val="24"/>
        </w:rPr>
      </w:pPr>
      <w:r>
        <w:rPr>
          <w:rFonts w:hint="eastAsia" w:ascii="宋体" w:hAnsi="宋体"/>
          <w:sz w:val="24"/>
          <w:szCs w:val="24"/>
        </w:rPr>
        <w:t xml:space="preserve">根据驱动力－压力－状态－影响－响应扩展得到的SEEC 水环境生态安全评估模型，构建评估指标体系，设计技术路线，开展指标的优选分析，构建生态安全评估的参照标准，开展生态安全相关数据的预处理和标准化，采用不同方法确定评估指标的权重，计算指标权重和各层次的值，最终得出流域各评估单元的生态安全指数(ESI)。并对评估结果进行分析，对评估的数据结果进行分析和总结。</w:t>
      </w:r>
      <w:r/>
    </w:p>
    <w:p>
      <w:pPr>
        <w:pStyle w:val="933"/>
        <w:numPr>
          <w:ilvl w:val="0"/>
          <w:numId w:val="2"/>
        </w:numPr>
        <w:jc w:val="both"/>
        <w:spacing w:line="360" w:lineRule="auto"/>
        <w:rPr>
          <w:rFonts w:hint="default" w:ascii="Times New Roman" w:hAnsi="Times New Roman" w:eastAsia="宋体"/>
          <w:b/>
          <w:sz w:val="24"/>
          <w:szCs w:val="24"/>
          <w:lang w:eastAsia="zh-CN"/>
        </w:rPr>
        <w:outlineLvl w:val="1"/>
      </w:pPr>
      <w:r>
        <w:rPr>
          <w:rFonts w:ascii="Times New Roman" w:hAnsi="Times New Roman" w:eastAsia="宋体"/>
          <w:b/>
          <w:sz w:val="24"/>
          <w:szCs w:val="24"/>
          <w:lang w:eastAsia="zh-CN"/>
        </w:rPr>
        <w:t xml:space="preserve">水生态环境综合提升方案及保护对策</w:t>
      </w:r>
      <w:r/>
    </w:p>
    <w:p>
      <w:pPr>
        <w:ind w:firstLine="480"/>
        <w:spacing w:line="360" w:lineRule="auto"/>
        <w:rPr>
          <w:rFonts w:ascii="宋体" w:hAnsi="宋体"/>
          <w:sz w:val="24"/>
          <w:szCs w:val="24"/>
        </w:rPr>
      </w:pPr>
      <w:r>
        <w:rPr>
          <w:rFonts w:hint="eastAsia" w:ascii="宋体" w:hAnsi="宋体"/>
          <w:sz w:val="24"/>
          <w:szCs w:val="24"/>
        </w:rPr>
        <w:t xml:space="preserve">对仪扬河、古运河、京杭大运河及支流上开展的重点水生态保护修复工程开展环境效益、经济效益、社会效益的评估。从人工湿地、生态缓冲带、河道基底水生植被修复等方面开展水生态环境综</w:t>
      </w:r>
      <w:r>
        <w:rPr>
          <w:rFonts w:hint="eastAsia" w:ascii="宋体" w:hAnsi="宋体"/>
          <w:sz w:val="24"/>
          <w:szCs w:val="24"/>
        </w:rPr>
        <w:t xml:space="preserve">合提升方案设计，通过现场调查、资料分析等方式掌握流域内污染源分布、占比、排污口分布、土地利用、生态环境保护、环境风险与管理情况，根据现状调查结果，开展污染问题成因分析、选择具有针对性的工艺，设计可行性强、可操作性高、目标可达性显著的工程，开展技术案例分析、技术专利知识产权获得、工程绩效评估等工作；在提升方案的基础上，从生态保护、环境质量、风险防控、碳减排及资源利用、污染集中治理等方面开展分析，从社会经济调控、水土资源调控、流域污染源防控、环境监管能力建设等方面提出水生态环境综合保护对策，并获得地方应用证明。</w:t>
      </w:r>
      <w:r/>
    </w:p>
    <w:p>
      <w:pPr>
        <w:pStyle w:val="933"/>
        <w:numPr>
          <w:ilvl w:val="0"/>
          <w:numId w:val="2"/>
        </w:numPr>
        <w:jc w:val="both"/>
        <w:spacing w:line="360" w:lineRule="auto"/>
        <w:rPr>
          <w:rFonts w:hint="default" w:ascii="Times New Roman" w:hAnsi="Times New Roman" w:eastAsia="宋体"/>
          <w:b/>
          <w:sz w:val="24"/>
          <w:szCs w:val="24"/>
          <w:lang w:eastAsia="zh-CN"/>
        </w:rPr>
        <w:outlineLvl w:val="1"/>
      </w:pPr>
      <w:r>
        <w:rPr>
          <w:rFonts w:ascii="Times New Roman" w:hAnsi="Times New Roman" w:eastAsia="宋体"/>
          <w:b/>
          <w:sz w:val="24"/>
          <w:szCs w:val="24"/>
          <w:lang w:eastAsia="zh-CN"/>
        </w:rPr>
        <w:t xml:space="preserve">重点、难点分析及解决对策</w:t>
      </w:r>
      <w:r/>
    </w:p>
    <w:p>
      <w:pPr>
        <w:ind w:firstLine="480"/>
        <w:spacing w:line="360" w:lineRule="auto"/>
        <w:rPr>
          <w:rFonts w:ascii="宋体" w:hAnsi="宋体"/>
          <w:sz w:val="24"/>
          <w:szCs w:val="24"/>
        </w:rPr>
      </w:pPr>
      <w:r>
        <w:rPr>
          <w:rFonts w:hint="eastAsia" w:ascii="宋体" w:hAnsi="宋体"/>
          <w:sz w:val="24"/>
          <w:szCs w:val="24"/>
        </w:rPr>
        <w:t xml:space="preserve">从样品采集、流域生态系统调查、评估指标选取等环节对</w:t>
      </w:r>
      <w:r>
        <w:rPr>
          <w:rFonts w:ascii="宋体" w:hAnsi="宋体"/>
          <w:sz w:val="24"/>
          <w:szCs w:val="24"/>
        </w:rPr>
        <w:t xml:space="preserve">水生态调查评估</w:t>
      </w:r>
      <w:r>
        <w:rPr>
          <w:rFonts w:hint="eastAsia" w:ascii="宋体" w:hAnsi="宋体"/>
          <w:sz w:val="24"/>
          <w:szCs w:val="24"/>
        </w:rPr>
        <w:t xml:space="preserve">、流域生态安全调查评估</w:t>
      </w:r>
      <w:r>
        <w:rPr>
          <w:rFonts w:ascii="宋体" w:hAnsi="宋体"/>
          <w:sz w:val="24"/>
          <w:szCs w:val="24"/>
        </w:rPr>
        <w:t xml:space="preserve">工作中的重点进行分析</w:t>
      </w:r>
      <w:r>
        <w:rPr>
          <w:rFonts w:hint="eastAsia" w:ascii="宋体" w:hAnsi="宋体"/>
          <w:sz w:val="24"/>
          <w:szCs w:val="24"/>
        </w:rPr>
        <w:t xml:space="preserve">；</w:t>
      </w:r>
      <w:r>
        <w:rPr>
          <w:rFonts w:ascii="宋体" w:hAnsi="宋体"/>
          <w:sz w:val="24"/>
          <w:szCs w:val="24"/>
        </w:rPr>
        <w:t xml:space="preserve">对水生态调查评估</w:t>
      </w:r>
      <w:r>
        <w:rPr>
          <w:rFonts w:hint="eastAsia" w:ascii="宋体" w:hAnsi="宋体"/>
          <w:sz w:val="24"/>
          <w:szCs w:val="24"/>
        </w:rPr>
        <w:t xml:space="preserve">、流域生态安全调查评估</w:t>
      </w:r>
      <w:r>
        <w:rPr>
          <w:rFonts w:ascii="宋体" w:hAnsi="宋体"/>
          <w:sz w:val="24"/>
          <w:szCs w:val="24"/>
        </w:rPr>
        <w:t xml:space="preserve">工作中的难点进行分析</w:t>
      </w:r>
      <w:r>
        <w:rPr>
          <w:rFonts w:hint="eastAsia" w:ascii="宋体" w:hAnsi="宋体"/>
          <w:sz w:val="24"/>
          <w:szCs w:val="24"/>
        </w:rPr>
        <w:t xml:space="preserve">，包括模型计算，生态安全结果分析</w:t>
      </w:r>
      <w:r>
        <w:rPr>
          <w:rFonts w:ascii="宋体" w:hAnsi="宋体"/>
          <w:sz w:val="24"/>
          <w:szCs w:val="24"/>
        </w:rPr>
        <w:t xml:space="preserve">；针对</w:t>
      </w:r>
      <w:r>
        <w:rPr>
          <w:rFonts w:hint="eastAsia" w:ascii="宋体" w:hAnsi="宋体"/>
          <w:sz w:val="24"/>
          <w:szCs w:val="24"/>
        </w:rPr>
        <w:t xml:space="preserve">水生态调查评估和流域生态安全调查评估种的</w:t>
      </w:r>
      <w:r>
        <w:rPr>
          <w:rFonts w:ascii="宋体" w:hAnsi="宋体"/>
          <w:sz w:val="24"/>
          <w:szCs w:val="24"/>
        </w:rPr>
        <w:t xml:space="preserve">重难点工作提出解决对策</w:t>
      </w:r>
      <w:r>
        <w:rPr>
          <w:rFonts w:hint="eastAsia" w:ascii="宋体" w:hAnsi="宋体"/>
          <w:sz w:val="24"/>
          <w:szCs w:val="24"/>
        </w:rPr>
        <w:t xml:space="preserve">，包括针对样品采集分析要求、对流域生态系统调查，对评估指标的措施，解决对策要体现针对性、合理性和可操作性。</w:t>
      </w:r>
      <w:r/>
    </w:p>
    <w:p>
      <w:pPr>
        <w:pStyle w:val="933"/>
        <w:numPr>
          <w:ilvl w:val="0"/>
          <w:numId w:val="2"/>
        </w:numPr>
        <w:jc w:val="both"/>
        <w:spacing w:line="360" w:lineRule="auto"/>
        <w:rPr>
          <w:rFonts w:hint="default" w:ascii="Times New Roman" w:hAnsi="Times New Roman" w:eastAsia="宋体"/>
          <w:b/>
          <w:sz w:val="24"/>
          <w:szCs w:val="24"/>
          <w:lang w:eastAsia="zh-CN"/>
        </w:rPr>
        <w:outlineLvl w:val="1"/>
      </w:pPr>
      <w:r>
        <w:rPr>
          <w:rFonts w:ascii="Times New Roman" w:hAnsi="Times New Roman" w:eastAsia="宋体"/>
          <w:b/>
          <w:sz w:val="24"/>
          <w:szCs w:val="24"/>
          <w:lang w:eastAsia="zh-CN"/>
        </w:rPr>
        <w:t xml:space="preserve">服务方案</w:t>
      </w:r>
      <w:r/>
    </w:p>
    <w:p>
      <w:pPr>
        <w:ind w:firstLine="480"/>
        <w:spacing w:line="360" w:lineRule="auto"/>
        <w:rPr>
          <w:b/>
          <w:sz w:val="24"/>
          <w:szCs w:val="24"/>
        </w:rPr>
      </w:pPr>
      <w:r>
        <w:rPr>
          <w:rFonts w:hint="eastAsia" w:ascii="宋体" w:hAnsi="宋体"/>
          <w:sz w:val="24"/>
          <w:szCs w:val="24"/>
        </w:rPr>
        <w:t xml:space="preserve">按照</w:t>
      </w:r>
      <w:r>
        <w:rPr>
          <w:rFonts w:ascii="宋体" w:hAnsi="宋体"/>
          <w:sz w:val="24"/>
          <w:szCs w:val="24"/>
        </w:rPr>
        <w:t xml:space="preserve">、《河流生态调查技术规范（T/CSES 57-2022）</w:t>
      </w:r>
      <w:r>
        <w:rPr>
          <w:rFonts w:hint="eastAsia" w:ascii="宋体" w:hAnsi="宋体"/>
          <w:sz w:val="24"/>
          <w:szCs w:val="24"/>
        </w:rPr>
        <w:t xml:space="preserve">》、</w:t>
      </w:r>
      <w:r>
        <w:rPr>
          <w:rFonts w:ascii="宋体" w:hAnsi="宋体"/>
          <w:sz w:val="24"/>
          <w:szCs w:val="24"/>
        </w:rPr>
        <w:t xml:space="preserve">《河流水生态环境质量监测与 评价技术指南》</w:t>
      </w:r>
      <w:r>
        <w:rPr>
          <w:rFonts w:hint="eastAsia" w:ascii="宋体" w:hAnsi="宋体"/>
          <w:sz w:val="24"/>
          <w:szCs w:val="24"/>
        </w:rPr>
        <w:t xml:space="preserve">、</w:t>
      </w:r>
      <w:r>
        <w:rPr>
          <w:rFonts w:ascii="宋体" w:hAnsi="宋体"/>
          <w:sz w:val="24"/>
          <w:szCs w:val="24"/>
        </w:rPr>
        <w:t xml:space="preserve">《优良水质的水库生态安全评估技术指南（试行）》</w:t>
      </w:r>
      <w:r>
        <w:rPr>
          <w:rFonts w:hint="eastAsia" w:ascii="宋体" w:hAnsi="宋体"/>
          <w:sz w:val="24"/>
          <w:szCs w:val="24"/>
        </w:rPr>
        <w:t xml:space="preserve">等国家该行业相关标准和合同约定的相关要求，为业主提供服务，建立24小时随时响应机制，建立技术专题负责人机制，并随时接受业主的检查、监督。对服务目标、服务的响应时间、项目的总体计划、服务内容、服务时限等制定服务方案。</w:t>
      </w:r>
      <w:r/>
    </w:p>
    <w:p>
      <w:pPr>
        <w:pStyle w:val="933"/>
        <w:numPr>
          <w:ilvl w:val="0"/>
          <w:numId w:val="2"/>
        </w:numPr>
        <w:jc w:val="both"/>
        <w:spacing w:line="360" w:lineRule="auto"/>
        <w:rPr>
          <w:rFonts w:hint="default" w:ascii="Times New Roman" w:hAnsi="Times New Roman" w:eastAsia="宋体"/>
          <w:b/>
          <w:sz w:val="24"/>
          <w:szCs w:val="24"/>
          <w:lang w:eastAsia="zh-CN"/>
        </w:rPr>
        <w:outlineLvl w:val="1"/>
      </w:pPr>
      <w:r>
        <w:rPr>
          <w:rFonts w:ascii="Times New Roman" w:hAnsi="Times New Roman" w:eastAsia="宋体"/>
          <w:b/>
          <w:sz w:val="24"/>
          <w:szCs w:val="24"/>
          <w:lang w:eastAsia="zh-CN"/>
        </w:rPr>
        <w:t xml:space="preserve">工作进度计划及其保障措施</w:t>
      </w:r>
      <w:r/>
    </w:p>
    <w:p>
      <w:pPr>
        <w:ind w:firstLine="480"/>
        <w:spacing w:line="360" w:lineRule="auto"/>
        <w:rPr>
          <w:rFonts w:ascii="宋体" w:hAnsi="宋体"/>
          <w:sz w:val="24"/>
          <w:szCs w:val="24"/>
        </w:rPr>
      </w:pPr>
      <w:r>
        <w:rPr>
          <w:rFonts w:hint="eastAsia" w:ascii="宋体" w:hAnsi="宋体"/>
          <w:sz w:val="24"/>
          <w:szCs w:val="24"/>
        </w:rPr>
        <w:t xml:space="preserve">于2026年12月31日前制定项目时间进度安排；明确不少于每月10人的团队驻场工作；提供质量保障措施，包括报告质量保证、项目管理保证、组织保障措施、深度保障措施，提出进度保障措施，包括调查环节、评估阶段、报告编制。</w:t>
      </w:r>
      <w:r/>
    </w:p>
    <w:p>
      <w:pPr>
        <w:ind w:right="48" w:firstLine="420"/>
        <w:spacing w:line="360" w:lineRule="auto"/>
        <w:rPr>
          <w:rFonts w:ascii="宋体" w:hAnsi="宋体"/>
          <w:b/>
          <w:bCs/>
          <w:sz w:val="24"/>
          <w:szCs w:val="24"/>
        </w:rPr>
      </w:pPr>
      <w:r>
        <w:rPr>
          <w:rFonts w:hint="eastAsia" w:ascii="宋体" w:hAnsi="宋体"/>
          <w:b/>
          <w:bCs/>
          <w:sz w:val="24"/>
          <w:szCs w:val="24"/>
        </w:rPr>
        <w:t xml:space="preserve">标准要求：</w:t>
      </w:r>
      <w:r/>
    </w:p>
    <w:p>
      <w:pPr>
        <w:pStyle w:val="933"/>
        <w:spacing w:line="360" w:lineRule="auto"/>
        <w:rPr>
          <w:rFonts w:hint="default" w:ascii="Times New Roman" w:hAnsi="Times New Roman" w:eastAsia="宋体"/>
          <w:b/>
          <w:sz w:val="24"/>
          <w:szCs w:val="24"/>
          <w:lang w:eastAsia="zh-CN"/>
        </w:rPr>
        <w:outlineLvl w:val="1"/>
      </w:pPr>
      <w:r>
        <w:rPr>
          <w:rFonts w:ascii="Times New Roman" w:hAnsi="Times New Roman" w:eastAsia="宋体"/>
          <w:b/>
          <w:sz w:val="24"/>
          <w:szCs w:val="24"/>
          <w:lang w:eastAsia="zh-CN"/>
        </w:rPr>
        <w:t xml:space="preserve">1</w:t>
      </w:r>
      <w:r>
        <w:rPr>
          <w:rFonts w:ascii="Times New Roman" w:hAnsi="Times New Roman" w:eastAsia="宋体"/>
          <w:b/>
          <w:sz w:val="24"/>
          <w:szCs w:val="24"/>
          <w:lang w:eastAsia="zh-CN"/>
        </w:rPr>
        <w:t xml:space="preserve">工作范围和对象</w:t>
      </w:r>
      <w:r/>
    </w:p>
    <w:p>
      <w:pPr>
        <w:pStyle w:val="933"/>
        <w:ind w:firstLine="560"/>
        <w:jc w:val="both"/>
        <w:spacing w:line="360" w:lineRule="auto"/>
        <w:rPr>
          <w:rFonts w:hint="default" w:ascii="宋体" w:hAnsi="宋体" w:eastAsia="宋体"/>
          <w:sz w:val="24"/>
          <w:szCs w:val="24"/>
          <w:lang w:eastAsia="zh-CN"/>
        </w:rPr>
      </w:pPr>
      <w:r>
        <w:rPr>
          <w:rFonts w:ascii="宋体" w:hAnsi="宋体" w:eastAsia="宋体"/>
          <w:sz w:val="24"/>
          <w:szCs w:val="24"/>
          <w:lang w:eastAsia="zh-CN"/>
        </w:rPr>
        <w:t xml:space="preserve">本次调查范围分为河流、湖库两个类别。</w:t>
      </w:r>
      <w:r/>
    </w:p>
    <w:p>
      <w:pPr>
        <w:pStyle w:val="933"/>
        <w:ind w:firstLine="560"/>
        <w:jc w:val="both"/>
        <w:spacing w:line="360" w:lineRule="auto"/>
        <w:rPr>
          <w:rFonts w:hint="default" w:ascii="宋体" w:hAnsi="宋体" w:eastAsia="宋体"/>
          <w:sz w:val="24"/>
          <w:szCs w:val="24"/>
          <w:lang w:eastAsia="zh-CN"/>
        </w:rPr>
      </w:pPr>
      <w:r>
        <w:rPr>
          <w:rFonts w:ascii="宋体" w:hAnsi="宋体" w:eastAsia="宋体"/>
          <w:sz w:val="24"/>
          <w:szCs w:val="24"/>
          <w:lang w:eastAsia="zh-CN"/>
        </w:rPr>
        <w:t xml:space="preserve">河流调查范围为涉及28条支流及湖库。包括仪扬河、古运河、京杭大运河的主要一级支流，兼顾省考、市考断面所在河流，河流包括塔影中心河、菱角沟、小龙涧、龙河、青龙港、大寨河、黄泥沟、西沙河、新城河、东长河、二桥河、中心河、高桥河、红旗河、下圩河、横十一河、孙贾河、水泥厂河、邱新河、邗江河、新河、施桥排涝河、施桥港河、施桥支港、胜利河、中心河、东风河。详见下表1。湖库调查范围为经开区范围内湖库水体，湖库包括蝶湖，详见下表。</w:t>
      </w:r>
      <w:r/>
    </w:p>
    <w:p>
      <w:pPr>
        <w:pStyle w:val="933"/>
        <w:ind w:firstLine="560"/>
        <w:jc w:val="both"/>
        <w:spacing w:line="360" w:lineRule="auto"/>
        <w:rPr>
          <w:rFonts w:hint="default" w:ascii="宋体" w:hAnsi="宋体" w:eastAsia="宋体"/>
          <w:sz w:val="24"/>
          <w:szCs w:val="24"/>
          <w:lang w:eastAsia="zh-CN"/>
        </w:rPr>
      </w:pPr>
      <w:r>
        <w:rPr>
          <w:rFonts w:ascii="宋体" w:hAnsi="宋体" w:eastAsia="宋体"/>
          <w:sz w:val="24"/>
          <w:szCs w:val="24"/>
          <w:lang w:eastAsia="zh-CN"/>
        </w:rPr>
        <w:t xml:space="preserve">表1  扬州经开区仪扬河、古运河、京杭大运河支流水生态环境调查评估范围(km)</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3"/>
        <w:gridCol w:w="665"/>
        <w:gridCol w:w="742"/>
        <w:gridCol w:w="704"/>
        <w:gridCol w:w="1029"/>
        <w:gridCol w:w="972"/>
        <w:gridCol w:w="671"/>
        <w:gridCol w:w="916"/>
        <w:gridCol w:w="648"/>
        <w:gridCol w:w="1029"/>
        <w:gridCol w:w="971"/>
      </w:tblGrid>
      <w:tr>
        <w:trPr>
          <w:trHeight w:val="300"/>
        </w:trPr>
        <w:tc>
          <w:tcPr>
            <w:tcW w:w="823" w:type="dxa"/>
            <w:vAlign w:val="center"/>
            <w:textDirection w:val="lrTb"/>
            <w:noWrap w:val="false"/>
          </w:tcPr>
          <w:p>
            <w:pPr>
              <w:spacing w:line="360" w:lineRule="auto"/>
              <w:widowControl/>
              <w:rPr>
                <w:b/>
                <w:bCs/>
                <w:sz w:val="24"/>
                <w:szCs w:val="24"/>
              </w:rPr>
            </w:pPr>
            <w:r>
              <w:rPr>
                <w:b/>
                <w:bCs/>
                <w:sz w:val="24"/>
                <w:szCs w:val="24"/>
              </w:rPr>
            </w:r>
            <w:r/>
          </w:p>
        </w:tc>
        <w:tc>
          <w:tcPr>
            <w:gridSpan w:val="5"/>
            <w:tcW w:w="4112" w:type="dxa"/>
            <w:vAlign w:val="center"/>
            <w:textDirection w:val="lrTb"/>
            <w:noWrap w:val="false"/>
          </w:tcPr>
          <w:p>
            <w:pPr>
              <w:spacing w:line="360" w:lineRule="auto"/>
              <w:widowControl/>
              <w:rPr>
                <w:b/>
                <w:bCs/>
                <w:sz w:val="24"/>
                <w:szCs w:val="24"/>
              </w:rPr>
            </w:pPr>
            <w:r>
              <w:rPr>
                <w:b/>
                <w:bCs/>
                <w:sz w:val="24"/>
                <w:szCs w:val="24"/>
              </w:rPr>
              <w:t xml:space="preserve">开发区境内起点</w:t>
            </w:r>
            <w:r/>
          </w:p>
        </w:tc>
        <w:tc>
          <w:tcPr>
            <w:gridSpan w:val="5"/>
            <w:tcW w:w="4235" w:type="dxa"/>
            <w:vAlign w:val="center"/>
            <w:textDirection w:val="lrTb"/>
            <w:noWrap w:val="false"/>
          </w:tcPr>
          <w:p>
            <w:pPr>
              <w:spacing w:line="360" w:lineRule="auto"/>
              <w:widowControl/>
              <w:rPr>
                <w:b/>
                <w:bCs/>
                <w:sz w:val="24"/>
                <w:szCs w:val="24"/>
              </w:rPr>
            </w:pPr>
            <w:r>
              <w:rPr>
                <w:b/>
                <w:bCs/>
                <w:sz w:val="24"/>
                <w:szCs w:val="24"/>
              </w:rPr>
              <w:t xml:space="preserve">开发区境内终点</w:t>
            </w:r>
            <w:r/>
          </w:p>
        </w:tc>
      </w:tr>
      <w:tr>
        <w:trPr>
          <w:cantSplit/>
          <w:trHeight w:val="300"/>
        </w:trPr>
        <w:tc>
          <w:tcPr>
            <w:tcW w:w="823" w:type="dxa"/>
            <w:vAlign w:val="center"/>
            <w:vMerge w:val="restart"/>
            <w:textDirection w:val="lrTb"/>
            <w:noWrap w:val="false"/>
          </w:tcPr>
          <w:p>
            <w:pPr>
              <w:spacing w:line="360" w:lineRule="auto"/>
              <w:widowControl/>
              <w:rPr>
                <w:b/>
                <w:bCs/>
                <w:sz w:val="24"/>
                <w:szCs w:val="24"/>
              </w:rPr>
            </w:pPr>
            <w:r>
              <w:rPr>
                <w:b/>
                <w:bCs/>
                <w:sz w:val="24"/>
                <w:szCs w:val="24"/>
              </w:rPr>
              <w:t xml:space="preserve">河流名称</w:t>
            </w:r>
            <w:r/>
          </w:p>
        </w:tc>
        <w:tc>
          <w:tcPr>
            <w:tcW w:w="665" w:type="dxa"/>
            <w:vAlign w:val="center"/>
            <w:vMerge w:val="restart"/>
            <w:textDirection w:val="lrTb"/>
            <w:noWrap w:val="false"/>
          </w:tcPr>
          <w:p>
            <w:pPr>
              <w:spacing w:line="360" w:lineRule="auto"/>
              <w:widowControl/>
              <w:rPr>
                <w:b/>
                <w:bCs/>
                <w:sz w:val="24"/>
                <w:szCs w:val="24"/>
              </w:rPr>
            </w:pPr>
            <w:r>
              <w:rPr>
                <w:b/>
                <w:bCs/>
                <w:sz w:val="24"/>
                <w:szCs w:val="24"/>
              </w:rPr>
              <w:t xml:space="preserve">县</w:t>
            </w:r>
            <w:r>
              <w:rPr>
                <w:b/>
                <w:bCs/>
                <w:sz w:val="24"/>
                <w:szCs w:val="24"/>
              </w:rPr>
              <w:t xml:space="preserve">/</w:t>
            </w:r>
            <w:r>
              <w:rPr>
                <w:b/>
                <w:bCs/>
                <w:sz w:val="24"/>
                <w:szCs w:val="24"/>
              </w:rPr>
              <w:t xml:space="preserve">区</w:t>
            </w:r>
            <w:r/>
          </w:p>
        </w:tc>
        <w:tc>
          <w:tcPr>
            <w:tcW w:w="742" w:type="dxa"/>
            <w:vAlign w:val="center"/>
            <w:vMerge w:val="restart"/>
            <w:textDirection w:val="lrTb"/>
            <w:noWrap w:val="false"/>
          </w:tcPr>
          <w:p>
            <w:pPr>
              <w:spacing w:line="360" w:lineRule="auto"/>
              <w:widowControl/>
              <w:rPr>
                <w:b/>
                <w:bCs/>
                <w:sz w:val="24"/>
                <w:szCs w:val="24"/>
              </w:rPr>
            </w:pPr>
            <w:r>
              <w:rPr>
                <w:b/>
                <w:bCs/>
                <w:sz w:val="24"/>
                <w:szCs w:val="24"/>
              </w:rPr>
              <w:t xml:space="preserve">镇</w:t>
            </w:r>
            <w:r>
              <w:rPr>
                <w:b/>
                <w:bCs/>
                <w:sz w:val="24"/>
                <w:szCs w:val="24"/>
              </w:rPr>
              <w:t xml:space="preserve">/</w:t>
            </w:r>
            <w:r>
              <w:rPr>
                <w:b/>
                <w:bCs/>
                <w:sz w:val="24"/>
                <w:szCs w:val="24"/>
              </w:rPr>
              <w:t xml:space="preserve">街道</w:t>
            </w:r>
            <w:r/>
          </w:p>
        </w:tc>
        <w:tc>
          <w:tcPr>
            <w:tcW w:w="704" w:type="dxa"/>
            <w:vAlign w:val="center"/>
            <w:vMerge w:val="restart"/>
            <w:textDirection w:val="lrTb"/>
            <w:noWrap w:val="false"/>
          </w:tcPr>
          <w:p>
            <w:pPr>
              <w:spacing w:line="360" w:lineRule="auto"/>
              <w:widowControl/>
              <w:rPr>
                <w:b/>
                <w:bCs/>
                <w:sz w:val="24"/>
                <w:szCs w:val="24"/>
              </w:rPr>
            </w:pPr>
            <w:r>
              <w:rPr>
                <w:b/>
                <w:bCs/>
                <w:sz w:val="24"/>
                <w:szCs w:val="24"/>
              </w:rPr>
              <w:t xml:space="preserve">村</w:t>
            </w:r>
            <w:r/>
          </w:p>
        </w:tc>
        <w:tc>
          <w:tcPr>
            <w:gridSpan w:val="2"/>
            <w:tcW w:w="2001" w:type="dxa"/>
            <w:vAlign w:val="center"/>
            <w:textDirection w:val="lrTb"/>
            <w:noWrap w:val="false"/>
          </w:tcPr>
          <w:p>
            <w:pPr>
              <w:spacing w:line="360" w:lineRule="auto"/>
              <w:widowControl/>
              <w:rPr>
                <w:b/>
                <w:bCs/>
                <w:sz w:val="24"/>
                <w:szCs w:val="24"/>
              </w:rPr>
            </w:pPr>
            <w:r>
              <w:rPr>
                <w:b/>
                <w:bCs/>
                <w:sz w:val="24"/>
                <w:szCs w:val="24"/>
              </w:rPr>
              <w:t xml:space="preserve">经纬度</w:t>
            </w:r>
            <w:r/>
          </w:p>
        </w:tc>
        <w:tc>
          <w:tcPr>
            <w:tcW w:w="671" w:type="dxa"/>
            <w:vAlign w:val="center"/>
            <w:vMerge w:val="restart"/>
            <w:textDirection w:val="lrTb"/>
            <w:noWrap w:val="false"/>
          </w:tcPr>
          <w:p>
            <w:pPr>
              <w:spacing w:line="360" w:lineRule="auto"/>
              <w:widowControl/>
              <w:rPr>
                <w:b/>
                <w:bCs/>
                <w:sz w:val="24"/>
                <w:szCs w:val="24"/>
              </w:rPr>
            </w:pPr>
            <w:r>
              <w:rPr>
                <w:b/>
                <w:bCs/>
                <w:sz w:val="24"/>
                <w:szCs w:val="24"/>
              </w:rPr>
              <w:t xml:space="preserve">县</w:t>
            </w:r>
            <w:r>
              <w:rPr>
                <w:b/>
                <w:bCs/>
                <w:sz w:val="24"/>
                <w:szCs w:val="24"/>
              </w:rPr>
              <w:t xml:space="preserve">/</w:t>
            </w:r>
            <w:r>
              <w:rPr>
                <w:b/>
                <w:bCs/>
                <w:sz w:val="24"/>
                <w:szCs w:val="24"/>
              </w:rPr>
              <w:t xml:space="preserve">区</w:t>
            </w:r>
            <w:r/>
          </w:p>
        </w:tc>
        <w:tc>
          <w:tcPr>
            <w:tcW w:w="916" w:type="dxa"/>
            <w:vAlign w:val="center"/>
            <w:vMerge w:val="restart"/>
            <w:textDirection w:val="lrTb"/>
            <w:noWrap w:val="false"/>
          </w:tcPr>
          <w:p>
            <w:pPr>
              <w:spacing w:line="360" w:lineRule="auto"/>
              <w:widowControl/>
              <w:rPr>
                <w:b/>
                <w:bCs/>
                <w:sz w:val="24"/>
                <w:szCs w:val="24"/>
              </w:rPr>
            </w:pPr>
            <w:r>
              <w:rPr>
                <w:b/>
                <w:bCs/>
                <w:sz w:val="24"/>
                <w:szCs w:val="24"/>
              </w:rPr>
              <w:t xml:space="preserve">镇</w:t>
            </w:r>
            <w:r>
              <w:rPr>
                <w:b/>
                <w:bCs/>
                <w:sz w:val="24"/>
                <w:szCs w:val="24"/>
              </w:rPr>
              <w:t xml:space="preserve">/</w:t>
            </w:r>
            <w:r>
              <w:rPr>
                <w:b/>
                <w:bCs/>
                <w:sz w:val="24"/>
                <w:szCs w:val="24"/>
              </w:rPr>
              <w:t xml:space="preserve">街道</w:t>
            </w:r>
            <w:r/>
          </w:p>
        </w:tc>
        <w:tc>
          <w:tcPr>
            <w:tcW w:w="648" w:type="dxa"/>
            <w:vAlign w:val="center"/>
            <w:vMerge w:val="restart"/>
            <w:textDirection w:val="lrTb"/>
            <w:noWrap w:val="false"/>
          </w:tcPr>
          <w:p>
            <w:pPr>
              <w:spacing w:line="360" w:lineRule="auto"/>
              <w:widowControl/>
              <w:rPr>
                <w:b/>
                <w:bCs/>
                <w:sz w:val="24"/>
                <w:szCs w:val="24"/>
              </w:rPr>
            </w:pPr>
            <w:r>
              <w:rPr>
                <w:b/>
                <w:bCs/>
                <w:sz w:val="24"/>
                <w:szCs w:val="24"/>
              </w:rPr>
              <w:t xml:space="preserve">村</w:t>
            </w:r>
            <w:r/>
          </w:p>
        </w:tc>
        <w:tc>
          <w:tcPr>
            <w:gridSpan w:val="2"/>
            <w:tcW w:w="2000" w:type="dxa"/>
            <w:vAlign w:val="center"/>
            <w:textDirection w:val="lrTb"/>
            <w:noWrap w:val="false"/>
          </w:tcPr>
          <w:p>
            <w:pPr>
              <w:spacing w:line="360" w:lineRule="auto"/>
              <w:widowControl/>
              <w:rPr>
                <w:b/>
                <w:bCs/>
                <w:sz w:val="24"/>
                <w:szCs w:val="24"/>
              </w:rPr>
            </w:pPr>
            <w:r>
              <w:rPr>
                <w:b/>
                <w:bCs/>
                <w:sz w:val="24"/>
                <w:szCs w:val="24"/>
              </w:rPr>
              <w:t xml:space="preserve">经纬度</w:t>
            </w:r>
            <w:r/>
          </w:p>
        </w:tc>
      </w:tr>
      <w:tr>
        <w:trPr>
          <w:cantSplit/>
          <w:trHeight w:val="300"/>
        </w:trPr>
        <w:tc>
          <w:tcPr>
            <w:tcW w:w="823" w:type="dxa"/>
            <w:vAlign w:val="center"/>
            <w:vMerge w:val="continue"/>
            <w:textDirection w:val="lrTb"/>
            <w:noWrap w:val="false"/>
          </w:tcPr>
          <w:p>
            <w:pPr>
              <w:spacing w:line="360" w:lineRule="auto"/>
              <w:widowControl/>
              <w:rPr>
                <w:b/>
                <w:bCs/>
                <w:sz w:val="24"/>
                <w:szCs w:val="24"/>
              </w:rPr>
            </w:pPr>
            <w:r>
              <w:rPr>
                <w:b/>
                <w:bCs/>
                <w:sz w:val="24"/>
                <w:szCs w:val="24"/>
              </w:rPr>
            </w:r>
            <w:r/>
          </w:p>
        </w:tc>
        <w:tc>
          <w:tcPr>
            <w:tcW w:w="665" w:type="dxa"/>
            <w:vAlign w:val="center"/>
            <w:vMerge w:val="continue"/>
            <w:textDirection w:val="lrTb"/>
            <w:noWrap w:val="false"/>
          </w:tcPr>
          <w:p>
            <w:pPr>
              <w:spacing w:line="360" w:lineRule="auto"/>
              <w:widowControl/>
              <w:rPr>
                <w:b/>
                <w:bCs/>
                <w:sz w:val="24"/>
                <w:szCs w:val="24"/>
              </w:rPr>
            </w:pPr>
            <w:r>
              <w:rPr>
                <w:b/>
                <w:bCs/>
                <w:sz w:val="24"/>
                <w:szCs w:val="24"/>
              </w:rPr>
            </w:r>
            <w:r/>
          </w:p>
        </w:tc>
        <w:tc>
          <w:tcPr>
            <w:tcW w:w="742" w:type="dxa"/>
            <w:vAlign w:val="center"/>
            <w:vMerge w:val="continue"/>
            <w:textDirection w:val="lrTb"/>
            <w:noWrap w:val="false"/>
          </w:tcPr>
          <w:p>
            <w:pPr>
              <w:spacing w:line="360" w:lineRule="auto"/>
              <w:widowControl/>
              <w:rPr>
                <w:b/>
                <w:bCs/>
                <w:sz w:val="24"/>
                <w:szCs w:val="24"/>
              </w:rPr>
            </w:pPr>
            <w:r>
              <w:rPr>
                <w:b/>
                <w:bCs/>
                <w:sz w:val="24"/>
                <w:szCs w:val="24"/>
              </w:rPr>
            </w:r>
            <w:r/>
          </w:p>
        </w:tc>
        <w:tc>
          <w:tcPr>
            <w:tcW w:w="704" w:type="dxa"/>
            <w:vAlign w:val="center"/>
            <w:vMerge w:val="continue"/>
            <w:textDirection w:val="lrTb"/>
            <w:noWrap w:val="false"/>
          </w:tcPr>
          <w:p>
            <w:pPr>
              <w:spacing w:line="360" w:lineRule="auto"/>
              <w:widowControl/>
              <w:rPr>
                <w:b/>
                <w:bCs/>
                <w:sz w:val="24"/>
                <w:szCs w:val="24"/>
              </w:rPr>
            </w:pPr>
            <w:r>
              <w:rPr>
                <w:b/>
                <w:bCs/>
                <w:sz w:val="24"/>
                <w:szCs w:val="24"/>
              </w:rPr>
            </w:r>
            <w:r/>
          </w:p>
        </w:tc>
        <w:tc>
          <w:tcPr>
            <w:tcW w:w="1029" w:type="dxa"/>
            <w:vAlign w:val="center"/>
            <w:textDirection w:val="lrTb"/>
            <w:noWrap w:val="false"/>
          </w:tcPr>
          <w:p>
            <w:pPr>
              <w:spacing w:line="360" w:lineRule="auto"/>
              <w:widowControl/>
              <w:rPr>
                <w:b/>
                <w:bCs/>
                <w:sz w:val="24"/>
                <w:szCs w:val="24"/>
              </w:rPr>
            </w:pPr>
            <w:r>
              <w:rPr>
                <w:b/>
                <w:bCs/>
                <w:sz w:val="24"/>
                <w:szCs w:val="24"/>
              </w:rPr>
              <w:t xml:space="preserve">经度</w:t>
            </w:r>
            <w:r/>
          </w:p>
        </w:tc>
        <w:tc>
          <w:tcPr>
            <w:tcW w:w="972" w:type="dxa"/>
            <w:vAlign w:val="center"/>
            <w:textDirection w:val="lrTb"/>
            <w:noWrap w:val="false"/>
          </w:tcPr>
          <w:p>
            <w:pPr>
              <w:spacing w:line="360" w:lineRule="auto"/>
              <w:widowControl/>
              <w:rPr>
                <w:b/>
                <w:bCs/>
                <w:sz w:val="24"/>
                <w:szCs w:val="24"/>
              </w:rPr>
            </w:pPr>
            <w:r>
              <w:rPr>
                <w:b/>
                <w:bCs/>
                <w:sz w:val="24"/>
                <w:szCs w:val="24"/>
              </w:rPr>
              <w:t xml:space="preserve">纬度</w:t>
            </w:r>
            <w:r/>
          </w:p>
        </w:tc>
        <w:tc>
          <w:tcPr>
            <w:tcW w:w="671" w:type="dxa"/>
            <w:vAlign w:val="center"/>
            <w:vMerge w:val="continue"/>
            <w:textDirection w:val="lrTb"/>
            <w:noWrap w:val="false"/>
          </w:tcPr>
          <w:p>
            <w:pPr>
              <w:spacing w:line="360" w:lineRule="auto"/>
              <w:widowControl/>
              <w:rPr>
                <w:b/>
                <w:bCs/>
                <w:sz w:val="24"/>
                <w:szCs w:val="24"/>
              </w:rPr>
            </w:pPr>
            <w:r>
              <w:rPr>
                <w:b/>
                <w:bCs/>
                <w:sz w:val="24"/>
                <w:szCs w:val="24"/>
              </w:rPr>
            </w:r>
            <w:r/>
          </w:p>
        </w:tc>
        <w:tc>
          <w:tcPr>
            <w:tcW w:w="916" w:type="dxa"/>
            <w:vAlign w:val="center"/>
            <w:vMerge w:val="continue"/>
            <w:textDirection w:val="lrTb"/>
            <w:noWrap w:val="false"/>
          </w:tcPr>
          <w:p>
            <w:pPr>
              <w:spacing w:line="360" w:lineRule="auto"/>
              <w:widowControl/>
              <w:rPr>
                <w:b/>
                <w:bCs/>
                <w:sz w:val="24"/>
                <w:szCs w:val="24"/>
              </w:rPr>
            </w:pPr>
            <w:r>
              <w:rPr>
                <w:b/>
                <w:bCs/>
                <w:sz w:val="24"/>
                <w:szCs w:val="24"/>
              </w:rPr>
            </w:r>
            <w:r/>
          </w:p>
        </w:tc>
        <w:tc>
          <w:tcPr>
            <w:tcW w:w="648" w:type="dxa"/>
            <w:vAlign w:val="center"/>
            <w:vMerge w:val="continue"/>
            <w:textDirection w:val="lrTb"/>
            <w:noWrap w:val="false"/>
          </w:tcPr>
          <w:p>
            <w:pPr>
              <w:spacing w:line="360" w:lineRule="auto"/>
              <w:widowControl/>
              <w:rPr>
                <w:b/>
                <w:bCs/>
                <w:sz w:val="24"/>
                <w:szCs w:val="24"/>
              </w:rPr>
            </w:pPr>
            <w:r>
              <w:rPr>
                <w:b/>
                <w:bCs/>
                <w:sz w:val="24"/>
                <w:szCs w:val="24"/>
              </w:rPr>
            </w:r>
            <w:r/>
          </w:p>
        </w:tc>
        <w:tc>
          <w:tcPr>
            <w:tcW w:w="1029" w:type="dxa"/>
            <w:vAlign w:val="center"/>
            <w:textDirection w:val="lrTb"/>
            <w:noWrap w:val="false"/>
          </w:tcPr>
          <w:p>
            <w:pPr>
              <w:spacing w:line="360" w:lineRule="auto"/>
              <w:widowControl/>
              <w:rPr>
                <w:b/>
                <w:bCs/>
                <w:sz w:val="24"/>
                <w:szCs w:val="24"/>
              </w:rPr>
            </w:pPr>
            <w:r>
              <w:rPr>
                <w:b/>
                <w:bCs/>
                <w:sz w:val="24"/>
                <w:szCs w:val="24"/>
              </w:rPr>
              <w:t xml:space="preserve">经度</w:t>
            </w:r>
            <w:r/>
          </w:p>
        </w:tc>
        <w:tc>
          <w:tcPr>
            <w:tcW w:w="971" w:type="dxa"/>
            <w:vAlign w:val="center"/>
            <w:textDirection w:val="lrTb"/>
            <w:noWrap/>
          </w:tcPr>
          <w:p>
            <w:pPr>
              <w:spacing w:line="360" w:lineRule="auto"/>
              <w:widowControl/>
              <w:rPr>
                <w:b/>
                <w:bCs/>
                <w:sz w:val="24"/>
                <w:szCs w:val="24"/>
              </w:rPr>
            </w:pPr>
            <w:r>
              <w:rPr>
                <w:b/>
                <w:bCs/>
                <w:sz w:val="24"/>
                <w:szCs w:val="24"/>
              </w:rPr>
              <w:t xml:space="preserve">纬度</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塔影中心河</w:t>
            </w:r>
            <w:r/>
          </w:p>
        </w:tc>
        <w:tc>
          <w:tcPr>
            <w:tcW w:w="665" w:type="dxa"/>
            <w:vAlign w:val="center"/>
            <w:textDirection w:val="lrTb"/>
            <w:noWrap/>
          </w:tcPr>
          <w:p>
            <w:pPr>
              <w:spacing w:line="360" w:lineRule="auto"/>
              <w:widowControl/>
              <w:rPr>
                <w:sz w:val="24"/>
                <w:szCs w:val="24"/>
              </w:rPr>
            </w:pPr>
            <w:r>
              <w:rPr>
                <w:sz w:val="24"/>
                <w:szCs w:val="24"/>
              </w:rPr>
              <w:t xml:space="preserve">仪征市</w:t>
            </w:r>
            <w:r/>
          </w:p>
        </w:tc>
        <w:tc>
          <w:tcPr>
            <w:tcW w:w="742" w:type="dxa"/>
            <w:vAlign w:val="center"/>
            <w:textDirection w:val="lrTb"/>
            <w:noWrap/>
          </w:tcPr>
          <w:p>
            <w:pPr>
              <w:spacing w:line="360" w:lineRule="auto"/>
              <w:widowControl/>
              <w:rPr>
                <w:sz w:val="24"/>
                <w:szCs w:val="24"/>
              </w:rPr>
            </w:pPr>
            <w:r>
              <w:rPr>
                <w:sz w:val="24"/>
                <w:szCs w:val="24"/>
              </w:rPr>
              <w:t xml:space="preserve">朴席镇</w:t>
            </w:r>
            <w:r/>
          </w:p>
        </w:tc>
        <w:tc>
          <w:tcPr>
            <w:tcW w:w="704" w:type="dxa"/>
            <w:vAlign w:val="center"/>
            <w:textDirection w:val="lrTb"/>
            <w:noWrap/>
          </w:tcPr>
          <w:p>
            <w:pPr>
              <w:spacing w:line="360" w:lineRule="auto"/>
              <w:widowControl/>
              <w:rPr>
                <w:sz w:val="24"/>
                <w:szCs w:val="24"/>
              </w:rPr>
            </w:pPr>
            <w:r>
              <w:rPr>
                <w:sz w:val="24"/>
                <w:szCs w:val="24"/>
              </w:rPr>
              <w:t xml:space="preserve">戴圩村</w:t>
            </w:r>
            <w:r/>
          </w:p>
        </w:tc>
        <w:tc>
          <w:tcPr>
            <w:tcW w:w="1029" w:type="dxa"/>
            <w:vAlign w:val="center"/>
            <w:textDirection w:val="lrTb"/>
            <w:noWrap/>
          </w:tcPr>
          <w:p>
            <w:pPr>
              <w:spacing w:line="360" w:lineRule="auto"/>
              <w:widowControl/>
              <w:rPr>
                <w:sz w:val="24"/>
                <w:szCs w:val="24"/>
              </w:rPr>
            </w:pPr>
            <w:r>
              <w:rPr>
                <w:sz w:val="24"/>
                <w:szCs w:val="24"/>
              </w:rPr>
              <w:t xml:space="preserve">119.3235814808</w:t>
            </w:r>
            <w:r/>
          </w:p>
        </w:tc>
        <w:tc>
          <w:tcPr>
            <w:tcW w:w="972" w:type="dxa"/>
            <w:vAlign w:val="center"/>
            <w:textDirection w:val="lrTb"/>
            <w:noWrap/>
          </w:tcPr>
          <w:p>
            <w:pPr>
              <w:spacing w:line="360" w:lineRule="auto"/>
              <w:widowControl/>
              <w:rPr>
                <w:sz w:val="24"/>
                <w:szCs w:val="24"/>
              </w:rPr>
            </w:pPr>
            <w:r>
              <w:rPr>
                <w:sz w:val="24"/>
                <w:szCs w:val="24"/>
              </w:rPr>
              <w:t xml:space="preserve">32.3094765594</w:t>
            </w:r>
            <w:r/>
          </w:p>
        </w:tc>
        <w:tc>
          <w:tcPr>
            <w:tcW w:w="671" w:type="dxa"/>
            <w:vAlign w:val="center"/>
            <w:textDirection w:val="lrTb"/>
            <w:noWrap/>
          </w:tcPr>
          <w:p>
            <w:pPr>
              <w:spacing w:line="360" w:lineRule="auto"/>
              <w:widowControl/>
              <w:rPr>
                <w:sz w:val="24"/>
                <w:szCs w:val="24"/>
              </w:rPr>
            </w:pPr>
            <w:r>
              <w:rPr>
                <w:sz w:val="24"/>
                <w:szCs w:val="24"/>
              </w:rPr>
              <w:t xml:space="preserve">仪征市</w:t>
            </w:r>
            <w:r/>
          </w:p>
        </w:tc>
        <w:tc>
          <w:tcPr>
            <w:tcW w:w="916" w:type="dxa"/>
            <w:vAlign w:val="center"/>
            <w:textDirection w:val="lrTb"/>
            <w:noWrap/>
          </w:tcPr>
          <w:p>
            <w:pPr>
              <w:spacing w:line="360" w:lineRule="auto"/>
              <w:widowControl/>
              <w:rPr>
                <w:sz w:val="24"/>
                <w:szCs w:val="24"/>
              </w:rPr>
            </w:pPr>
            <w:r>
              <w:rPr>
                <w:sz w:val="24"/>
                <w:szCs w:val="24"/>
              </w:rPr>
              <w:t xml:space="preserve">朴席镇</w:t>
            </w:r>
            <w:r/>
          </w:p>
        </w:tc>
        <w:tc>
          <w:tcPr>
            <w:tcW w:w="648" w:type="dxa"/>
            <w:vAlign w:val="center"/>
            <w:textDirection w:val="lrTb"/>
            <w:noWrap/>
          </w:tcPr>
          <w:p>
            <w:pPr>
              <w:spacing w:line="360" w:lineRule="auto"/>
              <w:widowControl/>
              <w:rPr>
                <w:sz w:val="24"/>
                <w:szCs w:val="24"/>
              </w:rPr>
            </w:pPr>
            <w:r>
              <w:rPr>
                <w:sz w:val="24"/>
                <w:szCs w:val="24"/>
              </w:rPr>
              <w:t xml:space="preserve">塔影村</w:t>
            </w:r>
            <w:r/>
          </w:p>
        </w:tc>
        <w:tc>
          <w:tcPr>
            <w:tcW w:w="1029" w:type="dxa"/>
            <w:vAlign w:val="center"/>
            <w:textDirection w:val="lrTb"/>
            <w:noWrap/>
          </w:tcPr>
          <w:p>
            <w:pPr>
              <w:spacing w:line="360" w:lineRule="auto"/>
              <w:widowControl/>
              <w:rPr>
                <w:sz w:val="24"/>
                <w:szCs w:val="24"/>
              </w:rPr>
            </w:pPr>
            <w:r>
              <w:rPr>
                <w:sz w:val="24"/>
                <w:szCs w:val="24"/>
              </w:rPr>
              <w:t xml:space="preserve">119.3359936348</w:t>
            </w:r>
            <w:r/>
          </w:p>
        </w:tc>
        <w:tc>
          <w:tcPr>
            <w:tcW w:w="971" w:type="dxa"/>
            <w:vAlign w:val="center"/>
            <w:textDirection w:val="lrTb"/>
            <w:noWrap/>
          </w:tcPr>
          <w:p>
            <w:pPr>
              <w:spacing w:line="360" w:lineRule="auto"/>
              <w:widowControl/>
              <w:rPr>
                <w:sz w:val="24"/>
                <w:szCs w:val="24"/>
              </w:rPr>
            </w:pPr>
            <w:r>
              <w:rPr>
                <w:sz w:val="24"/>
                <w:szCs w:val="24"/>
              </w:rPr>
              <w:t xml:space="preserve">32.3115652395</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菱角沟</w:t>
            </w:r>
            <w:r/>
          </w:p>
        </w:tc>
        <w:tc>
          <w:tcPr>
            <w:tcW w:w="665" w:type="dxa"/>
            <w:vAlign w:val="center"/>
            <w:textDirection w:val="lrTb"/>
            <w:noWrap/>
          </w:tcPr>
          <w:p>
            <w:pPr>
              <w:spacing w:line="360" w:lineRule="auto"/>
              <w:widowControl/>
              <w:rPr>
                <w:sz w:val="24"/>
                <w:szCs w:val="24"/>
              </w:rPr>
            </w:pPr>
            <w:r>
              <w:rPr>
                <w:sz w:val="24"/>
                <w:szCs w:val="24"/>
              </w:rPr>
              <w:t xml:space="preserve">仪征市</w:t>
            </w:r>
            <w:r/>
          </w:p>
        </w:tc>
        <w:tc>
          <w:tcPr>
            <w:tcW w:w="742" w:type="dxa"/>
            <w:vAlign w:val="center"/>
            <w:textDirection w:val="lrTb"/>
            <w:noWrap/>
          </w:tcPr>
          <w:p>
            <w:pPr>
              <w:spacing w:line="360" w:lineRule="auto"/>
              <w:widowControl/>
              <w:rPr>
                <w:sz w:val="24"/>
                <w:szCs w:val="24"/>
              </w:rPr>
            </w:pPr>
            <w:r>
              <w:rPr>
                <w:sz w:val="24"/>
                <w:szCs w:val="24"/>
              </w:rPr>
              <w:t xml:space="preserve">新集镇</w:t>
            </w:r>
            <w:r/>
          </w:p>
        </w:tc>
        <w:tc>
          <w:tcPr>
            <w:tcW w:w="704" w:type="dxa"/>
            <w:vAlign w:val="center"/>
            <w:textDirection w:val="lrTb"/>
            <w:noWrap/>
          </w:tcPr>
          <w:p>
            <w:pPr>
              <w:spacing w:line="360" w:lineRule="auto"/>
              <w:widowControl/>
              <w:rPr>
                <w:sz w:val="24"/>
                <w:szCs w:val="24"/>
              </w:rPr>
            </w:pPr>
            <w:r>
              <w:rPr>
                <w:sz w:val="24"/>
                <w:szCs w:val="24"/>
              </w:rPr>
              <w:t xml:space="preserve">巴桥路</w:t>
            </w:r>
            <w:r/>
          </w:p>
        </w:tc>
        <w:tc>
          <w:tcPr>
            <w:tcW w:w="1029" w:type="dxa"/>
            <w:vAlign w:val="center"/>
            <w:textDirection w:val="lrTb"/>
            <w:noWrap/>
          </w:tcPr>
          <w:p>
            <w:pPr>
              <w:spacing w:line="360" w:lineRule="auto"/>
              <w:widowControl/>
              <w:rPr>
                <w:sz w:val="24"/>
                <w:szCs w:val="24"/>
              </w:rPr>
            </w:pPr>
            <w:r>
              <w:rPr>
                <w:sz w:val="24"/>
                <w:szCs w:val="24"/>
              </w:rPr>
              <w:t xml:space="preserve">119.3222531535</w:t>
            </w:r>
            <w:r/>
          </w:p>
        </w:tc>
        <w:tc>
          <w:tcPr>
            <w:tcW w:w="972" w:type="dxa"/>
            <w:vAlign w:val="center"/>
            <w:textDirection w:val="lrTb"/>
            <w:noWrap/>
          </w:tcPr>
          <w:p>
            <w:pPr>
              <w:spacing w:line="360" w:lineRule="auto"/>
              <w:widowControl/>
              <w:rPr>
                <w:sz w:val="24"/>
                <w:szCs w:val="24"/>
              </w:rPr>
            </w:pPr>
            <w:r>
              <w:rPr>
                <w:sz w:val="24"/>
                <w:szCs w:val="24"/>
              </w:rPr>
              <w:t xml:space="preserve">32.3204408700</w:t>
            </w:r>
            <w:r/>
          </w:p>
        </w:tc>
        <w:tc>
          <w:tcPr>
            <w:tcW w:w="671" w:type="dxa"/>
            <w:vAlign w:val="center"/>
            <w:textDirection w:val="lrTb"/>
            <w:noWrap/>
          </w:tcPr>
          <w:p>
            <w:pPr>
              <w:spacing w:line="360" w:lineRule="auto"/>
              <w:widowControl/>
              <w:rPr>
                <w:sz w:val="24"/>
                <w:szCs w:val="24"/>
              </w:rPr>
            </w:pPr>
            <w:r>
              <w:rPr>
                <w:sz w:val="24"/>
                <w:szCs w:val="24"/>
              </w:rPr>
              <w:t xml:space="preserve">仪征市</w:t>
            </w:r>
            <w:r/>
          </w:p>
        </w:tc>
        <w:tc>
          <w:tcPr>
            <w:tcW w:w="916" w:type="dxa"/>
            <w:vAlign w:val="center"/>
            <w:textDirection w:val="lrTb"/>
            <w:noWrap/>
          </w:tcPr>
          <w:p>
            <w:pPr>
              <w:spacing w:line="360" w:lineRule="auto"/>
              <w:widowControl/>
              <w:rPr>
                <w:sz w:val="24"/>
                <w:szCs w:val="24"/>
              </w:rPr>
            </w:pPr>
            <w:r>
              <w:rPr>
                <w:sz w:val="24"/>
                <w:szCs w:val="24"/>
              </w:rPr>
              <w:t xml:space="preserve">朴席镇</w:t>
            </w:r>
            <w:r/>
          </w:p>
        </w:tc>
        <w:tc>
          <w:tcPr>
            <w:tcW w:w="648" w:type="dxa"/>
            <w:vAlign w:val="center"/>
            <w:textDirection w:val="lrTb"/>
            <w:noWrap/>
          </w:tcPr>
          <w:p>
            <w:pPr>
              <w:spacing w:line="360" w:lineRule="auto"/>
              <w:widowControl/>
              <w:rPr>
                <w:sz w:val="24"/>
                <w:szCs w:val="24"/>
              </w:rPr>
            </w:pPr>
            <w:r>
              <w:rPr>
                <w:sz w:val="24"/>
                <w:szCs w:val="24"/>
              </w:rPr>
              <w:t xml:space="preserve">朴席镇</w:t>
            </w:r>
            <w:r/>
          </w:p>
        </w:tc>
        <w:tc>
          <w:tcPr>
            <w:tcW w:w="1029" w:type="dxa"/>
            <w:vAlign w:val="center"/>
            <w:textDirection w:val="lrTb"/>
            <w:noWrap/>
          </w:tcPr>
          <w:p>
            <w:pPr>
              <w:spacing w:line="360" w:lineRule="auto"/>
              <w:widowControl/>
              <w:rPr>
                <w:sz w:val="24"/>
                <w:szCs w:val="24"/>
              </w:rPr>
            </w:pPr>
            <w:r>
              <w:rPr>
                <w:sz w:val="24"/>
                <w:szCs w:val="24"/>
              </w:rPr>
              <w:t xml:space="preserve">119.3247673176</w:t>
            </w:r>
            <w:r/>
          </w:p>
        </w:tc>
        <w:tc>
          <w:tcPr>
            <w:tcW w:w="971" w:type="dxa"/>
            <w:vAlign w:val="center"/>
            <w:textDirection w:val="lrTb"/>
            <w:noWrap/>
          </w:tcPr>
          <w:p>
            <w:pPr>
              <w:spacing w:line="360" w:lineRule="auto"/>
              <w:widowControl/>
              <w:rPr>
                <w:sz w:val="24"/>
                <w:szCs w:val="24"/>
              </w:rPr>
            </w:pPr>
            <w:r>
              <w:rPr>
                <w:sz w:val="24"/>
                <w:szCs w:val="24"/>
              </w:rPr>
              <w:t xml:space="preserve">32.2969873914</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小龙涧</w:t>
            </w:r>
            <w:r/>
          </w:p>
        </w:tc>
        <w:tc>
          <w:tcPr>
            <w:tcW w:w="665" w:type="dxa"/>
            <w:vAlign w:val="center"/>
            <w:textDirection w:val="lrTb"/>
            <w:noWrap/>
          </w:tcPr>
          <w:p>
            <w:pPr>
              <w:spacing w:line="360" w:lineRule="auto"/>
              <w:widowControl/>
              <w:rPr>
                <w:sz w:val="24"/>
                <w:szCs w:val="24"/>
              </w:rPr>
            </w:pPr>
            <w:r>
              <w:rPr>
                <w:sz w:val="24"/>
                <w:szCs w:val="24"/>
              </w:rPr>
              <w:t xml:space="preserve">仪征市</w:t>
            </w:r>
            <w:r/>
          </w:p>
        </w:tc>
        <w:tc>
          <w:tcPr>
            <w:tcW w:w="742" w:type="dxa"/>
            <w:vAlign w:val="center"/>
            <w:textDirection w:val="lrTb"/>
            <w:noWrap/>
          </w:tcPr>
          <w:p>
            <w:pPr>
              <w:spacing w:line="360" w:lineRule="auto"/>
              <w:widowControl/>
              <w:rPr>
                <w:sz w:val="24"/>
                <w:szCs w:val="24"/>
              </w:rPr>
            </w:pPr>
            <w:r>
              <w:rPr>
                <w:sz w:val="24"/>
                <w:szCs w:val="24"/>
              </w:rPr>
              <w:t xml:space="preserve">新集镇</w:t>
            </w:r>
            <w:r/>
          </w:p>
        </w:tc>
        <w:tc>
          <w:tcPr>
            <w:tcW w:w="704" w:type="dxa"/>
            <w:vAlign w:val="center"/>
            <w:textDirection w:val="lrTb"/>
            <w:noWrap/>
          </w:tcPr>
          <w:p>
            <w:pPr>
              <w:spacing w:line="360" w:lineRule="auto"/>
              <w:widowControl/>
              <w:rPr>
                <w:sz w:val="24"/>
                <w:szCs w:val="24"/>
              </w:rPr>
            </w:pPr>
            <w:r>
              <w:rPr>
                <w:sz w:val="24"/>
                <w:szCs w:val="24"/>
              </w:rPr>
              <w:t xml:space="preserve">凌天路</w:t>
            </w:r>
            <w:r/>
          </w:p>
        </w:tc>
        <w:tc>
          <w:tcPr>
            <w:tcW w:w="1029" w:type="dxa"/>
            <w:vAlign w:val="center"/>
            <w:textDirection w:val="lrTb"/>
            <w:noWrap/>
          </w:tcPr>
          <w:p>
            <w:pPr>
              <w:spacing w:line="360" w:lineRule="auto"/>
              <w:widowControl/>
              <w:rPr>
                <w:sz w:val="24"/>
                <w:szCs w:val="24"/>
              </w:rPr>
            </w:pPr>
            <w:r>
              <w:rPr>
                <w:sz w:val="24"/>
                <w:szCs w:val="24"/>
              </w:rPr>
              <w:t xml:space="preserve">119.2843062617</w:t>
            </w:r>
            <w:r/>
          </w:p>
        </w:tc>
        <w:tc>
          <w:tcPr>
            <w:tcW w:w="972" w:type="dxa"/>
            <w:vAlign w:val="center"/>
            <w:textDirection w:val="lrTb"/>
            <w:noWrap/>
          </w:tcPr>
          <w:p>
            <w:pPr>
              <w:spacing w:line="360" w:lineRule="auto"/>
              <w:widowControl/>
              <w:rPr>
                <w:sz w:val="24"/>
                <w:szCs w:val="24"/>
              </w:rPr>
            </w:pPr>
            <w:r>
              <w:rPr>
                <w:sz w:val="24"/>
                <w:szCs w:val="24"/>
              </w:rPr>
              <w:t xml:space="preserve">32.3215307019</w:t>
            </w:r>
            <w:r/>
          </w:p>
        </w:tc>
        <w:tc>
          <w:tcPr>
            <w:tcW w:w="671" w:type="dxa"/>
            <w:vAlign w:val="center"/>
            <w:textDirection w:val="lrTb"/>
            <w:noWrap/>
          </w:tcPr>
          <w:p>
            <w:pPr>
              <w:spacing w:line="360" w:lineRule="auto"/>
              <w:widowControl/>
              <w:rPr>
                <w:sz w:val="24"/>
                <w:szCs w:val="24"/>
              </w:rPr>
            </w:pPr>
            <w:r>
              <w:rPr>
                <w:sz w:val="24"/>
                <w:szCs w:val="24"/>
              </w:rPr>
              <w:t xml:space="preserve">仪征市</w:t>
            </w:r>
            <w:r/>
          </w:p>
        </w:tc>
        <w:tc>
          <w:tcPr>
            <w:tcW w:w="916" w:type="dxa"/>
            <w:vAlign w:val="center"/>
            <w:textDirection w:val="lrTb"/>
            <w:noWrap/>
          </w:tcPr>
          <w:p>
            <w:pPr>
              <w:spacing w:line="360" w:lineRule="auto"/>
              <w:widowControl/>
              <w:rPr>
                <w:sz w:val="24"/>
                <w:szCs w:val="24"/>
              </w:rPr>
            </w:pPr>
            <w:r>
              <w:rPr>
                <w:sz w:val="24"/>
                <w:szCs w:val="24"/>
              </w:rPr>
              <w:t xml:space="preserve">朴席镇</w:t>
            </w:r>
            <w:r/>
          </w:p>
        </w:tc>
        <w:tc>
          <w:tcPr>
            <w:tcW w:w="648" w:type="dxa"/>
            <w:vAlign w:val="center"/>
            <w:textDirection w:val="lrTb"/>
            <w:noWrap/>
          </w:tcPr>
          <w:p>
            <w:pPr>
              <w:spacing w:line="360" w:lineRule="auto"/>
              <w:widowControl/>
              <w:rPr>
                <w:sz w:val="24"/>
                <w:szCs w:val="24"/>
              </w:rPr>
            </w:pPr>
            <w:r>
              <w:rPr>
                <w:sz w:val="24"/>
                <w:szCs w:val="24"/>
              </w:rPr>
              <w:t xml:space="preserve">梁家湾</w:t>
            </w:r>
            <w:r/>
          </w:p>
        </w:tc>
        <w:tc>
          <w:tcPr>
            <w:tcW w:w="1029" w:type="dxa"/>
            <w:vAlign w:val="center"/>
            <w:textDirection w:val="lrTb"/>
            <w:noWrap/>
          </w:tcPr>
          <w:p>
            <w:pPr>
              <w:spacing w:line="360" w:lineRule="auto"/>
              <w:widowControl/>
              <w:rPr>
                <w:sz w:val="24"/>
                <w:szCs w:val="24"/>
              </w:rPr>
            </w:pPr>
            <w:r>
              <w:rPr>
                <w:sz w:val="24"/>
                <w:szCs w:val="24"/>
              </w:rPr>
              <w:t xml:space="preserve">119.2918764633</w:t>
            </w:r>
            <w:r/>
          </w:p>
        </w:tc>
        <w:tc>
          <w:tcPr>
            <w:tcW w:w="971" w:type="dxa"/>
            <w:vAlign w:val="center"/>
            <w:textDirection w:val="lrTb"/>
            <w:noWrap/>
          </w:tcPr>
          <w:p>
            <w:pPr>
              <w:spacing w:line="360" w:lineRule="auto"/>
              <w:widowControl/>
              <w:rPr>
                <w:sz w:val="24"/>
                <w:szCs w:val="24"/>
              </w:rPr>
            </w:pPr>
            <w:r>
              <w:rPr>
                <w:sz w:val="24"/>
                <w:szCs w:val="24"/>
              </w:rPr>
              <w:t xml:space="preserve">32.2878804222</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龙河</w:t>
            </w:r>
            <w:r/>
          </w:p>
        </w:tc>
        <w:tc>
          <w:tcPr>
            <w:tcW w:w="665" w:type="dxa"/>
            <w:vAlign w:val="center"/>
            <w:textDirection w:val="lrTb"/>
            <w:noWrap/>
          </w:tcPr>
          <w:p>
            <w:pPr>
              <w:spacing w:line="360" w:lineRule="auto"/>
              <w:widowControl/>
              <w:rPr>
                <w:sz w:val="24"/>
                <w:szCs w:val="24"/>
              </w:rPr>
            </w:pPr>
            <w:r>
              <w:rPr>
                <w:sz w:val="24"/>
                <w:szCs w:val="24"/>
              </w:rPr>
              <w:t xml:space="preserve">仪征市</w:t>
            </w:r>
            <w:r/>
          </w:p>
        </w:tc>
        <w:tc>
          <w:tcPr>
            <w:tcW w:w="742" w:type="dxa"/>
            <w:vAlign w:val="center"/>
            <w:textDirection w:val="lrTb"/>
            <w:noWrap/>
          </w:tcPr>
          <w:p>
            <w:pPr>
              <w:spacing w:line="360" w:lineRule="auto"/>
              <w:widowControl/>
              <w:rPr>
                <w:sz w:val="24"/>
                <w:szCs w:val="24"/>
              </w:rPr>
            </w:pPr>
            <w:r>
              <w:rPr>
                <w:sz w:val="24"/>
                <w:szCs w:val="24"/>
              </w:rPr>
              <w:t xml:space="preserve">新城镇</w:t>
            </w:r>
            <w:r/>
          </w:p>
        </w:tc>
        <w:tc>
          <w:tcPr>
            <w:tcW w:w="704" w:type="dxa"/>
            <w:vAlign w:val="center"/>
            <w:textDirection w:val="lrTb"/>
            <w:noWrap/>
          </w:tcPr>
          <w:p>
            <w:pPr>
              <w:spacing w:line="360" w:lineRule="auto"/>
              <w:widowControl/>
              <w:rPr>
                <w:sz w:val="24"/>
                <w:szCs w:val="24"/>
              </w:rPr>
            </w:pPr>
            <w:r>
              <w:rPr>
                <w:sz w:val="24"/>
                <w:szCs w:val="24"/>
              </w:rPr>
              <w:t xml:space="preserve">曹庄</w:t>
            </w:r>
            <w:r/>
          </w:p>
        </w:tc>
        <w:tc>
          <w:tcPr>
            <w:tcW w:w="1029" w:type="dxa"/>
            <w:vAlign w:val="center"/>
            <w:textDirection w:val="lrTb"/>
            <w:noWrap/>
          </w:tcPr>
          <w:p>
            <w:pPr>
              <w:spacing w:line="360" w:lineRule="auto"/>
              <w:widowControl/>
              <w:rPr>
                <w:sz w:val="24"/>
                <w:szCs w:val="24"/>
              </w:rPr>
            </w:pPr>
            <w:r>
              <w:rPr>
                <w:sz w:val="24"/>
                <w:szCs w:val="24"/>
              </w:rPr>
              <w:t xml:space="preserve">119.2642091881</w:t>
            </w:r>
            <w:r/>
          </w:p>
        </w:tc>
        <w:tc>
          <w:tcPr>
            <w:tcW w:w="972" w:type="dxa"/>
            <w:vAlign w:val="center"/>
            <w:textDirection w:val="lrTb"/>
            <w:noWrap/>
          </w:tcPr>
          <w:p>
            <w:pPr>
              <w:spacing w:line="360" w:lineRule="auto"/>
              <w:widowControl/>
              <w:rPr>
                <w:sz w:val="24"/>
                <w:szCs w:val="24"/>
              </w:rPr>
            </w:pPr>
            <w:r>
              <w:rPr>
                <w:sz w:val="24"/>
                <w:szCs w:val="24"/>
              </w:rPr>
              <w:t xml:space="preserve">32.3069456971</w:t>
            </w:r>
            <w:r/>
          </w:p>
        </w:tc>
        <w:tc>
          <w:tcPr>
            <w:tcW w:w="671" w:type="dxa"/>
            <w:vAlign w:val="center"/>
            <w:textDirection w:val="lrTb"/>
            <w:noWrap/>
          </w:tcPr>
          <w:p>
            <w:pPr>
              <w:spacing w:line="360" w:lineRule="auto"/>
              <w:widowControl/>
              <w:rPr>
                <w:sz w:val="24"/>
                <w:szCs w:val="24"/>
              </w:rPr>
            </w:pPr>
            <w:r>
              <w:rPr>
                <w:sz w:val="24"/>
                <w:szCs w:val="24"/>
              </w:rPr>
              <w:t xml:space="preserve">仪征市</w:t>
            </w:r>
            <w:r/>
          </w:p>
        </w:tc>
        <w:tc>
          <w:tcPr>
            <w:tcW w:w="916" w:type="dxa"/>
            <w:vAlign w:val="center"/>
            <w:textDirection w:val="lrTb"/>
            <w:noWrap/>
          </w:tcPr>
          <w:p>
            <w:pPr>
              <w:spacing w:line="360" w:lineRule="auto"/>
              <w:widowControl/>
              <w:rPr>
                <w:sz w:val="24"/>
                <w:szCs w:val="24"/>
              </w:rPr>
            </w:pPr>
            <w:r>
              <w:rPr>
                <w:sz w:val="24"/>
                <w:szCs w:val="24"/>
              </w:rPr>
              <w:t xml:space="preserve">朴席镇</w:t>
            </w:r>
            <w:r/>
          </w:p>
        </w:tc>
        <w:tc>
          <w:tcPr>
            <w:tcW w:w="648" w:type="dxa"/>
            <w:vAlign w:val="center"/>
            <w:textDirection w:val="lrTb"/>
            <w:noWrap/>
          </w:tcPr>
          <w:p>
            <w:pPr>
              <w:spacing w:line="360" w:lineRule="auto"/>
              <w:widowControl/>
              <w:rPr>
                <w:sz w:val="24"/>
                <w:szCs w:val="24"/>
              </w:rPr>
            </w:pPr>
            <w:r>
              <w:rPr>
                <w:sz w:val="24"/>
                <w:szCs w:val="24"/>
              </w:rPr>
              <w:t xml:space="preserve">带子沟</w:t>
            </w:r>
            <w:r/>
          </w:p>
        </w:tc>
        <w:tc>
          <w:tcPr>
            <w:tcW w:w="1029" w:type="dxa"/>
            <w:vAlign w:val="center"/>
            <w:textDirection w:val="lrTb"/>
            <w:noWrap/>
          </w:tcPr>
          <w:p>
            <w:pPr>
              <w:spacing w:line="360" w:lineRule="auto"/>
              <w:widowControl/>
              <w:rPr>
                <w:sz w:val="24"/>
                <w:szCs w:val="24"/>
              </w:rPr>
            </w:pPr>
            <w:r>
              <w:rPr>
                <w:sz w:val="24"/>
                <w:szCs w:val="24"/>
              </w:rPr>
              <w:t xml:space="preserve">119.2829686079</w:t>
            </w:r>
            <w:r/>
          </w:p>
        </w:tc>
        <w:tc>
          <w:tcPr>
            <w:tcW w:w="971" w:type="dxa"/>
            <w:vAlign w:val="center"/>
            <w:textDirection w:val="lrTb"/>
            <w:noWrap/>
          </w:tcPr>
          <w:p>
            <w:pPr>
              <w:spacing w:line="360" w:lineRule="auto"/>
              <w:widowControl/>
              <w:rPr>
                <w:sz w:val="24"/>
                <w:szCs w:val="24"/>
              </w:rPr>
            </w:pPr>
            <w:r>
              <w:rPr>
                <w:sz w:val="24"/>
                <w:szCs w:val="24"/>
              </w:rPr>
              <w:t xml:space="preserve">32.2865430007</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青龙港</w:t>
            </w:r>
            <w:r/>
          </w:p>
        </w:tc>
        <w:tc>
          <w:tcPr>
            <w:tcW w:w="665" w:type="dxa"/>
            <w:vAlign w:val="center"/>
            <w:textDirection w:val="lrTb"/>
            <w:noWrap/>
          </w:tcPr>
          <w:p>
            <w:pPr>
              <w:spacing w:line="360" w:lineRule="auto"/>
              <w:widowControl/>
              <w:rPr>
                <w:sz w:val="24"/>
                <w:szCs w:val="24"/>
              </w:rPr>
            </w:pPr>
            <w:r>
              <w:rPr>
                <w:sz w:val="24"/>
                <w:szCs w:val="24"/>
              </w:rPr>
              <w:t xml:space="preserve">仪征市</w:t>
            </w:r>
            <w:r/>
          </w:p>
        </w:tc>
        <w:tc>
          <w:tcPr>
            <w:tcW w:w="742" w:type="dxa"/>
            <w:vAlign w:val="center"/>
            <w:textDirection w:val="lrTb"/>
            <w:noWrap/>
          </w:tcPr>
          <w:p>
            <w:pPr>
              <w:spacing w:line="360" w:lineRule="auto"/>
              <w:widowControl/>
              <w:rPr>
                <w:sz w:val="24"/>
                <w:szCs w:val="24"/>
              </w:rPr>
            </w:pPr>
            <w:r>
              <w:rPr>
                <w:sz w:val="24"/>
                <w:szCs w:val="24"/>
              </w:rPr>
              <w:t xml:space="preserve">朴席镇</w:t>
            </w:r>
            <w:r/>
          </w:p>
        </w:tc>
        <w:tc>
          <w:tcPr>
            <w:tcW w:w="704" w:type="dxa"/>
            <w:vAlign w:val="center"/>
            <w:textDirection w:val="lrTb"/>
            <w:noWrap/>
          </w:tcPr>
          <w:p>
            <w:pPr>
              <w:spacing w:line="360" w:lineRule="auto"/>
              <w:widowControl/>
              <w:rPr>
                <w:sz w:val="24"/>
                <w:szCs w:val="24"/>
              </w:rPr>
            </w:pPr>
            <w:r>
              <w:rPr>
                <w:sz w:val="24"/>
                <w:szCs w:val="24"/>
              </w:rPr>
              <w:t xml:space="preserve">王庄</w:t>
            </w:r>
            <w:r/>
          </w:p>
        </w:tc>
        <w:tc>
          <w:tcPr>
            <w:tcW w:w="1029" w:type="dxa"/>
            <w:vAlign w:val="center"/>
            <w:textDirection w:val="lrTb"/>
            <w:noWrap/>
          </w:tcPr>
          <w:p>
            <w:pPr>
              <w:spacing w:line="360" w:lineRule="auto"/>
              <w:widowControl/>
              <w:rPr>
                <w:sz w:val="24"/>
                <w:szCs w:val="24"/>
              </w:rPr>
            </w:pPr>
            <w:r>
              <w:rPr>
                <w:sz w:val="24"/>
                <w:szCs w:val="24"/>
              </w:rPr>
              <w:t xml:space="preserve">119.3292273473</w:t>
            </w:r>
            <w:r/>
          </w:p>
        </w:tc>
        <w:tc>
          <w:tcPr>
            <w:tcW w:w="972" w:type="dxa"/>
            <w:vAlign w:val="center"/>
            <w:textDirection w:val="lrTb"/>
            <w:noWrap/>
          </w:tcPr>
          <w:p>
            <w:pPr>
              <w:spacing w:line="360" w:lineRule="auto"/>
              <w:widowControl/>
              <w:rPr>
                <w:sz w:val="24"/>
                <w:szCs w:val="24"/>
              </w:rPr>
            </w:pPr>
            <w:r>
              <w:rPr>
                <w:sz w:val="24"/>
                <w:szCs w:val="24"/>
              </w:rPr>
              <w:t xml:space="preserve">32.2976041010</w:t>
            </w:r>
            <w:r/>
          </w:p>
        </w:tc>
        <w:tc>
          <w:tcPr>
            <w:tcW w:w="671" w:type="dxa"/>
            <w:vAlign w:val="center"/>
            <w:textDirection w:val="lrTb"/>
            <w:noWrap/>
          </w:tcPr>
          <w:p>
            <w:pPr>
              <w:spacing w:line="360" w:lineRule="auto"/>
              <w:widowControl/>
              <w:rPr>
                <w:sz w:val="24"/>
                <w:szCs w:val="24"/>
              </w:rPr>
            </w:pPr>
            <w:r>
              <w:rPr>
                <w:sz w:val="24"/>
                <w:szCs w:val="24"/>
              </w:rPr>
              <w:t xml:space="preserve">仪征市</w:t>
            </w:r>
            <w:r/>
          </w:p>
        </w:tc>
        <w:tc>
          <w:tcPr>
            <w:tcW w:w="916" w:type="dxa"/>
            <w:vAlign w:val="center"/>
            <w:textDirection w:val="lrTb"/>
            <w:noWrap/>
          </w:tcPr>
          <w:p>
            <w:pPr>
              <w:spacing w:line="360" w:lineRule="auto"/>
              <w:widowControl/>
              <w:rPr>
                <w:sz w:val="24"/>
                <w:szCs w:val="24"/>
              </w:rPr>
            </w:pPr>
            <w:r>
              <w:rPr>
                <w:sz w:val="24"/>
                <w:szCs w:val="24"/>
              </w:rPr>
              <w:t xml:space="preserve">朴席镇</w:t>
            </w:r>
            <w:r/>
          </w:p>
        </w:tc>
        <w:tc>
          <w:tcPr>
            <w:tcW w:w="648" w:type="dxa"/>
            <w:vAlign w:val="center"/>
            <w:textDirection w:val="lrTb"/>
            <w:noWrap/>
          </w:tcPr>
          <w:p>
            <w:pPr>
              <w:spacing w:line="360" w:lineRule="auto"/>
              <w:widowControl/>
              <w:rPr>
                <w:sz w:val="24"/>
                <w:szCs w:val="24"/>
              </w:rPr>
            </w:pPr>
            <w:r>
              <w:rPr>
                <w:sz w:val="24"/>
                <w:szCs w:val="24"/>
              </w:rPr>
              <w:t xml:space="preserve">石街</w:t>
            </w:r>
            <w:r/>
          </w:p>
        </w:tc>
        <w:tc>
          <w:tcPr>
            <w:tcW w:w="1029" w:type="dxa"/>
            <w:vAlign w:val="center"/>
            <w:textDirection w:val="lrTb"/>
            <w:noWrap/>
          </w:tcPr>
          <w:p>
            <w:pPr>
              <w:spacing w:line="360" w:lineRule="auto"/>
              <w:widowControl/>
              <w:rPr>
                <w:sz w:val="24"/>
                <w:szCs w:val="24"/>
              </w:rPr>
            </w:pPr>
            <w:r>
              <w:rPr>
                <w:sz w:val="24"/>
                <w:szCs w:val="24"/>
              </w:rPr>
              <w:t xml:space="preserve">119.3321115499</w:t>
            </w:r>
            <w:r/>
          </w:p>
        </w:tc>
        <w:tc>
          <w:tcPr>
            <w:tcW w:w="971" w:type="dxa"/>
            <w:vAlign w:val="center"/>
            <w:textDirection w:val="lrTb"/>
            <w:noWrap/>
          </w:tcPr>
          <w:p>
            <w:pPr>
              <w:spacing w:line="360" w:lineRule="auto"/>
              <w:widowControl/>
              <w:rPr>
                <w:sz w:val="24"/>
                <w:szCs w:val="24"/>
              </w:rPr>
            </w:pPr>
            <w:r>
              <w:rPr>
                <w:sz w:val="24"/>
                <w:szCs w:val="24"/>
              </w:rPr>
              <w:t xml:space="preserve">32.2556633415</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大寨河</w:t>
            </w:r>
            <w:r/>
          </w:p>
        </w:tc>
        <w:tc>
          <w:tcPr>
            <w:tcW w:w="665" w:type="dxa"/>
            <w:vAlign w:val="center"/>
            <w:textDirection w:val="lrTb"/>
            <w:noWrap/>
          </w:tcPr>
          <w:p>
            <w:pPr>
              <w:spacing w:line="360" w:lineRule="auto"/>
              <w:widowControl/>
              <w:rPr>
                <w:sz w:val="24"/>
                <w:szCs w:val="24"/>
              </w:rPr>
            </w:pPr>
            <w:r>
              <w:rPr>
                <w:sz w:val="24"/>
                <w:szCs w:val="24"/>
              </w:rPr>
              <w:t xml:space="preserve">仪征市</w:t>
            </w:r>
            <w:r/>
          </w:p>
        </w:tc>
        <w:tc>
          <w:tcPr>
            <w:tcW w:w="742" w:type="dxa"/>
            <w:vAlign w:val="center"/>
            <w:textDirection w:val="lrTb"/>
            <w:noWrap/>
          </w:tcPr>
          <w:p>
            <w:pPr>
              <w:spacing w:line="360" w:lineRule="auto"/>
              <w:widowControl/>
              <w:rPr>
                <w:sz w:val="24"/>
                <w:szCs w:val="24"/>
              </w:rPr>
            </w:pPr>
            <w:r>
              <w:rPr>
                <w:sz w:val="24"/>
                <w:szCs w:val="24"/>
              </w:rPr>
              <w:t xml:space="preserve">朴席镇</w:t>
            </w:r>
            <w:r/>
          </w:p>
        </w:tc>
        <w:tc>
          <w:tcPr>
            <w:tcW w:w="704" w:type="dxa"/>
            <w:vAlign w:val="center"/>
            <w:textDirection w:val="lrTb"/>
            <w:noWrap/>
          </w:tcPr>
          <w:p>
            <w:pPr>
              <w:spacing w:line="360" w:lineRule="auto"/>
              <w:widowControl/>
              <w:rPr>
                <w:sz w:val="24"/>
                <w:szCs w:val="24"/>
              </w:rPr>
            </w:pPr>
            <w:r>
              <w:rPr>
                <w:sz w:val="24"/>
                <w:szCs w:val="24"/>
              </w:rPr>
              <w:t xml:space="preserve">朴席镇</w:t>
            </w:r>
            <w:r/>
          </w:p>
        </w:tc>
        <w:tc>
          <w:tcPr>
            <w:tcW w:w="1029" w:type="dxa"/>
            <w:vAlign w:val="center"/>
            <w:textDirection w:val="lrTb"/>
            <w:noWrap/>
          </w:tcPr>
          <w:p>
            <w:pPr>
              <w:spacing w:line="360" w:lineRule="auto"/>
              <w:widowControl/>
              <w:rPr>
                <w:sz w:val="24"/>
                <w:szCs w:val="24"/>
              </w:rPr>
            </w:pPr>
            <w:r>
              <w:rPr>
                <w:sz w:val="24"/>
                <w:szCs w:val="24"/>
              </w:rPr>
              <w:t xml:space="preserve">119.3117107135</w:t>
            </w:r>
            <w:r/>
          </w:p>
        </w:tc>
        <w:tc>
          <w:tcPr>
            <w:tcW w:w="972" w:type="dxa"/>
            <w:vAlign w:val="center"/>
            <w:textDirection w:val="lrTb"/>
            <w:noWrap/>
          </w:tcPr>
          <w:p>
            <w:pPr>
              <w:spacing w:line="360" w:lineRule="auto"/>
              <w:widowControl/>
              <w:rPr>
                <w:sz w:val="24"/>
                <w:szCs w:val="24"/>
              </w:rPr>
            </w:pPr>
            <w:r>
              <w:rPr>
                <w:sz w:val="24"/>
                <w:szCs w:val="24"/>
              </w:rPr>
              <w:t xml:space="preserve">32.2914586122</w:t>
            </w:r>
            <w:r/>
          </w:p>
        </w:tc>
        <w:tc>
          <w:tcPr>
            <w:tcW w:w="671" w:type="dxa"/>
            <w:vAlign w:val="center"/>
            <w:textDirection w:val="lrTb"/>
            <w:noWrap/>
          </w:tcPr>
          <w:p>
            <w:pPr>
              <w:spacing w:line="360" w:lineRule="auto"/>
              <w:widowControl/>
              <w:rPr>
                <w:sz w:val="24"/>
                <w:szCs w:val="24"/>
              </w:rPr>
            </w:pPr>
            <w:r>
              <w:rPr>
                <w:sz w:val="24"/>
                <w:szCs w:val="24"/>
              </w:rPr>
              <w:t xml:space="preserve">仪征市</w:t>
            </w:r>
            <w:r/>
          </w:p>
        </w:tc>
        <w:tc>
          <w:tcPr>
            <w:tcW w:w="916" w:type="dxa"/>
            <w:vAlign w:val="center"/>
            <w:textDirection w:val="lrTb"/>
            <w:noWrap/>
          </w:tcPr>
          <w:p>
            <w:pPr>
              <w:spacing w:line="360" w:lineRule="auto"/>
              <w:widowControl/>
              <w:rPr>
                <w:sz w:val="24"/>
                <w:szCs w:val="24"/>
              </w:rPr>
            </w:pPr>
            <w:r>
              <w:rPr>
                <w:sz w:val="24"/>
                <w:szCs w:val="24"/>
              </w:rPr>
              <w:t xml:space="preserve">新城镇</w:t>
            </w:r>
            <w:r/>
          </w:p>
        </w:tc>
        <w:tc>
          <w:tcPr>
            <w:tcW w:w="648" w:type="dxa"/>
            <w:vAlign w:val="center"/>
            <w:textDirection w:val="lrTb"/>
            <w:noWrap/>
          </w:tcPr>
          <w:p>
            <w:pPr>
              <w:spacing w:line="360" w:lineRule="auto"/>
              <w:widowControl/>
              <w:rPr>
                <w:sz w:val="24"/>
                <w:szCs w:val="24"/>
              </w:rPr>
            </w:pPr>
            <w:r>
              <w:rPr>
                <w:sz w:val="24"/>
                <w:szCs w:val="24"/>
              </w:rPr>
              <w:t xml:space="preserve">四十股</w:t>
            </w:r>
            <w:r/>
          </w:p>
        </w:tc>
        <w:tc>
          <w:tcPr>
            <w:tcW w:w="1029" w:type="dxa"/>
            <w:vAlign w:val="center"/>
            <w:textDirection w:val="lrTb"/>
            <w:noWrap/>
          </w:tcPr>
          <w:p>
            <w:pPr>
              <w:spacing w:line="360" w:lineRule="auto"/>
              <w:widowControl/>
              <w:rPr>
                <w:sz w:val="24"/>
                <w:szCs w:val="24"/>
              </w:rPr>
            </w:pPr>
            <w:r>
              <w:rPr>
                <w:sz w:val="24"/>
                <w:szCs w:val="24"/>
              </w:rPr>
              <w:t xml:space="preserve">119.3242945788</w:t>
            </w:r>
            <w:r/>
          </w:p>
        </w:tc>
        <w:tc>
          <w:tcPr>
            <w:tcW w:w="971" w:type="dxa"/>
            <w:vAlign w:val="center"/>
            <w:textDirection w:val="lrTb"/>
            <w:noWrap/>
          </w:tcPr>
          <w:p>
            <w:pPr>
              <w:spacing w:line="360" w:lineRule="auto"/>
              <w:widowControl/>
              <w:rPr>
                <w:sz w:val="24"/>
                <w:szCs w:val="24"/>
              </w:rPr>
            </w:pPr>
            <w:r>
              <w:rPr>
                <w:sz w:val="24"/>
                <w:szCs w:val="24"/>
              </w:rPr>
              <w:t xml:space="preserve">32.2398639871</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黄泥沟</w:t>
            </w:r>
            <w:r/>
          </w:p>
        </w:tc>
        <w:tc>
          <w:tcPr>
            <w:tcW w:w="665" w:type="dxa"/>
            <w:vAlign w:val="center"/>
            <w:textDirection w:val="lrTb"/>
            <w:noWrap/>
          </w:tcPr>
          <w:p>
            <w:pPr>
              <w:spacing w:line="360" w:lineRule="auto"/>
              <w:widowControl/>
              <w:rPr>
                <w:sz w:val="24"/>
                <w:szCs w:val="24"/>
              </w:rPr>
            </w:pPr>
            <w:r>
              <w:rPr>
                <w:sz w:val="24"/>
                <w:szCs w:val="24"/>
              </w:rPr>
              <w:t xml:space="preserve">仪征市</w:t>
            </w:r>
            <w:r/>
          </w:p>
        </w:tc>
        <w:tc>
          <w:tcPr>
            <w:tcW w:w="742" w:type="dxa"/>
            <w:vAlign w:val="center"/>
            <w:textDirection w:val="lrTb"/>
            <w:noWrap/>
          </w:tcPr>
          <w:p>
            <w:pPr>
              <w:spacing w:line="360" w:lineRule="auto"/>
              <w:widowControl/>
              <w:rPr>
                <w:sz w:val="24"/>
                <w:szCs w:val="24"/>
              </w:rPr>
            </w:pPr>
            <w:r>
              <w:rPr>
                <w:sz w:val="24"/>
                <w:szCs w:val="24"/>
              </w:rPr>
              <w:t xml:space="preserve">新城镇</w:t>
            </w:r>
            <w:r/>
          </w:p>
        </w:tc>
        <w:tc>
          <w:tcPr>
            <w:tcW w:w="704" w:type="dxa"/>
            <w:vAlign w:val="center"/>
            <w:textDirection w:val="lrTb"/>
            <w:noWrap/>
          </w:tcPr>
          <w:p>
            <w:pPr>
              <w:spacing w:line="360" w:lineRule="auto"/>
              <w:widowControl/>
              <w:rPr>
                <w:sz w:val="24"/>
                <w:szCs w:val="24"/>
              </w:rPr>
            </w:pPr>
            <w:r>
              <w:rPr>
                <w:sz w:val="24"/>
                <w:szCs w:val="24"/>
              </w:rPr>
              <w:t xml:space="preserve">带子沟</w:t>
            </w:r>
            <w:r/>
          </w:p>
        </w:tc>
        <w:tc>
          <w:tcPr>
            <w:tcW w:w="1029" w:type="dxa"/>
            <w:vAlign w:val="center"/>
            <w:textDirection w:val="lrTb"/>
            <w:noWrap/>
          </w:tcPr>
          <w:p>
            <w:pPr>
              <w:spacing w:line="360" w:lineRule="auto"/>
              <w:widowControl/>
              <w:rPr>
                <w:sz w:val="24"/>
                <w:szCs w:val="24"/>
              </w:rPr>
            </w:pPr>
            <w:r>
              <w:rPr>
                <w:sz w:val="24"/>
                <w:szCs w:val="24"/>
              </w:rPr>
              <w:t xml:space="preserve">119.2818625106</w:t>
            </w:r>
            <w:r/>
          </w:p>
        </w:tc>
        <w:tc>
          <w:tcPr>
            <w:tcW w:w="972" w:type="dxa"/>
            <w:vAlign w:val="center"/>
            <w:textDirection w:val="lrTb"/>
            <w:noWrap/>
          </w:tcPr>
          <w:p>
            <w:pPr>
              <w:spacing w:line="360" w:lineRule="auto"/>
              <w:widowControl/>
              <w:rPr>
                <w:sz w:val="24"/>
                <w:szCs w:val="24"/>
              </w:rPr>
            </w:pPr>
            <w:r>
              <w:rPr>
                <w:sz w:val="24"/>
                <w:szCs w:val="24"/>
              </w:rPr>
              <w:t xml:space="preserve">32.2861686006</w:t>
            </w:r>
            <w:r/>
          </w:p>
        </w:tc>
        <w:tc>
          <w:tcPr>
            <w:tcW w:w="671" w:type="dxa"/>
            <w:vAlign w:val="center"/>
            <w:textDirection w:val="lrTb"/>
            <w:noWrap/>
          </w:tcPr>
          <w:p>
            <w:pPr>
              <w:spacing w:line="360" w:lineRule="auto"/>
              <w:widowControl/>
              <w:rPr>
                <w:sz w:val="24"/>
                <w:szCs w:val="24"/>
              </w:rPr>
            </w:pPr>
            <w:r>
              <w:rPr>
                <w:sz w:val="24"/>
                <w:szCs w:val="24"/>
              </w:rPr>
              <w:t xml:space="preserve">仪征市</w:t>
            </w:r>
            <w:r/>
          </w:p>
        </w:tc>
        <w:tc>
          <w:tcPr>
            <w:tcW w:w="916" w:type="dxa"/>
            <w:vAlign w:val="center"/>
            <w:textDirection w:val="lrTb"/>
            <w:noWrap/>
          </w:tcPr>
          <w:p>
            <w:pPr>
              <w:spacing w:line="360" w:lineRule="auto"/>
              <w:widowControl/>
              <w:rPr>
                <w:sz w:val="24"/>
                <w:szCs w:val="24"/>
              </w:rPr>
            </w:pPr>
            <w:r>
              <w:rPr>
                <w:sz w:val="24"/>
                <w:szCs w:val="24"/>
              </w:rPr>
              <w:t xml:space="preserve">新城镇</w:t>
            </w:r>
            <w:r/>
          </w:p>
        </w:tc>
        <w:tc>
          <w:tcPr>
            <w:tcW w:w="648" w:type="dxa"/>
            <w:vAlign w:val="center"/>
            <w:textDirection w:val="lrTb"/>
            <w:noWrap/>
          </w:tcPr>
          <w:p>
            <w:pPr>
              <w:spacing w:line="360" w:lineRule="auto"/>
              <w:widowControl/>
              <w:rPr>
                <w:sz w:val="24"/>
                <w:szCs w:val="24"/>
              </w:rPr>
            </w:pPr>
            <w:r>
              <w:rPr>
                <w:sz w:val="24"/>
                <w:szCs w:val="24"/>
              </w:rPr>
              <w:t xml:space="preserve">弓尾村五组</w:t>
            </w:r>
            <w:r/>
          </w:p>
        </w:tc>
        <w:tc>
          <w:tcPr>
            <w:tcW w:w="1029" w:type="dxa"/>
            <w:vAlign w:val="center"/>
            <w:textDirection w:val="lrTb"/>
            <w:noWrap/>
          </w:tcPr>
          <w:p>
            <w:pPr>
              <w:spacing w:line="360" w:lineRule="auto"/>
              <w:widowControl/>
              <w:rPr>
                <w:sz w:val="24"/>
                <w:szCs w:val="24"/>
              </w:rPr>
            </w:pPr>
            <w:r>
              <w:rPr>
                <w:sz w:val="24"/>
                <w:szCs w:val="24"/>
              </w:rPr>
              <w:t xml:space="preserve">119.2841015305</w:t>
            </w:r>
            <w:r/>
          </w:p>
        </w:tc>
        <w:tc>
          <w:tcPr>
            <w:tcW w:w="971" w:type="dxa"/>
            <w:vAlign w:val="center"/>
            <w:textDirection w:val="lrTb"/>
            <w:noWrap/>
          </w:tcPr>
          <w:p>
            <w:pPr>
              <w:spacing w:line="360" w:lineRule="auto"/>
              <w:widowControl/>
              <w:rPr>
                <w:sz w:val="24"/>
                <w:szCs w:val="24"/>
              </w:rPr>
            </w:pPr>
            <w:r>
              <w:rPr>
                <w:sz w:val="24"/>
                <w:szCs w:val="24"/>
              </w:rPr>
              <w:t xml:space="preserve">32.2553212998</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西沙河</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文汇街道</w:t>
            </w:r>
            <w:r/>
          </w:p>
        </w:tc>
        <w:tc>
          <w:tcPr>
            <w:tcW w:w="704" w:type="dxa"/>
            <w:vAlign w:val="center"/>
            <w:textDirection w:val="lrTb"/>
            <w:noWrap/>
          </w:tcPr>
          <w:p>
            <w:pPr>
              <w:spacing w:line="360" w:lineRule="auto"/>
              <w:widowControl/>
              <w:rPr>
                <w:sz w:val="24"/>
                <w:szCs w:val="24"/>
              </w:rPr>
            </w:pPr>
            <w:r>
              <w:rPr>
                <w:sz w:val="24"/>
                <w:szCs w:val="24"/>
              </w:rPr>
            </w:r>
            <w:r/>
          </w:p>
        </w:tc>
        <w:tc>
          <w:tcPr>
            <w:tcW w:w="1029" w:type="dxa"/>
            <w:vAlign w:val="center"/>
            <w:textDirection w:val="lrTb"/>
            <w:noWrap/>
          </w:tcPr>
          <w:p>
            <w:pPr>
              <w:spacing w:line="360" w:lineRule="auto"/>
              <w:widowControl/>
              <w:rPr>
                <w:sz w:val="24"/>
                <w:szCs w:val="24"/>
              </w:rPr>
            </w:pPr>
            <w:r>
              <w:rPr>
                <w:sz w:val="24"/>
                <w:szCs w:val="24"/>
              </w:rPr>
              <w:t xml:space="preserve">119.4123882421</w:t>
            </w:r>
            <w:r/>
          </w:p>
        </w:tc>
        <w:tc>
          <w:tcPr>
            <w:tcW w:w="972" w:type="dxa"/>
            <w:vAlign w:val="center"/>
            <w:textDirection w:val="lrTb"/>
            <w:noWrap/>
          </w:tcPr>
          <w:p>
            <w:pPr>
              <w:spacing w:line="360" w:lineRule="auto"/>
              <w:widowControl/>
              <w:rPr>
                <w:sz w:val="24"/>
                <w:szCs w:val="24"/>
              </w:rPr>
            </w:pPr>
            <w:r>
              <w:rPr>
                <w:sz w:val="24"/>
                <w:szCs w:val="24"/>
              </w:rPr>
              <w:t xml:space="preserve">32.3812947774</w:t>
            </w:r>
            <w:r/>
          </w:p>
        </w:tc>
        <w:tc>
          <w:tcPr>
            <w:tcW w:w="671" w:type="dxa"/>
            <w:vAlign w:val="center"/>
            <w:textDirection w:val="lrTb"/>
            <w:noWrap/>
          </w:tcPr>
          <w:p>
            <w:pPr>
              <w:spacing w:line="360" w:lineRule="auto"/>
              <w:widowControl/>
              <w:rPr>
                <w:sz w:val="24"/>
                <w:szCs w:val="24"/>
              </w:rPr>
            </w:pPr>
            <w:r>
              <w:rPr>
                <w:sz w:val="24"/>
                <w:szCs w:val="24"/>
              </w:rPr>
              <w:t xml:space="preserve">广陵区</w:t>
            </w:r>
            <w:r/>
          </w:p>
        </w:tc>
        <w:tc>
          <w:tcPr>
            <w:tcW w:w="916" w:type="dxa"/>
            <w:vAlign w:val="center"/>
            <w:textDirection w:val="lrTb"/>
            <w:noWrap/>
          </w:tcPr>
          <w:p>
            <w:pPr>
              <w:spacing w:line="360" w:lineRule="auto"/>
              <w:widowControl/>
              <w:rPr>
                <w:sz w:val="24"/>
                <w:szCs w:val="24"/>
              </w:rPr>
            </w:pPr>
            <w:r>
              <w:rPr>
                <w:sz w:val="24"/>
                <w:szCs w:val="24"/>
              </w:rPr>
              <w:t xml:space="preserve">汶河街道</w:t>
            </w:r>
            <w:r/>
          </w:p>
        </w:tc>
        <w:tc>
          <w:tcPr>
            <w:tcW w:w="648" w:type="dxa"/>
            <w:vAlign w:val="center"/>
            <w:textDirection w:val="lrTb"/>
            <w:noWrap/>
          </w:tcPr>
          <w:p>
            <w:pPr>
              <w:spacing w:line="360" w:lineRule="auto"/>
              <w:widowControl/>
              <w:rPr>
                <w:sz w:val="24"/>
                <w:szCs w:val="24"/>
              </w:rPr>
            </w:pPr>
            <w:r>
              <w:rPr>
                <w:sz w:val="24"/>
                <w:szCs w:val="24"/>
              </w:rPr>
            </w:r>
            <w:r/>
          </w:p>
        </w:tc>
        <w:tc>
          <w:tcPr>
            <w:tcW w:w="1029" w:type="dxa"/>
            <w:vAlign w:val="center"/>
            <w:textDirection w:val="lrTb"/>
            <w:noWrap/>
          </w:tcPr>
          <w:p>
            <w:pPr>
              <w:spacing w:line="360" w:lineRule="auto"/>
              <w:widowControl/>
              <w:rPr>
                <w:sz w:val="24"/>
                <w:szCs w:val="24"/>
              </w:rPr>
            </w:pPr>
            <w:r>
              <w:rPr>
                <w:sz w:val="24"/>
                <w:szCs w:val="24"/>
              </w:rPr>
              <w:t xml:space="preserve">119.4290302492</w:t>
            </w:r>
            <w:r/>
          </w:p>
        </w:tc>
        <w:tc>
          <w:tcPr>
            <w:tcW w:w="971" w:type="dxa"/>
            <w:vAlign w:val="center"/>
            <w:textDirection w:val="lrTb"/>
            <w:noWrap/>
          </w:tcPr>
          <w:p>
            <w:pPr>
              <w:spacing w:line="360" w:lineRule="auto"/>
              <w:widowControl/>
              <w:rPr>
                <w:sz w:val="24"/>
                <w:szCs w:val="24"/>
              </w:rPr>
            </w:pPr>
            <w:r>
              <w:rPr>
                <w:sz w:val="24"/>
                <w:szCs w:val="24"/>
              </w:rPr>
              <w:t xml:space="preserve">32.3726162908</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新城河</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西湖街道</w:t>
            </w:r>
            <w:r/>
          </w:p>
        </w:tc>
        <w:tc>
          <w:tcPr>
            <w:tcW w:w="704" w:type="dxa"/>
            <w:vAlign w:val="center"/>
            <w:textDirection w:val="lrTb"/>
            <w:noWrap/>
          </w:tcPr>
          <w:p>
            <w:pPr>
              <w:spacing w:line="360" w:lineRule="auto"/>
              <w:widowControl/>
              <w:rPr>
                <w:sz w:val="24"/>
                <w:szCs w:val="24"/>
              </w:rPr>
            </w:pPr>
            <w:r>
              <w:rPr>
                <w:sz w:val="24"/>
                <w:szCs w:val="24"/>
              </w:rPr>
            </w:r>
            <w:r/>
          </w:p>
        </w:tc>
        <w:tc>
          <w:tcPr>
            <w:tcW w:w="1029" w:type="dxa"/>
            <w:vAlign w:val="center"/>
            <w:textDirection w:val="lrTb"/>
            <w:noWrap/>
          </w:tcPr>
          <w:p>
            <w:pPr>
              <w:spacing w:line="360" w:lineRule="auto"/>
              <w:widowControl/>
              <w:rPr>
                <w:sz w:val="24"/>
                <w:szCs w:val="24"/>
              </w:rPr>
            </w:pPr>
            <w:r>
              <w:rPr>
                <w:sz w:val="24"/>
                <w:szCs w:val="24"/>
              </w:rPr>
              <w:t xml:space="preserve">119.3968637150</w:t>
            </w:r>
            <w:r/>
          </w:p>
        </w:tc>
        <w:tc>
          <w:tcPr>
            <w:tcW w:w="972" w:type="dxa"/>
            <w:vAlign w:val="center"/>
            <w:textDirection w:val="lrTb"/>
            <w:noWrap/>
          </w:tcPr>
          <w:p>
            <w:pPr>
              <w:spacing w:line="360" w:lineRule="auto"/>
              <w:widowControl/>
              <w:rPr>
                <w:sz w:val="24"/>
                <w:szCs w:val="24"/>
              </w:rPr>
            </w:pPr>
            <w:r>
              <w:rPr>
                <w:sz w:val="24"/>
                <w:szCs w:val="24"/>
              </w:rPr>
              <w:t xml:space="preserve">32.3988635489</w:t>
            </w:r>
            <w:r/>
          </w:p>
        </w:tc>
        <w:tc>
          <w:tcPr>
            <w:tcW w:w="671" w:type="dxa"/>
            <w:vAlign w:val="center"/>
            <w:textDirection w:val="lrTb"/>
            <w:noWrap/>
          </w:tcPr>
          <w:p>
            <w:pPr>
              <w:spacing w:line="360" w:lineRule="auto"/>
              <w:widowControl/>
              <w:rPr>
                <w:sz w:val="24"/>
                <w:szCs w:val="24"/>
              </w:rPr>
            </w:pPr>
            <w:r>
              <w:rPr>
                <w:sz w:val="24"/>
                <w:szCs w:val="24"/>
              </w:rPr>
              <w:t xml:space="preserve">邗江区</w:t>
            </w:r>
            <w:r/>
          </w:p>
        </w:tc>
        <w:tc>
          <w:tcPr>
            <w:tcW w:w="916" w:type="dxa"/>
            <w:vAlign w:val="center"/>
            <w:textDirection w:val="lrTb"/>
            <w:noWrap/>
          </w:tcPr>
          <w:p>
            <w:pPr>
              <w:spacing w:line="360" w:lineRule="auto"/>
              <w:widowControl/>
              <w:rPr>
                <w:sz w:val="24"/>
                <w:szCs w:val="24"/>
              </w:rPr>
            </w:pPr>
            <w:r>
              <w:rPr>
                <w:sz w:val="24"/>
                <w:szCs w:val="24"/>
              </w:rPr>
              <w:t xml:space="preserve">扬子津街道</w:t>
            </w:r>
            <w:r/>
          </w:p>
        </w:tc>
        <w:tc>
          <w:tcPr>
            <w:tcW w:w="648" w:type="dxa"/>
            <w:vAlign w:val="center"/>
            <w:textDirection w:val="lrTb"/>
            <w:noWrap/>
          </w:tcPr>
          <w:p>
            <w:pPr>
              <w:spacing w:line="360" w:lineRule="auto"/>
              <w:widowControl/>
              <w:rPr>
                <w:sz w:val="24"/>
                <w:szCs w:val="24"/>
              </w:rPr>
            </w:pPr>
            <w:r>
              <w:rPr>
                <w:sz w:val="24"/>
                <w:szCs w:val="24"/>
              </w:rPr>
            </w:r>
            <w:r/>
          </w:p>
        </w:tc>
        <w:tc>
          <w:tcPr>
            <w:tcW w:w="1029" w:type="dxa"/>
            <w:vAlign w:val="center"/>
            <w:textDirection w:val="lrTb"/>
            <w:noWrap/>
          </w:tcPr>
          <w:p>
            <w:pPr>
              <w:spacing w:line="360" w:lineRule="auto"/>
              <w:widowControl/>
              <w:rPr>
                <w:sz w:val="24"/>
                <w:szCs w:val="24"/>
              </w:rPr>
            </w:pPr>
            <w:r>
              <w:rPr>
                <w:sz w:val="24"/>
                <w:szCs w:val="24"/>
              </w:rPr>
              <w:t xml:space="preserve">119.4027207171</w:t>
            </w:r>
            <w:r/>
          </w:p>
        </w:tc>
        <w:tc>
          <w:tcPr>
            <w:tcW w:w="971" w:type="dxa"/>
            <w:vAlign w:val="center"/>
            <w:textDirection w:val="lrTb"/>
            <w:noWrap/>
          </w:tcPr>
          <w:p>
            <w:pPr>
              <w:spacing w:line="360" w:lineRule="auto"/>
              <w:widowControl/>
              <w:rPr>
                <w:sz w:val="24"/>
                <w:szCs w:val="24"/>
              </w:rPr>
            </w:pPr>
            <w:r>
              <w:rPr>
                <w:sz w:val="24"/>
                <w:szCs w:val="24"/>
              </w:rPr>
              <w:t xml:space="preserve">32.3688872965</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东长河</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扬子津街道</w:t>
            </w:r>
            <w:r/>
          </w:p>
        </w:tc>
        <w:tc>
          <w:tcPr>
            <w:tcW w:w="704" w:type="dxa"/>
            <w:vAlign w:val="center"/>
            <w:textDirection w:val="lrTb"/>
            <w:noWrap/>
          </w:tcPr>
          <w:p>
            <w:pPr>
              <w:spacing w:line="360" w:lineRule="auto"/>
              <w:widowControl/>
              <w:rPr>
                <w:sz w:val="24"/>
                <w:szCs w:val="24"/>
              </w:rPr>
            </w:pPr>
            <w:r>
              <w:rPr>
                <w:sz w:val="24"/>
                <w:szCs w:val="24"/>
              </w:rPr>
            </w:r>
            <w:r/>
          </w:p>
        </w:tc>
        <w:tc>
          <w:tcPr>
            <w:tcW w:w="1029" w:type="dxa"/>
            <w:vAlign w:val="center"/>
            <w:textDirection w:val="lrTb"/>
            <w:noWrap/>
          </w:tcPr>
          <w:p>
            <w:pPr>
              <w:spacing w:line="360" w:lineRule="auto"/>
              <w:widowControl/>
              <w:rPr>
                <w:sz w:val="24"/>
                <w:szCs w:val="24"/>
              </w:rPr>
            </w:pPr>
            <w:r>
              <w:rPr>
                <w:sz w:val="24"/>
                <w:szCs w:val="24"/>
              </w:rPr>
              <w:t xml:space="preserve">119.3919004250</w:t>
            </w:r>
            <w:r/>
          </w:p>
        </w:tc>
        <w:tc>
          <w:tcPr>
            <w:tcW w:w="972" w:type="dxa"/>
            <w:vAlign w:val="center"/>
            <w:textDirection w:val="lrTb"/>
            <w:noWrap/>
          </w:tcPr>
          <w:p>
            <w:pPr>
              <w:spacing w:line="360" w:lineRule="auto"/>
              <w:widowControl/>
              <w:rPr>
                <w:sz w:val="24"/>
                <w:szCs w:val="24"/>
              </w:rPr>
            </w:pPr>
            <w:r>
              <w:rPr>
                <w:sz w:val="24"/>
                <w:szCs w:val="24"/>
              </w:rPr>
              <w:t xml:space="preserve">32.3669164180</w:t>
            </w:r>
            <w:r/>
          </w:p>
        </w:tc>
        <w:tc>
          <w:tcPr>
            <w:tcW w:w="671" w:type="dxa"/>
            <w:vAlign w:val="center"/>
            <w:textDirection w:val="lrTb"/>
            <w:noWrap/>
          </w:tcPr>
          <w:p>
            <w:pPr>
              <w:spacing w:line="360" w:lineRule="auto"/>
              <w:widowControl/>
              <w:rPr>
                <w:sz w:val="24"/>
                <w:szCs w:val="24"/>
              </w:rPr>
            </w:pPr>
            <w:r>
              <w:rPr>
                <w:sz w:val="24"/>
                <w:szCs w:val="24"/>
              </w:rPr>
              <w:t xml:space="preserve">邗江区</w:t>
            </w:r>
            <w:r/>
          </w:p>
        </w:tc>
        <w:tc>
          <w:tcPr>
            <w:tcW w:w="916" w:type="dxa"/>
            <w:vAlign w:val="center"/>
            <w:textDirection w:val="lrTb"/>
            <w:noWrap/>
          </w:tcPr>
          <w:p>
            <w:pPr>
              <w:spacing w:line="360" w:lineRule="auto"/>
              <w:widowControl/>
              <w:rPr>
                <w:sz w:val="24"/>
                <w:szCs w:val="24"/>
              </w:rPr>
            </w:pPr>
            <w:r>
              <w:rPr>
                <w:sz w:val="24"/>
                <w:szCs w:val="24"/>
              </w:rPr>
              <w:t xml:space="preserve">扬子津街道</w:t>
            </w:r>
            <w:r/>
          </w:p>
        </w:tc>
        <w:tc>
          <w:tcPr>
            <w:tcW w:w="648" w:type="dxa"/>
            <w:vAlign w:val="center"/>
            <w:textDirection w:val="lrTb"/>
            <w:noWrap/>
          </w:tcPr>
          <w:p>
            <w:pPr>
              <w:spacing w:line="360" w:lineRule="auto"/>
              <w:widowControl/>
              <w:rPr>
                <w:sz w:val="24"/>
                <w:szCs w:val="24"/>
              </w:rPr>
            </w:pPr>
            <w:r>
              <w:rPr>
                <w:sz w:val="24"/>
                <w:szCs w:val="24"/>
              </w:rPr>
            </w:r>
            <w:r/>
          </w:p>
        </w:tc>
        <w:tc>
          <w:tcPr>
            <w:tcW w:w="1029" w:type="dxa"/>
            <w:vAlign w:val="center"/>
            <w:textDirection w:val="lrTb"/>
            <w:noWrap/>
          </w:tcPr>
          <w:p>
            <w:pPr>
              <w:spacing w:line="360" w:lineRule="auto"/>
              <w:widowControl/>
              <w:rPr>
                <w:sz w:val="24"/>
                <w:szCs w:val="24"/>
              </w:rPr>
            </w:pPr>
            <w:r>
              <w:rPr>
                <w:sz w:val="24"/>
                <w:szCs w:val="24"/>
              </w:rPr>
              <w:t xml:space="preserve">119.4027134883</w:t>
            </w:r>
            <w:r/>
          </w:p>
        </w:tc>
        <w:tc>
          <w:tcPr>
            <w:tcW w:w="971" w:type="dxa"/>
            <w:vAlign w:val="center"/>
            <w:textDirection w:val="lrTb"/>
            <w:noWrap/>
          </w:tcPr>
          <w:p>
            <w:pPr>
              <w:spacing w:line="360" w:lineRule="auto"/>
              <w:widowControl/>
              <w:rPr>
                <w:sz w:val="24"/>
                <w:szCs w:val="24"/>
              </w:rPr>
            </w:pPr>
            <w:r>
              <w:rPr>
                <w:sz w:val="24"/>
                <w:szCs w:val="24"/>
              </w:rPr>
              <w:t xml:space="preserve">32.3692206526</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二桥河</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扬子津街道</w:t>
            </w:r>
            <w:r/>
          </w:p>
        </w:tc>
        <w:tc>
          <w:tcPr>
            <w:tcW w:w="704" w:type="dxa"/>
            <w:vAlign w:val="center"/>
            <w:textDirection w:val="lrTb"/>
            <w:noWrap/>
          </w:tcPr>
          <w:p>
            <w:pPr>
              <w:spacing w:line="360" w:lineRule="auto"/>
              <w:widowControl/>
              <w:rPr>
                <w:sz w:val="24"/>
                <w:szCs w:val="24"/>
              </w:rPr>
            </w:pPr>
            <w:r>
              <w:rPr>
                <w:sz w:val="24"/>
                <w:szCs w:val="24"/>
              </w:rPr>
            </w:r>
            <w:r/>
          </w:p>
        </w:tc>
        <w:tc>
          <w:tcPr>
            <w:tcW w:w="1029" w:type="dxa"/>
            <w:vAlign w:val="center"/>
            <w:textDirection w:val="lrTb"/>
            <w:noWrap/>
          </w:tcPr>
          <w:p>
            <w:pPr>
              <w:spacing w:line="360" w:lineRule="auto"/>
              <w:widowControl/>
              <w:rPr>
                <w:sz w:val="24"/>
                <w:szCs w:val="24"/>
              </w:rPr>
            </w:pPr>
            <w:r>
              <w:rPr>
                <w:sz w:val="24"/>
                <w:szCs w:val="24"/>
              </w:rPr>
              <w:t xml:space="preserve">119.3875183078</w:t>
            </w:r>
            <w:r/>
          </w:p>
        </w:tc>
        <w:tc>
          <w:tcPr>
            <w:tcW w:w="972" w:type="dxa"/>
            <w:vAlign w:val="center"/>
            <w:textDirection w:val="lrTb"/>
            <w:noWrap/>
          </w:tcPr>
          <w:p>
            <w:pPr>
              <w:spacing w:line="360" w:lineRule="auto"/>
              <w:widowControl/>
              <w:rPr>
                <w:sz w:val="24"/>
                <w:szCs w:val="24"/>
              </w:rPr>
            </w:pPr>
            <w:r>
              <w:rPr>
                <w:sz w:val="24"/>
                <w:szCs w:val="24"/>
              </w:rPr>
              <w:t xml:space="preserve">32.3562301607</w:t>
            </w:r>
            <w:r/>
          </w:p>
        </w:tc>
        <w:tc>
          <w:tcPr>
            <w:tcW w:w="671" w:type="dxa"/>
            <w:vAlign w:val="center"/>
            <w:textDirection w:val="lrTb"/>
            <w:noWrap/>
          </w:tcPr>
          <w:p>
            <w:pPr>
              <w:spacing w:line="360" w:lineRule="auto"/>
              <w:widowControl/>
              <w:rPr>
                <w:sz w:val="24"/>
                <w:szCs w:val="24"/>
              </w:rPr>
            </w:pPr>
            <w:r>
              <w:rPr>
                <w:sz w:val="24"/>
                <w:szCs w:val="24"/>
              </w:rPr>
              <w:t xml:space="preserve">邗江区</w:t>
            </w:r>
            <w:r/>
          </w:p>
        </w:tc>
        <w:tc>
          <w:tcPr>
            <w:tcW w:w="916" w:type="dxa"/>
            <w:vAlign w:val="center"/>
            <w:textDirection w:val="lrTb"/>
            <w:noWrap/>
          </w:tcPr>
          <w:p>
            <w:pPr>
              <w:spacing w:line="360" w:lineRule="auto"/>
              <w:widowControl/>
              <w:rPr>
                <w:sz w:val="24"/>
                <w:szCs w:val="24"/>
              </w:rPr>
            </w:pPr>
            <w:r>
              <w:rPr>
                <w:sz w:val="24"/>
                <w:szCs w:val="24"/>
              </w:rPr>
              <w:t xml:space="preserve">扬子津街道</w:t>
            </w:r>
            <w:r/>
          </w:p>
        </w:tc>
        <w:tc>
          <w:tcPr>
            <w:tcW w:w="648" w:type="dxa"/>
            <w:vAlign w:val="center"/>
            <w:textDirection w:val="lrTb"/>
            <w:noWrap/>
          </w:tcPr>
          <w:p>
            <w:pPr>
              <w:spacing w:line="360" w:lineRule="auto"/>
              <w:widowControl/>
              <w:rPr>
                <w:sz w:val="24"/>
                <w:szCs w:val="24"/>
              </w:rPr>
            </w:pPr>
            <w:r>
              <w:rPr>
                <w:sz w:val="24"/>
                <w:szCs w:val="24"/>
              </w:rPr>
            </w:r>
            <w:r/>
          </w:p>
        </w:tc>
        <w:tc>
          <w:tcPr>
            <w:tcW w:w="1029" w:type="dxa"/>
            <w:vAlign w:val="center"/>
            <w:textDirection w:val="lrTb"/>
            <w:noWrap/>
          </w:tcPr>
          <w:p>
            <w:pPr>
              <w:spacing w:line="360" w:lineRule="auto"/>
              <w:widowControl/>
              <w:rPr>
                <w:sz w:val="24"/>
                <w:szCs w:val="24"/>
              </w:rPr>
            </w:pPr>
            <w:r>
              <w:rPr>
                <w:sz w:val="24"/>
                <w:szCs w:val="24"/>
              </w:rPr>
              <w:t xml:space="preserve">119.4063710423</w:t>
            </w:r>
            <w:r/>
          </w:p>
        </w:tc>
        <w:tc>
          <w:tcPr>
            <w:tcW w:w="971" w:type="dxa"/>
            <w:vAlign w:val="center"/>
            <w:textDirection w:val="lrTb"/>
            <w:noWrap/>
          </w:tcPr>
          <w:p>
            <w:pPr>
              <w:spacing w:line="360" w:lineRule="auto"/>
              <w:widowControl/>
              <w:rPr>
                <w:sz w:val="24"/>
                <w:szCs w:val="24"/>
              </w:rPr>
            </w:pPr>
            <w:r>
              <w:rPr>
                <w:sz w:val="24"/>
                <w:szCs w:val="24"/>
              </w:rPr>
              <w:t xml:space="preserve">32.3587125445</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中心河</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施桥镇</w:t>
            </w:r>
            <w:r/>
          </w:p>
        </w:tc>
        <w:tc>
          <w:tcPr>
            <w:tcW w:w="704" w:type="dxa"/>
            <w:vAlign w:val="center"/>
            <w:textDirection w:val="lrTb"/>
            <w:noWrap/>
          </w:tcPr>
          <w:p>
            <w:pPr>
              <w:spacing w:line="360" w:lineRule="auto"/>
              <w:widowControl/>
              <w:rPr>
                <w:sz w:val="24"/>
                <w:szCs w:val="24"/>
              </w:rPr>
            </w:pPr>
            <w:r>
              <w:rPr>
                <w:sz w:val="24"/>
                <w:szCs w:val="24"/>
              </w:rPr>
              <w:t xml:space="preserve">华扬东路</w:t>
            </w:r>
            <w:r/>
          </w:p>
        </w:tc>
        <w:tc>
          <w:tcPr>
            <w:tcW w:w="1029" w:type="dxa"/>
            <w:vAlign w:val="center"/>
            <w:textDirection w:val="lrTb"/>
            <w:noWrap/>
          </w:tcPr>
          <w:p>
            <w:pPr>
              <w:spacing w:line="360" w:lineRule="auto"/>
              <w:widowControl/>
              <w:rPr>
                <w:sz w:val="24"/>
                <w:szCs w:val="24"/>
              </w:rPr>
            </w:pPr>
            <w:r>
              <w:rPr>
                <w:sz w:val="24"/>
                <w:szCs w:val="24"/>
              </w:rPr>
              <w:t xml:space="preserve">119.4434635883</w:t>
            </w:r>
            <w:r/>
          </w:p>
        </w:tc>
        <w:tc>
          <w:tcPr>
            <w:tcW w:w="972" w:type="dxa"/>
            <w:vAlign w:val="center"/>
            <w:textDirection w:val="lrTb"/>
            <w:noWrap/>
          </w:tcPr>
          <w:p>
            <w:pPr>
              <w:spacing w:line="360" w:lineRule="auto"/>
              <w:widowControl/>
              <w:rPr>
                <w:sz w:val="24"/>
                <w:szCs w:val="24"/>
              </w:rPr>
            </w:pPr>
            <w:r>
              <w:rPr>
                <w:sz w:val="24"/>
                <w:szCs w:val="24"/>
              </w:rPr>
              <w:t xml:space="preserve">32.3436402389</w:t>
            </w:r>
            <w:r/>
          </w:p>
        </w:tc>
        <w:tc>
          <w:tcPr>
            <w:tcW w:w="671" w:type="dxa"/>
            <w:vAlign w:val="center"/>
            <w:textDirection w:val="lrTb"/>
            <w:noWrap/>
          </w:tcPr>
          <w:p>
            <w:pPr>
              <w:spacing w:line="360" w:lineRule="auto"/>
              <w:widowControl/>
              <w:rPr>
                <w:sz w:val="24"/>
                <w:szCs w:val="24"/>
              </w:rPr>
            </w:pPr>
            <w:r>
              <w:rPr>
                <w:sz w:val="24"/>
                <w:szCs w:val="24"/>
              </w:rPr>
              <w:t xml:space="preserve">邗江区</w:t>
            </w:r>
            <w:r/>
          </w:p>
        </w:tc>
        <w:tc>
          <w:tcPr>
            <w:tcW w:w="916" w:type="dxa"/>
            <w:vAlign w:val="center"/>
            <w:textDirection w:val="lrTb"/>
            <w:noWrap/>
          </w:tcPr>
          <w:p>
            <w:pPr>
              <w:spacing w:line="360" w:lineRule="auto"/>
              <w:widowControl/>
              <w:rPr>
                <w:sz w:val="24"/>
                <w:szCs w:val="24"/>
              </w:rPr>
            </w:pPr>
            <w:r>
              <w:rPr>
                <w:sz w:val="24"/>
                <w:szCs w:val="24"/>
              </w:rPr>
              <w:t xml:space="preserve">施桥镇</w:t>
            </w:r>
            <w:r/>
          </w:p>
        </w:tc>
        <w:tc>
          <w:tcPr>
            <w:tcW w:w="648" w:type="dxa"/>
            <w:vAlign w:val="center"/>
            <w:textDirection w:val="lrTb"/>
            <w:noWrap/>
          </w:tcPr>
          <w:p>
            <w:pPr>
              <w:spacing w:line="360" w:lineRule="auto"/>
              <w:widowControl/>
              <w:rPr>
                <w:sz w:val="24"/>
                <w:szCs w:val="24"/>
              </w:rPr>
            </w:pPr>
            <w:r>
              <w:rPr>
                <w:sz w:val="24"/>
                <w:szCs w:val="24"/>
              </w:rPr>
              <w:t xml:space="preserve">汤汪路</w:t>
            </w:r>
            <w:r/>
          </w:p>
        </w:tc>
        <w:tc>
          <w:tcPr>
            <w:tcW w:w="1029" w:type="dxa"/>
            <w:vAlign w:val="center"/>
            <w:textDirection w:val="lrTb"/>
            <w:noWrap/>
          </w:tcPr>
          <w:p>
            <w:pPr>
              <w:spacing w:line="360" w:lineRule="auto"/>
              <w:widowControl/>
              <w:rPr>
                <w:sz w:val="24"/>
                <w:szCs w:val="24"/>
              </w:rPr>
            </w:pPr>
            <w:r>
              <w:rPr>
                <w:sz w:val="24"/>
                <w:szCs w:val="24"/>
              </w:rPr>
              <w:t xml:space="preserve">119.4678306452</w:t>
            </w:r>
            <w:r/>
          </w:p>
        </w:tc>
        <w:tc>
          <w:tcPr>
            <w:tcW w:w="971" w:type="dxa"/>
            <w:vAlign w:val="center"/>
            <w:textDirection w:val="lrTb"/>
            <w:noWrap/>
          </w:tcPr>
          <w:p>
            <w:pPr>
              <w:spacing w:line="360" w:lineRule="auto"/>
              <w:widowControl/>
              <w:rPr>
                <w:sz w:val="24"/>
                <w:szCs w:val="24"/>
              </w:rPr>
            </w:pPr>
            <w:r>
              <w:rPr>
                <w:sz w:val="24"/>
                <w:szCs w:val="24"/>
              </w:rPr>
              <w:t xml:space="preserve">32.3475066449</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高桥河</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扬子津街道</w:t>
            </w:r>
            <w:r/>
          </w:p>
        </w:tc>
        <w:tc>
          <w:tcPr>
            <w:tcW w:w="704" w:type="dxa"/>
            <w:vAlign w:val="center"/>
            <w:textDirection w:val="lrTb"/>
            <w:noWrap/>
          </w:tcPr>
          <w:p>
            <w:pPr>
              <w:spacing w:line="360" w:lineRule="auto"/>
              <w:widowControl/>
              <w:rPr>
                <w:sz w:val="24"/>
                <w:szCs w:val="24"/>
              </w:rPr>
            </w:pPr>
            <w:r>
              <w:rPr>
                <w:sz w:val="24"/>
                <w:szCs w:val="24"/>
              </w:rPr>
            </w:r>
            <w:r/>
          </w:p>
        </w:tc>
        <w:tc>
          <w:tcPr>
            <w:tcW w:w="1029" w:type="dxa"/>
            <w:vAlign w:val="center"/>
            <w:textDirection w:val="lrTb"/>
            <w:noWrap/>
          </w:tcPr>
          <w:p>
            <w:pPr>
              <w:spacing w:line="360" w:lineRule="auto"/>
              <w:widowControl/>
              <w:rPr>
                <w:sz w:val="24"/>
                <w:szCs w:val="24"/>
              </w:rPr>
            </w:pPr>
            <w:r>
              <w:rPr>
                <w:sz w:val="24"/>
                <w:szCs w:val="24"/>
              </w:rPr>
              <w:t xml:space="preserve">119.4007246973</w:t>
            </w:r>
            <w:r/>
          </w:p>
        </w:tc>
        <w:tc>
          <w:tcPr>
            <w:tcW w:w="972" w:type="dxa"/>
            <w:vAlign w:val="center"/>
            <w:textDirection w:val="lrTb"/>
            <w:noWrap/>
          </w:tcPr>
          <w:p>
            <w:pPr>
              <w:spacing w:line="360" w:lineRule="auto"/>
              <w:widowControl/>
              <w:rPr>
                <w:sz w:val="24"/>
                <w:szCs w:val="24"/>
              </w:rPr>
            </w:pPr>
            <w:r>
              <w:rPr>
                <w:sz w:val="24"/>
                <w:szCs w:val="24"/>
              </w:rPr>
              <w:t xml:space="preserve">32.3470268265</w:t>
            </w:r>
            <w:r/>
          </w:p>
        </w:tc>
        <w:tc>
          <w:tcPr>
            <w:tcW w:w="671" w:type="dxa"/>
            <w:vAlign w:val="center"/>
            <w:textDirection w:val="lrTb"/>
            <w:noWrap/>
          </w:tcPr>
          <w:p>
            <w:pPr>
              <w:spacing w:line="360" w:lineRule="auto"/>
              <w:widowControl/>
              <w:rPr>
                <w:sz w:val="24"/>
                <w:szCs w:val="24"/>
              </w:rPr>
            </w:pPr>
            <w:r>
              <w:rPr>
                <w:sz w:val="24"/>
                <w:szCs w:val="24"/>
              </w:rPr>
              <w:t xml:space="preserve">邗江区</w:t>
            </w:r>
            <w:r/>
          </w:p>
        </w:tc>
        <w:tc>
          <w:tcPr>
            <w:tcW w:w="916" w:type="dxa"/>
            <w:vAlign w:val="center"/>
            <w:textDirection w:val="lrTb"/>
            <w:noWrap/>
          </w:tcPr>
          <w:p>
            <w:pPr>
              <w:spacing w:line="360" w:lineRule="auto"/>
              <w:widowControl/>
              <w:rPr>
                <w:sz w:val="24"/>
                <w:szCs w:val="24"/>
              </w:rPr>
            </w:pPr>
            <w:r>
              <w:rPr>
                <w:sz w:val="24"/>
                <w:szCs w:val="24"/>
              </w:rPr>
              <w:t xml:space="preserve">扬子津街道</w:t>
            </w:r>
            <w:r/>
          </w:p>
        </w:tc>
        <w:tc>
          <w:tcPr>
            <w:tcW w:w="648" w:type="dxa"/>
            <w:vAlign w:val="center"/>
            <w:textDirection w:val="lrTb"/>
            <w:noWrap/>
          </w:tcPr>
          <w:p>
            <w:pPr>
              <w:spacing w:line="360" w:lineRule="auto"/>
              <w:widowControl/>
              <w:rPr>
                <w:sz w:val="24"/>
                <w:szCs w:val="24"/>
              </w:rPr>
            </w:pPr>
            <w:r>
              <w:rPr>
                <w:sz w:val="24"/>
                <w:szCs w:val="24"/>
              </w:rPr>
            </w:r>
            <w:r/>
          </w:p>
        </w:tc>
        <w:tc>
          <w:tcPr>
            <w:tcW w:w="1029" w:type="dxa"/>
            <w:vAlign w:val="center"/>
            <w:textDirection w:val="lrTb"/>
            <w:noWrap/>
          </w:tcPr>
          <w:p>
            <w:pPr>
              <w:spacing w:line="360" w:lineRule="auto"/>
              <w:widowControl/>
              <w:rPr>
                <w:sz w:val="24"/>
                <w:szCs w:val="24"/>
              </w:rPr>
            </w:pPr>
            <w:r>
              <w:rPr>
                <w:sz w:val="24"/>
                <w:szCs w:val="24"/>
              </w:rPr>
              <w:t xml:space="preserve">119.4225130250</w:t>
            </w:r>
            <w:r/>
          </w:p>
        </w:tc>
        <w:tc>
          <w:tcPr>
            <w:tcW w:w="971" w:type="dxa"/>
            <w:vAlign w:val="center"/>
            <w:textDirection w:val="lrTb"/>
            <w:noWrap/>
          </w:tcPr>
          <w:p>
            <w:pPr>
              <w:spacing w:line="360" w:lineRule="auto"/>
              <w:widowControl/>
              <w:rPr>
                <w:sz w:val="24"/>
                <w:szCs w:val="24"/>
              </w:rPr>
            </w:pPr>
            <w:r>
              <w:rPr>
                <w:sz w:val="24"/>
                <w:szCs w:val="24"/>
              </w:rPr>
              <w:t xml:space="preserve">32.3492768628</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红旗河</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汊河街道</w:t>
            </w:r>
            <w:r/>
          </w:p>
        </w:tc>
        <w:tc>
          <w:tcPr>
            <w:tcW w:w="704" w:type="dxa"/>
            <w:vAlign w:val="center"/>
            <w:textDirection w:val="lrTb"/>
            <w:noWrap/>
          </w:tcPr>
          <w:p>
            <w:pPr>
              <w:spacing w:line="360" w:lineRule="auto"/>
              <w:widowControl/>
              <w:rPr>
                <w:sz w:val="24"/>
                <w:szCs w:val="24"/>
              </w:rPr>
            </w:pPr>
            <w:r>
              <w:rPr>
                <w:sz w:val="24"/>
                <w:szCs w:val="24"/>
              </w:rPr>
            </w:r>
            <w:r/>
          </w:p>
        </w:tc>
        <w:tc>
          <w:tcPr>
            <w:tcW w:w="1029" w:type="dxa"/>
            <w:vAlign w:val="center"/>
            <w:textDirection w:val="lrTb"/>
            <w:noWrap/>
          </w:tcPr>
          <w:p>
            <w:pPr>
              <w:spacing w:line="360" w:lineRule="auto"/>
              <w:widowControl/>
              <w:rPr>
                <w:sz w:val="24"/>
                <w:szCs w:val="24"/>
              </w:rPr>
            </w:pPr>
            <w:r>
              <w:rPr>
                <w:sz w:val="24"/>
                <w:szCs w:val="24"/>
              </w:rPr>
              <w:t xml:space="preserve">119.3894361551</w:t>
            </w:r>
            <w:r/>
          </w:p>
        </w:tc>
        <w:tc>
          <w:tcPr>
            <w:tcW w:w="972" w:type="dxa"/>
            <w:vAlign w:val="center"/>
            <w:textDirection w:val="lrTb"/>
            <w:noWrap/>
          </w:tcPr>
          <w:p>
            <w:pPr>
              <w:spacing w:line="360" w:lineRule="auto"/>
              <w:widowControl/>
              <w:rPr>
                <w:sz w:val="24"/>
                <w:szCs w:val="24"/>
              </w:rPr>
            </w:pPr>
            <w:r>
              <w:rPr>
                <w:sz w:val="24"/>
                <w:szCs w:val="24"/>
              </w:rPr>
              <w:t xml:space="preserve">32.3400292952</w:t>
            </w:r>
            <w:r/>
          </w:p>
        </w:tc>
        <w:tc>
          <w:tcPr>
            <w:tcW w:w="671" w:type="dxa"/>
            <w:vAlign w:val="center"/>
            <w:textDirection w:val="lrTb"/>
            <w:noWrap/>
          </w:tcPr>
          <w:p>
            <w:pPr>
              <w:spacing w:line="360" w:lineRule="auto"/>
              <w:widowControl/>
              <w:rPr>
                <w:sz w:val="24"/>
                <w:szCs w:val="24"/>
              </w:rPr>
            </w:pPr>
            <w:r>
              <w:rPr>
                <w:sz w:val="24"/>
                <w:szCs w:val="24"/>
              </w:rPr>
              <w:t xml:space="preserve">邗江区</w:t>
            </w:r>
            <w:r/>
          </w:p>
        </w:tc>
        <w:tc>
          <w:tcPr>
            <w:tcW w:w="916" w:type="dxa"/>
            <w:vAlign w:val="center"/>
            <w:textDirection w:val="lrTb"/>
            <w:noWrap/>
          </w:tcPr>
          <w:p>
            <w:pPr>
              <w:spacing w:line="360" w:lineRule="auto"/>
              <w:widowControl/>
              <w:rPr>
                <w:sz w:val="24"/>
                <w:szCs w:val="24"/>
              </w:rPr>
            </w:pPr>
            <w:r>
              <w:rPr>
                <w:sz w:val="24"/>
                <w:szCs w:val="24"/>
              </w:rPr>
              <w:t xml:space="preserve">扬子津街道</w:t>
            </w:r>
            <w:r/>
          </w:p>
        </w:tc>
        <w:tc>
          <w:tcPr>
            <w:tcW w:w="648" w:type="dxa"/>
            <w:vAlign w:val="center"/>
            <w:textDirection w:val="lrTb"/>
            <w:noWrap/>
          </w:tcPr>
          <w:p>
            <w:pPr>
              <w:spacing w:line="360" w:lineRule="auto"/>
              <w:widowControl/>
              <w:rPr>
                <w:sz w:val="24"/>
                <w:szCs w:val="24"/>
              </w:rPr>
            </w:pPr>
            <w:r>
              <w:rPr>
                <w:sz w:val="24"/>
                <w:szCs w:val="24"/>
              </w:rPr>
            </w:r>
            <w:r/>
          </w:p>
        </w:tc>
        <w:tc>
          <w:tcPr>
            <w:tcW w:w="1029" w:type="dxa"/>
            <w:vAlign w:val="center"/>
            <w:textDirection w:val="lrTb"/>
            <w:noWrap/>
          </w:tcPr>
          <w:p>
            <w:pPr>
              <w:spacing w:line="360" w:lineRule="auto"/>
              <w:widowControl/>
              <w:rPr>
                <w:sz w:val="24"/>
                <w:szCs w:val="24"/>
              </w:rPr>
            </w:pPr>
            <w:r>
              <w:rPr>
                <w:sz w:val="24"/>
                <w:szCs w:val="24"/>
              </w:rPr>
              <w:t xml:space="preserve">119.4239809818</w:t>
            </w:r>
            <w:r/>
          </w:p>
        </w:tc>
        <w:tc>
          <w:tcPr>
            <w:tcW w:w="971" w:type="dxa"/>
            <w:vAlign w:val="center"/>
            <w:textDirection w:val="lrTb"/>
            <w:noWrap/>
          </w:tcPr>
          <w:p>
            <w:pPr>
              <w:spacing w:line="360" w:lineRule="auto"/>
              <w:widowControl/>
              <w:rPr>
                <w:sz w:val="24"/>
                <w:szCs w:val="24"/>
              </w:rPr>
            </w:pPr>
            <w:r>
              <w:rPr>
                <w:sz w:val="24"/>
                <w:szCs w:val="24"/>
              </w:rPr>
              <w:t xml:space="preserve">32.3446210048</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下圩河</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扬子津街道</w:t>
            </w:r>
            <w:r/>
          </w:p>
        </w:tc>
        <w:tc>
          <w:tcPr>
            <w:tcW w:w="704" w:type="dxa"/>
            <w:vAlign w:val="center"/>
            <w:textDirection w:val="lrTb"/>
            <w:noWrap/>
          </w:tcPr>
          <w:p>
            <w:pPr>
              <w:spacing w:line="360" w:lineRule="auto"/>
              <w:widowControl/>
              <w:rPr>
                <w:sz w:val="24"/>
                <w:szCs w:val="24"/>
              </w:rPr>
            </w:pPr>
            <w:r>
              <w:rPr>
                <w:sz w:val="24"/>
                <w:szCs w:val="24"/>
              </w:rPr>
            </w:r>
            <w:r/>
          </w:p>
        </w:tc>
        <w:tc>
          <w:tcPr>
            <w:tcW w:w="1029" w:type="dxa"/>
            <w:vAlign w:val="center"/>
            <w:textDirection w:val="lrTb"/>
            <w:noWrap/>
          </w:tcPr>
          <w:p>
            <w:pPr>
              <w:spacing w:line="360" w:lineRule="auto"/>
              <w:widowControl/>
              <w:rPr>
                <w:sz w:val="24"/>
                <w:szCs w:val="24"/>
              </w:rPr>
            </w:pPr>
            <w:r>
              <w:rPr>
                <w:sz w:val="24"/>
                <w:szCs w:val="24"/>
              </w:rPr>
              <w:t xml:space="preserve">119.4122875248</w:t>
            </w:r>
            <w:r/>
          </w:p>
        </w:tc>
        <w:tc>
          <w:tcPr>
            <w:tcW w:w="972" w:type="dxa"/>
            <w:vAlign w:val="center"/>
            <w:textDirection w:val="lrTb"/>
            <w:noWrap/>
          </w:tcPr>
          <w:p>
            <w:pPr>
              <w:spacing w:line="360" w:lineRule="auto"/>
              <w:widowControl/>
              <w:rPr>
                <w:sz w:val="24"/>
                <w:szCs w:val="24"/>
              </w:rPr>
            </w:pPr>
            <w:r>
              <w:rPr>
                <w:sz w:val="24"/>
                <w:szCs w:val="24"/>
              </w:rPr>
              <w:t xml:space="preserve">32.3376927986</w:t>
            </w:r>
            <w:r/>
          </w:p>
        </w:tc>
        <w:tc>
          <w:tcPr>
            <w:tcW w:w="671" w:type="dxa"/>
            <w:vAlign w:val="center"/>
            <w:textDirection w:val="lrTb"/>
            <w:noWrap/>
          </w:tcPr>
          <w:p>
            <w:pPr>
              <w:spacing w:line="360" w:lineRule="auto"/>
              <w:widowControl/>
              <w:rPr>
                <w:sz w:val="24"/>
                <w:szCs w:val="24"/>
              </w:rPr>
            </w:pPr>
            <w:r>
              <w:rPr>
                <w:sz w:val="24"/>
                <w:szCs w:val="24"/>
              </w:rPr>
              <w:t xml:space="preserve">邗江区</w:t>
            </w:r>
            <w:r/>
          </w:p>
        </w:tc>
        <w:tc>
          <w:tcPr>
            <w:tcW w:w="916" w:type="dxa"/>
            <w:vAlign w:val="center"/>
            <w:textDirection w:val="lrTb"/>
            <w:noWrap/>
          </w:tcPr>
          <w:p>
            <w:pPr>
              <w:spacing w:line="360" w:lineRule="auto"/>
              <w:widowControl/>
              <w:rPr>
                <w:sz w:val="24"/>
                <w:szCs w:val="24"/>
              </w:rPr>
            </w:pPr>
            <w:r>
              <w:rPr>
                <w:sz w:val="24"/>
                <w:szCs w:val="24"/>
              </w:rPr>
              <w:t xml:space="preserve">扬子津街道</w:t>
            </w:r>
            <w:r/>
          </w:p>
        </w:tc>
        <w:tc>
          <w:tcPr>
            <w:tcW w:w="648" w:type="dxa"/>
            <w:vAlign w:val="center"/>
            <w:textDirection w:val="lrTb"/>
            <w:noWrap/>
          </w:tcPr>
          <w:p>
            <w:pPr>
              <w:spacing w:line="360" w:lineRule="auto"/>
              <w:widowControl/>
              <w:rPr>
                <w:sz w:val="24"/>
                <w:szCs w:val="24"/>
              </w:rPr>
            </w:pPr>
            <w:r>
              <w:rPr>
                <w:sz w:val="24"/>
                <w:szCs w:val="24"/>
              </w:rPr>
            </w:r>
            <w:r/>
          </w:p>
        </w:tc>
        <w:tc>
          <w:tcPr>
            <w:tcW w:w="1029" w:type="dxa"/>
            <w:vAlign w:val="center"/>
            <w:textDirection w:val="lrTb"/>
            <w:noWrap/>
          </w:tcPr>
          <w:p>
            <w:pPr>
              <w:spacing w:line="360" w:lineRule="auto"/>
              <w:widowControl/>
              <w:rPr>
                <w:sz w:val="24"/>
                <w:szCs w:val="24"/>
              </w:rPr>
            </w:pPr>
            <w:r>
              <w:rPr>
                <w:sz w:val="24"/>
                <w:szCs w:val="24"/>
              </w:rPr>
              <w:t xml:space="preserve">119.4236082608</w:t>
            </w:r>
            <w:r/>
          </w:p>
        </w:tc>
        <w:tc>
          <w:tcPr>
            <w:tcW w:w="971" w:type="dxa"/>
            <w:vAlign w:val="center"/>
            <w:textDirection w:val="lrTb"/>
            <w:noWrap/>
          </w:tcPr>
          <w:p>
            <w:pPr>
              <w:spacing w:line="360" w:lineRule="auto"/>
              <w:widowControl/>
              <w:rPr>
                <w:sz w:val="24"/>
                <w:szCs w:val="24"/>
              </w:rPr>
            </w:pPr>
            <w:r>
              <w:rPr>
                <w:sz w:val="24"/>
                <w:szCs w:val="24"/>
              </w:rPr>
              <w:t xml:space="preserve">32.3393037009</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横十一河</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八里镇</w:t>
            </w:r>
            <w:r/>
          </w:p>
        </w:tc>
        <w:tc>
          <w:tcPr>
            <w:tcW w:w="704" w:type="dxa"/>
            <w:vAlign w:val="center"/>
            <w:textDirection w:val="lrTb"/>
            <w:noWrap/>
          </w:tcPr>
          <w:p>
            <w:pPr>
              <w:spacing w:line="360" w:lineRule="auto"/>
              <w:widowControl/>
              <w:rPr>
                <w:sz w:val="24"/>
                <w:szCs w:val="24"/>
              </w:rPr>
            </w:pPr>
            <w:r>
              <w:rPr>
                <w:sz w:val="24"/>
                <w:szCs w:val="24"/>
              </w:rPr>
              <w:t xml:space="preserve">荷叶地</w:t>
            </w:r>
            <w:r/>
          </w:p>
        </w:tc>
        <w:tc>
          <w:tcPr>
            <w:tcW w:w="1029" w:type="dxa"/>
            <w:vAlign w:val="center"/>
            <w:textDirection w:val="lrTb"/>
            <w:noWrap/>
          </w:tcPr>
          <w:p>
            <w:pPr>
              <w:spacing w:line="360" w:lineRule="auto"/>
              <w:widowControl/>
              <w:rPr>
                <w:sz w:val="24"/>
                <w:szCs w:val="24"/>
              </w:rPr>
            </w:pPr>
            <w:r>
              <w:rPr>
                <w:sz w:val="24"/>
                <w:szCs w:val="24"/>
              </w:rPr>
              <w:t xml:space="preserve">119.4111283477</w:t>
            </w:r>
            <w:r/>
          </w:p>
        </w:tc>
        <w:tc>
          <w:tcPr>
            <w:tcW w:w="972" w:type="dxa"/>
            <w:vAlign w:val="center"/>
            <w:textDirection w:val="lrTb"/>
            <w:noWrap/>
          </w:tcPr>
          <w:p>
            <w:pPr>
              <w:spacing w:line="360" w:lineRule="auto"/>
              <w:widowControl/>
              <w:rPr>
                <w:sz w:val="24"/>
                <w:szCs w:val="24"/>
              </w:rPr>
            </w:pPr>
            <w:r>
              <w:rPr>
                <w:sz w:val="24"/>
                <w:szCs w:val="24"/>
              </w:rPr>
              <w:t xml:space="preserve">32.3198132641</w:t>
            </w:r>
            <w:r/>
          </w:p>
        </w:tc>
        <w:tc>
          <w:tcPr>
            <w:tcW w:w="671" w:type="dxa"/>
            <w:vAlign w:val="center"/>
            <w:textDirection w:val="lrTb"/>
            <w:noWrap/>
          </w:tcPr>
          <w:p>
            <w:pPr>
              <w:spacing w:line="360" w:lineRule="auto"/>
              <w:widowControl/>
              <w:rPr>
                <w:sz w:val="24"/>
                <w:szCs w:val="24"/>
              </w:rPr>
            </w:pPr>
            <w:r>
              <w:rPr>
                <w:sz w:val="24"/>
                <w:szCs w:val="24"/>
              </w:rPr>
              <w:t xml:space="preserve">邗江区</w:t>
            </w:r>
            <w:r/>
          </w:p>
        </w:tc>
        <w:tc>
          <w:tcPr>
            <w:tcW w:w="916" w:type="dxa"/>
            <w:vAlign w:val="center"/>
            <w:textDirection w:val="lrTb"/>
            <w:noWrap/>
          </w:tcPr>
          <w:p>
            <w:pPr>
              <w:spacing w:line="360" w:lineRule="auto"/>
              <w:widowControl/>
              <w:rPr>
                <w:sz w:val="24"/>
                <w:szCs w:val="24"/>
              </w:rPr>
            </w:pPr>
            <w:r>
              <w:rPr>
                <w:sz w:val="24"/>
                <w:szCs w:val="24"/>
              </w:rPr>
              <w:t xml:space="preserve">八里镇</w:t>
            </w:r>
            <w:r/>
          </w:p>
        </w:tc>
        <w:tc>
          <w:tcPr>
            <w:tcW w:w="648" w:type="dxa"/>
            <w:vAlign w:val="center"/>
            <w:textDirection w:val="lrTb"/>
            <w:noWrap/>
          </w:tcPr>
          <w:p>
            <w:pPr>
              <w:spacing w:line="360" w:lineRule="auto"/>
              <w:widowControl/>
              <w:rPr>
                <w:sz w:val="24"/>
                <w:szCs w:val="24"/>
              </w:rPr>
            </w:pPr>
            <w:r>
              <w:rPr>
                <w:sz w:val="24"/>
                <w:szCs w:val="24"/>
              </w:rPr>
              <w:t xml:space="preserve">港南村</w:t>
            </w:r>
            <w:r/>
          </w:p>
        </w:tc>
        <w:tc>
          <w:tcPr>
            <w:tcW w:w="1029" w:type="dxa"/>
            <w:vAlign w:val="center"/>
            <w:textDirection w:val="lrTb"/>
            <w:noWrap/>
          </w:tcPr>
          <w:p>
            <w:pPr>
              <w:spacing w:line="360" w:lineRule="auto"/>
              <w:widowControl/>
              <w:rPr>
                <w:sz w:val="24"/>
                <w:szCs w:val="24"/>
              </w:rPr>
            </w:pPr>
            <w:r>
              <w:rPr>
                <w:sz w:val="24"/>
                <w:szCs w:val="24"/>
              </w:rPr>
              <w:t xml:space="preserve">119.4329056830</w:t>
            </w:r>
            <w:r/>
          </w:p>
        </w:tc>
        <w:tc>
          <w:tcPr>
            <w:tcW w:w="971" w:type="dxa"/>
            <w:vAlign w:val="center"/>
            <w:textDirection w:val="lrTb"/>
            <w:noWrap/>
          </w:tcPr>
          <w:p>
            <w:pPr>
              <w:spacing w:line="360" w:lineRule="auto"/>
              <w:widowControl/>
              <w:rPr>
                <w:sz w:val="24"/>
                <w:szCs w:val="24"/>
              </w:rPr>
            </w:pPr>
            <w:r>
              <w:rPr>
                <w:sz w:val="24"/>
                <w:szCs w:val="24"/>
              </w:rPr>
              <w:t xml:space="preserve">32.3132299320</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孙贾河</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八里镇</w:t>
            </w:r>
            <w:r/>
          </w:p>
        </w:tc>
        <w:tc>
          <w:tcPr>
            <w:tcW w:w="704" w:type="dxa"/>
            <w:vAlign w:val="center"/>
            <w:textDirection w:val="lrTb"/>
            <w:noWrap/>
          </w:tcPr>
          <w:p>
            <w:pPr>
              <w:spacing w:line="360" w:lineRule="auto"/>
              <w:widowControl/>
              <w:rPr>
                <w:sz w:val="24"/>
                <w:szCs w:val="24"/>
              </w:rPr>
            </w:pPr>
            <w:r>
              <w:rPr>
                <w:sz w:val="24"/>
                <w:szCs w:val="24"/>
              </w:rPr>
              <w:t xml:space="preserve">桂花村</w:t>
            </w:r>
            <w:r/>
          </w:p>
        </w:tc>
        <w:tc>
          <w:tcPr>
            <w:tcW w:w="1029" w:type="dxa"/>
            <w:vAlign w:val="center"/>
            <w:textDirection w:val="lrTb"/>
            <w:noWrap/>
          </w:tcPr>
          <w:p>
            <w:pPr>
              <w:spacing w:line="360" w:lineRule="auto"/>
              <w:widowControl/>
              <w:rPr>
                <w:sz w:val="24"/>
                <w:szCs w:val="24"/>
              </w:rPr>
            </w:pPr>
            <w:r>
              <w:rPr>
                <w:sz w:val="24"/>
                <w:szCs w:val="24"/>
              </w:rPr>
              <w:t xml:space="preserve">119.3976574163</w:t>
            </w:r>
            <w:r/>
          </w:p>
        </w:tc>
        <w:tc>
          <w:tcPr>
            <w:tcW w:w="972" w:type="dxa"/>
            <w:vAlign w:val="center"/>
            <w:textDirection w:val="lrTb"/>
            <w:noWrap/>
          </w:tcPr>
          <w:p>
            <w:pPr>
              <w:spacing w:line="360" w:lineRule="auto"/>
              <w:widowControl/>
              <w:rPr>
                <w:sz w:val="24"/>
                <w:szCs w:val="24"/>
              </w:rPr>
            </w:pPr>
            <w:r>
              <w:rPr>
                <w:sz w:val="24"/>
                <w:szCs w:val="24"/>
              </w:rPr>
              <w:t xml:space="preserve">32.2962042973</w:t>
            </w:r>
            <w:r/>
          </w:p>
        </w:tc>
        <w:tc>
          <w:tcPr>
            <w:tcW w:w="671" w:type="dxa"/>
            <w:vAlign w:val="center"/>
            <w:textDirection w:val="lrTb"/>
            <w:noWrap/>
          </w:tcPr>
          <w:p>
            <w:pPr>
              <w:spacing w:line="360" w:lineRule="auto"/>
              <w:widowControl/>
              <w:rPr>
                <w:sz w:val="24"/>
                <w:szCs w:val="24"/>
              </w:rPr>
            </w:pPr>
            <w:r>
              <w:rPr>
                <w:sz w:val="24"/>
                <w:szCs w:val="24"/>
              </w:rPr>
              <w:t xml:space="preserve">邗江区</w:t>
            </w:r>
            <w:r/>
          </w:p>
        </w:tc>
        <w:tc>
          <w:tcPr>
            <w:tcW w:w="916" w:type="dxa"/>
            <w:vAlign w:val="center"/>
            <w:textDirection w:val="lrTb"/>
            <w:noWrap/>
          </w:tcPr>
          <w:p>
            <w:pPr>
              <w:spacing w:line="360" w:lineRule="auto"/>
              <w:widowControl/>
              <w:rPr>
                <w:sz w:val="24"/>
                <w:szCs w:val="24"/>
              </w:rPr>
            </w:pPr>
            <w:r>
              <w:rPr>
                <w:sz w:val="24"/>
                <w:szCs w:val="24"/>
              </w:rPr>
              <w:t xml:space="preserve">八里镇</w:t>
            </w:r>
            <w:r/>
          </w:p>
        </w:tc>
        <w:tc>
          <w:tcPr>
            <w:tcW w:w="648" w:type="dxa"/>
            <w:vAlign w:val="center"/>
            <w:textDirection w:val="lrTb"/>
            <w:noWrap/>
          </w:tcPr>
          <w:p>
            <w:pPr>
              <w:spacing w:line="360" w:lineRule="auto"/>
              <w:widowControl/>
              <w:rPr>
                <w:sz w:val="24"/>
                <w:szCs w:val="24"/>
              </w:rPr>
            </w:pPr>
            <w:r>
              <w:rPr>
                <w:sz w:val="24"/>
                <w:szCs w:val="24"/>
              </w:rPr>
              <w:t xml:space="preserve">金港路</w:t>
            </w:r>
            <w:r/>
          </w:p>
        </w:tc>
        <w:tc>
          <w:tcPr>
            <w:tcW w:w="1029" w:type="dxa"/>
            <w:vAlign w:val="center"/>
            <w:textDirection w:val="lrTb"/>
            <w:noWrap/>
          </w:tcPr>
          <w:p>
            <w:pPr>
              <w:spacing w:line="360" w:lineRule="auto"/>
              <w:widowControl/>
              <w:rPr>
                <w:sz w:val="24"/>
                <w:szCs w:val="24"/>
              </w:rPr>
            </w:pPr>
            <w:r>
              <w:rPr>
                <w:sz w:val="24"/>
                <w:szCs w:val="24"/>
              </w:rPr>
              <w:t xml:space="preserve">119.4198075876</w:t>
            </w:r>
            <w:r/>
          </w:p>
        </w:tc>
        <w:tc>
          <w:tcPr>
            <w:tcW w:w="971" w:type="dxa"/>
            <w:vAlign w:val="center"/>
            <w:textDirection w:val="lrTb"/>
            <w:noWrap/>
          </w:tcPr>
          <w:p>
            <w:pPr>
              <w:spacing w:line="360" w:lineRule="auto"/>
              <w:widowControl/>
              <w:rPr>
                <w:sz w:val="24"/>
                <w:szCs w:val="24"/>
              </w:rPr>
            </w:pPr>
            <w:r>
              <w:rPr>
                <w:sz w:val="24"/>
                <w:szCs w:val="24"/>
              </w:rPr>
              <w:t xml:space="preserve">32.2914262453</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水泥厂河</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八里镇</w:t>
            </w:r>
            <w:r/>
          </w:p>
        </w:tc>
        <w:tc>
          <w:tcPr>
            <w:tcW w:w="704" w:type="dxa"/>
            <w:vAlign w:val="center"/>
            <w:textDirection w:val="lrTb"/>
            <w:noWrap/>
          </w:tcPr>
          <w:p>
            <w:pPr>
              <w:spacing w:line="360" w:lineRule="auto"/>
              <w:widowControl/>
              <w:rPr>
                <w:sz w:val="24"/>
                <w:szCs w:val="24"/>
              </w:rPr>
            </w:pPr>
            <w:r>
              <w:rPr>
                <w:sz w:val="24"/>
                <w:szCs w:val="24"/>
              </w:rPr>
              <w:t xml:space="preserve">瓜东村</w:t>
            </w:r>
            <w:r/>
          </w:p>
        </w:tc>
        <w:tc>
          <w:tcPr>
            <w:tcW w:w="1029" w:type="dxa"/>
            <w:vAlign w:val="center"/>
            <w:textDirection w:val="lrTb"/>
            <w:noWrap/>
          </w:tcPr>
          <w:p>
            <w:pPr>
              <w:spacing w:line="360" w:lineRule="auto"/>
              <w:widowControl/>
              <w:rPr>
                <w:sz w:val="24"/>
                <w:szCs w:val="24"/>
              </w:rPr>
            </w:pPr>
            <w:r>
              <w:rPr>
                <w:sz w:val="24"/>
                <w:szCs w:val="24"/>
              </w:rPr>
              <w:t xml:space="preserve">119.3946299062</w:t>
            </w:r>
            <w:r/>
          </w:p>
        </w:tc>
        <w:tc>
          <w:tcPr>
            <w:tcW w:w="972" w:type="dxa"/>
            <w:vAlign w:val="center"/>
            <w:textDirection w:val="lrTb"/>
            <w:noWrap/>
          </w:tcPr>
          <w:p>
            <w:pPr>
              <w:spacing w:line="360" w:lineRule="auto"/>
              <w:widowControl/>
              <w:rPr>
                <w:sz w:val="24"/>
                <w:szCs w:val="24"/>
              </w:rPr>
            </w:pPr>
            <w:r>
              <w:rPr>
                <w:sz w:val="24"/>
                <w:szCs w:val="24"/>
              </w:rPr>
              <w:t xml:space="preserve">32.2875838135</w:t>
            </w:r>
            <w:r/>
          </w:p>
        </w:tc>
        <w:tc>
          <w:tcPr>
            <w:tcW w:w="671" w:type="dxa"/>
            <w:vAlign w:val="center"/>
            <w:textDirection w:val="lrTb"/>
            <w:noWrap/>
          </w:tcPr>
          <w:p>
            <w:pPr>
              <w:spacing w:line="360" w:lineRule="auto"/>
              <w:widowControl/>
              <w:rPr>
                <w:sz w:val="24"/>
                <w:szCs w:val="24"/>
              </w:rPr>
            </w:pPr>
            <w:r>
              <w:rPr>
                <w:sz w:val="24"/>
                <w:szCs w:val="24"/>
              </w:rPr>
              <w:t xml:space="preserve">邗江区</w:t>
            </w:r>
            <w:r/>
          </w:p>
        </w:tc>
        <w:tc>
          <w:tcPr>
            <w:tcW w:w="916" w:type="dxa"/>
            <w:vAlign w:val="center"/>
            <w:textDirection w:val="lrTb"/>
            <w:noWrap/>
          </w:tcPr>
          <w:p>
            <w:pPr>
              <w:spacing w:line="360" w:lineRule="auto"/>
              <w:widowControl/>
              <w:rPr>
                <w:sz w:val="24"/>
                <w:szCs w:val="24"/>
              </w:rPr>
            </w:pPr>
            <w:r>
              <w:rPr>
                <w:sz w:val="24"/>
                <w:szCs w:val="24"/>
              </w:rPr>
              <w:t xml:space="preserve">八里镇</w:t>
            </w:r>
            <w:r/>
          </w:p>
        </w:tc>
        <w:tc>
          <w:tcPr>
            <w:tcW w:w="648" w:type="dxa"/>
            <w:vAlign w:val="center"/>
            <w:textDirection w:val="lrTb"/>
            <w:noWrap/>
          </w:tcPr>
          <w:p>
            <w:pPr>
              <w:spacing w:line="360" w:lineRule="auto"/>
              <w:widowControl/>
              <w:rPr>
                <w:sz w:val="24"/>
                <w:szCs w:val="24"/>
              </w:rPr>
            </w:pPr>
            <w:r>
              <w:rPr>
                <w:sz w:val="24"/>
                <w:szCs w:val="24"/>
              </w:rPr>
              <w:t xml:space="preserve">春江路</w:t>
            </w:r>
            <w:r/>
          </w:p>
        </w:tc>
        <w:tc>
          <w:tcPr>
            <w:tcW w:w="1029" w:type="dxa"/>
            <w:vAlign w:val="center"/>
            <w:textDirection w:val="lrTb"/>
            <w:noWrap/>
          </w:tcPr>
          <w:p>
            <w:pPr>
              <w:spacing w:line="360" w:lineRule="auto"/>
              <w:widowControl/>
              <w:rPr>
                <w:sz w:val="24"/>
                <w:szCs w:val="24"/>
              </w:rPr>
            </w:pPr>
            <w:r>
              <w:rPr>
                <w:sz w:val="24"/>
                <w:szCs w:val="24"/>
              </w:rPr>
              <w:t xml:space="preserve">119.4248256540</w:t>
            </w:r>
            <w:r/>
          </w:p>
        </w:tc>
        <w:tc>
          <w:tcPr>
            <w:tcW w:w="971" w:type="dxa"/>
            <w:vAlign w:val="center"/>
            <w:textDirection w:val="lrTb"/>
            <w:noWrap/>
          </w:tcPr>
          <w:p>
            <w:pPr>
              <w:spacing w:line="360" w:lineRule="auto"/>
              <w:widowControl/>
              <w:rPr>
                <w:sz w:val="24"/>
                <w:szCs w:val="24"/>
              </w:rPr>
            </w:pPr>
            <w:r>
              <w:rPr>
                <w:sz w:val="24"/>
                <w:szCs w:val="24"/>
              </w:rPr>
              <w:t xml:space="preserve">32.2813369480</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邱新河</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八里镇</w:t>
            </w:r>
            <w:r/>
          </w:p>
        </w:tc>
        <w:tc>
          <w:tcPr>
            <w:tcW w:w="704" w:type="dxa"/>
            <w:vAlign w:val="center"/>
            <w:textDirection w:val="lrTb"/>
            <w:noWrap/>
          </w:tcPr>
          <w:p>
            <w:pPr>
              <w:spacing w:line="360" w:lineRule="auto"/>
              <w:widowControl/>
              <w:rPr>
                <w:sz w:val="24"/>
                <w:szCs w:val="24"/>
              </w:rPr>
            </w:pPr>
            <w:r>
              <w:rPr>
                <w:sz w:val="24"/>
                <w:szCs w:val="24"/>
              </w:rPr>
              <w:t xml:space="preserve">建华路</w:t>
            </w:r>
            <w:r/>
          </w:p>
        </w:tc>
        <w:tc>
          <w:tcPr>
            <w:tcW w:w="1029" w:type="dxa"/>
            <w:vAlign w:val="center"/>
            <w:textDirection w:val="lrTb"/>
            <w:noWrap/>
          </w:tcPr>
          <w:p>
            <w:pPr>
              <w:spacing w:line="360" w:lineRule="auto"/>
              <w:widowControl/>
              <w:rPr>
                <w:sz w:val="24"/>
                <w:szCs w:val="24"/>
              </w:rPr>
            </w:pPr>
            <w:r>
              <w:rPr>
                <w:sz w:val="24"/>
                <w:szCs w:val="24"/>
              </w:rPr>
              <w:t xml:space="preserve">119.3926638692</w:t>
            </w:r>
            <w:r/>
          </w:p>
        </w:tc>
        <w:tc>
          <w:tcPr>
            <w:tcW w:w="972" w:type="dxa"/>
            <w:vAlign w:val="center"/>
            <w:textDirection w:val="lrTb"/>
            <w:noWrap/>
          </w:tcPr>
          <w:p>
            <w:pPr>
              <w:spacing w:line="360" w:lineRule="auto"/>
              <w:widowControl/>
              <w:rPr>
                <w:sz w:val="24"/>
                <w:szCs w:val="24"/>
              </w:rPr>
            </w:pPr>
            <w:r>
              <w:rPr>
                <w:sz w:val="24"/>
                <w:szCs w:val="24"/>
              </w:rPr>
              <w:t xml:space="preserve">32.2732887764</w:t>
            </w:r>
            <w:r/>
          </w:p>
        </w:tc>
        <w:tc>
          <w:tcPr>
            <w:tcW w:w="671" w:type="dxa"/>
            <w:vAlign w:val="center"/>
            <w:textDirection w:val="lrTb"/>
            <w:noWrap/>
          </w:tcPr>
          <w:p>
            <w:pPr>
              <w:spacing w:line="360" w:lineRule="auto"/>
              <w:widowControl/>
              <w:rPr>
                <w:sz w:val="24"/>
                <w:szCs w:val="24"/>
              </w:rPr>
            </w:pPr>
            <w:r>
              <w:rPr>
                <w:sz w:val="24"/>
                <w:szCs w:val="24"/>
              </w:rPr>
              <w:t xml:space="preserve">邗江区</w:t>
            </w:r>
            <w:r/>
          </w:p>
        </w:tc>
        <w:tc>
          <w:tcPr>
            <w:tcW w:w="916" w:type="dxa"/>
            <w:vAlign w:val="center"/>
            <w:textDirection w:val="lrTb"/>
            <w:noWrap/>
          </w:tcPr>
          <w:p>
            <w:pPr>
              <w:spacing w:line="360" w:lineRule="auto"/>
              <w:widowControl/>
              <w:rPr>
                <w:sz w:val="24"/>
                <w:szCs w:val="24"/>
              </w:rPr>
            </w:pPr>
            <w:r>
              <w:rPr>
                <w:sz w:val="24"/>
                <w:szCs w:val="24"/>
              </w:rPr>
              <w:t xml:space="preserve">八里镇</w:t>
            </w:r>
            <w:r/>
          </w:p>
        </w:tc>
        <w:tc>
          <w:tcPr>
            <w:tcW w:w="648" w:type="dxa"/>
            <w:vAlign w:val="center"/>
            <w:textDirection w:val="lrTb"/>
            <w:noWrap/>
          </w:tcPr>
          <w:p>
            <w:pPr>
              <w:spacing w:line="360" w:lineRule="auto"/>
              <w:widowControl/>
              <w:rPr>
                <w:sz w:val="24"/>
                <w:szCs w:val="24"/>
              </w:rPr>
            </w:pPr>
            <w:r>
              <w:rPr>
                <w:sz w:val="24"/>
                <w:szCs w:val="24"/>
              </w:rPr>
              <w:t xml:space="preserve">春江路</w:t>
            </w:r>
            <w:r/>
          </w:p>
        </w:tc>
        <w:tc>
          <w:tcPr>
            <w:tcW w:w="1029" w:type="dxa"/>
            <w:vAlign w:val="center"/>
            <w:textDirection w:val="lrTb"/>
            <w:noWrap/>
          </w:tcPr>
          <w:p>
            <w:pPr>
              <w:spacing w:line="360" w:lineRule="auto"/>
              <w:widowControl/>
              <w:rPr>
                <w:sz w:val="24"/>
                <w:szCs w:val="24"/>
              </w:rPr>
            </w:pPr>
            <w:r>
              <w:rPr>
                <w:sz w:val="24"/>
                <w:szCs w:val="24"/>
              </w:rPr>
              <w:t xml:space="preserve">119.4050541094</w:t>
            </w:r>
            <w:r/>
          </w:p>
        </w:tc>
        <w:tc>
          <w:tcPr>
            <w:tcW w:w="971" w:type="dxa"/>
            <w:vAlign w:val="center"/>
            <w:textDirection w:val="lrTb"/>
            <w:noWrap/>
          </w:tcPr>
          <w:p>
            <w:pPr>
              <w:spacing w:line="360" w:lineRule="auto"/>
              <w:widowControl/>
              <w:rPr>
                <w:sz w:val="24"/>
                <w:szCs w:val="24"/>
              </w:rPr>
            </w:pPr>
            <w:r>
              <w:rPr>
                <w:sz w:val="24"/>
                <w:szCs w:val="24"/>
              </w:rPr>
              <w:t xml:space="preserve">32.2705371979</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邗江河</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八里镇</w:t>
            </w:r>
            <w:r/>
          </w:p>
        </w:tc>
        <w:tc>
          <w:tcPr>
            <w:tcW w:w="704" w:type="dxa"/>
            <w:vAlign w:val="center"/>
            <w:textDirection w:val="lrTb"/>
            <w:noWrap/>
          </w:tcPr>
          <w:p>
            <w:pPr>
              <w:spacing w:line="360" w:lineRule="auto"/>
              <w:widowControl/>
              <w:rPr>
                <w:sz w:val="24"/>
                <w:szCs w:val="24"/>
              </w:rPr>
            </w:pPr>
            <w:r>
              <w:rPr>
                <w:sz w:val="24"/>
                <w:szCs w:val="24"/>
              </w:rPr>
              <w:t xml:space="preserve">夏庄</w:t>
            </w:r>
            <w:r/>
          </w:p>
        </w:tc>
        <w:tc>
          <w:tcPr>
            <w:tcW w:w="1029" w:type="dxa"/>
            <w:vAlign w:val="center"/>
            <w:textDirection w:val="lrTb"/>
            <w:noWrap/>
          </w:tcPr>
          <w:p>
            <w:pPr>
              <w:spacing w:line="360" w:lineRule="auto"/>
              <w:widowControl/>
              <w:rPr>
                <w:sz w:val="24"/>
                <w:szCs w:val="24"/>
              </w:rPr>
            </w:pPr>
            <w:r>
              <w:rPr>
                <w:sz w:val="24"/>
                <w:szCs w:val="24"/>
              </w:rPr>
              <w:t xml:space="preserve">119.4011366302</w:t>
            </w:r>
            <w:r/>
          </w:p>
        </w:tc>
        <w:tc>
          <w:tcPr>
            <w:tcW w:w="972" w:type="dxa"/>
            <w:vAlign w:val="center"/>
            <w:textDirection w:val="lrTb"/>
            <w:noWrap/>
          </w:tcPr>
          <w:p>
            <w:pPr>
              <w:spacing w:line="360" w:lineRule="auto"/>
              <w:widowControl/>
              <w:rPr>
                <w:sz w:val="24"/>
                <w:szCs w:val="24"/>
              </w:rPr>
            </w:pPr>
            <w:r>
              <w:rPr>
                <w:sz w:val="24"/>
                <w:szCs w:val="24"/>
              </w:rPr>
              <w:t xml:space="preserve">32.3003900020</w:t>
            </w:r>
            <w:r/>
          </w:p>
        </w:tc>
        <w:tc>
          <w:tcPr>
            <w:tcW w:w="671" w:type="dxa"/>
            <w:vAlign w:val="center"/>
            <w:textDirection w:val="lrTb"/>
            <w:noWrap/>
          </w:tcPr>
          <w:p>
            <w:pPr>
              <w:spacing w:line="360" w:lineRule="auto"/>
              <w:widowControl/>
              <w:rPr>
                <w:sz w:val="24"/>
                <w:szCs w:val="24"/>
              </w:rPr>
            </w:pPr>
            <w:r>
              <w:rPr>
                <w:sz w:val="24"/>
                <w:szCs w:val="24"/>
              </w:rPr>
              <w:t xml:space="preserve">邗江区</w:t>
            </w:r>
            <w:r/>
          </w:p>
        </w:tc>
        <w:tc>
          <w:tcPr>
            <w:tcW w:w="916" w:type="dxa"/>
            <w:vAlign w:val="center"/>
            <w:textDirection w:val="lrTb"/>
            <w:noWrap/>
          </w:tcPr>
          <w:p>
            <w:pPr>
              <w:spacing w:line="360" w:lineRule="auto"/>
              <w:widowControl/>
              <w:rPr>
                <w:sz w:val="24"/>
                <w:szCs w:val="24"/>
              </w:rPr>
            </w:pPr>
            <w:r>
              <w:rPr>
                <w:sz w:val="24"/>
                <w:szCs w:val="24"/>
              </w:rPr>
              <w:t xml:space="preserve">八里镇</w:t>
            </w:r>
            <w:r/>
          </w:p>
        </w:tc>
        <w:tc>
          <w:tcPr>
            <w:tcW w:w="648" w:type="dxa"/>
            <w:vAlign w:val="center"/>
            <w:textDirection w:val="lrTb"/>
            <w:noWrap/>
          </w:tcPr>
          <w:p>
            <w:pPr>
              <w:spacing w:line="360" w:lineRule="auto"/>
              <w:widowControl/>
              <w:rPr>
                <w:sz w:val="24"/>
                <w:szCs w:val="24"/>
              </w:rPr>
            </w:pPr>
            <w:r>
              <w:rPr>
                <w:sz w:val="24"/>
                <w:szCs w:val="24"/>
              </w:rPr>
              <w:t xml:space="preserve">邗江路</w:t>
            </w:r>
            <w:r/>
          </w:p>
        </w:tc>
        <w:tc>
          <w:tcPr>
            <w:tcW w:w="1029" w:type="dxa"/>
            <w:vAlign w:val="center"/>
            <w:textDirection w:val="lrTb"/>
            <w:noWrap/>
          </w:tcPr>
          <w:p>
            <w:pPr>
              <w:spacing w:line="360" w:lineRule="auto"/>
              <w:widowControl/>
              <w:rPr>
                <w:sz w:val="24"/>
                <w:szCs w:val="24"/>
              </w:rPr>
            </w:pPr>
            <w:r>
              <w:rPr>
                <w:sz w:val="24"/>
                <w:szCs w:val="24"/>
              </w:rPr>
              <w:t xml:space="preserve">119.4632534017</w:t>
            </w:r>
            <w:r/>
          </w:p>
        </w:tc>
        <w:tc>
          <w:tcPr>
            <w:tcW w:w="971" w:type="dxa"/>
            <w:vAlign w:val="center"/>
            <w:textDirection w:val="lrTb"/>
            <w:noWrap/>
          </w:tcPr>
          <w:p>
            <w:pPr>
              <w:spacing w:line="360" w:lineRule="auto"/>
              <w:widowControl/>
              <w:rPr>
                <w:sz w:val="24"/>
                <w:szCs w:val="24"/>
              </w:rPr>
            </w:pPr>
            <w:r>
              <w:rPr>
                <w:sz w:val="24"/>
                <w:szCs w:val="24"/>
              </w:rPr>
              <w:t xml:space="preserve">32.2869497268</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新河</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施桥镇</w:t>
            </w:r>
            <w:r/>
          </w:p>
        </w:tc>
        <w:tc>
          <w:tcPr>
            <w:tcW w:w="704" w:type="dxa"/>
            <w:vAlign w:val="center"/>
            <w:textDirection w:val="lrTb"/>
            <w:noWrap/>
          </w:tcPr>
          <w:p>
            <w:pPr>
              <w:spacing w:line="360" w:lineRule="auto"/>
              <w:widowControl/>
              <w:rPr>
                <w:sz w:val="24"/>
                <w:szCs w:val="24"/>
              </w:rPr>
            </w:pPr>
            <w:r>
              <w:rPr>
                <w:sz w:val="24"/>
                <w:szCs w:val="24"/>
              </w:rPr>
              <w:t xml:space="preserve">马桥村</w:t>
            </w:r>
            <w:r/>
          </w:p>
        </w:tc>
        <w:tc>
          <w:tcPr>
            <w:tcW w:w="1029" w:type="dxa"/>
            <w:vAlign w:val="center"/>
            <w:textDirection w:val="lrTb"/>
            <w:noWrap/>
          </w:tcPr>
          <w:p>
            <w:pPr>
              <w:spacing w:line="360" w:lineRule="auto"/>
              <w:widowControl/>
              <w:rPr>
                <w:sz w:val="24"/>
                <w:szCs w:val="24"/>
              </w:rPr>
            </w:pPr>
            <w:r>
              <w:rPr>
                <w:sz w:val="24"/>
                <w:szCs w:val="24"/>
              </w:rPr>
              <w:t xml:space="preserve">119.4537715189</w:t>
            </w:r>
            <w:r/>
          </w:p>
        </w:tc>
        <w:tc>
          <w:tcPr>
            <w:tcW w:w="972" w:type="dxa"/>
            <w:vAlign w:val="center"/>
            <w:textDirection w:val="lrTb"/>
            <w:noWrap/>
          </w:tcPr>
          <w:p>
            <w:pPr>
              <w:spacing w:line="360" w:lineRule="auto"/>
              <w:widowControl/>
              <w:rPr>
                <w:sz w:val="24"/>
                <w:szCs w:val="24"/>
              </w:rPr>
            </w:pPr>
            <w:r>
              <w:rPr>
                <w:sz w:val="24"/>
                <w:szCs w:val="24"/>
              </w:rPr>
              <w:t xml:space="preserve">32.2957052642</w:t>
            </w:r>
            <w:r/>
          </w:p>
        </w:tc>
        <w:tc>
          <w:tcPr>
            <w:tcW w:w="671" w:type="dxa"/>
            <w:vAlign w:val="center"/>
            <w:textDirection w:val="lrTb"/>
            <w:noWrap/>
          </w:tcPr>
          <w:p>
            <w:pPr>
              <w:spacing w:line="360" w:lineRule="auto"/>
              <w:widowControl/>
              <w:rPr>
                <w:sz w:val="24"/>
                <w:szCs w:val="24"/>
              </w:rPr>
            </w:pPr>
            <w:r>
              <w:rPr>
                <w:sz w:val="24"/>
                <w:szCs w:val="24"/>
              </w:rPr>
              <w:t xml:space="preserve">邗江区</w:t>
            </w:r>
            <w:r/>
          </w:p>
        </w:tc>
        <w:tc>
          <w:tcPr>
            <w:tcW w:w="916" w:type="dxa"/>
            <w:vAlign w:val="center"/>
            <w:textDirection w:val="lrTb"/>
            <w:noWrap/>
          </w:tcPr>
          <w:p>
            <w:pPr>
              <w:spacing w:line="360" w:lineRule="auto"/>
              <w:widowControl/>
              <w:rPr>
                <w:sz w:val="24"/>
                <w:szCs w:val="24"/>
              </w:rPr>
            </w:pPr>
            <w:r>
              <w:rPr>
                <w:sz w:val="24"/>
                <w:szCs w:val="24"/>
              </w:rPr>
              <w:t xml:space="preserve">施桥镇</w:t>
            </w:r>
            <w:r/>
          </w:p>
        </w:tc>
        <w:tc>
          <w:tcPr>
            <w:tcW w:w="648" w:type="dxa"/>
            <w:vAlign w:val="center"/>
            <w:textDirection w:val="lrTb"/>
            <w:noWrap/>
          </w:tcPr>
          <w:p>
            <w:pPr>
              <w:spacing w:line="360" w:lineRule="auto"/>
              <w:widowControl/>
              <w:rPr>
                <w:sz w:val="24"/>
                <w:szCs w:val="24"/>
              </w:rPr>
            </w:pPr>
            <w:r>
              <w:rPr>
                <w:sz w:val="24"/>
                <w:szCs w:val="24"/>
              </w:rPr>
              <w:t xml:space="preserve">马桥村</w:t>
            </w:r>
            <w:r/>
          </w:p>
        </w:tc>
        <w:tc>
          <w:tcPr>
            <w:tcW w:w="1029" w:type="dxa"/>
            <w:vAlign w:val="center"/>
            <w:textDirection w:val="lrTb"/>
            <w:noWrap/>
          </w:tcPr>
          <w:p>
            <w:pPr>
              <w:spacing w:line="360" w:lineRule="auto"/>
              <w:widowControl/>
              <w:rPr>
                <w:sz w:val="24"/>
                <w:szCs w:val="24"/>
              </w:rPr>
            </w:pPr>
            <w:r>
              <w:rPr>
                <w:sz w:val="24"/>
                <w:szCs w:val="24"/>
              </w:rPr>
              <w:t xml:space="preserve">119.4627998782</w:t>
            </w:r>
            <w:r/>
          </w:p>
        </w:tc>
        <w:tc>
          <w:tcPr>
            <w:tcW w:w="971" w:type="dxa"/>
            <w:vAlign w:val="center"/>
            <w:textDirection w:val="lrTb"/>
            <w:noWrap/>
          </w:tcPr>
          <w:p>
            <w:pPr>
              <w:spacing w:line="360" w:lineRule="auto"/>
              <w:widowControl/>
              <w:rPr>
                <w:sz w:val="24"/>
                <w:szCs w:val="24"/>
              </w:rPr>
            </w:pPr>
            <w:r>
              <w:rPr>
                <w:sz w:val="24"/>
                <w:szCs w:val="24"/>
              </w:rPr>
              <w:t xml:space="preserve">32.2979789291</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施桥排涝河</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施桥镇</w:t>
            </w:r>
            <w:r/>
          </w:p>
        </w:tc>
        <w:tc>
          <w:tcPr>
            <w:tcW w:w="704" w:type="dxa"/>
            <w:vAlign w:val="center"/>
            <w:textDirection w:val="lrTb"/>
            <w:noWrap/>
          </w:tcPr>
          <w:p>
            <w:pPr>
              <w:spacing w:line="360" w:lineRule="auto"/>
              <w:widowControl/>
              <w:rPr>
                <w:sz w:val="24"/>
                <w:szCs w:val="24"/>
              </w:rPr>
            </w:pPr>
            <w:r>
              <w:rPr>
                <w:sz w:val="24"/>
                <w:szCs w:val="24"/>
              </w:rPr>
              <w:t xml:space="preserve">王庄</w:t>
            </w:r>
            <w:r/>
          </w:p>
        </w:tc>
        <w:tc>
          <w:tcPr>
            <w:tcW w:w="1029" w:type="dxa"/>
            <w:vAlign w:val="center"/>
            <w:textDirection w:val="lrTb"/>
            <w:noWrap/>
          </w:tcPr>
          <w:p>
            <w:pPr>
              <w:spacing w:line="360" w:lineRule="auto"/>
              <w:widowControl/>
              <w:rPr>
                <w:sz w:val="24"/>
                <w:szCs w:val="24"/>
              </w:rPr>
            </w:pPr>
            <w:r>
              <w:rPr>
                <w:sz w:val="24"/>
                <w:szCs w:val="24"/>
              </w:rPr>
              <w:t xml:space="preserve">119.4441604708</w:t>
            </w:r>
            <w:r/>
          </w:p>
        </w:tc>
        <w:tc>
          <w:tcPr>
            <w:tcW w:w="972" w:type="dxa"/>
            <w:vAlign w:val="center"/>
            <w:textDirection w:val="lrTb"/>
            <w:noWrap/>
          </w:tcPr>
          <w:p>
            <w:pPr>
              <w:spacing w:line="360" w:lineRule="auto"/>
              <w:widowControl/>
              <w:rPr>
                <w:sz w:val="24"/>
                <w:szCs w:val="24"/>
              </w:rPr>
            </w:pPr>
            <w:r>
              <w:rPr>
                <w:sz w:val="24"/>
                <w:szCs w:val="24"/>
              </w:rPr>
              <w:t xml:space="preserve">32.3074310291</w:t>
            </w:r>
            <w:r/>
          </w:p>
        </w:tc>
        <w:tc>
          <w:tcPr>
            <w:tcW w:w="671" w:type="dxa"/>
            <w:vAlign w:val="center"/>
            <w:textDirection w:val="lrTb"/>
            <w:noWrap/>
          </w:tcPr>
          <w:p>
            <w:pPr>
              <w:spacing w:line="360" w:lineRule="auto"/>
              <w:widowControl/>
              <w:rPr>
                <w:sz w:val="24"/>
                <w:szCs w:val="24"/>
              </w:rPr>
            </w:pPr>
            <w:r>
              <w:rPr>
                <w:sz w:val="24"/>
                <w:szCs w:val="24"/>
              </w:rPr>
              <w:t xml:space="preserve">邗江区</w:t>
            </w:r>
            <w:r/>
          </w:p>
        </w:tc>
        <w:tc>
          <w:tcPr>
            <w:tcW w:w="916" w:type="dxa"/>
            <w:vAlign w:val="center"/>
            <w:textDirection w:val="lrTb"/>
            <w:noWrap/>
          </w:tcPr>
          <w:p>
            <w:pPr>
              <w:spacing w:line="360" w:lineRule="auto"/>
              <w:widowControl/>
              <w:rPr>
                <w:sz w:val="24"/>
                <w:szCs w:val="24"/>
              </w:rPr>
            </w:pPr>
            <w:r>
              <w:rPr>
                <w:sz w:val="24"/>
                <w:szCs w:val="24"/>
              </w:rPr>
              <w:t xml:space="preserve">施桥镇</w:t>
            </w:r>
            <w:r/>
          </w:p>
        </w:tc>
        <w:tc>
          <w:tcPr>
            <w:tcW w:w="648" w:type="dxa"/>
            <w:vAlign w:val="center"/>
            <w:textDirection w:val="lrTb"/>
            <w:noWrap/>
          </w:tcPr>
          <w:p>
            <w:pPr>
              <w:spacing w:line="360" w:lineRule="auto"/>
              <w:widowControl/>
              <w:rPr>
                <w:sz w:val="24"/>
                <w:szCs w:val="24"/>
              </w:rPr>
            </w:pPr>
            <w:r>
              <w:rPr>
                <w:sz w:val="24"/>
                <w:szCs w:val="24"/>
              </w:rPr>
              <w:t xml:space="preserve">平安路</w:t>
            </w:r>
            <w:r/>
          </w:p>
        </w:tc>
        <w:tc>
          <w:tcPr>
            <w:tcW w:w="1029" w:type="dxa"/>
            <w:vAlign w:val="center"/>
            <w:textDirection w:val="lrTb"/>
            <w:noWrap/>
          </w:tcPr>
          <w:p>
            <w:pPr>
              <w:spacing w:line="360" w:lineRule="auto"/>
              <w:widowControl/>
              <w:rPr>
                <w:sz w:val="24"/>
                <w:szCs w:val="24"/>
              </w:rPr>
            </w:pPr>
            <w:r>
              <w:rPr>
                <w:sz w:val="24"/>
                <w:szCs w:val="24"/>
              </w:rPr>
              <w:t xml:space="preserve">119.4623541080</w:t>
            </w:r>
            <w:r/>
          </w:p>
        </w:tc>
        <w:tc>
          <w:tcPr>
            <w:tcW w:w="971" w:type="dxa"/>
            <w:vAlign w:val="center"/>
            <w:textDirection w:val="lrTb"/>
            <w:noWrap/>
          </w:tcPr>
          <w:p>
            <w:pPr>
              <w:spacing w:line="360" w:lineRule="auto"/>
              <w:widowControl/>
              <w:rPr>
                <w:sz w:val="24"/>
                <w:szCs w:val="24"/>
              </w:rPr>
            </w:pPr>
            <w:r>
              <w:rPr>
                <w:sz w:val="24"/>
                <w:szCs w:val="24"/>
              </w:rPr>
              <w:t xml:space="preserve">32.3029468627</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施桥港河</w:t>
            </w:r>
            <w:r/>
          </w:p>
        </w:tc>
        <w:tc>
          <w:tcPr>
            <w:tcW w:w="665" w:type="dxa"/>
            <w:vAlign w:val="center"/>
            <w:textDirection w:val="lrTb"/>
            <w:noWrap/>
          </w:tcPr>
          <w:p>
            <w:pPr>
              <w:spacing w:line="360" w:lineRule="auto"/>
              <w:widowControl/>
              <w:rPr>
                <w:sz w:val="24"/>
                <w:szCs w:val="24"/>
              </w:rPr>
            </w:pPr>
            <w:r>
              <w:rPr>
                <w:sz w:val="24"/>
                <w:szCs w:val="24"/>
              </w:rPr>
              <w:t xml:space="preserve">邗江</w:t>
            </w:r>
            <w:r>
              <w:rPr>
                <w:sz w:val="24"/>
                <w:szCs w:val="24"/>
              </w:rPr>
              <w:t xml:space="preserve">区</w:t>
            </w:r>
            <w:r/>
          </w:p>
        </w:tc>
        <w:tc>
          <w:tcPr>
            <w:tcW w:w="742" w:type="dxa"/>
            <w:vAlign w:val="center"/>
            <w:textDirection w:val="lrTb"/>
            <w:noWrap/>
          </w:tcPr>
          <w:p>
            <w:pPr>
              <w:spacing w:line="360" w:lineRule="auto"/>
              <w:widowControl/>
              <w:rPr>
                <w:sz w:val="24"/>
                <w:szCs w:val="24"/>
              </w:rPr>
            </w:pPr>
            <w:r>
              <w:rPr>
                <w:sz w:val="24"/>
                <w:szCs w:val="24"/>
              </w:rPr>
              <w:t xml:space="preserve">八里镇</w:t>
            </w:r>
            <w:r/>
          </w:p>
        </w:tc>
        <w:tc>
          <w:tcPr>
            <w:tcW w:w="704" w:type="dxa"/>
            <w:vAlign w:val="center"/>
            <w:textDirection w:val="lrTb"/>
            <w:noWrap/>
          </w:tcPr>
          <w:p>
            <w:pPr>
              <w:spacing w:line="360" w:lineRule="auto"/>
              <w:widowControl/>
              <w:rPr>
                <w:sz w:val="24"/>
                <w:szCs w:val="24"/>
              </w:rPr>
            </w:pPr>
            <w:r>
              <w:rPr>
                <w:sz w:val="24"/>
                <w:szCs w:val="24"/>
              </w:rPr>
              <w:t xml:space="preserve">任桥</w:t>
            </w:r>
            <w:r/>
          </w:p>
        </w:tc>
        <w:tc>
          <w:tcPr>
            <w:tcW w:w="1029" w:type="dxa"/>
            <w:vAlign w:val="center"/>
            <w:textDirection w:val="lrTb"/>
            <w:noWrap/>
          </w:tcPr>
          <w:p>
            <w:pPr>
              <w:spacing w:line="360" w:lineRule="auto"/>
              <w:widowControl/>
              <w:rPr>
                <w:sz w:val="24"/>
                <w:szCs w:val="24"/>
              </w:rPr>
            </w:pPr>
            <w:r>
              <w:rPr>
                <w:sz w:val="24"/>
                <w:szCs w:val="24"/>
              </w:rPr>
              <w:t xml:space="preserve">119.4243075870</w:t>
            </w:r>
            <w:r/>
          </w:p>
        </w:tc>
        <w:tc>
          <w:tcPr>
            <w:tcW w:w="972" w:type="dxa"/>
            <w:vAlign w:val="center"/>
            <w:textDirection w:val="lrTb"/>
            <w:noWrap/>
          </w:tcPr>
          <w:p>
            <w:pPr>
              <w:spacing w:line="360" w:lineRule="auto"/>
              <w:widowControl/>
              <w:rPr>
                <w:sz w:val="24"/>
                <w:szCs w:val="24"/>
              </w:rPr>
            </w:pPr>
            <w:r>
              <w:rPr>
                <w:sz w:val="24"/>
                <w:szCs w:val="24"/>
              </w:rPr>
              <w:t xml:space="preserve">32.3209901685</w:t>
            </w:r>
            <w:r/>
          </w:p>
        </w:tc>
        <w:tc>
          <w:tcPr>
            <w:tcW w:w="671" w:type="dxa"/>
            <w:vAlign w:val="center"/>
            <w:textDirection w:val="lrTb"/>
            <w:noWrap/>
          </w:tcPr>
          <w:p>
            <w:pPr>
              <w:spacing w:line="360" w:lineRule="auto"/>
              <w:widowControl/>
              <w:rPr>
                <w:sz w:val="24"/>
                <w:szCs w:val="24"/>
              </w:rPr>
            </w:pPr>
            <w:r>
              <w:rPr>
                <w:sz w:val="24"/>
                <w:szCs w:val="24"/>
              </w:rPr>
              <w:t xml:space="preserve">邗江</w:t>
            </w:r>
            <w:r>
              <w:rPr>
                <w:sz w:val="24"/>
                <w:szCs w:val="24"/>
              </w:rPr>
              <w:t xml:space="preserve">区</w:t>
            </w:r>
            <w:r/>
          </w:p>
        </w:tc>
        <w:tc>
          <w:tcPr>
            <w:tcW w:w="916" w:type="dxa"/>
            <w:vAlign w:val="center"/>
            <w:textDirection w:val="lrTb"/>
            <w:noWrap/>
          </w:tcPr>
          <w:p>
            <w:pPr>
              <w:spacing w:line="360" w:lineRule="auto"/>
              <w:widowControl/>
              <w:rPr>
                <w:sz w:val="24"/>
                <w:szCs w:val="24"/>
              </w:rPr>
            </w:pPr>
            <w:r>
              <w:rPr>
                <w:sz w:val="24"/>
                <w:szCs w:val="24"/>
              </w:rPr>
              <w:t xml:space="preserve">八里镇</w:t>
            </w:r>
            <w:r/>
          </w:p>
        </w:tc>
        <w:tc>
          <w:tcPr>
            <w:tcW w:w="648" w:type="dxa"/>
            <w:vAlign w:val="center"/>
            <w:textDirection w:val="lrTb"/>
            <w:noWrap/>
          </w:tcPr>
          <w:p>
            <w:pPr>
              <w:spacing w:line="360" w:lineRule="auto"/>
              <w:widowControl/>
              <w:rPr>
                <w:sz w:val="24"/>
                <w:szCs w:val="24"/>
              </w:rPr>
            </w:pPr>
            <w:r>
              <w:rPr>
                <w:sz w:val="24"/>
                <w:szCs w:val="24"/>
              </w:rPr>
              <w:t xml:space="preserve">高桥</w:t>
            </w:r>
            <w:r/>
          </w:p>
        </w:tc>
        <w:tc>
          <w:tcPr>
            <w:tcW w:w="1029" w:type="dxa"/>
            <w:vAlign w:val="center"/>
            <w:textDirection w:val="lrTb"/>
            <w:noWrap/>
          </w:tcPr>
          <w:p>
            <w:pPr>
              <w:spacing w:line="360" w:lineRule="auto"/>
              <w:widowControl/>
              <w:rPr>
                <w:sz w:val="24"/>
                <w:szCs w:val="24"/>
              </w:rPr>
            </w:pPr>
            <w:r>
              <w:rPr>
                <w:sz w:val="24"/>
                <w:szCs w:val="24"/>
              </w:rPr>
              <w:t xml:space="preserve">119.4625511682</w:t>
            </w:r>
            <w:r/>
          </w:p>
        </w:tc>
        <w:tc>
          <w:tcPr>
            <w:tcW w:w="971" w:type="dxa"/>
            <w:vAlign w:val="center"/>
            <w:textDirection w:val="lrTb"/>
            <w:noWrap/>
          </w:tcPr>
          <w:p>
            <w:pPr>
              <w:spacing w:line="360" w:lineRule="auto"/>
              <w:widowControl/>
              <w:rPr>
                <w:sz w:val="24"/>
                <w:szCs w:val="24"/>
              </w:rPr>
            </w:pPr>
            <w:r>
              <w:rPr>
                <w:sz w:val="24"/>
                <w:szCs w:val="24"/>
              </w:rPr>
              <w:t xml:space="preserve">32.3092866093</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施桥支港</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施桥镇</w:t>
            </w:r>
            <w:r/>
          </w:p>
        </w:tc>
        <w:tc>
          <w:tcPr>
            <w:tcW w:w="704" w:type="dxa"/>
            <w:vAlign w:val="center"/>
            <w:textDirection w:val="lrTb"/>
            <w:noWrap/>
          </w:tcPr>
          <w:p>
            <w:pPr>
              <w:spacing w:line="360" w:lineRule="auto"/>
              <w:widowControl/>
              <w:rPr>
                <w:sz w:val="24"/>
                <w:szCs w:val="24"/>
              </w:rPr>
            </w:pPr>
            <w:r>
              <w:rPr>
                <w:sz w:val="24"/>
                <w:szCs w:val="24"/>
              </w:rPr>
              <w:t xml:space="preserve">运河南路</w:t>
            </w:r>
            <w:r/>
          </w:p>
        </w:tc>
        <w:tc>
          <w:tcPr>
            <w:tcW w:w="1029" w:type="dxa"/>
            <w:vAlign w:val="center"/>
            <w:textDirection w:val="lrTb"/>
            <w:noWrap/>
          </w:tcPr>
          <w:p>
            <w:pPr>
              <w:spacing w:line="360" w:lineRule="auto"/>
              <w:widowControl/>
              <w:rPr>
                <w:sz w:val="24"/>
                <w:szCs w:val="24"/>
              </w:rPr>
            </w:pPr>
            <w:r>
              <w:rPr>
                <w:sz w:val="24"/>
                <w:szCs w:val="24"/>
              </w:rPr>
              <w:t xml:space="preserve">119.4587324296</w:t>
            </w:r>
            <w:r/>
          </w:p>
        </w:tc>
        <w:tc>
          <w:tcPr>
            <w:tcW w:w="972" w:type="dxa"/>
            <w:vAlign w:val="center"/>
            <w:textDirection w:val="lrTb"/>
            <w:noWrap/>
          </w:tcPr>
          <w:p>
            <w:pPr>
              <w:spacing w:line="360" w:lineRule="auto"/>
              <w:widowControl/>
              <w:rPr>
                <w:sz w:val="24"/>
                <w:szCs w:val="24"/>
              </w:rPr>
            </w:pPr>
            <w:r>
              <w:rPr>
                <w:sz w:val="24"/>
                <w:szCs w:val="24"/>
              </w:rPr>
              <w:t xml:space="preserve">32.3513804428</w:t>
            </w:r>
            <w:r/>
          </w:p>
        </w:tc>
        <w:tc>
          <w:tcPr>
            <w:tcW w:w="671" w:type="dxa"/>
            <w:vAlign w:val="center"/>
            <w:textDirection w:val="lrTb"/>
            <w:noWrap/>
          </w:tcPr>
          <w:p>
            <w:pPr>
              <w:spacing w:line="360" w:lineRule="auto"/>
              <w:widowControl/>
              <w:rPr>
                <w:sz w:val="24"/>
                <w:szCs w:val="24"/>
              </w:rPr>
            </w:pPr>
            <w:r>
              <w:rPr>
                <w:sz w:val="24"/>
                <w:szCs w:val="24"/>
              </w:rPr>
              <w:t xml:space="preserve">邗江区</w:t>
            </w:r>
            <w:r/>
          </w:p>
        </w:tc>
        <w:tc>
          <w:tcPr>
            <w:tcW w:w="916" w:type="dxa"/>
            <w:vAlign w:val="center"/>
            <w:textDirection w:val="lrTb"/>
            <w:noWrap/>
          </w:tcPr>
          <w:p>
            <w:pPr>
              <w:spacing w:line="360" w:lineRule="auto"/>
              <w:widowControl/>
              <w:rPr>
                <w:sz w:val="24"/>
                <w:szCs w:val="24"/>
              </w:rPr>
            </w:pPr>
            <w:r>
              <w:rPr>
                <w:sz w:val="24"/>
                <w:szCs w:val="24"/>
              </w:rPr>
              <w:t xml:space="preserve">施桥镇</w:t>
            </w:r>
            <w:r/>
          </w:p>
        </w:tc>
        <w:tc>
          <w:tcPr>
            <w:tcW w:w="648" w:type="dxa"/>
            <w:vAlign w:val="center"/>
            <w:textDirection w:val="lrTb"/>
            <w:noWrap/>
          </w:tcPr>
          <w:p>
            <w:pPr>
              <w:spacing w:line="360" w:lineRule="auto"/>
              <w:widowControl/>
              <w:rPr>
                <w:sz w:val="24"/>
                <w:szCs w:val="24"/>
              </w:rPr>
            </w:pPr>
            <w:r>
              <w:rPr>
                <w:sz w:val="24"/>
                <w:szCs w:val="24"/>
              </w:rPr>
              <w:t xml:space="preserve">醒园</w:t>
            </w:r>
            <w:r/>
          </w:p>
        </w:tc>
        <w:tc>
          <w:tcPr>
            <w:tcW w:w="1029" w:type="dxa"/>
            <w:vAlign w:val="center"/>
            <w:textDirection w:val="lrTb"/>
            <w:noWrap/>
          </w:tcPr>
          <w:p>
            <w:pPr>
              <w:spacing w:line="360" w:lineRule="auto"/>
              <w:widowControl/>
              <w:rPr>
                <w:sz w:val="24"/>
                <w:szCs w:val="24"/>
              </w:rPr>
            </w:pPr>
            <w:r>
              <w:rPr>
                <w:sz w:val="24"/>
                <w:szCs w:val="24"/>
              </w:rPr>
              <w:t xml:space="preserve">119.4627401951</w:t>
            </w:r>
            <w:r/>
          </w:p>
        </w:tc>
        <w:tc>
          <w:tcPr>
            <w:tcW w:w="971" w:type="dxa"/>
            <w:vAlign w:val="center"/>
            <w:textDirection w:val="lrTb"/>
            <w:noWrap/>
          </w:tcPr>
          <w:p>
            <w:pPr>
              <w:spacing w:line="360" w:lineRule="auto"/>
              <w:widowControl/>
              <w:rPr>
                <w:sz w:val="24"/>
                <w:szCs w:val="24"/>
              </w:rPr>
            </w:pPr>
            <w:r>
              <w:rPr>
                <w:sz w:val="24"/>
                <w:szCs w:val="24"/>
              </w:rPr>
              <w:t xml:space="preserve">32.3175855656</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胜利河</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施桥镇</w:t>
            </w:r>
            <w:r/>
          </w:p>
        </w:tc>
        <w:tc>
          <w:tcPr>
            <w:tcW w:w="704" w:type="dxa"/>
            <w:vAlign w:val="center"/>
            <w:textDirection w:val="lrTb"/>
            <w:noWrap/>
          </w:tcPr>
          <w:p>
            <w:pPr>
              <w:spacing w:line="360" w:lineRule="auto"/>
              <w:widowControl/>
              <w:rPr>
                <w:sz w:val="24"/>
                <w:szCs w:val="24"/>
              </w:rPr>
            </w:pPr>
            <w:r>
              <w:rPr>
                <w:sz w:val="24"/>
                <w:szCs w:val="24"/>
              </w:rPr>
              <w:t xml:space="preserve">临江路</w:t>
            </w:r>
            <w:r/>
          </w:p>
        </w:tc>
        <w:tc>
          <w:tcPr>
            <w:tcW w:w="1029" w:type="dxa"/>
            <w:vAlign w:val="center"/>
            <w:textDirection w:val="lrTb"/>
            <w:noWrap/>
          </w:tcPr>
          <w:p>
            <w:pPr>
              <w:spacing w:line="360" w:lineRule="auto"/>
              <w:widowControl/>
              <w:rPr>
                <w:sz w:val="24"/>
                <w:szCs w:val="24"/>
              </w:rPr>
            </w:pPr>
            <w:r>
              <w:rPr>
                <w:sz w:val="24"/>
                <w:szCs w:val="24"/>
              </w:rPr>
              <w:t xml:space="preserve">119.4441477739</w:t>
            </w:r>
            <w:r/>
          </w:p>
        </w:tc>
        <w:tc>
          <w:tcPr>
            <w:tcW w:w="972" w:type="dxa"/>
            <w:vAlign w:val="center"/>
            <w:textDirection w:val="lrTb"/>
            <w:noWrap/>
          </w:tcPr>
          <w:p>
            <w:pPr>
              <w:spacing w:line="360" w:lineRule="auto"/>
              <w:widowControl/>
              <w:rPr>
                <w:sz w:val="24"/>
                <w:szCs w:val="24"/>
              </w:rPr>
            </w:pPr>
            <w:r>
              <w:rPr>
                <w:sz w:val="24"/>
                <w:szCs w:val="24"/>
              </w:rPr>
              <w:t xml:space="preserve">32.3255541618</w:t>
            </w:r>
            <w:r/>
          </w:p>
        </w:tc>
        <w:tc>
          <w:tcPr>
            <w:tcW w:w="671" w:type="dxa"/>
            <w:vAlign w:val="center"/>
            <w:textDirection w:val="lrTb"/>
            <w:noWrap/>
          </w:tcPr>
          <w:p>
            <w:pPr>
              <w:spacing w:line="360" w:lineRule="auto"/>
              <w:widowControl/>
              <w:rPr>
                <w:sz w:val="24"/>
                <w:szCs w:val="24"/>
              </w:rPr>
            </w:pPr>
            <w:r>
              <w:rPr>
                <w:sz w:val="24"/>
                <w:szCs w:val="24"/>
              </w:rPr>
              <w:t xml:space="preserve">邗江区</w:t>
            </w:r>
            <w:r/>
          </w:p>
        </w:tc>
        <w:tc>
          <w:tcPr>
            <w:tcW w:w="916" w:type="dxa"/>
            <w:vAlign w:val="center"/>
            <w:textDirection w:val="lrTb"/>
            <w:noWrap/>
          </w:tcPr>
          <w:p>
            <w:pPr>
              <w:spacing w:line="360" w:lineRule="auto"/>
              <w:widowControl/>
              <w:rPr>
                <w:sz w:val="24"/>
                <w:szCs w:val="24"/>
              </w:rPr>
            </w:pPr>
            <w:r>
              <w:rPr>
                <w:sz w:val="24"/>
                <w:szCs w:val="24"/>
              </w:rPr>
              <w:t xml:space="preserve">施桥镇</w:t>
            </w:r>
            <w:r/>
          </w:p>
        </w:tc>
        <w:tc>
          <w:tcPr>
            <w:tcW w:w="648" w:type="dxa"/>
            <w:vAlign w:val="center"/>
            <w:textDirection w:val="lrTb"/>
            <w:noWrap/>
          </w:tcPr>
          <w:p>
            <w:pPr>
              <w:spacing w:line="360" w:lineRule="auto"/>
              <w:widowControl/>
              <w:rPr>
                <w:sz w:val="24"/>
                <w:szCs w:val="24"/>
              </w:rPr>
            </w:pPr>
            <w:r>
              <w:rPr>
                <w:sz w:val="24"/>
                <w:szCs w:val="24"/>
              </w:rPr>
              <w:t xml:space="preserve">汪家村</w:t>
            </w:r>
            <w:r/>
          </w:p>
        </w:tc>
        <w:tc>
          <w:tcPr>
            <w:tcW w:w="1029" w:type="dxa"/>
            <w:vAlign w:val="center"/>
            <w:textDirection w:val="lrTb"/>
            <w:noWrap/>
          </w:tcPr>
          <w:p>
            <w:pPr>
              <w:spacing w:line="360" w:lineRule="auto"/>
              <w:widowControl/>
              <w:rPr>
                <w:sz w:val="24"/>
                <w:szCs w:val="24"/>
              </w:rPr>
            </w:pPr>
            <w:r>
              <w:rPr>
                <w:sz w:val="24"/>
                <w:szCs w:val="24"/>
              </w:rPr>
              <w:t xml:space="preserve">119.4593942851</w:t>
            </w:r>
            <w:r/>
          </w:p>
        </w:tc>
        <w:tc>
          <w:tcPr>
            <w:tcW w:w="971" w:type="dxa"/>
            <w:vAlign w:val="center"/>
            <w:textDirection w:val="lrTb"/>
            <w:noWrap/>
          </w:tcPr>
          <w:p>
            <w:pPr>
              <w:spacing w:line="360" w:lineRule="auto"/>
              <w:widowControl/>
              <w:rPr>
                <w:sz w:val="24"/>
                <w:szCs w:val="24"/>
              </w:rPr>
            </w:pPr>
            <w:r>
              <w:rPr>
                <w:sz w:val="24"/>
                <w:szCs w:val="24"/>
              </w:rPr>
              <w:t xml:space="preserve">32.3268025328</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中心河</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扬子津街道</w:t>
            </w:r>
            <w:r/>
          </w:p>
        </w:tc>
        <w:tc>
          <w:tcPr>
            <w:tcW w:w="704" w:type="dxa"/>
            <w:vAlign w:val="center"/>
            <w:textDirection w:val="lrTb"/>
            <w:noWrap/>
          </w:tcPr>
          <w:p>
            <w:pPr>
              <w:spacing w:line="360" w:lineRule="auto"/>
              <w:widowControl/>
              <w:rPr>
                <w:sz w:val="24"/>
                <w:szCs w:val="24"/>
              </w:rPr>
            </w:pPr>
            <w:r>
              <w:rPr>
                <w:sz w:val="24"/>
                <w:szCs w:val="24"/>
              </w:rPr>
            </w:r>
            <w:r/>
          </w:p>
        </w:tc>
        <w:tc>
          <w:tcPr>
            <w:tcW w:w="1029" w:type="dxa"/>
            <w:vAlign w:val="center"/>
            <w:textDirection w:val="lrTb"/>
            <w:noWrap/>
          </w:tcPr>
          <w:p>
            <w:pPr>
              <w:spacing w:line="360" w:lineRule="auto"/>
              <w:widowControl/>
              <w:rPr>
                <w:sz w:val="24"/>
                <w:szCs w:val="24"/>
              </w:rPr>
            </w:pPr>
            <w:r>
              <w:rPr>
                <w:sz w:val="24"/>
                <w:szCs w:val="24"/>
              </w:rPr>
              <w:t xml:space="preserve">119.3883517747</w:t>
            </w:r>
            <w:r/>
          </w:p>
        </w:tc>
        <w:tc>
          <w:tcPr>
            <w:tcW w:w="972" w:type="dxa"/>
            <w:vAlign w:val="center"/>
            <w:textDirection w:val="lrTb"/>
            <w:noWrap/>
          </w:tcPr>
          <w:p>
            <w:pPr>
              <w:spacing w:line="360" w:lineRule="auto"/>
              <w:widowControl/>
              <w:rPr>
                <w:sz w:val="24"/>
                <w:szCs w:val="24"/>
              </w:rPr>
            </w:pPr>
            <w:r>
              <w:rPr>
                <w:sz w:val="24"/>
                <w:szCs w:val="24"/>
              </w:rPr>
              <w:t xml:space="preserve">32.3509390018</w:t>
            </w:r>
            <w:r/>
          </w:p>
        </w:tc>
        <w:tc>
          <w:tcPr>
            <w:tcW w:w="671" w:type="dxa"/>
            <w:vAlign w:val="center"/>
            <w:textDirection w:val="lrTb"/>
            <w:noWrap/>
          </w:tcPr>
          <w:p>
            <w:pPr>
              <w:spacing w:line="360" w:lineRule="auto"/>
              <w:widowControl/>
              <w:rPr>
                <w:sz w:val="24"/>
                <w:szCs w:val="24"/>
              </w:rPr>
            </w:pPr>
            <w:r>
              <w:rPr>
                <w:sz w:val="24"/>
                <w:szCs w:val="24"/>
              </w:rPr>
              <w:t xml:space="preserve">邗江区</w:t>
            </w:r>
            <w:r/>
          </w:p>
        </w:tc>
        <w:tc>
          <w:tcPr>
            <w:tcW w:w="916" w:type="dxa"/>
            <w:vAlign w:val="center"/>
            <w:textDirection w:val="lrTb"/>
            <w:noWrap/>
          </w:tcPr>
          <w:p>
            <w:pPr>
              <w:spacing w:line="360" w:lineRule="auto"/>
              <w:widowControl/>
              <w:rPr>
                <w:sz w:val="24"/>
                <w:szCs w:val="24"/>
              </w:rPr>
            </w:pPr>
            <w:r>
              <w:rPr>
                <w:sz w:val="24"/>
                <w:szCs w:val="24"/>
              </w:rPr>
              <w:t xml:space="preserve">扬子津街道</w:t>
            </w:r>
            <w:r/>
          </w:p>
        </w:tc>
        <w:tc>
          <w:tcPr>
            <w:tcW w:w="648" w:type="dxa"/>
            <w:vAlign w:val="center"/>
            <w:textDirection w:val="lrTb"/>
            <w:noWrap/>
          </w:tcPr>
          <w:p>
            <w:pPr>
              <w:spacing w:line="360" w:lineRule="auto"/>
              <w:widowControl/>
              <w:rPr>
                <w:sz w:val="24"/>
                <w:szCs w:val="24"/>
              </w:rPr>
            </w:pPr>
            <w:r>
              <w:rPr>
                <w:sz w:val="24"/>
                <w:szCs w:val="24"/>
              </w:rPr>
            </w:r>
            <w:r/>
          </w:p>
        </w:tc>
        <w:tc>
          <w:tcPr>
            <w:tcW w:w="1029" w:type="dxa"/>
            <w:vAlign w:val="center"/>
            <w:textDirection w:val="lrTb"/>
            <w:noWrap/>
          </w:tcPr>
          <w:p>
            <w:pPr>
              <w:spacing w:line="360" w:lineRule="auto"/>
              <w:widowControl/>
              <w:rPr>
                <w:sz w:val="24"/>
                <w:szCs w:val="24"/>
              </w:rPr>
            </w:pPr>
            <w:r>
              <w:rPr>
                <w:sz w:val="24"/>
                <w:szCs w:val="24"/>
              </w:rPr>
              <w:t xml:space="preserve">119.4225635787</w:t>
            </w:r>
            <w:r/>
          </w:p>
        </w:tc>
        <w:tc>
          <w:tcPr>
            <w:tcW w:w="971" w:type="dxa"/>
            <w:vAlign w:val="center"/>
            <w:textDirection w:val="lrTb"/>
            <w:noWrap/>
          </w:tcPr>
          <w:p>
            <w:pPr>
              <w:spacing w:line="360" w:lineRule="auto"/>
              <w:widowControl/>
              <w:rPr>
                <w:sz w:val="24"/>
                <w:szCs w:val="24"/>
              </w:rPr>
            </w:pPr>
            <w:r>
              <w:rPr>
                <w:sz w:val="24"/>
                <w:szCs w:val="24"/>
              </w:rPr>
              <w:t xml:space="preserve">32.3535031555</w:t>
            </w:r>
            <w:r/>
          </w:p>
        </w:tc>
      </w:tr>
      <w:tr>
        <w:trPr>
          <w:trHeight w:val="300"/>
        </w:trPr>
        <w:tc>
          <w:tcPr>
            <w:tcW w:w="823" w:type="dxa"/>
            <w:vAlign w:val="center"/>
            <w:textDirection w:val="lrTb"/>
            <w:noWrap/>
          </w:tcPr>
          <w:p>
            <w:pPr>
              <w:spacing w:line="360" w:lineRule="auto"/>
              <w:widowControl/>
              <w:rPr>
                <w:sz w:val="24"/>
                <w:szCs w:val="24"/>
              </w:rPr>
            </w:pPr>
            <w:r>
              <w:rPr>
                <w:sz w:val="24"/>
                <w:szCs w:val="24"/>
              </w:rPr>
              <w:t xml:space="preserve">东风河</w:t>
            </w:r>
            <w:r/>
          </w:p>
        </w:tc>
        <w:tc>
          <w:tcPr>
            <w:tcW w:w="665" w:type="dxa"/>
            <w:vAlign w:val="center"/>
            <w:textDirection w:val="lrTb"/>
            <w:noWrap/>
          </w:tcPr>
          <w:p>
            <w:pPr>
              <w:spacing w:line="360" w:lineRule="auto"/>
              <w:widowControl/>
              <w:rPr>
                <w:sz w:val="24"/>
                <w:szCs w:val="24"/>
              </w:rPr>
            </w:pPr>
            <w:r>
              <w:rPr>
                <w:sz w:val="24"/>
                <w:szCs w:val="24"/>
              </w:rPr>
              <w:t xml:space="preserve">邗江区</w:t>
            </w:r>
            <w:r/>
          </w:p>
        </w:tc>
        <w:tc>
          <w:tcPr>
            <w:tcW w:w="742" w:type="dxa"/>
            <w:vAlign w:val="center"/>
            <w:textDirection w:val="lrTb"/>
            <w:noWrap/>
          </w:tcPr>
          <w:p>
            <w:pPr>
              <w:spacing w:line="360" w:lineRule="auto"/>
              <w:widowControl/>
              <w:rPr>
                <w:sz w:val="24"/>
                <w:szCs w:val="24"/>
              </w:rPr>
            </w:pPr>
            <w:r>
              <w:rPr>
                <w:sz w:val="24"/>
                <w:szCs w:val="24"/>
              </w:rPr>
              <w:t xml:space="preserve">施桥镇</w:t>
            </w:r>
            <w:r/>
          </w:p>
        </w:tc>
        <w:tc>
          <w:tcPr>
            <w:tcW w:w="704" w:type="dxa"/>
            <w:vAlign w:val="center"/>
            <w:textDirection w:val="lrTb"/>
            <w:noWrap/>
          </w:tcPr>
          <w:p>
            <w:pPr>
              <w:spacing w:line="360" w:lineRule="auto"/>
              <w:widowControl/>
              <w:rPr>
                <w:sz w:val="24"/>
                <w:szCs w:val="24"/>
              </w:rPr>
            </w:pPr>
            <w:r>
              <w:rPr>
                <w:sz w:val="24"/>
                <w:szCs w:val="24"/>
              </w:rPr>
              <w:t xml:space="preserve">古津路</w:t>
            </w:r>
            <w:r/>
          </w:p>
        </w:tc>
        <w:tc>
          <w:tcPr>
            <w:tcW w:w="1029" w:type="dxa"/>
            <w:vAlign w:val="center"/>
            <w:textDirection w:val="lrTb"/>
            <w:noWrap/>
          </w:tcPr>
          <w:p>
            <w:pPr>
              <w:spacing w:line="360" w:lineRule="auto"/>
              <w:widowControl/>
              <w:rPr>
                <w:sz w:val="24"/>
                <w:szCs w:val="24"/>
              </w:rPr>
            </w:pPr>
            <w:r>
              <w:rPr>
                <w:sz w:val="24"/>
                <w:szCs w:val="24"/>
              </w:rPr>
              <w:t xml:space="preserve">119.4268980330</w:t>
            </w:r>
            <w:r/>
          </w:p>
        </w:tc>
        <w:tc>
          <w:tcPr>
            <w:tcW w:w="972" w:type="dxa"/>
            <w:vAlign w:val="center"/>
            <w:textDirection w:val="lrTb"/>
            <w:noWrap/>
          </w:tcPr>
          <w:p>
            <w:pPr>
              <w:spacing w:line="360" w:lineRule="auto"/>
              <w:widowControl/>
              <w:rPr>
                <w:sz w:val="24"/>
                <w:szCs w:val="24"/>
              </w:rPr>
            </w:pPr>
            <w:r>
              <w:rPr>
                <w:sz w:val="24"/>
                <w:szCs w:val="24"/>
              </w:rPr>
              <w:t xml:space="preserve">32.3371820668</w:t>
            </w:r>
            <w:r/>
          </w:p>
        </w:tc>
        <w:tc>
          <w:tcPr>
            <w:tcW w:w="671" w:type="dxa"/>
            <w:vAlign w:val="center"/>
            <w:textDirection w:val="lrTb"/>
            <w:noWrap/>
          </w:tcPr>
          <w:p>
            <w:pPr>
              <w:spacing w:line="360" w:lineRule="auto"/>
              <w:widowControl/>
              <w:rPr>
                <w:sz w:val="24"/>
                <w:szCs w:val="24"/>
              </w:rPr>
            </w:pPr>
            <w:r>
              <w:rPr>
                <w:sz w:val="24"/>
                <w:szCs w:val="24"/>
              </w:rPr>
              <w:t xml:space="preserve">邗江区</w:t>
            </w:r>
            <w:r/>
          </w:p>
        </w:tc>
        <w:tc>
          <w:tcPr>
            <w:tcW w:w="916" w:type="dxa"/>
            <w:vAlign w:val="center"/>
            <w:textDirection w:val="lrTb"/>
            <w:noWrap/>
          </w:tcPr>
          <w:p>
            <w:pPr>
              <w:spacing w:line="360" w:lineRule="auto"/>
              <w:widowControl/>
              <w:rPr>
                <w:sz w:val="24"/>
                <w:szCs w:val="24"/>
              </w:rPr>
            </w:pPr>
            <w:r>
              <w:rPr>
                <w:sz w:val="24"/>
                <w:szCs w:val="24"/>
              </w:rPr>
              <w:t xml:space="preserve">施桥镇</w:t>
            </w:r>
            <w:r/>
          </w:p>
        </w:tc>
        <w:tc>
          <w:tcPr>
            <w:tcW w:w="648" w:type="dxa"/>
            <w:vAlign w:val="center"/>
            <w:textDirection w:val="lrTb"/>
            <w:noWrap/>
          </w:tcPr>
          <w:p>
            <w:pPr>
              <w:spacing w:line="360" w:lineRule="auto"/>
              <w:widowControl/>
              <w:rPr>
                <w:sz w:val="24"/>
                <w:szCs w:val="24"/>
              </w:rPr>
            </w:pPr>
            <w:r>
              <w:rPr>
                <w:sz w:val="24"/>
                <w:szCs w:val="24"/>
              </w:rPr>
              <w:t xml:space="preserve">横东村</w:t>
            </w:r>
            <w:r/>
          </w:p>
        </w:tc>
        <w:tc>
          <w:tcPr>
            <w:tcW w:w="1029" w:type="dxa"/>
            <w:vAlign w:val="center"/>
            <w:textDirection w:val="lrTb"/>
            <w:noWrap/>
          </w:tcPr>
          <w:p>
            <w:pPr>
              <w:spacing w:line="360" w:lineRule="auto"/>
              <w:widowControl/>
              <w:rPr>
                <w:sz w:val="24"/>
                <w:szCs w:val="24"/>
              </w:rPr>
            </w:pPr>
            <w:r>
              <w:rPr>
                <w:sz w:val="24"/>
                <w:szCs w:val="24"/>
              </w:rPr>
              <w:t xml:space="preserve">119.4660930015</w:t>
            </w:r>
            <w:r/>
          </w:p>
        </w:tc>
        <w:tc>
          <w:tcPr>
            <w:tcW w:w="971" w:type="dxa"/>
            <w:vAlign w:val="center"/>
            <w:textDirection w:val="lrTb"/>
            <w:noWrap/>
          </w:tcPr>
          <w:p>
            <w:pPr>
              <w:spacing w:line="360" w:lineRule="auto"/>
              <w:widowControl/>
              <w:rPr>
                <w:sz w:val="24"/>
                <w:szCs w:val="24"/>
              </w:rPr>
            </w:pPr>
            <w:r>
              <w:rPr>
                <w:sz w:val="24"/>
                <w:szCs w:val="24"/>
              </w:rPr>
              <w:t xml:space="preserve">32.3403033277</w:t>
            </w:r>
            <w:r/>
          </w:p>
        </w:tc>
      </w:tr>
    </w:tbl>
    <w:p>
      <w:pPr>
        <w:pStyle w:val="930"/>
        <w:spacing w:before="15" w:after="1" w:line="360" w:lineRule="auto"/>
        <w:rPr>
          <w:rFonts w:ascii="Times New Roman" w:hAnsi="Times New Roman"/>
          <w:b/>
          <w:sz w:val="24"/>
          <w:szCs w:val="24"/>
        </w:rPr>
      </w:pPr>
      <w:r>
        <w:rPr>
          <w:rFonts w:ascii="Times New Roman" w:hAnsi="Times New Roman"/>
          <w:b/>
          <w:sz w:val="24"/>
          <w:szCs w:val="24"/>
        </w:rPr>
      </w:r>
      <w:r/>
    </w:p>
    <w:p>
      <w:pPr>
        <w:pStyle w:val="933"/>
        <w:ind w:firstLine="560"/>
        <w:jc w:val="both"/>
        <w:spacing w:line="360" w:lineRule="auto"/>
        <w:rPr>
          <w:rFonts w:hint="default" w:ascii="宋体" w:hAnsi="宋体" w:eastAsia="宋体"/>
          <w:sz w:val="24"/>
          <w:szCs w:val="24"/>
          <w:lang w:eastAsia="zh-CN"/>
        </w:rPr>
      </w:pPr>
      <w:r>
        <w:rPr>
          <w:rFonts w:ascii="宋体" w:hAnsi="宋体" w:eastAsia="宋体"/>
          <w:sz w:val="24"/>
          <w:szCs w:val="24"/>
          <w:lang w:eastAsia="zh-CN"/>
        </w:rPr>
        <w:t xml:space="preserve">表2  扬州经开区仪扬河、古运河、京杭大运河支流水生态环境调查评估范围</w:t>
      </w:r>
      <w:r/>
    </w:p>
    <w:tbl>
      <w:tblPr>
        <w:tblW w:w="0" w:type="auto"/>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1080"/>
        <w:gridCol w:w="1892"/>
        <w:gridCol w:w="1844"/>
        <w:gridCol w:w="1744"/>
        <w:gridCol w:w="2409"/>
      </w:tblGrid>
      <w:tr>
        <w:trPr>
          <w:trHeight w:val="640"/>
        </w:trPr>
        <w:tc>
          <w:tcPr>
            <w:tcW w:w="1080" w:type="dxa"/>
            <w:vAlign w:val="center"/>
            <w:textDirection w:val="lrTb"/>
            <w:noWrap w:val="false"/>
          </w:tcPr>
          <w:p>
            <w:pPr>
              <w:pStyle w:val="932"/>
              <w:ind w:left="118" w:right="126"/>
              <w:jc w:val="both"/>
              <w:spacing w:line="360" w:lineRule="auto"/>
              <w:rPr>
                <w:rFonts w:ascii="Times New Roman" w:hAnsi="Times New Roman" w:eastAsia="等线"/>
                <w:b/>
                <w:sz w:val="24"/>
                <w:szCs w:val="24"/>
              </w:rPr>
            </w:pPr>
            <w:r>
              <w:rPr>
                <w:rFonts w:ascii="Times New Roman" w:hAnsi="Times New Roman" w:eastAsia="等线"/>
                <w:b/>
                <w:sz w:val="24"/>
                <w:szCs w:val="24"/>
              </w:rPr>
              <w:t xml:space="preserve">序号</w:t>
            </w:r>
            <w:r/>
          </w:p>
        </w:tc>
        <w:tc>
          <w:tcPr>
            <w:tcW w:w="1892" w:type="dxa"/>
            <w:vAlign w:val="center"/>
            <w:textDirection w:val="lrTb"/>
            <w:noWrap w:val="false"/>
          </w:tcPr>
          <w:p>
            <w:pPr>
              <w:pStyle w:val="932"/>
              <w:ind w:right="8"/>
              <w:jc w:val="both"/>
              <w:spacing w:before="115" w:line="360" w:lineRule="auto"/>
              <w:rPr>
                <w:rFonts w:ascii="Times New Roman" w:hAnsi="Times New Roman" w:eastAsia="等线"/>
                <w:b/>
                <w:sz w:val="24"/>
                <w:szCs w:val="24"/>
              </w:rPr>
            </w:pPr>
            <w:r>
              <w:rPr>
                <w:rFonts w:ascii="Times New Roman" w:hAnsi="Times New Roman" w:eastAsia="等线"/>
                <w:b/>
                <w:sz w:val="24"/>
                <w:szCs w:val="24"/>
              </w:rPr>
              <w:t xml:space="preserve">县（市、区）</w:t>
            </w:r>
            <w:r/>
          </w:p>
        </w:tc>
        <w:tc>
          <w:tcPr>
            <w:tcW w:w="1844" w:type="dxa"/>
            <w:vAlign w:val="center"/>
            <w:textDirection w:val="lrTb"/>
            <w:noWrap w:val="false"/>
          </w:tcPr>
          <w:p>
            <w:pPr>
              <w:pStyle w:val="932"/>
              <w:ind w:left="123" w:right="132"/>
              <w:jc w:val="both"/>
              <w:spacing w:line="360" w:lineRule="auto"/>
              <w:rPr>
                <w:rFonts w:ascii="Times New Roman" w:hAnsi="Times New Roman" w:eastAsia="等线"/>
                <w:b/>
                <w:sz w:val="24"/>
                <w:szCs w:val="24"/>
              </w:rPr>
            </w:pPr>
            <w:r>
              <w:rPr>
                <w:rFonts w:ascii="Times New Roman" w:hAnsi="Times New Roman" w:eastAsia="等线"/>
                <w:b/>
                <w:sz w:val="24"/>
                <w:szCs w:val="24"/>
              </w:rPr>
              <w:t xml:space="preserve">湖库名称</w:t>
            </w:r>
            <w:r/>
          </w:p>
        </w:tc>
        <w:tc>
          <w:tcPr>
            <w:tcW w:w="1744" w:type="dxa"/>
            <w:vAlign w:val="center"/>
            <w:textDirection w:val="lrTb"/>
            <w:noWrap w:val="false"/>
          </w:tcPr>
          <w:p>
            <w:pPr>
              <w:pStyle w:val="932"/>
              <w:ind w:right="10"/>
              <w:jc w:val="both"/>
              <w:spacing w:before="96" w:line="360" w:lineRule="auto"/>
              <w:rPr>
                <w:rFonts w:ascii="Times New Roman" w:hAnsi="Times New Roman" w:eastAsia="等线"/>
                <w:b/>
                <w:sz w:val="24"/>
                <w:szCs w:val="24"/>
                <w:lang w:eastAsia="zh-CN"/>
              </w:rPr>
            </w:pPr>
            <w:r>
              <w:rPr>
                <w:rFonts w:ascii="Times New Roman" w:hAnsi="Times New Roman" w:eastAsia="等线"/>
                <w:b/>
                <w:sz w:val="24"/>
                <w:szCs w:val="24"/>
                <w:lang w:eastAsia="zh-CN"/>
              </w:rPr>
              <w:t xml:space="preserve">面积</w:t>
            </w:r>
            <w:r>
              <w:rPr>
                <w:rFonts w:ascii="Times New Roman" w:hAnsi="Times New Roman" w:eastAsia="等线"/>
                <w:b/>
                <w:sz w:val="24"/>
                <w:szCs w:val="24"/>
              </w:rPr>
              <w:t xml:space="preserve">（</w:t>
            </w:r>
            <w:r>
              <w:rPr>
                <w:rFonts w:ascii="Times New Roman" w:hAnsi="Times New Roman" w:eastAsia="等线"/>
                <w:b/>
                <w:sz w:val="24"/>
                <w:szCs w:val="24"/>
                <w:lang w:eastAsia="zh-CN"/>
              </w:rPr>
              <w:t xml:space="preserve">m</w:t>
            </w:r>
            <w:r>
              <w:rPr>
                <w:rFonts w:ascii="Times New Roman" w:hAnsi="Times New Roman" w:eastAsia="等线"/>
                <w:b/>
                <w:sz w:val="24"/>
                <w:szCs w:val="24"/>
                <w:vertAlign w:val="superscript"/>
                <w:lang w:eastAsia="zh-CN"/>
              </w:rPr>
              <w:t xml:space="preserve">2</w:t>
            </w:r>
            <w:r>
              <w:rPr>
                <w:rFonts w:ascii="Times New Roman" w:hAnsi="Times New Roman" w:eastAsia="等线"/>
                <w:b/>
                <w:sz w:val="24"/>
                <w:szCs w:val="24"/>
              </w:rPr>
              <w:t xml:space="preserve">）</w:t>
            </w:r>
            <w:r/>
          </w:p>
        </w:tc>
        <w:tc>
          <w:tcPr>
            <w:tcW w:w="2409" w:type="dxa"/>
            <w:vAlign w:val="center"/>
            <w:textDirection w:val="lrTb"/>
            <w:noWrap w:val="false"/>
          </w:tcPr>
          <w:p>
            <w:pPr>
              <w:pStyle w:val="932"/>
              <w:ind w:left="135" w:right="146"/>
              <w:jc w:val="both"/>
              <w:spacing w:line="360" w:lineRule="auto"/>
              <w:rPr>
                <w:rFonts w:ascii="Times New Roman" w:hAnsi="Times New Roman" w:eastAsia="等线"/>
                <w:b/>
                <w:sz w:val="24"/>
                <w:szCs w:val="24"/>
              </w:rPr>
            </w:pPr>
            <w:r>
              <w:rPr>
                <w:rFonts w:ascii="Times New Roman" w:hAnsi="Times New Roman" w:eastAsia="等线"/>
                <w:b/>
                <w:sz w:val="24"/>
                <w:szCs w:val="24"/>
              </w:rPr>
              <w:t xml:space="preserve">备注</w:t>
            </w:r>
            <w:r/>
          </w:p>
        </w:tc>
      </w:tr>
      <w:tr>
        <w:trPr>
          <w:trHeight w:val="320"/>
        </w:trPr>
        <w:tc>
          <w:tcPr>
            <w:tcW w:w="1080" w:type="dxa"/>
            <w:vAlign w:val="center"/>
            <w:textDirection w:val="lrTb"/>
            <w:noWrap w:val="false"/>
          </w:tcPr>
          <w:p>
            <w:pPr>
              <w:pStyle w:val="932"/>
              <w:ind w:left="12"/>
              <w:jc w:val="both"/>
              <w:spacing w:line="360" w:lineRule="auto"/>
              <w:rPr>
                <w:rFonts w:ascii="Times New Roman" w:hAnsi="Times New Roman" w:eastAsia="等线"/>
                <w:sz w:val="24"/>
                <w:szCs w:val="24"/>
              </w:rPr>
            </w:pPr>
            <w:r>
              <w:rPr>
                <w:rFonts w:ascii="Times New Roman" w:hAnsi="Times New Roman" w:eastAsia="等线"/>
                <w:sz w:val="24"/>
                <w:szCs w:val="24"/>
              </w:rPr>
              <w:t xml:space="preserve">1</w:t>
            </w:r>
            <w:r/>
          </w:p>
        </w:tc>
        <w:tc>
          <w:tcPr>
            <w:tcW w:w="1892" w:type="dxa"/>
            <w:vAlign w:val="center"/>
            <w:textDirection w:val="lrTb"/>
            <w:noWrap w:val="false"/>
          </w:tcPr>
          <w:p>
            <w:pPr>
              <w:spacing w:line="360" w:lineRule="auto"/>
              <w:widowControl/>
              <w:rPr>
                <w:sz w:val="24"/>
                <w:szCs w:val="24"/>
              </w:rPr>
            </w:pPr>
            <w:r>
              <w:rPr>
                <w:sz w:val="24"/>
                <w:szCs w:val="24"/>
              </w:rPr>
              <w:t xml:space="preserve">扬州市邗江区</w:t>
            </w:r>
            <w:r>
              <w:rPr>
                <w:rFonts w:eastAsia="等线"/>
                <w:sz w:val="24"/>
                <w:szCs w:val="24"/>
              </w:rPr>
              <w:t xml:space="preserve">扬子津街道</w:t>
            </w:r>
            <w:r/>
          </w:p>
        </w:tc>
        <w:tc>
          <w:tcPr>
            <w:tcW w:w="1844" w:type="dxa"/>
            <w:vAlign w:val="center"/>
            <w:textDirection w:val="lrTb"/>
            <w:noWrap w:val="false"/>
          </w:tcPr>
          <w:p>
            <w:pPr>
              <w:pStyle w:val="932"/>
              <w:ind w:left="141" w:right="132"/>
              <w:jc w:val="both"/>
              <w:spacing w:before="24" w:line="360" w:lineRule="auto"/>
              <w:rPr>
                <w:rFonts w:ascii="Times New Roman" w:hAnsi="Times New Roman" w:eastAsia="等线"/>
                <w:sz w:val="24"/>
                <w:szCs w:val="24"/>
              </w:rPr>
            </w:pPr>
            <w:r>
              <w:rPr>
                <w:rFonts w:ascii="Times New Roman" w:hAnsi="Times New Roman" w:eastAsia="等线"/>
                <w:sz w:val="24"/>
                <w:szCs w:val="24"/>
              </w:rPr>
              <w:t xml:space="preserve">蝶湖</w:t>
            </w:r>
            <w:r/>
          </w:p>
        </w:tc>
        <w:tc>
          <w:tcPr>
            <w:tcW w:w="1744" w:type="dxa"/>
            <w:vAlign w:val="center"/>
            <w:textDirection w:val="lrTb"/>
            <w:noWrap w:val="false"/>
          </w:tcPr>
          <w:p>
            <w:pPr>
              <w:pStyle w:val="932"/>
              <w:ind w:left="9"/>
              <w:jc w:val="both"/>
              <w:spacing w:line="360" w:lineRule="auto"/>
              <w:rPr>
                <w:rFonts w:ascii="Times New Roman" w:hAnsi="Times New Roman" w:eastAsia="等线"/>
                <w:sz w:val="24"/>
                <w:szCs w:val="24"/>
                <w:lang w:eastAsia="zh-CN"/>
              </w:rPr>
            </w:pPr>
            <w:r>
              <w:rPr>
                <w:rFonts w:ascii="Times New Roman" w:hAnsi="Times New Roman" w:eastAsia="等线"/>
                <w:sz w:val="24"/>
                <w:szCs w:val="24"/>
                <w:lang w:eastAsia="zh-CN"/>
              </w:rPr>
              <w:t xml:space="preserve">33333</w:t>
            </w:r>
            <w:r/>
          </w:p>
        </w:tc>
        <w:tc>
          <w:tcPr>
            <w:tcW w:w="2409" w:type="dxa"/>
            <w:vAlign w:val="center"/>
            <w:textDirection w:val="lrTb"/>
            <w:noWrap w:val="false"/>
          </w:tcPr>
          <w:p>
            <w:pPr>
              <w:pStyle w:val="932"/>
              <w:ind w:left="152" w:right="146"/>
              <w:jc w:val="both"/>
              <w:spacing w:before="24" w:line="360" w:lineRule="auto"/>
              <w:rPr>
                <w:rFonts w:ascii="Times New Roman" w:hAnsi="Times New Roman" w:eastAsia="等线"/>
                <w:sz w:val="24"/>
                <w:szCs w:val="24"/>
                <w:lang w:eastAsia="zh-CN"/>
              </w:rPr>
            </w:pPr>
            <w:r>
              <w:rPr>
                <w:rFonts w:ascii="Times New Roman" w:hAnsi="Times New Roman" w:eastAsia="等线"/>
                <w:sz w:val="24"/>
                <w:szCs w:val="24"/>
                <w:lang w:eastAsia="zh-CN"/>
              </w:rPr>
              <w:t xml:space="preserve">-</w:t>
            </w:r>
            <w:r/>
          </w:p>
        </w:tc>
      </w:tr>
    </w:tbl>
    <w:p>
      <w:pPr>
        <w:pStyle w:val="933"/>
        <w:numPr>
          <w:ilvl w:val="0"/>
          <w:numId w:val="6"/>
        </w:numPr>
        <w:jc w:val="both"/>
        <w:spacing w:line="360" w:lineRule="auto"/>
        <w:rPr>
          <w:rFonts w:hint="default" w:ascii="Times New Roman" w:hAnsi="Times New Roman" w:eastAsia="宋体"/>
          <w:b/>
          <w:sz w:val="24"/>
          <w:szCs w:val="24"/>
          <w:lang w:eastAsia="zh-CN"/>
        </w:rPr>
        <w:outlineLvl w:val="1"/>
      </w:pPr>
      <w:r>
        <w:rPr>
          <w:rFonts w:ascii="Times New Roman" w:hAnsi="Times New Roman" w:eastAsia="宋体"/>
          <w:b/>
          <w:sz w:val="24"/>
          <w:szCs w:val="24"/>
          <w:lang w:eastAsia="zh-CN"/>
        </w:rPr>
        <w:t xml:space="preserve">调查时间、频次与点位布设要求</w:t>
      </w:r>
      <w:r/>
    </w:p>
    <w:p>
      <w:pPr>
        <w:pStyle w:val="933"/>
        <w:ind w:left="920"/>
        <w:jc w:val="both"/>
        <w:spacing w:line="360" w:lineRule="auto"/>
        <w:rPr>
          <w:rFonts w:hint="default" w:ascii="宋体" w:hAnsi="宋体" w:eastAsia="宋体"/>
          <w:sz w:val="24"/>
          <w:szCs w:val="24"/>
          <w:lang w:eastAsia="zh-CN"/>
        </w:rPr>
      </w:pPr>
      <w:r>
        <w:rPr>
          <w:rFonts w:ascii="宋体" w:hAnsi="宋体" w:eastAsia="宋体"/>
          <w:sz w:val="24"/>
          <w:szCs w:val="24"/>
          <w:lang w:eastAsia="zh-CN"/>
        </w:rPr>
        <w:t xml:space="preserve">（1）调查频次、项目与时间</w:t>
      </w:r>
      <w:r/>
    </w:p>
    <w:p>
      <w:pPr>
        <w:pStyle w:val="933"/>
        <w:ind w:firstLine="560"/>
        <w:jc w:val="both"/>
        <w:spacing w:line="360" w:lineRule="auto"/>
        <w:rPr>
          <w:rFonts w:hint="default" w:ascii="宋体" w:hAnsi="宋体" w:eastAsia="宋体"/>
          <w:sz w:val="24"/>
          <w:szCs w:val="24"/>
          <w:lang w:eastAsia="zh-CN"/>
        </w:rPr>
      </w:pPr>
      <w:r>
        <w:rPr>
          <w:rFonts w:ascii="宋体" w:hAnsi="宋体" w:eastAsia="宋体"/>
          <w:sz w:val="24"/>
          <w:szCs w:val="24"/>
          <w:lang w:eastAsia="zh-CN"/>
        </w:rPr>
        <w:t xml:space="preserve">生态调查的调查频次要求见表3.具有检验检测机构CMA资质，可独立开展重金属、氨氮、硝酸盐氮、醛酮类、苯胺、多氯联苯、发光菌毒性、石油烃、有机氯农药、藻类生长抑制等项目的检测。</w:t>
      </w:r>
      <w:r>
        <w:rPr>
          <w:rFonts w:hint="default" w:ascii="宋体" w:hAnsi="宋体" w:eastAsia="宋体"/>
          <w:sz w:val="24"/>
          <w:szCs w:val="24"/>
          <w:lang w:eastAsia="zh-CN"/>
        </w:rPr>
        <w:t xml:space="preserve"> </w:t>
      </w:r>
      <w:r/>
    </w:p>
    <w:p>
      <w:pPr>
        <w:pStyle w:val="933"/>
        <w:ind w:left="920"/>
        <w:jc w:val="center"/>
        <w:spacing w:line="360" w:lineRule="auto"/>
        <w:rPr>
          <w:rFonts w:hint="default" w:ascii="宋体" w:hAnsi="宋体" w:eastAsia="宋体"/>
          <w:sz w:val="24"/>
          <w:szCs w:val="24"/>
          <w:lang w:eastAsia="zh-CN"/>
        </w:rPr>
      </w:pPr>
      <w:r>
        <w:rPr>
          <w:rFonts w:ascii="宋体" w:hAnsi="宋体" w:eastAsia="宋体"/>
          <w:sz w:val="24"/>
          <w:szCs w:val="24"/>
          <w:lang w:eastAsia="zh-CN"/>
        </w:rPr>
        <w:t xml:space="preserve">表3 服务清单表</w:t>
      </w:r>
      <w:r/>
    </w:p>
    <w:tbl>
      <w:tblPr>
        <w:tblW w:w="0" w:type="auto"/>
        <w:jc w:val="center"/>
        <w:tblBorders>
          <w:top w:val="none" w:color="000000" w:sz="4" w:space="0"/>
          <w:left w:val="none" w:color="000000" w:sz="4" w:space="0"/>
          <w:bottom w:val="none" w:color="000000" w:sz="4" w:space="0"/>
          <w:right w:val="none" w:color="000000" w:sz="4" w:space="0"/>
          <w:insideH w:val="none" w:color="000000" w:sz="0" w:space="0"/>
          <w:insideV w:val="none" w:color="000000" w:sz="0" w:space="0"/>
        </w:tblBorders>
        <w:tblLayout w:type="fixed"/>
        <w:tblLook w:val="04A0" w:firstRow="1" w:lastRow="0" w:firstColumn="1" w:lastColumn="0" w:noHBand="0" w:noVBand="1"/>
      </w:tblPr>
      <w:tblGrid>
        <w:gridCol w:w="1111"/>
        <w:gridCol w:w="2977"/>
        <w:gridCol w:w="1903"/>
      </w:tblGrid>
      <w:tr>
        <w:trPr>
          <w:jc w:val="center"/>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11" w:type="dxa"/>
            <w:textDirection w:val="lrTb"/>
            <w:noWrap w:val="false"/>
          </w:tcPr>
          <w:p>
            <w:pPr>
              <w:pStyle w:val="932"/>
              <w:ind w:right="121"/>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2977"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服务内容</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903"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11"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1</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2977"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调查河流、湖库范围</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903"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见坐标</w:t>
            </w:r>
            <w:r/>
          </w:p>
        </w:tc>
      </w:tr>
      <w:tr>
        <w:trPr>
          <w:jc w:val="center"/>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11"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2</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2977"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河流水质调查</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903"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hint="eastAsia" w:ascii="Times New Roman" w:hAnsi="Times New Roman"/>
                <w:sz w:val="24"/>
                <w:szCs w:val="24"/>
                <w:lang w:eastAsia="zh-CN"/>
              </w:rPr>
              <w:t xml:space="preserve">4</w:t>
            </w:r>
            <w:r>
              <w:rPr>
                <w:rFonts w:ascii="Times New Roman" w:hAnsi="Times New Roman"/>
                <w:sz w:val="24"/>
                <w:szCs w:val="24"/>
                <w:lang w:eastAsia="zh-CN"/>
              </w:rPr>
              <w:t xml:space="preserve">次</w:t>
            </w:r>
            <w:r/>
          </w:p>
        </w:tc>
      </w:tr>
      <w:tr>
        <w:trPr>
          <w:jc w:val="center"/>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11"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3</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2977"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沉积物调查</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903"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hint="eastAsia" w:ascii="Times New Roman" w:hAnsi="Times New Roman"/>
                <w:sz w:val="24"/>
                <w:szCs w:val="24"/>
                <w:lang w:eastAsia="zh-CN"/>
              </w:rPr>
              <w:t xml:space="preserve">1</w:t>
            </w:r>
            <w:r>
              <w:rPr>
                <w:rFonts w:ascii="Times New Roman" w:hAnsi="Times New Roman"/>
                <w:sz w:val="24"/>
                <w:szCs w:val="24"/>
                <w:lang w:eastAsia="zh-CN"/>
              </w:rPr>
              <w:t xml:space="preserve">次</w:t>
            </w:r>
            <w:r/>
          </w:p>
        </w:tc>
      </w:tr>
      <w:tr>
        <w:trPr>
          <w:jc w:val="center"/>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11"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4</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2977"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水生植物调查</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903"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hint="eastAsia" w:ascii="Times New Roman" w:hAnsi="Times New Roman"/>
                <w:sz w:val="24"/>
                <w:szCs w:val="24"/>
                <w:lang w:eastAsia="zh-CN"/>
              </w:rPr>
              <w:t xml:space="preserve">2</w:t>
            </w:r>
            <w:r>
              <w:rPr>
                <w:rFonts w:ascii="Times New Roman" w:hAnsi="Times New Roman"/>
                <w:sz w:val="24"/>
                <w:szCs w:val="24"/>
                <w:lang w:eastAsia="zh-CN"/>
              </w:rPr>
              <w:t xml:space="preserve">次</w:t>
            </w:r>
            <w:r/>
          </w:p>
        </w:tc>
      </w:tr>
      <w:tr>
        <w:trPr>
          <w:jc w:val="center"/>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11"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5</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2977"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大型水生动物调查</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903"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hint="eastAsia" w:ascii="Times New Roman" w:hAnsi="Times New Roman"/>
                <w:sz w:val="24"/>
                <w:szCs w:val="24"/>
                <w:lang w:eastAsia="zh-CN"/>
              </w:rPr>
              <w:t xml:space="preserve">1</w:t>
            </w:r>
            <w:r>
              <w:rPr>
                <w:rFonts w:ascii="Times New Roman" w:hAnsi="Times New Roman"/>
                <w:sz w:val="24"/>
                <w:szCs w:val="24"/>
                <w:lang w:eastAsia="zh-CN"/>
              </w:rPr>
              <w:t xml:space="preserve">次</w:t>
            </w:r>
            <w:r/>
          </w:p>
        </w:tc>
      </w:tr>
      <w:tr>
        <w:trPr>
          <w:jc w:val="center"/>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11"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6</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2977"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浮游、底栖生物调查</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903"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hint="eastAsia" w:ascii="Times New Roman" w:hAnsi="Times New Roman"/>
                <w:sz w:val="24"/>
                <w:szCs w:val="24"/>
                <w:lang w:eastAsia="zh-CN"/>
              </w:rPr>
              <w:t xml:space="preserve">2</w:t>
            </w:r>
            <w:r>
              <w:rPr>
                <w:rFonts w:ascii="Times New Roman" w:hAnsi="Times New Roman"/>
                <w:sz w:val="24"/>
                <w:szCs w:val="24"/>
                <w:lang w:eastAsia="zh-CN"/>
              </w:rPr>
              <w:t xml:space="preserve">次</w:t>
            </w:r>
            <w:r/>
          </w:p>
        </w:tc>
      </w:tr>
      <w:tr>
        <w:trPr>
          <w:jc w:val="center"/>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11"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7</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2977"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污染源调查</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903" w:type="dxa"/>
            <w:textDirection w:val="lrTb"/>
            <w:noWrap w:val="false"/>
          </w:tcPr>
          <w:p>
            <w:pPr>
              <w:pStyle w:val="932"/>
              <w:ind w:left="84" w:right="121" w:firstLine="324"/>
              <w:jc w:val="both"/>
              <w:spacing w:before="65" w:line="360" w:lineRule="auto"/>
              <w:rPr>
                <w:rFonts w:ascii="Times New Roman" w:hAnsi="Times New Roman"/>
                <w:sz w:val="24"/>
                <w:szCs w:val="24"/>
                <w:lang w:eastAsia="zh-CN"/>
              </w:rPr>
            </w:pPr>
            <w:r>
              <w:rPr>
                <w:rFonts w:ascii="Times New Roman" w:hAnsi="Times New Roman"/>
                <w:sz w:val="24"/>
                <w:szCs w:val="24"/>
                <w:lang w:eastAsia="zh-CN"/>
              </w:rPr>
              <w:t xml:space="preserve">1</w:t>
            </w:r>
            <w:r>
              <w:rPr>
                <w:rFonts w:ascii="Times New Roman" w:hAnsi="Times New Roman"/>
                <w:sz w:val="24"/>
                <w:szCs w:val="24"/>
                <w:lang w:eastAsia="zh-CN"/>
              </w:rPr>
              <w:t xml:space="preserve">次</w:t>
            </w:r>
            <w:r/>
          </w:p>
        </w:tc>
      </w:tr>
    </w:tbl>
    <w:p>
      <w:pPr>
        <w:pStyle w:val="933"/>
        <w:ind w:left="920"/>
        <w:jc w:val="both"/>
        <w:spacing w:line="360" w:lineRule="auto"/>
        <w:rPr>
          <w:rFonts w:hint="default" w:ascii="宋体" w:hAnsi="宋体" w:eastAsia="宋体"/>
          <w:sz w:val="24"/>
          <w:szCs w:val="24"/>
          <w:lang w:eastAsia="zh-CN"/>
        </w:rPr>
      </w:pPr>
      <w:r>
        <w:rPr>
          <w:rFonts w:hint="default" w:ascii="宋体" w:hAnsi="宋体" w:eastAsia="宋体"/>
          <w:sz w:val="24"/>
          <w:szCs w:val="24"/>
          <w:lang w:eastAsia="zh-CN"/>
        </w:rPr>
      </w:r>
      <w:r/>
    </w:p>
    <w:p>
      <w:pPr>
        <w:pStyle w:val="933"/>
        <w:ind w:firstLine="560"/>
        <w:jc w:val="both"/>
        <w:spacing w:line="360" w:lineRule="auto"/>
        <w:rPr>
          <w:rFonts w:hint="default" w:ascii="宋体" w:hAnsi="宋体" w:eastAsia="宋体"/>
          <w:sz w:val="24"/>
          <w:szCs w:val="24"/>
          <w:lang w:eastAsia="zh-CN"/>
        </w:rPr>
      </w:pPr>
      <w:r>
        <w:rPr>
          <w:rFonts w:ascii="宋体" w:hAnsi="宋体" w:eastAsia="宋体"/>
          <w:sz w:val="24"/>
          <w:szCs w:val="24"/>
          <w:lang w:eastAsia="zh-CN"/>
        </w:rPr>
        <w:t xml:space="preserve">（2）调查点位布设</w:t>
      </w:r>
      <w:r/>
    </w:p>
    <w:p>
      <w:pPr>
        <w:pStyle w:val="933"/>
        <w:ind w:firstLine="560"/>
        <w:jc w:val="both"/>
        <w:spacing w:line="360" w:lineRule="auto"/>
        <w:rPr>
          <w:rFonts w:hint="default" w:ascii="宋体" w:hAnsi="宋体" w:eastAsia="宋体"/>
          <w:sz w:val="24"/>
          <w:szCs w:val="24"/>
          <w:lang w:eastAsia="zh-CN"/>
        </w:rPr>
      </w:pPr>
      <w:r>
        <w:rPr>
          <w:rFonts w:ascii="宋体" w:hAnsi="宋体" w:eastAsia="宋体"/>
          <w:sz w:val="24"/>
          <w:szCs w:val="24"/>
          <w:lang w:eastAsia="zh-CN"/>
        </w:rPr>
        <w:t xml:space="preserve">调查点位应综合考量水系汇流情况、采样监测可到达性、优先兼顾现有常规考核监测断面等各方面因素，经现场勘察后，依据《长江流域河流水生态监测技术规程》等技术规范进行具体布设，遵循以下原则：</w:t>
      </w:r>
      <w:r/>
    </w:p>
    <w:p>
      <w:pPr>
        <w:pStyle w:val="933"/>
        <w:ind w:firstLine="560"/>
        <w:jc w:val="both"/>
        <w:spacing w:line="360" w:lineRule="auto"/>
        <w:rPr>
          <w:rFonts w:hint="default" w:ascii="宋体" w:hAnsi="宋体" w:eastAsia="宋体"/>
          <w:sz w:val="24"/>
          <w:szCs w:val="24"/>
          <w:lang w:eastAsia="zh-CN"/>
        </w:rPr>
      </w:pPr>
      <w:r>
        <w:rPr>
          <w:rFonts w:hint="default" w:ascii="宋体" w:hAnsi="宋体" w:eastAsia="宋体"/>
          <w:sz w:val="24"/>
          <w:szCs w:val="24"/>
          <w:lang w:eastAsia="zh-CN"/>
        </w:rPr>
        <w:fldChar w:fldCharType="begin"/>
      </w:r>
      <w:r>
        <w:rPr>
          <w:rFonts w:hint="default" w:ascii="宋体" w:hAnsi="宋体" w:eastAsia="宋体"/>
          <w:sz w:val="24"/>
          <w:szCs w:val="24"/>
          <w:lang w:eastAsia="zh-CN"/>
        </w:rPr>
        <w:instrText xml:space="preserve"> </w:instrText>
      </w:r>
      <w:r>
        <w:rPr>
          <w:rFonts w:ascii="宋体" w:hAnsi="宋体" w:eastAsia="宋体"/>
          <w:sz w:val="24"/>
          <w:szCs w:val="24"/>
          <w:lang w:eastAsia="zh-CN"/>
        </w:rPr>
        <w:instrText xml:space="preserve">= 1 \* GB3</w:instrText>
      </w:r>
      <w:r>
        <w:rPr>
          <w:rFonts w:hint="default" w:ascii="宋体" w:hAnsi="宋体" w:eastAsia="宋体"/>
          <w:sz w:val="24"/>
          <w:szCs w:val="24"/>
          <w:lang w:eastAsia="zh-CN"/>
        </w:rPr>
        <w:instrText xml:space="preserve"> </w:instrText>
      </w:r>
      <w:r>
        <w:rPr>
          <w:rFonts w:hint="default" w:ascii="宋体" w:hAnsi="宋体" w:eastAsia="宋体"/>
          <w:sz w:val="24"/>
          <w:szCs w:val="24"/>
          <w:lang w:eastAsia="zh-CN"/>
        </w:rPr>
        <w:fldChar w:fldCharType="separate"/>
      </w:r>
      <w:r>
        <w:rPr>
          <w:rFonts w:ascii="宋体" w:hAnsi="宋体" w:eastAsia="宋体"/>
          <w:sz w:val="24"/>
          <w:szCs w:val="24"/>
          <w:lang w:eastAsia="zh-CN"/>
        </w:rPr>
        <w:t xml:space="preserve">①</w:t>
      </w:r>
      <w:r>
        <w:rPr>
          <w:rFonts w:hint="default" w:ascii="宋体" w:hAnsi="宋体" w:eastAsia="宋体"/>
          <w:sz w:val="24"/>
          <w:szCs w:val="24"/>
          <w:lang w:eastAsia="zh-CN"/>
        </w:rPr>
        <w:fldChar w:fldCharType="end"/>
      </w:r>
      <w:r>
        <w:rPr>
          <w:rFonts w:ascii="宋体" w:hAnsi="宋体" w:eastAsia="宋体"/>
          <w:sz w:val="24"/>
          <w:szCs w:val="24"/>
          <w:lang w:eastAsia="zh-CN"/>
        </w:rPr>
        <w:t xml:space="preserve">优先覆盖调查评价流域内的国控、省控断面及点位，沿用历史观测断面及点位。</w:t>
      </w:r>
      <w:r/>
    </w:p>
    <w:p>
      <w:pPr>
        <w:pStyle w:val="933"/>
        <w:ind w:firstLine="560"/>
        <w:jc w:val="both"/>
        <w:spacing w:line="360" w:lineRule="auto"/>
        <w:rPr>
          <w:rFonts w:hint="default" w:ascii="宋体" w:hAnsi="宋体" w:eastAsia="宋体"/>
          <w:sz w:val="24"/>
          <w:szCs w:val="24"/>
          <w:lang w:eastAsia="zh-CN"/>
        </w:rPr>
      </w:pPr>
      <w:r>
        <w:rPr>
          <w:rFonts w:hint="default" w:ascii="宋体" w:hAnsi="宋体" w:eastAsia="宋体"/>
          <w:sz w:val="24"/>
          <w:szCs w:val="24"/>
          <w:lang w:eastAsia="zh-CN"/>
        </w:rPr>
        <w:fldChar w:fldCharType="begin"/>
      </w:r>
      <w:r>
        <w:rPr>
          <w:rFonts w:hint="default" w:ascii="宋体" w:hAnsi="宋体" w:eastAsia="宋体"/>
          <w:sz w:val="24"/>
          <w:szCs w:val="24"/>
          <w:lang w:eastAsia="zh-CN"/>
        </w:rPr>
        <w:instrText xml:space="preserve"> </w:instrText>
      </w:r>
      <w:r>
        <w:rPr>
          <w:rFonts w:ascii="宋体" w:hAnsi="宋体" w:eastAsia="宋体"/>
          <w:sz w:val="24"/>
          <w:szCs w:val="24"/>
          <w:lang w:eastAsia="zh-CN"/>
        </w:rPr>
        <w:instrText xml:space="preserve">= 2 \* GB3</w:instrText>
      </w:r>
      <w:r>
        <w:rPr>
          <w:rFonts w:hint="default" w:ascii="宋体" w:hAnsi="宋体" w:eastAsia="宋体"/>
          <w:sz w:val="24"/>
          <w:szCs w:val="24"/>
          <w:lang w:eastAsia="zh-CN"/>
        </w:rPr>
        <w:instrText xml:space="preserve"> </w:instrText>
      </w:r>
      <w:r>
        <w:rPr>
          <w:rFonts w:hint="default" w:ascii="宋体" w:hAnsi="宋体" w:eastAsia="宋体"/>
          <w:sz w:val="24"/>
          <w:szCs w:val="24"/>
          <w:lang w:eastAsia="zh-CN"/>
        </w:rPr>
        <w:fldChar w:fldCharType="separate"/>
      </w:r>
      <w:r>
        <w:rPr>
          <w:rFonts w:ascii="宋体" w:hAnsi="宋体" w:eastAsia="宋体"/>
          <w:sz w:val="24"/>
          <w:szCs w:val="24"/>
          <w:lang w:eastAsia="zh-CN"/>
        </w:rPr>
        <w:t xml:space="preserve">②</w:t>
      </w:r>
      <w:r>
        <w:rPr>
          <w:rFonts w:hint="default" w:ascii="宋体" w:hAnsi="宋体" w:eastAsia="宋体"/>
          <w:sz w:val="24"/>
          <w:szCs w:val="24"/>
          <w:lang w:eastAsia="zh-CN"/>
        </w:rPr>
        <w:fldChar w:fldCharType="end"/>
      </w:r>
      <w:r>
        <w:rPr>
          <w:rFonts w:ascii="宋体" w:hAnsi="宋体" w:eastAsia="宋体"/>
          <w:sz w:val="24"/>
          <w:szCs w:val="24"/>
          <w:lang w:eastAsia="zh-CN"/>
        </w:rPr>
        <w:t xml:space="preserve">河流布点考虑点位代表性，根据河道地貌形态、河岸邻近陆域土地利用状况（如城市、乡村）、水文及水力学状况（闸坝、大的支流汇入点等）等特征差异划分河段，进行进一步点位布设。</w:t>
      </w:r>
      <w:r/>
    </w:p>
    <w:p>
      <w:pPr>
        <w:pStyle w:val="933"/>
        <w:ind w:firstLine="560"/>
        <w:jc w:val="both"/>
        <w:spacing w:line="360" w:lineRule="auto"/>
        <w:rPr>
          <w:rFonts w:hint="default" w:ascii="宋体" w:hAnsi="宋体" w:eastAsia="宋体"/>
          <w:sz w:val="24"/>
          <w:szCs w:val="24"/>
          <w:lang w:eastAsia="zh-CN"/>
        </w:rPr>
      </w:pPr>
      <w:r>
        <w:rPr>
          <w:rFonts w:hint="default" w:ascii="宋体" w:hAnsi="宋体" w:eastAsia="宋体"/>
          <w:sz w:val="24"/>
          <w:szCs w:val="24"/>
          <w:lang w:eastAsia="zh-CN"/>
        </w:rPr>
        <w:fldChar w:fldCharType="begin"/>
      </w:r>
      <w:r>
        <w:rPr>
          <w:rFonts w:hint="default" w:ascii="宋体" w:hAnsi="宋体" w:eastAsia="宋体"/>
          <w:sz w:val="24"/>
          <w:szCs w:val="24"/>
          <w:lang w:eastAsia="zh-CN"/>
        </w:rPr>
        <w:instrText xml:space="preserve"> </w:instrText>
      </w:r>
      <w:r>
        <w:rPr>
          <w:rFonts w:ascii="宋体" w:hAnsi="宋体" w:eastAsia="宋体"/>
          <w:sz w:val="24"/>
          <w:szCs w:val="24"/>
          <w:lang w:eastAsia="zh-CN"/>
        </w:rPr>
        <w:instrText xml:space="preserve">= 3 \* GB3</w:instrText>
      </w:r>
      <w:r>
        <w:rPr>
          <w:rFonts w:hint="default" w:ascii="宋体" w:hAnsi="宋体" w:eastAsia="宋体"/>
          <w:sz w:val="24"/>
          <w:szCs w:val="24"/>
          <w:lang w:eastAsia="zh-CN"/>
        </w:rPr>
        <w:instrText xml:space="preserve"> </w:instrText>
      </w:r>
      <w:r>
        <w:rPr>
          <w:rFonts w:hint="default" w:ascii="宋体" w:hAnsi="宋体" w:eastAsia="宋体"/>
          <w:sz w:val="24"/>
          <w:szCs w:val="24"/>
          <w:lang w:eastAsia="zh-CN"/>
        </w:rPr>
        <w:fldChar w:fldCharType="separate"/>
      </w:r>
      <w:r>
        <w:rPr>
          <w:rFonts w:ascii="宋体" w:hAnsi="宋体" w:eastAsia="宋体"/>
          <w:sz w:val="24"/>
          <w:szCs w:val="24"/>
          <w:lang w:eastAsia="zh-CN"/>
        </w:rPr>
        <w:t xml:space="preserve">③</w:t>
      </w:r>
      <w:r>
        <w:rPr>
          <w:rFonts w:hint="default" w:ascii="宋体" w:hAnsi="宋体" w:eastAsia="宋体"/>
          <w:sz w:val="24"/>
          <w:szCs w:val="24"/>
          <w:lang w:eastAsia="zh-CN"/>
        </w:rPr>
        <w:fldChar w:fldCharType="end"/>
      </w:r>
      <w:r>
        <w:rPr>
          <w:rFonts w:ascii="宋体" w:hAnsi="宋体" w:eastAsia="宋体"/>
          <w:sz w:val="24"/>
          <w:szCs w:val="24"/>
          <w:lang w:eastAsia="zh-CN"/>
        </w:rPr>
        <w:t xml:space="preserve">湖库综合考虑水域面积、形态、入库江河等自然属性进行调查点位设置，湖库调查点位布设可采用网格法均匀布设，同时兼顾 湖滨、湖心、库尾、出入河口区；河道型或狭长型湖库，可参考河流的点位布设方法，以河段方式设置监测点位。每条河段、湖库布设不少于1个点位。</w:t>
      </w:r>
      <w:r/>
    </w:p>
    <w:p>
      <w:pPr>
        <w:pStyle w:val="933"/>
        <w:ind w:firstLine="723"/>
        <w:jc w:val="both"/>
        <w:spacing w:line="360" w:lineRule="auto"/>
        <w:rPr>
          <w:rFonts w:hint="default" w:ascii="Times New Roman" w:hAnsi="Times New Roman" w:eastAsia="宋体"/>
          <w:b/>
          <w:sz w:val="24"/>
          <w:szCs w:val="24"/>
          <w:lang w:eastAsia="zh-CN"/>
        </w:rPr>
        <w:outlineLvl w:val="1"/>
      </w:pPr>
      <w:r>
        <w:rPr>
          <w:rFonts w:ascii="Times New Roman" w:hAnsi="Times New Roman" w:eastAsia="宋体"/>
          <w:b/>
          <w:sz w:val="24"/>
          <w:szCs w:val="24"/>
          <w:lang w:eastAsia="zh-CN"/>
        </w:rPr>
        <w:t xml:space="preserve">3</w:t>
      </w:r>
      <w:r>
        <w:rPr>
          <w:rFonts w:ascii="Times New Roman" w:hAnsi="Times New Roman" w:eastAsia="宋体"/>
          <w:b/>
          <w:sz w:val="24"/>
          <w:szCs w:val="24"/>
          <w:lang w:eastAsia="zh-CN"/>
        </w:rPr>
        <w:t xml:space="preserve">、需执行的相关标准或规范性文件</w:t>
      </w:r>
      <w:r/>
    </w:p>
    <w:p>
      <w:pPr>
        <w:ind w:right="48" w:firstLine="420"/>
        <w:spacing w:line="360" w:lineRule="auto"/>
        <w:rPr>
          <w:rFonts w:ascii="宋体" w:hAnsi="宋体"/>
          <w:sz w:val="24"/>
          <w:szCs w:val="24"/>
        </w:rPr>
      </w:pPr>
      <w:r>
        <w:rPr>
          <w:rFonts w:hint="eastAsia" w:ascii="宋体" w:hAnsi="宋体"/>
          <w:sz w:val="24"/>
          <w:szCs w:val="24"/>
        </w:rPr>
        <w:t xml:space="preserve">1）法律法规</w:t>
      </w:r>
      <w:r/>
    </w:p>
    <w:p>
      <w:pPr>
        <w:pStyle w:val="927"/>
        <w:numPr>
          <w:ilvl w:val="0"/>
          <w:numId w:val="10"/>
        </w:numPr>
        <w:ind w:right="48"/>
        <w:spacing w:line="360" w:lineRule="auto"/>
        <w:rPr>
          <w:rFonts w:ascii="宋体" w:hAnsi="宋体"/>
          <w:sz w:val="24"/>
          <w:szCs w:val="24"/>
        </w:rPr>
      </w:pPr>
      <w:r>
        <w:rPr>
          <w:rFonts w:hint="eastAsia" w:ascii="宋体" w:hAnsi="宋体"/>
          <w:sz w:val="24"/>
          <w:szCs w:val="24"/>
        </w:rPr>
        <w:t xml:space="preserve">《中华人民共和国环境保护法》；</w:t>
      </w:r>
      <w:r/>
    </w:p>
    <w:p>
      <w:pPr>
        <w:pStyle w:val="927"/>
        <w:numPr>
          <w:ilvl w:val="0"/>
          <w:numId w:val="10"/>
        </w:numPr>
        <w:ind w:right="48"/>
        <w:spacing w:line="360" w:lineRule="auto"/>
        <w:rPr>
          <w:rFonts w:ascii="宋体" w:hAnsi="宋体"/>
          <w:sz w:val="24"/>
          <w:szCs w:val="24"/>
        </w:rPr>
      </w:pPr>
      <w:r>
        <w:rPr>
          <w:rFonts w:hint="eastAsia" w:ascii="宋体" w:hAnsi="宋体"/>
          <w:sz w:val="24"/>
          <w:szCs w:val="24"/>
        </w:rPr>
        <w:t xml:space="preserve">《中华人民共和国水法》；</w:t>
      </w:r>
      <w:r/>
    </w:p>
    <w:p>
      <w:pPr>
        <w:pStyle w:val="927"/>
        <w:numPr>
          <w:ilvl w:val="0"/>
          <w:numId w:val="10"/>
        </w:numPr>
        <w:ind w:right="48"/>
        <w:spacing w:line="360" w:lineRule="auto"/>
        <w:rPr>
          <w:rFonts w:ascii="宋体" w:hAnsi="宋体"/>
          <w:sz w:val="24"/>
          <w:szCs w:val="24"/>
        </w:rPr>
      </w:pPr>
      <w:r>
        <w:rPr>
          <w:rFonts w:hint="eastAsia" w:ascii="宋体" w:hAnsi="宋体"/>
          <w:sz w:val="24"/>
          <w:szCs w:val="24"/>
        </w:rPr>
        <w:t xml:space="preserve">《中华人民共和国水污染防治法》；</w:t>
      </w:r>
      <w:r/>
    </w:p>
    <w:p>
      <w:pPr>
        <w:pStyle w:val="927"/>
        <w:numPr>
          <w:ilvl w:val="0"/>
          <w:numId w:val="10"/>
        </w:numPr>
        <w:ind w:right="48"/>
        <w:spacing w:line="360" w:lineRule="auto"/>
        <w:rPr>
          <w:rFonts w:ascii="宋体" w:hAnsi="宋体"/>
          <w:sz w:val="24"/>
          <w:szCs w:val="24"/>
        </w:rPr>
      </w:pPr>
      <w:r>
        <w:rPr>
          <w:rFonts w:hint="eastAsia" w:ascii="宋体" w:hAnsi="宋体"/>
          <w:sz w:val="24"/>
          <w:szCs w:val="24"/>
        </w:rPr>
        <w:t xml:space="preserve">《中华人民共和国森林法》；</w:t>
      </w:r>
      <w:r/>
    </w:p>
    <w:p>
      <w:pPr>
        <w:pStyle w:val="927"/>
        <w:numPr>
          <w:ilvl w:val="0"/>
          <w:numId w:val="10"/>
        </w:numPr>
        <w:ind w:right="48"/>
        <w:spacing w:line="360" w:lineRule="auto"/>
        <w:rPr>
          <w:rFonts w:ascii="宋体" w:hAnsi="宋体"/>
          <w:sz w:val="24"/>
          <w:szCs w:val="24"/>
        </w:rPr>
      </w:pPr>
      <w:r>
        <w:rPr>
          <w:rFonts w:hint="eastAsia" w:ascii="宋体" w:hAnsi="宋体"/>
          <w:sz w:val="24"/>
          <w:szCs w:val="24"/>
        </w:rPr>
        <w:t xml:space="preserve">《中华人民共和国水资源保护法》；</w:t>
      </w:r>
      <w:r/>
    </w:p>
    <w:p>
      <w:pPr>
        <w:pStyle w:val="927"/>
        <w:numPr>
          <w:ilvl w:val="0"/>
          <w:numId w:val="10"/>
        </w:numPr>
        <w:ind w:right="48"/>
        <w:spacing w:line="360" w:lineRule="auto"/>
        <w:rPr>
          <w:rFonts w:ascii="宋体" w:hAnsi="宋体"/>
          <w:sz w:val="24"/>
          <w:szCs w:val="24"/>
        </w:rPr>
      </w:pPr>
      <w:r>
        <w:rPr>
          <w:rFonts w:hint="eastAsia" w:ascii="宋体" w:hAnsi="宋体"/>
          <w:sz w:val="24"/>
          <w:szCs w:val="24"/>
        </w:rPr>
        <w:t xml:space="preserve">《中华人民共和国水土保持法》；</w:t>
      </w:r>
      <w:r/>
    </w:p>
    <w:p>
      <w:pPr>
        <w:pStyle w:val="927"/>
        <w:numPr>
          <w:ilvl w:val="0"/>
          <w:numId w:val="10"/>
        </w:numPr>
        <w:ind w:right="48"/>
        <w:spacing w:line="360" w:lineRule="auto"/>
        <w:rPr>
          <w:rFonts w:ascii="宋体" w:hAnsi="宋体"/>
          <w:sz w:val="24"/>
          <w:szCs w:val="24"/>
        </w:rPr>
      </w:pPr>
      <w:r>
        <w:rPr>
          <w:rFonts w:hint="eastAsia" w:ascii="宋体" w:hAnsi="宋体"/>
          <w:sz w:val="24"/>
          <w:szCs w:val="24"/>
        </w:rPr>
        <w:t xml:space="preserve">《中华人民共和国水污染防治法实施条例》；</w:t>
      </w:r>
      <w:r/>
    </w:p>
    <w:p>
      <w:pPr>
        <w:pStyle w:val="927"/>
        <w:numPr>
          <w:ilvl w:val="0"/>
          <w:numId w:val="10"/>
        </w:numPr>
        <w:ind w:right="48"/>
        <w:spacing w:line="360" w:lineRule="auto"/>
        <w:rPr>
          <w:rFonts w:ascii="宋体" w:hAnsi="宋体"/>
          <w:sz w:val="24"/>
          <w:szCs w:val="24"/>
        </w:rPr>
      </w:pPr>
      <w:r>
        <w:rPr>
          <w:rFonts w:hint="eastAsia" w:ascii="宋体" w:hAnsi="宋体"/>
          <w:sz w:val="24"/>
          <w:szCs w:val="24"/>
        </w:rPr>
        <w:t xml:space="preserve">《中华人民共和国水土保持法实施条例》。</w:t>
      </w:r>
      <w:r/>
    </w:p>
    <w:p>
      <w:pPr>
        <w:ind w:right="48" w:firstLine="420"/>
        <w:spacing w:line="360" w:lineRule="auto"/>
        <w:rPr>
          <w:rFonts w:ascii="宋体" w:hAnsi="宋体"/>
          <w:sz w:val="24"/>
          <w:szCs w:val="24"/>
        </w:rPr>
      </w:pPr>
      <w:r>
        <w:rPr>
          <w:rFonts w:hint="eastAsia" w:ascii="宋体" w:hAnsi="宋体"/>
          <w:sz w:val="24"/>
          <w:szCs w:val="24"/>
        </w:rPr>
        <w:t xml:space="preserve">2）标准规范</w:t>
      </w:r>
      <w:r/>
    </w:p>
    <w:p>
      <w:pPr>
        <w:pStyle w:val="927"/>
        <w:numPr>
          <w:ilvl w:val="0"/>
          <w:numId w:val="4"/>
        </w:numPr>
        <w:ind w:right="48"/>
        <w:spacing w:line="360" w:lineRule="auto"/>
        <w:rPr>
          <w:rFonts w:ascii="宋体" w:hAnsi="宋体"/>
          <w:sz w:val="24"/>
          <w:szCs w:val="24"/>
        </w:rPr>
      </w:pPr>
      <w:r>
        <w:rPr>
          <w:rFonts w:hint="eastAsia" w:ascii="宋体" w:hAnsi="宋体"/>
          <w:sz w:val="24"/>
          <w:szCs w:val="24"/>
        </w:rPr>
        <w:t xml:space="preserve">关于印发《江河湖泊生态环境保护系列技术指南》的通知（环办〔2014〕</w:t>
      </w:r>
      <w:r>
        <w:rPr>
          <w:rFonts w:hint="eastAsia" w:ascii="宋体" w:hAnsi="宋体"/>
          <w:sz w:val="24"/>
          <w:szCs w:val="24"/>
        </w:rPr>
        <w:t xml:space="preserve">111号）；</w:t>
      </w:r>
      <w:r/>
    </w:p>
    <w:p>
      <w:pPr>
        <w:pStyle w:val="927"/>
        <w:numPr>
          <w:ilvl w:val="0"/>
          <w:numId w:val="4"/>
        </w:numPr>
        <w:ind w:right="48"/>
        <w:spacing w:line="360" w:lineRule="auto"/>
        <w:rPr>
          <w:rFonts w:ascii="宋体" w:hAnsi="宋体"/>
          <w:sz w:val="24"/>
          <w:szCs w:val="24"/>
        </w:rPr>
      </w:pPr>
      <w:r>
        <w:rPr>
          <w:rFonts w:hint="eastAsia" w:ascii="宋体" w:hAnsi="宋体"/>
          <w:sz w:val="24"/>
          <w:szCs w:val="24"/>
        </w:rPr>
        <w:t xml:space="preserve">关于发布《全国生物物种资源调查相关技术规定（试行）》的公告（2010年公告第27号）；</w:t>
      </w:r>
      <w:r/>
    </w:p>
    <w:p>
      <w:pPr>
        <w:pStyle w:val="927"/>
        <w:numPr>
          <w:ilvl w:val="0"/>
          <w:numId w:val="4"/>
        </w:numPr>
        <w:ind w:right="48"/>
        <w:spacing w:line="360" w:lineRule="auto"/>
        <w:rPr>
          <w:rFonts w:ascii="宋体" w:hAnsi="宋体"/>
          <w:sz w:val="24"/>
          <w:szCs w:val="24"/>
        </w:rPr>
      </w:pPr>
      <w:r>
        <w:rPr>
          <w:rFonts w:hint="eastAsia" w:ascii="宋体" w:hAnsi="宋体"/>
          <w:sz w:val="24"/>
          <w:szCs w:val="24"/>
        </w:rPr>
        <w:t xml:space="preserve">关于印发《生态保护红线划定指南》的通知（环办生态〔2017〕48号）；</w:t>
      </w:r>
      <w:r/>
    </w:p>
    <w:p>
      <w:pPr>
        <w:pStyle w:val="927"/>
        <w:numPr>
          <w:ilvl w:val="0"/>
          <w:numId w:val="4"/>
        </w:numPr>
        <w:ind w:right="48"/>
        <w:spacing w:line="360" w:lineRule="auto"/>
        <w:rPr>
          <w:rFonts w:ascii="宋体" w:hAnsi="宋体"/>
          <w:sz w:val="24"/>
          <w:szCs w:val="24"/>
        </w:rPr>
      </w:pPr>
      <w:r>
        <w:rPr>
          <w:rFonts w:hint="eastAsia" w:ascii="宋体" w:hAnsi="宋体"/>
          <w:sz w:val="24"/>
          <w:szCs w:val="24"/>
        </w:rPr>
        <w:t xml:space="preserve">《地表水和污水监测技术规范》（HJ/T 91-2002）；</w:t>
      </w:r>
      <w:r/>
    </w:p>
    <w:p>
      <w:pPr>
        <w:pStyle w:val="927"/>
        <w:numPr>
          <w:ilvl w:val="0"/>
          <w:numId w:val="4"/>
        </w:numPr>
        <w:ind w:right="48"/>
        <w:spacing w:line="360" w:lineRule="auto"/>
        <w:rPr>
          <w:rFonts w:ascii="宋体" w:hAnsi="宋体"/>
          <w:sz w:val="24"/>
          <w:szCs w:val="24"/>
        </w:rPr>
      </w:pPr>
      <w:r>
        <w:rPr>
          <w:rFonts w:hint="eastAsia" w:ascii="宋体" w:hAnsi="宋体"/>
          <w:sz w:val="24"/>
          <w:szCs w:val="24"/>
        </w:rPr>
        <w:t xml:space="preserve">《地表水环境质量标准》（GB 3838-2002）；</w:t>
      </w:r>
      <w:r/>
    </w:p>
    <w:p>
      <w:pPr>
        <w:pStyle w:val="927"/>
        <w:numPr>
          <w:ilvl w:val="0"/>
          <w:numId w:val="4"/>
        </w:numPr>
        <w:ind w:right="48"/>
        <w:spacing w:line="360" w:lineRule="auto"/>
        <w:rPr>
          <w:rFonts w:ascii="宋体" w:hAnsi="宋体"/>
          <w:sz w:val="24"/>
          <w:szCs w:val="24"/>
        </w:rPr>
      </w:pPr>
      <w:r>
        <w:rPr>
          <w:rFonts w:hint="eastAsia" w:ascii="宋体" w:hAnsi="宋体"/>
          <w:sz w:val="24"/>
          <w:szCs w:val="24"/>
        </w:rPr>
        <w:t xml:space="preserve">《水质总磷的测定钼酸铵分光光度法》（GB11893-1989）；</w:t>
      </w:r>
      <w:r/>
    </w:p>
    <w:p>
      <w:pPr>
        <w:pStyle w:val="927"/>
        <w:numPr>
          <w:ilvl w:val="0"/>
          <w:numId w:val="4"/>
        </w:numPr>
        <w:ind w:right="48"/>
        <w:spacing w:line="360" w:lineRule="auto"/>
        <w:rPr>
          <w:rFonts w:ascii="宋体" w:hAnsi="宋体"/>
          <w:sz w:val="24"/>
          <w:szCs w:val="24"/>
        </w:rPr>
      </w:pPr>
      <w:r>
        <w:rPr>
          <w:rFonts w:hint="eastAsia" w:ascii="宋体" w:hAnsi="宋体"/>
          <w:sz w:val="24"/>
          <w:szCs w:val="24"/>
        </w:rPr>
        <w:t xml:space="preserve">《水质总氮的测定碱性过硫酸钾消解紫外分光光度法》（HJ636-2012）；</w:t>
      </w:r>
      <w:r/>
    </w:p>
    <w:p>
      <w:pPr>
        <w:pStyle w:val="927"/>
        <w:numPr>
          <w:ilvl w:val="0"/>
          <w:numId w:val="4"/>
        </w:numPr>
        <w:ind w:right="48"/>
        <w:spacing w:line="360" w:lineRule="auto"/>
        <w:rPr>
          <w:rFonts w:ascii="宋体" w:hAnsi="宋体"/>
          <w:sz w:val="24"/>
          <w:szCs w:val="24"/>
        </w:rPr>
      </w:pPr>
      <w:r>
        <w:rPr>
          <w:rFonts w:hint="eastAsia" w:ascii="宋体" w:hAnsi="宋体"/>
          <w:sz w:val="24"/>
          <w:szCs w:val="24"/>
        </w:rPr>
        <w:t xml:space="preserve">《水质化学需氧量的测定重铬酸盐法》（HJ828-2017）；</w:t>
      </w:r>
      <w:r/>
    </w:p>
    <w:p>
      <w:pPr>
        <w:pStyle w:val="927"/>
        <w:numPr>
          <w:ilvl w:val="0"/>
          <w:numId w:val="4"/>
        </w:numPr>
        <w:ind w:right="48"/>
        <w:spacing w:line="360" w:lineRule="auto"/>
        <w:rPr>
          <w:rFonts w:ascii="宋体" w:hAnsi="宋体"/>
          <w:sz w:val="24"/>
          <w:szCs w:val="24"/>
        </w:rPr>
      </w:pPr>
      <w:r>
        <w:rPr>
          <w:rFonts w:hint="eastAsia" w:ascii="宋体" w:hAnsi="宋体"/>
          <w:sz w:val="24"/>
          <w:szCs w:val="24"/>
        </w:rPr>
        <w:t xml:space="preserve">《湖泊营养物基准制定技术指南》（HJ838-2017）；</w:t>
      </w:r>
      <w:r/>
    </w:p>
    <w:p>
      <w:pPr>
        <w:pStyle w:val="927"/>
        <w:numPr>
          <w:ilvl w:val="0"/>
          <w:numId w:val="4"/>
        </w:numPr>
        <w:ind w:right="48"/>
        <w:spacing w:line="360" w:lineRule="auto"/>
        <w:rPr>
          <w:rFonts w:ascii="宋体" w:hAnsi="宋体"/>
          <w:sz w:val="24"/>
          <w:szCs w:val="24"/>
        </w:rPr>
      </w:pPr>
      <w:r>
        <w:rPr>
          <w:rFonts w:hint="eastAsia" w:ascii="宋体" w:hAnsi="宋体"/>
          <w:sz w:val="24"/>
          <w:szCs w:val="24"/>
        </w:rPr>
        <w:t xml:space="preserve">《环境监测质量管理技术导则》（HJ630-2011）；</w:t>
      </w:r>
      <w:r/>
    </w:p>
    <w:p>
      <w:pPr>
        <w:pStyle w:val="927"/>
        <w:numPr>
          <w:ilvl w:val="0"/>
          <w:numId w:val="4"/>
        </w:numPr>
        <w:ind w:right="48"/>
        <w:spacing w:line="360" w:lineRule="auto"/>
        <w:rPr>
          <w:rFonts w:ascii="宋体" w:hAnsi="宋体"/>
          <w:sz w:val="24"/>
          <w:szCs w:val="24"/>
        </w:rPr>
      </w:pPr>
      <w:r>
        <w:rPr>
          <w:rFonts w:hint="eastAsia" w:ascii="宋体" w:hAnsi="宋体"/>
          <w:sz w:val="24"/>
          <w:szCs w:val="24"/>
        </w:rPr>
        <w:t xml:space="preserve">《河流水生态环境质量监测与评价技术指南》（征求意见稿）；</w:t>
      </w:r>
      <w:r/>
    </w:p>
    <w:p>
      <w:pPr>
        <w:pStyle w:val="927"/>
        <w:numPr>
          <w:ilvl w:val="0"/>
          <w:numId w:val="4"/>
        </w:numPr>
        <w:ind w:right="48"/>
        <w:spacing w:line="360" w:lineRule="auto"/>
        <w:rPr>
          <w:rFonts w:ascii="宋体" w:hAnsi="宋体"/>
          <w:sz w:val="24"/>
          <w:szCs w:val="24"/>
        </w:rPr>
      </w:pPr>
      <w:r>
        <w:rPr>
          <w:rFonts w:hint="eastAsia" w:ascii="宋体" w:hAnsi="宋体"/>
          <w:sz w:val="24"/>
          <w:szCs w:val="24"/>
        </w:rPr>
        <w:t xml:space="preserve">《湖库水生态环境质量监测与评价技术指南》（征求意见稿）；</w:t>
      </w:r>
      <w:r/>
    </w:p>
    <w:p>
      <w:pPr>
        <w:pStyle w:val="927"/>
        <w:numPr>
          <w:ilvl w:val="0"/>
          <w:numId w:val="4"/>
        </w:numPr>
        <w:ind w:right="48"/>
        <w:spacing w:line="360" w:lineRule="auto"/>
        <w:rPr>
          <w:rFonts w:ascii="宋体" w:hAnsi="宋体"/>
          <w:sz w:val="24"/>
          <w:szCs w:val="24"/>
        </w:rPr>
      </w:pPr>
      <w:r>
        <w:rPr>
          <w:rFonts w:hint="eastAsia" w:ascii="宋体" w:hAnsi="宋体"/>
          <w:sz w:val="24"/>
          <w:szCs w:val="24"/>
        </w:rPr>
        <w:t xml:space="preserve">《河流生态调查技术规范》征求意见稿；</w:t>
      </w:r>
      <w:r/>
    </w:p>
    <w:p>
      <w:pPr>
        <w:pStyle w:val="927"/>
        <w:numPr>
          <w:ilvl w:val="0"/>
          <w:numId w:val="4"/>
        </w:numPr>
        <w:ind w:right="48"/>
        <w:spacing w:line="360" w:lineRule="auto"/>
        <w:rPr>
          <w:rFonts w:ascii="宋体" w:hAnsi="宋体"/>
          <w:sz w:val="24"/>
          <w:szCs w:val="24"/>
        </w:rPr>
      </w:pPr>
      <w:r>
        <w:rPr>
          <w:rFonts w:hint="eastAsia" w:ascii="宋体" w:hAnsi="宋体"/>
          <w:sz w:val="24"/>
          <w:szCs w:val="24"/>
        </w:rPr>
        <w:t xml:space="preserve">《水质湖泊和水库采样技术指导》（GB/T 14581）；</w:t>
      </w:r>
      <w:r/>
    </w:p>
    <w:p>
      <w:pPr>
        <w:pStyle w:val="927"/>
        <w:numPr>
          <w:ilvl w:val="0"/>
          <w:numId w:val="4"/>
        </w:numPr>
        <w:ind w:right="48"/>
        <w:spacing w:line="360" w:lineRule="auto"/>
        <w:rPr>
          <w:rFonts w:ascii="宋体" w:hAnsi="宋体"/>
          <w:sz w:val="24"/>
          <w:szCs w:val="24"/>
        </w:rPr>
      </w:pPr>
      <w:r>
        <w:rPr>
          <w:rFonts w:hint="eastAsia" w:ascii="宋体" w:hAnsi="宋体"/>
          <w:sz w:val="24"/>
          <w:szCs w:val="24"/>
        </w:rPr>
        <w:t xml:space="preserve">《水质采样样品的保存和管理技术规定》（HJ 493）；</w:t>
      </w:r>
      <w:r/>
    </w:p>
    <w:p>
      <w:pPr>
        <w:pStyle w:val="927"/>
        <w:numPr>
          <w:ilvl w:val="0"/>
          <w:numId w:val="4"/>
        </w:numPr>
        <w:ind w:right="48"/>
        <w:spacing w:line="360" w:lineRule="auto"/>
        <w:rPr>
          <w:rFonts w:ascii="宋体" w:hAnsi="宋体"/>
          <w:sz w:val="24"/>
          <w:szCs w:val="24"/>
        </w:rPr>
      </w:pPr>
      <w:r>
        <w:rPr>
          <w:rFonts w:hint="eastAsia" w:ascii="宋体" w:hAnsi="宋体"/>
          <w:sz w:val="24"/>
          <w:szCs w:val="24"/>
        </w:rPr>
        <w:t xml:space="preserve">《水质采样技术指导》（HJ 494）；</w:t>
      </w:r>
      <w:r/>
    </w:p>
    <w:p>
      <w:pPr>
        <w:pStyle w:val="927"/>
        <w:numPr>
          <w:ilvl w:val="0"/>
          <w:numId w:val="4"/>
        </w:numPr>
        <w:ind w:right="48"/>
        <w:spacing w:line="360" w:lineRule="auto"/>
        <w:rPr>
          <w:rFonts w:ascii="宋体" w:hAnsi="宋体"/>
          <w:sz w:val="24"/>
          <w:szCs w:val="24"/>
        </w:rPr>
      </w:pPr>
      <w:r>
        <w:rPr>
          <w:rFonts w:hint="eastAsia" w:ascii="宋体" w:hAnsi="宋体"/>
          <w:sz w:val="24"/>
          <w:szCs w:val="24"/>
        </w:rPr>
        <w:t xml:space="preserve">《水质采样方案设计技术规定》（HJ 495）。</w:t>
      </w:r>
      <w:r/>
    </w:p>
    <w:p>
      <w:pPr>
        <w:ind w:right="48" w:firstLine="420"/>
        <w:spacing w:line="360" w:lineRule="auto"/>
        <w:rPr>
          <w:rFonts w:ascii="宋体" w:hAnsi="宋体"/>
          <w:sz w:val="24"/>
          <w:szCs w:val="24"/>
        </w:rPr>
      </w:pPr>
      <w:r>
        <w:rPr>
          <w:rFonts w:hint="eastAsia" w:ascii="宋体" w:hAnsi="宋体"/>
          <w:sz w:val="24"/>
          <w:szCs w:val="24"/>
        </w:rPr>
        <w:t xml:space="preserve">3）其他文件</w:t>
      </w:r>
      <w:r/>
    </w:p>
    <w:p>
      <w:pPr>
        <w:ind w:right="48" w:firstLine="60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ab/>
        <w:t xml:space="preserve">《扬州市长江水污染防治规划（2012-2015）》；</w:t>
      </w:r>
      <w:r/>
    </w:p>
    <w:p>
      <w:pPr>
        <w:ind w:right="48" w:firstLine="60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ab/>
        <w:t xml:space="preserve">《扬州市江淮生态大走廊环境保护规划》（2016年8月）；</w:t>
      </w:r>
      <w:r/>
    </w:p>
    <w:p>
      <w:pPr>
        <w:ind w:right="48" w:firstLine="60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ab/>
        <w:t xml:space="preserve">《扬州市水污染防治工作实施方案》（2016年3月）；</w:t>
      </w:r>
      <w:r/>
    </w:p>
    <w:p>
      <w:pPr>
        <w:ind w:right="48" w:firstLine="600"/>
        <w:spacing w:line="360"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rPr>
        <w:tab/>
        <w:t xml:space="preserve">《扬州仪扬河冻青桥断面水质提升实施方案》（2021年）；</w:t>
      </w:r>
      <w:r/>
    </w:p>
    <w:p>
      <w:pPr>
        <w:ind w:right="48" w:firstLine="600"/>
        <w:spacing w:line="360" w:lineRule="auto"/>
        <w:rPr>
          <w:rFonts w:ascii="宋体" w:hAnsi="宋体"/>
          <w:sz w:val="24"/>
          <w:szCs w:val="24"/>
        </w:rPr>
      </w:pPr>
      <w:r>
        <w:rPr>
          <w:rFonts w:hint="eastAsia" w:ascii="宋体" w:hAnsi="宋体"/>
          <w:sz w:val="24"/>
          <w:szCs w:val="24"/>
        </w:rPr>
        <w:t xml:space="preserve">(5)</w:t>
      </w:r>
      <w:r>
        <w:rPr>
          <w:rFonts w:hint="eastAsia" w:ascii="宋体" w:hAnsi="宋体"/>
          <w:sz w:val="24"/>
          <w:szCs w:val="24"/>
        </w:rPr>
        <w:tab/>
        <w:t xml:space="preserve">扬州经济技术开发区十四五规划（2020年）</w:t>
      </w:r>
      <w:r/>
    </w:p>
    <w:p>
      <w:pPr>
        <w:ind w:right="48" w:firstLine="60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ab/>
        <w:t xml:space="preserve">《扬州市“十四五”生态环境保护规划》（2020年）；</w:t>
      </w:r>
      <w:r/>
    </w:p>
    <w:p>
      <w:pPr>
        <w:ind w:right="48" w:firstLine="600"/>
        <w:spacing w:line="360" w:lineRule="auto"/>
        <w:rPr>
          <w:rFonts w:ascii="宋体" w:hAnsi="宋体"/>
          <w:sz w:val="24"/>
          <w:szCs w:val="24"/>
        </w:rPr>
      </w:pPr>
      <w:r>
        <w:rPr>
          <w:rFonts w:hint="eastAsia" w:ascii="宋体" w:hAnsi="宋体"/>
          <w:sz w:val="24"/>
          <w:szCs w:val="24"/>
        </w:rPr>
        <w:t xml:space="preserve">(7)</w:t>
      </w:r>
      <w:r>
        <w:rPr>
          <w:rFonts w:hint="eastAsia" w:ascii="宋体" w:hAnsi="宋体"/>
          <w:sz w:val="24"/>
          <w:szCs w:val="24"/>
        </w:rPr>
        <w:tab/>
        <w:t xml:space="preserve">《扬州市生态文明建设环境保护重点任务行动方案（2016－2017年）》；</w:t>
      </w:r>
      <w:r/>
    </w:p>
    <w:p>
      <w:pPr>
        <w:ind w:right="48" w:firstLine="600"/>
        <w:spacing w:line="360" w:lineRule="auto"/>
        <w:rPr>
          <w:rFonts w:ascii="宋体" w:hAnsi="宋体"/>
          <w:sz w:val="24"/>
          <w:szCs w:val="24"/>
        </w:rPr>
      </w:pPr>
      <w:r>
        <w:rPr>
          <w:rFonts w:hint="eastAsia" w:ascii="宋体" w:hAnsi="宋体"/>
          <w:sz w:val="24"/>
          <w:szCs w:val="24"/>
        </w:rPr>
        <w:t xml:space="preserve">(8)</w:t>
      </w:r>
      <w:r>
        <w:rPr>
          <w:rFonts w:hint="eastAsia" w:ascii="宋体" w:hAnsi="宋体"/>
          <w:sz w:val="24"/>
          <w:szCs w:val="24"/>
        </w:rPr>
        <w:tab/>
        <w:t xml:space="preserve">《扬州市国家级生态保护红线校核报告》；</w:t>
      </w:r>
      <w:r/>
    </w:p>
    <w:p>
      <w:pPr>
        <w:ind w:right="48" w:firstLine="600"/>
        <w:spacing w:line="360" w:lineRule="auto"/>
        <w:rPr>
          <w:rFonts w:ascii="宋体" w:hAnsi="宋体"/>
          <w:sz w:val="24"/>
          <w:szCs w:val="24"/>
        </w:rPr>
      </w:pPr>
      <w:r>
        <w:rPr>
          <w:rFonts w:hint="eastAsia" w:ascii="宋体" w:hAnsi="宋体"/>
          <w:sz w:val="24"/>
          <w:szCs w:val="24"/>
        </w:rPr>
        <w:t xml:space="preserve">(9)</w:t>
      </w:r>
      <w:r>
        <w:rPr>
          <w:rFonts w:hint="eastAsia" w:ascii="宋体" w:hAnsi="宋体"/>
          <w:sz w:val="24"/>
          <w:szCs w:val="24"/>
        </w:rPr>
        <w:tab/>
        <w:t xml:space="preserve">《江苏省人民政府关于加强长江流域生态环境保护工作的通知》（苏政发[2016]96号）</w:t>
      </w:r>
      <w:r/>
    </w:p>
    <w:p>
      <w:pPr>
        <w:ind w:right="48" w:firstLine="600"/>
        <w:spacing w:line="360" w:lineRule="auto"/>
        <w:rPr>
          <w:rFonts w:ascii="宋体" w:hAnsi="宋体"/>
          <w:sz w:val="24"/>
          <w:szCs w:val="24"/>
        </w:rPr>
      </w:pPr>
      <w:r>
        <w:rPr>
          <w:rFonts w:hint="eastAsia" w:ascii="宋体" w:hAnsi="宋体"/>
          <w:sz w:val="24"/>
          <w:szCs w:val="24"/>
        </w:rPr>
        <w:t xml:space="preserve">(10)</w:t>
      </w:r>
      <w:r>
        <w:rPr>
          <w:rFonts w:hint="eastAsia" w:ascii="宋体" w:hAnsi="宋体"/>
          <w:sz w:val="24"/>
          <w:szCs w:val="24"/>
        </w:rPr>
        <w:tab/>
        <w:t xml:space="preserve">《江苏省生态文明建设规划（2013-2022）》；</w:t>
      </w:r>
      <w:r/>
    </w:p>
    <w:p>
      <w:pPr>
        <w:ind w:right="48" w:firstLine="600"/>
        <w:spacing w:line="360"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rPr>
        <w:tab/>
        <w:t xml:space="preserve">《重点流域水生态环境保护"十四五"规划编制技术大纲》；</w:t>
      </w:r>
      <w:r/>
    </w:p>
    <w:p>
      <w:pPr>
        <w:ind w:right="48" w:firstLine="600"/>
        <w:spacing w:line="360" w:lineRule="auto"/>
        <w:rPr>
          <w:rFonts w:ascii="宋体" w:hAnsi="宋体"/>
          <w:sz w:val="24"/>
          <w:szCs w:val="24"/>
        </w:rPr>
      </w:pPr>
      <w:r>
        <w:rPr>
          <w:rFonts w:hint="eastAsia" w:ascii="宋体" w:hAnsi="宋体"/>
          <w:sz w:val="24"/>
          <w:szCs w:val="24"/>
        </w:rPr>
        <w:t xml:space="preserve">(12)</w:t>
      </w:r>
      <w:r>
        <w:rPr>
          <w:rFonts w:hint="eastAsia" w:ascii="宋体" w:hAnsi="宋体"/>
          <w:sz w:val="24"/>
          <w:szCs w:val="24"/>
        </w:rPr>
        <w:tab/>
        <w:t xml:space="preserve">《江苏省地表水水域功能类别划分》（江苏省人民政府，苏政复[2003]29号文）；</w:t>
      </w:r>
      <w:r/>
    </w:p>
    <w:p>
      <w:pPr>
        <w:ind w:right="48" w:firstLine="600"/>
        <w:spacing w:line="360" w:lineRule="auto"/>
        <w:rPr>
          <w:rFonts w:ascii="宋体" w:hAnsi="宋体"/>
          <w:sz w:val="24"/>
          <w:szCs w:val="24"/>
        </w:rPr>
      </w:pPr>
      <w:r>
        <w:rPr>
          <w:rFonts w:hint="eastAsia" w:ascii="宋体" w:hAnsi="宋体"/>
          <w:sz w:val="24"/>
          <w:szCs w:val="24"/>
        </w:rPr>
        <w:t xml:space="preserve">(13)</w:t>
      </w:r>
      <w:r>
        <w:rPr>
          <w:rFonts w:hint="eastAsia" w:ascii="宋体" w:hAnsi="宋体"/>
          <w:sz w:val="24"/>
          <w:szCs w:val="24"/>
        </w:rPr>
        <w:tab/>
        <w:t xml:space="preserve">《江苏省湖泊保护条例》（2012年修正）；</w:t>
      </w:r>
      <w:r/>
    </w:p>
    <w:p>
      <w:pPr>
        <w:ind w:right="48" w:firstLine="600"/>
        <w:spacing w:line="360" w:lineRule="auto"/>
        <w:rPr>
          <w:rFonts w:ascii="宋体" w:hAnsi="宋体"/>
          <w:sz w:val="24"/>
          <w:szCs w:val="24"/>
        </w:rPr>
      </w:pPr>
      <w:r>
        <w:rPr>
          <w:rFonts w:hint="eastAsia" w:ascii="宋体" w:hAnsi="宋体"/>
          <w:sz w:val="24"/>
          <w:szCs w:val="24"/>
        </w:rPr>
        <w:t xml:space="preserve">(14)</w:t>
      </w:r>
      <w:r>
        <w:rPr>
          <w:rFonts w:hint="eastAsia" w:ascii="宋体" w:hAnsi="宋体"/>
          <w:sz w:val="24"/>
          <w:szCs w:val="24"/>
        </w:rPr>
        <w:tab/>
        <w:t xml:space="preserve">《江苏省排放水污染物许可证管理办法》（2011年7月）；</w:t>
      </w:r>
      <w:r/>
    </w:p>
    <w:p>
      <w:pPr>
        <w:ind w:right="48" w:firstLine="600"/>
        <w:spacing w:line="360" w:lineRule="auto"/>
        <w:rPr>
          <w:rFonts w:ascii="宋体" w:hAnsi="宋体"/>
          <w:sz w:val="24"/>
          <w:szCs w:val="24"/>
        </w:rPr>
      </w:pPr>
      <w:r>
        <w:rPr>
          <w:rFonts w:hint="eastAsia" w:ascii="宋体" w:hAnsi="宋体"/>
          <w:sz w:val="24"/>
          <w:szCs w:val="24"/>
        </w:rPr>
        <w:t xml:space="preserve">(15)</w:t>
      </w:r>
      <w:r>
        <w:rPr>
          <w:rFonts w:hint="eastAsia" w:ascii="宋体" w:hAnsi="宋体"/>
          <w:sz w:val="24"/>
          <w:szCs w:val="24"/>
        </w:rPr>
        <w:tab/>
        <w:t xml:space="preserve">《江苏省污水集中处理设施环境保护监督管理办法》（江苏省人民政府令第71号，2011年5月）；</w:t>
      </w:r>
      <w:r/>
    </w:p>
    <w:p>
      <w:pPr>
        <w:ind w:right="48" w:firstLine="600"/>
        <w:spacing w:line="360" w:lineRule="auto"/>
        <w:rPr>
          <w:rFonts w:ascii="宋体" w:hAnsi="宋体"/>
          <w:sz w:val="24"/>
          <w:szCs w:val="24"/>
        </w:rPr>
      </w:pPr>
      <w:r>
        <w:rPr>
          <w:rFonts w:hint="eastAsia" w:ascii="宋体" w:hAnsi="宋体"/>
          <w:sz w:val="24"/>
          <w:szCs w:val="24"/>
        </w:rPr>
        <w:t xml:space="preserve">(16)</w:t>
      </w:r>
      <w:r>
        <w:rPr>
          <w:rFonts w:hint="eastAsia" w:ascii="宋体" w:hAnsi="宋体"/>
          <w:sz w:val="24"/>
          <w:szCs w:val="24"/>
        </w:rPr>
        <w:tab/>
        <w:t xml:space="preserve">《江苏省长江水污染防治条例》（2018年修正）；</w:t>
      </w:r>
      <w:r/>
    </w:p>
    <w:p>
      <w:pPr>
        <w:ind w:right="48" w:firstLine="600"/>
        <w:spacing w:line="360" w:lineRule="auto"/>
        <w:rPr>
          <w:rFonts w:ascii="宋体" w:hAnsi="宋体"/>
          <w:sz w:val="24"/>
          <w:szCs w:val="24"/>
        </w:rPr>
      </w:pPr>
      <w:r>
        <w:rPr>
          <w:rFonts w:hint="eastAsia" w:ascii="宋体" w:hAnsi="宋体"/>
          <w:sz w:val="24"/>
          <w:szCs w:val="24"/>
        </w:rPr>
        <w:t xml:space="preserve">(17)</w:t>
      </w:r>
      <w:r>
        <w:rPr>
          <w:rFonts w:hint="eastAsia" w:ascii="宋体" w:hAnsi="宋体"/>
          <w:sz w:val="24"/>
          <w:szCs w:val="24"/>
        </w:rPr>
        <w:tab/>
        <w:t xml:space="preserve">《扬州经济技术开发区环境提升综合整治行动工作方案》（扬开管发〔2018〕87号）；</w:t>
      </w:r>
      <w:r/>
    </w:p>
    <w:p>
      <w:pPr>
        <w:ind w:right="48" w:firstLine="600"/>
        <w:spacing w:line="360" w:lineRule="auto"/>
        <w:rPr>
          <w:rFonts w:ascii="宋体" w:hAnsi="宋体"/>
          <w:sz w:val="24"/>
          <w:szCs w:val="24"/>
        </w:rPr>
      </w:pPr>
      <w:r>
        <w:rPr>
          <w:rFonts w:hint="eastAsia" w:ascii="宋体" w:hAnsi="宋体"/>
          <w:sz w:val="24"/>
          <w:szCs w:val="24"/>
        </w:rPr>
        <w:t xml:space="preserve">(18)</w:t>
      </w:r>
      <w:r>
        <w:rPr>
          <w:rFonts w:hint="eastAsia" w:ascii="宋体" w:hAnsi="宋体"/>
          <w:sz w:val="24"/>
          <w:szCs w:val="24"/>
        </w:rPr>
        <w:tab/>
        <w:t xml:space="preserve">《扬州市省级生态保护红线调整论证报告》；</w:t>
      </w:r>
      <w:r/>
    </w:p>
    <w:p>
      <w:pPr>
        <w:ind w:right="48" w:firstLine="600"/>
        <w:spacing w:line="360" w:lineRule="auto"/>
        <w:rPr>
          <w:rFonts w:ascii="宋体" w:hAnsi="宋体"/>
          <w:sz w:val="24"/>
          <w:szCs w:val="24"/>
        </w:rPr>
      </w:pPr>
      <w:r>
        <w:rPr>
          <w:rFonts w:hint="eastAsia" w:ascii="宋体" w:hAnsi="宋体"/>
          <w:sz w:val="24"/>
          <w:szCs w:val="24"/>
        </w:rPr>
        <w:t xml:space="preserve">(19)</w:t>
      </w:r>
      <w:r>
        <w:rPr>
          <w:rFonts w:hint="eastAsia" w:ascii="宋体" w:hAnsi="宋体"/>
          <w:sz w:val="24"/>
          <w:szCs w:val="24"/>
        </w:rPr>
        <w:tab/>
        <w:t xml:space="preserve">《大运河生态环境保护修复规划》；</w:t>
      </w:r>
      <w:r/>
    </w:p>
    <w:p>
      <w:pPr>
        <w:ind w:right="48" w:firstLine="600"/>
        <w:spacing w:line="360" w:lineRule="auto"/>
        <w:rPr>
          <w:rFonts w:ascii="宋体" w:hAnsi="宋体"/>
          <w:sz w:val="24"/>
          <w:szCs w:val="24"/>
        </w:rPr>
      </w:pPr>
      <w:r>
        <w:rPr>
          <w:rFonts w:hint="eastAsia" w:ascii="宋体" w:hAnsi="宋体"/>
          <w:sz w:val="24"/>
          <w:szCs w:val="24"/>
        </w:rPr>
        <w:t xml:space="preserve">(20)</w:t>
      </w:r>
      <w:r>
        <w:rPr>
          <w:rFonts w:hint="eastAsia" w:ascii="宋体" w:hAnsi="宋体"/>
          <w:sz w:val="24"/>
          <w:szCs w:val="24"/>
        </w:rPr>
        <w:tab/>
        <w:t xml:space="preserve">《扬州经开区仪扬河、古运河、京杭大运河流域生态环境调查与评估实施方案》。扬州经济技术开发区十四五规划（2020年）。</w:t>
      </w:r>
      <w:r/>
    </w:p>
    <w:p>
      <w:pPr>
        <w:pStyle w:val="933"/>
        <w:jc w:val="both"/>
        <w:spacing w:line="360" w:lineRule="auto"/>
        <w:rPr>
          <w:rFonts w:hint="default" w:ascii="Times New Roman" w:hAnsi="Times New Roman" w:eastAsia="宋体"/>
          <w:b/>
          <w:sz w:val="24"/>
          <w:szCs w:val="24"/>
          <w:lang w:eastAsia="zh-CN"/>
        </w:rPr>
        <w:outlineLvl w:val="1"/>
      </w:pPr>
      <w:r>
        <w:rPr>
          <w:rFonts w:ascii="Times New Roman" w:hAnsi="Times New Roman" w:eastAsia="宋体"/>
          <w:b/>
          <w:sz w:val="24"/>
          <w:szCs w:val="24"/>
          <w:lang w:eastAsia="zh-CN"/>
        </w:rPr>
        <w:t xml:space="preserve">四、项目成果</w:t>
      </w:r>
      <w:r/>
    </w:p>
    <w:p>
      <w:pPr>
        <w:ind w:firstLine="480"/>
        <w:rPr>
          <w:rFonts w:ascii="宋体" w:hAnsi="宋体"/>
          <w:sz w:val="24"/>
          <w:szCs w:val="24"/>
        </w:rPr>
      </w:pPr>
      <w:r>
        <w:rPr>
          <w:rFonts w:ascii="宋体" w:hAnsi="宋体"/>
          <w:sz w:val="24"/>
          <w:szCs w:val="24"/>
        </w:rPr>
        <w:t xml:space="preserve">由中标单位按采购需求实施，于202</w:t>
      </w:r>
      <w:r>
        <w:rPr>
          <w:rFonts w:hint="eastAsia" w:ascii="宋体" w:hAnsi="宋体"/>
          <w:sz w:val="24"/>
          <w:szCs w:val="24"/>
        </w:rPr>
        <w:t xml:space="preserve">6</w:t>
      </w:r>
      <w:r>
        <w:rPr>
          <w:rFonts w:ascii="宋体" w:hAnsi="宋体"/>
          <w:sz w:val="24"/>
          <w:szCs w:val="24"/>
        </w:rPr>
        <w:t xml:space="preserve">年12月底前完成项目</w:t>
      </w:r>
      <w:r>
        <w:rPr>
          <w:rFonts w:hint="eastAsia" w:ascii="宋体" w:hAnsi="宋体"/>
          <w:sz w:val="24"/>
          <w:szCs w:val="24"/>
        </w:rPr>
        <w:t xml:space="preserve">成果：</w:t>
      </w:r>
      <w:r/>
    </w:p>
    <w:p>
      <w:pPr>
        <w:ind w:right="48" w:firstLine="600"/>
        <w:spacing w:line="360" w:lineRule="auto"/>
        <w:rPr>
          <w:rFonts w:ascii="宋体" w:hAnsi="宋体"/>
          <w:sz w:val="24"/>
          <w:szCs w:val="24"/>
        </w:rPr>
      </w:pPr>
      <w:r>
        <w:rPr>
          <w:rFonts w:hint="eastAsia"/>
          <w:sz w:val="24"/>
          <w:szCs w:val="24"/>
        </w:rPr>
        <w:t xml:space="preserve">（</w:t>
      </w:r>
      <w:r>
        <w:rPr>
          <w:rFonts w:hint="eastAsia" w:ascii="宋体" w:hAnsi="宋体"/>
          <w:sz w:val="24"/>
          <w:szCs w:val="24"/>
        </w:rPr>
        <w:t xml:space="preserve">1）河流水生态环境调查报告1份；</w:t>
      </w:r>
      <w:r/>
    </w:p>
    <w:p>
      <w:pPr>
        <w:ind w:right="48" w:firstLine="600"/>
        <w:spacing w:line="360" w:lineRule="auto"/>
        <w:rPr>
          <w:rFonts w:ascii="宋体" w:hAnsi="宋体"/>
          <w:sz w:val="24"/>
          <w:szCs w:val="24"/>
        </w:rPr>
      </w:pPr>
      <w:r>
        <w:rPr>
          <w:rFonts w:hint="eastAsia" w:ascii="宋体" w:hAnsi="宋体"/>
          <w:sz w:val="24"/>
          <w:szCs w:val="24"/>
        </w:rPr>
        <w:t xml:space="preserve">（2）河流水生态环境评估报告1份；</w:t>
      </w:r>
      <w:r>
        <w:rPr>
          <w:rFonts w:ascii="宋体" w:hAnsi="宋体"/>
          <w:sz w:val="24"/>
          <w:szCs w:val="24"/>
        </w:rPr>
        <w:t xml:space="preserve"> </w:t>
      </w:r>
      <w:r/>
    </w:p>
    <w:p>
      <w:pPr>
        <w:ind w:right="48" w:firstLine="600"/>
        <w:spacing w:line="360" w:lineRule="auto"/>
        <w:rPr>
          <w:rFonts w:ascii="宋体" w:hAnsi="宋体"/>
          <w:sz w:val="24"/>
          <w:szCs w:val="24"/>
        </w:rPr>
      </w:pPr>
      <w:r>
        <w:rPr>
          <w:rFonts w:hint="eastAsia" w:ascii="宋体" w:hAnsi="宋体"/>
          <w:sz w:val="24"/>
          <w:szCs w:val="24"/>
        </w:rPr>
        <w:t xml:space="preserve">（3）流域生态安全调查评估报告1份；</w:t>
      </w:r>
      <w:r>
        <w:rPr>
          <w:rFonts w:ascii="宋体" w:hAnsi="宋体"/>
          <w:sz w:val="24"/>
          <w:szCs w:val="24"/>
        </w:rPr>
        <w:t xml:space="preserve"> </w:t>
      </w:r>
      <w:r/>
    </w:p>
    <w:p>
      <w:pPr>
        <w:ind w:right="48" w:firstLine="600"/>
        <w:spacing w:line="360" w:lineRule="auto"/>
        <w:rPr>
          <w:rFonts w:ascii="宋体" w:hAnsi="宋体"/>
          <w:sz w:val="24"/>
          <w:szCs w:val="24"/>
        </w:rPr>
      </w:pPr>
      <w:r>
        <w:rPr>
          <w:rFonts w:hint="eastAsia" w:ascii="宋体" w:hAnsi="宋体"/>
          <w:sz w:val="24"/>
          <w:szCs w:val="24"/>
        </w:rPr>
        <w:t xml:space="preserve">（4）流域生态安全评估报告1份；</w:t>
      </w:r>
      <w:r/>
    </w:p>
    <w:p>
      <w:pPr>
        <w:ind w:right="48" w:firstLine="600"/>
        <w:spacing w:line="360" w:lineRule="auto"/>
        <w:rPr>
          <w:rFonts w:ascii="宋体" w:hAnsi="宋体"/>
          <w:sz w:val="24"/>
          <w:szCs w:val="24"/>
        </w:rPr>
      </w:pPr>
      <w:r>
        <w:rPr>
          <w:rFonts w:hint="eastAsia" w:ascii="宋体" w:hAnsi="宋体"/>
          <w:sz w:val="24"/>
          <w:szCs w:val="24"/>
        </w:rPr>
        <w:t xml:space="preserve">（5）完成3条干流的28条支流河流及湖库的水体生态环境状况基础数据库1个。</w:t>
      </w:r>
      <w:r/>
    </w:p>
    <w:p>
      <w:pPr>
        <w:ind w:right="48" w:firstLine="600"/>
        <w:spacing w:line="360" w:lineRule="auto"/>
        <w:rPr>
          <w:rFonts w:ascii="宋体" w:hAnsi="宋体"/>
          <w:sz w:val="24"/>
          <w:szCs w:val="24"/>
        </w:rPr>
      </w:pPr>
      <w:r>
        <w:rPr>
          <w:rFonts w:hint="eastAsia" w:ascii="宋体" w:hAnsi="宋体"/>
          <w:sz w:val="24"/>
          <w:szCs w:val="24"/>
        </w:rPr>
        <w:t xml:space="preserve">（6）经5位及以上专家（评审专家组成员应包括国家级人才）审定通过的《扬州经开区仪扬河、古运河、京杭大运河支流水生态环境调查评估（二期）》报告1份；</w:t>
      </w:r>
      <w:r/>
    </w:p>
    <w:p>
      <w:pPr>
        <w:ind w:right="48" w:firstLine="600"/>
        <w:spacing w:line="360" w:lineRule="auto"/>
        <w:rPr>
          <w:rFonts w:ascii="宋体" w:hAnsi="宋体"/>
          <w:sz w:val="24"/>
          <w:szCs w:val="24"/>
        </w:rPr>
      </w:pPr>
      <w:r>
        <w:rPr>
          <w:rFonts w:hint="eastAsia" w:ascii="宋体" w:hAnsi="宋体"/>
          <w:sz w:val="24"/>
          <w:szCs w:val="24"/>
        </w:rPr>
        <w:t xml:space="preserve">（7）扬州经开区仪扬河、古运河京杭大运河流域生态环境问题识别与成因分析报告1份；包括多源数据融合分析、</w:t>
      </w:r>
      <w:r>
        <w:rPr>
          <w:rFonts w:ascii="宋体" w:hAnsi="宋体"/>
          <w:sz w:val="24"/>
          <w:szCs w:val="24"/>
        </w:rPr>
        <w:t xml:space="preserve">突发水污染事故</w:t>
      </w:r>
      <w:r>
        <w:rPr>
          <w:rFonts w:hint="eastAsia" w:ascii="宋体" w:hAnsi="宋体"/>
          <w:sz w:val="24"/>
          <w:szCs w:val="24"/>
        </w:rPr>
        <w:t xml:space="preserve">场景模拟，量化流域水生态风险、流域水环境水资源评价与预警等工作。</w:t>
      </w:r>
      <w:r/>
    </w:p>
    <w:p>
      <w:pPr>
        <w:ind w:right="48" w:firstLine="600"/>
        <w:spacing w:line="360" w:lineRule="auto"/>
        <w:rPr>
          <w:rFonts w:ascii="宋体" w:hAnsi="宋体"/>
          <w:sz w:val="24"/>
          <w:szCs w:val="24"/>
        </w:rPr>
      </w:pPr>
      <w:r>
        <w:rPr>
          <w:rFonts w:hint="eastAsia" w:ascii="宋体" w:hAnsi="宋体"/>
          <w:sz w:val="24"/>
          <w:szCs w:val="24"/>
        </w:rPr>
        <w:t xml:space="preserve">（8）扬州经开区仪扬河、古运河京杭大运河流域水生态环境综合提升方案1份；包括工艺比选、技术案例分析、技术专利知识产权获得、工程绩效评估等工作；</w:t>
      </w:r>
      <w:r/>
    </w:p>
    <w:p>
      <w:pPr>
        <w:ind w:right="48" w:firstLine="600"/>
        <w:spacing w:line="360" w:lineRule="auto"/>
        <w:rPr>
          <w:sz w:val="24"/>
          <w:szCs w:val="24"/>
        </w:rPr>
      </w:pPr>
      <w:r>
        <w:rPr>
          <w:rFonts w:hint="eastAsia" w:ascii="宋体" w:hAnsi="宋体"/>
          <w:sz w:val="24"/>
          <w:szCs w:val="24"/>
        </w:rPr>
        <w:t xml:space="preserve">（9）流域水生态保护对策建议1份。包括建议获得地方应用证明</w:t>
      </w:r>
      <w:r>
        <w:rPr>
          <w:rFonts w:hint="eastAsia"/>
          <w:sz w:val="24"/>
          <w:szCs w:val="24"/>
        </w:rPr>
        <w:t xml:space="preserve">。</w:t>
      </w:r>
      <w:r/>
    </w:p>
    <w:p>
      <w:pPr>
        <w:pStyle w:val="933"/>
        <w:spacing w:line="360" w:lineRule="auto"/>
        <w:rPr>
          <w:rFonts w:hint="default" w:ascii="Times New Roman" w:hAnsi="Times New Roman" w:eastAsia="宋体"/>
          <w:b/>
          <w:sz w:val="24"/>
          <w:szCs w:val="24"/>
          <w:lang w:eastAsia="zh-CN"/>
        </w:rPr>
        <w:outlineLvl w:val="1"/>
      </w:pPr>
      <w:r>
        <w:rPr>
          <w:rFonts w:ascii="Times New Roman" w:hAnsi="Times New Roman" w:eastAsia="宋体"/>
          <w:b/>
          <w:sz w:val="24"/>
          <w:szCs w:val="24"/>
          <w:lang w:eastAsia="zh-CN"/>
        </w:rPr>
        <w:t xml:space="preserve">五、项目预算</w:t>
      </w:r>
      <w:r/>
    </w:p>
    <w:p>
      <w:pPr>
        <w:pStyle w:val="933"/>
        <w:ind w:firstLine="560"/>
        <w:jc w:val="both"/>
        <w:spacing w:line="360" w:lineRule="auto"/>
        <w:rPr>
          <w:rFonts w:hint="default" w:ascii="宋体" w:hAnsi="宋体" w:eastAsia="宋体"/>
          <w:sz w:val="24"/>
          <w:szCs w:val="24"/>
          <w:lang w:eastAsia="zh-CN"/>
        </w:rPr>
      </w:pPr>
      <w:r>
        <w:rPr>
          <w:rFonts w:ascii="宋体" w:hAnsi="宋体" w:eastAsia="宋体"/>
          <w:sz w:val="24"/>
          <w:szCs w:val="24"/>
          <w:lang w:eastAsia="zh-CN"/>
        </w:rPr>
        <w:t xml:space="preserve">本项目预算金额650 万元。</w:t>
      </w:r>
      <w:r/>
    </w:p>
    <w:p>
      <w:pPr>
        <w:pStyle w:val="933"/>
        <w:spacing w:line="360" w:lineRule="auto"/>
        <w:rPr>
          <w:rFonts w:hint="default" w:ascii="Times New Roman" w:hAnsi="Times New Roman" w:eastAsia="宋体"/>
          <w:b/>
          <w:sz w:val="24"/>
          <w:szCs w:val="24"/>
          <w:lang w:eastAsia="zh-CN"/>
        </w:rPr>
        <w:outlineLvl w:val="1"/>
      </w:pPr>
      <w:r>
        <w:rPr>
          <w:rFonts w:ascii="Times New Roman" w:hAnsi="Times New Roman" w:eastAsia="宋体"/>
          <w:b/>
          <w:sz w:val="24"/>
          <w:szCs w:val="24"/>
          <w:lang w:eastAsia="zh-CN"/>
        </w:rPr>
        <w:t xml:space="preserve">六、验收要求</w:t>
      </w:r>
      <w:r/>
    </w:p>
    <w:p>
      <w:pPr>
        <w:ind w:right="48" w:firstLine="600"/>
        <w:spacing w:line="360" w:lineRule="auto"/>
        <w:rPr>
          <w:rFonts w:ascii="宋体" w:hAnsi="宋体"/>
          <w:sz w:val="24"/>
          <w:szCs w:val="24"/>
        </w:rPr>
      </w:pPr>
      <w:r>
        <w:rPr>
          <w:rFonts w:ascii="宋体" w:hAnsi="宋体"/>
          <w:sz w:val="24"/>
          <w:szCs w:val="24"/>
        </w:rPr>
        <w:t xml:space="preserve">由中标单位按采购需求实施，于2026年12月底前提交经5位及以上专</w:t>
      </w:r>
      <w:r>
        <w:rPr>
          <w:rFonts w:hint="eastAsia" w:ascii="宋体" w:hAnsi="宋体"/>
          <w:sz w:val="24"/>
          <w:szCs w:val="24"/>
        </w:rPr>
        <w:t xml:space="preserve">家（评审专家组成员应包括国家级人才）</w:t>
      </w:r>
      <w:r>
        <w:rPr>
          <w:rFonts w:ascii="宋体" w:hAnsi="宋体"/>
          <w:sz w:val="24"/>
          <w:szCs w:val="24"/>
        </w:rPr>
        <w:t xml:space="preserve">审定通过的</w:t>
      </w:r>
      <w:r>
        <w:rPr>
          <w:rFonts w:hint="eastAsia"/>
          <w:sz w:val="24"/>
          <w:szCs w:val="24"/>
        </w:rPr>
        <w:t xml:space="preserve">（</w:t>
      </w:r>
      <w:r>
        <w:rPr>
          <w:rFonts w:hint="eastAsia" w:ascii="宋体" w:hAnsi="宋体"/>
          <w:sz w:val="24"/>
          <w:szCs w:val="24"/>
        </w:rPr>
        <w:t xml:space="preserve">1）河流水生态环境调查报告1份；（2）河流水生态环境评估报告1份；</w:t>
      </w:r>
      <w:r>
        <w:rPr>
          <w:rFonts w:ascii="宋体" w:hAnsi="宋体"/>
          <w:sz w:val="24"/>
          <w:szCs w:val="24"/>
        </w:rPr>
        <w:t xml:space="preserve"> </w:t>
      </w:r>
      <w:r>
        <w:rPr>
          <w:rFonts w:hint="eastAsia" w:ascii="宋体" w:hAnsi="宋体"/>
          <w:sz w:val="24"/>
          <w:szCs w:val="24"/>
        </w:rPr>
        <w:t xml:space="preserve">（3）流域生态安全调查评估报告1份；</w:t>
      </w:r>
      <w:r>
        <w:rPr>
          <w:rFonts w:ascii="宋体" w:hAnsi="宋体"/>
          <w:sz w:val="24"/>
          <w:szCs w:val="24"/>
        </w:rPr>
        <w:t xml:space="preserve"> </w:t>
      </w:r>
      <w:r>
        <w:rPr>
          <w:rFonts w:hint="eastAsia" w:ascii="宋体" w:hAnsi="宋体"/>
          <w:sz w:val="24"/>
          <w:szCs w:val="24"/>
        </w:rPr>
        <w:t xml:space="preserve">（4）流域生态安全评估报告1份；（5）完成3条干流的28条支流河流及湖库的水体生态环境状况基础数据库1个。（6）经5位及以上专家（评审专家组成员应包括国家级人才）审定通过的《扬州经开区仪扬河、古运河、京杭大运河支流水生态环境调查评估（二期）》报告1份；（7）扬州经开区仪扬河、古运河京杭大运河流域生态环境问题识别与成因分析报告1份；包括多源数据融合分析、</w:t>
      </w:r>
      <w:r>
        <w:rPr>
          <w:rFonts w:ascii="宋体" w:hAnsi="宋体"/>
          <w:sz w:val="24"/>
          <w:szCs w:val="24"/>
        </w:rPr>
        <w:t xml:space="preserve">突发水污染事故</w:t>
      </w:r>
      <w:r>
        <w:rPr>
          <w:rFonts w:hint="eastAsia" w:ascii="宋体" w:hAnsi="宋体"/>
          <w:sz w:val="24"/>
          <w:szCs w:val="24"/>
        </w:rPr>
        <w:t xml:space="preserve">场景模拟，量化流域水生态风险、流域水环境水资源评价与预警等工作。（8）扬州经开区仪扬河、古运河京杭大运河流域水生态环境综合提升方案1份；包括工艺比选、技术案例分析、技术专利知识产权获得、工程绩效评估等工作；（9）流域水生态保护对策建议1份。包括建议获得地方应用证明</w:t>
      </w:r>
      <w:r>
        <w:rPr>
          <w:rFonts w:hint="eastAsia"/>
          <w:sz w:val="24"/>
          <w:szCs w:val="24"/>
        </w:rPr>
        <w:t xml:space="preserve">。</w:t>
      </w:r>
      <w:r>
        <w:rPr>
          <w:rFonts w:ascii="宋体" w:hAnsi="宋体"/>
          <w:sz w:val="24"/>
          <w:szCs w:val="24"/>
        </w:rPr>
        <w:t xml:space="preserve">认定此项工作达到验收要求。成果符合《长江流域河流水生态监测技术规程》等有关要求。其他未尽事宜按照《财政部关于进一步加强政府采购需求和履约验收管理的指导意见》(财库〔2016〕205号)的要求进行验收。 </w:t>
      </w:r>
      <w:r/>
    </w:p>
    <w:p>
      <w:pPr>
        <w:pStyle w:val="933"/>
        <w:spacing w:line="360" w:lineRule="auto"/>
        <w:rPr>
          <w:rFonts w:hint="default" w:ascii="Times New Roman" w:hAnsi="Times New Roman" w:eastAsia="宋体"/>
          <w:b/>
          <w:sz w:val="24"/>
          <w:szCs w:val="24"/>
          <w:lang w:eastAsia="zh-CN"/>
        </w:rPr>
        <w:outlineLvl w:val="1"/>
      </w:pPr>
      <w:r>
        <w:rPr>
          <w:rFonts w:ascii="Times New Roman" w:hAnsi="Times New Roman" w:eastAsia="宋体"/>
          <w:b/>
          <w:sz w:val="24"/>
          <w:szCs w:val="24"/>
          <w:lang w:eastAsia="zh-CN"/>
        </w:rPr>
        <w:t xml:space="preserve">七、费用支付</w:t>
      </w:r>
      <w:r/>
    </w:p>
    <w:p>
      <w:pPr>
        <w:pStyle w:val="933"/>
        <w:ind w:firstLine="480"/>
        <w:spacing w:line="360" w:lineRule="auto"/>
        <w:rPr>
          <w:rFonts w:hint="default" w:ascii="宋体" w:hAnsi="宋体" w:eastAsia="宋体"/>
          <w:sz w:val="24"/>
          <w:szCs w:val="24"/>
          <w:lang w:eastAsia="zh-CN"/>
        </w:rPr>
      </w:pPr>
      <w:r>
        <w:rPr>
          <w:rFonts w:ascii="宋体" w:hAnsi="宋体" w:eastAsia="宋体"/>
          <w:sz w:val="24"/>
          <w:szCs w:val="24"/>
          <w:lang w:eastAsia="zh-CN"/>
        </w:rPr>
        <w:t xml:space="preserve">付款方式按三期进行支付：</w:t>
      </w:r>
      <w:r/>
    </w:p>
    <w:p>
      <w:pPr>
        <w:pStyle w:val="933"/>
        <w:ind w:firstLine="480"/>
        <w:spacing w:line="360" w:lineRule="auto"/>
        <w:rPr>
          <w:rFonts w:hint="default" w:ascii="宋体" w:hAnsi="宋体" w:eastAsia="宋体"/>
          <w:sz w:val="24"/>
          <w:szCs w:val="24"/>
          <w:lang w:eastAsia="zh-CN"/>
        </w:rPr>
        <w:outlineLvl w:val="1"/>
      </w:pPr>
      <w:r>
        <w:rPr>
          <w:rFonts w:ascii="宋体" w:hAnsi="宋体" w:eastAsia="宋体"/>
          <w:sz w:val="24"/>
          <w:szCs w:val="24"/>
          <w:lang w:eastAsia="zh-CN"/>
        </w:rPr>
        <w:t xml:space="preserve">8.1.1：签订采购合同并生效后，甲方自收到乙方合法发票后10个工作日内支付合同总款的40%作为预付款；</w:t>
      </w:r>
      <w:r/>
    </w:p>
    <w:p>
      <w:pPr>
        <w:pStyle w:val="933"/>
        <w:ind w:firstLine="480"/>
        <w:spacing w:line="360" w:lineRule="auto"/>
        <w:rPr>
          <w:rFonts w:hint="default" w:ascii="宋体" w:hAnsi="宋体" w:eastAsia="宋体"/>
          <w:sz w:val="24"/>
          <w:szCs w:val="24"/>
          <w:lang w:eastAsia="zh-CN"/>
        </w:rPr>
        <w:outlineLvl w:val="1"/>
      </w:pPr>
      <w:r>
        <w:rPr>
          <w:rFonts w:ascii="宋体" w:hAnsi="宋体" w:eastAsia="宋体"/>
          <w:sz w:val="24"/>
          <w:szCs w:val="24"/>
          <w:lang w:eastAsia="zh-CN"/>
        </w:rPr>
        <w:t xml:space="preserve">8.1.2：2026年12月底前，乙方提交经5位及以上专家审定通过的《扬州经开区仪扬河、古运河、京杭大运河支流水生态环境调查评估报告（二期）》，甲方认定此项工作达到验收要求后且收到乙方合法发票 10个工作日内支付合同金额的50%。</w:t>
      </w:r>
      <w:r/>
    </w:p>
    <w:p>
      <w:pPr>
        <w:pStyle w:val="933"/>
        <w:ind w:firstLine="480"/>
        <w:spacing w:line="360" w:lineRule="auto"/>
        <w:rPr>
          <w:rFonts w:hint="default" w:ascii="Times New Roman" w:hAnsi="Times New Roman" w:eastAsia="宋体"/>
          <w:b/>
          <w:sz w:val="24"/>
          <w:szCs w:val="24"/>
          <w:lang w:eastAsia="zh-CN"/>
        </w:rPr>
        <w:outlineLvl w:val="1"/>
      </w:pPr>
      <w:r>
        <w:rPr>
          <w:rFonts w:ascii="宋体" w:hAnsi="宋体" w:eastAsia="宋体"/>
          <w:sz w:val="24"/>
          <w:szCs w:val="24"/>
          <w:lang w:eastAsia="zh-CN"/>
        </w:rPr>
        <w:t xml:space="preserve">8.1.3 中央水污染防治资金项目绩效评价等完成通过后，乙方出具合法发票，甲方自收到发票 10个工作日内付清合同剩余款项。</w:t>
      </w:r>
      <w:r/>
    </w:p>
    <w:p>
      <w:pPr>
        <w:pStyle w:val="933"/>
        <w:spacing w:line="360" w:lineRule="auto"/>
        <w:rPr>
          <w:rFonts w:hint="default" w:ascii="Times New Roman" w:hAnsi="Times New Roman" w:eastAsia="宋体"/>
          <w:b/>
          <w:sz w:val="24"/>
          <w:szCs w:val="24"/>
          <w:lang w:eastAsia="zh-CN"/>
        </w:rPr>
        <w:outlineLvl w:val="1"/>
      </w:pPr>
      <w:r>
        <w:rPr>
          <w:rFonts w:ascii="Times New Roman" w:hAnsi="Times New Roman" w:eastAsia="宋体"/>
          <w:b/>
          <w:sz w:val="24"/>
          <w:szCs w:val="24"/>
          <w:lang w:eastAsia="zh-CN"/>
        </w:rPr>
        <w:t xml:space="preserve">八、其他要求</w:t>
      </w:r>
      <w:r/>
    </w:p>
    <w:p>
      <w:pPr>
        <w:ind w:right="48" w:firstLine="420"/>
        <w:spacing w:line="360" w:lineRule="auto"/>
        <w:rPr>
          <w:rFonts w:ascii="宋体" w:hAnsi="宋体"/>
          <w:sz w:val="24"/>
          <w:szCs w:val="24"/>
        </w:rPr>
      </w:pPr>
      <w:r>
        <w:rPr>
          <w:rFonts w:hint="eastAsia" w:ascii="宋体" w:hAnsi="宋体"/>
          <w:sz w:val="24"/>
          <w:szCs w:val="24"/>
        </w:rPr>
        <w:t xml:space="preserve">1、本项目所形成的数据成果归采购人所有。项目任务实施中涉及到的相关保密数据、资料、文档等按照相应相关保密规定执行，中标人有对资料保密的义务。不得以商业目的使用该资料或者开发和生产其他产品；中标人可根据需要对资料内容进行必</w:t>
      </w:r>
      <w:r>
        <w:rPr>
          <w:rFonts w:hint="eastAsia" w:ascii="宋体" w:hAnsi="宋体"/>
          <w:sz w:val="24"/>
          <w:szCs w:val="24"/>
        </w:rPr>
        <w:t xml:space="preserve">要的修改和对数据格式进行转换，但未经许可，不得将修改、转换后的数据对外发布和提供。</w:t>
      </w:r>
      <w:r/>
    </w:p>
    <w:p>
      <w:pPr>
        <w:ind w:right="48" w:firstLine="420"/>
        <w:spacing w:line="360" w:lineRule="auto"/>
        <w:rPr>
          <w:rFonts w:ascii="宋体" w:hAnsi="宋体"/>
          <w:bCs/>
          <w:sz w:val="24"/>
          <w:szCs w:val="24"/>
        </w:rPr>
      </w:pPr>
      <w:r>
        <w:rPr>
          <w:rFonts w:hint="eastAsia" w:ascii="宋体" w:hAnsi="宋体"/>
          <w:bCs/>
          <w:sz w:val="24"/>
          <w:szCs w:val="24"/>
        </w:rPr>
        <w:t xml:space="preserve">2.投标报价应包括所有的费用：提供服务的调研费用、培训费、 数据处理费用、成果编制费用、税金及其他有关的为完成本项目发生的所有费用。</w:t>
      </w:r>
      <w:r>
        <w:rPr>
          <w:rFonts w:hint="eastAsia" w:ascii="宋体" w:hAnsi="宋体"/>
          <w:sz w:val="24"/>
          <w:szCs w:val="24"/>
        </w:rPr>
        <w:t xml:space="preserve">乙方（中标供应商）在业务开展期间，甲方（采购人）会根据项目开展进度邀请专家进行互动交流、现场指导、节点成果评审、项目质量检查等事项，所发生的一系列费用（专家评审费、质检费等）均由乙方（中标供应商）支付，因此潜在供应商在最终报价时必须考虑此项费用。 </w:t>
      </w:r>
      <w:r/>
    </w:p>
    <w:p>
      <w:pPr>
        <w:contextualSpacing/>
        <w:ind w:firstLine="456"/>
        <w:jc w:val="left"/>
        <w:spacing w:line="440" w:lineRule="exact"/>
        <w:rPr>
          <w:rFonts w:ascii="宋体" w:hAnsi="宋体"/>
          <w:bCs/>
          <w:spacing w:val="-6"/>
          <w:sz w:val="24"/>
          <w:szCs w:val="24"/>
        </w:rPr>
      </w:pPr>
      <w:r>
        <w:rPr>
          <w:rFonts w:hint="eastAsia" w:ascii="宋体" w:hAnsi="宋体"/>
          <w:bCs/>
          <w:spacing w:val="-6"/>
          <w:sz w:val="24"/>
          <w:szCs w:val="24"/>
        </w:rPr>
        <w:t xml:space="preserve">3.采购人不负责中标人一切非合同约定事项。</w:t>
      </w:r>
      <w:r/>
    </w:p>
    <w:p>
      <w:pPr>
        <w:contextualSpacing/>
        <w:ind w:firstLine="480"/>
        <w:spacing w:line="440" w:lineRule="exact"/>
        <w:rPr>
          <w:rFonts w:ascii="宋体" w:hAnsi="宋体"/>
          <w:sz w:val="24"/>
          <w:szCs w:val="24"/>
        </w:rPr>
      </w:pPr>
      <w:r>
        <w:rPr>
          <w:rFonts w:hint="eastAsia" w:ascii="宋体" w:hAnsi="宋体"/>
          <w:sz w:val="24"/>
          <w:szCs w:val="24"/>
        </w:rPr>
        <w:t xml:space="preserve">4.中标人的服务人员须服从采购人的工作安排。</w:t>
      </w:r>
      <w:r/>
    </w:p>
    <w:p>
      <w:pPr>
        <w:contextualSpacing/>
        <w:ind w:firstLine="480"/>
        <w:jc w:val="left"/>
        <w:spacing w:line="440" w:lineRule="exact"/>
        <w:rPr>
          <w:rFonts w:ascii="宋体" w:hAnsi="宋体"/>
          <w:sz w:val="24"/>
          <w:szCs w:val="24"/>
        </w:rPr>
      </w:pPr>
      <w:r>
        <w:rPr>
          <w:rFonts w:hint="eastAsia" w:ascii="宋体" w:hAnsi="宋体"/>
          <w:sz w:val="24"/>
          <w:szCs w:val="24"/>
        </w:rPr>
        <w:t xml:space="preserve">5.一切因中标人工作失职造成的事故或其他财产损失和人身伤害，均由中标人承担经济和法律责任，与采购人无关。</w:t>
      </w:r>
      <w:r/>
    </w:p>
    <w:p>
      <w:pPr>
        <w:contextualSpacing/>
        <w:ind w:firstLine="480"/>
        <w:spacing w:line="440" w:lineRule="exact"/>
        <w:tabs>
          <w:tab w:val="left" w:pos="330" w:leader="none"/>
          <w:tab w:val="left" w:pos="7005" w:leader="none"/>
        </w:tabs>
        <w:rPr>
          <w:rFonts w:ascii="宋体" w:hAnsi="宋体"/>
          <w:sz w:val="24"/>
          <w:szCs w:val="24"/>
        </w:rPr>
      </w:pPr>
      <w:r>
        <w:rPr>
          <w:rFonts w:hint="eastAsia" w:ascii="宋体" w:hAnsi="宋体"/>
          <w:sz w:val="24"/>
          <w:szCs w:val="24"/>
        </w:rPr>
        <w:t xml:space="preserve">6.中标人所有工作人员必须遵守国家的法律、法规及采购人的各项规章制度。</w:t>
      </w:r>
      <w:r/>
    </w:p>
    <w:p>
      <w:pPr>
        <w:contextualSpacing/>
        <w:ind w:firstLine="480"/>
        <w:spacing w:line="440" w:lineRule="exact"/>
        <w:tabs>
          <w:tab w:val="left" w:pos="330" w:leader="none"/>
          <w:tab w:val="left" w:pos="7005" w:leader="none"/>
        </w:tabs>
        <w:rPr>
          <w:rFonts w:ascii="宋体" w:hAnsi="宋体"/>
          <w:sz w:val="24"/>
          <w:szCs w:val="24"/>
        </w:rPr>
      </w:pPr>
      <w:r>
        <w:rPr>
          <w:rFonts w:hint="eastAsia" w:ascii="宋体" w:hAnsi="宋体"/>
          <w:sz w:val="24"/>
          <w:szCs w:val="24"/>
        </w:rPr>
        <w:t xml:space="preserve">7</w:t>
      </w:r>
      <w:r>
        <w:rPr>
          <w:rFonts w:ascii="宋体" w:hAnsi="宋体"/>
          <w:sz w:val="24"/>
          <w:szCs w:val="24"/>
        </w:rPr>
        <w:t xml:space="preserve">.政府采购合同履行中，甲方需追加与合同标的相同的货物的，在不改变合同其他条款的前提下，可以与乙方协商签订补充合同，但所有补充合同的采购金额不得超过原合同采购金额的百分之十。补充协议签订后，报政府采购监督管理部门备案，方可作为主合同不可分割的一部分。</w:t>
      </w:r>
      <w:r/>
    </w:p>
    <w:p>
      <w:pPr>
        <w:ind w:firstLine="422"/>
        <w:jc w:val="left"/>
        <w:spacing w:line="360" w:lineRule="auto"/>
        <w:rPr>
          <w:rFonts w:ascii="宋体" w:hAnsi="宋体"/>
          <w:i/>
          <w:iCs/>
          <w:sz w:val="24"/>
          <w:szCs w:val="24"/>
          <w:u w:val="single"/>
        </w:rPr>
      </w:pPr>
      <w:r>
        <w:rPr>
          <w:rFonts w:hint="eastAsia" w:ascii="宋体" w:hAnsi="宋体" w:cs="宋体"/>
          <w:b/>
          <w:bCs/>
          <w:iCs/>
          <w:sz w:val="24"/>
          <w:szCs w:val="24"/>
        </w:rPr>
        <w:t xml:space="preserve">九、</w:t>
      </w:r>
      <w:r>
        <w:rPr>
          <w:rFonts w:ascii="宋体" w:hAnsi="宋体" w:cs="宋体"/>
          <w:b/>
          <w:bCs/>
          <w:iCs/>
          <w:sz w:val="24"/>
          <w:szCs w:val="24"/>
        </w:rPr>
        <w:t xml:space="preserve">节能产品：</w:t>
      </w:r>
      <w:r>
        <w:rPr>
          <w:rFonts w:ascii="宋体" w:hAnsi="宋体" w:cs="宋体"/>
          <w:iCs/>
          <w:sz w:val="24"/>
          <w:szCs w:val="24"/>
        </w:rPr>
        <w:t xml:space="preserve">本次拟采购的产品属于《节能产品政府采购品目清单》中强制采购范围内产品，各</w:t>
      </w:r>
      <w:r>
        <w:rPr>
          <w:rFonts w:hint="eastAsia" w:ascii="宋体" w:hAnsi="宋体" w:cs="宋体"/>
          <w:iCs/>
          <w:sz w:val="24"/>
          <w:szCs w:val="24"/>
        </w:rPr>
        <w:t xml:space="preserve">投标人</w:t>
      </w:r>
      <w:r>
        <w:rPr>
          <w:rFonts w:ascii="宋体" w:hAnsi="宋体" w:cs="宋体"/>
          <w:iCs/>
          <w:sz w:val="24"/>
          <w:szCs w:val="24"/>
        </w:rPr>
        <w:t xml:space="preserve">应当提供获得国家确定的认证机构出具的、有效期之内的节能产品认证证书的产品，上述品目清单可通过“中国政府采购网”（http://www.ccgp.gov.cn/zcfg/mof/201904/t20190403_11849836.htm）查询,</w:t>
      </w:r>
      <w:r>
        <w:rPr>
          <w:rFonts w:ascii="宋体" w:hAnsi="宋体" w:cs="宋体"/>
          <w:i/>
          <w:iCs/>
          <w:sz w:val="24"/>
          <w:szCs w:val="24"/>
          <w:u w:val="single"/>
        </w:rPr>
        <w:t xml:space="preserve">并在</w:t>
      </w:r>
      <w:r>
        <w:rPr>
          <w:rFonts w:hint="eastAsia" w:ascii="宋体" w:hAnsi="宋体" w:cs="宋体"/>
          <w:i/>
          <w:iCs/>
          <w:sz w:val="24"/>
          <w:szCs w:val="24"/>
          <w:u w:val="single"/>
        </w:rPr>
        <w:t xml:space="preserve">投标</w:t>
      </w:r>
      <w:r>
        <w:rPr>
          <w:rFonts w:ascii="宋体" w:hAnsi="宋体" w:cs="宋体"/>
          <w:i/>
          <w:iCs/>
          <w:sz w:val="24"/>
          <w:szCs w:val="24"/>
          <w:u w:val="single"/>
        </w:rPr>
        <w:t xml:space="preserve">文件内提供由国家确定的认证机构出具的、处于有效期之内的节能产品认证证书原件，扫描上传，否则视为无效</w:t>
      </w:r>
      <w:r>
        <w:rPr>
          <w:rFonts w:hint="eastAsia" w:ascii="宋体" w:hAnsi="宋体" w:cs="宋体"/>
          <w:i/>
          <w:iCs/>
          <w:sz w:val="24"/>
          <w:szCs w:val="24"/>
          <w:u w:val="single"/>
        </w:rPr>
        <w:t xml:space="preserve">投标</w:t>
      </w:r>
      <w:r>
        <w:rPr>
          <w:rFonts w:ascii="宋体" w:hAnsi="宋体" w:cs="宋体"/>
          <w:i/>
          <w:iCs/>
          <w:sz w:val="24"/>
          <w:szCs w:val="24"/>
          <w:u w:val="single"/>
        </w:rPr>
        <w:t xml:space="preserve">。（本项目涉及强制采购范围内产品有：</w:t>
      </w:r>
      <w:r>
        <w:rPr>
          <w:rFonts w:hint="eastAsia" w:ascii="宋体" w:hAnsi="宋体" w:cs="宋体"/>
          <w:i/>
          <w:iCs/>
          <w:sz w:val="24"/>
          <w:szCs w:val="24"/>
          <w:u w:val="single"/>
        </w:rPr>
        <w:t xml:space="preserve">无</w:t>
      </w:r>
      <w:r>
        <w:rPr>
          <w:rFonts w:ascii="宋体" w:hAnsi="宋体" w:cs="宋体"/>
          <w:i/>
          <w:iCs/>
          <w:sz w:val="24"/>
          <w:szCs w:val="24"/>
          <w:u w:val="single"/>
        </w:rPr>
        <w:t xml:space="preserve">）</w:t>
      </w:r>
      <w:r/>
    </w:p>
    <w:p>
      <w:pPr>
        <w:pStyle w:val="929"/>
        <w:ind w:firstLine="241"/>
        <w:spacing w:line="440" w:lineRule="exact"/>
        <w:rPr>
          <w:rFonts w:hAnsi="宋体"/>
          <w:b/>
          <w:bCs/>
          <w:iCs/>
          <w:color w:val="auto"/>
        </w:rPr>
      </w:pPr>
      <w:r>
        <w:rPr>
          <w:rFonts w:hint="eastAsia" w:hAnsi="宋体"/>
          <w:b/>
          <w:bCs/>
          <w:iCs/>
          <w:color w:val="auto"/>
        </w:rPr>
        <w:t xml:space="preserve">十、采购标的对应的中小企业划分标准所属行业一览表</w:t>
      </w:r>
      <w:r/>
    </w:p>
    <w:tbl>
      <w:tblPr>
        <w:tblW w:w="0" w:type="auto"/>
        <w:jc w:val="center"/>
        <w:tblCellSpacing w:w="0" w:type="dxa"/>
        <w:tblLayout w:type="fixed"/>
        <w:tblLook w:val="04A0" w:firstRow="1" w:lastRow="0" w:firstColumn="1" w:lastColumn="0" w:noHBand="0" w:noVBand="1"/>
      </w:tblPr>
      <w:tblGrid>
        <w:gridCol w:w="621"/>
        <w:gridCol w:w="5652"/>
        <w:gridCol w:w="2916"/>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919"/>
              <w:jc w:val="center"/>
              <w:spacing w:beforeAutospacing="0" w:afterAutospacing="0"/>
              <w:rPr>
                <w:rFonts w:ascii="宋体" w:hAnsi="宋体" w:cs="宋体"/>
                <w:szCs w:val="24"/>
              </w:rPr>
            </w:pPr>
            <w:r>
              <w:rPr>
                <w:rFonts w:hint="eastAsia" w:ascii="宋体" w:hAnsi="宋体" w:cs="宋体"/>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52" w:type="dxa"/>
            <w:vAlign w:val="center"/>
            <w:textDirection w:val="lrTb"/>
            <w:noWrap w:val="false"/>
          </w:tcPr>
          <w:p>
            <w:pPr>
              <w:pStyle w:val="919"/>
              <w:jc w:val="center"/>
              <w:spacing w:beforeAutospacing="0" w:afterAutospacing="0"/>
              <w:rPr>
                <w:rFonts w:ascii="宋体" w:hAnsi="宋体" w:cs="宋体"/>
                <w:szCs w:val="24"/>
              </w:rPr>
            </w:pPr>
            <w:r>
              <w:rPr>
                <w:rFonts w:hint="eastAsia" w:ascii="宋体" w:hAnsi="宋体" w:cs="宋体"/>
                <w:szCs w:val="24"/>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916" w:type="dxa"/>
            <w:vAlign w:val="center"/>
            <w:textDirection w:val="lrTb"/>
            <w:noWrap w:val="false"/>
          </w:tcPr>
          <w:p>
            <w:pPr>
              <w:pStyle w:val="919"/>
              <w:jc w:val="center"/>
              <w:spacing w:beforeAutospacing="0" w:afterAutospacing="0"/>
              <w:rPr>
                <w:rFonts w:ascii="宋体" w:hAnsi="宋体" w:cs="宋体"/>
                <w:szCs w:val="24"/>
              </w:rPr>
            </w:pPr>
            <w:r>
              <w:rPr>
                <w:rFonts w:hint="eastAsia" w:ascii="宋体" w:hAnsi="宋体" w:cs="宋体"/>
                <w:szCs w:val="24"/>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52" w:type="dxa"/>
            <w:vAlign w:val="center"/>
            <w:textDirection w:val="lrTb"/>
            <w:noWrap w:val="false"/>
          </w:tcPr>
          <w:p>
            <w:pPr>
              <w:jc w:val="center"/>
              <w:widowControl/>
              <w:rPr>
                <w:rFonts w:ascii="宋体" w:hAnsi="宋体" w:cs="宋体"/>
                <w:sz w:val="24"/>
                <w:szCs w:val="24"/>
                <w:lang w:val="zh-CN" w:bidi="ar"/>
              </w:rPr>
            </w:pPr>
            <w:r>
              <w:rPr>
                <w:rFonts w:hint="eastAsia" w:ascii="宋体" w:hAnsi="宋体" w:cs="宋体"/>
                <w:sz w:val="24"/>
                <w:szCs w:val="24"/>
              </w:rPr>
              <w:t xml:space="preserve">经开区仪扬河、古运河、京杭大运河流域生态环境调查与评估</w:t>
            </w:r>
            <w:r/>
          </w:p>
        </w:tc>
        <w:tc>
          <w:tcPr>
            <w:shd w:val="clear" w:color="auto" w:fill="auto"/>
            <w:tcBorders>
              <w:top w:val="single" w:color="000000" w:sz="4" w:space="0"/>
              <w:left w:val="single" w:color="000000" w:sz="4" w:space="0"/>
              <w:bottom w:val="single" w:color="000000" w:sz="4" w:space="0"/>
              <w:right w:val="single" w:color="000000" w:sz="4" w:space="0"/>
            </w:tcBorders>
            <w:tcW w:w="2916"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其他未列明行业</w:t>
            </w:r>
            <w:r/>
          </w:p>
        </w:tc>
      </w:tr>
    </w:tbl>
    <w:p>
      <w:pPr>
        <w:rPr>
          <w:rFonts w:ascii="宋体" w:hAnsi="宋体" w:cs="宋体"/>
          <w:sz w:val="24"/>
          <w:szCs w:val="24"/>
        </w:rPr>
      </w:pPr>
      <w:r>
        <w:rPr>
          <w:rFonts w:hint="eastAsia" w:ascii="宋体" w:hAnsi="宋体" w:cs="宋体"/>
          <w:sz w:val="24"/>
          <w:szCs w:val="24"/>
        </w:rPr>
        <w:br w:type="page" w:clear="all"/>
      </w:r>
      <w:r/>
    </w:p>
    <w:p>
      <w:pPr>
        <w:pStyle w:val="911"/>
        <w:numPr>
          <w:ilvl w:val="0"/>
          <w:numId w:val="7"/>
        </w:numPr>
        <w:jc w:val="center"/>
        <w:rPr>
          <w:b/>
          <w:bCs/>
        </w:rPr>
      </w:pPr>
      <w:r>
        <w:rPr>
          <w:rFonts w:hint="eastAsia"/>
          <w:b/>
          <w:bCs/>
        </w:rPr>
        <w:t xml:space="preserve"> </w:t>
      </w:r>
      <w:r>
        <w:rPr>
          <w:rFonts w:hint="eastAsia"/>
          <w:b/>
          <w:bCs/>
        </w:rPr>
        <w:t xml:space="preserve">评标方法与评标标准</w:t>
      </w:r>
      <w:r/>
    </w:p>
    <w:p>
      <w:pPr>
        <w:pStyle w:val="928"/>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本项目采用综合评分法。评标结果按评审后得分由高到低顺序排列。得分相同的，按投标报价由低到高顺序排列。得分且投标报价相同的并列。</w:t>
      </w:r>
      <w:r/>
    </w:p>
    <w:tbl>
      <w:tblPr>
        <w:tblStyle w:val="916"/>
        <w:tblW w:w="0" w:type="auto"/>
        <w:tblInd w:w="17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66"/>
        <w:gridCol w:w="2663"/>
        <w:gridCol w:w="46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满足招标文件全部实质性要求，且按照评审因素的量化指标评审得分最高的投标人为中标候选人。</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bl>
    <w:p>
      <w:pP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w:t>
      </w:r>
      <w:r>
        <w:rPr>
          <w:rFonts w:ascii="宋体" w:hAnsi="宋体" w:cs="宋体"/>
          <w:b/>
          <w:sz w:val="24"/>
        </w:rPr>
        <w:t xml:space="preserve">政府采购政策功能落实</w:t>
      </w:r>
      <w:r>
        <w:rPr>
          <w:rFonts w:hint="eastAsia" w:ascii="宋体" w:hAnsi="宋体" w:cs="宋体"/>
          <w:b/>
          <w:sz w:val="24"/>
        </w:rPr>
        <w:t xml:space="preserve">：</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sz w:val="24"/>
        </w:rPr>
        <w:t xml:space="preserve">本项目专门面向中小企业：</w:t>
      </w:r>
      <w:r/>
    </w:p>
    <w:tbl>
      <w:tblPr>
        <w:tblStyle w:val="916"/>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200"/>
        <w:gridCol w:w="73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否</w:t>
            </w:r>
            <w:r/>
          </w:p>
        </w:tc>
      </w:tr>
    </w:tbl>
    <w:p>
      <w:pPr>
        <w:pStyle w:val="928"/>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1</w:t>
      </w:r>
      <w:r>
        <w:rPr>
          <w:rFonts w:hint="eastAsia" w:ascii="Times New Roman" w:hAnsi="宋体" w:eastAsia="宋体"/>
          <w:sz w:val="24"/>
          <w:szCs w:val="24"/>
        </w:rPr>
        <w:t xml:space="preserve">、小微型企业价格扣除</w:t>
      </w:r>
      <w:r/>
    </w:p>
    <w:p>
      <w:pPr>
        <w:pStyle w:val="928"/>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1</w:t>
      </w:r>
      <w:r>
        <w:rPr>
          <w:rFonts w:hint="eastAsia" w:ascii="Times New Roman" w:hAnsi="宋体" w:eastAsia="宋体"/>
          <w:sz w:val="24"/>
          <w:szCs w:val="24"/>
        </w:rPr>
        <w:t xml:space="preserve">）本项目对小型和微型企业产品给予</w:t>
      </w:r>
      <w:r>
        <w:rPr>
          <w:rFonts w:hint="eastAsia" w:ascii="Times New Roman" w:hAnsi="宋体" w:eastAsia="宋体"/>
          <w:sz w:val="24"/>
          <w:szCs w:val="24"/>
          <w:u w:val="single"/>
        </w:rPr>
        <w:t xml:space="preserve">20%</w:t>
      </w:r>
      <w:r>
        <w:rPr>
          <w:rFonts w:hint="eastAsia" w:ascii="Times New Roman" w:hAnsi="宋体" w:eastAsia="宋体"/>
          <w:sz w:val="24"/>
          <w:szCs w:val="24"/>
        </w:rPr>
        <w:t xml:space="preserve">的扣除价格，用扣除后的价格参与评审。</w:t>
      </w:r>
      <w:r/>
    </w:p>
    <w:p>
      <w:pPr>
        <w:pStyle w:val="928"/>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2</w:t>
      </w:r>
      <w:r>
        <w:rPr>
          <w:rFonts w:hint="eastAsia" w:ascii="Times New Roman" w:hAnsi="宋体" w:eastAsia="宋体"/>
          <w:sz w:val="24"/>
          <w:szCs w:val="24"/>
        </w:rPr>
        <w:t xml:space="preserve">）供应商需按照采购文件的要求提供相应的《中小企业声明函》。</w:t>
      </w:r>
      <w:r/>
    </w:p>
    <w:p>
      <w:pPr>
        <w:pStyle w:val="928"/>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3</w:t>
      </w:r>
      <w:r>
        <w:rPr>
          <w:rFonts w:hint="eastAsia" w:ascii="Times New Roman" w:hAnsi="宋体" w:eastAsia="宋体"/>
          <w:sz w:val="24"/>
          <w:szCs w:val="24"/>
        </w:rPr>
        <w:t xml:space="preserve">）企业标准请参照《关于印发中小企业划型标准规定的通知》（工信部联企业</w:t>
      </w:r>
      <w:r>
        <w:rPr>
          <w:rFonts w:hint="eastAsia" w:ascii="Times New Roman" w:hAnsi="宋体" w:eastAsia="宋体"/>
          <w:sz w:val="24"/>
          <w:szCs w:val="24"/>
        </w:rPr>
        <w:t xml:space="preserve">[2011]300</w:t>
      </w:r>
      <w:r>
        <w:rPr>
          <w:rFonts w:hint="eastAsia" w:ascii="Times New Roman" w:hAnsi="宋体" w:eastAsia="宋体"/>
          <w:sz w:val="24"/>
          <w:szCs w:val="24"/>
        </w:rPr>
        <w:t xml:space="preserve">号）文件规定自行填写。</w:t>
      </w:r>
      <w:r/>
    </w:p>
    <w:p>
      <w:pPr>
        <w:pStyle w:val="928"/>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2</w:t>
      </w:r>
      <w:r>
        <w:rPr>
          <w:rFonts w:hint="eastAsia" w:ascii="Times New Roman" w:hAnsi="宋体" w:eastAsia="宋体"/>
          <w:sz w:val="24"/>
          <w:szCs w:val="24"/>
        </w:rPr>
        <w:t xml:space="preserve">、残疾人福利单位价格扣除</w:t>
      </w:r>
      <w:r/>
    </w:p>
    <w:p>
      <w:pPr>
        <w:pStyle w:val="928"/>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1</w:t>
      </w:r>
      <w:r>
        <w:rPr>
          <w:rFonts w:hint="eastAsia" w:ascii="Times New Roman" w:hAnsi="宋体" w:eastAsia="宋体"/>
          <w:sz w:val="24"/>
          <w:szCs w:val="24"/>
        </w:rPr>
        <w:t xml:space="preserve">）本项目对残疾人福利性单位视同小型、微型企业，给予</w:t>
      </w:r>
      <w:r>
        <w:rPr>
          <w:rFonts w:hint="eastAsia" w:ascii="Times New Roman" w:hAnsi="宋体" w:eastAsia="宋体"/>
          <w:sz w:val="24"/>
          <w:szCs w:val="24"/>
          <w:u w:val="single"/>
        </w:rPr>
        <w:t xml:space="preserve">20%</w:t>
      </w:r>
      <w:r>
        <w:rPr>
          <w:rFonts w:hint="eastAsia" w:ascii="Times New Roman" w:hAnsi="宋体" w:eastAsia="宋体"/>
          <w:sz w:val="24"/>
          <w:szCs w:val="24"/>
        </w:rPr>
        <w:t xml:space="preserve">的价格扣除，用扣除后的价格参与评审。</w:t>
      </w:r>
      <w:r/>
    </w:p>
    <w:p>
      <w:pPr>
        <w:pStyle w:val="928"/>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2</w:t>
      </w:r>
      <w:r>
        <w:rPr>
          <w:rFonts w:hint="eastAsia" w:ascii="Times New Roman" w:hAnsi="宋体" w:eastAsia="宋体"/>
          <w:sz w:val="24"/>
          <w:szCs w:val="24"/>
        </w:rPr>
        <w:t xml:space="preserve">）残疾人福利单位需按照采购文件的要求提供《残疾人福利性单位声明函》。</w:t>
      </w:r>
      <w:r/>
    </w:p>
    <w:p>
      <w:pPr>
        <w:pStyle w:val="928"/>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3</w:t>
      </w:r>
      <w:r>
        <w:rPr>
          <w:rFonts w:hint="eastAsia" w:ascii="Times New Roman" w:hAnsi="宋体" w:eastAsia="宋体"/>
          <w:sz w:val="24"/>
          <w:szCs w:val="24"/>
        </w:rPr>
        <w:t xml:space="preserve">）残疾人福利单位标准请参照《关于促进残疾人就业政府采购政策的通知》（财库〔</w:t>
      </w:r>
      <w:r>
        <w:rPr>
          <w:rFonts w:hint="eastAsia" w:ascii="Times New Roman" w:hAnsi="宋体" w:eastAsia="宋体"/>
          <w:sz w:val="24"/>
          <w:szCs w:val="24"/>
        </w:rPr>
        <w:t xml:space="preserve">2017</w:t>
      </w:r>
      <w:r>
        <w:rPr>
          <w:rFonts w:hint="eastAsia" w:ascii="Times New Roman" w:hAnsi="宋体" w:eastAsia="宋体"/>
          <w:sz w:val="24"/>
          <w:szCs w:val="24"/>
        </w:rPr>
        <w:t xml:space="preserve">〕</w:t>
      </w:r>
      <w:r>
        <w:rPr>
          <w:rFonts w:hint="eastAsia" w:ascii="Times New Roman" w:hAnsi="宋体" w:eastAsia="宋体"/>
          <w:sz w:val="24"/>
          <w:szCs w:val="24"/>
        </w:rPr>
        <w:t xml:space="preserve">141</w:t>
      </w:r>
      <w:r>
        <w:rPr>
          <w:rFonts w:hint="eastAsia" w:ascii="Times New Roman" w:hAnsi="宋体" w:eastAsia="宋体"/>
          <w:sz w:val="24"/>
          <w:szCs w:val="24"/>
        </w:rPr>
        <w:t xml:space="preserve">号）。</w:t>
      </w:r>
      <w:r/>
    </w:p>
    <w:p>
      <w:pPr>
        <w:pStyle w:val="928"/>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3</w:t>
      </w:r>
      <w:r>
        <w:rPr>
          <w:rFonts w:hint="eastAsia" w:ascii="Times New Roman" w:hAnsi="宋体" w:eastAsia="宋体"/>
          <w:sz w:val="24"/>
          <w:szCs w:val="24"/>
        </w:rPr>
        <w:t xml:space="preserve">、监狱和戒毒企业价格扣除</w:t>
      </w:r>
      <w:r/>
    </w:p>
    <w:p>
      <w:pPr>
        <w:pStyle w:val="928"/>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1</w:t>
      </w:r>
      <w:r>
        <w:rPr>
          <w:rFonts w:hint="eastAsia" w:ascii="Times New Roman" w:hAnsi="宋体" w:eastAsia="宋体"/>
          <w:sz w:val="24"/>
          <w:szCs w:val="24"/>
        </w:rPr>
        <w:t xml:space="preserve">）本项目对监狱和戒毒企业（简称监狱企业）视同小型、微型企业，给予</w:t>
      </w:r>
      <w:r>
        <w:rPr>
          <w:rFonts w:hint="eastAsia" w:ascii="Times New Roman" w:hAnsi="宋体" w:eastAsia="宋体"/>
          <w:sz w:val="24"/>
          <w:szCs w:val="24"/>
          <w:u w:val="single"/>
        </w:rPr>
        <w:t xml:space="preserve">20%</w:t>
      </w:r>
      <w:r>
        <w:rPr>
          <w:rFonts w:hint="eastAsia" w:ascii="Times New Roman" w:hAnsi="宋体" w:eastAsia="宋体"/>
          <w:sz w:val="24"/>
          <w:szCs w:val="24"/>
        </w:rPr>
        <w:t xml:space="preserve">的价格扣除，用扣除后的价格参与评审。</w:t>
      </w:r>
      <w:r/>
    </w:p>
    <w:p>
      <w:pPr>
        <w:pStyle w:val="928"/>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2</w:t>
      </w:r>
      <w:r>
        <w:rPr>
          <w:rFonts w:hint="eastAsia" w:ascii="Times New Roman" w:hAnsi="宋体" w:eastAsia="宋体"/>
          <w:sz w:val="24"/>
          <w:szCs w:val="24"/>
        </w:rPr>
        <w:t xml:space="preserve">）监狱企业参加政府采购活动时，需提供由省级以上监狱管理局、戒毒管理局</w:t>
      </w:r>
      <w:r>
        <w:rPr>
          <w:rFonts w:hint="eastAsia" w:ascii="Times New Roman" w:hAnsi="宋体" w:eastAsia="宋体"/>
          <w:sz w:val="24"/>
          <w:szCs w:val="24"/>
        </w:rPr>
        <w:t xml:space="preserve">(</w:t>
      </w:r>
      <w:r>
        <w:rPr>
          <w:rFonts w:hint="eastAsia" w:ascii="Times New Roman" w:hAnsi="宋体" w:eastAsia="宋体"/>
          <w:sz w:val="24"/>
          <w:szCs w:val="24"/>
        </w:rPr>
        <w:t xml:space="preserve">含新疆生产建设兵团</w:t>
      </w:r>
      <w:r>
        <w:rPr>
          <w:rFonts w:hint="eastAsia" w:ascii="Times New Roman" w:hAnsi="宋体" w:eastAsia="宋体"/>
          <w:sz w:val="24"/>
          <w:szCs w:val="24"/>
        </w:rPr>
        <w:t xml:space="preserve">)</w:t>
      </w:r>
      <w:r>
        <w:rPr>
          <w:rFonts w:hint="eastAsia" w:ascii="Times New Roman" w:hAnsi="宋体" w:eastAsia="宋体"/>
          <w:sz w:val="24"/>
          <w:szCs w:val="24"/>
        </w:rPr>
        <w:t xml:space="preserve">出具的属于监狱企业的证明文件。供应商如不提供上述证明文件，价格将不做相应扣除。</w:t>
      </w:r>
      <w:r/>
    </w:p>
    <w:p>
      <w:pPr>
        <w:pStyle w:val="928"/>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3</w:t>
      </w:r>
      <w:r>
        <w:rPr>
          <w:rFonts w:hint="eastAsia" w:ascii="Times New Roman" w:hAnsi="宋体" w:eastAsia="宋体"/>
          <w:sz w:val="24"/>
          <w:szCs w:val="24"/>
        </w:rPr>
        <w:t xml:space="preserve">）监狱企业标准请参照《关于政府采购支持监狱企业发展有关问题的通知》（财库〔</w:t>
      </w:r>
      <w:r>
        <w:rPr>
          <w:rFonts w:hint="eastAsia" w:ascii="Times New Roman" w:hAnsi="宋体" w:eastAsia="宋体"/>
          <w:sz w:val="24"/>
          <w:szCs w:val="24"/>
        </w:rPr>
        <w:t xml:space="preserve">2014</w:t>
      </w:r>
      <w:r>
        <w:rPr>
          <w:rFonts w:hint="eastAsia" w:ascii="Times New Roman" w:hAnsi="宋体" w:eastAsia="宋体"/>
          <w:sz w:val="24"/>
          <w:szCs w:val="24"/>
        </w:rPr>
        <w:t xml:space="preserve">〕</w:t>
      </w:r>
      <w:r>
        <w:rPr>
          <w:rFonts w:hint="eastAsia" w:ascii="Times New Roman" w:hAnsi="宋体" w:eastAsia="宋体"/>
          <w:sz w:val="24"/>
          <w:szCs w:val="24"/>
        </w:rPr>
        <w:t xml:space="preserve">68</w:t>
      </w:r>
      <w:r>
        <w:rPr>
          <w:rFonts w:hint="eastAsia" w:ascii="Times New Roman" w:hAnsi="宋体" w:eastAsia="宋体"/>
          <w:sz w:val="24"/>
          <w:szCs w:val="24"/>
        </w:rPr>
        <w:t xml:space="preserve">号）。</w:t>
      </w:r>
      <w:r/>
    </w:p>
    <w:p>
      <w:pPr>
        <w:pStyle w:val="928"/>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4</w:t>
      </w:r>
      <w:r>
        <w:rPr>
          <w:rFonts w:hint="eastAsia" w:ascii="Times New Roman" w:hAnsi="宋体" w:eastAsia="宋体"/>
          <w:sz w:val="24"/>
          <w:szCs w:val="24"/>
        </w:rPr>
        <w:t xml:space="preserve">、残疾人福利单位、监狱企业属于小型、微型企业的，不重复享受政策。</w:t>
      </w:r>
      <w:r/>
    </w:p>
    <w:p>
      <w:pPr>
        <w:pStyle w:val="928"/>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5</w:t>
      </w:r>
      <w:r>
        <w:rPr>
          <w:rFonts w:hint="eastAsia" w:ascii="Times New Roman" w:hAnsi="宋体" w:eastAsia="宋体"/>
          <w:sz w:val="24"/>
          <w:szCs w:val="24"/>
        </w:rPr>
        <w:t xml:space="preserve">、如本项目同意联合体投标或同意分包履行合同的</w:t>
      </w:r>
      <w:r>
        <w:rPr>
          <w:rFonts w:hint="eastAsia" w:ascii="Times New Roman" w:hAnsi="宋体" w:eastAsia="宋体"/>
          <w:sz w:val="24"/>
          <w:szCs w:val="24"/>
        </w:rPr>
        <w:t xml:space="preserve">,</w:t>
      </w:r>
      <w:r>
        <w:rPr>
          <w:rFonts w:hint="eastAsia" w:ascii="Times New Roman" w:hAnsi="宋体" w:eastAsia="宋体"/>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Times New Roman" w:hAnsi="宋体" w:eastAsia="宋体"/>
          <w:sz w:val="24"/>
          <w:szCs w:val="24"/>
        </w:rPr>
        <w:t xml:space="preserve">30%</w:t>
      </w:r>
      <w:r>
        <w:rPr>
          <w:rFonts w:hint="eastAsia" w:ascii="Times New Roman" w:hAnsi="宋体" w:eastAsia="宋体"/>
          <w:sz w:val="24"/>
          <w:szCs w:val="24"/>
        </w:rPr>
        <w:t xml:space="preserve">以上的，给予联合体或者大中型企业</w:t>
      </w:r>
      <w:r>
        <w:rPr>
          <w:rFonts w:hint="eastAsia" w:ascii="Times New Roman" w:hAnsi="宋体" w:eastAsia="宋体"/>
          <w:sz w:val="24"/>
          <w:szCs w:val="24"/>
          <w:u w:val="single"/>
        </w:rPr>
        <w:t xml:space="preserve">6%</w:t>
      </w:r>
      <w:r>
        <w:rPr>
          <w:rFonts w:hint="eastAsia" w:ascii="Times New Roman" w:hAnsi="宋体" w:eastAsia="宋体"/>
          <w:sz w:val="24"/>
          <w:szCs w:val="24"/>
        </w:rPr>
        <w:t xml:space="preserve">的价格扣除，用扣除后的价格参与评审。</w:t>
      </w:r>
      <w:r/>
    </w:p>
    <w:p>
      <w:pPr>
        <w:pStyle w:val="928"/>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6</w:t>
      </w:r>
      <w:r>
        <w:rPr>
          <w:rFonts w:hint="eastAsia" w:ascii="Times New Roman" w:hAnsi="宋体" w:eastAsia="宋体"/>
          <w:sz w:val="24"/>
          <w:szCs w:val="24"/>
        </w:rPr>
        <w:t xml:space="preserve">、联合体各方均为小型、微型企业（残疾人福利单位、监狱企业）的，联合体享受</w:t>
      </w:r>
      <w:r>
        <w:rPr>
          <w:rFonts w:hint="eastAsia" w:ascii="Times New Roman" w:hAnsi="宋体" w:eastAsia="宋体"/>
          <w:sz w:val="24"/>
          <w:szCs w:val="24"/>
          <w:u w:val="single"/>
        </w:rPr>
        <w:t xml:space="preserve">20%</w:t>
      </w:r>
      <w:r>
        <w:rPr>
          <w:rFonts w:hint="eastAsia" w:ascii="Times New Roman" w:hAnsi="宋体" w:eastAsia="宋体"/>
          <w:sz w:val="24"/>
          <w:szCs w:val="24"/>
        </w:rPr>
        <w:t xml:space="preserve">价格扣除，用扣除后的价格参与评审。</w:t>
      </w:r>
      <w:r/>
    </w:p>
    <w:p>
      <w:pPr>
        <w:pStyle w:val="928"/>
        <w:ind w:firstLine="480"/>
        <w:jc w:val="both"/>
        <w:spacing w:line="360" w:lineRule="auto"/>
        <w:rPr>
          <w:rFonts w:ascii="Times New Roman" w:hAnsi="宋体" w:eastAsia="宋体"/>
          <w:sz w:val="24"/>
          <w:szCs w:val="24"/>
        </w:rPr>
      </w:pPr>
      <w:r>
        <w:rPr>
          <w:rFonts w:ascii="Times New Roman" w:hAnsi="宋体" w:eastAsia="宋体"/>
          <w:sz w:val="24"/>
          <w:szCs w:val="24"/>
        </w:rPr>
      </w:r>
      <w:r/>
    </w:p>
    <w:p>
      <w:pPr>
        <w:pStyle w:val="919"/>
        <w:jc w:val="both"/>
        <w:spacing w:beforeAutospacing="0" w:afterAutospacing="0" w:line="360" w:lineRule="auto"/>
        <w:rPr>
          <w:rFonts w:ascii="宋体" w:hAnsi="宋体" w:cs="宋体"/>
          <w:b/>
          <w:bCs/>
        </w:rPr>
      </w:pPr>
      <w:r>
        <w:rPr>
          <w:rFonts w:hint="eastAsia" w:ascii="宋体" w:hAnsi="宋体" w:cs="宋体"/>
          <w:b/>
          <w:bCs/>
        </w:rPr>
        <w:t xml:space="preserve">二、评标方法与评标标准</w:t>
      </w:r>
      <w:r/>
    </w:p>
    <w:p>
      <w:pPr>
        <w:pStyle w:val="919"/>
        <w:ind w:firstLine="480"/>
        <w:spacing w:beforeAutospacing="0" w:afterAutospacing="0" w:line="360" w:lineRule="auto"/>
        <w:rPr>
          <w:rFonts w:ascii="宋体" w:hAnsi="宋体" w:cs="宋体"/>
        </w:rPr>
      </w:pPr>
      <w:r>
        <w:rPr>
          <w:rFonts w:hint="eastAsia" w:ascii="宋体" w:hAnsi="宋体" w:cs="宋体"/>
        </w:rPr>
        <w:t xml:space="preserve">本项目评分总分值为100分。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1"/>
        <w:gridCol w:w="1327"/>
        <w:gridCol w:w="1327"/>
        <w:gridCol w:w="915"/>
        <w:gridCol w:w="4962"/>
      </w:tblGrid>
      <w:tr>
        <w:trPr>
          <w:cantSplit/>
          <w:jc w:val="center"/>
          <w:trHeight w:val="544"/>
          <w:tblHeader/>
        </w:trPr>
        <w:tc>
          <w:tcPr>
            <w:tcBorders>
              <w:top w:val="single" w:color="auto" w:sz="4" w:space="0"/>
              <w:left w:val="single" w:color="auto" w:sz="4" w:space="0"/>
              <w:bottom w:val="single" w:color="auto" w:sz="4" w:space="0"/>
              <w:right w:val="single" w:color="auto" w:sz="4" w:space="0"/>
            </w:tcBorders>
            <w:tcW w:w="631"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分部内容</w:t>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分项内容</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分值</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打分要求</w:t>
            </w:r>
            <w:r/>
          </w:p>
        </w:tc>
      </w:tr>
      <w:tr>
        <w:trPr>
          <w:cantSplit/>
          <w:jc w:val="center"/>
          <w:trHeight w:val="854"/>
        </w:trPr>
        <w:tc>
          <w:tcPr>
            <w:tcBorders>
              <w:top w:val="single" w:color="auto" w:sz="4" w:space="0"/>
              <w:left w:val="single" w:color="auto" w:sz="4" w:space="0"/>
              <w:bottom w:val="single" w:color="auto" w:sz="4" w:space="0"/>
              <w:right w:val="single" w:color="auto" w:sz="4" w:space="0"/>
            </w:tcBorders>
            <w:tcW w:w="631"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价格部分</w:t>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满足招标文件要求且投标价格最低的投标报价为基准价，其价格分为满分。报价得分=(评标基准价/投标报价)×10。</w:t>
            </w:r>
            <w:r/>
          </w:p>
        </w:tc>
      </w:tr>
      <w:tr>
        <w:trPr>
          <w:cantSplit/>
          <w:jc w:val="center"/>
          <w:trHeight w:val="365"/>
        </w:trPr>
        <w:tc>
          <w:tcPr>
            <w:tcBorders>
              <w:top w:val="single" w:color="auto" w:sz="4" w:space="0"/>
              <w:left w:val="single" w:color="auto" w:sz="4" w:space="0"/>
              <w:right w:val="single" w:color="auto" w:sz="4" w:space="0"/>
            </w:tcBorders>
            <w:tcW w:w="631" w:type="dxa"/>
            <w:vAlign w:val="center"/>
            <w:vMerge w:val="restart"/>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auto" w:sz="4" w:space="0"/>
              <w:left w:val="single" w:color="auto" w:sz="4" w:space="0"/>
              <w:right w:val="single" w:color="auto" w:sz="4" w:space="0"/>
            </w:tcBorders>
            <w:tcW w:w="1327" w:type="dxa"/>
            <w:vAlign w:val="center"/>
            <w:vMerge w:val="restart"/>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技术部分</w:t>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流域生态安全调查方案</w:t>
            </w:r>
            <w:r/>
          </w:p>
        </w:tc>
        <w:tc>
          <w:tcPr>
            <w:tcBorders>
              <w:top w:val="single" w:color="auto" w:sz="4" w:space="0"/>
              <w:left w:val="single" w:color="auto" w:sz="4" w:space="0"/>
              <w:right w:val="single" w:color="auto" w:sz="4" w:space="0"/>
            </w:tcBorders>
            <w:tcW w:w="9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出具详细的流域生态安全调查方案。</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优于采购文件要求的，得5分；</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符合采购文件要求得，得3分；</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不符合采购文件要求或未提供得，不得分。</w:t>
            </w:r>
            <w:r/>
          </w:p>
        </w:tc>
      </w:tr>
      <w:tr>
        <w:trPr>
          <w:cantSplit/>
          <w:jc w:val="center"/>
          <w:trHeight w:val="365"/>
        </w:trPr>
        <w:tc>
          <w:tcPr>
            <w:tcBorders>
              <w:left w:val="single" w:color="auto" w:sz="4" w:space="0"/>
              <w:right w:val="single" w:color="auto" w:sz="4" w:space="0"/>
            </w:tcBorders>
            <w:tcW w:w="631"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河流水生态环境调查评估方案</w:t>
            </w:r>
            <w:r/>
          </w:p>
        </w:tc>
        <w:tc>
          <w:tcPr>
            <w:tcBorders>
              <w:top w:val="single" w:color="auto" w:sz="4" w:space="0"/>
              <w:left w:val="single" w:color="auto" w:sz="4" w:space="0"/>
              <w:right w:val="single" w:color="auto" w:sz="4" w:space="0"/>
            </w:tcBorders>
            <w:tcW w:w="9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出具详细的河流水生态环境调查方案。</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优于采购文件要求的，得5分；</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符合采购文件要求得，得3分；</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不符合采购文件要求或未提供得，不得分。</w:t>
            </w:r>
            <w:r/>
          </w:p>
        </w:tc>
      </w:tr>
      <w:tr>
        <w:trPr>
          <w:cantSplit/>
          <w:jc w:val="center"/>
          <w:trHeight w:val="365"/>
        </w:trPr>
        <w:tc>
          <w:tcPr>
            <w:tcBorders>
              <w:left w:val="single" w:color="auto" w:sz="4" w:space="0"/>
              <w:right w:val="single" w:color="auto" w:sz="4" w:space="0"/>
            </w:tcBorders>
            <w:tcW w:w="631"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流域生态安全评估方案</w:t>
            </w:r>
            <w:r/>
          </w:p>
        </w:tc>
        <w:tc>
          <w:tcPr>
            <w:tcBorders>
              <w:top w:val="single" w:color="auto" w:sz="4" w:space="0"/>
              <w:left w:val="single" w:color="auto" w:sz="4" w:space="0"/>
              <w:right w:val="single" w:color="auto" w:sz="4" w:space="0"/>
            </w:tcBorders>
            <w:tcW w:w="9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出具详细的流域安全评估方案。</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优于采购文件要求的，得5分；</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符合采购文件要求得，得3分；</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不符合采购文件要求或未提供得，不得分。</w:t>
            </w:r>
            <w:r/>
          </w:p>
        </w:tc>
      </w:tr>
      <w:tr>
        <w:trPr>
          <w:cantSplit/>
          <w:jc w:val="center"/>
          <w:trHeight w:val="365"/>
        </w:trPr>
        <w:tc>
          <w:tcPr>
            <w:tcBorders>
              <w:left w:val="single" w:color="auto" w:sz="4" w:space="0"/>
              <w:right w:val="single" w:color="auto" w:sz="4" w:space="0"/>
            </w:tcBorders>
            <w:tcW w:w="631"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水生态环境质量调查方案</w:t>
            </w:r>
            <w:r/>
          </w:p>
        </w:tc>
        <w:tc>
          <w:tcPr>
            <w:tcBorders>
              <w:top w:val="single" w:color="auto" w:sz="4" w:space="0"/>
              <w:left w:val="single" w:color="auto" w:sz="4" w:space="0"/>
              <w:right w:val="single" w:color="auto" w:sz="4" w:space="0"/>
            </w:tcBorders>
            <w:tcW w:w="9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出具详细的水生态环境质量调查方案。</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优于采购文件要求的，得5分；</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符合采购文件要求得，得3分；</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不符合采购文件要求或未提供得，不得分。</w:t>
            </w:r>
            <w:r/>
          </w:p>
        </w:tc>
      </w:tr>
      <w:tr>
        <w:trPr>
          <w:cantSplit/>
          <w:jc w:val="center"/>
          <w:trHeight w:val="365"/>
        </w:trPr>
        <w:tc>
          <w:tcPr>
            <w:tcBorders>
              <w:left w:val="single" w:color="auto" w:sz="4" w:space="0"/>
              <w:right w:val="single" w:color="auto" w:sz="4" w:space="0"/>
            </w:tcBorders>
            <w:tcW w:w="631"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水生态环境综合提升方案及保护对策</w:t>
            </w:r>
            <w:r/>
          </w:p>
        </w:tc>
        <w:tc>
          <w:tcPr>
            <w:tcBorders>
              <w:top w:val="single" w:color="auto" w:sz="4" w:space="0"/>
              <w:left w:val="single" w:color="auto" w:sz="4" w:space="0"/>
              <w:right w:val="single" w:color="auto" w:sz="4" w:space="0"/>
            </w:tcBorders>
            <w:tcW w:w="9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出具详细的水生态环境综合提升方案及保护对策。</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优于采购文件要求的，得5分；</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符合采购文件要求得，得3分；</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不符合采购文件要求或未提供得，不得分。</w:t>
            </w:r>
            <w:r/>
          </w:p>
        </w:tc>
      </w:tr>
      <w:tr>
        <w:trPr>
          <w:cantSplit/>
          <w:jc w:val="center"/>
          <w:trHeight w:val="365"/>
        </w:trPr>
        <w:tc>
          <w:tcPr>
            <w:tcBorders>
              <w:left w:val="single" w:color="auto" w:sz="4" w:space="0"/>
              <w:right w:val="single" w:color="auto" w:sz="4" w:space="0"/>
            </w:tcBorders>
            <w:tcW w:w="631"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重点、难点分析及解决对策</w:t>
            </w:r>
            <w:r/>
          </w:p>
        </w:tc>
        <w:tc>
          <w:tcPr>
            <w:tcBorders>
              <w:top w:val="single" w:color="auto" w:sz="4" w:space="0"/>
              <w:left w:val="single" w:color="auto" w:sz="4" w:space="0"/>
              <w:right w:val="single" w:color="auto" w:sz="4" w:space="0"/>
            </w:tcBorders>
            <w:tcW w:w="9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fldChar w:fldCharType="begin"/>
            </w:r>
            <w:r>
              <w:rPr>
                <w:rFonts w:hint="eastAsia" w:asciiTheme="minorEastAsia" w:hAnsiTheme="minorEastAsia" w:eastAsiaTheme="minorEastAsia" w:cstheme="minorEastAsia"/>
                <w:sz w:val="24"/>
                <w:szCs w:val="24"/>
                <w:lang w:val="zh-CN"/>
              </w:rPr>
              <w:instrText xml:space="preserve"> = 1 \* GB3 </w:instrText>
            </w:r>
            <w:r>
              <w:rPr>
                <w:rFonts w:hint="eastAsia" w:asciiTheme="minorEastAsia" w:hAnsiTheme="minorEastAsia" w:eastAsiaTheme="minorEastAsia" w:cstheme="minorEastAsia"/>
                <w:sz w:val="24"/>
                <w:szCs w:val="24"/>
                <w:lang w:val="zh-CN"/>
              </w:rPr>
              <w:fldChar w:fldCharType="separate"/>
            </w:r>
            <w:r>
              <w:rPr>
                <w:rFonts w:hint="eastAsia" w:asciiTheme="minorEastAsia" w:hAnsiTheme="minorEastAsia" w:eastAsiaTheme="minorEastAsia" w:cstheme="minorEastAsia"/>
                <w:sz w:val="24"/>
                <w:szCs w:val="24"/>
                <w:lang w:val="zh-CN"/>
              </w:rPr>
              <w:t xml:space="preserve">①</w:t>
            </w:r>
            <w:r>
              <w:rPr>
                <w:rFonts w:hint="eastAsia" w:asciiTheme="minorEastAsia" w:hAnsiTheme="minorEastAsia" w:eastAsiaTheme="minorEastAsia" w:cstheme="minorEastAsia"/>
                <w:sz w:val="24"/>
                <w:szCs w:val="24"/>
                <w:lang w:val="zh-CN"/>
              </w:rPr>
              <w:fldChar w:fldCharType="end"/>
            </w:r>
            <w:r>
              <w:rPr>
                <w:rFonts w:hint="eastAsia" w:asciiTheme="minorEastAsia" w:hAnsiTheme="minorEastAsia" w:eastAsiaTheme="minorEastAsia" w:cstheme="minorEastAsia"/>
                <w:sz w:val="24"/>
                <w:szCs w:val="24"/>
                <w:lang w:val="zh-CN"/>
              </w:rPr>
              <w:t xml:space="preserve">对水生态调查评估工作中的重点进行分析（</w:t>
            </w:r>
            <w:r>
              <w:rPr>
                <w:rFonts w:hint="eastAsia" w:asciiTheme="minorEastAsia" w:hAnsiTheme="minorEastAsia" w:eastAsiaTheme="minorEastAsia" w:cstheme="minorEastAsia"/>
                <w:sz w:val="24"/>
                <w:szCs w:val="24"/>
              </w:rPr>
              <w:t xml:space="preserve">满分2分</w:t>
            </w:r>
            <w:r>
              <w:rPr>
                <w:rFonts w:hint="eastAsia" w:asciiTheme="minorEastAsia" w:hAnsiTheme="minorEastAsia" w:eastAsiaTheme="minorEastAsia" w:cstheme="minorEastAsia"/>
                <w:sz w:val="24"/>
                <w:szCs w:val="24"/>
                <w:lang w:val="zh-CN"/>
              </w:rPr>
              <w:t xml:space="preserve">）；</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②对水生态调查评估工作中的难点进行分析（</w:t>
            </w:r>
            <w:r>
              <w:rPr>
                <w:rFonts w:hint="eastAsia" w:asciiTheme="minorEastAsia" w:hAnsiTheme="minorEastAsia" w:eastAsiaTheme="minorEastAsia" w:cstheme="minorEastAsia"/>
                <w:sz w:val="24"/>
                <w:szCs w:val="24"/>
              </w:rPr>
              <w:t xml:space="preserve">满分2分</w:t>
            </w:r>
            <w:r>
              <w:rPr>
                <w:rFonts w:hint="eastAsia" w:asciiTheme="minorEastAsia" w:hAnsiTheme="minorEastAsia" w:eastAsiaTheme="minorEastAsia" w:cstheme="minorEastAsia"/>
                <w:sz w:val="24"/>
                <w:szCs w:val="24"/>
                <w:lang w:val="zh-CN"/>
              </w:rPr>
              <w:t xml:space="preserve">）；</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③针对</w:t>
            </w:r>
            <w:r>
              <w:rPr>
                <w:rFonts w:hint="eastAsia" w:asciiTheme="minorEastAsia" w:hAnsiTheme="minorEastAsia" w:eastAsiaTheme="minorEastAsia" w:cstheme="minorEastAsia"/>
                <w:sz w:val="24"/>
                <w:szCs w:val="24"/>
              </w:rPr>
              <w:t xml:space="preserve">水生态调查评估</w:t>
            </w:r>
            <w:r>
              <w:rPr>
                <w:rFonts w:hint="eastAsia" w:asciiTheme="minorEastAsia" w:hAnsiTheme="minorEastAsia" w:eastAsiaTheme="minorEastAsia" w:cstheme="minorEastAsia"/>
                <w:sz w:val="24"/>
                <w:szCs w:val="24"/>
                <w:lang w:val="zh-CN"/>
              </w:rPr>
              <w:t xml:space="preserve">重难点工作提出合理可行的解决对策（</w:t>
            </w:r>
            <w:r>
              <w:rPr>
                <w:rFonts w:hint="eastAsia" w:asciiTheme="minorEastAsia" w:hAnsiTheme="minorEastAsia" w:eastAsiaTheme="minorEastAsia" w:cstheme="minorEastAsia"/>
                <w:sz w:val="24"/>
                <w:szCs w:val="24"/>
              </w:rPr>
              <w:t xml:space="preserve">满分2分</w:t>
            </w:r>
            <w:r>
              <w:rPr>
                <w:rFonts w:hint="eastAsia" w:asciiTheme="minorEastAsia" w:hAnsiTheme="minorEastAsia" w:eastAsiaTheme="minorEastAsia" w:cstheme="minorEastAsia"/>
                <w:sz w:val="24"/>
                <w:szCs w:val="24"/>
                <w:lang w:val="zh-CN"/>
              </w:rPr>
              <w:t xml:space="preserve">）。</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各分项单独打分，</w:t>
            </w:r>
            <w:r>
              <w:rPr>
                <w:rFonts w:hint="eastAsia" w:asciiTheme="minorEastAsia" w:hAnsiTheme="minorEastAsia" w:eastAsiaTheme="minorEastAsia" w:cstheme="minorEastAsia"/>
                <w:sz w:val="24"/>
                <w:szCs w:val="24"/>
                <w:lang w:val="zh-CN"/>
              </w:rPr>
              <w:t xml:space="preserve">投标人对以上</w:t>
            </w:r>
            <w:r>
              <w:rPr>
                <w:rFonts w:hint="eastAsia" w:asciiTheme="minorEastAsia" w:hAnsiTheme="minorEastAsia" w:eastAsiaTheme="minorEastAsia" w:cstheme="minorEastAsia"/>
                <w:sz w:val="24"/>
                <w:szCs w:val="24"/>
              </w:rPr>
              <w:t xml:space="preserve">内容逐项响应。</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内容优于采购文件的，</w:t>
            </w:r>
            <w:r>
              <w:rPr>
                <w:rFonts w:hint="eastAsia" w:asciiTheme="minorEastAsia" w:hAnsiTheme="minorEastAsia" w:eastAsiaTheme="minorEastAsia" w:cstheme="minorEastAsia"/>
                <w:sz w:val="24"/>
                <w:szCs w:val="24"/>
              </w:rPr>
              <w:t xml:space="preserve">单项</w:t>
            </w:r>
            <w:r>
              <w:rPr>
                <w:rFonts w:hint="eastAsia" w:asciiTheme="minorEastAsia" w:hAnsiTheme="minorEastAsia" w:eastAsiaTheme="minorEastAsia" w:cstheme="minorEastAsia"/>
                <w:sz w:val="24"/>
                <w:szCs w:val="24"/>
                <w:lang w:val="zh-CN"/>
              </w:rPr>
              <w:t xml:space="preserve">得</w:t>
            </w: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zh-CN"/>
              </w:rPr>
              <w:t xml:space="preserve">分；</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符合采购文件要求得，</w:t>
            </w:r>
            <w:r>
              <w:rPr>
                <w:rFonts w:hint="eastAsia" w:asciiTheme="minorEastAsia" w:hAnsiTheme="minorEastAsia" w:eastAsiaTheme="minorEastAsia" w:cstheme="minorEastAsia"/>
                <w:sz w:val="24"/>
                <w:szCs w:val="24"/>
              </w:rPr>
              <w:t xml:space="preserve">单项</w:t>
            </w:r>
            <w:r>
              <w:rPr>
                <w:rFonts w:hint="eastAsia" w:asciiTheme="minorEastAsia" w:hAnsiTheme="minorEastAsia" w:eastAsiaTheme="minorEastAsia" w:cstheme="minorEastAsia"/>
                <w:sz w:val="24"/>
                <w:szCs w:val="24"/>
                <w:lang w:val="zh-CN"/>
              </w:rPr>
              <w:t xml:space="preserve">得</w:t>
            </w: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zh-CN"/>
              </w:rPr>
              <w:t xml:space="preserve">分；</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不符合采购文件要求或未提供得，不得分，</w:t>
            </w:r>
            <w:r>
              <w:rPr>
                <w:rFonts w:hint="eastAsia" w:asciiTheme="minorEastAsia" w:hAnsiTheme="minorEastAsia" w:eastAsiaTheme="minorEastAsia" w:cstheme="minorEastAsia"/>
                <w:sz w:val="24"/>
                <w:szCs w:val="24"/>
              </w:rPr>
              <w:t xml:space="preserve">本项满分6分。</w:t>
            </w:r>
            <w:r/>
          </w:p>
        </w:tc>
      </w:tr>
      <w:tr>
        <w:trPr>
          <w:cantSplit/>
          <w:jc w:val="center"/>
          <w:trHeight w:val="365"/>
        </w:trPr>
        <w:tc>
          <w:tcPr>
            <w:tcBorders>
              <w:left w:val="single" w:color="auto" w:sz="4" w:space="0"/>
              <w:right w:val="single" w:color="auto" w:sz="4" w:space="0"/>
            </w:tcBorders>
            <w:tcW w:w="631"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服务</w:t>
            </w:r>
            <w:r>
              <w:rPr>
                <w:rFonts w:hint="eastAsia" w:asciiTheme="minorEastAsia" w:hAnsiTheme="minorEastAsia" w:eastAsiaTheme="minorEastAsia" w:cstheme="minorEastAsia"/>
                <w:sz w:val="24"/>
                <w:szCs w:val="24"/>
              </w:rPr>
              <w:t xml:space="preserve">方案</w:t>
            </w:r>
            <w:r/>
          </w:p>
        </w:tc>
        <w:tc>
          <w:tcPr>
            <w:tcBorders>
              <w:top w:val="single" w:color="auto" w:sz="4" w:space="0"/>
              <w:left w:val="single" w:color="auto" w:sz="4" w:space="0"/>
              <w:right w:val="single" w:color="auto" w:sz="4" w:space="0"/>
            </w:tcBorders>
            <w:tcW w:w="9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w:t>
            </w:r>
            <w:r>
              <w:rPr>
                <w:rFonts w:hint="eastAsia" w:asciiTheme="minorEastAsia" w:hAnsiTheme="minorEastAsia" w:eastAsiaTheme="minorEastAsia" w:cstheme="minorEastAsia"/>
                <w:sz w:val="24"/>
                <w:szCs w:val="24"/>
                <w:lang w:val="zh-CN"/>
              </w:rPr>
              <w:t xml:space="preserve">服务目标、服务内容、</w:t>
            </w:r>
            <w:r>
              <w:rPr>
                <w:rFonts w:hint="eastAsia" w:asciiTheme="minorEastAsia" w:hAnsiTheme="minorEastAsia" w:eastAsiaTheme="minorEastAsia" w:cstheme="minorEastAsia"/>
                <w:sz w:val="24"/>
                <w:szCs w:val="24"/>
              </w:rPr>
              <w:t xml:space="preserve">服务时限等制定方案。</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优于采购文件要求的，得5分；</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符合采购文件要求得，得3分；</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不符合采购文件要求或未提供得，不得分。</w:t>
            </w:r>
            <w:r/>
          </w:p>
        </w:tc>
      </w:tr>
      <w:tr>
        <w:trPr>
          <w:cantSplit/>
          <w:jc w:val="center"/>
          <w:trHeight w:val="365"/>
        </w:trPr>
        <w:tc>
          <w:tcPr>
            <w:tcBorders>
              <w:left w:val="single" w:color="auto" w:sz="4" w:space="0"/>
              <w:right w:val="single" w:color="auto" w:sz="4" w:space="0"/>
            </w:tcBorders>
            <w:tcW w:w="631"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工作进度计划及其保障措施</w:t>
            </w:r>
            <w:r/>
          </w:p>
        </w:tc>
        <w:tc>
          <w:tcPr>
            <w:tcBorders>
              <w:top w:val="single" w:color="auto" w:sz="4" w:space="0"/>
              <w:left w:val="single" w:color="auto" w:sz="4" w:space="0"/>
              <w:right w:val="single" w:color="auto" w:sz="4" w:space="0"/>
            </w:tcBorders>
            <w:tcW w:w="9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工作</w:t>
            </w:r>
            <w:r>
              <w:rPr>
                <w:rFonts w:hint="eastAsia" w:asciiTheme="minorEastAsia" w:hAnsiTheme="minorEastAsia" w:eastAsiaTheme="minorEastAsia" w:cstheme="minorEastAsia"/>
                <w:sz w:val="24"/>
                <w:szCs w:val="24"/>
              </w:rPr>
              <w:t xml:space="preserve">进度计划及其保障措施方案</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优于采购文件要求的，得5分；</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符合采购文件要求得，得3分；</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不符合采购文件要求或未提供得，不得分。</w:t>
            </w:r>
            <w:r/>
          </w:p>
        </w:tc>
      </w:tr>
      <w:tr>
        <w:trPr>
          <w:cantSplit/>
          <w:jc w:val="center"/>
          <w:trHeight w:val="5271"/>
        </w:trPr>
        <w:tc>
          <w:tcPr>
            <w:tcBorders>
              <w:left w:val="single" w:color="auto" w:sz="4" w:space="0"/>
              <w:right w:val="single" w:color="auto" w:sz="4" w:space="0"/>
            </w:tcBorders>
            <w:tcW w:w="631" w:type="dxa"/>
            <w:vAlign w:val="center"/>
            <w:vMerge w:val="restart"/>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left w:val="single" w:color="auto" w:sz="4" w:space="0"/>
              <w:right w:val="single" w:color="auto" w:sz="4" w:space="0"/>
            </w:tcBorders>
            <w:tcW w:w="1327" w:type="dxa"/>
            <w:vAlign w:val="center"/>
            <w:vMerge w:val="restart"/>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服务水平</w:t>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项目负责人</w:t>
            </w:r>
            <w:r/>
          </w:p>
        </w:tc>
        <w:tc>
          <w:tcPr>
            <w:tcBorders>
              <w:top w:val="single" w:color="auto" w:sz="4" w:space="0"/>
              <w:left w:val="single" w:color="auto" w:sz="4" w:space="0"/>
              <w:right w:val="single" w:color="auto" w:sz="4" w:space="0"/>
            </w:tcBorders>
            <w:tcW w:w="9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（1）项目负责人具有环境领域相关的正高级职称得2分。（提供职称证书及投标人为其缴纳的近一年内任意一个月的社保证明，扫描件上传。如职称证书无法体现相关专业的需额外提供证明材料。）</w:t>
            </w:r>
            <w:r/>
          </w:p>
          <w:p>
            <w:pPr>
              <w:pStyle w:val="924"/>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（2）项目负责人自2022年1月1日（以合同签订时间为准）以来主持过长江流域相关环保类项目得3分。（提供合同和成果报告（提供关键页例如：封面、目录、结论）扫描件上传，需体现人员名单）</w:t>
            </w:r>
            <w:r/>
          </w:p>
        </w:tc>
      </w:tr>
      <w:tr>
        <w:trPr>
          <w:cantSplit/>
          <w:jc w:val="center"/>
          <w:trHeight w:val="533"/>
        </w:trPr>
        <w:tc>
          <w:tcPr>
            <w:tcBorders>
              <w:left w:val="single" w:color="auto" w:sz="4" w:space="0"/>
              <w:right w:val="single" w:color="auto" w:sz="4" w:space="0"/>
            </w:tcBorders>
            <w:tcW w:w="631"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项目团队</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项目组专业人员配备具有环境工程、环境化学、生态资源、生态文明建设、地球探测与信息技术、作物栽培与耕作、环境评估与管理、水环境风险控制</w:t>
            </w:r>
            <w:r>
              <w:rPr>
                <w:rFonts w:hint="eastAsia" w:asciiTheme="minorEastAsia" w:hAnsiTheme="minorEastAsia" w:eastAsiaTheme="minorEastAsia" w:cstheme="minorEastAsia"/>
                <w:sz w:val="24"/>
                <w:szCs w:val="24"/>
              </w:rPr>
              <w:t xml:space="preserve">等</w:t>
            </w:r>
            <w:r>
              <w:rPr>
                <w:rFonts w:hint="eastAsia" w:asciiTheme="minorEastAsia" w:hAnsiTheme="minorEastAsia" w:eastAsiaTheme="minorEastAsia" w:cstheme="minorEastAsia"/>
                <w:sz w:val="24"/>
                <w:szCs w:val="24"/>
                <w:lang w:val="zh-CN"/>
              </w:rPr>
              <w:t xml:space="preserve">相关专业人员，每提供</w:t>
            </w:r>
            <w:r>
              <w:rPr>
                <w:rFonts w:hint="eastAsia" w:asciiTheme="minorEastAsia" w:hAnsiTheme="minorEastAsia" w:eastAsiaTheme="minorEastAsia" w:cstheme="minorEastAsia"/>
                <w:sz w:val="24"/>
                <w:szCs w:val="24"/>
              </w:rPr>
              <w:t xml:space="preserve">相关</w:t>
            </w:r>
            <w:r>
              <w:rPr>
                <w:rFonts w:hint="eastAsia" w:asciiTheme="minorEastAsia" w:hAnsiTheme="minorEastAsia" w:eastAsiaTheme="minorEastAsia" w:cstheme="minorEastAsia"/>
                <w:sz w:val="24"/>
                <w:szCs w:val="24"/>
                <w:lang w:val="zh-CN"/>
              </w:rPr>
              <w:t xml:space="preserve">1个专业，得1分，满分</w:t>
            </w:r>
            <w:r>
              <w:rPr>
                <w:rFonts w:hint="eastAsia" w:asciiTheme="minorEastAsia" w:hAnsiTheme="minorEastAsia" w:eastAsiaTheme="minorEastAsia" w:cstheme="minorEastAsia"/>
                <w:sz w:val="24"/>
                <w:szCs w:val="24"/>
              </w:rPr>
              <w:t xml:space="preserve">8</w:t>
            </w:r>
            <w:r>
              <w:rPr>
                <w:rFonts w:hint="eastAsia" w:asciiTheme="minorEastAsia" w:hAnsiTheme="minorEastAsia" w:eastAsiaTheme="minorEastAsia" w:cstheme="minorEastAsia"/>
                <w:sz w:val="24"/>
                <w:szCs w:val="24"/>
                <w:lang w:val="zh-CN"/>
              </w:rPr>
              <w:t xml:space="preserve">分。（</w:t>
            </w:r>
            <w:r>
              <w:rPr>
                <w:rFonts w:hint="eastAsia" w:asciiTheme="minorEastAsia" w:hAnsiTheme="minorEastAsia" w:eastAsiaTheme="minorEastAsia" w:cstheme="minorEastAsia"/>
                <w:sz w:val="24"/>
                <w:szCs w:val="24"/>
              </w:rPr>
              <w:t xml:space="preserve">同一人员不重复计分，提供毕业证书或其他相关证明材料扫描件上传，提供投标人为其缴纳的近一年内任意一个月的社保证明材料扫描件上传</w:t>
            </w:r>
            <w:r>
              <w:rPr>
                <w:rFonts w:hint="eastAsia" w:asciiTheme="minorEastAsia" w:hAnsiTheme="minorEastAsia" w:eastAsiaTheme="minorEastAsia" w:cstheme="minorEastAsia"/>
                <w:sz w:val="24"/>
                <w:szCs w:val="24"/>
                <w:lang w:val="zh-CN"/>
              </w:rPr>
              <w:t xml:space="preserve">）</w:t>
            </w:r>
            <w:r/>
          </w:p>
        </w:tc>
      </w:tr>
      <w:tr>
        <w:trPr>
          <w:cantSplit/>
          <w:jc w:val="center"/>
          <w:trHeight w:val="533"/>
        </w:trPr>
        <w:tc>
          <w:tcPr>
            <w:tcBorders>
              <w:left w:val="single" w:color="auto" w:sz="4" w:space="0"/>
              <w:right w:val="single" w:color="auto" w:sz="4" w:space="0"/>
            </w:tcBorders>
            <w:tcW w:w="631"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团队实力</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项目组成员（除项目负责人外）不少于15人，其中正高级职称人数，每1人得2分；副高职称，每1人得1分；中级职称，每人得0.5分；满分6分。</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同一人员按最高职称计算。所涉人员须为供应商本单位人员，提供人员清单、职称证书等扫描件上传，同时提供投标人为其缴纳的近一年内任意一个月的社保证明材料或劳动合同扫描件上传，未提供或无法判断的不得分。）</w:t>
            </w:r>
            <w:r/>
          </w:p>
        </w:tc>
      </w:tr>
      <w:tr>
        <w:trPr>
          <w:cantSplit/>
          <w:jc w:val="center"/>
          <w:trHeight w:val="533"/>
        </w:trPr>
        <w:tc>
          <w:tcPr>
            <w:tcBorders>
              <w:left w:val="single" w:color="auto" w:sz="4" w:space="0"/>
              <w:right w:val="single" w:color="auto" w:sz="4" w:space="0"/>
            </w:tcBorders>
            <w:tcW w:w="631"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荣誉</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spacing w:line="360" w:lineRule="auto"/>
            </w:pPr>
            <w:r>
              <w:rPr>
                <w:rFonts w:hint="eastAsia"/>
              </w:rPr>
              <w:t xml:space="preserve">投标人自</w:t>
            </w:r>
            <w:r>
              <w:rPr>
                <w:rFonts w:hint="eastAsia"/>
              </w:rPr>
              <w:t xml:space="preserve">202</w:t>
            </w:r>
            <w:r>
              <w:t xml:space="preserve">2</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日以来获得过与本项目有关的类似奖项。每</w:t>
            </w:r>
            <w:r>
              <w:rPr>
                <w:rFonts w:hint="eastAsia"/>
              </w:rPr>
              <w:t xml:space="preserve">1</w:t>
            </w:r>
            <w:r>
              <w:rPr>
                <w:rFonts w:hint="eastAsia"/>
              </w:rPr>
              <w:t xml:space="preserve">项得</w:t>
            </w:r>
            <w:r>
              <w:rPr>
                <w:rFonts w:hint="eastAsia"/>
              </w:rPr>
              <w:t xml:space="preserve">3</w:t>
            </w:r>
            <w:r>
              <w:rPr>
                <w:rFonts w:hint="eastAsia"/>
              </w:rPr>
              <w:t xml:space="preserve">分，满分</w:t>
            </w:r>
            <w:r>
              <w:rPr>
                <w:rFonts w:hint="eastAsia"/>
              </w:rPr>
              <w:t xml:space="preserve">6</w:t>
            </w:r>
            <w:r>
              <w:rPr>
                <w:rFonts w:hint="eastAsia"/>
              </w:rPr>
              <w:t xml:space="preserve">分，没有则不得分。</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（提供有效证书等及相关证明材料</w:t>
            </w:r>
            <w:r>
              <w:rPr>
                <w:rFonts w:hint="eastAsia" w:asciiTheme="minorEastAsia" w:hAnsiTheme="minorEastAsia" w:eastAsiaTheme="minorEastAsia" w:cstheme="minorEastAsia"/>
                <w:sz w:val="24"/>
                <w:szCs w:val="24"/>
              </w:rPr>
              <w:t xml:space="preserve">扫描件上传</w:t>
            </w:r>
            <w:r>
              <w:rPr>
                <w:rFonts w:hint="eastAsia" w:asciiTheme="minorEastAsia" w:hAnsiTheme="minorEastAsia" w:eastAsiaTheme="minorEastAsia" w:cstheme="minorEastAsia"/>
                <w:sz w:val="24"/>
                <w:szCs w:val="24"/>
                <w:lang w:val="zh-CN"/>
              </w:rPr>
              <w:t xml:space="preserve">，未提供或无法判断的不得分）</w:t>
            </w:r>
            <w:r/>
          </w:p>
        </w:tc>
      </w:tr>
      <w:tr>
        <w:trPr>
          <w:cantSplit/>
          <w:jc w:val="center"/>
          <w:trHeight w:val="533"/>
        </w:trPr>
        <w:tc>
          <w:tcPr>
            <w:tcBorders>
              <w:left w:val="single" w:color="auto" w:sz="4" w:space="0"/>
              <w:right w:val="single" w:color="auto" w:sz="4" w:space="0"/>
            </w:tcBorders>
            <w:tcW w:w="631"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研究实力</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spacing w:line="360" w:lineRule="auto"/>
              <w:rPr>
                <w:rFonts w:asciiTheme="minorEastAsia" w:hAnsiTheme="minorEastAsia" w:eastAsiaTheme="minorEastAsia" w:cstheme="minorEastAsia"/>
                <w:sz w:val="24"/>
                <w:szCs w:val="24"/>
              </w:rPr>
            </w:pPr>
            <w:r>
              <w:rPr>
                <w:rFonts w:hint="eastAsia"/>
                <w:lang w:val="zh-CN"/>
              </w:rPr>
              <w:t xml:space="preserve">投标人具有与环境相关国家级重点实验室的得</w:t>
            </w:r>
            <w:r>
              <w:rPr>
                <w:rFonts w:hint="eastAsia"/>
              </w:rPr>
              <w:t xml:space="preserve">5</w:t>
            </w:r>
            <w:r>
              <w:rPr>
                <w:rFonts w:hint="eastAsia"/>
                <w:lang w:val="zh-CN"/>
              </w:rPr>
              <w:t xml:space="preserve">分，环境相关省级重点实验室的得</w:t>
            </w:r>
            <w:r>
              <w:rPr>
                <w:rFonts w:hint="eastAsia"/>
              </w:rPr>
              <w:t xml:space="preserve">3</w:t>
            </w:r>
            <w:r>
              <w:rPr>
                <w:rFonts w:hint="eastAsia"/>
                <w:lang w:val="zh-CN"/>
              </w:rPr>
              <w:t xml:space="preserve">分，环境保护类地市级重点实验室的得</w:t>
            </w:r>
            <w:r>
              <w:rPr>
                <w:rFonts w:hint="eastAsia"/>
              </w:rPr>
              <w:t xml:space="preserve">2</w:t>
            </w:r>
            <w:r>
              <w:rPr>
                <w:rFonts w:hint="eastAsia"/>
                <w:lang w:val="zh-CN"/>
              </w:rPr>
              <w:t xml:space="preserve">分，没有则不得分，本项满分</w:t>
            </w:r>
            <w:r>
              <w:rPr>
                <w:rFonts w:hint="eastAsia"/>
              </w:rPr>
              <w:t xml:space="preserve">5</w:t>
            </w:r>
            <w:r>
              <w:rPr>
                <w:rFonts w:hint="eastAsia"/>
                <w:lang w:val="zh-CN"/>
              </w:rPr>
              <w:t xml:space="preserve">分。</w:t>
            </w:r>
            <w:r>
              <w:rPr>
                <w:rFonts w:hint="eastAsia" w:asciiTheme="minorEastAsia" w:hAnsiTheme="minorEastAsia" w:eastAsiaTheme="minorEastAsia" w:cstheme="minorEastAsia"/>
                <w:sz w:val="24"/>
                <w:szCs w:val="24"/>
                <w:lang w:val="zh-CN"/>
              </w:rPr>
              <w:t xml:space="preserve">（提供相关证明材料</w:t>
            </w:r>
            <w:r>
              <w:rPr>
                <w:rFonts w:hint="eastAsia" w:asciiTheme="minorEastAsia" w:hAnsiTheme="minorEastAsia" w:eastAsiaTheme="minorEastAsia" w:cstheme="minorEastAsia"/>
                <w:sz w:val="24"/>
                <w:szCs w:val="24"/>
              </w:rPr>
              <w:t xml:space="preserve">扫描件上传</w:t>
            </w:r>
            <w:r>
              <w:rPr>
                <w:rFonts w:hint="eastAsia" w:asciiTheme="minorEastAsia" w:hAnsiTheme="minorEastAsia" w:eastAsiaTheme="minorEastAsia" w:cstheme="minorEastAsia"/>
                <w:sz w:val="24"/>
                <w:szCs w:val="24"/>
                <w:lang w:val="zh-CN"/>
              </w:rPr>
              <w:t xml:space="preserve">，未提供或无法判断的不得分）</w:t>
            </w:r>
            <w:r/>
          </w:p>
        </w:tc>
      </w:tr>
      <w:tr>
        <w:trPr>
          <w:cantSplit/>
          <w:jc w:val="center"/>
          <w:trHeight w:val="533"/>
        </w:trPr>
        <w:tc>
          <w:tcPr>
            <w:shd w:val="clear" w:color="auto" w:fill="auto"/>
            <w:tcBorders>
              <w:left w:val="single" w:color="auto" w:sz="4" w:space="0"/>
              <w:right w:val="single" w:color="auto" w:sz="4" w:space="0"/>
            </w:tcBorders>
            <w:tcW w:w="631"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shd w:val="clear" w:color="auto" w:fill="auto"/>
            <w:tcBorders>
              <w:left w:val="single" w:color="auto" w:sz="4" w:space="0"/>
              <w:right w:val="single" w:color="auto" w:sz="4" w:space="0"/>
            </w:tcBorders>
            <w:tcW w:w="1327" w:type="dxa"/>
            <w:vAlign w:val="center"/>
            <w:vMerge w:val="continue"/>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检测能力</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投标人</w:t>
            </w:r>
            <w:r>
              <w:rPr>
                <w:rFonts w:hint="eastAsia" w:asciiTheme="minorEastAsia" w:hAnsiTheme="minorEastAsia" w:eastAsiaTheme="minorEastAsia" w:cstheme="minorEastAsia"/>
                <w:sz w:val="24"/>
                <w:szCs w:val="24"/>
              </w:rPr>
              <w:t xml:space="preserve">具有检验检测机构CMA资质认定证书，且</w:t>
            </w:r>
            <w:r>
              <w:rPr>
                <w:rFonts w:hint="eastAsia" w:asciiTheme="minorEastAsia" w:hAnsiTheme="minorEastAsia" w:eastAsiaTheme="minorEastAsia" w:cstheme="minorEastAsia"/>
                <w:sz w:val="24"/>
                <w:szCs w:val="24"/>
                <w:lang w:val="zh-CN"/>
              </w:rPr>
              <w:t xml:space="preserve">具有重金属、氨氮、硝酸盐氮、醛酮类、苯胺、多氯联苯、发光菌毒性、石油烃、有机氯农药、藻类生长抑制等监测项目能力CMA资质，</w:t>
            </w:r>
            <w:r>
              <w:rPr>
                <w:rFonts w:hint="eastAsia" w:asciiTheme="minorEastAsia" w:hAnsiTheme="minorEastAsia" w:eastAsiaTheme="minorEastAsia" w:cstheme="minorEastAsia"/>
                <w:sz w:val="24"/>
                <w:szCs w:val="24"/>
              </w:rPr>
              <w:t xml:space="preserve">每有1项</w:t>
            </w:r>
            <w:r>
              <w:rPr>
                <w:rFonts w:hint="eastAsia" w:asciiTheme="minorEastAsia" w:hAnsiTheme="minorEastAsia" w:eastAsiaTheme="minorEastAsia" w:cstheme="minorEastAsia"/>
                <w:sz w:val="24"/>
                <w:szCs w:val="24"/>
                <w:lang w:val="zh-CN"/>
              </w:rPr>
              <w:t xml:space="preserve">得1分，</w:t>
            </w:r>
            <w:r>
              <w:rPr>
                <w:rFonts w:hint="eastAsia" w:asciiTheme="minorEastAsia" w:hAnsiTheme="minorEastAsia" w:eastAsiaTheme="minorEastAsia" w:cstheme="minorEastAsia"/>
                <w:sz w:val="24"/>
                <w:szCs w:val="24"/>
              </w:rPr>
              <w:t xml:space="preserve">全都满足本项得10</w:t>
            </w:r>
            <w:r>
              <w:rPr>
                <w:rFonts w:hint="eastAsia" w:asciiTheme="minorEastAsia" w:hAnsiTheme="minorEastAsia" w:eastAsiaTheme="minorEastAsia" w:cstheme="minorEastAsia"/>
                <w:sz w:val="24"/>
                <w:szCs w:val="24"/>
                <w:lang w:val="zh-CN"/>
              </w:rPr>
              <w:t xml:space="preserve">分。</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（提供有效证书等及相关证明材料</w:t>
            </w:r>
            <w:r>
              <w:rPr>
                <w:rFonts w:hint="eastAsia" w:asciiTheme="minorEastAsia" w:hAnsiTheme="minorEastAsia" w:eastAsiaTheme="minorEastAsia" w:cstheme="minorEastAsia"/>
                <w:sz w:val="24"/>
                <w:szCs w:val="24"/>
              </w:rPr>
              <w:t xml:space="preserve">扫描件上传</w:t>
            </w:r>
            <w:r>
              <w:rPr>
                <w:rFonts w:hint="eastAsia" w:asciiTheme="minorEastAsia" w:hAnsiTheme="minorEastAsia" w:eastAsiaTheme="minorEastAsia" w:cstheme="minorEastAsia"/>
                <w:sz w:val="24"/>
                <w:szCs w:val="24"/>
                <w:lang w:val="zh-CN"/>
              </w:rPr>
              <w:t xml:space="preserve">，未提供或无法判断的不得分）</w:t>
            </w:r>
            <w:r/>
          </w:p>
        </w:tc>
      </w:tr>
      <w:tr>
        <w:trPr>
          <w:cantSplit/>
          <w:jc w:val="center"/>
          <w:trHeight w:val="533"/>
        </w:trPr>
        <w:tc>
          <w:tcPr>
            <w:shd w:val="clear" w:color="auto" w:fill="auto"/>
            <w:tcBorders>
              <w:left w:val="single" w:color="auto" w:sz="4" w:space="0"/>
              <w:right w:val="single" w:color="auto" w:sz="4" w:space="0"/>
            </w:tcBorders>
            <w:tcW w:w="631"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shd w:val="clear" w:color="auto" w:fill="auto"/>
            <w:tcBorders>
              <w:left w:val="single" w:color="auto" w:sz="4" w:space="0"/>
              <w:right w:val="single" w:color="auto" w:sz="4" w:space="0"/>
            </w:tcBorders>
            <w:tcW w:w="132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投标人提供近3年（2022年1月1日至今）同类项目业绩，每提供一份得</w:t>
            </w:r>
            <w:r>
              <w:rPr>
                <w:rFonts w:hint="eastAsia" w:asciiTheme="minorEastAsia" w:hAnsiTheme="minorEastAsia" w:eastAsiaTheme="minorEastAsia" w:cstheme="minorEastAsia"/>
                <w:sz w:val="24"/>
                <w:szCs w:val="24"/>
              </w:rPr>
              <w:t xml:space="preserve">1.5</w:t>
            </w:r>
            <w:r>
              <w:rPr>
                <w:rFonts w:hint="eastAsia" w:asciiTheme="minorEastAsia" w:hAnsiTheme="minorEastAsia" w:eastAsiaTheme="minorEastAsia" w:cstheme="minorEastAsia"/>
                <w:sz w:val="24"/>
                <w:szCs w:val="24"/>
                <w:lang w:val="zh-CN"/>
              </w:rPr>
              <w:t xml:space="preserve">分，最高得</w:t>
            </w: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val="zh-CN"/>
              </w:rPr>
              <w:t xml:space="preserve">分，以合同或中标（成交）通知书为准。投标文件中需提供合同或中标（成交）通知书扫描件，否则不得分。</w:t>
            </w:r>
            <w:r/>
          </w:p>
        </w:tc>
      </w:tr>
    </w:tbl>
    <w:p>
      <w:r>
        <w:t xml:space="preserve"> </w:t>
      </w:r>
      <w:r>
        <w:rPr>
          <w:rFonts w:hint="eastAsia"/>
        </w:rPr>
        <w:t xml:space="preserve">说明：（</w:t>
      </w:r>
      <w:r>
        <w:rPr>
          <w:rFonts w:hint="eastAsia"/>
        </w:rPr>
        <w:t xml:space="preserve">1</w:t>
      </w:r>
      <w:r>
        <w:rPr>
          <w:rFonts w:hint="eastAsia"/>
        </w:rPr>
        <w:t xml:space="preserve">）所有打分项均以投标人所提供的投标文件进行打分，投标文件中未提及的不予认可，投标文件提交截止时间后不得修改或补充投标文件。（</w:t>
      </w:r>
      <w:r>
        <w:rPr>
          <w:rFonts w:hint="eastAsia"/>
        </w:rPr>
        <w:t xml:space="preserve">2</w:t>
      </w:r>
      <w:r>
        <w:rPr>
          <w:rFonts w:hint="eastAsia"/>
        </w:rPr>
        <w:t xml:space="preserve">）投标人的最终得分为所有评委打分的平均值，计算结果保留至小数点后两位。</w:t>
      </w:r>
      <w:r/>
    </w:p>
    <w:p>
      <w:pPr>
        <w:pStyle w:val="928"/>
        <w:ind w:firstLine="480"/>
        <w:jc w:val="both"/>
        <w:spacing w:line="360" w:lineRule="auto"/>
        <w:rPr>
          <w:rFonts w:ascii="Times New Roman" w:hAnsi="宋体" w:eastAsia="宋体"/>
          <w:sz w:val="24"/>
          <w:szCs w:val="24"/>
        </w:rPr>
      </w:pPr>
      <w:r>
        <w:rPr>
          <w:rFonts w:ascii="Times New Roman" w:hAnsi="宋体" w:eastAsia="宋体"/>
          <w:sz w:val="24"/>
          <w:szCs w:val="24"/>
        </w:rPr>
      </w:r>
      <w:r/>
    </w:p>
    <w:p>
      <w:pPr>
        <w:rPr>
          <w:rFonts w:ascii="宋体" w:hAnsi="宋体" w:cs="宋体"/>
          <w:sz w:val="24"/>
          <w:szCs w:val="24"/>
        </w:rPr>
      </w:pPr>
      <w:r>
        <w:rPr>
          <w:rFonts w:ascii="宋体" w:hAnsi="宋体" w:cs="宋体"/>
          <w:sz w:val="24"/>
          <w:szCs w:val="24"/>
        </w:rPr>
      </w:r>
      <w:r/>
    </w:p>
    <w:p>
      <w:r/>
      <w:r/>
    </w:p>
    <w:p>
      <w:pPr>
        <w:jc w:val="center"/>
        <w:spacing w:before="240" w:after="240"/>
        <w:rPr>
          <w:rFonts w:ascii="黑体" w:hAnsi="黑体" w:eastAsia="黑体" w:cs="黑体"/>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sz w:val="44"/>
          <w:szCs w:val="44"/>
        </w:rPr>
      </w:r>
      <w:r/>
    </w:p>
    <w:p>
      <w:r/>
      <w:bookmarkStart w:id="177" w:name="_Toc167203873"/>
      <w:r/>
      <w:r/>
    </w:p>
    <w:p>
      <w:pPr>
        <w:pStyle w:val="911"/>
        <w:jc w:val="center"/>
      </w:pPr>
      <w:r>
        <w:rPr>
          <w:rFonts w:hint="eastAsia"/>
        </w:rPr>
        <w:t xml:space="preserve">第六章</w:t>
      </w:r>
      <w:r>
        <w:rPr>
          <w:rFonts w:hint="eastAsia"/>
        </w:rPr>
        <w:t xml:space="preserve">  </w:t>
      </w:r>
      <w:r>
        <w:rPr>
          <w:rFonts w:hint="eastAsia"/>
        </w:rPr>
        <w:t xml:space="preserve">投标</w:t>
      </w:r>
      <w:bookmarkEnd w:id="167"/>
      <w:r/>
      <w:bookmarkEnd w:id="168"/>
      <w:r/>
      <w:bookmarkEnd w:id="169"/>
      <w:r>
        <w:rPr>
          <w:rFonts w:hint="eastAsia"/>
        </w:rPr>
        <w:t xml:space="preserve">文件格式</w:t>
      </w:r>
      <w:bookmarkEnd w:id="177"/>
      <w:r/>
      <w:r/>
    </w:p>
    <w:p>
      <w:pPr>
        <w:jc w:val="center"/>
        <w:rPr>
          <w:rFonts w:ascii="宋体" w:hAnsi="宋体"/>
          <w:b/>
          <w:sz w:val="72"/>
        </w:rPr>
      </w:pPr>
      <w:r/>
      <w:bookmarkStart w:id="178" w:name="_Hlt26955039"/>
      <w:r/>
      <w:bookmarkStart w:id="179" w:name="_Hlt26671244"/>
      <w:r/>
      <w:bookmarkStart w:id="180" w:name="_Toc120614282"/>
      <w:r/>
      <w:bookmarkStart w:id="181" w:name="_Toc26554094"/>
      <w:r/>
      <w:bookmarkStart w:id="182" w:name="_Toc49090576"/>
      <w:r/>
      <w:bookmarkEnd w:id="178"/>
      <w:r/>
      <w:bookmarkEnd w:id="179"/>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922"/>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 上一</w:t>
      </w:r>
      <w:r>
        <w:rPr>
          <w:rFonts w:ascii="宋体" w:hAnsi="宋体" w:cs="宋体"/>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中小企业声明函（格式见附件11）。如果本项目专门面向中小企业采购，则必须提供。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监狱企业的证明文件。</w:t>
      </w:r>
      <w:r/>
    </w:p>
    <w:p>
      <w:pPr>
        <w:ind w:firstLine="480"/>
        <w:spacing w:line="45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8.联合体协议（格式见附件13）。如果本项目接受联合体投标，投标人是联合体的，则必须提供。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9.特定资格要求的证明文件。如果本项目对投标人做出特定资格要求的，则必须提供。</w:t>
      </w:r>
      <w:r/>
    </w:p>
    <w:p>
      <w:pPr>
        <w:rPr>
          <w:rFonts w:ascii="宋体" w:hAnsi="宋体" w:cs="宋体"/>
          <w:b/>
          <w:sz w:val="24"/>
        </w:rPr>
      </w:pPr>
      <w:r>
        <w:rPr>
          <w:rFonts w:ascii="宋体" w:hAnsi="宋体" w:cs="宋体"/>
          <w:b/>
          <w:sz w:val="24"/>
        </w:rPr>
        <w:br w:type="page" w:clear="all"/>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投标人必须对技术要求和商务要求中加斜体下划线的实质性要求逐条做出响应，并按照招标文件要求提供证明材料，否则做无效投标处理。（格式见附件14）</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四、价格扣除证明文件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1.中小企业声明函（格式见附件11）</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2.残疾人福利性单位声明函（格式见附件12）</w:t>
      </w:r>
      <w:r/>
    </w:p>
    <w:p>
      <w:pPr>
        <w:pStyle w:val="919"/>
        <w:ind w:firstLine="480"/>
        <w:jc w:val="both"/>
        <w:spacing w:beforeAutospacing="0" w:afterAutospacing="0"/>
        <w:rPr>
          <w:rFonts w:ascii="宋体" w:hAnsi="宋体" w:cs="宋体"/>
          <w:szCs w:val="24"/>
        </w:rPr>
      </w:pPr>
      <w:r>
        <w:rPr>
          <w:rFonts w:ascii="宋体" w:hAnsi="宋体" w:cs="宋体"/>
          <w:szCs w:val="24"/>
        </w:rPr>
      </w:r>
      <w:r/>
    </w:p>
    <w:p>
      <w:pPr>
        <w:pStyle w:val="919"/>
        <w:jc w:val="both"/>
        <w:spacing w:beforeAutospacing="0" w:afterAutospacing="0"/>
        <w:rPr>
          <w:rFonts w:ascii="宋体" w:hAnsi="宋体" w:cs="宋体"/>
          <w:b/>
          <w:bCs/>
          <w:szCs w:val="24"/>
        </w:rPr>
      </w:pPr>
      <w:r>
        <w:rPr>
          <w:rFonts w:ascii="宋体" w:hAnsi="宋体" w:cs="宋体"/>
          <w:b/>
          <w:bCs/>
          <w:szCs w:val="24"/>
        </w:rPr>
      </w:r>
      <w:r/>
    </w:p>
    <w:p>
      <w:pPr>
        <w:pStyle w:val="919"/>
        <w:jc w:val="both"/>
        <w:spacing w:beforeAutospacing="0" w:afterAutospacing="0"/>
        <w:rPr>
          <w:rFonts w:ascii="宋体" w:hAnsi="宋体" w:cs="宋体"/>
          <w:b/>
          <w:bCs/>
          <w:szCs w:val="24"/>
        </w:rPr>
      </w:pPr>
      <w:r>
        <w:rPr>
          <w:rFonts w:ascii="宋体" w:hAnsi="宋体" w:cs="宋体"/>
          <w:b/>
          <w:bCs/>
          <w:szCs w:val="24"/>
        </w:rPr>
      </w:r>
      <w:r/>
    </w:p>
    <w:p>
      <w:pPr>
        <w:pStyle w:val="919"/>
        <w:ind w:firstLine="482"/>
        <w:jc w:val="both"/>
        <w:spacing w:beforeAutospacing="0" w:afterAutospacing="0" w:line="360" w:lineRule="auto"/>
        <w:rPr>
          <w:szCs w:val="24"/>
        </w:rPr>
      </w:pPr>
      <w:r>
        <w:rPr>
          <w:rFonts w:hint="eastAsia" w:ascii="宋体" w:hAnsi="宋体" w:cs="宋体"/>
          <w:b/>
          <w:bCs/>
          <w:szCs w:val="24"/>
        </w:rPr>
        <w:t xml:space="preserve">附件1 开标一览表</w:t>
      </w:r>
      <w:r/>
    </w:p>
    <w:p>
      <w:pPr>
        <w:pStyle w:val="919"/>
        <w:ind w:firstLine="482"/>
        <w:jc w:val="both"/>
        <w:spacing w:beforeAutospacing="0" w:afterAutospacing="0" w:line="360" w:lineRule="auto"/>
      </w:pPr>
      <w:r>
        <w:rPr>
          <w:rFonts w:hint="eastAsia" w:ascii="宋体" w:hAnsi="宋体" w:cs="宋体"/>
          <w:szCs w:val="24"/>
        </w:rPr>
        <w:t xml:space="preserve">投标人全称（加盖CA电子签章）：</w:t>
      </w:r>
      <w:r/>
    </w:p>
    <w:p>
      <w:pPr>
        <w:pStyle w:val="919"/>
        <w:ind w:firstLine="482"/>
        <w:jc w:val="both"/>
        <w:spacing w:beforeAutospacing="0" w:afterAutospacing="0" w:line="360" w:lineRule="auto"/>
      </w:pPr>
      <w:r>
        <w:rPr>
          <w:rFonts w:hint="eastAsia" w:ascii="宋体" w:hAnsi="宋体" w:cs="宋体"/>
          <w:szCs w:val="24"/>
        </w:rPr>
        <w:t xml:space="preserve">项目名称：</w:t>
      </w:r>
      <w:r/>
    </w:p>
    <w:p>
      <w:pPr>
        <w:pStyle w:val="919"/>
        <w:spacing w:beforeAutospacing="0" w:afterAutospacing="0" w:line="360" w:lineRule="auto"/>
        <w:rPr>
          <w:rFonts w:ascii="宋体" w:hAnsi="宋体" w:cs="宋体"/>
          <w:szCs w:val="24"/>
        </w:rPr>
      </w:pPr>
      <w:r>
        <w:rPr>
          <w:rFonts w:hint="eastAsia" w:ascii="宋体" w:hAnsi="宋体" w:cs="宋体"/>
          <w:szCs w:val="24"/>
        </w:rPr>
        <w:t xml:space="preserve">    项目编号：</w:t>
      </w:r>
      <w:r/>
    </w:p>
    <w:p>
      <w:pPr>
        <w:pStyle w:val="919"/>
        <w:spacing w:beforeAutospacing="0" w:afterAutospacing="0" w:line="360" w:lineRule="auto"/>
      </w:pPr>
      <w:r>
        <w:rPr>
          <w:rFonts w:hint="eastAsia" w:ascii="宋体" w:hAnsi="宋体" w:cs="宋体"/>
          <w:szCs w:val="24"/>
        </w:rPr>
        <w:t xml:space="preserve">    采购包号：</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小写：                        （人民币：元）</w:t>
            </w:r>
            <w:r/>
          </w:p>
        </w:tc>
      </w:tr>
    </w:tbl>
    <w:p>
      <w:pPr>
        <w:pStyle w:val="919"/>
        <w:ind w:firstLine="480"/>
        <w:jc w:val="both"/>
        <w:spacing w:beforeAutospacing="0" w:afterAutospacing="0" w:line="360" w:lineRule="auto"/>
      </w:pPr>
      <w:r>
        <w:t xml:space="preserve"> </w:t>
      </w:r>
      <w:r/>
    </w:p>
    <w:p>
      <w:pPr>
        <w:pStyle w:val="919"/>
        <w:jc w:val="center"/>
        <w:spacing w:beforeAutospacing="0" w:afterAutospacing="0" w:line="360" w:lineRule="auto"/>
      </w:pPr>
      <w:r/>
      <w:r/>
    </w:p>
    <w:p>
      <w:pPr>
        <w:pStyle w:val="919"/>
        <w:jc w:val="center"/>
        <w:spacing w:beforeAutospacing="0" w:afterAutospacing="0" w:line="360" w:lineRule="auto"/>
      </w:pPr>
      <w:r/>
      <w:r/>
    </w:p>
    <w:p>
      <w:pPr>
        <w:pStyle w:val="919"/>
        <w:jc w:val="center"/>
        <w:spacing w:beforeAutospacing="0" w:afterAutospacing="0" w:line="360" w:lineRule="auto"/>
      </w:pPr>
      <w:r/>
      <w:r/>
    </w:p>
    <w:p>
      <w:pPr>
        <w:pStyle w:val="919"/>
        <w:jc w:val="center"/>
        <w:spacing w:beforeAutospacing="0" w:afterAutospacing="0" w:line="360" w:lineRule="auto"/>
      </w:pPr>
      <w:r/>
      <w:r/>
    </w:p>
    <w:p>
      <w:pPr>
        <w:pStyle w:val="919"/>
        <w:jc w:val="center"/>
        <w:spacing w:beforeAutospacing="0" w:afterAutospacing="0" w:line="360" w:lineRule="auto"/>
      </w:pPr>
      <w:r/>
      <w:r/>
    </w:p>
    <w:p>
      <w:pPr>
        <w:pStyle w:val="919"/>
        <w:jc w:val="center"/>
        <w:spacing w:beforeAutospacing="0" w:afterAutospacing="0" w:line="360" w:lineRule="auto"/>
      </w:pPr>
      <w:r/>
      <w:r/>
    </w:p>
    <w:p>
      <w:pPr>
        <w:pStyle w:val="919"/>
        <w:jc w:val="center"/>
        <w:spacing w:beforeAutospacing="0" w:afterAutospacing="0" w:line="360" w:lineRule="auto"/>
      </w:pPr>
      <w:r/>
      <w:r/>
    </w:p>
    <w:p>
      <w:pPr>
        <w:pStyle w:val="919"/>
        <w:jc w:val="center"/>
        <w:spacing w:beforeAutospacing="0" w:afterAutospacing="0" w:line="360" w:lineRule="auto"/>
      </w:pPr>
      <w:r/>
      <w:r/>
    </w:p>
    <w:p>
      <w:pPr>
        <w:pStyle w:val="919"/>
        <w:jc w:val="center"/>
        <w:spacing w:beforeAutospacing="0" w:afterAutospacing="0" w:line="360" w:lineRule="auto"/>
      </w:pPr>
      <w:r/>
      <w:r/>
    </w:p>
    <w:p>
      <w:pPr>
        <w:pStyle w:val="919"/>
        <w:jc w:val="center"/>
        <w:spacing w:beforeAutospacing="0" w:afterAutospacing="0" w:line="360" w:lineRule="auto"/>
      </w:pPr>
      <w:r/>
      <w:r/>
    </w:p>
    <w:p>
      <w:pPr>
        <w:pStyle w:val="919"/>
        <w:jc w:val="center"/>
        <w:spacing w:beforeAutospacing="0" w:afterAutospacing="0" w:line="360" w:lineRule="auto"/>
      </w:pPr>
      <w:r/>
      <w:r/>
    </w:p>
    <w:p>
      <w:pPr>
        <w:pStyle w:val="919"/>
        <w:jc w:val="center"/>
        <w:spacing w:beforeAutospacing="0" w:afterAutospacing="0" w:line="360" w:lineRule="auto"/>
      </w:pPr>
      <w:r/>
      <w:r/>
    </w:p>
    <w:p>
      <w:pPr>
        <w:pStyle w:val="919"/>
        <w:jc w:val="center"/>
        <w:spacing w:beforeAutospacing="0" w:afterAutospacing="0" w:line="360" w:lineRule="auto"/>
      </w:pPr>
      <w:r/>
      <w:r/>
    </w:p>
    <w:p>
      <w:pPr>
        <w:pStyle w:val="919"/>
        <w:jc w:val="center"/>
        <w:spacing w:beforeAutospacing="0" w:afterAutospacing="0" w:line="360" w:lineRule="auto"/>
      </w:pPr>
      <w:r/>
      <w:r/>
    </w:p>
    <w:p>
      <w:pPr>
        <w:pStyle w:val="919"/>
        <w:jc w:val="center"/>
        <w:spacing w:beforeAutospacing="0" w:afterAutospacing="0" w:line="360" w:lineRule="auto"/>
      </w:pPr>
      <w:r>
        <w:t xml:space="preserve"> </w:t>
      </w:r>
      <w:r/>
    </w:p>
    <w:p>
      <w:pPr>
        <w:pStyle w:val="919"/>
        <w:ind w:firstLine="482"/>
        <w:jc w:val="both"/>
        <w:spacing w:beforeAutospacing="0" w:afterAutospacing="0" w:line="360" w:lineRule="auto"/>
        <w:rPr>
          <w:rFonts w:ascii="宋体" w:hAnsi="宋体" w:cs="宋体"/>
          <w:b/>
          <w:bCs/>
          <w:szCs w:val="24"/>
        </w:rPr>
      </w:pPr>
      <w:r>
        <w:rPr>
          <w:rFonts w:hint="eastAsia" w:ascii="宋体" w:hAnsi="宋体" w:cs="宋体"/>
          <w:b/>
          <w:bCs/>
          <w:szCs w:val="24"/>
        </w:rPr>
        <w:t xml:space="preserve">附件2             投标分项报价表（采购包号：**）</w:t>
      </w:r>
      <w:r/>
    </w:p>
    <w:p>
      <w:pPr>
        <w:pStyle w:val="919"/>
        <w:jc w:val="both"/>
        <w:spacing w:beforeAutospacing="0" w:afterAutospacing="0" w:line="360" w:lineRule="auto"/>
        <w:rPr>
          <w:rFonts w:ascii="宋体" w:hAnsi="宋体" w:cs="宋体"/>
          <w:b/>
          <w:bCs/>
          <w:szCs w:val="24"/>
        </w:rPr>
      </w:pPr>
      <w:r>
        <w:rPr>
          <w:rFonts w:ascii="宋体" w:hAnsi="宋体" w:cs="宋体"/>
          <w:b/>
          <w:bCs/>
          <w:szCs w:val="24"/>
        </w:rPr>
      </w:r>
      <w:r/>
    </w:p>
    <w:tbl>
      <w:tblPr>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919"/>
              <w:jc w:val="center"/>
              <w:spacing w:beforeAutospacing="0" w:afterAutospacing="0" w:line="360" w:lineRule="auto"/>
            </w:pPr>
            <w:r>
              <w:rPr>
                <w:rFonts w:hint="eastAsia" w:ascii="宋体" w:hAnsi="宋体" w:cs="宋体"/>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919"/>
              <w:jc w:val="center"/>
              <w:spacing w:beforeAutospacing="0" w:afterAutospacing="0" w:line="360" w:lineRule="auto"/>
            </w:pPr>
            <w:r>
              <w:rPr>
                <w:rFonts w:hint="eastAsia" w:ascii="宋体" w:hAnsi="宋体" w:cs="宋体"/>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19"/>
              <w:jc w:val="center"/>
              <w:spacing w:beforeAutospacing="0" w:afterAutospacing="0" w:line="360" w:lineRule="auto"/>
            </w:pPr>
            <w:r>
              <w:rPr>
                <w:rFonts w:hint="eastAsia" w:ascii="宋体" w:hAnsi="宋体" w:cs="宋体"/>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919"/>
              <w:jc w:val="center"/>
              <w:spacing w:beforeAutospacing="0" w:afterAutospacing="0" w:line="360" w:lineRule="auto"/>
            </w:pPr>
            <w:r>
              <w:rPr>
                <w:rFonts w:hint="eastAsia" w:ascii="宋体" w:hAnsi="宋体" w:cs="宋体"/>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19"/>
              <w:jc w:val="center"/>
              <w:spacing w:beforeAutospacing="0" w:afterAutospacing="0" w:line="360" w:lineRule="auto"/>
            </w:pPr>
            <w:r>
              <w:rPr>
                <w:rFonts w:hint="eastAsia" w:ascii="宋体" w:hAnsi="宋体" w:cs="宋体"/>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19"/>
              <w:jc w:val="center"/>
              <w:spacing w:beforeAutospacing="0" w:afterAutospacing="0" w:line="360" w:lineRule="auto"/>
            </w:pPr>
            <w:r>
              <w:rPr>
                <w:rFonts w:hint="eastAsia" w:ascii="宋体" w:hAnsi="宋体" w:cs="宋体"/>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19"/>
              <w:jc w:val="center"/>
              <w:spacing w:beforeAutospacing="0" w:afterAutospacing="0" w:line="360" w:lineRule="auto"/>
            </w:pPr>
            <w:r>
              <w:rPr>
                <w:rFonts w:hint="eastAsia" w:ascii="宋体" w:hAnsi="宋体" w:cs="宋体"/>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spacing w:line="360" w:lineRule="auto"/>
              <w:rPr>
                <w:rFonts w:ascii="宋体"/>
                <w:sz w:val="24"/>
                <w:szCs w:val="24"/>
              </w:rPr>
            </w:pPr>
            <w:r>
              <w:rPr>
                <w:rFonts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919"/>
              <w:jc w:val="center"/>
              <w:spacing w:beforeAutospacing="0" w:afterAutospacing="0" w:line="360" w:lineRule="auto"/>
            </w:pPr>
            <w:r>
              <w:rPr>
                <w:rFonts w:hint="eastAsia" w:ascii="宋体" w:hAnsi="宋体" w:cs="宋体"/>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19"/>
              <w:jc w:val="center"/>
              <w:spacing w:beforeAutospacing="0" w:afterAutospacing="0" w:line="360" w:lineRule="auto"/>
            </w:pPr>
            <w:r>
              <w:rPr>
                <w:rFonts w:hint="eastAsia" w:ascii="宋体" w:hAnsi="宋体" w:cs="宋体"/>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919"/>
              <w:jc w:val="center"/>
              <w:spacing w:beforeAutospacing="0" w:afterAutospacing="0" w:line="360" w:lineRule="auto"/>
            </w:pPr>
            <w:r>
              <w:rPr>
                <w:rFonts w:hint="eastAsia" w:ascii="宋体" w:hAnsi="宋体" w:cs="宋体"/>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19"/>
              <w:jc w:val="center"/>
              <w:spacing w:beforeAutospacing="0" w:afterAutospacing="0" w:line="360" w:lineRule="auto"/>
            </w:pPr>
            <w:r>
              <w:rPr>
                <w:rFonts w:hint="eastAsia" w:ascii="宋体" w:hAnsi="宋体" w:cs="宋体"/>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19"/>
              <w:jc w:val="center"/>
              <w:spacing w:beforeAutospacing="0" w:afterAutospacing="0" w:line="360" w:lineRule="auto"/>
            </w:pPr>
            <w:r>
              <w:rPr>
                <w:rFonts w:hint="eastAsia" w:ascii="宋体" w:hAnsi="宋体" w:cs="宋体"/>
                <w:szCs w:val="24"/>
              </w:rPr>
              <w:t xml:space="preserve">分项</w:t>
            </w:r>
            <w:r/>
          </w:p>
          <w:p>
            <w:pPr>
              <w:pStyle w:val="919"/>
              <w:jc w:val="center"/>
              <w:spacing w:beforeAutospacing="0" w:afterAutospacing="0" w:line="360" w:lineRule="auto"/>
            </w:pPr>
            <w:r>
              <w:rPr>
                <w:rFonts w:hint="eastAsia" w:ascii="宋体" w:hAnsi="宋体" w:cs="宋体"/>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19"/>
              <w:jc w:val="center"/>
              <w:spacing w:beforeAutospacing="0" w:afterAutospacing="0" w:line="360" w:lineRule="auto"/>
            </w:pPr>
            <w:r>
              <w:rPr>
                <w:rFonts w:hint="eastAsia" w:ascii="宋体" w:hAnsi="宋体" w:cs="宋体"/>
                <w:szCs w:val="24"/>
              </w:rPr>
              <w:t xml:space="preserve">分项</w:t>
            </w:r>
            <w:r/>
          </w:p>
          <w:p>
            <w:pPr>
              <w:pStyle w:val="919"/>
              <w:jc w:val="center"/>
              <w:spacing w:beforeAutospacing="0" w:afterAutospacing="0" w:line="360" w:lineRule="auto"/>
            </w:pPr>
            <w:r>
              <w:rPr>
                <w:rFonts w:hint="eastAsia" w:ascii="宋体" w:hAnsi="宋体" w:cs="宋体"/>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919"/>
              <w:jc w:val="center"/>
              <w:spacing w:beforeAutospacing="0" w:afterAutospacing="0" w:line="360" w:lineRule="auto"/>
            </w:pPr>
            <w:r>
              <w:rPr>
                <w:rFonts w:hint="eastAsia" w:ascii="宋体" w:hAnsi="宋体" w:cs="宋体"/>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91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19"/>
              <w:jc w:val="center"/>
              <w:spacing w:beforeAutospacing="0" w:afterAutospacing="0" w:line="360" w:lineRule="auto"/>
            </w:pPr>
            <w:r>
              <w:rPr>
                <w:rFonts w:hint="eastAsia" w:ascii="宋体" w:hAnsi="宋体" w:cs="宋体"/>
                <w:szCs w:val="24"/>
              </w:rPr>
              <w:t xml:space="preserve">合同签订后</w:t>
            </w:r>
            <w:r>
              <w:rPr>
                <w:rFonts w:hint="eastAsia" w:ascii="宋体" w:hAnsi="宋体" w:cs="宋体"/>
                <w:szCs w:val="24"/>
                <w:u w:val="single"/>
              </w:rPr>
              <w:t xml:space="preserve">  </w:t>
            </w:r>
            <w:r>
              <w:rPr>
                <w:rFonts w:hint="eastAsia" w:ascii="宋体" w:hAnsi="宋体" w:cs="宋体"/>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91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1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1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19"/>
              <w:jc w:val="center"/>
              <w:spacing w:beforeAutospacing="0" w:afterAutospacing="0" w:line="360" w:lineRule="auto"/>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919"/>
              <w:jc w:val="center"/>
              <w:spacing w:beforeAutospacing="0" w:afterAutospacing="0" w:line="360" w:lineRule="auto"/>
            </w:pPr>
            <w:r>
              <w:rPr>
                <w:rFonts w:hint="eastAsia" w:ascii="宋体" w:hAnsi="宋体" w:cs="宋体"/>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91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1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91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1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1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19"/>
              <w:jc w:val="center"/>
              <w:spacing w:beforeAutospacing="0" w:afterAutospacing="0" w:line="360" w:lineRule="auto"/>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919"/>
              <w:jc w:val="center"/>
              <w:spacing w:beforeAutospacing="0" w:afterAutospacing="0" w:line="360" w:lineRule="auto"/>
            </w:pPr>
            <w:r>
              <w:rPr>
                <w:rFonts w:hint="eastAsia" w:ascii="宋体" w:hAnsi="宋体" w:cs="宋体"/>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19"/>
              <w:jc w:val="both"/>
              <w:spacing w:beforeAutospacing="0" w:afterAutospacing="0" w:line="360" w:lineRule="auto"/>
            </w:pPr>
            <w:r>
              <w:t xml:space="preserve"> </w:t>
            </w:r>
            <w:r/>
          </w:p>
        </w:tc>
      </w:tr>
    </w:tbl>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922"/>
        <w:rPr>
          <w:rFonts w:ascii="宋体" w:hAnsi="宋体"/>
          <w:sz w:val="24"/>
          <w:szCs w:val="24"/>
        </w:rPr>
      </w:pPr>
      <w:r>
        <w:rPr>
          <w:rFonts w:ascii="宋体" w:hAnsi="宋体"/>
          <w:sz w:val="24"/>
          <w:szCs w:val="24"/>
        </w:rPr>
      </w:r>
      <w:r/>
    </w:p>
    <w:p>
      <w:pPr>
        <w:pStyle w:val="922"/>
        <w:rPr>
          <w:rFonts w:ascii="宋体" w:hAnsi="宋体"/>
          <w:sz w:val="24"/>
          <w:szCs w:val="24"/>
        </w:rPr>
      </w:pPr>
      <w:r>
        <w:rPr>
          <w:rFonts w:ascii="宋体" w:hAnsi="宋体"/>
          <w:sz w:val="24"/>
          <w:szCs w:val="24"/>
        </w:rPr>
      </w:r>
      <w:r/>
    </w:p>
    <w:p>
      <w:pPr>
        <w:pStyle w:val="922"/>
        <w:rPr>
          <w:rFonts w:ascii="宋体" w:hAnsi="宋体"/>
          <w:sz w:val="24"/>
          <w:szCs w:val="24"/>
        </w:rPr>
      </w:pPr>
      <w:r>
        <w:rPr>
          <w:rFonts w:ascii="宋体" w:hAnsi="宋体"/>
          <w:sz w:val="24"/>
          <w:szCs w:val="24"/>
        </w:rPr>
      </w:r>
      <w:r/>
    </w:p>
    <w:p>
      <w:pPr>
        <w:pStyle w:val="922"/>
        <w:rPr>
          <w:rFonts w:ascii="宋体" w:hAnsi="宋体"/>
          <w:sz w:val="24"/>
          <w:szCs w:val="24"/>
        </w:rPr>
      </w:pPr>
      <w:r>
        <w:rPr>
          <w:rFonts w:ascii="宋体" w:hAnsi="宋体"/>
          <w:sz w:val="24"/>
          <w:szCs w:val="24"/>
        </w:rPr>
      </w:r>
      <w:r/>
    </w:p>
    <w:p>
      <w:pPr>
        <w:pStyle w:val="922"/>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922"/>
        <w:rPr>
          <w:rFonts w:ascii="宋体" w:hAnsi="宋体"/>
          <w:sz w:val="24"/>
          <w:szCs w:val="21"/>
        </w:rPr>
      </w:pPr>
      <w:r>
        <w:rPr>
          <w:rFonts w:ascii="宋体" w:hAnsi="宋体"/>
          <w:sz w:val="24"/>
          <w:szCs w:val="21"/>
        </w:rPr>
      </w:r>
      <w:r/>
    </w:p>
    <w:p>
      <w:pPr>
        <w:pStyle w:val="922"/>
        <w:rPr>
          <w:rFonts w:ascii="宋体" w:hAnsi="宋体"/>
          <w:sz w:val="24"/>
          <w:szCs w:val="21"/>
        </w:rPr>
      </w:pPr>
      <w:r>
        <w:rPr>
          <w:rFonts w:ascii="宋体" w:hAnsi="宋体"/>
          <w:sz w:val="24"/>
          <w:szCs w:val="21"/>
        </w:rPr>
      </w:r>
      <w:r/>
    </w:p>
    <w:p>
      <w:pPr>
        <w:pStyle w:val="922"/>
        <w:rPr>
          <w:rFonts w:ascii="宋体" w:hAnsi="宋体"/>
          <w:sz w:val="24"/>
          <w:szCs w:val="21"/>
        </w:rPr>
      </w:pPr>
      <w:r>
        <w:rPr>
          <w:rFonts w:ascii="宋体" w:hAnsi="宋体"/>
          <w:sz w:val="24"/>
          <w:szCs w:val="21"/>
        </w:rPr>
      </w:r>
      <w:r/>
    </w:p>
    <w:p>
      <w:pPr>
        <w:pStyle w:val="922"/>
        <w:rPr>
          <w:rFonts w:ascii="宋体" w:hAnsi="宋体"/>
          <w:sz w:val="24"/>
          <w:szCs w:val="21"/>
        </w:rPr>
      </w:pPr>
      <w:r>
        <w:rPr>
          <w:rFonts w:ascii="宋体" w:hAnsi="宋体"/>
          <w:sz w:val="24"/>
          <w:szCs w:val="21"/>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ind w:firstLine="480"/>
        <w:spacing w:line="460" w:lineRule="exact"/>
        <w:rPr>
          <w:rFonts w:ascii="宋体" w:hAnsi="宋体"/>
          <w:bCs/>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                  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sz w:val="24"/>
          <w:szCs w:val="24"/>
        </w:rPr>
      </w:pPr>
      <w:r>
        <w:rPr>
          <w:sz w:val="24"/>
          <w:szCs w:val="24"/>
        </w:rPr>
      </w:r>
      <w:r/>
    </w:p>
    <w:p>
      <w:pPr>
        <w:ind w:firstLine="480"/>
        <w:spacing w:line="400" w:lineRule="exact"/>
        <w:rPr>
          <w:sz w:val="24"/>
          <w:szCs w:val="24"/>
        </w:rPr>
      </w:pPr>
      <w:r>
        <w:rPr>
          <w:sz w:val="24"/>
          <w:szCs w:val="24"/>
        </w:rPr>
      </w:r>
      <w:r/>
    </w:p>
    <w:p>
      <w:pP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                        投标函</w:t>
      </w:r>
      <w:r/>
    </w:p>
    <w:p>
      <w:pPr>
        <w:jc w:val="left"/>
        <w:spacing w:line="420" w:lineRule="exact"/>
        <w:rPr>
          <w:rFonts w:ascii="宋体" w:hAnsi="宋体"/>
          <w:sz w:val="24"/>
        </w:rPr>
      </w:pPr>
      <w:r>
        <w:rPr>
          <w:rFonts w:hint="eastAsia" w:ascii="宋体" w:hAnsi="宋体"/>
          <w:sz w:val="24"/>
        </w:rPr>
        <w:t xml:space="preserve">致：扬州市公共资源交易中心开发区分中心：</w:t>
      </w:r>
      <w:r/>
    </w:p>
    <w:p>
      <w:pPr>
        <w:ind w:firstLine="480"/>
        <w:jc w:val="left"/>
        <w:spacing w:line="42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w:t>
      </w:r>
      <w:r>
        <w:rPr>
          <w:rFonts w:hint="eastAsia" w:ascii="宋体" w:hAnsi="宋体"/>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sz w:val="24"/>
        </w:rPr>
      </w:pPr>
      <w:r>
        <w:rPr>
          <w:rFonts w:hint="eastAsia" w:ascii="宋体" w:hAnsi="宋体"/>
          <w:sz w:val="24"/>
        </w:rPr>
        <w:t xml:space="preserve">据此函，__________签字人兹宣布同意如下：</w:t>
      </w:r>
      <w:r/>
    </w:p>
    <w:p>
      <w:pPr>
        <w:ind w:firstLine="480"/>
        <w:jc w:val="left"/>
        <w:spacing w:line="420" w:lineRule="exact"/>
        <w:rPr>
          <w:rFonts w:ascii="宋体" w:hAnsi="宋体"/>
          <w:sz w:val="24"/>
        </w:rPr>
      </w:pPr>
      <w:r>
        <w:rPr>
          <w:rFonts w:hint="eastAsia" w:ascii="宋体" w:hAnsi="宋体"/>
          <w:sz w:val="24"/>
        </w:rPr>
        <w:t xml:space="preserve">1.按招标文件规定的各项要求，向买方提供所需货物（包含与货物相关的服务）。</w:t>
      </w:r>
      <w:r/>
    </w:p>
    <w:p>
      <w:pPr>
        <w:ind w:firstLine="480"/>
        <w:jc w:val="left"/>
        <w:spacing w:line="420" w:lineRule="exact"/>
        <w:rPr>
          <w:rFonts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rPr>
        <w:t xml:space="preserve">7</w:t>
      </w:r>
      <w:r>
        <w:rPr>
          <w:rFonts w:hint="eastAsia" w:ascii="宋体" w:hAnsi="宋体"/>
        </w:rPr>
        <w:t xml:space="preserve">.</w:t>
      </w:r>
      <w:r>
        <w:rPr>
          <w:rFonts w:ascii="宋体" w:hAnsi="宋体" w:cs="宋体"/>
          <w:sz w:val="24"/>
        </w:rPr>
        <w:t xml:space="preserve">我方为：□大型企业□中型企业□小型企业□微型企业（在对应□内打“</w:t>
      </w:r>
      <w:r>
        <w:rPr>
          <w:rFonts w:ascii="Arial" w:hAnsi="Arial" w:eastAsia="Arial" w:cs="Arial"/>
          <w:sz w:val="24"/>
        </w:rPr>
        <w:t xml:space="preserve">√</w:t>
      </w:r>
      <w:r>
        <w:rPr>
          <w:rFonts w:ascii="宋体" w:hAnsi="宋体" w:cs="宋体"/>
          <w:sz w:val="24"/>
        </w:rPr>
        <w:t xml:space="preserve">”）</w:t>
      </w:r>
      <w:r/>
    </w:p>
    <w:p>
      <w:pPr>
        <w:ind w:left="425"/>
        <w:jc w:val="left"/>
        <w:spacing w:line="420" w:lineRule="exact"/>
        <w:rPr>
          <w:rFonts w:ascii="宋体" w:hAnsi="宋体"/>
          <w:sz w:val="24"/>
        </w:rPr>
      </w:pPr>
      <w:r>
        <w:rPr>
          <w:rFonts w:hint="eastAsia" w:ascii="宋体" w:hAnsi="宋体"/>
          <w:sz w:val="24"/>
        </w:rPr>
        <w:t xml:space="preserve">8.与本投标有关的正式通讯地址为：</w:t>
      </w:r>
      <w:r/>
    </w:p>
    <w:p>
      <w:pPr>
        <w:ind w:left="420" w:firstLine="480"/>
        <w:jc w:val="left"/>
        <w:spacing w:line="420" w:lineRule="exact"/>
        <w:rPr>
          <w:rFonts w:ascii="宋体" w:hAnsi="宋体"/>
          <w:sz w:val="24"/>
        </w:rPr>
      </w:pPr>
      <w:r>
        <w:rPr>
          <w:rFonts w:hint="eastAsia" w:ascii="宋体" w:hAnsi="宋体"/>
          <w:sz w:val="24"/>
        </w:rPr>
        <w:t xml:space="preserve">地        址：</w:t>
      </w:r>
      <w:r/>
    </w:p>
    <w:p>
      <w:pPr>
        <w:ind w:left="420" w:firstLine="480"/>
        <w:jc w:val="left"/>
        <w:spacing w:line="420" w:lineRule="exact"/>
        <w:rPr>
          <w:rFonts w:ascii="宋体" w:hAnsi="宋体"/>
          <w:sz w:val="24"/>
        </w:rPr>
      </w:pPr>
      <w:r>
        <w:rPr>
          <w:rFonts w:hint="eastAsia" w:ascii="宋体" w:hAnsi="宋体"/>
          <w:sz w:val="24"/>
        </w:rPr>
        <w:t xml:space="preserve">邮        编：</w:t>
      </w:r>
      <w:r/>
    </w:p>
    <w:p>
      <w:pPr>
        <w:ind w:left="420" w:firstLine="480"/>
        <w:jc w:val="left"/>
        <w:spacing w:line="420" w:lineRule="exact"/>
        <w:rPr>
          <w:rFonts w:ascii="宋体" w:hAnsi="宋体"/>
          <w:sz w:val="24"/>
        </w:rPr>
      </w:pPr>
      <w:r>
        <w:rPr>
          <w:rFonts w:hint="eastAsia" w:ascii="宋体" w:hAnsi="宋体"/>
          <w:sz w:val="24"/>
        </w:rPr>
        <w:t xml:space="preserve">电        话：</w:t>
      </w:r>
      <w:r/>
    </w:p>
    <w:p>
      <w:pPr>
        <w:ind w:left="420" w:firstLine="480"/>
        <w:jc w:val="left"/>
        <w:spacing w:line="420" w:lineRule="exact"/>
        <w:rPr>
          <w:rFonts w:ascii="宋体" w:hAnsi="宋体"/>
          <w:sz w:val="24"/>
        </w:rPr>
      </w:pPr>
      <w:r>
        <w:rPr>
          <w:rFonts w:hint="eastAsia" w:ascii="宋体" w:hAnsi="宋体"/>
          <w:sz w:val="24"/>
        </w:rPr>
        <w:t xml:space="preserve">传        真：</w:t>
      </w:r>
      <w:r/>
    </w:p>
    <w:p>
      <w:pPr>
        <w:ind w:left="420" w:firstLine="480"/>
        <w:jc w:val="left"/>
        <w:spacing w:line="420" w:lineRule="exact"/>
        <w:rPr>
          <w:rFonts w:ascii="宋体" w:hAnsi="宋体"/>
          <w:sz w:val="24"/>
        </w:rPr>
      </w:pPr>
      <w:r>
        <w:rPr>
          <w:rFonts w:hint="eastAsia" w:ascii="宋体" w:hAnsi="宋体"/>
          <w:sz w:val="24"/>
        </w:rPr>
        <w:t xml:space="preserve">投标人开户行：</w:t>
      </w:r>
      <w:r/>
    </w:p>
    <w:p>
      <w:pPr>
        <w:ind w:left="420" w:firstLine="480"/>
        <w:jc w:val="left"/>
        <w:spacing w:line="420" w:lineRule="exact"/>
        <w:rPr>
          <w:rFonts w:ascii="宋体" w:hAnsi="宋体"/>
          <w:sz w:val="24"/>
        </w:rPr>
      </w:pPr>
      <w:r>
        <w:rPr>
          <w:rFonts w:hint="eastAsia" w:ascii="宋体" w:hAnsi="宋体"/>
          <w:sz w:val="24"/>
        </w:rPr>
        <w:t xml:space="preserve">账        号： </w:t>
      </w:r>
      <w:r/>
    </w:p>
    <w:p>
      <w:pPr>
        <w:ind w:left="420" w:firstLine="480"/>
        <w:jc w:val="left"/>
        <w:spacing w:line="420" w:lineRule="exact"/>
        <w:rPr>
          <w:rFonts w:ascii="宋体" w:hAnsi="宋体"/>
          <w:sz w:val="24"/>
        </w:rPr>
      </w:pPr>
      <w:r>
        <w:rPr>
          <w:rFonts w:hint="eastAsia" w:ascii="宋体" w:hAnsi="宋体"/>
          <w:sz w:val="24"/>
        </w:rPr>
        <w:t xml:space="preserve">日        期：______年____月____日</w:t>
      </w:r>
      <w:r/>
    </w:p>
    <w:p>
      <w:pPr>
        <w:rPr>
          <w:rFonts w:ascii="宋体" w:hAnsi="宋体"/>
          <w:b/>
          <w:sz w:val="24"/>
        </w:rPr>
      </w:pPr>
      <w:r>
        <w:rPr>
          <w:rFonts w:ascii="宋体" w:hAnsi="宋体"/>
          <w:b/>
          <w:sz w:val="24"/>
        </w:rPr>
      </w:r>
      <w:r/>
    </w:p>
    <w:p>
      <w:pPr>
        <w:pStyle w:val="922"/>
        <w:rPr>
          <w:rFonts w:ascii="宋体" w:hAnsi="宋体"/>
          <w:sz w:val="24"/>
          <w:szCs w:val="21"/>
        </w:rPr>
      </w:pPr>
      <w:r>
        <w:rPr>
          <w:rFonts w:ascii="宋体" w:hAnsi="宋体"/>
          <w:sz w:val="24"/>
          <w:szCs w:val="21"/>
        </w:rPr>
      </w:r>
      <w:r/>
    </w:p>
    <w:p>
      <w:pPr>
        <w:pStyle w:val="922"/>
        <w:rPr>
          <w:rFonts w:ascii="宋体" w:hAnsi="宋体"/>
          <w:sz w:val="24"/>
          <w:szCs w:val="21"/>
        </w:rPr>
      </w:pPr>
      <w:r>
        <w:rPr>
          <w:rFonts w:ascii="宋体" w:hAnsi="宋体"/>
          <w:sz w:val="24"/>
          <w:szCs w:val="21"/>
        </w:rPr>
      </w:r>
      <w:r/>
    </w:p>
    <w:p>
      <w:pPr>
        <w:pStyle w:val="922"/>
        <w:rPr>
          <w:rFonts w:ascii="宋体" w:hAnsi="宋体"/>
          <w:sz w:val="24"/>
          <w:szCs w:val="21"/>
        </w:rPr>
      </w:pPr>
      <w:r>
        <w:rPr>
          <w:rFonts w:ascii="宋体" w:hAnsi="宋体"/>
          <w:sz w:val="24"/>
          <w:szCs w:val="21"/>
        </w:rPr>
      </w:r>
      <w:r/>
    </w:p>
    <w:p>
      <w:pPr>
        <w:pStyle w:val="922"/>
        <w:rPr>
          <w:rFonts w:ascii="宋体" w:hAnsi="宋体"/>
          <w:sz w:val="24"/>
          <w:szCs w:val="21"/>
        </w:rPr>
      </w:pPr>
      <w:r>
        <w:rPr>
          <w:rFonts w:ascii="宋体" w:hAnsi="宋体"/>
          <w:sz w:val="24"/>
          <w:szCs w:val="21"/>
        </w:rPr>
      </w:r>
      <w:r/>
    </w:p>
    <w:p>
      <w:pPr>
        <w:rPr>
          <w:rFonts w:ascii="宋体" w:hAnsi="宋体"/>
          <w:b/>
          <w:sz w:val="24"/>
        </w:rPr>
      </w:pPr>
      <w:r>
        <w:rPr>
          <w:rFonts w:ascii="宋体" w:hAnsi="宋体"/>
          <w:b/>
          <w:sz w:val="24"/>
        </w:rPr>
      </w:r>
      <w:r/>
    </w:p>
    <w:p>
      <w:pPr>
        <w:pStyle w:val="912"/>
      </w:pPr>
      <w:r/>
      <w:r/>
    </w:p>
    <w:p>
      <w:pPr>
        <w:pStyle w:val="922"/>
        <w:rPr>
          <w:rFonts w:ascii="宋体" w:hAnsi="宋体"/>
          <w:sz w:val="24"/>
          <w:szCs w:val="21"/>
        </w:rPr>
      </w:pPr>
      <w:r>
        <w:rPr>
          <w:rFonts w:ascii="宋体" w:hAnsi="宋体"/>
          <w:sz w:val="24"/>
          <w:szCs w:val="21"/>
        </w:rPr>
      </w:r>
      <w:r/>
    </w:p>
    <w:p>
      <w:pPr>
        <w:pStyle w:val="922"/>
        <w:rPr>
          <w:rFonts w:ascii="宋体" w:hAnsi="宋体" w:eastAsia="仿宋_GB2312"/>
          <w:sz w:val="24"/>
          <w:szCs w:val="21"/>
        </w:rPr>
      </w:pPr>
      <w:r>
        <w:rPr>
          <w:rFonts w:ascii="宋体" w:hAnsi="宋体" w:eastAsia="仿宋_GB2312"/>
          <w:sz w:val="24"/>
          <w:szCs w:val="21"/>
        </w:rPr>
      </w:r>
      <w:r/>
    </w:p>
    <w:p>
      <w:pPr>
        <w:pStyle w:val="922"/>
        <w:ind w:firstLine="0"/>
        <w:rPr>
          <w:rFonts w:ascii="宋体" w:hAnsi="宋体" w:eastAsia="宋体" w:cs="宋体"/>
          <w:sz w:val="24"/>
          <w:szCs w:val="24"/>
        </w:rPr>
      </w:pPr>
      <w:r>
        <w:rPr>
          <w:rFonts w:hint="eastAsia" w:ascii="宋体" w:hAnsi="宋体" w:eastAsia="宋体" w:cs="宋体"/>
          <w:sz w:val="24"/>
          <w:szCs w:val="21"/>
        </w:rPr>
        <w:t xml:space="preserve">附件7           </w:t>
      </w:r>
      <w:r>
        <w:rPr>
          <w:rFonts w:hint="eastAsia" w:ascii="宋体" w:hAnsi="宋体" w:eastAsia="宋体" w:cs="宋体"/>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922"/>
        <w:rPr>
          <w:rFonts w:ascii="宋体" w:hAnsi="宋体"/>
          <w:sz w:val="24"/>
          <w:szCs w:val="21"/>
        </w:rPr>
      </w:pPr>
      <w:r>
        <w:rPr>
          <w:rFonts w:ascii="宋体" w:hAnsi="宋体"/>
          <w:sz w:val="24"/>
          <w:szCs w:val="21"/>
        </w:rPr>
      </w:r>
      <w:r/>
    </w:p>
    <w:p>
      <w:pPr>
        <w:pStyle w:val="912"/>
      </w:pPr>
      <w:r/>
      <w:r/>
    </w:p>
    <w:p>
      <w:pPr>
        <w:pStyle w:val="922"/>
        <w:rPr>
          <w:rFonts w:ascii="宋体" w:hAnsi="宋体"/>
          <w:sz w:val="24"/>
          <w:szCs w:val="21"/>
        </w:rPr>
      </w:pPr>
      <w:r>
        <w:rPr>
          <w:rFonts w:ascii="宋体" w:hAnsi="宋体"/>
          <w:sz w:val="24"/>
          <w:szCs w:val="21"/>
        </w:rPr>
      </w:r>
      <w:r/>
    </w:p>
    <w:p>
      <w:pPr>
        <w:pStyle w:val="922"/>
        <w:ind w:firstLine="0"/>
        <w:rPr>
          <w:rFonts w:ascii="宋体" w:hAnsi="宋体" w:eastAsia="宋体" w:cs="宋体"/>
          <w:sz w:val="24"/>
          <w:szCs w:val="21"/>
        </w:rPr>
      </w:pPr>
      <w:r>
        <w:rPr>
          <w:rFonts w:hint="eastAsia" w:ascii="宋体" w:hAnsi="宋体" w:eastAsia="宋体" w:cs="宋体"/>
          <w:sz w:val="24"/>
          <w:szCs w:val="21"/>
        </w:rPr>
        <w:t xml:space="preserve">附件8</w:t>
      </w:r>
      <w:r/>
    </w:p>
    <w:p>
      <w:pPr>
        <w:ind w:firstLine="1205"/>
        <w:rPr>
          <w:rFonts w:ascii="宋体" w:hAnsi="宋体"/>
          <w:b/>
          <w:sz w:val="24"/>
        </w:rPr>
      </w:pPr>
      <w:r>
        <w:rPr>
          <w:rFonts w:hint="eastAsia" w:ascii="宋体" w:hAnsi="宋体"/>
          <w:b/>
          <w:sz w:val="24"/>
        </w:rPr>
        <w:t xml:space="preserve">具备履行合同所必需的设备和专业技术能力的书面声明</w:t>
      </w:r>
      <w:r/>
    </w:p>
    <w:p>
      <w:pPr>
        <w:ind w:firstLine="1205"/>
        <w:rPr>
          <w:rFonts w:ascii="宋体" w:hAnsi="宋体"/>
          <w:b/>
          <w:sz w:val="24"/>
        </w:rPr>
      </w:pPr>
      <w:r>
        <w:rPr>
          <w:rFonts w:ascii="宋体" w:hAnsi="宋体"/>
          <w:b/>
          <w:sz w:val="24"/>
        </w:rPr>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spacing w:line="460" w:lineRule="exact"/>
        <w:rPr>
          <w:rFonts w:ascii="宋体" w:hAnsi="宋体"/>
          <w:bCs/>
          <w:sz w:val="24"/>
        </w:rPr>
      </w:pPr>
      <w:r>
        <w:rPr>
          <w:rFonts w:ascii="宋体" w:hAnsi="宋体"/>
          <w:bCs/>
          <w:sz w:val="24"/>
        </w:rPr>
      </w:r>
      <w:r/>
    </w:p>
    <w:p>
      <w:pPr>
        <w:pStyle w:val="922"/>
        <w:ind w:firstLine="0"/>
        <w:rPr>
          <w:rFonts w:ascii="宋体" w:hAnsi="宋体" w:eastAsia="宋体" w:cs="宋体"/>
          <w:bCs/>
          <w:sz w:val="24"/>
          <w:szCs w:val="21"/>
        </w:rPr>
      </w:pPr>
      <w:r>
        <w:rPr>
          <w:rFonts w:hint="eastAsia" w:ascii="宋体" w:hAnsi="宋体" w:eastAsia="宋体" w:cs="宋体"/>
          <w:sz w:val="24"/>
          <w:szCs w:val="21"/>
        </w:rPr>
        <w:t xml:space="preserve">附件9</w:t>
      </w:r>
      <w:r/>
    </w:p>
    <w:p>
      <w:pPr>
        <w:spacing w:line="460" w:lineRule="exact"/>
        <w:rPr>
          <w:rFonts w:ascii="宋体" w:hAnsi="宋体"/>
          <w:b/>
          <w:sz w:val="24"/>
        </w:rPr>
      </w:pPr>
      <w:r>
        <w:rPr>
          <w:rFonts w:hint="eastAsia" w:ascii="宋体" w:hAnsi="宋体"/>
          <w:bCs/>
          <w:sz w:val="24"/>
        </w:rPr>
        <w:t xml:space="preserve">                         </w:t>
      </w:r>
      <w:r/>
    </w:p>
    <w:p>
      <w:pPr>
        <w:ind w:left="480"/>
        <w:rPr>
          <w:rFonts w:ascii="宋体" w:hAnsi="宋体"/>
          <w:b/>
          <w:sz w:val="24"/>
        </w:rPr>
      </w:pPr>
      <w:r>
        <w:rPr>
          <w:rFonts w:hint="eastAsia" w:ascii="宋体" w:hAnsi="宋体"/>
          <w:b/>
          <w:sz w:val="24"/>
        </w:rPr>
        <w:t xml:space="preserve">参加政府采购活动前 3 年内在经营活动中没有重大违法记录的书面声明</w:t>
      </w:r>
      <w:r/>
    </w:p>
    <w:p>
      <w:pPr>
        <w:jc w:val="center"/>
        <w:spacing w:line="460" w:lineRule="exact"/>
        <w:rPr>
          <w:rFonts w:ascii="宋体" w:hAnsi="宋体"/>
          <w:b/>
          <w:bCs/>
          <w:sz w:val="24"/>
        </w:rPr>
      </w:pPr>
      <w:r>
        <w:rPr>
          <w:rFonts w:ascii="宋体" w:hAnsi="宋体"/>
          <w:b/>
          <w:bCs/>
          <w:sz w:val="24"/>
        </w:rPr>
      </w:r>
      <w:r/>
    </w:p>
    <w:p>
      <w:pPr>
        <w:ind w:firstLine="480"/>
        <w:spacing w:line="460" w:lineRule="exact"/>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460" w:lineRule="exact"/>
        <w:rPr>
          <w:rFonts w:ascii="宋体" w:hAnsi="宋体"/>
          <w:b/>
          <w:sz w:val="24"/>
        </w:rPr>
      </w:pPr>
      <w:r>
        <w:rPr>
          <w:rFonts w:ascii="宋体" w:hAnsi="宋体"/>
          <w:b/>
          <w:sz w:val="24"/>
        </w:rPr>
      </w:r>
      <w:r/>
    </w:p>
    <w:p>
      <w:pPr>
        <w:spacing w:line="500" w:lineRule="exact"/>
        <w:rPr>
          <w:rFonts w:ascii="宋体" w:hAnsi="宋体" w:eastAsia="等线"/>
          <w:b/>
          <w:sz w:val="24"/>
          <w:szCs w:val="24"/>
        </w:rPr>
      </w:pPr>
      <w:r>
        <w:rPr>
          <w:rFonts w:hint="eastAsia" w:ascii="宋体" w:hAnsi="宋体"/>
          <w:b/>
          <w:sz w:val="24"/>
        </w:rPr>
        <w:t xml:space="preserve">附件10</w:t>
      </w:r>
      <w:r>
        <w:rPr>
          <w:rFonts w:ascii="宋体" w:hAnsi="宋体"/>
          <w:b/>
          <w:sz w:val="24"/>
        </w:rPr>
        <w:t xml:space="preserve">    </w:t>
      </w:r>
      <w:r>
        <w:rPr>
          <w:rFonts w:hint="eastAsia" w:ascii="宋体" w:hAnsi="宋体"/>
          <w:b/>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w:t>
      </w:r>
      <w:r>
        <w:rPr>
          <w:rFonts w:ascii="宋体" w:hAnsi="宋体" w:cs="宋体"/>
          <w:sz w:val="24"/>
        </w:rPr>
        <w:t xml:space="preserve">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w:t>
      </w:r>
      <w:r>
        <w:rPr>
          <w:rFonts w:hint="eastAsia" w:ascii="宋体" w:hAnsi="宋体" w:cs="宋体"/>
          <w:sz w:val="24"/>
          <w:szCs w:val="24"/>
        </w:rPr>
        <w:t xml:space="preserve">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pStyle w:val="912"/>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912"/>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912"/>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912"/>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912"/>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912"/>
        <w:rPr>
          <w:rFonts w:ascii="宋体" w:hAnsi="宋体" w:cs="宋体"/>
          <w:sz w:val="24"/>
          <w:szCs w:val="24"/>
        </w:rPr>
      </w:pPr>
      <w:r>
        <w:rPr>
          <w:rFonts w:ascii="宋体" w:hAnsi="宋体" w:cs="宋体"/>
          <w:sz w:val="24"/>
          <w:szCs w:val="24"/>
        </w:rPr>
      </w:r>
      <w:r/>
    </w:p>
    <w:p>
      <w:pPr>
        <w:pStyle w:val="912"/>
      </w:pPr>
      <w:r/>
      <w:r/>
    </w:p>
    <w:p>
      <w:r/>
      <w:r/>
    </w:p>
    <w:p>
      <w:pPr>
        <w:rPr>
          <w:rFonts w:ascii="宋体" w:hAnsi="宋体"/>
          <w:b/>
        </w:rPr>
      </w:pPr>
      <w:r>
        <w:rPr>
          <w:rFonts w:hint="eastAsia" w:ascii="宋体" w:hAnsi="宋体"/>
          <w:b/>
        </w:rPr>
        <w:br w:type="page" w:clear="all"/>
      </w:r>
      <w:r/>
    </w:p>
    <w:p>
      <w:pPr>
        <w:pStyle w:val="919"/>
        <w:jc w:val="both"/>
        <w:spacing w:beforeAutospacing="0" w:after="361"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szCs w:val="24"/>
        </w:rPr>
        <w:t xml:space="preserve">中小企业声明函（服务类项目）（采购包号：**）</w:t>
      </w:r>
      <w:r/>
    </w:p>
    <w:p>
      <w:pPr>
        <w:pStyle w:val="919"/>
        <w:ind w:firstLine="360"/>
        <w:jc w:val="both"/>
        <w:spacing w:beforeAutospacing="0" w:afterAutospacing="0" w:line="400" w:lineRule="atLeast"/>
      </w:pPr>
      <w:r>
        <w:rPr>
          <w:rFonts w:hint="eastAsia" w:ascii="宋体" w:hAnsi="宋体" w:cs="宋体"/>
          <w:szCs w:val="24"/>
        </w:rPr>
        <w:t xml:space="preserve">本公司（联合体）郑重声明，根据《政府采购促进中小企业发展管理办法》(财库[2020]46号)的规定，本公司（联合体）参加扬州市公共资源交易中心开发区分中心组织的</w:t>
      </w:r>
      <w:r>
        <w:rPr>
          <w:rFonts w:hint="eastAsia" w:ascii="宋体" w:hAnsi="宋体" w:cs="宋体"/>
          <w:szCs w:val="24"/>
          <w:u w:val="single"/>
        </w:rPr>
        <w:t xml:space="preserve">（项目名称）（采购包号：**）</w:t>
      </w:r>
      <w:r>
        <w:rPr>
          <w:rFonts w:hint="eastAsia" w:ascii="宋体" w:hAnsi="宋体" w:cs="宋体"/>
          <w:szCs w:val="24"/>
        </w:rPr>
        <w:t xml:space="preserve">的采购活动，服务全部由符合政策的中小企业承接。相关企业（含联合体中的中小企业、签订采购包意向协议的中小企业）的具体情况如下：</w:t>
      </w:r>
      <w:r/>
    </w:p>
    <w:p>
      <w:pPr>
        <w:pStyle w:val="919"/>
        <w:ind w:firstLine="360"/>
        <w:jc w:val="both"/>
        <w:spacing w:beforeAutospacing="0" w:afterAutospacing="0" w:line="400" w:lineRule="atLeast"/>
      </w:pPr>
      <w:r>
        <w:rPr>
          <w:rFonts w:hint="eastAsia" w:ascii="宋体" w:hAnsi="宋体" w:cs="宋体"/>
          <w:szCs w:val="24"/>
        </w:rPr>
        <w:t xml:space="preserve">1.</w:t>
      </w:r>
      <w:r>
        <w:rPr>
          <w:rFonts w:hint="eastAsia" w:ascii="宋体" w:hAnsi="宋体" w:cs="宋体"/>
          <w:szCs w:val="24"/>
          <w:u w:val="single"/>
        </w:rPr>
        <w:t xml:space="preserve">（标的名称）</w:t>
      </w:r>
      <w:r>
        <w:rPr>
          <w:rFonts w:hint="eastAsia" w:ascii="宋体" w:hAnsi="宋体" w:cs="宋体"/>
          <w:i/>
          <w:iCs/>
          <w:szCs w:val="24"/>
        </w:rPr>
        <w:t xml:space="preserve">，</w:t>
      </w:r>
      <w:r>
        <w:rPr>
          <w:rFonts w:hint="eastAsia" w:ascii="宋体" w:hAnsi="宋体" w:cs="宋体"/>
          <w:szCs w:val="24"/>
        </w:rPr>
        <w:t xml:space="preserve">属于</w:t>
      </w:r>
      <w:r>
        <w:rPr>
          <w:rFonts w:hint="eastAsia" w:ascii="宋体" w:hAnsi="宋体" w:cs="宋体"/>
          <w:szCs w:val="24"/>
          <w:u w:val="single"/>
        </w:rPr>
        <w:t xml:space="preserve">（</w:t>
      </w:r>
      <w:r>
        <w:rPr>
          <w:rFonts w:hint="eastAsia" w:ascii="宋体" w:hAnsi="宋体"/>
          <w:szCs w:val="24"/>
          <w:u w:val="single"/>
        </w:rPr>
        <w:t xml:space="preserve">其他未列明</w:t>
      </w:r>
      <w:r>
        <w:rPr>
          <w:rFonts w:hint="eastAsia" w:ascii="宋体" w:hAnsi="宋体" w:cs="宋体"/>
          <w:szCs w:val="24"/>
          <w:u w:val="single"/>
        </w:rPr>
        <w:t xml:space="preserve">）</w:t>
      </w:r>
      <w:r>
        <w:rPr>
          <w:rFonts w:hint="eastAsia" w:ascii="宋体" w:hAnsi="宋体" w:cs="宋体"/>
          <w:szCs w:val="24"/>
        </w:rPr>
        <w:t xml:space="preserve">行业；承接企业为</w:t>
      </w:r>
      <w:r>
        <w:rPr>
          <w:rFonts w:hint="eastAsia" w:ascii="宋体" w:hAnsi="宋体" w:cs="宋体"/>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hint="eastAsia" w:ascii="宋体" w:hAnsi="宋体" w:cs="宋体"/>
          <w:szCs w:val="24"/>
          <w:u w:val="single"/>
        </w:rPr>
        <w:t xml:space="preserve">（□中型企业 □小型企业 □微型企业）；</w:t>
      </w:r>
      <w:r/>
    </w:p>
    <w:p>
      <w:pPr>
        <w:pStyle w:val="919"/>
        <w:ind w:firstLine="360"/>
        <w:jc w:val="both"/>
        <w:spacing w:beforeAutospacing="0" w:afterAutospacing="0" w:line="400" w:lineRule="atLeast"/>
      </w:pPr>
      <w:r>
        <w:rPr>
          <w:rFonts w:hint="eastAsia" w:ascii="宋体" w:hAnsi="宋体" w:cs="宋体"/>
          <w:szCs w:val="24"/>
        </w:rPr>
        <w:t xml:space="preserve">……</w:t>
      </w:r>
      <w:r/>
    </w:p>
    <w:p>
      <w:pPr>
        <w:pStyle w:val="919"/>
        <w:ind w:firstLine="360"/>
        <w:jc w:val="both"/>
        <w:spacing w:beforeAutospacing="0" w:afterAutospacing="0" w:line="400" w:lineRule="atLeast"/>
      </w:pPr>
      <w:r>
        <w:rPr>
          <w:rFonts w:hint="eastAsia" w:ascii="宋体" w:hAnsi="宋体" w:cs="宋体"/>
          <w:szCs w:val="24"/>
        </w:rPr>
        <w:t xml:space="preserve">以上企业，不属于大企业的分支机构，不存在控股股东为大企业的情形，也不存在与大企业的负责人为同一人的情形。</w:t>
      </w:r>
      <w:r/>
    </w:p>
    <w:p>
      <w:pPr>
        <w:pStyle w:val="919"/>
        <w:ind w:firstLine="360"/>
        <w:jc w:val="both"/>
        <w:spacing w:beforeAutospacing="0" w:afterAutospacing="0" w:line="400" w:lineRule="atLeast"/>
      </w:pPr>
      <w:r>
        <w:rPr>
          <w:rFonts w:hint="eastAsia" w:ascii="宋体" w:hAnsi="宋体" w:cs="宋体"/>
          <w:szCs w:val="24"/>
        </w:rPr>
        <w:t xml:space="preserve">本企业对上述声明内容的真实性负责。如有虚假，将依法承担相应责任</w:t>
      </w:r>
      <w:r/>
    </w:p>
    <w:p>
      <w:pPr>
        <w:pStyle w:val="919"/>
        <w:ind w:right="720"/>
        <w:jc w:val="both"/>
        <w:spacing w:beforeAutospacing="0" w:afterAutospacing="0" w:line="400" w:lineRule="atLeast"/>
      </w:pPr>
      <w:r>
        <w:t xml:space="preserve"> </w:t>
      </w:r>
      <w:r/>
    </w:p>
    <w:p>
      <w:pPr>
        <w:pStyle w:val="919"/>
        <w:ind w:right="180" w:firstLine="360"/>
        <w:jc w:val="right"/>
        <w:spacing w:beforeAutospacing="0" w:afterAutospacing="0" w:line="400" w:lineRule="atLeast"/>
      </w:pPr>
      <w:r>
        <w:rPr>
          <w:rFonts w:hint="eastAsia" w:ascii="宋体" w:hAnsi="宋体" w:cs="宋体"/>
          <w:szCs w:val="24"/>
        </w:rPr>
        <w:t xml:space="preserve">企业名称（加盖CA电子公章）：</w:t>
      </w:r>
      <w:r/>
    </w:p>
    <w:p>
      <w:pPr>
        <w:pStyle w:val="919"/>
        <w:ind w:right="480" w:firstLine="5280"/>
        <w:jc w:val="both"/>
        <w:spacing w:beforeAutospacing="0" w:afterAutospacing="0" w:line="400" w:lineRule="atLeast"/>
      </w:pPr>
      <w:r>
        <w:rPr>
          <w:rFonts w:hint="eastAsia" w:ascii="宋体" w:hAnsi="宋体" w:cs="宋体"/>
          <w:szCs w:val="24"/>
        </w:rPr>
        <w:t xml:space="preserve">日  期：</w:t>
      </w:r>
      <w:r/>
    </w:p>
    <w:p>
      <w:pPr>
        <w:pStyle w:val="919"/>
        <w:ind w:firstLine="240"/>
        <w:jc w:val="both"/>
        <w:spacing w:beforeAutospacing="0" w:afterAutospacing="0" w:line="400" w:lineRule="atLeast"/>
      </w:pPr>
      <w:r>
        <w:t xml:space="preserve"> </w:t>
      </w:r>
      <w:r/>
    </w:p>
    <w:p>
      <w:pPr>
        <w:pStyle w:val="919"/>
        <w:ind w:firstLine="480"/>
        <w:jc w:val="both"/>
        <w:spacing w:beforeAutospacing="0" w:afterAutospacing="0" w:line="400" w:lineRule="atLeast"/>
      </w:pPr>
      <w:r>
        <w:rPr>
          <w:rFonts w:hint="eastAsia" w:ascii="宋体" w:hAnsi="宋体" w:cs="宋体"/>
          <w:szCs w:val="24"/>
        </w:rPr>
        <w:t xml:space="preserve">备注：</w:t>
      </w:r>
      <w:r/>
    </w:p>
    <w:p>
      <w:pPr>
        <w:pStyle w:val="919"/>
        <w:ind w:firstLine="480"/>
        <w:jc w:val="both"/>
        <w:spacing w:beforeAutospacing="0" w:afterAutospacing="0" w:line="400" w:lineRule="atLeast"/>
      </w:pPr>
      <w:r>
        <w:rPr>
          <w:rFonts w:hint="eastAsia" w:ascii="宋体" w:hAnsi="宋体" w:cs="宋体"/>
          <w:szCs w:val="24"/>
        </w:rPr>
        <w:t xml:space="preserve">1.从业人员、营业收入、资产总额填报上一年度数据，无上一年度数据的新成立企业可不填报。</w:t>
      </w:r>
      <w:r/>
    </w:p>
    <w:p>
      <w:pPr>
        <w:pStyle w:val="919"/>
        <w:ind w:firstLine="480"/>
        <w:jc w:val="both"/>
        <w:spacing w:beforeAutospacing="0" w:afterAutospacing="0" w:line="400" w:lineRule="atLeast"/>
      </w:pPr>
      <w:r>
        <w:rPr>
          <w:rFonts w:hint="eastAsia" w:ascii="宋体" w:hAnsi="宋体" w:cs="宋体"/>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19"/>
        <w:ind w:left="540" w:hanging="120"/>
        <w:jc w:val="both"/>
        <w:spacing w:beforeAutospacing="0" w:afterAutospacing="0" w:line="400" w:lineRule="atLeast"/>
        <w:rPr>
          <w:rFonts w:ascii="宋体" w:hAnsi="宋体" w:cs="宋体"/>
          <w:szCs w:val="24"/>
        </w:rPr>
      </w:pPr>
      <w:r>
        <w:rPr>
          <w:rFonts w:hint="eastAsia" w:ascii="宋体" w:hAnsi="宋体" w:cs="宋体"/>
          <w:szCs w:val="24"/>
        </w:rPr>
        <w:t xml:space="preserve">3.供应商应对照《工业和信息化部、国家统计局、国家发展和改革委员会、财政</w:t>
      </w:r>
      <w:r/>
    </w:p>
    <w:p>
      <w:pPr>
        <w:pStyle w:val="919"/>
        <w:jc w:val="both"/>
        <w:spacing w:beforeAutospacing="0" w:afterAutospacing="0" w:line="400" w:lineRule="atLeast"/>
        <w:rPr>
          <w:rFonts w:ascii="宋体" w:hAnsi="宋体"/>
          <w:szCs w:val="24"/>
        </w:rPr>
      </w:pPr>
      <w:r>
        <w:rPr>
          <w:rFonts w:hint="eastAsia" w:ascii="宋体" w:hAnsi="宋体" w:cs="宋体"/>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sz w:val="24"/>
          <w:szCs w:val="24"/>
        </w:rPr>
      </w:pPr>
      <w:r>
        <w:rPr>
          <w:rFonts w:ascii="宋体" w:hAnsi="宋体"/>
          <w:sz w:val="24"/>
          <w:szCs w:val="24"/>
        </w:rPr>
      </w:r>
      <w:r/>
    </w:p>
    <w:p>
      <w:pPr>
        <w:jc w:val="center"/>
        <w:rPr>
          <w:b/>
          <w:bCs/>
        </w:rPr>
      </w:pPr>
      <w:r>
        <w:rPr>
          <w:b/>
          <w:bCs/>
        </w:rPr>
      </w:r>
      <w:r/>
    </w:p>
    <w:p>
      <w:pPr>
        <w:pStyle w:val="912"/>
      </w:pPr>
      <w:r/>
      <w:r/>
    </w:p>
    <w:p>
      <w:pPr>
        <w:jc w:val="left"/>
        <w:spacing w:before="300" w:after="452" w:line="360" w:lineRule="auto"/>
        <w:widowControl/>
        <w:rPr>
          <w:rFonts w:ascii="宋体" w:hAnsi="宋体"/>
        </w:rPr>
      </w:pPr>
      <w:r>
        <w:rPr>
          <w:rFonts w:hint="eastAsia" w:ascii="宋体" w:hAnsi="宋体" w:eastAsia="等线" w:cs="仿宋"/>
          <w:b/>
        </w:rPr>
        <w:t xml:space="preserve">中小微企业划型标准如下：</w:t>
      </w:r>
      <w:r/>
    </w:p>
    <w:tbl>
      <w:tblPr>
        <w:tblW w:w="0" w:type="auto"/>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81"/>
        <w:gridCol w:w="1808"/>
        <w:gridCol w:w="792"/>
        <w:gridCol w:w="1982"/>
        <w:gridCol w:w="1799"/>
        <w:gridCol w:w="1635"/>
      </w:tblGrid>
      <w:tr>
        <w:trPr>
          <w:tblCellSpacing w:w="15" w:type="dxa"/>
          <w:trHeight w:val="285"/>
        </w:trPr>
        <w:tc>
          <w:tcPr>
            <w:tcMar>
              <w:left w:w="105" w:type="dxa"/>
              <w:top w:w="0" w:type="dxa"/>
              <w:right w:w="105" w:type="dxa"/>
              <w:bottom w:w="0" w:type="dxa"/>
            </w:tcMar>
            <w:tcW w:w="1536"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78"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952"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536"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6000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6000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ind w:firstLine="420"/>
              <w:jc w:val="center"/>
              <w:spacing w:after="150" w:line="360" w:lineRule="auto"/>
              <w:widowControl/>
              <w:rPr>
                <w:rFonts w:ascii="宋体" w:hAnsi="宋体"/>
              </w:rPr>
            </w:pPr>
            <w:r>
              <w:rPr>
                <w:rFonts w:hint="eastAsia" w:ascii="宋体" w:hAnsi="宋体" w:eastAsia="等线" w:cs="仿宋"/>
                <w:b/>
              </w:rPr>
              <w:t xml:space="preserve">软件和信息技术服务业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8000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120000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536"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bl>
    <w:p>
      <w:pPr>
        <w:ind w:firstLine="810"/>
        <w:jc w:val="left"/>
        <w:spacing w:before="300" w:after="452" w:line="360" w:lineRule="auto"/>
        <w:widowControl/>
        <w:rPr>
          <w:rFonts w:ascii="宋体" w:hAnsi="宋体"/>
        </w:rPr>
      </w:pPr>
      <w:r>
        <w:rPr>
          <w:rFonts w:hint="eastAsia" w:ascii="宋体" w:hAnsi="宋体" w:eastAsia="等线" w:cs="仿宋"/>
          <w:b/>
        </w:rPr>
        <w:t xml:space="preserve">说明：上述标准参照《关于印发中小企业划型标准规定的通知》（工信部联企业</w:t>
      </w:r>
      <w:r>
        <w:rPr>
          <w:rFonts w:hint="eastAsia" w:ascii="宋体" w:hAnsi="宋体" w:eastAsia="等线" w:cs="仿宋"/>
          <w:b/>
        </w:rPr>
        <w:t xml:space="preserve">[2011]300</w:t>
      </w:r>
      <w:r>
        <w:rPr>
          <w:rFonts w:hint="eastAsia" w:ascii="宋体" w:hAnsi="宋体" w:eastAsia="等线" w:cs="仿宋"/>
          <w:b/>
        </w:rPr>
        <w:t xml:space="preserve">号），大型、中型和小型企业须同时满足所列指标的下限，否则下划一档；微型企业只须满足所列指标中的一项即可。</w:t>
      </w:r>
      <w:r/>
    </w:p>
    <w:p>
      <w:pPr>
        <w:spacing w:line="400" w:lineRule="exact"/>
        <w:rPr>
          <w:rFonts w:ascii="宋体" w:hAnsi="宋体"/>
          <w:b/>
          <w:sz w:val="24"/>
        </w:rPr>
      </w:pPr>
      <w:r>
        <w:rPr>
          <w:rFonts w:ascii="宋体" w:hAnsi="宋体"/>
          <w:b/>
          <w:sz w:val="24"/>
        </w:rPr>
        <w:t xml:space="preserve"> </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pStyle w:val="912"/>
      </w:pPr>
      <w:r/>
      <w:r/>
    </w:p>
    <w:p>
      <w:r/>
      <w:r/>
    </w:p>
    <w:p>
      <w:pPr>
        <w:pStyle w:val="912"/>
      </w:pPr>
      <w:r/>
      <w:r/>
    </w:p>
    <w:p>
      <w:r/>
      <w:r/>
    </w:p>
    <w:p>
      <w:pPr>
        <w:spacing w:line="400" w:lineRule="exact"/>
        <w:rPr>
          <w:rFonts w:ascii="宋体" w:hAnsi="宋体"/>
          <w:b/>
          <w:sz w:val="24"/>
        </w:rPr>
      </w:pPr>
      <w:r>
        <w:rPr>
          <w:rFonts w:ascii="宋体" w:hAnsi="宋体"/>
          <w:b/>
          <w:sz w:val="24"/>
        </w:rPr>
      </w:r>
      <w:r/>
    </w:p>
    <w:p>
      <w:pPr>
        <w:spacing w:line="400" w:lineRule="exact"/>
        <w:rPr>
          <w:rFonts w:ascii="宋体" w:hAnsi="宋体"/>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3.中标/成交供应商为残疾人福利性单位的，此声明函将随中标/成交结果同时公告，接受社会监督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br w:type="page" w:clear="all"/>
      </w:r>
      <w:r/>
    </w:p>
    <w:p>
      <w:pPr>
        <w:spacing w:line="400" w:lineRule="exact"/>
        <w:rPr>
          <w:rFonts w:ascii="宋体" w:hAnsi="宋体"/>
          <w:b/>
          <w:sz w:val="24"/>
          <w:szCs w:val="24"/>
        </w:rPr>
      </w:pPr>
      <w:r>
        <w:rPr>
          <w:rFonts w:hint="eastAsia" w:ascii="宋体" w:hAnsi="宋体"/>
          <w:b/>
          <w:sz w:val="24"/>
        </w:rPr>
        <w:t xml:space="preserve">附件13</w:t>
      </w:r>
      <w:r>
        <w:rPr>
          <w:rFonts w:ascii="宋体" w:hAnsi="宋体"/>
          <w:b/>
          <w:sz w:val="24"/>
        </w:rPr>
        <w:t xml:space="preserve"> </w:t>
      </w:r>
      <w:r>
        <w:rPr>
          <w:rFonts w:hint="eastAsia" w:ascii="宋体" w:hAnsi="宋体"/>
          <w:b/>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r/>
      <w:r/>
    </w:p>
    <w:p>
      <w:r/>
      <w:r/>
    </w:p>
    <w:p>
      <w:r/>
      <w:r/>
    </w:p>
    <w:p>
      <w:r/>
      <w:r/>
    </w:p>
    <w:p>
      <w:r/>
      <w:r/>
    </w:p>
    <w:p>
      <w:r/>
      <w:r/>
    </w:p>
    <w:p>
      <w:r/>
      <w:r/>
    </w:p>
    <w:p>
      <w:pPr>
        <w:rPr>
          <w:rFonts w:ascii="宋体" w:hAnsi="宋体"/>
          <w:b/>
          <w:sz w:val="24"/>
          <w:szCs w:val="24"/>
        </w:rPr>
      </w:pPr>
      <w:r>
        <w:rPr>
          <w:rFonts w:hint="eastAsia" w:ascii="宋体" w:hAnsi="宋体"/>
          <w:b/>
          <w:sz w:val="24"/>
          <w:szCs w:val="24"/>
        </w:rPr>
        <w:br w:type="page" w:clear="all"/>
      </w:r>
      <w:r/>
    </w:p>
    <w:p>
      <w:pPr>
        <w:spacing w:after="361"/>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hint="eastAsia" w:ascii="宋体" w:hAnsi="宋体" w:cs="仿宋"/>
          <w:b/>
          <w:bCs/>
          <w:sz w:val="32"/>
          <w:szCs w:val="32"/>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bookmarkEnd w:id="180"/>
      <w:bookmarkEnd w:id="181"/>
      <w:bookmarkEnd w:id="182"/>
      <w:r/>
    </w:p>
    <w:p>
      <w:pPr>
        <w:pStyle w:val="921"/>
        <w:ind w:firstLine="0"/>
        <w:rPr>
          <w:sz w:val="24"/>
          <w:szCs w:val="24"/>
        </w:rPr>
      </w:pPr>
      <w:r>
        <w:rPr>
          <w:sz w:val="24"/>
          <w:szCs w:val="24"/>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pStyle w:val="911"/>
        <w:jc w:val="center"/>
        <w:rPr>
          <w:sz w:val="24"/>
          <w:szCs w:val="24"/>
        </w:rPr>
      </w:pPr>
      <w:r>
        <w:rPr>
          <w:sz w:val="24"/>
          <w:szCs w:val="24"/>
        </w:rPr>
      </w:r>
      <w:r/>
    </w:p>
    <w:p>
      <w:r/>
      <w:r/>
    </w:p>
    <w:p>
      <w:r/>
      <w:r/>
    </w:p>
    <w:sectPr>
      <w:headerReference w:type="default" r:id="rId13"/>
      <w:footerReference w:type="default" r:id="rId2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Calibri">
    <w:panose1 w:val="020F0502020204030204"/>
  </w:font>
  <w:font w:name="Courier New">
    <w:panose1 w:val="02070309020205020404"/>
  </w:font>
  <w:font w:name="幼圆">
    <w:panose1 w:val="02010509060101010101"/>
  </w:font>
  <w:font w:name="仿宋_GB2312">
    <w:panose1 w:val="02010609060101010101"/>
  </w:font>
  <w:font w:name="黑体">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rPr>
        <w:b/>
        <w:i/>
      </w:rPr>
    </w:pPr>
    <w:r>
      <w:rPr>
        <w:b/>
        <w:i/>
        <w:sz w:val="20"/>
      </w:rPr>
      <w:t xml:space="preserve"> </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592" w:leader="none"/>
        <w:tab w:val="clear" w:pos="714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
  </w:p>
  <w:p>
    <w:pPr>
      <w:pStyle w:val="92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headEnd/>
                        <a:tailEnd/>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92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41544123"/>
      <w:docPartObj>
        <w:docPartGallery w:val="Page Numbers (Bottom of Page)"/>
        <w:docPartUnique w:val="true"/>
      </w:docPartObj>
      <w:rPr/>
    </w:sdtPr>
    <w:sdtContent>
      <w:p>
        <w:pPr>
          <w:pStyle w:val="923"/>
          <w:jc w:val="center"/>
        </w:pPr>
        <w:r/>
        <w:r/>
      </w:p>
      <w:p>
        <w:pPr>
          <w:pStyle w:val="923"/>
          <w:jc w:val="center"/>
        </w:pPr>
        <w:r>
          <w:fldChar w:fldCharType="begin"/>
        </w:r>
        <w:r>
          <w:instrText xml:space="preserve">PAGE   \* MERGEFORMAT</w:instrText>
        </w:r>
        <w:r>
          <w:fldChar w:fldCharType="separate"/>
        </w:r>
        <w:r>
          <w:rPr>
            <w:lang w:val="zh-CN"/>
          </w:rPr>
          <w:t xml:space="preserve">16</w:t>
        </w:r>
        <w:r>
          <w:fldChar w:fldCharType="end"/>
        </w:r>
        <w:r/>
      </w:p>
    </w:sdtContent>
  </w:sdt>
  <w:p>
    <w:pPr>
      <w:pStyle w:val="92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47</w:t>
                    </w:r>
                    <w:r>
                      <w:fldChar w:fldCharType="end"/>
                    </w:r>
                    <w:r/>
                  </w:p>
                </w:txbxContent>
              </v:textbox>
            </v:shape>
          </w:pict>
        </mc:Fallback>
      </mc:AlternateContent>
    </w:r>
    <w:r>
      <w:rPr>
        <w:b/>
        <w:i/>
        <w:sz w:val="20"/>
      </w:rPr>
      <w:t xml:space="preserve"> </w: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Bdr>
        <w:bottom w:val="none" w:color="000000" w:sz="0" w:space="0"/>
      </w:pBdr>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3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2"/>
      <w:numFmt w:val="chineseCountingThousand"/>
      <w:isLgl w:val="false"/>
      <w:suff w:val="tab"/>
      <w:lvlText w:val="（%1）"/>
      <w:lvlJc w:val="left"/>
      <w:pPr>
        <w:ind w:left="912" w:hanging="672"/>
      </w:pPr>
      <w:rPr>
        <w:rFonts w:hint="default"/>
      </w:rPr>
    </w:lvl>
    <w:lvl w:ilvl="1">
      <w:start w:val="1"/>
      <w:numFmt w:val="decimal"/>
      <w:isLgl w:val="false"/>
      <w:suff w:val="tab"/>
      <w:lvlText w:val="%2、"/>
      <w:lvlJc w:val="left"/>
      <w:pPr>
        <w:ind w:left="996" w:hanging="336"/>
      </w:pPr>
    </w:lvl>
    <w:lvl w:ilvl="2">
      <w:start w:val="1"/>
      <w:numFmt w:val="lowerLetter"/>
      <w:isLgl w:val="false"/>
      <w:suff w:val="tab"/>
      <w:lvlText w:val="%3)"/>
      <w:lvlJc w:val="left"/>
      <w:pPr>
        <w:ind w:left="1416" w:hanging="336"/>
      </w:pPr>
    </w:lvl>
    <w:lvl w:ilvl="3">
      <w:start w:val="1"/>
      <w:numFmt w:val="chineseCountingThousand"/>
      <w:isLgl w:val="false"/>
      <w:suff w:val="tab"/>
      <w:lvlText w:val="（%4）"/>
      <w:lvlJc w:val="left"/>
      <w:pPr>
        <w:ind w:left="2172" w:hanging="672"/>
      </w:pPr>
    </w:lvl>
    <w:lvl w:ilvl="4">
      <w:start w:val="1"/>
      <w:numFmt w:val="decimal"/>
      <w:isLgl w:val="false"/>
      <w:suff w:val="tab"/>
      <w:lvlText w:val="%5、"/>
      <w:lvlJc w:val="left"/>
      <w:pPr>
        <w:ind w:left="2256" w:hanging="336"/>
      </w:pPr>
    </w:lvl>
    <w:lvl w:ilvl="5">
      <w:start w:val="1"/>
      <w:numFmt w:val="lowerLetter"/>
      <w:isLgl w:val="false"/>
      <w:suff w:val="tab"/>
      <w:lvlText w:val="%6)"/>
      <w:lvlJc w:val="left"/>
      <w:pPr>
        <w:ind w:left="2676" w:hanging="336"/>
      </w:pPr>
    </w:lvl>
    <w:lvl w:ilvl="6">
      <w:start w:val="1"/>
      <w:numFmt w:val="chineseCountingThousand"/>
      <w:isLgl w:val="false"/>
      <w:suff w:val="tab"/>
      <w:lvlText w:val="（%7）"/>
      <w:lvlJc w:val="left"/>
      <w:pPr>
        <w:ind w:left="3432" w:hanging="672"/>
      </w:pPr>
    </w:lvl>
    <w:lvl w:ilvl="7">
      <w:start w:val="1"/>
      <w:numFmt w:val="decimal"/>
      <w:isLgl w:val="false"/>
      <w:suff w:val="tab"/>
      <w:lvlText w:val="%8、"/>
      <w:lvlJc w:val="left"/>
      <w:pPr>
        <w:ind w:left="3516" w:hanging="336"/>
      </w:pPr>
    </w:lvl>
    <w:lvl w:ilvl="8">
      <w:start w:val="1"/>
      <w:numFmt w:val="lowerLetter"/>
      <w:isLgl w:val="false"/>
      <w:suff w:val="tab"/>
      <w:lvlText w:val="%9)"/>
      <w:lvlJc w:val="left"/>
      <w:pPr>
        <w:ind w:left="3936" w:hanging="336"/>
      </w:pPr>
    </w:lvl>
  </w:abstractNum>
  <w:abstractNum w:abstractNumId="7">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4"/>
  </w:num>
  <w:num w:numId="3">
    <w:abstractNumId w:val="1"/>
  </w:num>
  <w:num w:numId="4">
    <w:abstractNumId w:val="7"/>
  </w:num>
  <w:num w:numId="5">
    <w:abstractNumId w:val="0"/>
  </w:num>
  <w:num w:numId="6">
    <w:abstractNumId w:val="9"/>
  </w:num>
  <w:num w:numId="7">
    <w:abstractNumId w:val="8"/>
  </w:num>
  <w:num w:numId="8">
    <w:abstractNumId w:val="6"/>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13"/>
    <w:link w:val="911"/>
    <w:uiPriority w:val="9"/>
    <w:rPr>
      <w:rFonts w:ascii="Arial" w:hAnsi="Arial" w:eastAsia="Arial" w:cs="Arial"/>
      <w:sz w:val="40"/>
      <w:szCs w:val="40"/>
    </w:rPr>
  </w:style>
  <w:style w:type="paragraph" w:styleId="14">
    <w:name w:val="Heading 2"/>
    <w:basedOn w:val="910"/>
    <w:next w:val="91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913"/>
    <w:link w:val="14"/>
    <w:uiPriority w:val="9"/>
    <w:rPr>
      <w:rFonts w:ascii="Arial" w:hAnsi="Arial" w:eastAsia="Arial" w:cs="Arial"/>
      <w:sz w:val="34"/>
    </w:rPr>
  </w:style>
  <w:style w:type="character" w:styleId="17">
    <w:name w:val="Heading 3 Char"/>
    <w:basedOn w:val="913"/>
    <w:link w:val="912"/>
    <w:uiPriority w:val="9"/>
    <w:rPr>
      <w:rFonts w:ascii="Arial" w:hAnsi="Arial" w:eastAsia="Arial" w:cs="Arial"/>
      <w:sz w:val="30"/>
      <w:szCs w:val="30"/>
    </w:rPr>
  </w:style>
  <w:style w:type="paragraph" w:styleId="18">
    <w:name w:val="Heading 4"/>
    <w:basedOn w:val="910"/>
    <w:next w:val="91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913"/>
    <w:link w:val="18"/>
    <w:uiPriority w:val="9"/>
    <w:rPr>
      <w:rFonts w:ascii="Arial" w:hAnsi="Arial" w:eastAsia="Arial" w:cs="Arial"/>
      <w:b/>
      <w:bCs/>
      <w:sz w:val="26"/>
      <w:szCs w:val="26"/>
    </w:rPr>
  </w:style>
  <w:style w:type="paragraph" w:styleId="20">
    <w:name w:val="Heading 5"/>
    <w:basedOn w:val="910"/>
    <w:next w:val="9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13"/>
    <w:link w:val="20"/>
    <w:uiPriority w:val="9"/>
    <w:rPr>
      <w:rFonts w:ascii="Arial" w:hAnsi="Arial" w:eastAsia="Arial" w:cs="Arial"/>
      <w:b/>
      <w:bCs/>
      <w:sz w:val="24"/>
      <w:szCs w:val="24"/>
    </w:rPr>
  </w:style>
  <w:style w:type="paragraph" w:styleId="22">
    <w:name w:val="Heading 6"/>
    <w:basedOn w:val="910"/>
    <w:next w:val="9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13"/>
    <w:link w:val="22"/>
    <w:uiPriority w:val="9"/>
    <w:rPr>
      <w:rFonts w:ascii="Arial" w:hAnsi="Arial" w:eastAsia="Arial" w:cs="Arial"/>
      <w:b/>
      <w:bCs/>
      <w:sz w:val="22"/>
      <w:szCs w:val="22"/>
    </w:rPr>
  </w:style>
  <w:style w:type="paragraph" w:styleId="24">
    <w:name w:val="Heading 7"/>
    <w:basedOn w:val="910"/>
    <w:next w:val="9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13"/>
    <w:link w:val="24"/>
    <w:uiPriority w:val="9"/>
    <w:rPr>
      <w:rFonts w:ascii="Arial" w:hAnsi="Arial" w:eastAsia="Arial" w:cs="Arial"/>
      <w:b/>
      <w:bCs/>
      <w:i/>
      <w:iCs/>
      <w:sz w:val="22"/>
      <w:szCs w:val="22"/>
    </w:rPr>
  </w:style>
  <w:style w:type="paragraph" w:styleId="26">
    <w:name w:val="Heading 8"/>
    <w:basedOn w:val="910"/>
    <w:next w:val="9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13"/>
    <w:link w:val="26"/>
    <w:uiPriority w:val="9"/>
    <w:rPr>
      <w:rFonts w:ascii="Arial" w:hAnsi="Arial" w:eastAsia="Arial" w:cs="Arial"/>
      <w:i/>
      <w:iCs/>
      <w:sz w:val="22"/>
      <w:szCs w:val="22"/>
    </w:rPr>
  </w:style>
  <w:style w:type="paragraph" w:styleId="28">
    <w:name w:val="Heading 9"/>
    <w:basedOn w:val="910"/>
    <w:next w:val="9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1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10"/>
    <w:next w:val="910"/>
    <w:link w:val="34"/>
    <w:uiPriority w:val="10"/>
    <w:qFormat/>
    <w:pPr>
      <w:contextualSpacing/>
      <w:spacing w:before="300" w:after="200"/>
    </w:pPr>
    <w:rPr>
      <w:sz w:val="48"/>
      <w:szCs w:val="48"/>
    </w:rPr>
  </w:style>
  <w:style w:type="character" w:styleId="34">
    <w:name w:val="Title Char"/>
    <w:basedOn w:val="913"/>
    <w:link w:val="33"/>
    <w:uiPriority w:val="10"/>
    <w:rPr>
      <w:sz w:val="48"/>
      <w:szCs w:val="48"/>
    </w:rPr>
  </w:style>
  <w:style w:type="paragraph" w:styleId="35">
    <w:name w:val="Subtitle"/>
    <w:basedOn w:val="910"/>
    <w:next w:val="910"/>
    <w:link w:val="36"/>
    <w:uiPriority w:val="11"/>
    <w:qFormat/>
    <w:pPr>
      <w:spacing w:before="200" w:after="200"/>
    </w:pPr>
    <w:rPr>
      <w:sz w:val="24"/>
      <w:szCs w:val="24"/>
    </w:rPr>
  </w:style>
  <w:style w:type="character" w:styleId="36">
    <w:name w:val="Subtitle Char"/>
    <w:basedOn w:val="913"/>
    <w:link w:val="35"/>
    <w:uiPriority w:val="11"/>
    <w:rPr>
      <w:sz w:val="24"/>
      <w:szCs w:val="24"/>
    </w:rPr>
  </w:style>
  <w:style w:type="paragraph" w:styleId="37">
    <w:name w:val="Quote"/>
    <w:basedOn w:val="910"/>
    <w:next w:val="910"/>
    <w:link w:val="38"/>
    <w:uiPriority w:val="29"/>
    <w:qFormat/>
    <w:pPr>
      <w:ind w:left="720" w:right="720"/>
    </w:pPr>
    <w:rPr>
      <w:i/>
    </w:rPr>
  </w:style>
  <w:style w:type="character" w:styleId="38">
    <w:name w:val="Quote Char"/>
    <w:link w:val="37"/>
    <w:uiPriority w:val="29"/>
    <w:rPr>
      <w:i/>
    </w:rPr>
  </w:style>
  <w:style w:type="paragraph" w:styleId="39">
    <w:name w:val="Intense Quote"/>
    <w:basedOn w:val="910"/>
    <w:next w:val="9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13"/>
    <w:link w:val="935"/>
    <w:uiPriority w:val="99"/>
  </w:style>
  <w:style w:type="character" w:styleId="44">
    <w:name w:val="Footer Char"/>
    <w:basedOn w:val="913"/>
    <w:link w:val="923"/>
    <w:uiPriority w:val="99"/>
  </w:style>
  <w:style w:type="paragraph" w:styleId="45">
    <w:name w:val="Caption"/>
    <w:basedOn w:val="910"/>
    <w:next w:val="910"/>
    <w:uiPriority w:val="35"/>
    <w:semiHidden/>
    <w:unhideWhenUsed/>
    <w:qFormat/>
    <w:pPr>
      <w:spacing w:line="276" w:lineRule="auto"/>
    </w:pPr>
    <w:rPr>
      <w:b/>
      <w:bCs/>
      <w:color w:val="4f81bd" w:themeColor="accent1"/>
      <w:sz w:val="18"/>
      <w:szCs w:val="18"/>
    </w:rPr>
  </w:style>
  <w:style w:type="character" w:styleId="46">
    <w:name w:val="Caption Char"/>
    <w:basedOn w:val="45"/>
    <w:link w:val="923"/>
    <w:uiPriority w:val="99"/>
  </w:style>
  <w:style w:type="table" w:styleId="48">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13"/>
    <w:uiPriority w:val="99"/>
    <w:unhideWhenUsed/>
    <w:rPr>
      <w:vertAlign w:val="superscript"/>
    </w:rPr>
  </w:style>
  <w:style w:type="paragraph" w:styleId="177">
    <w:name w:val="endnote text"/>
    <w:basedOn w:val="9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13"/>
    <w:uiPriority w:val="99"/>
    <w:semiHidden/>
    <w:unhideWhenUsed/>
    <w:rPr>
      <w:vertAlign w:val="superscript"/>
    </w:rPr>
  </w:style>
  <w:style w:type="paragraph" w:styleId="180">
    <w:name w:val="toc 1"/>
    <w:basedOn w:val="910"/>
    <w:next w:val="910"/>
    <w:uiPriority w:val="39"/>
    <w:unhideWhenUsed/>
    <w:pPr>
      <w:ind w:left="0" w:right="0" w:firstLine="0"/>
      <w:spacing w:after="57"/>
    </w:pPr>
  </w:style>
  <w:style w:type="paragraph" w:styleId="181">
    <w:name w:val="toc 2"/>
    <w:basedOn w:val="910"/>
    <w:next w:val="910"/>
    <w:uiPriority w:val="39"/>
    <w:unhideWhenUsed/>
    <w:pPr>
      <w:ind w:left="283" w:right="0" w:firstLine="0"/>
      <w:spacing w:after="57"/>
    </w:pPr>
  </w:style>
  <w:style w:type="paragraph" w:styleId="182">
    <w:name w:val="toc 3"/>
    <w:basedOn w:val="910"/>
    <w:next w:val="910"/>
    <w:uiPriority w:val="39"/>
    <w:unhideWhenUsed/>
    <w:pPr>
      <w:ind w:left="567" w:right="0" w:firstLine="0"/>
      <w:spacing w:after="57"/>
    </w:pPr>
  </w:style>
  <w:style w:type="paragraph" w:styleId="183">
    <w:name w:val="toc 4"/>
    <w:basedOn w:val="910"/>
    <w:next w:val="910"/>
    <w:uiPriority w:val="39"/>
    <w:unhideWhenUsed/>
    <w:pPr>
      <w:ind w:left="850" w:right="0" w:firstLine="0"/>
      <w:spacing w:after="57"/>
    </w:pPr>
  </w:style>
  <w:style w:type="paragraph" w:styleId="184">
    <w:name w:val="toc 5"/>
    <w:basedOn w:val="910"/>
    <w:next w:val="910"/>
    <w:uiPriority w:val="39"/>
    <w:unhideWhenUsed/>
    <w:pPr>
      <w:ind w:left="1134" w:right="0" w:firstLine="0"/>
      <w:spacing w:after="57"/>
    </w:pPr>
  </w:style>
  <w:style w:type="paragraph" w:styleId="185">
    <w:name w:val="toc 6"/>
    <w:basedOn w:val="910"/>
    <w:next w:val="910"/>
    <w:uiPriority w:val="39"/>
    <w:unhideWhenUsed/>
    <w:pPr>
      <w:ind w:left="1417" w:right="0" w:firstLine="0"/>
      <w:spacing w:after="57"/>
    </w:pPr>
  </w:style>
  <w:style w:type="paragraph" w:styleId="186">
    <w:name w:val="toc 7"/>
    <w:basedOn w:val="910"/>
    <w:next w:val="910"/>
    <w:uiPriority w:val="39"/>
    <w:unhideWhenUsed/>
    <w:pPr>
      <w:ind w:left="1701" w:right="0" w:firstLine="0"/>
      <w:spacing w:after="57"/>
    </w:pPr>
  </w:style>
  <w:style w:type="paragraph" w:styleId="187">
    <w:name w:val="toc 8"/>
    <w:basedOn w:val="910"/>
    <w:next w:val="910"/>
    <w:uiPriority w:val="39"/>
    <w:unhideWhenUsed/>
    <w:pPr>
      <w:ind w:left="1984" w:right="0" w:firstLine="0"/>
      <w:spacing w:after="57"/>
    </w:pPr>
  </w:style>
  <w:style w:type="paragraph" w:styleId="188">
    <w:name w:val="toc 9"/>
    <w:basedOn w:val="910"/>
    <w:next w:val="9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910"/>
    <w:next w:val="910"/>
    <w:uiPriority w:val="99"/>
    <w:unhideWhenUsed/>
    <w:pPr>
      <w:spacing w:after="0" w:afterAutospacing="0"/>
    </w:pPr>
  </w:style>
  <w:style w:type="paragraph" w:styleId="910" w:default="1">
    <w:name w:val="Normal"/>
    <w:qFormat/>
    <w:pPr>
      <w:jc w:val="both"/>
      <w:widowControl w:val="off"/>
    </w:pPr>
    <w:rPr>
      <w:rFonts w:ascii="Times New Roman" w:hAnsi="Times New Roman" w:eastAsia="宋体" w:cs="Times New Roman"/>
      <w:szCs w:val="21"/>
    </w:rPr>
  </w:style>
  <w:style w:type="paragraph" w:styleId="911">
    <w:name w:val="Heading 1"/>
    <w:basedOn w:val="910"/>
    <w:next w:val="910"/>
    <w:uiPriority w:val="9"/>
    <w:qFormat/>
    <w:pPr>
      <w:keepLines/>
      <w:keepNext/>
      <w:spacing w:before="480" w:after="200"/>
      <w:outlineLvl w:val="0"/>
    </w:pPr>
    <w:rPr>
      <w:rFonts w:ascii="Arial" w:hAnsi="Arial" w:eastAsia="黑体" w:cs="Arial"/>
      <w:sz w:val="44"/>
      <w:szCs w:val="40"/>
    </w:rPr>
  </w:style>
  <w:style w:type="paragraph" w:styleId="912">
    <w:name w:val="Heading 3"/>
    <w:basedOn w:val="910"/>
    <w:next w:val="910"/>
    <w:uiPriority w:val="9"/>
    <w:unhideWhenUsed/>
    <w:qFormat/>
    <w:pPr>
      <w:keepLines/>
      <w:keepNext/>
      <w:spacing w:before="320" w:after="200"/>
      <w:outlineLvl w:val="2"/>
    </w:pPr>
    <w:rPr>
      <w:rFonts w:ascii="Arial" w:hAnsi="Arial" w:eastAsia="Arial" w:cs="Arial"/>
      <w:sz w:val="30"/>
      <w:szCs w:val="30"/>
    </w:rPr>
  </w:style>
  <w:style w:type="character" w:styleId="913" w:default="1">
    <w:name w:val="Default Paragraph Font"/>
    <w:uiPriority w:val="1"/>
    <w:semiHidden/>
    <w:unhideWhenUsed/>
  </w:style>
  <w:style w:type="table" w:styleId="914" w:default="1">
    <w:name w:val="Normal Table"/>
    <w:uiPriority w:val="99"/>
    <w:semiHidden/>
    <w:unhideWhenUsed/>
    <w:tblPr>
      <w:tblInd w:w="0" w:type="dxa"/>
      <w:tblCellMar>
        <w:left w:w="108" w:type="dxa"/>
        <w:top w:w="0" w:type="dxa"/>
        <w:right w:w="108" w:type="dxa"/>
        <w:bottom w:w="0" w:type="dxa"/>
      </w:tblCellMar>
    </w:tblPr>
  </w:style>
  <w:style w:type="numbering" w:styleId="915" w:default="1">
    <w:name w:val="No List"/>
    <w:uiPriority w:val="99"/>
    <w:semiHidden/>
    <w:unhideWhenUsed/>
  </w:style>
  <w:style w:type="table" w:styleId="91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17" w:customStyle="1">
    <w:name w:val="纯文本1"/>
    <w:basedOn w:val="910"/>
    <w:qFormat/>
    <w:rPr>
      <w:rFonts w:ascii="宋体" w:hAnsi="Courier New" w:cs="Courier New"/>
    </w:rPr>
  </w:style>
  <w:style w:type="paragraph" w:styleId="918" w:customStyle="1">
    <w:name w:val="页眉1"/>
    <w:basedOn w:val="910"/>
    <w:qFormat/>
    <w:pPr>
      <w:jc w:val="center"/>
      <w:tabs>
        <w:tab w:val="center" w:pos="4153" w:leader="none"/>
        <w:tab w:val="right" w:pos="8306" w:leader="none"/>
      </w:tabs>
      <w:pBdr>
        <w:bottom w:val="single" w:color="000000" w:sz="6" w:space="1"/>
      </w:pBdr>
    </w:pPr>
    <w:rPr>
      <w:sz w:val="18"/>
      <w:szCs w:val="18"/>
    </w:rPr>
  </w:style>
  <w:style w:type="paragraph" w:styleId="919">
    <w:name w:val="Normal (Web)"/>
    <w:basedOn w:val="910"/>
    <w:qFormat/>
    <w:pPr>
      <w:jc w:val="left"/>
      <w:spacing w:beforeAutospacing="1" w:afterAutospacing="1"/>
    </w:pPr>
    <w:rPr>
      <w:sz w:val="24"/>
    </w:rPr>
  </w:style>
  <w:style w:type="paragraph" w:styleId="920" w:customStyle="1">
    <w:name w:val="普通正文"/>
    <w:basedOn w:val="910"/>
    <w:qFormat/>
    <w:pPr>
      <w:ind w:firstLine="480"/>
      <w:jc w:val="left"/>
      <w:spacing w:before="120" w:after="120" w:line="360" w:lineRule="auto"/>
    </w:pPr>
    <w:rPr>
      <w:rFonts w:ascii="Arial" w:hAnsi="Arial"/>
      <w:sz w:val="24"/>
      <w:szCs w:val="24"/>
    </w:rPr>
  </w:style>
  <w:style w:type="paragraph" w:styleId="921" w:customStyle="1">
    <w:name w:val="正文缩进1"/>
    <w:basedOn w:val="910"/>
    <w:qFormat/>
    <w:pPr>
      <w:ind w:firstLine="420"/>
    </w:pPr>
  </w:style>
  <w:style w:type="paragraph" w:styleId="922">
    <w:name w:val="Body Text First Indent"/>
    <w:basedOn w:val="930"/>
    <w:qFormat/>
    <w:pPr>
      <w:ind w:firstLine="420"/>
      <w:jc w:val="left"/>
    </w:pPr>
    <w:rPr>
      <w:rFonts w:ascii="仿宋_GB2312" w:hAnsi="Times New Roman"/>
      <w:b/>
      <w:sz w:val="32"/>
      <w:szCs w:val="32"/>
    </w:rPr>
  </w:style>
  <w:style w:type="paragraph" w:styleId="923">
    <w:name w:val="Footer"/>
    <w:basedOn w:val="910"/>
    <w:link w:val="939"/>
    <w:uiPriority w:val="99"/>
    <w:unhideWhenUsed/>
    <w:qFormat/>
    <w:pPr>
      <w:tabs>
        <w:tab w:val="center" w:pos="7143" w:leader="none"/>
        <w:tab w:val="right" w:pos="14287" w:leader="none"/>
      </w:tabs>
    </w:pPr>
  </w:style>
  <w:style w:type="paragraph" w:styleId="924" w:customStyle="1">
    <w:name w:val="正文（缩进）"/>
    <w:basedOn w:val="910"/>
    <w:qFormat/>
    <w:pPr>
      <w:ind w:firstLine="480"/>
      <w:spacing w:before="156" w:after="156"/>
    </w:pPr>
    <w:rPr>
      <w:rFonts w:ascii="Calibri" w:hAnsi="Calibri"/>
    </w:rPr>
  </w:style>
  <w:style w:type="character" w:styleId="925">
    <w:name w:val="Strong"/>
    <w:qFormat/>
    <w:rPr>
      <w:b/>
    </w:rPr>
  </w:style>
  <w:style w:type="paragraph" w:styleId="926" w:customStyle="1">
    <w:name w:val="页脚1"/>
    <w:basedOn w:val="910"/>
    <w:qFormat/>
    <w:pPr>
      <w:jc w:val="left"/>
      <w:tabs>
        <w:tab w:val="center" w:pos="4153" w:leader="none"/>
        <w:tab w:val="right" w:pos="8306" w:leader="none"/>
      </w:tabs>
    </w:pPr>
    <w:rPr>
      <w:sz w:val="18"/>
      <w:szCs w:val="18"/>
    </w:rPr>
  </w:style>
  <w:style w:type="paragraph" w:styleId="927">
    <w:name w:val="List Paragraph"/>
    <w:basedOn w:val="910"/>
    <w:uiPriority w:val="34"/>
    <w:qFormat/>
    <w:pPr>
      <w:contextualSpacing/>
      <w:ind w:left="720"/>
    </w:pPr>
  </w:style>
  <w:style w:type="paragraph" w:styleId="928">
    <w:name w:val="Body Text 2"/>
    <w:basedOn w:val="910"/>
    <w:qFormat/>
    <w:pPr>
      <w:jc w:val="center"/>
      <w:widowControl/>
    </w:pPr>
    <w:rPr>
      <w:rFonts w:ascii="楷体_GB2312" w:eastAsia="楷体_GB2312"/>
      <w:sz w:val="28"/>
      <w:szCs w:val="28"/>
    </w:rPr>
  </w:style>
  <w:style w:type="paragraph" w:styleId="929" w:customStyle="1">
    <w:name w:val="Default"/>
    <w:next w:val="910"/>
    <w:qFormat/>
    <w:pPr>
      <w:widowControl w:val="off"/>
    </w:pPr>
    <w:rPr>
      <w:rFonts w:ascii="宋体" w:hAnsi="Times New Roman" w:eastAsia="宋体" w:cs="宋体"/>
      <w:color w:val="000000"/>
      <w:sz w:val="24"/>
      <w:szCs w:val="24"/>
    </w:rPr>
  </w:style>
  <w:style w:type="paragraph" w:styleId="930">
    <w:name w:val="Body Text"/>
    <w:basedOn w:val="910"/>
    <w:qFormat/>
    <w:rPr>
      <w:rFonts w:ascii="楷体_GB2312" w:hAnsi="Arial" w:eastAsia="楷体_GB2312"/>
      <w:sz w:val="28"/>
      <w:szCs w:val="28"/>
    </w:rPr>
  </w:style>
  <w:style w:type="paragraph" w:styleId="931">
    <w:name w:val="Plain Text"/>
    <w:basedOn w:val="910"/>
    <w:uiPriority w:val="99"/>
    <w:qFormat/>
    <w:pPr>
      <w:spacing w:line="288" w:lineRule="auto"/>
      <w:tabs>
        <w:tab w:val="left" w:pos="945" w:leader="none"/>
        <w:tab w:val="left" w:pos="1155" w:leader="none"/>
      </w:tabs>
    </w:pPr>
    <w:rPr>
      <w:rFonts w:ascii="宋体" w:hAnsi="Courier New" w:cs="宋体"/>
      <w:bCs/>
      <w:color w:val="000000" w:themeColor="text1"/>
      <w:spacing w:val="-4"/>
      <w:sz w:val="20"/>
    </w:rPr>
  </w:style>
  <w:style w:type="paragraph" w:styleId="932" w:customStyle="1">
    <w:name w:val="Table Paragraph"/>
    <w:basedOn w:val="910"/>
    <w:qFormat/>
    <w:pPr>
      <w:jc w:val="left"/>
    </w:pPr>
    <w:rPr>
      <w:rFonts w:ascii="宋体" w:hAnsi="宋体"/>
      <w:sz w:val="22"/>
      <w:lang w:eastAsia="en-US"/>
    </w:rPr>
  </w:style>
  <w:style w:type="paragraph" w:styleId="933" w:customStyle="1">
    <w:name w:val="null3"/>
    <w:qFormat/>
    <w:rPr>
      <w:rFonts w:hint="eastAsia" w:ascii="等线" w:hAnsi="等线" w:eastAsia="等线" w:cs="Times New Roman"/>
      <w:lang w:eastAsia="en-US"/>
    </w:rPr>
  </w:style>
  <w:style w:type="paragraph" w:styleId="934">
    <w:name w:val="List Bullet 2"/>
    <w:basedOn w:val="910"/>
    <w:qFormat/>
    <w:pPr>
      <w:numPr>
        <w:numId w:val="1"/>
      </w:numPr>
    </w:pPr>
  </w:style>
  <w:style w:type="paragraph" w:styleId="935">
    <w:name w:val="Header"/>
    <w:basedOn w:val="910"/>
    <w:link w:val="936"/>
    <w:pPr>
      <w:jc w:val="center"/>
      <w:tabs>
        <w:tab w:val="center" w:pos="4153" w:leader="none"/>
        <w:tab w:val="right" w:pos="8306" w:leader="none"/>
      </w:tabs>
      <w:pBdr>
        <w:bottom w:val="single" w:color="auto" w:sz="6" w:space="1"/>
      </w:pBdr>
    </w:pPr>
    <w:rPr>
      <w:sz w:val="18"/>
      <w:szCs w:val="18"/>
    </w:rPr>
  </w:style>
  <w:style w:type="character" w:styleId="936" w:customStyle="1">
    <w:name w:val="页眉 字符"/>
    <w:basedOn w:val="913"/>
    <w:link w:val="935"/>
    <w:rPr>
      <w:rFonts w:ascii="Times New Roman" w:hAnsi="Times New Roman" w:eastAsia="宋体" w:cs="Times New Roman"/>
      <w:sz w:val="18"/>
      <w:szCs w:val="18"/>
    </w:rPr>
  </w:style>
  <w:style w:type="paragraph" w:styleId="937">
    <w:name w:val="Balloon Text"/>
    <w:basedOn w:val="910"/>
    <w:link w:val="938"/>
    <w:rPr>
      <w:sz w:val="18"/>
      <w:szCs w:val="18"/>
    </w:rPr>
  </w:style>
  <w:style w:type="character" w:styleId="938" w:customStyle="1">
    <w:name w:val="批注框文本 字符"/>
    <w:basedOn w:val="913"/>
    <w:link w:val="937"/>
    <w:rPr>
      <w:rFonts w:ascii="Times New Roman" w:hAnsi="Times New Roman" w:eastAsia="宋体" w:cs="Times New Roman"/>
      <w:sz w:val="18"/>
      <w:szCs w:val="18"/>
    </w:rPr>
  </w:style>
  <w:style w:type="character" w:styleId="939" w:customStyle="1">
    <w:name w:val="页脚 字符"/>
    <w:basedOn w:val="913"/>
    <w:link w:val="923"/>
    <w:uiPriority w:val="99"/>
    <w:rPr>
      <w:rFonts w:ascii="Times New Roman" w:hAnsi="Times New Roman" w:eastAsia="宋体" w:cs="Times New Roman"/>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2FE4D9D3-9D9E-443C-9497-4A7BF43E4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徐徐</cp:lastModifiedBy>
  <cp:revision>15</cp:revision>
  <dcterms:created xsi:type="dcterms:W3CDTF">2025-11-03T14:24:00Z</dcterms:created>
  <dcterms:modified xsi:type="dcterms:W3CDTF">2025-11-04T02:16:14Z</dcterms:modified>
</cp:coreProperties>
</file>