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sz w:val="48"/>
          <w:szCs w:val="48"/>
        </w:rPr>
      </w:pPr>
      <w:r/>
      <w:bookmarkStart w:id="0" w:name="OLE_LINK2"/>
      <w:r/>
      <w:bookmarkStart w:id="1" w:name="OLE_LINK6"/>
      <w:r/>
      <w:bookmarkStart w:id="2" w:name="OLE_LINK7"/>
      <w:r/>
      <w:bookmarkStart w:id="3" w:name="OLE_LINK5"/>
      <w:r/>
      <w:r/>
    </w:p>
    <w:p>
      <w:pPr>
        <w:jc w:val="center"/>
        <w:spacing w:line="360" w:lineRule="auto"/>
        <w:rPr>
          <w:rFonts w:ascii="宋体" w:hAnsi="宋体"/>
          <w:sz w:val="48"/>
          <w:szCs w:val="48"/>
        </w:rPr>
      </w:pPr>
      <w:r>
        <w:rPr>
          <w:rFonts w:hint="eastAsia" w:ascii="宋体" w:hAnsi="宋体"/>
          <w:sz w:val="48"/>
          <w:szCs w:val="48"/>
        </w:rPr>
        <w:t xml:space="preserve">大丰区财政专网线路及网络安全服务项目</w:t>
      </w:r>
      <w:bookmarkEnd w:id="0"/>
      <w:r/>
      <w:bookmarkEnd w:id="1"/>
      <w:r/>
      <w:bookmarkEnd w:id="2"/>
      <w:r/>
      <w:bookmarkEnd w:id="3"/>
      <w:r/>
      <w:r/>
    </w:p>
    <w:p>
      <w:pPr>
        <w:pStyle w:val="892"/>
        <w:rPr>
          <w:rFonts w:hint="default"/>
        </w:rPr>
      </w:pPr>
      <w:r>
        <w:rPr>
          <w:rFonts w:hint="default"/>
        </w:rPr>
      </w:r>
      <w:r/>
    </w:p>
    <w:p>
      <w:pPr>
        <w:pStyle w:val="892"/>
        <w:rPr>
          <w:rFonts w:hint="default"/>
        </w:rPr>
      </w:pPr>
      <w:r>
        <w:rPr>
          <w:rFonts w:hint="default"/>
        </w:rPr>
      </w:r>
      <w:r/>
    </w:p>
    <w:p>
      <w:pPr>
        <w:jc w:val="left"/>
        <w:spacing w:line="360" w:lineRule="auto"/>
        <w:tabs>
          <w:tab w:val="left" w:pos="8544" w:leader="none"/>
        </w:tabs>
        <w:rPr>
          <w:rFonts w:ascii="宋体" w:hAnsi="宋体"/>
          <w:sz w:val="72"/>
          <w:szCs w:val="72"/>
        </w:rPr>
      </w:pPr>
      <w:r>
        <w:rPr>
          <w:rFonts w:ascii="宋体" w:hAnsi="宋体"/>
          <w:sz w:val="72"/>
          <w:szCs w:val="72"/>
        </w:rPr>
        <w:tab/>
      </w:r>
      <w:r/>
    </w:p>
    <w:p>
      <w:pPr>
        <w:jc w:val="center"/>
        <w:spacing w:line="360" w:lineRule="auto"/>
        <w:rPr>
          <w:rFonts w:ascii="宋体" w:hAnsi="宋体"/>
          <w:sz w:val="72"/>
          <w:szCs w:val="72"/>
        </w:rPr>
      </w:pPr>
      <w:r>
        <w:rPr>
          <w:rFonts w:hint="eastAsia" w:ascii="宋体" w:hAnsi="宋体"/>
          <w:sz w:val="72"/>
          <w:szCs w:val="72"/>
        </w:rPr>
        <w:t xml:space="preserve">                                                                                                                               </w:t>
      </w:r>
      <w:r/>
    </w:p>
    <w:p>
      <w:pPr>
        <w:jc w:val="center"/>
        <w:spacing w:line="360" w:lineRule="auto"/>
        <w:rPr>
          <w:rFonts w:ascii="宋体" w:hAnsi="宋体"/>
          <w:sz w:val="84"/>
          <w:szCs w:val="84"/>
        </w:rPr>
      </w:pPr>
      <w:r>
        <w:rPr>
          <w:rFonts w:hint="eastAsia" w:ascii="宋体" w:hAnsi="宋体"/>
          <w:sz w:val="84"/>
          <w:szCs w:val="84"/>
        </w:rPr>
        <w:t xml:space="preserve">招 标 文 件</w:t>
      </w:r>
      <w:r/>
    </w:p>
    <w:p>
      <w:pPr>
        <w:jc w:val="center"/>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36"/>
          <w:szCs w:val="28"/>
        </w:rPr>
      </w:pPr>
      <w:r>
        <w:rPr>
          <w:rFonts w:ascii="宋体" w:hAnsi="宋体"/>
          <w:sz w:val="36"/>
          <w:szCs w:val="28"/>
        </w:rPr>
      </w:r>
      <w:r/>
    </w:p>
    <w:p>
      <w:pPr>
        <w:jc w:val="center"/>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ascii="宋体" w:hAnsi="宋体"/>
          <w:sz w:val="28"/>
          <w:szCs w:val="28"/>
        </w:rPr>
      </w:r>
      <w:r/>
    </w:p>
    <w:p>
      <w:pPr>
        <w:ind w:right="-170"/>
        <w:spacing w:line="1000" w:lineRule="exact"/>
        <w:rPr>
          <w:rFonts w:ascii="宋体" w:hAnsi="宋体"/>
          <w:sz w:val="32"/>
          <w:szCs w:val="32"/>
        </w:rPr>
      </w:pPr>
      <w:r/>
      <w:bookmarkStart w:id="4" w:name="_Toc368759509"/>
      <w:r/>
      <w:bookmarkStart w:id="5" w:name="_Toc363326675"/>
      <w:r/>
      <w:bookmarkStart w:id="6" w:name="_Toc369077541"/>
      <w:r/>
      <w:r/>
    </w:p>
    <w:p>
      <w:pPr>
        <w:ind w:right="-170"/>
        <w:spacing w:line="1000" w:lineRule="exact"/>
        <w:rPr>
          <w:rFonts w:ascii="宋体" w:hAnsi="宋体"/>
          <w:sz w:val="36"/>
          <w:szCs w:val="32"/>
        </w:rPr>
      </w:pPr>
      <w:r>
        <w:rPr>
          <w:rFonts w:hint="eastAsia" w:ascii="宋体" w:hAnsi="宋体"/>
          <w:sz w:val="36"/>
          <w:szCs w:val="32"/>
        </w:rPr>
        <w:t xml:space="preserve">招  标  人：</w:t>
      </w:r>
      <w:r>
        <w:rPr>
          <w:rFonts w:hint="eastAsia" w:ascii="宋体" w:hAnsi="宋体"/>
          <w:sz w:val="36"/>
          <w:szCs w:val="32"/>
          <w:u w:val="single"/>
        </w:rPr>
        <w:t xml:space="preserve">盐城市大丰区财政局</w:t>
      </w:r>
      <w:r>
        <w:rPr>
          <w:rFonts w:hint="eastAsia" w:ascii="宋体" w:hAnsi="宋体"/>
          <w:sz w:val="36"/>
          <w:szCs w:val="32"/>
        </w:rPr>
        <w:t xml:space="preserve">（盖章）</w:t>
      </w:r>
      <w:r/>
    </w:p>
    <w:p>
      <w:pPr>
        <w:ind w:right="-111"/>
        <w:spacing w:line="1000" w:lineRule="exact"/>
        <w:tabs>
          <w:tab w:val="left" w:pos="7560" w:leader="none"/>
        </w:tabs>
        <w:rPr>
          <w:rFonts w:ascii="宋体" w:hAnsi="宋体"/>
          <w:sz w:val="36"/>
          <w:szCs w:val="32"/>
        </w:rPr>
      </w:pPr>
      <w:r>
        <w:rPr>
          <w:rFonts w:hint="eastAsia" w:ascii="宋体" w:hAnsi="宋体"/>
          <w:sz w:val="36"/>
          <w:szCs w:val="32"/>
        </w:rPr>
        <w:t xml:space="preserve">招标代理机构：</w:t>
      </w:r>
      <w:r>
        <w:rPr>
          <w:rFonts w:hint="eastAsia" w:ascii="宋体" w:hAnsi="宋体"/>
          <w:sz w:val="36"/>
          <w:szCs w:val="32"/>
          <w:u w:val="single"/>
        </w:rPr>
        <w:t xml:space="preserve">江苏兴华工程项目管理咨询有限公司</w:t>
      </w:r>
      <w:r>
        <w:rPr>
          <w:rFonts w:hint="eastAsia" w:ascii="宋体" w:hAnsi="宋体"/>
          <w:spacing w:val="-20"/>
          <w:sz w:val="36"/>
          <w:szCs w:val="32"/>
        </w:rPr>
        <w:t xml:space="preserve">（盖章）</w:t>
      </w:r>
      <w:r/>
    </w:p>
    <w:p>
      <w:pPr>
        <w:jc w:val="left"/>
        <w:spacing w:line="1000" w:lineRule="exact"/>
        <w:rPr>
          <w:rFonts w:ascii="宋体" w:hAnsi="宋体"/>
          <w:sz w:val="36"/>
          <w:szCs w:val="32"/>
        </w:rPr>
      </w:pPr>
      <w:r>
        <w:rPr>
          <w:rFonts w:hint="eastAsia" w:ascii="宋体" w:hAnsi="宋体"/>
          <w:sz w:val="36"/>
          <w:szCs w:val="32"/>
        </w:rPr>
        <w:t xml:space="preserve">日      期： 202</w:t>
      </w:r>
      <w:r>
        <w:rPr>
          <w:rFonts w:ascii="宋体" w:hAnsi="宋体"/>
          <w:sz w:val="36"/>
          <w:szCs w:val="32"/>
        </w:rPr>
        <w:t xml:space="preserve">5</w:t>
      </w:r>
      <w:r>
        <w:rPr>
          <w:rFonts w:hint="eastAsia" w:ascii="宋体" w:hAnsi="宋体"/>
          <w:sz w:val="36"/>
          <w:szCs w:val="32"/>
        </w:rPr>
        <w:t xml:space="preserve">年</w:t>
      </w:r>
      <w:r>
        <w:rPr>
          <w:rFonts w:ascii="宋体" w:hAnsi="宋体"/>
          <w:sz w:val="36"/>
          <w:szCs w:val="32"/>
        </w:rPr>
        <w:t xml:space="preserve">9</w:t>
      </w:r>
      <w:r>
        <w:rPr>
          <w:rFonts w:hint="eastAsia" w:ascii="宋体" w:hAnsi="宋体"/>
          <w:sz w:val="36"/>
          <w:szCs w:val="32"/>
        </w:rPr>
        <w:t xml:space="preserve">月</w:t>
      </w:r>
      <w:r/>
    </w:p>
    <w:p>
      <w:pPr>
        <w:pStyle w:val="873"/>
        <w:spacing w:line="600" w:lineRule="exact"/>
        <w:rPr>
          <w:color w:val="000000"/>
        </w:rPr>
      </w:pPr>
      <w:r/>
      <w:bookmarkStart w:id="7" w:name="_Toc498782198"/>
      <w:r/>
      <w:bookmarkStart w:id="8" w:name="_Toc368759511"/>
      <w:r/>
      <w:bookmarkStart w:id="9" w:name="_Toc369077550"/>
      <w:r/>
      <w:bookmarkStart w:id="10" w:name="_Toc387526375"/>
      <w:r/>
      <w:bookmarkStart w:id="11" w:name="_Toc369077561"/>
      <w:r/>
      <w:bookmarkStart w:id="12" w:name="_Toc368759375"/>
      <w:r/>
      <w:bookmarkStart w:id="13" w:name="_Toc387526283"/>
      <w:r/>
      <w:bookmarkStart w:id="14" w:name="_Toc184635071"/>
      <w:r/>
      <w:bookmarkStart w:id="15" w:name="_Toc18948"/>
      <w:r/>
      <w:bookmarkStart w:id="16" w:name="_Toc368760427"/>
      <w:r/>
      <w:bookmarkStart w:id="17" w:name="_Toc363329370"/>
      <w:r/>
      <w:bookmarkStart w:id="18" w:name="_Toc397928549"/>
      <w:r/>
      <w:bookmarkStart w:id="19" w:name="_Toc387526179"/>
      <w:r/>
      <w:bookmarkStart w:id="20" w:name="_Toc367894798"/>
      <w:r/>
      <w:bookmarkEnd w:id="4"/>
      <w:r/>
      <w:bookmarkEnd w:id="5"/>
      <w:r/>
      <w:bookmarkEnd w:id="6"/>
      <w:r>
        <w:rPr>
          <w:color w:val="000000"/>
        </w:rPr>
        <w:t xml:space="preserve">第一章</w:t>
      </w:r>
      <w:bookmarkStart w:id="21" w:name="OLE_LINK1"/>
      <w:r>
        <w:rPr>
          <w:rFonts w:hint="eastAsia"/>
          <w:color w:val="000000"/>
        </w:rPr>
        <w:t xml:space="preserve"> </w:t>
      </w:r>
      <w:r>
        <w:rPr>
          <w:color w:val="000000"/>
        </w:rPr>
        <w:t xml:space="preserve">招标公告</w:t>
      </w:r>
      <w:bookmarkEnd w:id="7"/>
      <w:r/>
      <w:r/>
    </w:p>
    <w:p>
      <w:pPr>
        <w:ind w:firstLine="422"/>
        <w:jc w:val="left"/>
        <w:spacing w:line="500" w:lineRule="exact"/>
        <w:shd w:val="clear" w:color="auto" w:fill="ffffff"/>
        <w:widowControl/>
        <w:rPr>
          <w:rFonts w:ascii="宋体" w:hAnsi="宋体" w:cs="宋体"/>
          <w:szCs w:val="21"/>
        </w:rPr>
      </w:pPr>
      <w:r/>
      <w:bookmarkStart w:id="22" w:name="OLE_LINK8"/>
      <w:r/>
      <w:bookmarkStart w:id="23" w:name="OLE_LINK9"/>
      <w:r/>
      <w:bookmarkStart w:id="24" w:name="OLE_LINK14"/>
      <w:r/>
      <w:bookmarkStart w:id="25" w:name="_Toc498782219"/>
      <w:r>
        <w:rPr>
          <w:rFonts w:hint="eastAsia" w:ascii="宋体" w:hAnsi="宋体" w:cs="宋体"/>
          <w:b/>
          <w:bCs/>
          <w:szCs w:val="21"/>
          <w:shd w:val="clear" w:color="auto" w:fill="ffffff"/>
        </w:rPr>
        <w:t xml:space="preserve">项目概况：</w:t>
      </w:r>
      <w:r>
        <w:rPr>
          <w:rFonts w:hint="eastAsia" w:ascii="宋体" w:hAnsi="宋体" w:cs="宋体"/>
          <w:szCs w:val="21"/>
          <w:u w:val="single"/>
          <w:shd w:val="clear" w:color="auto" w:fill="ffffff"/>
        </w:rPr>
        <w:t xml:space="preserve">大丰区财政专网线路及网络安全服务项目</w:t>
      </w:r>
      <w:r>
        <w:rPr>
          <w:rFonts w:hint="eastAsia" w:ascii="宋体" w:hAnsi="宋体" w:cs="宋体"/>
          <w:szCs w:val="21"/>
          <w:shd w:val="clear" w:color="auto" w:fill="ffffff"/>
        </w:rPr>
        <w:t xml:space="preserve">的潜在投标人应在“苏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”系统，网址：http://jszfcg.jsczt.cn/获取招标文件（投标人必须在苏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系统中获取采购文件，方能参与政府采购项目），并于202</w:t>
      </w:r>
      <w:r>
        <w:rPr>
          <w:rFonts w:ascii="宋体" w:hAnsi="宋体" w:cs="宋体"/>
          <w:szCs w:val="21"/>
          <w:shd w:val="clear" w:color="auto" w:fill="ffffff"/>
        </w:rPr>
        <w:t xml:space="preserve">5</w:t>
      </w:r>
      <w:r>
        <w:rPr>
          <w:rFonts w:hint="eastAsia" w:ascii="宋体" w:hAnsi="宋体" w:cs="宋体"/>
          <w:szCs w:val="21"/>
          <w:shd w:val="clear" w:color="auto" w:fill="ffffff"/>
        </w:rPr>
        <w:t xml:space="preserve">年</w:t>
      </w:r>
      <w:r>
        <w:rPr>
          <w:rFonts w:ascii="宋体" w:hAnsi="宋体" w:cs="宋体"/>
          <w:szCs w:val="21"/>
          <w:shd w:val="clear" w:color="auto" w:fill="ffffff"/>
        </w:rPr>
        <w:t xml:space="preserve">9</w:t>
      </w:r>
      <w:r>
        <w:rPr>
          <w:rFonts w:hint="eastAsia" w:ascii="宋体" w:hAnsi="宋体" w:cs="宋体"/>
          <w:szCs w:val="21"/>
          <w:shd w:val="clear" w:color="auto" w:fill="ffffff"/>
        </w:rPr>
        <w:t xml:space="preserve">月</w:t>
      </w:r>
      <w:r>
        <w:rPr>
          <w:rFonts w:ascii="宋体" w:hAnsi="宋体" w:cs="宋体"/>
          <w:szCs w:val="21"/>
          <w:u w:val="single"/>
          <w:shd w:val="clear" w:color="auto" w:fill="ffffff"/>
        </w:rPr>
        <w:t xml:space="preserve">22</w:t>
      </w:r>
      <w:r>
        <w:rPr>
          <w:rFonts w:hint="eastAsia" w:ascii="宋体" w:hAnsi="宋体" w:cs="宋体"/>
          <w:szCs w:val="21"/>
          <w:shd w:val="clear" w:color="auto" w:fill="ffffff"/>
        </w:rPr>
        <w:t xml:space="preserve">日</w:t>
      </w:r>
      <w:r>
        <w:rPr>
          <w:rFonts w:ascii="宋体" w:hAnsi="宋体" w:cs="宋体"/>
          <w:szCs w:val="21"/>
          <w:shd w:val="clear" w:color="auto" w:fill="ffffff"/>
        </w:rPr>
        <w:t xml:space="preserve">10</w:t>
      </w:r>
      <w:r>
        <w:rPr>
          <w:rFonts w:hint="eastAsia" w:ascii="宋体" w:hAnsi="宋体" w:cs="宋体"/>
          <w:szCs w:val="21"/>
          <w:shd w:val="clear" w:color="auto" w:fill="ffffff"/>
        </w:rPr>
        <w:t xml:space="preserve">时0</w:t>
      </w:r>
      <w:r>
        <w:rPr>
          <w:rFonts w:ascii="宋体" w:hAnsi="宋体" w:cs="宋体"/>
          <w:szCs w:val="21"/>
          <w:shd w:val="clear" w:color="auto" w:fill="ffffff"/>
        </w:rPr>
        <w:t xml:space="preserve">0</w:t>
      </w:r>
      <w:r>
        <w:rPr>
          <w:rFonts w:hint="eastAsia" w:ascii="宋体" w:hAnsi="宋体" w:cs="宋体"/>
          <w:szCs w:val="21"/>
          <w:shd w:val="clear" w:color="auto" w:fill="ffffff"/>
        </w:rPr>
        <w:t xml:space="preserve">分0</w:t>
      </w:r>
      <w:r>
        <w:rPr>
          <w:rFonts w:ascii="宋体" w:hAnsi="宋体" w:cs="宋体"/>
          <w:szCs w:val="21"/>
          <w:shd w:val="clear" w:color="auto" w:fill="ffffff"/>
        </w:rPr>
        <w:t xml:space="preserve">0</w:t>
      </w:r>
      <w:r>
        <w:rPr>
          <w:rFonts w:hint="eastAsia" w:ascii="宋体" w:hAnsi="宋体" w:cs="宋体"/>
          <w:szCs w:val="21"/>
          <w:shd w:val="clear" w:color="auto" w:fill="ffffff"/>
        </w:rPr>
        <w:t xml:space="preserve">秒（北京时间）前递交投标文件。</w:t>
      </w:r>
      <w:r/>
    </w:p>
    <w:p>
      <w:pPr>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一、项目基本情况</w:t>
      </w:r>
      <w:r/>
    </w:p>
    <w:p>
      <w:pPr>
        <w:ind w:firstLine="420"/>
        <w:jc w:val="left"/>
        <w:spacing w:line="500" w:lineRule="exact"/>
        <w:shd w:val="clear" w:color="auto" w:fill="ffffff"/>
        <w:widowControl/>
        <w:rPr>
          <w:rFonts w:ascii="宋体" w:hAnsi="宋体" w:cs="宋体"/>
          <w:szCs w:val="21"/>
          <w:u w:val="single"/>
          <w:shd w:val="clear" w:color="auto" w:fill="ffffff"/>
        </w:rPr>
      </w:pPr>
      <w:r>
        <w:rPr>
          <w:rFonts w:hint="eastAsia" w:ascii="宋体" w:hAnsi="宋体" w:cs="宋体"/>
          <w:szCs w:val="21"/>
          <w:shd w:val="clear" w:color="auto" w:fill="ffffff"/>
        </w:rPr>
        <w:t xml:space="preserve">1、项目编号：</w:t>
      </w:r>
      <w:r>
        <w:rPr>
          <w:rFonts w:ascii="宋体" w:hAnsi="宋体" w:cs="宋体"/>
          <w:szCs w:val="21"/>
          <w:u w:val="single"/>
          <w:shd w:val="clear" w:color="auto" w:fill="ffffff"/>
        </w:rPr>
        <w:t xml:space="preserve">JSZC-320904-JSXH-G2025-0022</w:t>
      </w:r>
      <w:r/>
    </w:p>
    <w:p>
      <w:pPr>
        <w:ind w:firstLine="420"/>
        <w:jc w:val="left"/>
        <w:spacing w:line="50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2、项目名称：</w:t>
      </w:r>
      <w:r>
        <w:rPr>
          <w:rFonts w:hint="eastAsia" w:ascii="宋体" w:hAnsi="宋体" w:cs="宋体"/>
          <w:szCs w:val="21"/>
          <w:u w:val="single"/>
          <w:shd w:val="clear" w:color="auto" w:fill="ffffff"/>
        </w:rPr>
        <w:t xml:space="preserve">大丰区财政专网线路及网络安全服务项目</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3、预算金额：</w:t>
      </w:r>
      <w:r>
        <w:rPr>
          <w:rFonts w:hint="eastAsia" w:ascii="宋体" w:hAnsi="宋体" w:cstheme="minorEastAsia"/>
        </w:rPr>
        <w:t xml:space="preserve">采购包</w:t>
      </w:r>
      <w:r>
        <w:rPr>
          <w:rFonts w:ascii="宋体" w:hAnsi="宋体"/>
        </w:rPr>
        <w:t xml:space="preserve">1</w:t>
      </w:r>
      <w:r>
        <w:rPr>
          <w:rFonts w:hint="eastAsia" w:ascii="宋体" w:hAnsi="宋体"/>
        </w:rPr>
        <w:t xml:space="preserve">：</w:t>
      </w:r>
      <w:r>
        <w:rPr>
          <w:rFonts w:ascii="宋体" w:hAnsi="宋体"/>
          <w:u w:val="single"/>
        </w:rPr>
        <w:t xml:space="preserve">167</w:t>
      </w:r>
      <w:r>
        <w:rPr>
          <w:rFonts w:hint="eastAsia" w:ascii="宋体" w:hAnsi="宋体"/>
        </w:rPr>
        <w:t xml:space="preserve">万</w:t>
      </w:r>
      <w:r>
        <w:rPr>
          <w:rFonts w:ascii="宋体" w:hAnsi="宋体"/>
        </w:rPr>
        <w:t xml:space="preserve">元；</w:t>
      </w:r>
      <w:r>
        <w:rPr>
          <w:rFonts w:hint="eastAsia" w:ascii="宋体" w:hAnsi="宋体" w:cstheme="minorEastAsia"/>
        </w:rPr>
        <w:t xml:space="preserve">采购包</w:t>
      </w:r>
      <w:r>
        <w:rPr>
          <w:rFonts w:hint="eastAsia" w:ascii="宋体" w:hAnsi="宋体"/>
        </w:rPr>
        <w:t xml:space="preserve">2</w:t>
      </w:r>
      <w:r>
        <w:rPr>
          <w:rFonts w:hint="eastAsia" w:ascii="宋体" w:hAnsi="宋体" w:cstheme="minorEastAsia"/>
        </w:rPr>
        <w:t xml:space="preserve">：</w:t>
      </w:r>
      <w:r>
        <w:rPr>
          <w:rFonts w:ascii="宋体" w:hAnsi="宋体"/>
          <w:u w:val="single"/>
        </w:rPr>
        <w:t xml:space="preserve">53</w:t>
      </w:r>
      <w:r>
        <w:rPr>
          <w:rFonts w:hint="eastAsia" w:ascii="宋体" w:hAnsi="宋体"/>
        </w:rPr>
        <w:t xml:space="preserve">万</w:t>
      </w:r>
      <w:r>
        <w:rPr>
          <w:rFonts w:hint="eastAsia" w:ascii="宋体" w:hAnsi="宋体" w:cstheme="minorEastAsia"/>
        </w:rPr>
        <w:t xml:space="preserve">元</w:t>
      </w:r>
      <w:r/>
    </w:p>
    <w:p>
      <w:pPr>
        <w:ind w:firstLine="420"/>
        <w:jc w:val="left"/>
        <w:spacing w:line="50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4、最高限价：</w:t>
      </w:r>
      <w:r>
        <w:rPr>
          <w:rFonts w:hint="eastAsia" w:ascii="宋体" w:hAnsi="宋体" w:cstheme="minorEastAsia"/>
        </w:rPr>
        <w:t xml:space="preserve">采购包</w:t>
      </w:r>
      <w:r>
        <w:rPr>
          <w:rFonts w:ascii="宋体" w:hAnsi="宋体"/>
        </w:rPr>
        <w:t xml:space="preserve">1</w:t>
      </w:r>
      <w:r>
        <w:rPr>
          <w:rFonts w:hint="eastAsia" w:ascii="宋体" w:hAnsi="宋体"/>
        </w:rPr>
        <w:t xml:space="preserve">：</w:t>
      </w:r>
      <w:r>
        <w:rPr>
          <w:rFonts w:ascii="宋体" w:hAnsi="宋体"/>
          <w:u w:val="single"/>
        </w:rPr>
        <w:t xml:space="preserve">159</w:t>
      </w:r>
      <w:r>
        <w:rPr>
          <w:rFonts w:hint="eastAsia" w:ascii="宋体" w:hAnsi="宋体"/>
        </w:rPr>
        <w:t xml:space="preserve">万</w:t>
      </w:r>
      <w:r>
        <w:rPr>
          <w:rFonts w:ascii="宋体" w:hAnsi="宋体"/>
        </w:rPr>
        <w:t xml:space="preserve">元；</w:t>
      </w:r>
      <w:r>
        <w:rPr>
          <w:rFonts w:hint="eastAsia" w:ascii="宋体" w:hAnsi="宋体" w:cstheme="minorEastAsia"/>
        </w:rPr>
        <w:t xml:space="preserve">采购包</w:t>
      </w:r>
      <w:r>
        <w:rPr>
          <w:rFonts w:hint="eastAsia" w:ascii="宋体" w:hAnsi="宋体"/>
        </w:rPr>
        <w:t xml:space="preserve">2</w:t>
      </w:r>
      <w:r>
        <w:rPr>
          <w:rFonts w:hint="eastAsia" w:ascii="宋体" w:hAnsi="宋体" w:cstheme="minorEastAsia"/>
        </w:rPr>
        <w:t xml:space="preserve">：</w:t>
      </w:r>
      <w:r>
        <w:rPr>
          <w:rFonts w:ascii="宋体" w:hAnsi="宋体"/>
          <w:u w:val="single"/>
        </w:rPr>
        <w:t xml:space="preserve">45</w:t>
      </w:r>
      <w:r>
        <w:rPr>
          <w:rFonts w:hint="eastAsia" w:ascii="宋体" w:hAnsi="宋体"/>
        </w:rPr>
        <w:t xml:space="preserve">万</w:t>
      </w:r>
      <w:r>
        <w:rPr>
          <w:rFonts w:hint="eastAsia" w:ascii="宋体" w:hAnsi="宋体" w:cstheme="minorEastAsia"/>
        </w:rPr>
        <w:t xml:space="preserve">元</w:t>
      </w:r>
      <w:r/>
    </w:p>
    <w:p>
      <w:pPr>
        <w:ind w:firstLine="420"/>
        <w:jc w:val="left"/>
        <w:spacing w:line="500" w:lineRule="exact"/>
        <w:shd w:val="clear" w:color="auto" w:fill="ffffff"/>
        <w:widowControl/>
        <w:rPr>
          <w:rFonts w:ascii="宋体" w:hAnsi="宋体" w:cs="宋体"/>
          <w:szCs w:val="21"/>
        </w:rPr>
      </w:pPr>
      <w:r>
        <w:rPr>
          <w:rFonts w:ascii="宋体" w:hAnsi="宋体" w:cs="宋体"/>
          <w:szCs w:val="21"/>
          <w:shd w:val="clear" w:color="auto" w:fill="ffffff"/>
        </w:rPr>
        <w:t xml:space="preserve">5</w:t>
      </w:r>
      <w:r>
        <w:rPr>
          <w:rFonts w:hint="eastAsia" w:ascii="宋体" w:hAnsi="宋体" w:cs="宋体"/>
          <w:szCs w:val="21"/>
          <w:shd w:val="clear" w:color="auto" w:fill="ffffff"/>
        </w:rPr>
        <w:t xml:space="preserve">、资金来源：</w:t>
      </w:r>
      <w:r>
        <w:rPr>
          <w:rFonts w:hint="eastAsia" w:ascii="宋体" w:hAnsi="宋体" w:cs="宋体"/>
          <w:szCs w:val="21"/>
          <w:u w:val="single"/>
          <w:shd w:val="clear" w:color="auto" w:fill="ffffff"/>
        </w:rPr>
        <w:t xml:space="preserve">财政性资金</w:t>
      </w:r>
      <w:r/>
    </w:p>
    <w:p>
      <w:pPr>
        <w:ind w:firstLine="420"/>
        <w:jc w:val="left"/>
        <w:spacing w:line="500" w:lineRule="exact"/>
        <w:shd w:val="clear" w:color="auto" w:fill="ffffff"/>
        <w:widowControl/>
        <w:rPr>
          <w:rFonts w:ascii="宋体" w:hAnsi="宋体" w:cs="宋体"/>
          <w:szCs w:val="21"/>
        </w:rPr>
      </w:pPr>
      <w:r>
        <w:rPr>
          <w:rFonts w:ascii="宋体" w:hAnsi="宋体" w:cs="宋体"/>
          <w:szCs w:val="21"/>
          <w:shd w:val="clear" w:color="auto" w:fill="ffffff"/>
        </w:rPr>
        <w:t xml:space="preserve">6</w:t>
      </w:r>
      <w:r>
        <w:rPr>
          <w:rFonts w:hint="eastAsia" w:ascii="宋体" w:hAnsi="宋体" w:cs="宋体"/>
          <w:szCs w:val="21"/>
          <w:shd w:val="clear" w:color="auto" w:fill="ffffff"/>
        </w:rPr>
        <w:t xml:space="preserve">、采购需求：</w:t>
      </w:r>
      <w:r>
        <w:rPr>
          <w:rFonts w:hint="eastAsia" w:ascii="宋体" w:hAnsi="宋体" w:cstheme="minorEastAsia"/>
        </w:rPr>
        <w:t xml:space="preserve">采购包</w:t>
      </w:r>
      <w:r>
        <w:rPr>
          <w:rFonts w:ascii="宋体" w:hAnsi="宋体"/>
        </w:rPr>
        <w:t xml:space="preserve">1</w:t>
      </w:r>
      <w:r>
        <w:rPr>
          <w:rFonts w:hint="eastAsia" w:ascii="宋体" w:hAnsi="宋体"/>
        </w:rPr>
        <w:t xml:space="preserve">：专网</w:t>
      </w:r>
      <w:r>
        <w:rPr>
          <w:rFonts w:hint="eastAsia" w:ascii="宋体" w:hAnsi="宋体" w:cs="宋体"/>
          <w:szCs w:val="21"/>
        </w:rPr>
        <w:t xml:space="preserve">线路包含2条互联网和300条预算单位专线，</w:t>
      </w:r>
      <w:r>
        <w:rPr>
          <w:rFonts w:hint="eastAsia" w:ascii="宋体" w:hAnsi="宋体" w:cstheme="minorEastAsia"/>
        </w:rPr>
        <w:t xml:space="preserve">采购包</w:t>
      </w:r>
      <w:r>
        <w:rPr>
          <w:rFonts w:ascii="宋体" w:hAnsi="宋体"/>
        </w:rPr>
        <w:t xml:space="preserve">2</w:t>
      </w:r>
      <w:r>
        <w:rPr>
          <w:rFonts w:hint="eastAsia" w:ascii="宋体" w:hAnsi="宋体"/>
        </w:rPr>
        <w:t xml:space="preserve">：</w:t>
      </w:r>
      <w:r>
        <w:rPr>
          <w:rFonts w:hint="eastAsia" w:ascii="宋体" w:hAnsi="宋体" w:cs="宋体"/>
          <w:szCs w:val="21"/>
        </w:rPr>
        <w:t xml:space="preserve">网络安全服务包含安全设备租用及配套技术服务，具体详见招标文件采购需求。</w:t>
      </w:r>
      <w:r/>
    </w:p>
    <w:p>
      <w:pPr>
        <w:ind w:firstLine="422"/>
        <w:jc w:val="left"/>
        <w:spacing w:line="500" w:lineRule="exact"/>
        <w:shd w:val="clear" w:color="auto" w:fill="ffffff"/>
        <w:widowControl/>
        <w:rPr>
          <w:rFonts w:ascii="宋体" w:hAnsi="宋体" w:cs="宋体"/>
          <w:b/>
          <w:szCs w:val="21"/>
        </w:rPr>
      </w:pPr>
      <w:r>
        <w:rPr>
          <w:rFonts w:hint="eastAsia" w:ascii="宋体" w:hAnsi="宋体" w:cs="宋体"/>
          <w:b/>
          <w:szCs w:val="21"/>
        </w:rPr>
        <w:t xml:space="preserve">注：凡具备承担本招标项目的能力并具备相应采购</w:t>
      </w:r>
      <w:r>
        <w:rPr>
          <w:rFonts w:hint="eastAsia" w:ascii="宋体" w:hAnsi="宋体" w:cs="宋体"/>
          <w:b/>
          <w:szCs w:val="21"/>
        </w:rPr>
        <w:t xml:space="preserve">包规定</w:t>
      </w:r>
      <w:r>
        <w:rPr>
          <w:rFonts w:hint="eastAsia" w:ascii="宋体" w:hAnsi="宋体" w:cs="宋体"/>
          <w:b/>
          <w:szCs w:val="21"/>
        </w:rPr>
        <w:t xml:space="preserve">的资格条件的供应商，可以参加上述一个或两个采购包的投标，可</w:t>
      </w:r>
      <w:r>
        <w:rPr>
          <w:rFonts w:hint="eastAsia" w:ascii="宋体" w:hAnsi="宋体" w:cs="宋体"/>
          <w:b/>
          <w:szCs w:val="21"/>
        </w:rPr>
        <w:t xml:space="preserve">兼投兼</w:t>
      </w:r>
      <w:r>
        <w:rPr>
          <w:rFonts w:hint="eastAsia" w:ascii="宋体" w:hAnsi="宋体" w:cs="宋体"/>
          <w:b/>
          <w:szCs w:val="21"/>
        </w:rPr>
        <w:t xml:space="preserve">中。</w:t>
      </w:r>
      <w:r/>
    </w:p>
    <w:p>
      <w:pPr>
        <w:ind w:firstLine="420"/>
        <w:jc w:val="left"/>
        <w:spacing w:line="500" w:lineRule="exact"/>
        <w:shd w:val="clear" w:color="auto" w:fill="ffffff"/>
        <w:widowControl/>
        <w:rPr>
          <w:rFonts w:hAnsi="宋体"/>
          <w:szCs w:val="21"/>
        </w:rPr>
      </w:pPr>
      <w:r>
        <w:rPr>
          <w:rFonts w:ascii="宋体" w:hAnsi="宋体" w:cs="宋体"/>
          <w:szCs w:val="21"/>
          <w:shd w:val="clear" w:color="auto" w:fill="ffffff"/>
        </w:rPr>
        <w:t xml:space="preserve">7</w:t>
      </w:r>
      <w:r>
        <w:rPr>
          <w:rFonts w:hint="eastAsia" w:ascii="宋体" w:hAnsi="宋体" w:cs="宋体"/>
          <w:szCs w:val="21"/>
          <w:shd w:val="clear" w:color="auto" w:fill="ffffff"/>
        </w:rPr>
        <w:t xml:space="preserve">、合同履行期间：</w:t>
      </w:r>
      <w:r>
        <w:rPr>
          <w:rFonts w:hint="eastAsia" w:ascii="宋体" w:hAnsi="宋体" w:cstheme="minorEastAsia"/>
        </w:rPr>
        <w:t xml:space="preserve">采购包</w:t>
      </w:r>
      <w:r>
        <w:rPr>
          <w:rFonts w:ascii="宋体" w:hAnsi="宋体"/>
        </w:rPr>
        <w:t xml:space="preserve">1</w:t>
      </w:r>
      <w:r>
        <w:rPr>
          <w:rFonts w:hint="eastAsia" w:ascii="宋体" w:hAnsi="宋体"/>
        </w:rPr>
        <w:t xml:space="preserve">：线路租用期为合同签订后3年（其中</w:t>
      </w:r>
      <w:r>
        <w:rPr>
          <w:rFonts w:hint="eastAsia" w:ascii="宋体" w:hAnsi="宋体" w:cs="宋体"/>
          <w:szCs w:val="21"/>
          <w:shd w:val="clear" w:color="auto" w:fill="ffffff"/>
        </w:rPr>
        <w:t xml:space="preserve">合同签订之日20日内完成招标文件规定的全部建设内容并交付采购人使用</w:t>
      </w:r>
      <w:r>
        <w:rPr>
          <w:rFonts w:hint="eastAsia" w:ascii="宋体" w:hAnsi="宋体"/>
        </w:rPr>
        <w:t xml:space="preserve">）</w:t>
      </w:r>
      <w:r>
        <w:rPr>
          <w:rFonts w:hint="eastAsia" w:ascii="宋体" w:hAnsi="宋体" w:cs="宋体"/>
          <w:szCs w:val="21"/>
          <w:shd w:val="clear" w:color="auto" w:fill="ffffff"/>
        </w:rPr>
        <w:t xml:space="preserve">；</w:t>
      </w:r>
      <w:r>
        <w:rPr>
          <w:rFonts w:hint="eastAsia" w:ascii="宋体" w:hAnsi="宋体" w:cstheme="minorEastAsia"/>
        </w:rPr>
        <w:t xml:space="preserve">采购包</w:t>
      </w:r>
      <w:r>
        <w:rPr>
          <w:rFonts w:ascii="宋体" w:hAnsi="宋体"/>
        </w:rPr>
        <w:t xml:space="preserve">2</w:t>
      </w:r>
      <w:r>
        <w:rPr>
          <w:rFonts w:hint="eastAsia" w:ascii="宋体" w:hAnsi="宋体"/>
        </w:rPr>
        <w:t xml:space="preserve">：网络安全服务期为合同签订后3年（其中</w:t>
      </w:r>
      <w:r>
        <w:rPr>
          <w:rFonts w:hint="eastAsia" w:ascii="宋体" w:hAnsi="宋体" w:cs="宋体"/>
          <w:szCs w:val="21"/>
          <w:shd w:val="clear" w:color="auto" w:fill="ffffff"/>
        </w:rPr>
        <w:t xml:space="preserve">合同签订之日30日内完成招标文件规定的全部建设内容并交付采购人使用</w:t>
      </w:r>
      <w:r>
        <w:rPr>
          <w:rFonts w:hint="eastAsia" w:ascii="宋体" w:hAnsi="宋体"/>
        </w:rPr>
        <w:t xml:space="preserve">）</w:t>
      </w:r>
      <w:r>
        <w:rPr>
          <w:rFonts w:hint="eastAsia" w:ascii="宋体" w:hAnsi="宋体" w:cs="宋体"/>
          <w:szCs w:val="21"/>
          <w:shd w:val="clear" w:color="auto" w:fill="ffffff"/>
        </w:rPr>
        <w:t xml:space="preserve">。</w:t>
      </w:r>
      <w:r/>
    </w:p>
    <w:p>
      <w:pPr>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二、投标申请人的资格要求</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1、满足《中华人民共和国政府采购法》第二十二条规定，投标时提供下列材料；</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（1）法人或者其他组织的营业执照等证明文件；</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（2）上一年度的财务报表（至少提供资产负债表、利润表、现金流量表，投标人成立不满一年无需提供）；</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（3）依法缴纳税收和社会保障资金的相关材料（投标时提供投标截止时间前一年内至少一个月依法缴纳税收及缴纳社会保障资金的证明材料。供应</w:t>
      </w:r>
      <w:r>
        <w:rPr>
          <w:rFonts w:hint="eastAsia" w:ascii="宋体" w:hAnsi="宋体" w:cs="宋体"/>
          <w:szCs w:val="21"/>
          <w:shd w:val="clear" w:color="auto" w:fill="ffffff"/>
        </w:rPr>
        <w:t xml:space="preserve">商依法</w:t>
      </w:r>
      <w:r>
        <w:rPr>
          <w:rFonts w:hint="eastAsia" w:ascii="宋体" w:hAnsi="宋体" w:cs="宋体"/>
          <w:szCs w:val="21"/>
          <w:shd w:val="clear" w:color="auto" w:fill="ffffff"/>
        </w:rPr>
        <w:t xml:space="preserve">享受缓缴、免缴税收、社会保障资金的提供证明材料）；</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（4）具备履行合同所必需的设备和专业技术能力的书面声明；</w:t>
      </w:r>
      <w:r/>
    </w:p>
    <w:p>
      <w:pPr>
        <w:ind w:firstLine="420"/>
        <w:jc w:val="left"/>
        <w:spacing w:line="50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（5）参加政府采购活动前3年内在经营活动中没有重大违法记录的书面声明；</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（6）法律、行政法规规定的其他条件。</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（8）招标文件中规定要求提供的证明材料和投标人认为需要提供的其他材料。</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2、</w:t>
      </w:r>
      <w:r>
        <w:rPr>
          <w:rFonts w:ascii="宋体" w:hAnsi="宋体" w:cs="宋体"/>
          <w:szCs w:val="21"/>
          <w:shd w:val="clear" w:color="auto" w:fill="ffffff"/>
        </w:rPr>
        <w:t xml:space="preserve">本次招标</w:t>
      </w:r>
      <w:r>
        <w:rPr>
          <w:rFonts w:hint="eastAsia" w:ascii="宋体" w:hAnsi="宋体" w:cs="宋体"/>
          <w:szCs w:val="21"/>
          <w:shd w:val="clear" w:color="auto" w:fill="ffffff"/>
        </w:rPr>
        <w:t xml:space="preserve">不</w:t>
      </w:r>
      <w:r>
        <w:rPr>
          <w:rFonts w:ascii="宋体" w:hAnsi="宋体" w:cs="宋体"/>
          <w:szCs w:val="21"/>
          <w:shd w:val="clear" w:color="auto" w:fill="ffffff"/>
        </w:rPr>
        <w:t xml:space="preserve">接受联合体投标；</w:t>
      </w:r>
      <w:r/>
    </w:p>
    <w:p>
      <w:pPr>
        <w:ind w:firstLine="420"/>
        <w:jc w:val="left"/>
        <w:spacing w:line="500" w:lineRule="exact"/>
        <w:shd w:val="clear" w:color="auto" w:fill="ffffff"/>
        <w:widowControl/>
        <w:rPr>
          <w:rFonts w:ascii="宋体" w:hAnsi="宋体" w:cs="宋体"/>
          <w:szCs w:val="21"/>
          <w:shd w:val="clear" w:color="auto" w:fill="ffffff"/>
        </w:rPr>
      </w:pPr>
      <w:r>
        <w:rPr>
          <w:rFonts w:ascii="宋体" w:hAnsi="宋体" w:cs="宋体"/>
          <w:szCs w:val="21"/>
          <w:shd w:val="clear" w:color="auto" w:fill="ffffff"/>
        </w:rPr>
        <w:t xml:space="preserve">3</w:t>
      </w:r>
      <w:r>
        <w:rPr>
          <w:rFonts w:hint="eastAsia" w:ascii="宋体" w:hAnsi="宋体" w:cs="宋体"/>
          <w:szCs w:val="21"/>
          <w:shd w:val="clear" w:color="auto" w:fill="ffffff"/>
        </w:rPr>
        <w:t xml:space="preserve">、落实政府采购政策需满足的资格要求：无</w:t>
      </w:r>
      <w:r/>
    </w:p>
    <w:p>
      <w:pPr>
        <w:ind w:firstLine="420"/>
        <w:jc w:val="left"/>
        <w:spacing w:line="500" w:lineRule="exact"/>
        <w:shd w:val="clear" w:color="auto" w:fill="ffffff"/>
        <w:widowControl/>
        <w:rPr>
          <w:rFonts w:ascii="宋体" w:hAnsi="宋体" w:cs="宋体"/>
          <w:szCs w:val="21"/>
          <w:shd w:val="clear" w:color="auto" w:fill="ffffff"/>
        </w:rPr>
      </w:pPr>
      <w:r>
        <w:rPr>
          <w:rFonts w:ascii="宋体" w:hAnsi="宋体" w:cs="宋体"/>
          <w:szCs w:val="21"/>
          <w:shd w:val="clear" w:color="auto" w:fill="ffffff"/>
        </w:rPr>
        <w:t xml:space="preserve">4</w:t>
      </w:r>
      <w:r>
        <w:rPr>
          <w:rFonts w:hint="eastAsia" w:ascii="宋体" w:hAnsi="宋体" w:cs="宋体"/>
          <w:szCs w:val="21"/>
          <w:shd w:val="clear" w:color="auto" w:fill="ffffff"/>
        </w:rPr>
        <w:t xml:space="preserve">、本项目的特定资格要求：</w:t>
      </w:r>
      <w:r/>
    </w:p>
    <w:p>
      <w:pPr>
        <w:ind w:firstLine="422"/>
        <w:jc w:val="left"/>
        <w:spacing w:line="500" w:lineRule="exact"/>
        <w:shd w:val="clear" w:color="auto" w:fill="ffffff"/>
        <w:widowControl/>
        <w:rPr>
          <w:rFonts w:ascii="宋体" w:hAnsi="宋体" w:cs="宋体"/>
          <w:b/>
          <w:szCs w:val="21"/>
          <w:shd w:val="clear" w:color="auto" w:fill="ffffff"/>
        </w:rPr>
      </w:pPr>
      <w:r>
        <w:rPr>
          <w:rFonts w:hint="eastAsia" w:ascii="宋体" w:hAnsi="宋体" w:cs="宋体"/>
          <w:b/>
          <w:szCs w:val="21"/>
          <w:shd w:val="clear" w:color="auto" w:fill="ffffff"/>
        </w:rPr>
        <w:t xml:space="preserve">（1）采购包1：投标申请人须是在中国境内注册的通信运营商或广播电视信息网络运营商或运营商设立的分（支）公司，投标时须提供国家工业和信息化部颁发的基础电信业务经营许可证（业务种类必须</w:t>
      </w:r>
      <w:r>
        <w:rPr>
          <w:rFonts w:hint="eastAsia" w:ascii="宋体" w:hAnsi="宋体" w:cs="宋体"/>
          <w:b/>
          <w:szCs w:val="21"/>
          <w:shd w:val="clear" w:color="auto" w:fill="ffffff"/>
        </w:rPr>
        <w:t xml:space="preserve">包含第</w:t>
      </w:r>
      <w:r>
        <w:rPr>
          <w:rFonts w:hint="eastAsia" w:ascii="宋体" w:hAnsi="宋体" w:cs="宋体"/>
          <w:b/>
          <w:szCs w:val="21"/>
          <w:shd w:val="clear" w:color="auto" w:fill="ffffff"/>
        </w:rPr>
        <w:t xml:space="preserve">一类基础电信业务）或省级及以上行政主管部门颁发的广播电视节目传送业务经营许可证。</w:t>
      </w:r>
      <w:r/>
    </w:p>
    <w:p>
      <w:pPr>
        <w:ind w:firstLine="422"/>
        <w:jc w:val="left"/>
        <w:spacing w:line="480" w:lineRule="exact"/>
        <w:widowControl/>
        <w:rPr>
          <w:rFonts w:ascii="宋体" w:hAnsi="宋体"/>
          <w:b/>
          <w:szCs w:val="21"/>
        </w:rPr>
      </w:pPr>
      <w:r>
        <w:rPr>
          <w:rFonts w:hint="eastAsia" w:ascii="宋体" w:hAnsi="宋体"/>
          <w:b/>
          <w:szCs w:val="21"/>
        </w:rPr>
        <w:t xml:space="preserve">（2）采购包2：无</w:t>
      </w:r>
      <w:r/>
    </w:p>
    <w:p>
      <w:pPr>
        <w:ind w:firstLine="422"/>
        <w:jc w:val="left"/>
        <w:spacing w:line="480" w:lineRule="exact"/>
        <w:widowControl/>
        <w:rPr>
          <w:rFonts w:ascii="宋体" w:hAnsi="宋体"/>
          <w:b/>
          <w:szCs w:val="21"/>
        </w:rPr>
      </w:pPr>
      <w:r>
        <w:rPr>
          <w:rFonts w:hint="eastAsia" w:ascii="宋体" w:hAnsi="宋体"/>
          <w:b/>
          <w:szCs w:val="21"/>
        </w:rPr>
        <w:t xml:space="preserve">（3）本项目</w:t>
      </w:r>
      <w:r>
        <w:rPr>
          <w:rFonts w:hint="eastAsia" w:ascii="宋体" w:hAnsi="宋体" w:cs="宋体"/>
          <w:b/>
          <w:szCs w:val="21"/>
          <w:shd w:val="clear" w:color="auto" w:fill="ffffff"/>
        </w:rPr>
        <w:t xml:space="preserve">采购包1、采购包</w:t>
      </w:r>
      <w:r>
        <w:rPr>
          <w:rFonts w:ascii="宋体" w:hAnsi="宋体" w:cs="宋体"/>
          <w:b/>
          <w:szCs w:val="21"/>
          <w:shd w:val="clear" w:color="auto" w:fill="ffffff"/>
        </w:rPr>
        <w:t xml:space="preserve">2</w:t>
      </w:r>
      <w:r>
        <w:rPr>
          <w:rFonts w:hint="eastAsia" w:ascii="宋体" w:hAnsi="宋体" w:cs="宋体"/>
          <w:b/>
          <w:szCs w:val="21"/>
          <w:shd w:val="clear" w:color="auto" w:fill="ffffff"/>
        </w:rPr>
        <w:t xml:space="preserve">均</w:t>
      </w:r>
      <w:r>
        <w:rPr>
          <w:rFonts w:hint="eastAsia" w:ascii="宋体" w:hAnsi="宋体"/>
          <w:b/>
          <w:szCs w:val="21"/>
        </w:rPr>
        <w:t xml:space="preserve">接受分公司投标。投标人如为非独立法人(即由合法法人依法建立的分公司)，须提供总公司或分公司的营业执照副本原件的彩色扫描件及总公司(或具有授权权限的对应上级分公司，投标时提供上级分公司具有授权权限的证明材料)对分公司出具的有效授权书原件的彩色扫描件。分公司已具有总公司(或对应上级分公司)有效授权的，总公司(分公司或对应上级分公司)取得的相关资质证书对分公司有效，</w:t>
      </w:r>
      <w:r>
        <w:rPr>
          <w:rFonts w:hint="eastAsia" w:ascii="宋体" w:hAnsi="宋体" w:cs="宋体"/>
          <w:b/>
          <w:szCs w:val="21"/>
          <w:shd w:val="clear" w:color="auto" w:fill="ffffff"/>
        </w:rPr>
        <w:t xml:space="preserve">分（支）公司投标的，总公司的许可证在认可范围内，</w:t>
      </w:r>
      <w:r>
        <w:rPr>
          <w:rFonts w:hint="eastAsia" w:ascii="宋体" w:hAnsi="宋体"/>
          <w:b/>
          <w:szCs w:val="21"/>
        </w:rPr>
        <w:t xml:space="preserve">若法律</w:t>
      </w:r>
      <w:r>
        <w:rPr>
          <w:rFonts w:hint="eastAsia" w:ascii="宋体" w:hAnsi="宋体"/>
          <w:b/>
          <w:szCs w:val="21"/>
        </w:rPr>
        <w:t xml:space="preserve">法规或招标文件另有规定的从其规定。</w:t>
      </w:r>
      <w:r/>
    </w:p>
    <w:p>
      <w:pPr>
        <w:ind w:firstLine="422"/>
        <w:jc w:val="left"/>
        <w:spacing w:line="480" w:lineRule="exact"/>
        <w:widowControl/>
        <w:rPr>
          <w:rFonts w:ascii="宋体" w:hAnsi="宋体"/>
          <w:b/>
          <w:szCs w:val="21"/>
        </w:rPr>
      </w:pPr>
      <w:r>
        <w:rPr>
          <w:rFonts w:hint="eastAsia" w:ascii="宋体" w:hAnsi="宋体"/>
          <w:b/>
          <w:szCs w:val="21"/>
        </w:rPr>
        <w:t xml:space="preserve">总公司和分公司不得同时投标，总公司(或具有授权权限的对应上级分公司)只能授权一个分公司前来投标，否则相关投标均为无效。</w:t>
      </w:r>
      <w:r/>
    </w:p>
    <w:p>
      <w:pPr>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三、获取招标文件</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1、招标文件获取时间：自招标公告发布之日起5个工作日。</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szCs w:val="21"/>
          <w:shd w:val="clear" w:color="auto" w:fill="ffffff"/>
        </w:rPr>
        <w:t xml:space="preserve">“苏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”系统，网址：http://jszfcg.jsczt.cn/（投标人必须在苏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系统中获取采购文件，方能参与政府采购项目）；</w:t>
      </w:r>
      <w:r>
        <w:rPr>
          <w:rFonts w:hint="eastAsia" w:ascii="宋体" w:hAnsi="宋体" w:cs="宋体"/>
          <w:b/>
          <w:szCs w:val="21"/>
          <w:shd w:val="clear" w:color="auto" w:fill="ffffff"/>
        </w:rPr>
        <w:t xml:space="preserve">同一投标人参加多个采购包（标段）投标时须按采购包（标段）分别下载。</w:t>
      </w:r>
      <w:bookmarkStart w:id="26" w:name="_GoBack"/>
      <w:r/>
      <w:bookmarkEnd w:id="26"/>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3、获取方式：网上注册登记成功后系统内免费下载。</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4、文件售价：免费。</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5、注意事项：</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（1）有关本次招标的事项若存在变动或修改，敬请及时关注江苏政府采购网、盐城市政府采购网发布的更正公告。</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（2）本项目采取“全流程电子化不见面”开标模式，开标当日无需投标单位授权代表到达开标现场。</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各投标人须在开标前使用“验证CA”功能验证本地计算机的控件环境是否正常（电脑需配备摄像头、麦克风和音响，用于保障不见面交易能够完成相关视频对话、演示等），并且在开评标过程中不可随意更换电脑，必须使用验证成功的电脑进行操作，否则造成相应后果由投标人自行承担。</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如潜在投标人未按上述要求操作，将自行承担所产生的风险。</w:t>
      </w:r>
      <w:r/>
    </w:p>
    <w:p>
      <w:pPr>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四、提交投标文件截止时间、开标时间和地点</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1、线上提交投标文件截止时间：202</w:t>
      </w:r>
      <w:r>
        <w:rPr>
          <w:rFonts w:ascii="宋体" w:hAnsi="宋体" w:cs="宋体"/>
          <w:szCs w:val="21"/>
          <w:shd w:val="clear" w:color="auto" w:fill="ffffff"/>
        </w:rPr>
        <w:t xml:space="preserve">5</w:t>
      </w:r>
      <w:r>
        <w:rPr>
          <w:rFonts w:hint="eastAsia" w:ascii="宋体" w:hAnsi="宋体" w:cs="宋体"/>
          <w:szCs w:val="21"/>
          <w:shd w:val="clear" w:color="auto" w:fill="ffffff"/>
        </w:rPr>
        <w:t xml:space="preserve">年</w:t>
      </w:r>
      <w:r>
        <w:rPr>
          <w:rFonts w:ascii="宋体" w:hAnsi="宋体" w:cs="宋体"/>
          <w:szCs w:val="21"/>
          <w:u w:val="single"/>
          <w:shd w:val="clear" w:color="auto" w:fill="ffffff"/>
        </w:rPr>
        <w:t xml:space="preserve">9</w:t>
      </w:r>
      <w:r>
        <w:rPr>
          <w:rFonts w:hint="eastAsia" w:ascii="宋体" w:hAnsi="宋体" w:cs="宋体"/>
          <w:szCs w:val="21"/>
          <w:shd w:val="clear" w:color="auto" w:fill="ffffff"/>
        </w:rPr>
        <w:t xml:space="preserve">月</w:t>
      </w:r>
      <w:r>
        <w:rPr>
          <w:rFonts w:ascii="宋体" w:hAnsi="宋体" w:cs="宋体"/>
          <w:szCs w:val="21"/>
          <w:u w:val="single"/>
          <w:shd w:val="clear" w:color="auto" w:fill="ffffff"/>
        </w:rPr>
        <w:t xml:space="preserve">22</w:t>
      </w:r>
      <w:r>
        <w:rPr>
          <w:rFonts w:hint="eastAsia" w:ascii="宋体" w:hAnsi="宋体" w:cs="宋体"/>
          <w:szCs w:val="21"/>
          <w:shd w:val="clear" w:color="auto" w:fill="ffffff"/>
        </w:rPr>
        <w:t xml:space="preserve">日</w:t>
      </w:r>
      <w:r>
        <w:rPr>
          <w:rFonts w:ascii="宋体" w:hAnsi="宋体" w:cs="宋体"/>
          <w:szCs w:val="21"/>
          <w:shd w:val="clear" w:color="auto" w:fill="ffffff"/>
        </w:rPr>
        <w:t xml:space="preserve">10</w:t>
      </w:r>
      <w:r>
        <w:rPr>
          <w:rFonts w:hint="eastAsia" w:ascii="宋体" w:hAnsi="宋体" w:cs="宋体"/>
          <w:szCs w:val="21"/>
          <w:shd w:val="clear" w:color="auto" w:fill="ffffff"/>
        </w:rPr>
        <w:t xml:space="preserve">时00分</w:t>
      </w:r>
      <w:r/>
    </w:p>
    <w:p>
      <w:pPr>
        <w:ind w:firstLine="420"/>
        <w:jc w:val="left"/>
        <w:spacing w:line="5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2、线上开标时间：202</w:t>
      </w:r>
      <w:r>
        <w:rPr>
          <w:rFonts w:ascii="宋体" w:hAnsi="宋体" w:cs="宋体"/>
          <w:szCs w:val="21"/>
          <w:shd w:val="clear" w:color="auto" w:fill="ffffff"/>
        </w:rPr>
        <w:t xml:space="preserve">5</w:t>
      </w:r>
      <w:r>
        <w:rPr>
          <w:rFonts w:hint="eastAsia" w:ascii="宋体" w:hAnsi="宋体" w:cs="宋体"/>
          <w:szCs w:val="21"/>
          <w:shd w:val="clear" w:color="auto" w:fill="ffffff"/>
        </w:rPr>
        <w:t xml:space="preserve">年</w:t>
      </w:r>
      <w:r>
        <w:rPr>
          <w:rFonts w:ascii="宋体" w:hAnsi="宋体" w:cs="宋体"/>
          <w:szCs w:val="21"/>
          <w:u w:val="single"/>
          <w:shd w:val="clear" w:color="auto" w:fill="ffffff"/>
        </w:rPr>
        <w:t xml:space="preserve">9</w:t>
      </w:r>
      <w:r>
        <w:rPr>
          <w:rFonts w:hint="eastAsia" w:ascii="宋体" w:hAnsi="宋体" w:cs="宋体"/>
          <w:szCs w:val="21"/>
          <w:shd w:val="clear" w:color="auto" w:fill="ffffff"/>
        </w:rPr>
        <w:t xml:space="preserve">月</w:t>
      </w:r>
      <w:r>
        <w:rPr>
          <w:rFonts w:ascii="宋体" w:hAnsi="宋体" w:cs="宋体"/>
          <w:szCs w:val="21"/>
          <w:u w:val="single"/>
          <w:shd w:val="clear" w:color="auto" w:fill="ffffff"/>
        </w:rPr>
        <w:t xml:space="preserve">22</w:t>
      </w:r>
      <w:r>
        <w:rPr>
          <w:rFonts w:hint="eastAsia" w:ascii="宋体" w:hAnsi="宋体" w:cs="宋体"/>
          <w:szCs w:val="21"/>
          <w:shd w:val="clear" w:color="auto" w:fill="ffffff"/>
        </w:rPr>
        <w:t xml:space="preserve">日</w:t>
      </w:r>
      <w:r>
        <w:rPr>
          <w:rFonts w:ascii="宋体" w:hAnsi="宋体" w:cs="宋体"/>
          <w:szCs w:val="21"/>
          <w:shd w:val="clear" w:color="auto" w:fill="ffffff"/>
        </w:rPr>
        <w:t xml:space="preserve">10</w:t>
      </w:r>
      <w:r>
        <w:rPr>
          <w:rFonts w:hint="eastAsia" w:ascii="宋体" w:hAnsi="宋体" w:cs="宋体"/>
          <w:szCs w:val="21"/>
          <w:shd w:val="clear" w:color="auto" w:fill="ffffff"/>
        </w:rPr>
        <w:t xml:space="preserve">时00分</w:t>
      </w:r>
      <w:r/>
    </w:p>
    <w:p>
      <w:pPr>
        <w:ind w:firstLine="420"/>
        <w:jc w:val="left"/>
        <w:spacing w:line="500" w:lineRule="exact"/>
        <w:shd w:val="clear" w:color="auto" w:fill="ffffff"/>
        <w:widowControl/>
        <w:rPr>
          <w:rFonts w:ascii="宋体" w:hAnsi="宋体" w:cs="宋体"/>
          <w:b/>
          <w:szCs w:val="21"/>
        </w:rPr>
      </w:pPr>
      <w:r>
        <w:rPr>
          <w:rFonts w:hint="eastAsia" w:ascii="宋体" w:hAnsi="宋体" w:cs="宋体"/>
          <w:szCs w:val="21"/>
          <w:shd w:val="clear" w:color="auto" w:fill="ffffff"/>
        </w:rPr>
        <w:t xml:space="preserve">3、线上开标地点：“苏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”系统（网址：http://jszfcg.jsczt.cn/）“开标大厅”。</w:t>
      </w:r>
      <w:r>
        <w:rPr>
          <w:rFonts w:hint="eastAsia" w:ascii="宋体" w:hAnsi="宋体" w:cs="宋体"/>
          <w:b/>
          <w:szCs w:val="21"/>
          <w:shd w:val="clear" w:color="auto" w:fill="ffffff"/>
        </w:rPr>
        <w:t xml:space="preserve">同一投标人参加多个采购包（标段）投标时须按采购包（标段）分别上传投标文件。</w:t>
      </w:r>
      <w:r/>
    </w:p>
    <w:p>
      <w:pPr>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五、公告期限</w:t>
      </w:r>
      <w:r/>
    </w:p>
    <w:p>
      <w:pPr>
        <w:ind w:firstLine="420"/>
        <w:jc w:val="left"/>
        <w:spacing w:line="50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自本公告发布之日起5个工作日。</w:t>
      </w:r>
      <w:r/>
    </w:p>
    <w:p>
      <w:pPr>
        <w:ind w:firstLine="422"/>
        <w:jc w:val="left"/>
        <w:spacing w:line="50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六、其他补充事宜</w:t>
      </w:r>
      <w:r/>
    </w:p>
    <w:p>
      <w:pPr>
        <w:ind w:firstLine="420"/>
        <w:jc w:val="left"/>
        <w:spacing w:line="500" w:lineRule="exact"/>
        <w:widowControl/>
        <w:rPr>
          <w:rFonts w:ascii="宋体" w:hAnsi="宋体" w:cs="宋体"/>
          <w:szCs w:val="21"/>
        </w:rPr>
      </w:pPr>
      <w:r>
        <w:rPr>
          <w:rFonts w:hint="eastAsia" w:ascii="宋体" w:hAnsi="宋体" w:cs="宋体"/>
          <w:szCs w:val="21"/>
        </w:rPr>
        <w:t xml:space="preserve">1、评标办法：综合评分法</w:t>
      </w:r>
      <w:r/>
    </w:p>
    <w:p>
      <w:pPr>
        <w:ind w:firstLine="420"/>
        <w:jc w:val="left"/>
        <w:spacing w:line="500" w:lineRule="exact"/>
        <w:widowControl/>
        <w:rPr>
          <w:rFonts w:ascii="宋体" w:hAnsi="宋体" w:cs="宋体"/>
          <w:szCs w:val="21"/>
        </w:rPr>
      </w:pPr>
      <w:r>
        <w:rPr>
          <w:rFonts w:hint="eastAsia" w:ascii="宋体" w:hAnsi="宋体" w:cs="宋体"/>
          <w:szCs w:val="21"/>
        </w:rPr>
        <w:t xml:space="preserve">2、各投标人在投标截止时间前应当每天都上网查询，以便获取更新的澄清、修改、补充内容。凡涉及到该项目的补充说明和修改，均以江苏政府采购网上的更正或补充通知为准。</w:t>
      </w:r>
      <w:r/>
    </w:p>
    <w:p>
      <w:pPr>
        <w:ind w:firstLine="420"/>
        <w:jc w:val="left"/>
        <w:spacing w:line="500" w:lineRule="exact"/>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、投标人如在投标过程中存在以下行为，将被列入不良行为记录名单。</w:t>
      </w:r>
      <w:r/>
    </w:p>
    <w:p>
      <w:pPr>
        <w:ind w:firstLine="420"/>
        <w:jc w:val="left"/>
        <w:spacing w:line="500" w:lineRule="exact"/>
        <w:widowControl/>
        <w:rPr>
          <w:rFonts w:ascii="宋体" w:hAnsi="宋体" w:cs="宋体"/>
          <w:szCs w:val="21"/>
        </w:rPr>
      </w:pPr>
      <w:r>
        <w:rPr>
          <w:rFonts w:hint="eastAsia" w:ascii="宋体" w:hAnsi="宋体" w:cs="宋体"/>
          <w:szCs w:val="21"/>
        </w:rPr>
        <w:t xml:space="preserve">（1）提供虚假材料谋取中标的或采取不正当手段诋毁、排挤其他供应商的；</w:t>
      </w:r>
      <w:r/>
    </w:p>
    <w:p>
      <w:pPr>
        <w:ind w:firstLine="420"/>
        <w:jc w:val="left"/>
        <w:spacing w:line="500" w:lineRule="exact"/>
        <w:widowControl/>
        <w:rPr>
          <w:rFonts w:ascii="宋体" w:hAnsi="宋体" w:cs="宋体"/>
          <w:szCs w:val="21"/>
        </w:rPr>
      </w:pPr>
      <w:r>
        <w:rPr>
          <w:rFonts w:hint="eastAsia" w:ascii="宋体" w:hAnsi="宋体" w:cs="宋体"/>
          <w:szCs w:val="21"/>
        </w:rPr>
        <w:t xml:space="preserve">（2）投标人递交无竞争力投标文件的。</w:t>
      </w:r>
      <w:r/>
    </w:p>
    <w:p>
      <w:pPr>
        <w:ind w:firstLine="420"/>
        <w:jc w:val="left"/>
        <w:spacing w:line="500" w:lineRule="exact"/>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、投标人存在串通投标、以他人名义投标、弄虚作假等违法违规行为，或者无正当理由放弃投标、中标资格，造成项目招标失败的，不得参加该项目重新招标的投标。</w:t>
      </w:r>
      <w:r/>
    </w:p>
    <w:p>
      <w:pPr>
        <w:ind w:firstLine="420"/>
        <w:jc w:val="left"/>
        <w:spacing w:line="50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、因供应商的系统环境、操作等原因导致报名、开评标过程中出现问题由供应商自行承担负责。</w:t>
      </w:r>
      <w:r/>
    </w:p>
    <w:p>
      <w:pPr>
        <w:ind w:firstLine="420"/>
        <w:jc w:val="left"/>
        <w:spacing w:line="500" w:lineRule="exact"/>
        <w:widowControl/>
        <w:rPr>
          <w:rFonts w:ascii="宋体" w:hAnsi="宋体" w:cs="宋体"/>
          <w:bCs/>
          <w:szCs w:val="21"/>
          <w:shd w:val="clear" w:color="auto" w:fill="ffffff"/>
        </w:rPr>
      </w:pPr>
      <w:r>
        <w:rPr>
          <w:rFonts w:ascii="宋体" w:hAnsi="宋体" w:cs="宋体"/>
          <w:bCs/>
          <w:szCs w:val="21"/>
          <w:shd w:val="clear" w:color="auto" w:fill="ffffff"/>
        </w:rPr>
        <w:t xml:space="preserve">6</w:t>
      </w:r>
      <w:r>
        <w:rPr>
          <w:rFonts w:hint="eastAsia" w:ascii="宋体" w:hAnsi="宋体" w:cs="宋体"/>
          <w:bCs/>
          <w:szCs w:val="21"/>
          <w:shd w:val="clear" w:color="auto" w:fill="ffffff"/>
        </w:rPr>
        <w:t xml:space="preserve">、</w:t>
      </w:r>
      <w:r>
        <w:rPr>
          <w:rFonts w:hint="eastAsia" w:ascii="宋体" w:hAnsi="宋体"/>
          <w:szCs w:val="21"/>
        </w:rPr>
        <w:t xml:space="preserve">电子投标文件一份(通过系统提交)；纸质投标文件正本一份，副本三份（评审结束后由中标候选人邮寄至江苏兴华工程项目管理咨询有限公司（大丰高新技术区五一路5号希望小镇1号楼）</w:t>
      </w:r>
      <w:r>
        <w:rPr>
          <w:rFonts w:hint="eastAsia" w:ascii="宋体" w:hAnsi="宋体" w:cs="宋体"/>
          <w:bCs/>
          <w:szCs w:val="21"/>
          <w:shd w:val="clear" w:color="auto" w:fill="ffffff"/>
        </w:rPr>
        <w:t xml:space="preserve">。</w:t>
      </w:r>
      <w:r/>
    </w:p>
    <w:p>
      <w:pPr>
        <w:ind w:firstLine="420"/>
        <w:jc w:val="left"/>
        <w:spacing w:line="500" w:lineRule="exact"/>
        <w:widowControl/>
        <w:rPr>
          <w:rFonts w:ascii="宋体" w:hAnsi="宋体" w:cs="宋体"/>
          <w:bCs/>
          <w:szCs w:val="21"/>
          <w:shd w:val="clear" w:color="auto" w:fill="ffffff"/>
        </w:rPr>
      </w:pPr>
      <w:r>
        <w:rPr>
          <w:rFonts w:ascii="宋体" w:hAnsi="宋体" w:cs="宋体"/>
          <w:bCs/>
          <w:szCs w:val="21"/>
          <w:shd w:val="clear" w:color="auto" w:fill="ffffff"/>
        </w:rPr>
        <w:t xml:space="preserve">7</w:t>
      </w:r>
      <w:r>
        <w:rPr>
          <w:rFonts w:hint="eastAsia" w:ascii="宋体" w:hAnsi="宋体" w:cs="宋体"/>
          <w:bCs/>
          <w:szCs w:val="21"/>
          <w:shd w:val="clear" w:color="auto" w:fill="ffffff"/>
        </w:rPr>
        <w:t xml:space="preserve">、根据省财政厅《关于更换全省政府采购交易系统CA数字证书和电子签章的通知》（</w:t>
      </w:r>
      <w:r>
        <w:rPr>
          <w:rFonts w:hint="eastAsia" w:ascii="宋体" w:hAnsi="宋体" w:cs="宋体"/>
          <w:bCs/>
          <w:szCs w:val="21"/>
          <w:shd w:val="clear" w:color="auto" w:fill="ffffff"/>
        </w:rPr>
        <w:t xml:space="preserve">苏财购〔2023〕</w:t>
      </w:r>
      <w:r>
        <w:rPr>
          <w:rFonts w:hint="eastAsia" w:ascii="宋体" w:hAnsi="宋体" w:cs="宋体"/>
          <w:bCs/>
          <w:szCs w:val="21"/>
          <w:shd w:val="clear" w:color="auto" w:fill="ffffff"/>
        </w:rPr>
        <w:t xml:space="preserve">101号），“苏</w:t>
      </w:r>
      <w:r>
        <w:rPr>
          <w:rFonts w:hint="eastAsia" w:ascii="宋体" w:hAnsi="宋体" w:cs="宋体"/>
          <w:bCs/>
          <w:szCs w:val="21"/>
          <w:shd w:val="clear" w:color="auto" w:fill="ffffff"/>
        </w:rPr>
        <w:t xml:space="preserve">采云</w:t>
      </w:r>
      <w:r>
        <w:rPr>
          <w:rFonts w:hint="eastAsia" w:ascii="宋体" w:hAnsi="宋体" w:cs="宋体"/>
          <w:bCs/>
          <w:szCs w:val="21"/>
          <w:shd w:val="clear" w:color="auto" w:fill="ffffff"/>
        </w:rPr>
        <w:t xml:space="preserve">”政府采购交易系统（以下简称苏</w:t>
      </w:r>
      <w:r>
        <w:rPr>
          <w:rFonts w:hint="eastAsia" w:ascii="宋体" w:hAnsi="宋体" w:cs="宋体"/>
          <w:bCs/>
          <w:szCs w:val="21"/>
          <w:shd w:val="clear" w:color="auto" w:fill="ffffff"/>
        </w:rPr>
        <w:t xml:space="preserve">采云</w:t>
      </w:r>
      <w:r>
        <w:rPr>
          <w:rFonts w:hint="eastAsia" w:ascii="宋体" w:hAnsi="宋体" w:cs="宋体"/>
          <w:bCs/>
          <w:szCs w:val="21"/>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cs="宋体"/>
          <w:bCs/>
          <w:szCs w:val="21"/>
          <w:shd w:val="clear" w:color="auto" w:fill="ffffff"/>
        </w:rPr>
        <w:t xml:space="preserve">采云</w:t>
      </w:r>
      <w:r>
        <w:rPr>
          <w:rFonts w:hint="eastAsia" w:ascii="宋体" w:hAnsi="宋体" w:cs="宋体"/>
          <w:bCs/>
          <w:szCs w:val="21"/>
          <w:shd w:val="clear" w:color="auto" w:fill="ffffff"/>
        </w:rPr>
        <w:t xml:space="preserve">系统参与政府采购项目，需要更换CA数字证书和电子签章。具体办理指南和操作手册：在盐城市政府采购网点击【办事指南】-【供应商参与政府采购活动相关资料】。</w:t>
      </w:r>
      <w:r/>
    </w:p>
    <w:p>
      <w:pPr>
        <w:ind w:firstLine="420"/>
        <w:jc w:val="left"/>
        <w:spacing w:line="500" w:lineRule="exact"/>
        <w:widowControl/>
        <w:rPr>
          <w:rFonts w:ascii="宋体" w:hAnsi="宋体" w:cs="宋体"/>
          <w:bCs/>
          <w:szCs w:val="21"/>
          <w:shd w:val="clear" w:color="auto" w:fill="ffffff"/>
        </w:rPr>
      </w:pPr>
      <w:r>
        <w:rPr>
          <w:rFonts w:hint="eastAsia" w:ascii="宋体" w:hAnsi="宋体" w:cs="宋体"/>
          <w:bCs/>
          <w:szCs w:val="21"/>
          <w:shd w:val="clear" w:color="auto" w:fill="ffffff"/>
        </w:rPr>
        <w:t xml:space="preserve">领取CA和办理电子签章【请至亭湖区政务服务中心二楼226窗口办理，联系电话：15051556883，办理邮箱：yancheng@ideabank.net.cn，具体联系方式见《苏</w:t>
      </w:r>
      <w:r>
        <w:rPr>
          <w:rFonts w:hint="eastAsia" w:ascii="宋体" w:hAnsi="宋体" w:cs="宋体"/>
          <w:bCs/>
          <w:szCs w:val="21"/>
          <w:shd w:val="clear" w:color="auto" w:fill="ffffff"/>
        </w:rPr>
        <w:t xml:space="preserve">采云</w:t>
      </w:r>
      <w:r>
        <w:rPr>
          <w:rFonts w:hint="eastAsia" w:ascii="宋体" w:hAnsi="宋体" w:cs="宋体"/>
          <w:bCs/>
          <w:szCs w:val="21"/>
          <w:shd w:val="clear" w:color="auto" w:fill="ffffff"/>
        </w:rPr>
        <w:t xml:space="preserve">系统供应商操作手册》（以下简称《操作手册》）】进行注册并按《操作手册》要求制作、上传电子投标文件,《苏</w:t>
      </w:r>
      <w:r>
        <w:rPr>
          <w:rFonts w:hint="eastAsia" w:ascii="宋体" w:hAnsi="宋体" w:cs="宋体"/>
          <w:bCs/>
          <w:szCs w:val="21"/>
          <w:shd w:val="clear" w:color="auto" w:fill="ffffff"/>
        </w:rPr>
        <w:t xml:space="preserve">采云</w:t>
      </w:r>
      <w:r>
        <w:rPr>
          <w:rFonts w:hint="eastAsia" w:ascii="宋体" w:hAnsi="宋体" w:cs="宋体"/>
          <w:bCs/>
          <w:szCs w:val="21"/>
          <w:shd w:val="clear" w:color="auto" w:fill="ffffff"/>
        </w:rPr>
        <w:t xml:space="preserve">系统供应商操作手册》：在盐城市政府采购网点击【办事指南】-【供应商参与政府采购活动相关资料】。</w:t>
      </w:r>
      <w:r/>
    </w:p>
    <w:p>
      <w:pPr>
        <w:ind w:firstLine="420"/>
        <w:jc w:val="left"/>
        <w:spacing w:line="500" w:lineRule="exact"/>
        <w:widowControl/>
        <w:rPr>
          <w:rFonts w:ascii="宋体" w:hAnsi="宋体" w:cs="宋体"/>
          <w:bCs/>
          <w:szCs w:val="21"/>
          <w:shd w:val="clear" w:color="auto" w:fill="ffffff"/>
        </w:rPr>
      </w:pPr>
      <w:r>
        <w:rPr>
          <w:rFonts w:hint="eastAsia" w:ascii="宋体" w:hAnsi="宋体" w:cs="宋体"/>
          <w:bCs/>
          <w:szCs w:val="21"/>
          <w:shd w:val="clear" w:color="auto" w:fill="ffffff"/>
        </w:rPr>
        <w:t xml:space="preserve">供应商操作过程中有问题联系软件公司的联系方式：投标人在使用系统进行投标的过程中如遇到涉及“苏</w:t>
      </w:r>
      <w:r>
        <w:rPr>
          <w:rFonts w:hint="eastAsia" w:ascii="宋体" w:hAnsi="宋体" w:cs="宋体"/>
          <w:bCs/>
          <w:szCs w:val="21"/>
          <w:shd w:val="clear" w:color="auto" w:fill="ffffff"/>
        </w:rPr>
        <w:t xml:space="preserve">采云</w:t>
      </w:r>
      <w:r>
        <w:rPr>
          <w:rFonts w:hint="eastAsia" w:ascii="宋体" w:hAnsi="宋体" w:cs="宋体"/>
          <w:bCs/>
          <w:szCs w:val="21"/>
          <w:shd w:val="clear" w:color="auto" w:fill="ffffff"/>
        </w:rPr>
        <w:t xml:space="preserve">”系统使用的任何问题，应在工作日上午9：00-11：30下午13：30-17：30期间致电技术支持热线咨询，联系电话：0519-86722805、0519-86617173。</w:t>
      </w:r>
      <w:r/>
    </w:p>
    <w:p>
      <w:pPr>
        <w:ind w:firstLine="422"/>
        <w:jc w:val="left"/>
        <w:spacing w:line="500" w:lineRule="exact"/>
        <w:widowControl/>
        <w:rPr>
          <w:rFonts w:ascii="宋体" w:hAnsi="宋体" w:cs="宋体"/>
          <w:szCs w:val="21"/>
        </w:rPr>
      </w:pPr>
      <w:r>
        <w:rPr>
          <w:rFonts w:hint="eastAsia" w:ascii="宋体" w:hAnsi="宋体" w:cs="宋体"/>
          <w:b/>
          <w:bCs/>
          <w:szCs w:val="21"/>
          <w:shd w:val="clear" w:color="auto" w:fill="ffffff"/>
        </w:rPr>
        <w:t xml:space="preserve">七、对本次招标提出询问，请按以下方式联系。</w:t>
      </w:r>
      <w:bookmarkEnd w:id="22"/>
      <w:r/>
      <w:bookmarkEnd w:id="23"/>
      <w:r/>
      <w:r/>
    </w:p>
    <w:p>
      <w:pPr>
        <w:ind w:firstLine="420"/>
        <w:jc w:val="left"/>
        <w:spacing w:line="500" w:lineRule="exact"/>
        <w:widowControl/>
        <w:rPr>
          <w:rFonts w:ascii="宋体" w:hAnsi="宋体" w:cs="宋体"/>
          <w:bCs/>
          <w:szCs w:val="21"/>
        </w:rPr>
        <w:outlineLvl w:val="1"/>
      </w:pPr>
      <w:r>
        <w:rPr>
          <w:rFonts w:hint="eastAsia" w:ascii="宋体" w:hAnsi="宋体" w:cs="宋体"/>
          <w:bCs/>
          <w:szCs w:val="21"/>
        </w:rPr>
        <w:t xml:space="preserve">1、招标人信息</w:t>
      </w:r>
      <w:r/>
    </w:p>
    <w:p>
      <w:pPr>
        <w:ind w:firstLine="420"/>
        <w:jc w:val="left"/>
        <w:spacing w:line="500" w:lineRule="exact"/>
        <w:widowControl/>
        <w:rPr>
          <w:rFonts w:ascii="宋体" w:hAnsi="宋体" w:cs="宋体"/>
          <w:bCs/>
          <w:szCs w:val="21"/>
        </w:rPr>
        <w:outlineLvl w:val="1"/>
      </w:pPr>
      <w:r>
        <w:rPr>
          <w:rFonts w:hint="eastAsia" w:ascii="宋体" w:hAnsi="宋体" w:cs="宋体"/>
          <w:bCs/>
          <w:szCs w:val="21"/>
        </w:rPr>
        <w:t xml:space="preserve">招标人：盐城市大丰区财政局</w:t>
      </w:r>
      <w:r/>
    </w:p>
    <w:p>
      <w:pPr>
        <w:ind w:firstLine="420"/>
        <w:jc w:val="left"/>
        <w:spacing w:line="500" w:lineRule="exact"/>
        <w:widowControl/>
        <w:rPr>
          <w:rFonts w:ascii="宋体" w:hAnsi="宋体" w:cs="宋体"/>
          <w:bCs/>
          <w:szCs w:val="21"/>
        </w:rPr>
        <w:outlineLvl w:val="1"/>
      </w:pPr>
      <w:r>
        <w:rPr>
          <w:rFonts w:hint="eastAsia" w:ascii="宋体" w:hAnsi="宋体" w:cs="宋体"/>
          <w:bCs/>
          <w:szCs w:val="21"/>
        </w:rPr>
        <w:t xml:space="preserve">联系地址：盐城市大丰区东方路66号</w:t>
      </w:r>
      <w:r/>
    </w:p>
    <w:p>
      <w:pPr>
        <w:ind w:firstLine="420"/>
        <w:jc w:val="left"/>
        <w:spacing w:line="500" w:lineRule="exact"/>
        <w:widowControl/>
        <w:rPr>
          <w:rFonts w:ascii="宋体" w:hAnsi="宋体" w:cs="宋体"/>
          <w:bCs/>
          <w:szCs w:val="21"/>
        </w:rPr>
        <w:outlineLvl w:val="1"/>
      </w:pPr>
      <w:r>
        <w:rPr>
          <w:rFonts w:hint="eastAsia" w:ascii="宋体" w:hAnsi="宋体" w:cs="宋体"/>
          <w:bCs/>
          <w:szCs w:val="21"/>
        </w:rPr>
        <w:t xml:space="preserve">联 系 人: 徐先生</w:t>
      </w:r>
      <w:r/>
    </w:p>
    <w:p>
      <w:pPr>
        <w:ind w:firstLine="420"/>
        <w:jc w:val="left"/>
        <w:spacing w:line="500" w:lineRule="exact"/>
        <w:widowControl/>
        <w:rPr>
          <w:rFonts w:ascii="宋体" w:hAnsi="宋体" w:cs="宋体"/>
          <w:bCs/>
          <w:szCs w:val="21"/>
        </w:rPr>
        <w:outlineLvl w:val="1"/>
      </w:pPr>
      <w:r>
        <w:rPr>
          <w:rFonts w:hint="eastAsia" w:ascii="宋体" w:hAnsi="宋体" w:cs="宋体"/>
          <w:bCs/>
          <w:szCs w:val="21"/>
        </w:rPr>
        <w:t xml:space="preserve">联系电话：</w:t>
      </w:r>
      <w:r>
        <w:rPr>
          <w:rFonts w:ascii="宋体" w:hAnsi="宋体" w:cs="宋体"/>
          <w:bCs/>
          <w:szCs w:val="21"/>
        </w:rPr>
        <w:t xml:space="preserve">0515-83529484</w:t>
      </w:r>
      <w:r/>
    </w:p>
    <w:p>
      <w:pPr>
        <w:ind w:firstLine="420"/>
        <w:jc w:val="left"/>
        <w:spacing w:line="500" w:lineRule="exact"/>
        <w:widowControl/>
        <w:rPr>
          <w:rFonts w:ascii="宋体" w:hAnsi="宋体" w:cs="宋体"/>
          <w:bCs/>
          <w:szCs w:val="21"/>
        </w:rPr>
        <w:outlineLvl w:val="1"/>
      </w:pPr>
      <w:r>
        <w:rPr>
          <w:rFonts w:hint="eastAsia" w:ascii="宋体" w:hAnsi="宋体" w:cs="宋体"/>
          <w:bCs/>
          <w:szCs w:val="21"/>
        </w:rPr>
        <w:t xml:space="preserve">2、招标代理机构信息</w:t>
      </w:r>
      <w:r/>
    </w:p>
    <w:p>
      <w:pPr>
        <w:ind w:firstLine="420"/>
        <w:jc w:val="left"/>
        <w:spacing w:line="500" w:lineRule="exact"/>
        <w:widowControl/>
        <w:rPr>
          <w:rFonts w:ascii="宋体" w:hAnsi="宋体" w:cs="宋体"/>
          <w:bCs/>
          <w:szCs w:val="21"/>
        </w:rPr>
        <w:outlineLvl w:val="1"/>
      </w:pPr>
      <w:r>
        <w:rPr>
          <w:rFonts w:hint="eastAsia" w:ascii="宋体" w:hAnsi="宋体" w:cs="宋体"/>
          <w:bCs/>
          <w:szCs w:val="21"/>
        </w:rPr>
        <w:t xml:space="preserve">招标代理：江苏兴华工程项目管理咨询有限公司</w:t>
      </w:r>
      <w:r/>
    </w:p>
    <w:p>
      <w:pPr>
        <w:ind w:firstLine="420"/>
        <w:jc w:val="left"/>
        <w:spacing w:line="500" w:lineRule="exact"/>
        <w:widowControl/>
        <w:rPr>
          <w:rFonts w:ascii="宋体" w:hAnsi="宋体" w:cs="宋体"/>
          <w:bCs/>
          <w:szCs w:val="21"/>
        </w:rPr>
        <w:outlineLvl w:val="1"/>
      </w:pPr>
      <w:r>
        <w:rPr>
          <w:rFonts w:hint="eastAsia" w:ascii="宋体" w:hAnsi="宋体" w:cs="宋体"/>
          <w:bCs/>
          <w:szCs w:val="21"/>
        </w:rPr>
        <w:t xml:space="preserve">联系地址：大丰高</w:t>
      </w:r>
      <w:r>
        <w:rPr>
          <w:rFonts w:hint="eastAsia" w:ascii="宋体" w:hAnsi="宋体" w:cs="宋体"/>
          <w:bCs/>
          <w:szCs w:val="21"/>
        </w:rPr>
        <w:t xml:space="preserve">新区五</w:t>
      </w:r>
      <w:r>
        <w:rPr>
          <w:rFonts w:hint="eastAsia" w:ascii="宋体" w:hAnsi="宋体" w:cs="宋体"/>
          <w:bCs/>
          <w:szCs w:val="21"/>
        </w:rPr>
        <w:t xml:space="preserve">一路5号希望小镇1号楼</w:t>
      </w:r>
      <w:r/>
    </w:p>
    <w:p>
      <w:pPr>
        <w:ind w:firstLine="420"/>
        <w:jc w:val="left"/>
        <w:spacing w:line="500" w:lineRule="exact"/>
        <w:widowControl/>
        <w:rPr>
          <w:rFonts w:ascii="宋体" w:hAnsi="宋体" w:cs="宋体"/>
          <w:bCs/>
          <w:szCs w:val="21"/>
        </w:rPr>
        <w:outlineLvl w:val="1"/>
      </w:pPr>
      <w:r>
        <w:rPr>
          <w:rFonts w:hint="eastAsia" w:ascii="宋体" w:hAnsi="宋体" w:cs="宋体"/>
          <w:bCs/>
          <w:szCs w:val="21"/>
        </w:rPr>
        <w:t xml:space="preserve">联 系 人：邹海君</w:t>
      </w:r>
      <w:r/>
    </w:p>
    <w:p>
      <w:pPr>
        <w:ind w:firstLine="420"/>
        <w:jc w:val="left"/>
        <w:spacing w:line="500" w:lineRule="exact"/>
        <w:widowControl/>
        <w:rPr>
          <w:rFonts w:ascii="宋体" w:hAnsi="宋体" w:cs="宋体"/>
          <w:bCs/>
          <w:szCs w:val="21"/>
        </w:rPr>
        <w:outlineLvl w:val="1"/>
      </w:pPr>
      <w:r>
        <w:rPr>
          <w:rFonts w:hint="eastAsia" w:ascii="宋体" w:hAnsi="宋体" w:cs="宋体"/>
          <w:bCs/>
          <w:szCs w:val="21"/>
        </w:rPr>
        <w:t xml:space="preserve">联系电话：0515-83839668 、13921826080</w:t>
      </w:r>
      <w:r/>
    </w:p>
    <w:p>
      <w:pPr>
        <w:pStyle w:val="1066"/>
        <w:spacing w:line="600" w:lineRule="exact"/>
        <w:rPr>
          <w:color w:val="auto"/>
        </w:rPr>
      </w:pPr>
      <w:r>
        <w:rPr>
          <w:color w:val="auto"/>
        </w:rPr>
        <w:br w:type="page" w:clear="all"/>
      </w:r>
      <w:bookmarkStart w:id="27" w:name="_Toc387526373"/>
      <w:r/>
      <w:bookmarkStart w:id="28" w:name="_Toc368759512"/>
      <w:r/>
      <w:bookmarkStart w:id="29" w:name="_Toc6770"/>
      <w:r/>
      <w:bookmarkStart w:id="30" w:name="_Toc387526177"/>
      <w:r/>
      <w:bookmarkStart w:id="31" w:name="_Toc363326679"/>
      <w:r/>
      <w:bookmarkStart w:id="32" w:name="_Toc184635069"/>
      <w:r/>
      <w:bookmarkStart w:id="33" w:name="_Toc369077558"/>
      <w:r/>
      <w:bookmarkStart w:id="34" w:name="_Toc498782231"/>
      <w:r/>
      <w:bookmarkStart w:id="35" w:name="_Toc397928547"/>
      <w:r/>
      <w:bookmarkStart w:id="36" w:name="_Toc387526281"/>
      <w:r/>
      <w:bookmarkEnd w:id="8"/>
      <w:r/>
      <w:bookmarkEnd w:id="9"/>
      <w:r/>
      <w:bookmarkEnd w:id="21"/>
      <w:r/>
      <w:bookmarkEnd w:id="24"/>
      <w:r/>
      <w:bookmarkEnd w:id="25"/>
      <w:r>
        <w:rPr>
          <w:rFonts w:ascii="Times New Roman" w:hAnsi="Times New Roman" w:cs="Times New Roman"/>
          <w:color w:val="auto"/>
          <w:sz w:val="44"/>
          <w:szCs w:val="44"/>
        </w:rPr>
        <w:t xml:space="preserve">第二章</w:t>
      </w:r>
      <w:r>
        <w:rPr>
          <w:rFonts w:ascii="Times New Roman" w:hAnsi="Times New Roman" w:cs="Times New Roman"/>
          <w:color w:val="auto"/>
          <w:sz w:val="44"/>
          <w:szCs w:val="44"/>
        </w:rPr>
        <w:t xml:space="preserve">  </w:t>
      </w:r>
      <w:r>
        <w:rPr>
          <w:rFonts w:ascii="Times New Roman" w:hAnsi="Times New Roman" w:cs="Times New Roman"/>
          <w:color w:val="auto"/>
          <w:sz w:val="44"/>
          <w:szCs w:val="44"/>
        </w:rPr>
        <w:t xml:space="preserve">投标人须知</w:t>
      </w:r>
      <w:bookmarkEnd w:id="27"/>
      <w:r/>
      <w:bookmarkEnd w:id="28"/>
      <w:r/>
      <w:bookmarkEnd w:id="29"/>
      <w:r/>
      <w:bookmarkEnd w:id="30"/>
      <w:r/>
      <w:bookmarkEnd w:id="31"/>
      <w:r/>
      <w:bookmarkEnd w:id="32"/>
      <w:r/>
      <w:bookmarkEnd w:id="33"/>
      <w:r/>
      <w:bookmarkEnd w:id="34"/>
      <w:r/>
      <w:bookmarkEnd w:id="35"/>
      <w:r/>
      <w:bookmarkEnd w:id="36"/>
      <w:r/>
      <w:r/>
    </w:p>
    <w:p>
      <w:pPr>
        <w:pStyle w:val="1066"/>
        <w:jc w:val="left"/>
        <w:spacing w:line="600" w:lineRule="exact"/>
        <w:rPr>
          <w:rFonts w:ascii="宋体" w:hAnsi="宋体" w:cs="Times New Roman"/>
          <w:bCs w:val="0"/>
          <w:color w:val="auto"/>
          <w:sz w:val="21"/>
          <w:szCs w:val="21"/>
        </w:rPr>
      </w:pPr>
      <w:r/>
      <w:bookmarkStart w:id="37" w:name="_Toc498782232"/>
      <w:r/>
      <w:bookmarkStart w:id="38" w:name="_Toc387526374"/>
      <w:r/>
      <w:bookmarkStart w:id="39" w:name="_Toc369077559"/>
      <w:r/>
      <w:bookmarkStart w:id="40" w:name="_Toc397928548"/>
      <w:r/>
      <w:bookmarkStart w:id="41" w:name="_Toc387526178"/>
      <w:r/>
      <w:bookmarkStart w:id="42" w:name="_Toc387526282"/>
      <w:r/>
      <w:bookmarkStart w:id="43" w:name="_Toc16205"/>
      <w:r>
        <w:rPr>
          <w:rFonts w:hint="eastAsia" w:ascii="宋体" w:hAnsi="宋体" w:cs="Times New Roman"/>
          <w:bCs w:val="0"/>
          <w:color w:val="auto"/>
          <w:sz w:val="21"/>
          <w:szCs w:val="21"/>
        </w:rPr>
        <w:t xml:space="preserve">一、</w:t>
      </w:r>
      <w:r>
        <w:rPr>
          <w:rFonts w:ascii="宋体" w:hAnsi="宋体" w:cs="Times New Roman"/>
          <w:bCs w:val="0"/>
          <w:color w:val="auto"/>
          <w:sz w:val="21"/>
          <w:szCs w:val="21"/>
        </w:rPr>
        <w:t xml:space="preserve">投标人须知前附表</w:t>
      </w:r>
      <w:bookmarkEnd w:id="37"/>
      <w:r/>
      <w:bookmarkEnd w:id="38"/>
      <w:r/>
      <w:bookmarkEnd w:id="39"/>
      <w:r/>
      <w:bookmarkEnd w:id="40"/>
      <w:r/>
      <w:bookmarkEnd w:id="41"/>
      <w:r/>
      <w:bookmarkEnd w:id="42"/>
      <w:r/>
      <w:bookmarkEnd w:id="43"/>
      <w:r/>
      <w:r/>
    </w:p>
    <w:tbl>
      <w:tblPr>
        <w:tblW w:w="97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4"/>
        <w:gridCol w:w="2108"/>
        <w:gridCol w:w="6552"/>
      </w:tblGrid>
      <w:tr>
        <w:trPr>
          <w:jc w:val="center"/>
          <w:trHeight w:val="510"/>
        </w:trPr>
        <w:tc>
          <w:tcPr>
            <w:tcW w:w="1044" w:type="dxa"/>
            <w:vAlign w:val="center"/>
            <w:textDirection w:val="lrTb"/>
            <w:noWrap w:val="false"/>
          </w:tcPr>
          <w:p>
            <w:pPr>
              <w:jc w:val="center"/>
              <w:rPr>
                <w:rFonts w:ascii="宋体" w:hAnsi="宋体"/>
                <w:b/>
                <w:szCs w:val="21"/>
              </w:rPr>
            </w:pPr>
            <w:r>
              <w:rPr>
                <w:rFonts w:hint="eastAsia" w:ascii="宋体" w:hAnsi="宋体"/>
                <w:b/>
                <w:szCs w:val="21"/>
              </w:rPr>
              <w:t xml:space="preserve">序号</w:t>
            </w:r>
            <w:r/>
          </w:p>
        </w:tc>
        <w:tc>
          <w:tcPr>
            <w:tcW w:w="2108" w:type="dxa"/>
            <w:vAlign w:val="center"/>
            <w:textDirection w:val="lrTb"/>
            <w:noWrap w:val="false"/>
          </w:tcPr>
          <w:p>
            <w:pPr>
              <w:jc w:val="center"/>
              <w:rPr>
                <w:rFonts w:ascii="宋体" w:hAnsi="宋体"/>
                <w:b/>
                <w:szCs w:val="21"/>
              </w:rPr>
            </w:pPr>
            <w:r>
              <w:rPr>
                <w:rFonts w:ascii="宋体" w:hAnsi="宋体"/>
                <w:b/>
                <w:szCs w:val="21"/>
              </w:rPr>
              <w:t xml:space="preserve">条 款 名 称</w:t>
            </w:r>
            <w:r/>
          </w:p>
        </w:tc>
        <w:tc>
          <w:tcPr>
            <w:tcW w:w="6552" w:type="dxa"/>
            <w:vAlign w:val="center"/>
            <w:textDirection w:val="lrTb"/>
            <w:noWrap w:val="false"/>
          </w:tcPr>
          <w:p>
            <w:pPr>
              <w:jc w:val="center"/>
              <w:rPr>
                <w:rFonts w:ascii="宋体" w:hAnsi="宋体"/>
                <w:b/>
                <w:szCs w:val="21"/>
              </w:rPr>
            </w:pPr>
            <w:r>
              <w:rPr>
                <w:rFonts w:ascii="宋体" w:hAnsi="宋体"/>
                <w:b/>
                <w:szCs w:val="21"/>
              </w:rPr>
              <w:t xml:space="preserve">编 列 内 容</w:t>
            </w:r>
            <w:r/>
          </w:p>
        </w:tc>
      </w:tr>
      <w:tr>
        <w:trPr>
          <w:jc w:val="center"/>
          <w:trHeight w:val="440"/>
        </w:trPr>
        <w:tc>
          <w:tcPr>
            <w:tcW w:w="1044" w:type="dxa"/>
            <w:vAlign w:val="center"/>
            <w:textDirection w:val="lrTb"/>
            <w:noWrap w:val="false"/>
          </w:tcPr>
          <w:p>
            <w:pPr>
              <w:jc w:val="center"/>
              <w:rPr>
                <w:rFonts w:ascii="宋体" w:hAnsi="宋体"/>
                <w:szCs w:val="21"/>
              </w:rPr>
            </w:pPr>
            <w:r>
              <w:rPr>
                <w:rFonts w:ascii="宋体" w:hAnsi="宋体"/>
                <w:szCs w:val="21"/>
              </w:rPr>
              <w:t xml:space="preserve">1</w:t>
            </w:r>
            <w:r/>
          </w:p>
        </w:tc>
        <w:tc>
          <w:tcPr>
            <w:tcW w:w="2108" w:type="dxa"/>
            <w:vAlign w:val="center"/>
            <w:textDirection w:val="lrTb"/>
            <w:noWrap w:val="false"/>
          </w:tcPr>
          <w:p>
            <w:pPr>
              <w:rPr>
                <w:rFonts w:ascii="宋体" w:hAnsi="宋体"/>
                <w:szCs w:val="21"/>
              </w:rPr>
            </w:pPr>
            <w:r>
              <w:rPr>
                <w:rFonts w:ascii="宋体" w:hAnsi="宋体"/>
                <w:szCs w:val="21"/>
              </w:rPr>
              <w:t xml:space="preserve">招标人</w:t>
            </w:r>
            <w:r/>
          </w:p>
        </w:tc>
        <w:tc>
          <w:tcPr>
            <w:tcW w:w="6552" w:type="dxa"/>
            <w:vAlign w:val="center"/>
            <w:textDirection w:val="lrTb"/>
            <w:noWrap w:val="false"/>
          </w:tcPr>
          <w:p>
            <w:pPr>
              <w:spacing w:line="480" w:lineRule="exact"/>
              <w:rPr>
                <w:rFonts w:ascii="宋体" w:hAnsi="宋体"/>
                <w:szCs w:val="21"/>
              </w:rPr>
            </w:pPr>
            <w:r>
              <w:rPr>
                <w:rFonts w:ascii="宋体" w:hAnsi="宋体"/>
                <w:szCs w:val="21"/>
              </w:rPr>
              <w:t xml:space="preserve">盐城市大丰区财政局</w:t>
            </w:r>
            <w:r/>
          </w:p>
        </w:tc>
      </w:tr>
      <w:tr>
        <w:trPr>
          <w:jc w:val="center"/>
          <w:trHeight w:val="440"/>
        </w:trPr>
        <w:tc>
          <w:tcPr>
            <w:tcW w:w="1044" w:type="dxa"/>
            <w:vAlign w:val="center"/>
            <w:textDirection w:val="lrTb"/>
            <w:noWrap w:val="false"/>
          </w:tcPr>
          <w:p>
            <w:pPr>
              <w:jc w:val="center"/>
              <w:rPr>
                <w:rFonts w:ascii="宋体" w:hAnsi="宋体"/>
                <w:szCs w:val="21"/>
              </w:rPr>
            </w:pPr>
            <w:r>
              <w:rPr>
                <w:rFonts w:ascii="宋体" w:hAnsi="宋体"/>
                <w:szCs w:val="21"/>
              </w:rPr>
              <w:t xml:space="preserve">2</w:t>
            </w:r>
            <w:r/>
          </w:p>
        </w:tc>
        <w:tc>
          <w:tcPr>
            <w:tcW w:w="2108" w:type="dxa"/>
            <w:vAlign w:val="center"/>
            <w:textDirection w:val="lrTb"/>
            <w:noWrap w:val="false"/>
          </w:tcPr>
          <w:p>
            <w:pPr>
              <w:rPr>
                <w:rFonts w:ascii="宋体" w:hAnsi="宋体"/>
                <w:szCs w:val="21"/>
              </w:rPr>
            </w:pPr>
            <w:r>
              <w:rPr>
                <w:rFonts w:ascii="宋体" w:hAnsi="宋体"/>
                <w:szCs w:val="21"/>
              </w:rPr>
              <w:t xml:space="preserve">招标代理机构</w:t>
            </w:r>
            <w:r/>
          </w:p>
        </w:tc>
        <w:tc>
          <w:tcPr>
            <w:tcW w:w="6552" w:type="dxa"/>
            <w:vAlign w:val="center"/>
            <w:textDirection w:val="lrTb"/>
            <w:noWrap w:val="false"/>
          </w:tcPr>
          <w:p>
            <w:pPr>
              <w:spacing w:line="480" w:lineRule="exact"/>
              <w:rPr>
                <w:rFonts w:ascii="宋体" w:hAnsi="宋体"/>
                <w:szCs w:val="21"/>
              </w:rPr>
            </w:pPr>
            <w:r>
              <w:rPr>
                <w:rFonts w:hint="eastAsia" w:ascii="宋体" w:hAnsi="宋体"/>
                <w:szCs w:val="21"/>
              </w:rPr>
              <w:t xml:space="preserve">江苏兴华工程项目管理咨询有限公司</w:t>
            </w:r>
            <w:r/>
          </w:p>
        </w:tc>
      </w:tr>
      <w:tr>
        <w:trPr>
          <w:jc w:val="center"/>
          <w:trHeight w:val="440"/>
        </w:trPr>
        <w:tc>
          <w:tcPr>
            <w:tcW w:w="1044" w:type="dxa"/>
            <w:vAlign w:val="center"/>
            <w:textDirection w:val="lrTb"/>
            <w:noWrap w:val="false"/>
          </w:tcPr>
          <w:p>
            <w:pPr>
              <w:jc w:val="center"/>
              <w:rPr>
                <w:rFonts w:ascii="宋体" w:hAnsi="宋体"/>
                <w:szCs w:val="21"/>
              </w:rPr>
            </w:pPr>
            <w:r>
              <w:rPr>
                <w:rFonts w:ascii="宋体" w:hAnsi="宋体"/>
                <w:szCs w:val="21"/>
              </w:rPr>
              <w:t xml:space="preserve">3</w:t>
            </w:r>
            <w:r/>
          </w:p>
        </w:tc>
        <w:tc>
          <w:tcPr>
            <w:tcW w:w="2108" w:type="dxa"/>
            <w:vAlign w:val="center"/>
            <w:textDirection w:val="lrTb"/>
            <w:noWrap w:val="false"/>
          </w:tcPr>
          <w:p>
            <w:pPr>
              <w:rPr>
                <w:rFonts w:ascii="宋体" w:hAnsi="宋体"/>
                <w:szCs w:val="21"/>
              </w:rPr>
            </w:pPr>
            <w:r>
              <w:rPr>
                <w:rFonts w:ascii="宋体" w:hAnsi="宋体"/>
                <w:szCs w:val="21"/>
              </w:rPr>
              <w:t xml:space="preserve">项目名称</w:t>
            </w:r>
            <w:r/>
          </w:p>
        </w:tc>
        <w:tc>
          <w:tcPr>
            <w:tcW w:w="6552" w:type="dxa"/>
            <w:vAlign w:val="center"/>
            <w:textDirection w:val="lrTb"/>
            <w:noWrap w:val="false"/>
          </w:tcPr>
          <w:p>
            <w:pPr>
              <w:spacing w:line="480" w:lineRule="exact"/>
              <w:rPr>
                <w:rFonts w:ascii="宋体" w:hAnsi="宋体"/>
                <w:szCs w:val="21"/>
              </w:rPr>
            </w:pPr>
            <w:r>
              <w:rPr>
                <w:rFonts w:ascii="宋体" w:hAnsi="宋体"/>
                <w:szCs w:val="21"/>
              </w:rPr>
              <w:t xml:space="preserve">大丰区财政专网线路及网络安全服务项目</w:t>
            </w:r>
            <w:r/>
          </w:p>
        </w:tc>
      </w:tr>
      <w:tr>
        <w:trPr>
          <w:jc w:val="center"/>
          <w:trHeight w:val="440"/>
        </w:trPr>
        <w:tc>
          <w:tcPr>
            <w:tcW w:w="1044" w:type="dxa"/>
            <w:vAlign w:val="center"/>
            <w:textDirection w:val="lrTb"/>
            <w:noWrap w:val="false"/>
          </w:tcPr>
          <w:p>
            <w:pPr>
              <w:jc w:val="center"/>
              <w:rPr>
                <w:rFonts w:ascii="宋体" w:hAnsi="宋体"/>
                <w:szCs w:val="21"/>
              </w:rPr>
            </w:pPr>
            <w:r>
              <w:rPr>
                <w:rFonts w:ascii="宋体" w:hAnsi="宋体"/>
                <w:szCs w:val="21"/>
              </w:rPr>
              <w:t xml:space="preserve">4</w:t>
            </w:r>
            <w:r/>
          </w:p>
        </w:tc>
        <w:tc>
          <w:tcPr>
            <w:tcW w:w="2108" w:type="dxa"/>
            <w:vAlign w:val="center"/>
            <w:textDirection w:val="lrTb"/>
            <w:noWrap w:val="false"/>
          </w:tcPr>
          <w:p>
            <w:pPr>
              <w:rPr>
                <w:rFonts w:ascii="宋体" w:hAnsi="宋体"/>
                <w:szCs w:val="21"/>
              </w:rPr>
            </w:pPr>
            <w:r>
              <w:rPr>
                <w:rFonts w:ascii="宋体" w:hAnsi="宋体"/>
                <w:szCs w:val="21"/>
              </w:rPr>
              <w:t xml:space="preserve">资金来源</w:t>
            </w:r>
            <w:r/>
          </w:p>
        </w:tc>
        <w:tc>
          <w:tcPr>
            <w:tcW w:w="6552" w:type="dxa"/>
            <w:vAlign w:val="center"/>
            <w:textDirection w:val="lrTb"/>
            <w:noWrap w:val="false"/>
          </w:tcPr>
          <w:p>
            <w:pPr>
              <w:jc w:val="left"/>
              <w:spacing w:line="480" w:lineRule="exact"/>
              <w:widowControl/>
              <w:rPr>
                <w:rFonts w:ascii="宋体" w:hAnsi="宋体" w:cs="宋体"/>
                <w:szCs w:val="21"/>
              </w:rPr>
            </w:pPr>
            <w:r>
              <w:rPr>
                <w:rFonts w:hint="eastAsia" w:ascii="宋体" w:hAnsi="宋体" w:cs="宋体"/>
                <w:szCs w:val="21"/>
              </w:rPr>
              <w:t xml:space="preserve">财政性资金</w:t>
            </w:r>
            <w:r/>
          </w:p>
        </w:tc>
      </w:tr>
      <w:tr>
        <w:trPr>
          <w:jc w:val="center"/>
          <w:trHeight w:val="440"/>
        </w:trPr>
        <w:tc>
          <w:tcPr>
            <w:tcW w:w="1044" w:type="dxa"/>
            <w:vAlign w:val="center"/>
            <w:textDirection w:val="lrTb"/>
            <w:noWrap w:val="false"/>
          </w:tcPr>
          <w:p>
            <w:pPr>
              <w:jc w:val="center"/>
              <w:rPr>
                <w:rFonts w:ascii="宋体" w:hAnsi="宋体"/>
                <w:szCs w:val="21"/>
              </w:rPr>
            </w:pPr>
            <w:r>
              <w:rPr>
                <w:rFonts w:ascii="宋体" w:hAnsi="宋体"/>
                <w:szCs w:val="21"/>
              </w:rPr>
              <w:t xml:space="preserve">5</w:t>
            </w:r>
            <w:r/>
          </w:p>
        </w:tc>
        <w:tc>
          <w:tcPr>
            <w:tcW w:w="2108" w:type="dxa"/>
            <w:vAlign w:val="center"/>
            <w:textDirection w:val="lrTb"/>
            <w:noWrap w:val="false"/>
          </w:tcPr>
          <w:p>
            <w:pPr>
              <w:rPr>
                <w:rFonts w:ascii="宋体" w:hAnsi="宋体"/>
                <w:szCs w:val="21"/>
              </w:rPr>
            </w:pPr>
            <w:r>
              <w:rPr>
                <w:rFonts w:hint="eastAsia" w:ascii="宋体" w:hAnsi="宋体"/>
                <w:szCs w:val="21"/>
              </w:rPr>
              <w:t xml:space="preserve">出资比例</w:t>
            </w:r>
            <w:r/>
          </w:p>
        </w:tc>
        <w:tc>
          <w:tcPr>
            <w:tcW w:w="6552" w:type="dxa"/>
            <w:vAlign w:val="center"/>
            <w:textDirection w:val="lrTb"/>
            <w:noWrap w:val="false"/>
          </w:tcPr>
          <w:p>
            <w:pPr>
              <w:spacing w:line="480" w:lineRule="exact"/>
              <w:rPr>
                <w:rFonts w:ascii="宋体" w:hAnsi="宋体"/>
                <w:szCs w:val="21"/>
              </w:rPr>
            </w:pPr>
            <w:r>
              <w:rPr>
                <w:rFonts w:hint="eastAsia" w:ascii="宋体" w:hAnsi="宋体"/>
                <w:szCs w:val="21"/>
              </w:rPr>
              <w:t xml:space="preserve">100%</w:t>
            </w:r>
            <w:r/>
          </w:p>
        </w:tc>
      </w:tr>
      <w:tr>
        <w:trPr>
          <w:jc w:val="center"/>
          <w:trHeight w:val="440"/>
        </w:trPr>
        <w:tc>
          <w:tcPr>
            <w:tcW w:w="1044" w:type="dxa"/>
            <w:vAlign w:val="center"/>
            <w:textDirection w:val="lrTb"/>
            <w:noWrap w:val="false"/>
          </w:tcPr>
          <w:p>
            <w:pPr>
              <w:jc w:val="center"/>
              <w:rPr>
                <w:rFonts w:ascii="宋体" w:hAnsi="宋体"/>
                <w:szCs w:val="21"/>
              </w:rPr>
            </w:pPr>
            <w:r>
              <w:rPr>
                <w:rFonts w:ascii="宋体" w:hAnsi="宋体"/>
                <w:szCs w:val="21"/>
              </w:rPr>
              <w:t xml:space="preserve">6</w:t>
            </w:r>
            <w:r/>
          </w:p>
        </w:tc>
        <w:tc>
          <w:tcPr>
            <w:tcW w:w="2108" w:type="dxa"/>
            <w:vAlign w:val="center"/>
            <w:textDirection w:val="lrTb"/>
            <w:noWrap w:val="false"/>
          </w:tcPr>
          <w:p>
            <w:pPr>
              <w:rPr>
                <w:rFonts w:ascii="宋体" w:hAnsi="宋体"/>
                <w:szCs w:val="21"/>
              </w:rPr>
            </w:pPr>
            <w:r>
              <w:rPr>
                <w:rFonts w:ascii="宋体" w:hAnsi="宋体"/>
                <w:szCs w:val="21"/>
              </w:rPr>
              <w:t xml:space="preserve">资金落实情况</w:t>
            </w:r>
            <w:r/>
          </w:p>
        </w:tc>
        <w:tc>
          <w:tcPr>
            <w:tcW w:w="6552" w:type="dxa"/>
            <w:vAlign w:val="center"/>
            <w:textDirection w:val="lrTb"/>
            <w:noWrap w:val="false"/>
          </w:tcPr>
          <w:p>
            <w:pPr>
              <w:spacing w:line="480" w:lineRule="exact"/>
              <w:rPr>
                <w:rFonts w:ascii="宋体" w:hAnsi="宋体"/>
                <w:szCs w:val="21"/>
              </w:rPr>
            </w:pPr>
            <w:r>
              <w:rPr>
                <w:rFonts w:hint="eastAsia" w:ascii="宋体" w:hAnsi="宋体"/>
                <w:szCs w:val="21"/>
              </w:rPr>
              <w:t xml:space="preserve">已落实</w:t>
            </w:r>
            <w:r/>
          </w:p>
        </w:tc>
      </w:tr>
      <w:tr>
        <w:trPr>
          <w:jc w:val="center"/>
          <w:trHeight w:val="457"/>
        </w:trPr>
        <w:tc>
          <w:tcPr>
            <w:tcW w:w="1044" w:type="dxa"/>
            <w:vAlign w:val="center"/>
            <w:textDirection w:val="lrTb"/>
            <w:noWrap w:val="false"/>
          </w:tcPr>
          <w:p>
            <w:pPr>
              <w:jc w:val="center"/>
              <w:rPr>
                <w:rFonts w:ascii="宋体" w:hAnsi="宋体"/>
                <w:szCs w:val="21"/>
              </w:rPr>
            </w:pPr>
            <w:r>
              <w:rPr>
                <w:rFonts w:ascii="宋体" w:hAnsi="宋体"/>
                <w:szCs w:val="21"/>
              </w:rPr>
              <w:t xml:space="preserve">7</w:t>
            </w:r>
            <w:r/>
          </w:p>
        </w:tc>
        <w:tc>
          <w:tcPr>
            <w:tcW w:w="2108" w:type="dxa"/>
            <w:vAlign w:val="center"/>
            <w:textDirection w:val="lrTb"/>
            <w:noWrap w:val="false"/>
          </w:tcPr>
          <w:p>
            <w:pPr>
              <w:rPr>
                <w:rFonts w:ascii="宋体" w:hAnsi="宋体"/>
                <w:szCs w:val="21"/>
              </w:rPr>
            </w:pPr>
            <w:r>
              <w:rPr>
                <w:rFonts w:hint="eastAsia" w:ascii="宋体" w:hAnsi="宋体"/>
                <w:szCs w:val="21"/>
              </w:rPr>
              <w:t xml:space="preserve">采购内容</w:t>
            </w:r>
            <w:r/>
          </w:p>
        </w:tc>
        <w:tc>
          <w:tcPr>
            <w:tcW w:w="6552" w:type="dxa"/>
            <w:vAlign w:val="center"/>
            <w:textDirection w:val="lrTb"/>
            <w:noWrap w:val="false"/>
          </w:tcPr>
          <w:p>
            <w:pPr>
              <w:jc w:val="left"/>
              <w:spacing w:line="500" w:lineRule="exact"/>
              <w:shd w:val="clear" w:color="auto" w:fill="ffffff"/>
              <w:widowControl/>
              <w:rPr>
                <w:rFonts w:ascii="宋体" w:hAnsi="宋体" w:cs="宋体"/>
                <w:szCs w:val="21"/>
              </w:rPr>
            </w:pPr>
            <w:r>
              <w:rPr>
                <w:rFonts w:hint="eastAsia" w:ascii="宋体" w:hAnsi="宋体" w:cstheme="minorEastAsia"/>
              </w:rPr>
              <w:t xml:space="preserve">采购包</w:t>
            </w:r>
            <w:r>
              <w:rPr>
                <w:rFonts w:ascii="宋体" w:hAnsi="宋体"/>
              </w:rPr>
              <w:t xml:space="preserve">1</w:t>
            </w:r>
            <w:r>
              <w:rPr>
                <w:rFonts w:hint="eastAsia" w:ascii="宋体" w:hAnsi="宋体"/>
              </w:rPr>
              <w:t xml:space="preserve">：专网</w:t>
            </w:r>
            <w:r>
              <w:rPr>
                <w:rFonts w:hint="eastAsia" w:ascii="宋体" w:hAnsi="宋体" w:cs="宋体"/>
                <w:szCs w:val="21"/>
              </w:rPr>
              <w:t xml:space="preserve">线路包含2条互联网和300条预算单位专线，</w:t>
            </w:r>
            <w:r>
              <w:rPr>
                <w:rFonts w:hint="eastAsia" w:ascii="宋体" w:hAnsi="宋体" w:cstheme="minorEastAsia"/>
              </w:rPr>
              <w:t xml:space="preserve">采购包</w:t>
            </w:r>
            <w:r>
              <w:rPr>
                <w:rFonts w:ascii="宋体" w:hAnsi="宋体"/>
              </w:rPr>
              <w:t xml:space="preserve">2</w:t>
            </w:r>
            <w:r>
              <w:rPr>
                <w:rFonts w:hint="eastAsia" w:ascii="宋体" w:hAnsi="宋体"/>
              </w:rPr>
              <w:t xml:space="preserve">：</w:t>
            </w:r>
            <w:r>
              <w:rPr>
                <w:rFonts w:hint="eastAsia" w:ascii="宋体" w:hAnsi="宋体" w:cs="宋体"/>
                <w:szCs w:val="21"/>
              </w:rPr>
              <w:t xml:space="preserve">网络安全服务包含安全设备租用及配套技术服务，具体详见招标文件采购需求。</w:t>
            </w:r>
            <w:r/>
          </w:p>
          <w:p>
            <w:pPr>
              <w:jc w:val="left"/>
              <w:spacing w:line="500" w:lineRule="exact"/>
              <w:shd w:val="clear" w:color="auto" w:fill="ffffff"/>
              <w:widowControl/>
              <w:rPr>
                <w:b/>
                <w:szCs w:val="21"/>
              </w:rPr>
            </w:pPr>
            <w:r>
              <w:rPr>
                <w:rFonts w:hint="eastAsia" w:ascii="宋体" w:hAnsi="宋体" w:cs="宋体"/>
                <w:b/>
                <w:szCs w:val="21"/>
                <w:shd w:val="clear" w:color="auto" w:fill="ffffff"/>
              </w:rPr>
              <w:t xml:space="preserve">注：凡具备承担本招标项目的能力并具备相应采购</w:t>
            </w:r>
            <w:r>
              <w:rPr>
                <w:rFonts w:hint="eastAsia" w:ascii="宋体" w:hAnsi="宋体" w:cs="宋体"/>
                <w:b/>
                <w:szCs w:val="21"/>
                <w:shd w:val="clear" w:color="auto" w:fill="ffffff"/>
              </w:rPr>
              <w:t xml:space="preserve">包规定</w:t>
            </w:r>
            <w:r>
              <w:rPr>
                <w:rFonts w:hint="eastAsia" w:ascii="宋体" w:hAnsi="宋体" w:cs="宋体"/>
                <w:b/>
                <w:szCs w:val="21"/>
                <w:shd w:val="clear" w:color="auto" w:fill="ffffff"/>
              </w:rPr>
              <w:t xml:space="preserve">的资格条件的供应商，可以参加上述一个或两个采购包的投标，可</w:t>
            </w:r>
            <w:r>
              <w:rPr>
                <w:rFonts w:hint="eastAsia" w:ascii="宋体" w:hAnsi="宋体" w:cs="宋体"/>
                <w:b/>
                <w:szCs w:val="21"/>
                <w:shd w:val="clear" w:color="auto" w:fill="ffffff"/>
              </w:rPr>
              <w:t xml:space="preserve">兼投兼</w:t>
            </w:r>
            <w:r>
              <w:rPr>
                <w:rFonts w:hint="eastAsia" w:ascii="宋体" w:hAnsi="宋体" w:cs="宋体"/>
                <w:b/>
                <w:szCs w:val="21"/>
                <w:shd w:val="clear" w:color="auto" w:fill="ffffff"/>
              </w:rPr>
              <w:t xml:space="preserve">中。</w:t>
            </w:r>
            <w:r/>
          </w:p>
        </w:tc>
      </w:tr>
      <w:tr>
        <w:trPr>
          <w:jc w:val="center"/>
          <w:trHeight w:val="510"/>
        </w:trPr>
        <w:tc>
          <w:tcPr>
            <w:tcW w:w="1044" w:type="dxa"/>
            <w:vAlign w:val="center"/>
            <w:textDirection w:val="lrTb"/>
            <w:noWrap w:val="false"/>
          </w:tcPr>
          <w:p>
            <w:pPr>
              <w:jc w:val="center"/>
              <w:rPr>
                <w:rFonts w:ascii="宋体" w:hAnsi="宋体"/>
                <w:szCs w:val="21"/>
              </w:rPr>
            </w:pPr>
            <w:r>
              <w:rPr>
                <w:rFonts w:ascii="宋体" w:hAnsi="宋体"/>
                <w:szCs w:val="21"/>
              </w:rPr>
              <w:t xml:space="preserve">8</w:t>
            </w:r>
            <w:r/>
          </w:p>
        </w:tc>
        <w:tc>
          <w:tcPr>
            <w:tcW w:w="2108" w:type="dxa"/>
            <w:vAlign w:val="center"/>
            <w:textDirection w:val="lrTb"/>
            <w:noWrap w:val="false"/>
          </w:tcPr>
          <w:p>
            <w:pPr>
              <w:rPr>
                <w:rFonts w:ascii="宋体" w:hAnsi="宋体"/>
                <w:szCs w:val="21"/>
              </w:rPr>
            </w:pPr>
            <w:r>
              <w:rPr>
                <w:rFonts w:hint="eastAsia" w:ascii="宋体" w:hAnsi="宋体"/>
                <w:szCs w:val="21"/>
              </w:rPr>
              <w:t xml:space="preserve">合同履行期间</w:t>
            </w:r>
            <w:r/>
          </w:p>
        </w:tc>
        <w:tc>
          <w:tcPr>
            <w:tcW w:w="6552" w:type="dxa"/>
            <w:vAlign w:val="center"/>
            <w:textDirection w:val="lrTb"/>
            <w:noWrap w:val="false"/>
          </w:tcPr>
          <w:p>
            <w:pPr>
              <w:spacing w:line="480" w:lineRule="exact"/>
              <w:rPr>
                <w:rFonts w:ascii="宋体" w:hAnsi="宋体"/>
                <w:szCs w:val="21"/>
              </w:rPr>
            </w:pPr>
            <w:r>
              <w:rPr>
                <w:rFonts w:hint="eastAsia" w:ascii="宋体" w:hAnsi="宋体"/>
                <w:szCs w:val="21"/>
              </w:rPr>
              <w:t xml:space="preserve">采购包1：线路租用期为合同签订后3年（其中合同签订之日20日内完成招标文件规定的全部建设内容并交付采购人使用）；</w:t>
            </w:r>
            <w:r/>
          </w:p>
          <w:p>
            <w:pPr>
              <w:spacing w:line="480" w:lineRule="exact"/>
              <w:rPr>
                <w:rFonts w:ascii="宋体" w:hAnsi="宋体"/>
                <w:szCs w:val="21"/>
              </w:rPr>
            </w:pPr>
            <w:r>
              <w:rPr>
                <w:rFonts w:hint="eastAsia" w:ascii="宋体" w:hAnsi="宋体"/>
                <w:szCs w:val="21"/>
              </w:rPr>
              <w:t xml:space="preserve">采购包2：网络安全服务期为合同签订后3年（其中合同签订之日30日内完成招标文件规定的全部建设内容并交付采购人使用）。</w:t>
            </w:r>
            <w:r/>
          </w:p>
        </w:tc>
      </w:tr>
      <w:tr>
        <w:trPr>
          <w:jc w:val="center"/>
          <w:trHeight w:val="510"/>
        </w:trPr>
        <w:tc>
          <w:tcPr>
            <w:tcW w:w="1044" w:type="dxa"/>
            <w:vAlign w:val="center"/>
            <w:textDirection w:val="lrTb"/>
            <w:noWrap w:val="false"/>
          </w:tcPr>
          <w:p>
            <w:pPr>
              <w:jc w:val="center"/>
              <w:rPr>
                <w:rFonts w:ascii="宋体" w:hAnsi="宋体"/>
                <w:szCs w:val="21"/>
              </w:rPr>
            </w:pPr>
            <w:r>
              <w:rPr>
                <w:rFonts w:ascii="宋体" w:hAnsi="宋体"/>
                <w:szCs w:val="21"/>
              </w:rPr>
              <w:t xml:space="preserve">9</w:t>
            </w:r>
            <w:r/>
          </w:p>
        </w:tc>
        <w:tc>
          <w:tcPr>
            <w:tcW w:w="2108" w:type="dxa"/>
            <w:vAlign w:val="center"/>
            <w:textDirection w:val="lrTb"/>
            <w:noWrap w:val="false"/>
          </w:tcPr>
          <w:p>
            <w:pPr>
              <w:rPr>
                <w:rFonts w:ascii="宋体" w:hAnsi="宋体"/>
                <w:szCs w:val="21"/>
              </w:rPr>
            </w:pPr>
            <w:r>
              <w:rPr>
                <w:rFonts w:ascii="宋体" w:hAnsi="宋体"/>
                <w:szCs w:val="21"/>
              </w:rPr>
              <w:t xml:space="preserve">服务地点</w:t>
            </w:r>
            <w:r/>
          </w:p>
        </w:tc>
        <w:tc>
          <w:tcPr>
            <w:tcW w:w="6552" w:type="dxa"/>
            <w:vAlign w:val="center"/>
            <w:textDirection w:val="lrTb"/>
            <w:noWrap w:val="false"/>
          </w:tcPr>
          <w:p>
            <w:pPr>
              <w:spacing w:line="480" w:lineRule="exact"/>
              <w:rPr>
                <w:rFonts w:ascii="宋体" w:hAnsi="宋体"/>
                <w:szCs w:val="21"/>
              </w:rPr>
            </w:pPr>
            <w:r>
              <w:rPr>
                <w:rFonts w:hint="eastAsia" w:ascii="宋体" w:hAnsi="宋体"/>
                <w:szCs w:val="21"/>
              </w:rPr>
              <w:t xml:space="preserve">采购人指定地点</w:t>
            </w:r>
            <w:r/>
          </w:p>
        </w:tc>
      </w:tr>
      <w:tr>
        <w:trPr>
          <w:jc w:val="center"/>
          <w:trHeight w:val="326"/>
        </w:trPr>
        <w:tc>
          <w:tcPr>
            <w:tcW w:w="1044" w:type="dxa"/>
            <w:vAlign w:val="center"/>
            <w:textDirection w:val="lrTb"/>
            <w:noWrap w:val="false"/>
          </w:tcPr>
          <w:p>
            <w:pPr>
              <w:jc w:val="center"/>
              <w:rPr>
                <w:rFonts w:ascii="宋体" w:hAnsi="宋体"/>
                <w:szCs w:val="21"/>
              </w:rPr>
            </w:pPr>
            <w:r>
              <w:rPr>
                <w:rFonts w:ascii="宋体" w:hAnsi="宋体"/>
                <w:szCs w:val="21"/>
              </w:rPr>
              <w:t xml:space="preserve">10</w:t>
            </w:r>
            <w:r/>
          </w:p>
        </w:tc>
        <w:tc>
          <w:tcPr>
            <w:tcW w:w="2108" w:type="dxa"/>
            <w:vAlign w:val="center"/>
            <w:textDirection w:val="lrTb"/>
            <w:noWrap w:val="false"/>
          </w:tcPr>
          <w:p>
            <w:pPr>
              <w:rPr>
                <w:rFonts w:ascii="宋体" w:hAnsi="宋体"/>
                <w:szCs w:val="21"/>
              </w:rPr>
            </w:pPr>
            <w:r>
              <w:rPr>
                <w:rFonts w:ascii="宋体" w:hAnsi="宋体"/>
                <w:szCs w:val="21"/>
              </w:rPr>
              <w:t xml:space="preserve">质量</w:t>
            </w:r>
            <w:r>
              <w:rPr>
                <w:rFonts w:hint="eastAsia" w:ascii="宋体" w:hAnsi="宋体"/>
                <w:szCs w:val="21"/>
              </w:rPr>
              <w:t xml:space="preserve">要求及验收标准</w:t>
            </w:r>
            <w:r/>
          </w:p>
        </w:tc>
        <w:tc>
          <w:tcPr>
            <w:tcW w:w="6552" w:type="dxa"/>
            <w:vAlign w:val="center"/>
            <w:textDirection w:val="lrTb"/>
            <w:noWrap w:val="false"/>
          </w:tcPr>
          <w:p>
            <w:pPr>
              <w:contextualSpacing/>
              <w:spacing w:line="480" w:lineRule="exact"/>
              <w:rPr>
                <w:rFonts w:ascii="宋体" w:hAnsi="宋体"/>
                <w:szCs w:val="21"/>
              </w:rPr>
            </w:pPr>
            <w:r>
              <w:rPr>
                <w:rFonts w:hint="eastAsia" w:ascii="宋体" w:hAnsi="宋体"/>
                <w:szCs w:val="21"/>
              </w:rPr>
              <w:t xml:space="preserve">质量要求：</w:t>
            </w:r>
            <w:r>
              <w:rPr>
                <w:rFonts w:hint="eastAsia" w:ascii="宋体" w:hAnsi="宋体" w:cs="宋体"/>
                <w:szCs w:val="21"/>
              </w:rPr>
              <w:t xml:space="preserve">乙方提供的服务</w:t>
            </w:r>
            <w:r>
              <w:rPr>
                <w:rFonts w:hint="eastAsia" w:ascii="宋体" w:hAnsi="宋体"/>
                <w:szCs w:val="21"/>
              </w:rPr>
              <w:t xml:space="preserve">符合国家、地方及行业有关部门最新颁布的相应技术验收标准。</w:t>
            </w:r>
            <w:r/>
          </w:p>
          <w:p>
            <w:pPr>
              <w:spacing w:line="480" w:lineRule="exact"/>
              <w:rPr>
                <w:rFonts w:ascii="宋体" w:hAnsi="宋体"/>
                <w:szCs w:val="21"/>
              </w:rPr>
            </w:pPr>
            <w:r>
              <w:rPr>
                <w:rFonts w:hint="eastAsia" w:ascii="宋体" w:hAnsi="宋体"/>
                <w:szCs w:val="21"/>
              </w:rPr>
              <w:t xml:space="preserve">验收执行标准：国家或行业最新标准、招标文件各项技术要求、投标文件投标承诺所达到的各项技术要求（招标文件、投标文件、国家或行业标准不一致处以最高标准执行）</w:t>
            </w:r>
            <w:r/>
          </w:p>
        </w:tc>
      </w:tr>
      <w:tr>
        <w:trPr>
          <w:jc w:val="center"/>
          <w:trHeight w:val="367"/>
        </w:trPr>
        <w:tc>
          <w:tcPr>
            <w:tcW w:w="1044" w:type="dxa"/>
            <w:vAlign w:val="center"/>
            <w:textDirection w:val="lrTb"/>
            <w:noWrap w:val="false"/>
          </w:tcPr>
          <w:p>
            <w:pPr>
              <w:jc w:val="center"/>
              <w:rPr>
                <w:rFonts w:ascii="宋体" w:hAnsi="宋体"/>
                <w:szCs w:val="21"/>
              </w:rPr>
            </w:pPr>
            <w:r>
              <w:rPr>
                <w:rFonts w:ascii="宋体" w:hAnsi="宋体"/>
                <w:szCs w:val="21"/>
              </w:rPr>
              <w:t xml:space="preserve">11</w:t>
            </w:r>
            <w:r/>
          </w:p>
        </w:tc>
        <w:tc>
          <w:tcPr>
            <w:tcW w:w="2108" w:type="dxa"/>
            <w:vAlign w:val="center"/>
            <w:textDirection w:val="lrTb"/>
            <w:noWrap w:val="false"/>
          </w:tcPr>
          <w:p>
            <w:pPr>
              <w:rPr>
                <w:rFonts w:ascii="宋体" w:hAnsi="宋体"/>
                <w:szCs w:val="21"/>
              </w:rPr>
            </w:pPr>
            <w:r>
              <w:rPr>
                <w:rFonts w:ascii="宋体" w:hAnsi="宋体"/>
                <w:szCs w:val="21"/>
              </w:rPr>
              <w:t xml:space="preserve">投标人资格要求</w:t>
            </w:r>
            <w:r/>
          </w:p>
        </w:tc>
        <w:tc>
          <w:tcPr>
            <w:tcW w:w="6552" w:type="dxa"/>
            <w:vAlign w:val="center"/>
            <w:textDirection w:val="lrTb"/>
            <w:noWrap w:val="false"/>
          </w:tcPr>
          <w:p>
            <w:pPr>
              <w:spacing w:line="480" w:lineRule="exact"/>
              <w:rPr>
                <w:rFonts w:ascii="宋体" w:hAnsi="宋体"/>
                <w:szCs w:val="21"/>
              </w:rPr>
            </w:pPr>
            <w:r>
              <w:rPr>
                <w:rFonts w:hint="eastAsia" w:ascii="宋体" w:hAnsi="宋体"/>
                <w:szCs w:val="21"/>
              </w:rPr>
              <w:t xml:space="preserve">见招标公告</w:t>
            </w:r>
            <w:r/>
          </w:p>
        </w:tc>
      </w:tr>
      <w:tr>
        <w:trPr>
          <w:jc w:val="center"/>
          <w:trHeight w:val="345"/>
        </w:trPr>
        <w:tc>
          <w:tcPr>
            <w:tcW w:w="1044" w:type="dxa"/>
            <w:vAlign w:val="center"/>
            <w:textDirection w:val="lrTb"/>
            <w:noWrap w:val="false"/>
          </w:tcPr>
          <w:p>
            <w:pPr>
              <w:jc w:val="center"/>
              <w:rPr>
                <w:rFonts w:ascii="宋体" w:hAnsi="宋体"/>
                <w:szCs w:val="21"/>
              </w:rPr>
            </w:pPr>
            <w:r>
              <w:rPr>
                <w:rFonts w:ascii="宋体" w:hAnsi="宋体"/>
                <w:szCs w:val="21"/>
              </w:rPr>
              <w:t xml:space="preserve">12</w:t>
            </w:r>
            <w:r/>
          </w:p>
        </w:tc>
        <w:tc>
          <w:tcPr>
            <w:tcW w:w="2108" w:type="dxa"/>
            <w:vAlign w:val="center"/>
            <w:textDirection w:val="lrTb"/>
            <w:noWrap w:val="false"/>
          </w:tcPr>
          <w:p>
            <w:pPr>
              <w:rPr>
                <w:rFonts w:ascii="宋体" w:hAnsi="宋体"/>
                <w:szCs w:val="21"/>
              </w:rPr>
            </w:pPr>
            <w:r>
              <w:rPr>
                <w:rFonts w:ascii="宋体" w:hAnsi="宋体"/>
                <w:szCs w:val="21"/>
              </w:rPr>
              <w:t xml:space="preserve">是否接受联合体投标</w:t>
            </w:r>
            <w:r/>
          </w:p>
        </w:tc>
        <w:tc>
          <w:tcPr>
            <w:tcW w:w="6552" w:type="dxa"/>
            <w:vAlign w:val="center"/>
            <w:textDirection w:val="lrTb"/>
            <w:noWrap w:val="false"/>
          </w:tcPr>
          <w:p>
            <w:pPr>
              <w:spacing w:line="480" w:lineRule="exact"/>
              <w:rPr>
                <w:rFonts w:ascii="宋体" w:hAnsi="宋体"/>
                <w:szCs w:val="21"/>
              </w:rPr>
            </w:pPr>
            <w:r>
              <w:rPr>
                <w:rFonts w:hint="eastAsia" w:ascii="宋体" w:hAnsi="宋体"/>
                <w:szCs w:val="21"/>
              </w:rPr>
              <w:t xml:space="preserve">不接受，具体要求详见招标公告</w:t>
            </w:r>
            <w:r/>
          </w:p>
        </w:tc>
      </w:tr>
      <w:tr>
        <w:trPr>
          <w:jc w:val="center"/>
          <w:trHeight w:val="644"/>
        </w:trPr>
        <w:tc>
          <w:tcPr>
            <w:tcW w:w="1044" w:type="dxa"/>
            <w:vAlign w:val="center"/>
            <w:textDirection w:val="lrTb"/>
            <w:noWrap w:val="false"/>
          </w:tcPr>
          <w:p>
            <w:pPr>
              <w:jc w:val="center"/>
              <w:rPr>
                <w:rFonts w:ascii="宋体" w:hAnsi="宋体"/>
                <w:szCs w:val="21"/>
              </w:rPr>
            </w:pPr>
            <w:r>
              <w:rPr>
                <w:rFonts w:ascii="宋体" w:hAnsi="宋体"/>
                <w:szCs w:val="21"/>
              </w:rPr>
              <w:t xml:space="preserve">13</w:t>
            </w:r>
            <w:r/>
          </w:p>
        </w:tc>
        <w:tc>
          <w:tcPr>
            <w:tcW w:w="2108" w:type="dxa"/>
            <w:vAlign w:val="center"/>
            <w:textDirection w:val="lrTb"/>
            <w:noWrap w:val="false"/>
          </w:tcPr>
          <w:p>
            <w:pPr>
              <w:rPr>
                <w:rFonts w:ascii="宋体" w:hAnsi="宋体"/>
                <w:b/>
                <w:szCs w:val="21"/>
              </w:rPr>
            </w:pPr>
            <w:r>
              <w:rPr>
                <w:rFonts w:hint="eastAsia" w:ascii="宋体" w:hAnsi="宋体" w:cs="宋体"/>
                <w:szCs w:val="21"/>
              </w:rPr>
              <w:t xml:space="preserve">踏勘现场</w:t>
            </w:r>
            <w:r/>
          </w:p>
        </w:tc>
        <w:tc>
          <w:tcPr>
            <w:tcW w:w="6552" w:type="dxa"/>
            <w:vAlign w:val="center"/>
            <w:textDirection w:val="lrTb"/>
            <w:noWrap w:val="false"/>
          </w:tcPr>
          <w:p>
            <w:pPr>
              <w:spacing w:line="480" w:lineRule="exact"/>
              <w:rPr>
                <w:rFonts w:ascii="宋体" w:hAnsi="宋体"/>
                <w:b/>
                <w:szCs w:val="21"/>
                <w:u w:val="single"/>
              </w:rPr>
            </w:pPr>
            <w:r>
              <w:rPr>
                <w:rFonts w:hint="eastAsia" w:ascii="宋体" w:hAnsi="宋体"/>
                <w:szCs w:val="21"/>
              </w:rPr>
              <w:t xml:space="preserve">不组织，由意向投标人自行组织，充分了解实际使用环境及特点。 </w:t>
            </w:r>
            <w:r>
              <w:rPr>
                <w:rFonts w:hint="eastAsia" w:ascii="宋体" w:hAnsi="宋体" w:cs="宋体"/>
                <w:szCs w:val="21"/>
              </w:rPr>
              <w:t xml:space="preserve">   </w:t>
            </w:r>
            <w:r/>
          </w:p>
        </w:tc>
      </w:tr>
      <w:tr>
        <w:trPr>
          <w:jc w:val="center"/>
          <w:trHeight w:val="301"/>
        </w:trPr>
        <w:tc>
          <w:tcPr>
            <w:tcW w:w="1044" w:type="dxa"/>
            <w:vAlign w:val="center"/>
            <w:textDirection w:val="lrTb"/>
            <w:noWrap w:val="false"/>
          </w:tcPr>
          <w:p>
            <w:pPr>
              <w:jc w:val="center"/>
              <w:rPr>
                <w:rFonts w:ascii="宋体" w:hAnsi="宋体"/>
                <w:szCs w:val="21"/>
              </w:rPr>
            </w:pPr>
            <w:r>
              <w:rPr>
                <w:rFonts w:ascii="宋体" w:hAnsi="宋体"/>
                <w:szCs w:val="21"/>
              </w:rPr>
              <w:t xml:space="preserve">14</w:t>
            </w:r>
            <w:r/>
          </w:p>
        </w:tc>
        <w:tc>
          <w:tcPr>
            <w:tcW w:w="2108" w:type="dxa"/>
            <w:vAlign w:val="center"/>
            <w:textDirection w:val="lrTb"/>
            <w:noWrap w:val="false"/>
          </w:tcPr>
          <w:p>
            <w:pPr>
              <w:rPr>
                <w:rFonts w:ascii="宋体" w:hAnsi="宋体"/>
                <w:szCs w:val="21"/>
              </w:rPr>
            </w:pPr>
            <w:r>
              <w:rPr>
                <w:rFonts w:ascii="宋体" w:hAnsi="宋体"/>
                <w:szCs w:val="21"/>
              </w:rPr>
              <w:t xml:space="preserve">投标预备会</w:t>
            </w:r>
            <w:r/>
          </w:p>
        </w:tc>
        <w:tc>
          <w:tcPr>
            <w:tcW w:w="6552" w:type="dxa"/>
            <w:vAlign w:val="center"/>
            <w:textDirection w:val="lrTb"/>
            <w:noWrap w:val="false"/>
          </w:tcPr>
          <w:p>
            <w:pPr>
              <w:spacing w:line="480" w:lineRule="exact"/>
              <w:rPr>
                <w:rFonts w:ascii="宋体" w:hAnsi="宋体"/>
                <w:szCs w:val="21"/>
              </w:rPr>
            </w:pPr>
            <w:r>
              <w:rPr>
                <w:rFonts w:ascii="宋体" w:hAnsi="宋体"/>
                <w:szCs w:val="21"/>
              </w:rPr>
              <w:fldChar w:fldCharType="begin"/>
            </w:r>
            <w:r>
              <w:rPr>
                <w:rFonts w:ascii="宋体" w:hAnsi="宋体"/>
                <w:szCs w:val="21"/>
              </w:rPr>
              <w:instrText xml:space="preserve"> </w:instrText>
            </w:r>
            <w:r>
              <w:rPr>
                <w:rFonts w:hint="eastAsia" w:ascii="宋体" w:hAnsi="宋体"/>
                <w:szCs w:val="21"/>
              </w:rPr>
              <w:instrText xml:space="preserve">eq \o\ac(□,</w:instrText>
            </w:r>
            <w:r>
              <w:rPr>
                <w:rFonts w:hint="eastAsia" w:ascii="宋体" w:hAnsi="宋体"/>
                <w:position w:val="2"/>
                <w:szCs w:val="21"/>
              </w:rPr>
              <w:instrText xml:space="preserve">√</w:instrText>
            </w:r>
            <w:r>
              <w:rPr>
                <w:rFonts w:hint="eastAsia" w:ascii="宋体" w:hAnsi="宋体"/>
                <w:szCs w:val="21"/>
              </w:rPr>
              <w:instrText xml:space="preserve">)</w:instrText>
            </w:r>
            <w:r>
              <w:rPr>
                <w:rFonts w:ascii="宋体" w:hAnsi="宋体"/>
                <w:szCs w:val="21"/>
              </w:rPr>
              <w:fldChar w:fldCharType="end"/>
            </w:r>
            <w:r>
              <w:rPr>
                <w:rFonts w:ascii="宋体" w:hAnsi="宋体"/>
                <w:szCs w:val="21"/>
              </w:rPr>
              <w:t xml:space="preserve">不召开</w:t>
            </w:r>
            <w:r/>
          </w:p>
        </w:tc>
      </w:tr>
      <w:tr>
        <w:trPr>
          <w:jc w:val="center"/>
          <w:trHeight w:val="416"/>
        </w:trPr>
        <w:tc>
          <w:tcPr>
            <w:tcW w:w="1044" w:type="dxa"/>
            <w:vAlign w:val="center"/>
            <w:textDirection w:val="lrTb"/>
            <w:noWrap w:val="false"/>
          </w:tcPr>
          <w:p>
            <w:pPr>
              <w:jc w:val="center"/>
              <w:rPr>
                <w:rFonts w:ascii="宋体" w:hAnsi="宋体"/>
                <w:szCs w:val="21"/>
              </w:rPr>
            </w:pPr>
            <w:r>
              <w:rPr>
                <w:rFonts w:ascii="宋体" w:hAnsi="宋体"/>
                <w:szCs w:val="21"/>
              </w:rPr>
              <w:t xml:space="preserve">15</w:t>
            </w:r>
            <w:r/>
          </w:p>
        </w:tc>
        <w:tc>
          <w:tcPr>
            <w:tcW w:w="2108" w:type="dxa"/>
            <w:vAlign w:val="center"/>
            <w:textDirection w:val="lrTb"/>
            <w:noWrap w:val="false"/>
          </w:tcPr>
          <w:p>
            <w:pPr>
              <w:rPr>
                <w:rFonts w:ascii="宋体" w:hAnsi="宋体"/>
                <w:szCs w:val="21"/>
              </w:rPr>
            </w:pPr>
            <w:r>
              <w:rPr>
                <w:rFonts w:ascii="宋体" w:hAnsi="宋体"/>
                <w:szCs w:val="21"/>
              </w:rPr>
              <w:t xml:space="preserve">偏离</w:t>
            </w:r>
            <w:r/>
          </w:p>
        </w:tc>
        <w:tc>
          <w:tcPr>
            <w:tcW w:w="6552" w:type="dxa"/>
            <w:vAlign w:val="center"/>
            <w:textDirection w:val="lrTb"/>
            <w:noWrap w:val="false"/>
          </w:tcPr>
          <w:p>
            <w:pPr>
              <w:spacing w:line="480" w:lineRule="exact"/>
              <w:rPr>
                <w:rFonts w:ascii="宋体" w:hAnsi="宋体"/>
                <w:szCs w:val="21"/>
              </w:rPr>
            </w:pPr>
            <w:r>
              <w:rPr>
                <w:rFonts w:hint="eastAsia" w:ascii="宋体" w:hAnsi="宋体"/>
                <w:szCs w:val="21"/>
              </w:rPr>
              <w:t xml:space="preserve">详见招标文件相关条款。</w:t>
            </w:r>
            <w:r/>
          </w:p>
        </w:tc>
      </w:tr>
      <w:tr>
        <w:trPr>
          <w:jc w:val="center"/>
          <w:trHeight w:val="423"/>
        </w:trPr>
        <w:tc>
          <w:tcPr>
            <w:tcW w:w="1044" w:type="dxa"/>
            <w:vAlign w:val="center"/>
            <w:textDirection w:val="lrTb"/>
            <w:noWrap w:val="false"/>
          </w:tcPr>
          <w:p>
            <w:pPr>
              <w:jc w:val="center"/>
              <w:rPr>
                <w:rFonts w:ascii="宋体" w:hAnsi="宋体" w:cs="宋体"/>
                <w:szCs w:val="21"/>
              </w:rPr>
            </w:pPr>
            <w:r>
              <w:rPr>
                <w:rFonts w:ascii="宋体" w:hAnsi="宋体"/>
                <w:szCs w:val="21"/>
              </w:rPr>
              <w:t xml:space="preserve">16</w:t>
            </w:r>
            <w:r/>
          </w:p>
        </w:tc>
        <w:tc>
          <w:tcPr>
            <w:tcW w:w="2108" w:type="dxa"/>
            <w:vAlign w:val="center"/>
            <w:textDirection w:val="lrTb"/>
            <w:noWrap w:val="false"/>
          </w:tcPr>
          <w:p>
            <w:pPr>
              <w:rPr>
                <w:rFonts w:ascii="宋体" w:hAnsi="宋体" w:cs="宋体"/>
                <w:szCs w:val="21"/>
              </w:rPr>
            </w:pPr>
            <w:r>
              <w:rPr>
                <w:rFonts w:hint="eastAsia" w:ascii="宋体" w:hAnsi="宋体" w:cs="宋体"/>
                <w:szCs w:val="21"/>
              </w:rPr>
              <w:t xml:space="preserve">构成招标文件的其它材料</w:t>
            </w:r>
            <w:r/>
          </w:p>
        </w:tc>
        <w:tc>
          <w:tcPr>
            <w:tcW w:w="6552" w:type="dxa"/>
            <w:vAlign w:val="center"/>
            <w:textDirection w:val="lrTb"/>
            <w:noWrap w:val="false"/>
          </w:tcPr>
          <w:p>
            <w:pPr>
              <w:spacing w:line="480" w:lineRule="exact"/>
              <w:rPr>
                <w:rFonts w:ascii="宋体" w:hAnsi="宋体" w:cs="宋体"/>
                <w:szCs w:val="21"/>
              </w:rPr>
            </w:pPr>
            <w:r>
              <w:rPr>
                <w:rFonts w:hint="eastAsia" w:ascii="宋体" w:hAnsi="宋体" w:cs="宋体"/>
                <w:szCs w:val="21"/>
              </w:rPr>
              <w:t xml:space="preserve">无</w:t>
            </w:r>
            <w:r/>
          </w:p>
        </w:tc>
      </w:tr>
      <w:tr>
        <w:trPr>
          <w:jc w:val="center"/>
          <w:trHeight w:val="606"/>
        </w:trPr>
        <w:tc>
          <w:tcPr>
            <w:tcW w:w="1044" w:type="dxa"/>
            <w:vAlign w:val="center"/>
            <w:textDirection w:val="lrTb"/>
            <w:noWrap w:val="false"/>
          </w:tcPr>
          <w:p>
            <w:pPr>
              <w:jc w:val="center"/>
              <w:rPr>
                <w:rFonts w:ascii="宋体" w:hAnsi="宋体"/>
                <w:szCs w:val="21"/>
              </w:rPr>
            </w:pPr>
            <w:r>
              <w:rPr>
                <w:rFonts w:ascii="宋体" w:hAnsi="宋体"/>
                <w:szCs w:val="21"/>
              </w:rPr>
              <w:t xml:space="preserve">17</w:t>
            </w:r>
            <w:r/>
          </w:p>
        </w:tc>
        <w:tc>
          <w:tcPr>
            <w:tcW w:w="2108" w:type="dxa"/>
            <w:vAlign w:val="center"/>
            <w:textDirection w:val="lrTb"/>
            <w:noWrap w:val="false"/>
          </w:tcPr>
          <w:p>
            <w:pPr>
              <w:rPr>
                <w:rFonts w:ascii="宋体" w:hAnsi="宋体"/>
                <w:szCs w:val="21"/>
              </w:rPr>
            </w:pPr>
            <w:r>
              <w:rPr>
                <w:rFonts w:hint="eastAsia" w:ascii="宋体" w:hAnsi="宋体"/>
                <w:szCs w:val="21"/>
              </w:rPr>
              <w:t xml:space="preserve">招标人要求澄清招标文件截止时间</w:t>
            </w:r>
            <w:r/>
          </w:p>
        </w:tc>
        <w:tc>
          <w:tcPr>
            <w:tcW w:w="6552" w:type="dxa"/>
            <w:vAlign w:val="center"/>
            <w:textDirection w:val="lrTb"/>
            <w:noWrap w:val="false"/>
          </w:tcPr>
          <w:p>
            <w:pPr>
              <w:spacing w:line="480" w:lineRule="exact"/>
              <w:rPr>
                <w:rFonts w:ascii="宋体" w:hAnsi="宋体"/>
                <w:szCs w:val="21"/>
              </w:rPr>
            </w:pPr>
            <w:r>
              <w:rPr>
                <w:rFonts w:hint="eastAsia" w:ascii="宋体" w:hAnsi="宋体"/>
                <w:szCs w:val="21"/>
              </w:rPr>
              <w:t xml:space="preserve">2</w:t>
            </w:r>
            <w:r>
              <w:rPr>
                <w:rFonts w:ascii="宋体" w:hAnsi="宋体"/>
                <w:szCs w:val="21"/>
              </w:rPr>
              <w:t xml:space="preserve">025</w:t>
            </w:r>
            <w:r>
              <w:rPr>
                <w:rFonts w:hint="eastAsia" w:ascii="宋体" w:hAnsi="宋体"/>
                <w:szCs w:val="21"/>
              </w:rPr>
              <w:t xml:space="preserve">年</w:t>
            </w:r>
            <w:r>
              <w:rPr>
                <w:rFonts w:ascii="宋体" w:hAnsi="宋体"/>
                <w:szCs w:val="21"/>
              </w:rPr>
              <w:t xml:space="preserve">9</w:t>
            </w:r>
            <w:r>
              <w:rPr>
                <w:rFonts w:hint="eastAsia" w:ascii="宋体" w:hAnsi="宋体"/>
                <w:szCs w:val="21"/>
              </w:rPr>
              <w:t xml:space="preserve">月</w:t>
            </w:r>
            <w:r>
              <w:rPr>
                <w:rFonts w:ascii="宋体" w:hAnsi="宋体"/>
                <w:szCs w:val="21"/>
                <w:u w:val="single"/>
              </w:rPr>
              <w:t xml:space="preserve">6</w:t>
            </w:r>
            <w:r>
              <w:rPr>
                <w:rFonts w:hint="eastAsia" w:ascii="宋体" w:hAnsi="宋体"/>
                <w:szCs w:val="21"/>
              </w:rPr>
              <w:t xml:space="preserve">日1</w:t>
            </w:r>
            <w:r>
              <w:rPr>
                <w:rFonts w:ascii="宋体" w:hAnsi="宋体"/>
                <w:szCs w:val="21"/>
              </w:rPr>
              <w:t xml:space="preserve">8</w:t>
            </w:r>
            <w:r>
              <w:rPr>
                <w:rFonts w:hint="eastAsia" w:ascii="宋体" w:hAnsi="宋体"/>
                <w:szCs w:val="21"/>
              </w:rPr>
              <w:t xml:space="preserve">时前，邮箱：751448861@qq.com</w:t>
            </w:r>
            <w:r/>
          </w:p>
        </w:tc>
      </w:tr>
      <w:tr>
        <w:trPr>
          <w:jc w:val="center"/>
          <w:trHeight w:val="548"/>
        </w:trPr>
        <w:tc>
          <w:tcPr>
            <w:tcW w:w="1044" w:type="dxa"/>
            <w:vAlign w:val="center"/>
            <w:textDirection w:val="lrTb"/>
            <w:noWrap w:val="false"/>
          </w:tcPr>
          <w:p>
            <w:pPr>
              <w:jc w:val="center"/>
              <w:rPr>
                <w:rFonts w:ascii="宋体" w:hAnsi="宋体"/>
                <w:szCs w:val="21"/>
              </w:rPr>
            </w:pPr>
            <w:r>
              <w:rPr>
                <w:rFonts w:ascii="宋体" w:hAnsi="宋体"/>
                <w:szCs w:val="21"/>
              </w:rPr>
              <w:t xml:space="preserve">18</w:t>
            </w:r>
            <w:r/>
          </w:p>
        </w:tc>
        <w:tc>
          <w:tcPr>
            <w:tcW w:w="2108" w:type="dxa"/>
            <w:vAlign w:val="center"/>
            <w:textDirection w:val="lrTb"/>
            <w:noWrap w:val="false"/>
          </w:tcPr>
          <w:p>
            <w:pPr>
              <w:rPr>
                <w:rFonts w:ascii="宋体" w:hAnsi="宋体"/>
                <w:szCs w:val="21"/>
              </w:rPr>
            </w:pPr>
            <w:r>
              <w:rPr>
                <w:rFonts w:ascii="宋体" w:hAnsi="宋体"/>
                <w:szCs w:val="21"/>
              </w:rPr>
              <w:t xml:space="preserve">投标人确认收到招标文件澄清</w:t>
            </w:r>
            <w:r>
              <w:rPr>
                <w:rFonts w:hint="eastAsia" w:ascii="宋体" w:hAnsi="宋体"/>
                <w:szCs w:val="21"/>
              </w:rPr>
              <w:t xml:space="preserve">、修改</w:t>
            </w:r>
            <w:r>
              <w:rPr>
                <w:rFonts w:ascii="宋体" w:hAnsi="宋体"/>
                <w:szCs w:val="21"/>
              </w:rPr>
              <w:t xml:space="preserve">时间</w:t>
            </w:r>
            <w:r/>
          </w:p>
        </w:tc>
        <w:tc>
          <w:tcPr>
            <w:tcW w:w="6552" w:type="dxa"/>
            <w:vAlign w:val="center"/>
            <w:textDirection w:val="lrTb"/>
            <w:noWrap w:val="false"/>
          </w:tcPr>
          <w:p>
            <w:pPr>
              <w:spacing w:line="480" w:lineRule="exact"/>
              <w:rPr>
                <w:rFonts w:ascii="宋体" w:hAnsi="宋体"/>
                <w:szCs w:val="21"/>
                <w:u w:val="single"/>
              </w:rPr>
            </w:pPr>
            <w:r>
              <w:rPr>
                <w:rFonts w:hint="eastAsia" w:ascii="宋体" w:hAnsi="宋体"/>
                <w:szCs w:val="21"/>
              </w:rPr>
              <w:t xml:space="preserve">投标人自行网上查询</w:t>
            </w:r>
            <w:r/>
          </w:p>
        </w:tc>
      </w:tr>
      <w:tr>
        <w:trPr>
          <w:jc w:val="center"/>
          <w:trHeight w:val="3072"/>
        </w:trPr>
        <w:tc>
          <w:tcPr>
            <w:tcW w:w="1044" w:type="dxa"/>
            <w:vAlign w:val="center"/>
            <w:textDirection w:val="lrTb"/>
            <w:noWrap w:val="false"/>
          </w:tcPr>
          <w:p>
            <w:pPr>
              <w:jc w:val="center"/>
              <w:rPr>
                <w:rFonts w:ascii="宋体" w:hAnsi="宋体"/>
                <w:szCs w:val="21"/>
              </w:rPr>
            </w:pPr>
            <w:r>
              <w:rPr>
                <w:rFonts w:ascii="宋体" w:hAnsi="宋体"/>
                <w:szCs w:val="21"/>
              </w:rPr>
              <w:t xml:space="preserve">19</w:t>
            </w:r>
            <w:r/>
          </w:p>
        </w:tc>
        <w:tc>
          <w:tcPr>
            <w:tcW w:w="2108" w:type="dxa"/>
            <w:vAlign w:val="center"/>
            <w:textDirection w:val="lrTb"/>
            <w:noWrap w:val="false"/>
          </w:tcPr>
          <w:p>
            <w:pPr>
              <w:rPr>
                <w:rFonts w:ascii="宋体" w:hAnsi="宋体"/>
                <w:szCs w:val="21"/>
              </w:rPr>
            </w:pPr>
            <w:r>
              <w:rPr>
                <w:rFonts w:ascii="宋体" w:hAnsi="宋体"/>
                <w:szCs w:val="21"/>
              </w:rPr>
              <w:t xml:space="preserve">投标报价</w:t>
            </w:r>
            <w:r>
              <w:rPr>
                <w:rFonts w:hint="eastAsia" w:ascii="宋体" w:hAnsi="宋体"/>
                <w:szCs w:val="21"/>
              </w:rPr>
              <w:t xml:space="preserve">要求</w:t>
            </w:r>
            <w:r/>
          </w:p>
        </w:tc>
        <w:tc>
          <w:tcPr>
            <w:tcW w:w="6552" w:type="dxa"/>
            <w:vAlign w:val="center"/>
            <w:textDirection w:val="lrTb"/>
            <w:noWrap w:val="false"/>
          </w:tcPr>
          <w:p>
            <w:pPr>
              <w:spacing w:line="480" w:lineRule="exact"/>
              <w:rPr>
                <w:rFonts w:ascii="宋体" w:hAnsi="宋体"/>
                <w:szCs w:val="21"/>
              </w:rPr>
            </w:pPr>
            <w:r>
              <w:rPr>
                <w:rFonts w:hint="eastAsia" w:ascii="宋体" w:hAnsi="宋体"/>
                <w:szCs w:val="21"/>
              </w:rPr>
              <w:t xml:space="preserve">投标报价是履行合同的最终结算价，投标时所报价格按招标人提供的采购需求及技术要求并进行相关服务而涵盖的所有费用。包括但不限于：服务费、人工费、材料费、工具包、光纤联网使用费、整合资源费、</w:t>
            </w:r>
            <w:r>
              <w:rPr>
                <w:rFonts w:hint="eastAsia" w:ascii="宋体" w:hAnsi="宋体"/>
                <w:szCs w:val="21"/>
              </w:rPr>
              <w:t xml:space="preserve">网络安全设备购置或租赁费、</w:t>
            </w:r>
            <w:r>
              <w:rPr>
                <w:rFonts w:hint="eastAsia" w:ascii="宋体" w:hAnsi="宋体"/>
                <w:szCs w:val="21"/>
              </w:rPr>
              <w:t xml:space="preserve">等保测评</w:t>
            </w:r>
            <w:r>
              <w:rPr>
                <w:rFonts w:hint="eastAsia" w:ascii="宋体" w:hAnsi="宋体"/>
                <w:szCs w:val="21"/>
              </w:rPr>
              <w:t xml:space="preserve">费、</w:t>
            </w:r>
            <w:r>
              <w:rPr>
                <w:rFonts w:hint="eastAsia" w:ascii="宋体" w:hAnsi="宋体"/>
                <w:szCs w:val="21"/>
              </w:rPr>
              <w:t xml:space="preserve">运行维护费、</w:t>
            </w:r>
            <w:r>
              <w:rPr>
                <w:rFonts w:hint="eastAsia" w:ascii="宋体" w:hAnsi="宋体"/>
                <w:szCs w:val="21"/>
              </w:rPr>
              <w:t xml:space="preserve">技术服务费、税费、企业管理费、利润、招标代理费等服务费用以及所有不可预见的全部相关费用（应充分考虑所有风险、责任等）。除非因特殊原因并经双方协商同意，中标供应商不得再要求追加任何费用。同时，除非合同条款中另有规定，否则在合同实施期间中标价不因市场变化因素而变动。期间不因市场变化因素而变动。</w:t>
            </w:r>
            <w:r/>
          </w:p>
        </w:tc>
      </w:tr>
      <w:tr>
        <w:trPr>
          <w:jc w:val="center"/>
          <w:trHeight w:val="440"/>
        </w:trPr>
        <w:tc>
          <w:tcPr>
            <w:tcW w:w="1044" w:type="dxa"/>
            <w:vAlign w:val="center"/>
            <w:textDirection w:val="lrTb"/>
            <w:noWrap w:val="false"/>
          </w:tcPr>
          <w:p>
            <w:pPr>
              <w:jc w:val="center"/>
              <w:rPr>
                <w:rFonts w:ascii="宋体" w:hAnsi="宋体"/>
                <w:szCs w:val="21"/>
              </w:rPr>
            </w:pPr>
            <w:r>
              <w:rPr>
                <w:rFonts w:ascii="宋体" w:hAnsi="宋体"/>
                <w:szCs w:val="21"/>
              </w:rPr>
              <w:t xml:space="preserve">20</w:t>
            </w:r>
            <w:r/>
          </w:p>
        </w:tc>
        <w:tc>
          <w:tcPr>
            <w:tcW w:w="2108" w:type="dxa"/>
            <w:vAlign w:val="center"/>
            <w:textDirection w:val="lrTb"/>
            <w:noWrap w:val="false"/>
          </w:tcPr>
          <w:p>
            <w:pPr>
              <w:rPr>
                <w:rFonts w:ascii="宋体" w:hAnsi="宋体"/>
                <w:szCs w:val="21"/>
              </w:rPr>
            </w:pPr>
            <w:r>
              <w:rPr>
                <w:rFonts w:ascii="宋体" w:hAnsi="宋体"/>
                <w:szCs w:val="21"/>
              </w:rPr>
              <w:t xml:space="preserve">最高投标限价</w:t>
            </w:r>
            <w:r/>
          </w:p>
        </w:tc>
        <w:tc>
          <w:tcPr>
            <w:tcW w:w="6552" w:type="dxa"/>
            <w:vAlign w:val="center"/>
            <w:textDirection w:val="lrTb"/>
            <w:noWrap w:val="false"/>
          </w:tcPr>
          <w:p>
            <w:pPr>
              <w:spacing w:line="480" w:lineRule="exact"/>
              <w:rPr>
                <w:rFonts w:ascii="宋体" w:hAnsi="宋体"/>
                <w:szCs w:val="21"/>
              </w:rPr>
            </w:pPr>
            <w:r>
              <w:rPr>
                <w:rFonts w:hint="eastAsia" w:ascii="宋体" w:hAnsi="宋体"/>
                <w:szCs w:val="21"/>
              </w:rPr>
              <w:t xml:space="preserve">采购包1：159万元；采购包2：45万元。</w:t>
            </w:r>
            <w:r/>
          </w:p>
        </w:tc>
      </w:tr>
      <w:tr>
        <w:trPr>
          <w:jc w:val="center"/>
          <w:trHeight w:val="440"/>
        </w:trPr>
        <w:tc>
          <w:tcPr>
            <w:tcW w:w="1044" w:type="dxa"/>
            <w:vAlign w:val="center"/>
            <w:textDirection w:val="lrTb"/>
            <w:noWrap w:val="false"/>
          </w:tcPr>
          <w:p>
            <w:pPr>
              <w:jc w:val="center"/>
              <w:rPr>
                <w:rFonts w:ascii="宋体" w:hAnsi="宋体"/>
                <w:szCs w:val="21"/>
              </w:rPr>
            </w:pPr>
            <w:r>
              <w:rPr>
                <w:rFonts w:ascii="宋体" w:hAnsi="宋体"/>
                <w:szCs w:val="21"/>
              </w:rPr>
              <w:t xml:space="preserve">21</w:t>
            </w:r>
            <w:r/>
          </w:p>
        </w:tc>
        <w:tc>
          <w:tcPr>
            <w:tcW w:w="2108" w:type="dxa"/>
            <w:vAlign w:val="center"/>
            <w:textDirection w:val="lrTb"/>
            <w:noWrap w:val="false"/>
          </w:tcPr>
          <w:p>
            <w:pPr>
              <w:rPr>
                <w:rFonts w:ascii="宋体" w:hAnsi="宋体"/>
                <w:szCs w:val="21"/>
              </w:rPr>
            </w:pPr>
            <w:r>
              <w:rPr>
                <w:rFonts w:ascii="宋体" w:hAnsi="宋体"/>
                <w:szCs w:val="21"/>
              </w:rPr>
              <w:t xml:space="preserve">投标有效期</w:t>
            </w:r>
            <w:r/>
          </w:p>
        </w:tc>
        <w:tc>
          <w:tcPr>
            <w:tcW w:w="6552" w:type="dxa"/>
            <w:vAlign w:val="center"/>
            <w:textDirection w:val="lrTb"/>
            <w:noWrap w:val="false"/>
          </w:tcPr>
          <w:p>
            <w:pPr>
              <w:spacing w:line="480" w:lineRule="exact"/>
              <w:rPr>
                <w:rFonts w:ascii="宋体" w:hAnsi="宋体"/>
                <w:szCs w:val="21"/>
              </w:rPr>
            </w:pPr>
            <w:r>
              <w:rPr>
                <w:rFonts w:hint="eastAsia" w:ascii="宋体" w:hAnsi="宋体"/>
                <w:szCs w:val="21"/>
                <w:u w:val="single"/>
                <w:lang w:val="zh-CN"/>
              </w:rPr>
              <w:t xml:space="preserve">45</w:t>
            </w:r>
            <w:r>
              <w:rPr>
                <w:rFonts w:ascii="宋体" w:hAnsi="宋体"/>
                <w:szCs w:val="21"/>
                <w:lang w:val="zh-CN"/>
              </w:rPr>
              <w:t xml:space="preserve">日（从投标截止之日算起）</w:t>
            </w:r>
            <w:r/>
          </w:p>
        </w:tc>
      </w:tr>
      <w:tr>
        <w:trPr>
          <w:jc w:val="center"/>
          <w:trHeight w:val="440"/>
        </w:trPr>
        <w:tc>
          <w:tcPr>
            <w:tcW w:w="1044" w:type="dxa"/>
            <w:vAlign w:val="center"/>
            <w:textDirection w:val="lrTb"/>
            <w:noWrap w:val="false"/>
          </w:tcPr>
          <w:p>
            <w:pPr>
              <w:jc w:val="center"/>
              <w:rPr>
                <w:rFonts w:ascii="宋体" w:hAnsi="宋体"/>
                <w:szCs w:val="21"/>
              </w:rPr>
            </w:pPr>
            <w:r>
              <w:rPr>
                <w:rFonts w:ascii="宋体" w:hAnsi="宋体"/>
                <w:szCs w:val="21"/>
              </w:rPr>
              <w:t xml:space="preserve">22</w:t>
            </w:r>
            <w:r/>
          </w:p>
        </w:tc>
        <w:tc>
          <w:tcPr>
            <w:tcW w:w="2108" w:type="dxa"/>
            <w:vAlign w:val="center"/>
            <w:textDirection w:val="lrTb"/>
            <w:noWrap w:val="false"/>
          </w:tcPr>
          <w:p>
            <w:pPr>
              <w:rPr>
                <w:rFonts w:ascii="宋体" w:hAnsi="宋体"/>
                <w:szCs w:val="21"/>
              </w:rPr>
            </w:pPr>
            <w:r>
              <w:rPr>
                <w:rFonts w:hint="eastAsia" w:ascii="宋体" w:hAnsi="宋体"/>
                <w:szCs w:val="21"/>
              </w:rPr>
              <w:t xml:space="preserve">投标保证金</w:t>
            </w:r>
            <w:r/>
          </w:p>
        </w:tc>
        <w:tc>
          <w:tcPr>
            <w:tcW w:w="6552" w:type="dxa"/>
            <w:vAlign w:val="center"/>
            <w:textDirection w:val="lrTb"/>
            <w:noWrap w:val="false"/>
          </w:tcPr>
          <w:p>
            <w:pPr>
              <w:spacing w:line="480" w:lineRule="exact"/>
              <w:rPr>
                <w:rFonts w:ascii="宋体" w:hAnsi="宋体"/>
                <w:szCs w:val="21"/>
                <w:lang w:val="zh-CN"/>
              </w:rPr>
            </w:pPr>
            <w:r>
              <w:rPr>
                <w:rFonts w:hint="eastAsia" w:ascii="宋体" w:hAnsi="宋体"/>
                <w:szCs w:val="21"/>
                <w:lang w:val="zh-CN"/>
              </w:rPr>
              <w:t xml:space="preserve">本项目落实江苏省财政厅《关于做好政府采购支持企业发展有关事项的通知》(苏</w:t>
            </w:r>
            <w:r>
              <w:rPr>
                <w:rFonts w:hint="eastAsia" w:ascii="宋体" w:hAnsi="宋体"/>
                <w:szCs w:val="21"/>
                <w:lang w:val="zh-CN"/>
              </w:rPr>
              <w:t xml:space="preserve">财购(</w:t>
            </w:r>
            <w:r>
              <w:rPr>
                <w:rFonts w:hint="eastAsia" w:ascii="宋体" w:hAnsi="宋体"/>
                <w:szCs w:val="21"/>
                <w:lang w:val="zh-CN"/>
              </w:rPr>
              <w:t xml:space="preserve">2020)52号)文件精神，不收取投标保证金。</w:t>
            </w:r>
            <w:r/>
          </w:p>
        </w:tc>
      </w:tr>
      <w:tr>
        <w:trPr>
          <w:jc w:val="center"/>
          <w:trHeight w:val="601"/>
        </w:trPr>
        <w:tc>
          <w:tcPr>
            <w:tcW w:w="1044" w:type="dxa"/>
            <w:vAlign w:val="center"/>
            <w:textDirection w:val="lrTb"/>
            <w:noWrap w:val="false"/>
          </w:tcPr>
          <w:p>
            <w:pPr>
              <w:jc w:val="center"/>
              <w:rPr>
                <w:rFonts w:ascii="宋体" w:hAnsi="宋体"/>
                <w:szCs w:val="21"/>
              </w:rPr>
            </w:pPr>
            <w:r>
              <w:rPr>
                <w:rFonts w:ascii="宋体" w:hAnsi="宋体"/>
                <w:szCs w:val="21"/>
              </w:rPr>
              <w:t xml:space="preserve">23</w:t>
            </w:r>
            <w:r/>
          </w:p>
        </w:tc>
        <w:tc>
          <w:tcPr>
            <w:tcW w:w="2108" w:type="dxa"/>
            <w:vAlign w:val="center"/>
            <w:textDirection w:val="lrTb"/>
            <w:noWrap w:val="false"/>
          </w:tcPr>
          <w:p>
            <w:pPr>
              <w:rPr>
                <w:rFonts w:ascii="宋体" w:hAnsi="宋体"/>
                <w:szCs w:val="21"/>
              </w:rPr>
            </w:pPr>
            <w:r>
              <w:rPr>
                <w:rFonts w:ascii="宋体" w:hAnsi="宋体"/>
                <w:szCs w:val="21"/>
              </w:rPr>
              <w:t xml:space="preserve">是否允许递交备选</w:t>
            </w:r>
            <w:r/>
          </w:p>
          <w:p>
            <w:pPr>
              <w:rPr>
                <w:rFonts w:ascii="宋体" w:hAnsi="宋体"/>
                <w:szCs w:val="21"/>
              </w:rPr>
            </w:pPr>
            <w:r>
              <w:rPr>
                <w:rFonts w:ascii="宋体" w:hAnsi="宋体"/>
                <w:szCs w:val="21"/>
              </w:rPr>
              <w:t xml:space="preserve">投标方案</w:t>
            </w:r>
            <w:r/>
          </w:p>
        </w:tc>
        <w:tc>
          <w:tcPr>
            <w:tcW w:w="6552" w:type="dxa"/>
            <w:vAlign w:val="center"/>
            <w:textDirection w:val="lrTb"/>
            <w:noWrap w:val="false"/>
          </w:tcPr>
          <w:p>
            <w:pPr>
              <w:spacing w:line="480" w:lineRule="exact"/>
              <w:rPr>
                <w:rFonts w:ascii="宋体" w:hAnsi="宋体"/>
                <w:szCs w:val="21"/>
              </w:rPr>
            </w:pPr>
            <w:r>
              <w:rPr>
                <w:rFonts w:ascii="宋体" w:hAnsi="宋体"/>
                <w:szCs w:val="21"/>
              </w:rPr>
              <w:fldChar w:fldCharType="begin"/>
            </w:r>
            <w:r>
              <w:rPr>
                <w:rFonts w:ascii="宋体" w:hAnsi="宋体"/>
                <w:szCs w:val="21"/>
              </w:rPr>
              <w:instrText xml:space="preserve"> </w:instrText>
            </w:r>
            <w:r>
              <w:rPr>
                <w:rFonts w:hint="eastAsia" w:ascii="宋体" w:hAnsi="宋体"/>
                <w:szCs w:val="21"/>
              </w:rPr>
              <w:instrText xml:space="preserve">eq \o\ac(□,</w:instrText>
            </w:r>
            <w:r>
              <w:rPr>
                <w:rFonts w:hint="eastAsia" w:ascii="宋体" w:hAnsi="宋体"/>
                <w:position w:val="2"/>
                <w:szCs w:val="21"/>
              </w:rPr>
              <w:instrText xml:space="preserve">√</w:instrText>
            </w:r>
            <w:r>
              <w:rPr>
                <w:rFonts w:hint="eastAsia" w:ascii="宋体" w:hAnsi="宋体"/>
                <w:szCs w:val="21"/>
              </w:rPr>
              <w:instrText xml:space="preserve">)</w:instrText>
            </w:r>
            <w:r>
              <w:rPr>
                <w:rFonts w:ascii="宋体" w:hAnsi="宋体"/>
                <w:szCs w:val="21"/>
              </w:rPr>
              <w:fldChar w:fldCharType="end"/>
            </w:r>
            <w:r>
              <w:rPr>
                <w:rFonts w:ascii="宋体" w:hAnsi="宋体"/>
                <w:szCs w:val="21"/>
              </w:rPr>
              <w:t xml:space="preserve">不允许</w:t>
            </w:r>
            <w:r/>
          </w:p>
          <w:p>
            <w:pPr>
              <w:spacing w:line="480" w:lineRule="exact"/>
              <w:rPr>
                <w:rFonts w:ascii="宋体" w:hAnsi="宋体"/>
                <w:szCs w:val="21"/>
              </w:rPr>
            </w:pPr>
            <w:r>
              <w:rPr>
                <w:rFonts w:ascii="宋体" w:hAnsi="宋体"/>
                <w:szCs w:val="21"/>
              </w:rPr>
              <w:t xml:space="preserve">□</w:t>
            </w:r>
            <w:r>
              <w:rPr>
                <w:rFonts w:ascii="宋体" w:hAnsi="宋体"/>
                <w:szCs w:val="21"/>
              </w:rPr>
              <w:t xml:space="preserve">允许</w:t>
            </w:r>
            <w:r/>
          </w:p>
        </w:tc>
      </w:tr>
      <w:tr>
        <w:trPr>
          <w:jc w:val="center"/>
          <w:trHeight w:val="1408"/>
        </w:trPr>
        <w:tc>
          <w:tcPr>
            <w:tcW w:w="1044" w:type="dxa"/>
            <w:vAlign w:val="center"/>
            <w:textDirection w:val="lrTb"/>
            <w:noWrap w:val="false"/>
          </w:tcPr>
          <w:p>
            <w:pPr>
              <w:jc w:val="center"/>
              <w:rPr>
                <w:rFonts w:ascii="宋体" w:hAnsi="宋体"/>
                <w:szCs w:val="21"/>
              </w:rPr>
            </w:pPr>
            <w:r>
              <w:rPr>
                <w:rFonts w:ascii="宋体" w:hAnsi="宋体"/>
                <w:szCs w:val="21"/>
              </w:rPr>
              <w:t xml:space="preserve">24</w:t>
            </w:r>
            <w:r/>
          </w:p>
        </w:tc>
        <w:tc>
          <w:tcPr>
            <w:tcW w:w="2108" w:type="dxa"/>
            <w:vAlign w:val="center"/>
            <w:textDirection w:val="lrTb"/>
            <w:noWrap w:val="false"/>
          </w:tcPr>
          <w:p>
            <w:pPr>
              <w:jc w:val="left"/>
              <w:rPr>
                <w:rFonts w:ascii="宋体" w:hAnsi="宋体"/>
                <w:szCs w:val="21"/>
              </w:rPr>
            </w:pPr>
            <w:r>
              <w:rPr>
                <w:rFonts w:hint="eastAsia" w:ascii="宋体" w:hAnsi="宋体"/>
                <w:szCs w:val="21"/>
              </w:rPr>
              <w:t xml:space="preserve">投标文件</w:t>
            </w:r>
            <w:r/>
          </w:p>
        </w:tc>
        <w:tc>
          <w:tcPr>
            <w:tcW w:w="6552" w:type="dxa"/>
            <w:vAlign w:val="center"/>
            <w:textDirection w:val="lrTb"/>
            <w:noWrap w:val="false"/>
          </w:tcPr>
          <w:p>
            <w:pPr>
              <w:spacing w:line="480" w:lineRule="exact"/>
              <w:rPr>
                <w:rFonts w:ascii="宋体" w:hAnsi="宋体"/>
                <w:szCs w:val="21"/>
              </w:rPr>
            </w:pPr>
            <w:r>
              <w:rPr>
                <w:rFonts w:hint="eastAsia" w:ascii="宋体" w:hAnsi="宋体"/>
                <w:szCs w:val="21"/>
              </w:rPr>
              <w:t xml:space="preserve">电子投标文件一份(通过系统提交)；纸质投标文件正本一份，副本三份（评审结束后由中标候选人邮寄至江苏兴华工程项目管理咨询有限公司（大丰高新技术区五一路5号希望小镇1号楼）。</w:t>
            </w:r>
            <w:r/>
          </w:p>
        </w:tc>
      </w:tr>
      <w:tr>
        <w:trPr>
          <w:jc w:val="center"/>
          <w:trHeight w:val="841"/>
        </w:trPr>
        <w:tc>
          <w:tcPr>
            <w:tcW w:w="1044" w:type="dxa"/>
            <w:vAlign w:val="center"/>
            <w:textDirection w:val="lrTb"/>
            <w:noWrap w:val="false"/>
          </w:tcPr>
          <w:p>
            <w:pPr>
              <w:jc w:val="center"/>
              <w:rPr>
                <w:rFonts w:ascii="宋体" w:hAnsi="宋体"/>
                <w:szCs w:val="21"/>
              </w:rPr>
            </w:pPr>
            <w:r>
              <w:rPr>
                <w:rFonts w:ascii="宋体" w:hAnsi="宋体"/>
                <w:szCs w:val="21"/>
              </w:rPr>
              <w:t xml:space="preserve">25</w:t>
            </w:r>
            <w:r/>
          </w:p>
        </w:tc>
        <w:tc>
          <w:tcPr>
            <w:tcW w:w="2108" w:type="dxa"/>
            <w:vAlign w:val="center"/>
            <w:textDirection w:val="lrTb"/>
            <w:noWrap w:val="false"/>
          </w:tcPr>
          <w:p>
            <w:pPr>
              <w:spacing w:line="420" w:lineRule="exact"/>
              <w:rPr>
                <w:rFonts w:ascii="宋体" w:hAnsi="宋体"/>
                <w:szCs w:val="21"/>
              </w:rPr>
            </w:pPr>
            <w:r>
              <w:rPr>
                <w:rFonts w:ascii="宋体" w:hAnsi="宋体"/>
                <w:szCs w:val="21"/>
              </w:rPr>
              <w:t xml:space="preserve">投标文件递交截止</w:t>
            </w:r>
            <w:r/>
          </w:p>
          <w:p>
            <w:pPr>
              <w:spacing w:line="420" w:lineRule="exact"/>
              <w:rPr>
                <w:rFonts w:ascii="宋体" w:hAnsi="宋体"/>
                <w:szCs w:val="21"/>
              </w:rPr>
            </w:pPr>
            <w:r>
              <w:rPr>
                <w:rFonts w:ascii="宋体" w:hAnsi="宋体"/>
                <w:szCs w:val="21"/>
              </w:rPr>
              <w:t xml:space="preserve">时间</w:t>
            </w:r>
            <w:r/>
          </w:p>
        </w:tc>
        <w:tc>
          <w:tcPr>
            <w:tcW w:w="6552" w:type="dxa"/>
            <w:vAlign w:val="center"/>
            <w:textDirection w:val="lrTb"/>
            <w:noWrap w:val="false"/>
          </w:tcPr>
          <w:p>
            <w:pPr>
              <w:spacing w:line="480" w:lineRule="exact"/>
              <w:rPr>
                <w:rFonts w:ascii="宋体" w:hAnsi="宋体"/>
                <w:szCs w:val="21"/>
              </w:rPr>
            </w:pPr>
            <w:r>
              <w:rPr>
                <w:rFonts w:hint="eastAsia" w:ascii="宋体" w:hAnsi="宋体"/>
                <w:szCs w:val="21"/>
              </w:rPr>
              <w:t xml:space="preserve">时间：</w:t>
            </w:r>
            <w:r>
              <w:rPr>
                <w:rFonts w:hint="eastAsia" w:ascii="宋体" w:hAnsi="宋体"/>
                <w:szCs w:val="21"/>
                <w:u w:val="single"/>
              </w:rPr>
              <w:t xml:space="preserve">202</w:t>
            </w:r>
            <w:r>
              <w:rPr>
                <w:rFonts w:ascii="宋体" w:hAnsi="宋体"/>
                <w:szCs w:val="21"/>
                <w:u w:val="single"/>
              </w:rPr>
              <w:t xml:space="preserve">5</w:t>
            </w:r>
            <w:r>
              <w:rPr>
                <w:rFonts w:ascii="宋体" w:hAnsi="宋体"/>
                <w:szCs w:val="21"/>
              </w:rPr>
              <w:t xml:space="preserve">年9</w:t>
            </w:r>
            <w:r>
              <w:rPr>
                <w:rFonts w:hint="eastAsia" w:ascii="宋体" w:hAnsi="宋体"/>
                <w:szCs w:val="21"/>
              </w:rPr>
              <w:t xml:space="preserve">月</w:t>
            </w:r>
            <w:r>
              <w:rPr>
                <w:rFonts w:ascii="宋体" w:hAnsi="宋体"/>
                <w:szCs w:val="21"/>
                <w:u w:val="single"/>
              </w:rPr>
              <w:t xml:space="preserve">22</w:t>
            </w:r>
            <w:r>
              <w:rPr>
                <w:rFonts w:ascii="宋体" w:hAnsi="宋体"/>
                <w:szCs w:val="21"/>
              </w:rPr>
              <w:t xml:space="preserve">日</w:t>
            </w:r>
            <w:r>
              <w:rPr>
                <w:rFonts w:ascii="宋体" w:hAnsi="宋体"/>
                <w:szCs w:val="21"/>
                <w:u w:val="single"/>
              </w:rPr>
              <w:t xml:space="preserve">10</w:t>
            </w:r>
            <w:r>
              <w:rPr>
                <w:rFonts w:hint="eastAsia" w:ascii="宋体" w:hAnsi="宋体"/>
                <w:szCs w:val="21"/>
              </w:rPr>
              <w:t xml:space="preserve">时0</w:t>
            </w:r>
            <w:r>
              <w:rPr>
                <w:rFonts w:ascii="宋体" w:hAnsi="宋体"/>
                <w:szCs w:val="21"/>
              </w:rPr>
              <w:t xml:space="preserve">0</w:t>
            </w:r>
            <w:r>
              <w:rPr>
                <w:rFonts w:hint="eastAsia" w:ascii="宋体" w:hAnsi="宋体"/>
                <w:szCs w:val="21"/>
              </w:rPr>
              <w:t xml:space="preserve">分0</w:t>
            </w:r>
            <w:r>
              <w:rPr>
                <w:rFonts w:ascii="宋体" w:hAnsi="宋体"/>
                <w:szCs w:val="21"/>
              </w:rPr>
              <w:t xml:space="preserve">0</w:t>
            </w:r>
            <w:r>
              <w:rPr>
                <w:rFonts w:hint="eastAsia" w:ascii="宋体" w:hAnsi="宋体"/>
                <w:szCs w:val="21"/>
              </w:rPr>
              <w:t xml:space="preserve">秒</w:t>
            </w:r>
            <w:r/>
          </w:p>
        </w:tc>
      </w:tr>
      <w:tr>
        <w:trPr>
          <w:jc w:val="center"/>
          <w:trHeight w:val="916"/>
        </w:trPr>
        <w:tc>
          <w:tcPr>
            <w:tcW w:w="1044" w:type="dxa"/>
            <w:vAlign w:val="center"/>
            <w:textDirection w:val="lrTb"/>
            <w:noWrap w:val="false"/>
          </w:tcPr>
          <w:p>
            <w:pPr>
              <w:jc w:val="center"/>
              <w:rPr>
                <w:rFonts w:ascii="宋体" w:hAnsi="宋体"/>
                <w:szCs w:val="21"/>
              </w:rPr>
            </w:pPr>
            <w:r>
              <w:rPr>
                <w:rFonts w:ascii="宋体" w:hAnsi="宋体"/>
                <w:szCs w:val="21"/>
              </w:rPr>
              <w:t xml:space="preserve">26</w:t>
            </w:r>
            <w:r/>
          </w:p>
        </w:tc>
        <w:tc>
          <w:tcPr>
            <w:tcW w:w="2108" w:type="dxa"/>
            <w:vAlign w:val="center"/>
            <w:textDirection w:val="lrTb"/>
            <w:noWrap w:val="false"/>
          </w:tcPr>
          <w:p>
            <w:pPr>
              <w:spacing w:line="420" w:lineRule="exact"/>
              <w:rPr>
                <w:rFonts w:ascii="宋体" w:hAnsi="宋体"/>
                <w:szCs w:val="21"/>
              </w:rPr>
            </w:pPr>
            <w:r>
              <w:rPr>
                <w:rFonts w:ascii="宋体" w:hAnsi="宋体"/>
                <w:szCs w:val="21"/>
              </w:rPr>
              <w:t xml:space="preserve">开标时间和地点</w:t>
            </w:r>
            <w:r/>
          </w:p>
        </w:tc>
        <w:tc>
          <w:tcPr>
            <w:tcW w:w="6552" w:type="dxa"/>
            <w:vAlign w:val="center"/>
            <w:textDirection w:val="lrTb"/>
            <w:noWrap w:val="false"/>
          </w:tcPr>
          <w:p>
            <w:pPr>
              <w:spacing w:line="480" w:lineRule="exact"/>
              <w:rPr>
                <w:rFonts w:ascii="宋体" w:hAnsi="宋体"/>
                <w:szCs w:val="21"/>
              </w:rPr>
            </w:pPr>
            <w:r>
              <w:rPr>
                <w:rFonts w:ascii="宋体" w:hAnsi="宋体"/>
                <w:szCs w:val="21"/>
              </w:rPr>
              <w:t xml:space="preserve">开标时间：</w:t>
            </w:r>
            <w:r>
              <w:rPr>
                <w:rFonts w:hint="eastAsia" w:ascii="宋体" w:hAnsi="宋体"/>
                <w:szCs w:val="21"/>
              </w:rPr>
              <w:t xml:space="preserve">同投标截止时间</w:t>
            </w:r>
            <w:r/>
          </w:p>
          <w:p>
            <w:pPr>
              <w:spacing w:line="480" w:lineRule="exact"/>
              <w:rPr>
                <w:rFonts w:ascii="宋体" w:hAnsi="宋体" w:cs="宋体"/>
                <w:szCs w:val="21"/>
              </w:rPr>
            </w:pPr>
            <w:r>
              <w:rPr>
                <w:rFonts w:ascii="宋体" w:hAnsi="宋体"/>
                <w:szCs w:val="21"/>
              </w:rPr>
              <w:t xml:space="preserve">开标地点：</w:t>
            </w:r>
            <w:r>
              <w:rPr>
                <w:rFonts w:hint="eastAsia" w:ascii="宋体" w:hAnsi="宋体" w:cs="宋体"/>
                <w:szCs w:val="21"/>
              </w:rPr>
              <w:t xml:space="preserve">“苏</w:t>
            </w:r>
            <w:r>
              <w:rPr>
                <w:rFonts w:hint="eastAsia" w:ascii="宋体" w:hAnsi="宋体" w:cs="宋体"/>
                <w:szCs w:val="21"/>
              </w:rPr>
              <w:t xml:space="preserve">采云</w:t>
            </w:r>
            <w:r>
              <w:rPr>
                <w:rFonts w:hint="eastAsia" w:ascii="宋体" w:hAnsi="宋体" w:cs="宋体"/>
                <w:szCs w:val="21"/>
              </w:rPr>
              <w:t xml:space="preserve">”系统（网址：http://jszfcg.jsczt.cn/）“开标大厅”。</w:t>
            </w:r>
            <w:r/>
          </w:p>
        </w:tc>
      </w:tr>
      <w:tr>
        <w:trPr>
          <w:jc w:val="center"/>
          <w:trHeight w:val="916"/>
        </w:trPr>
        <w:tc>
          <w:tcPr>
            <w:tcW w:w="1044" w:type="dxa"/>
            <w:vAlign w:val="center"/>
            <w:textDirection w:val="lrTb"/>
            <w:noWrap w:val="false"/>
          </w:tcPr>
          <w:p>
            <w:pPr>
              <w:jc w:val="center"/>
              <w:rPr>
                <w:rFonts w:ascii="宋体" w:hAnsi="宋体"/>
                <w:szCs w:val="21"/>
              </w:rPr>
            </w:pPr>
            <w:r>
              <w:rPr>
                <w:rFonts w:ascii="宋体" w:hAnsi="宋体"/>
                <w:szCs w:val="21"/>
              </w:rPr>
              <w:t xml:space="preserve">27</w:t>
            </w:r>
            <w:r/>
          </w:p>
        </w:tc>
        <w:tc>
          <w:tcPr>
            <w:tcW w:w="2108" w:type="dxa"/>
            <w:vAlign w:val="center"/>
            <w:textDirection w:val="lrTb"/>
            <w:noWrap w:val="false"/>
          </w:tcPr>
          <w:p>
            <w:pPr>
              <w:spacing w:line="420" w:lineRule="exact"/>
              <w:rPr>
                <w:rFonts w:ascii="宋体" w:hAnsi="宋体"/>
                <w:szCs w:val="21"/>
              </w:rPr>
            </w:pPr>
            <w:r>
              <w:rPr>
                <w:rFonts w:ascii="宋体" w:hAnsi="宋体"/>
                <w:szCs w:val="21"/>
              </w:rPr>
              <w:t xml:space="preserve">是否授权评标委员会确定中标人</w:t>
            </w:r>
            <w:r/>
          </w:p>
        </w:tc>
        <w:tc>
          <w:tcPr>
            <w:tcW w:w="6552" w:type="dxa"/>
            <w:vAlign w:val="center"/>
            <w:textDirection w:val="lrTb"/>
            <w:noWrap w:val="false"/>
          </w:tcPr>
          <w:p>
            <w:pPr>
              <w:spacing w:line="480" w:lineRule="exact"/>
              <w:rPr>
                <w:rFonts w:ascii="宋体" w:hAnsi="宋体"/>
                <w:szCs w:val="21"/>
              </w:rPr>
            </w:pPr>
            <w:r>
              <w:rPr>
                <w:rFonts w:ascii="宋体" w:hAnsi="宋体"/>
                <w:szCs w:val="21"/>
              </w:rPr>
              <w:t xml:space="preserve">□</w:t>
            </w:r>
            <w:r>
              <w:rPr>
                <w:rFonts w:ascii="宋体" w:hAnsi="宋体"/>
                <w:szCs w:val="21"/>
              </w:rPr>
              <w:t xml:space="preserve">是</w:t>
            </w:r>
            <w:r/>
          </w:p>
          <w:p>
            <w:pPr>
              <w:spacing w:line="480" w:lineRule="exact"/>
              <w:rPr>
                <w:rFonts w:ascii="宋体" w:hAnsi="宋体"/>
                <w:szCs w:val="21"/>
                <w:u w:val="single"/>
              </w:rPr>
            </w:pPr>
            <w:r>
              <w:rPr>
                <w:rFonts w:ascii="宋体" w:hAnsi="宋体"/>
                <w:szCs w:val="21"/>
              </w:rPr>
              <w:fldChar w:fldCharType="begin"/>
            </w:r>
            <w:r>
              <w:rPr>
                <w:rFonts w:ascii="宋体" w:hAnsi="宋体"/>
                <w:szCs w:val="21"/>
              </w:rPr>
              <w:instrText xml:space="preserve"> </w:instrText>
            </w:r>
            <w:r>
              <w:rPr>
                <w:rFonts w:hint="eastAsia" w:ascii="宋体" w:hAnsi="宋体"/>
                <w:szCs w:val="21"/>
              </w:rPr>
              <w:instrText xml:space="preserve">eq \o\ac(□,</w:instrText>
            </w:r>
            <w:r>
              <w:rPr>
                <w:rFonts w:hint="eastAsia" w:ascii="宋体" w:hAnsi="宋体"/>
                <w:position w:val="2"/>
                <w:szCs w:val="21"/>
              </w:rPr>
              <w:instrText xml:space="preserve">√</w:instrText>
            </w:r>
            <w:r>
              <w:rPr>
                <w:rFonts w:hint="eastAsia" w:ascii="宋体" w:hAnsi="宋体"/>
                <w:szCs w:val="21"/>
              </w:rPr>
              <w:instrText xml:space="preserve">)</w:instrText>
            </w:r>
            <w:r>
              <w:rPr>
                <w:rFonts w:ascii="宋体" w:hAnsi="宋体"/>
                <w:szCs w:val="21"/>
              </w:rPr>
              <w:fldChar w:fldCharType="end"/>
            </w:r>
            <w:r>
              <w:rPr>
                <w:rFonts w:ascii="宋体" w:hAnsi="宋体"/>
                <w:szCs w:val="21"/>
              </w:rPr>
              <w:t xml:space="preserve">否</w:t>
            </w:r>
            <w:r>
              <w:rPr>
                <w:rFonts w:hint="eastAsia" w:ascii="宋体" w:hAnsi="宋体"/>
                <w:szCs w:val="21"/>
              </w:rPr>
              <w:t xml:space="preserve">，推荐1-3名中标候选人</w:t>
            </w:r>
            <w:r/>
          </w:p>
        </w:tc>
      </w:tr>
      <w:tr>
        <w:trPr>
          <w:jc w:val="center"/>
          <w:trHeight w:val="1193"/>
        </w:trPr>
        <w:tc>
          <w:tcPr>
            <w:tcW w:w="1044" w:type="dxa"/>
            <w:vAlign w:val="center"/>
            <w:textDirection w:val="lrTb"/>
            <w:noWrap w:val="false"/>
          </w:tcPr>
          <w:p>
            <w:pPr>
              <w:jc w:val="center"/>
              <w:rPr>
                <w:rFonts w:ascii="宋体" w:hAnsi="宋体"/>
                <w:szCs w:val="21"/>
              </w:rPr>
            </w:pPr>
            <w:r>
              <w:rPr>
                <w:rFonts w:ascii="宋体" w:hAnsi="宋体"/>
                <w:szCs w:val="21"/>
              </w:rPr>
              <w:t xml:space="preserve">28</w:t>
            </w:r>
            <w:r/>
          </w:p>
        </w:tc>
        <w:tc>
          <w:tcPr>
            <w:tcW w:w="2108" w:type="dxa"/>
            <w:vAlign w:val="center"/>
            <w:textDirection w:val="lrTb"/>
            <w:noWrap w:val="false"/>
          </w:tcPr>
          <w:p>
            <w:pPr>
              <w:spacing w:line="420" w:lineRule="exact"/>
              <w:rPr>
                <w:rFonts w:ascii="宋体" w:hAnsi="宋体"/>
                <w:szCs w:val="21"/>
              </w:rPr>
            </w:pPr>
            <w:r>
              <w:rPr>
                <w:rFonts w:ascii="宋体" w:hAnsi="宋体"/>
                <w:szCs w:val="21"/>
              </w:rPr>
              <w:t xml:space="preserve">履约保证金</w:t>
            </w:r>
            <w:r/>
          </w:p>
        </w:tc>
        <w:tc>
          <w:tcPr>
            <w:tcW w:w="6552" w:type="dxa"/>
            <w:vAlign w:val="center"/>
            <w:textDirection w:val="lrTb"/>
            <w:noWrap w:val="false"/>
          </w:tcPr>
          <w:p>
            <w:pPr>
              <w:spacing w:line="480" w:lineRule="exact"/>
              <w:rPr>
                <w:rFonts w:ascii="宋体" w:hAnsi="宋体"/>
                <w:bCs/>
                <w:strike/>
                <w:szCs w:val="21"/>
              </w:rPr>
            </w:pPr>
            <w:r>
              <w:rPr>
                <w:rFonts w:hint="eastAsia" w:ascii="宋体" w:hAnsi="宋体"/>
                <w:bCs/>
                <w:szCs w:val="21"/>
              </w:rPr>
              <w:t xml:space="preserve">中标单位在签订合同前，须向采购人交纳中标价</w:t>
            </w:r>
            <w:r>
              <w:rPr>
                <w:rFonts w:ascii="宋体" w:hAnsi="宋体"/>
                <w:bCs/>
                <w:szCs w:val="21"/>
              </w:rPr>
              <w:t xml:space="preserve">10</w:t>
            </w:r>
            <w:r>
              <w:rPr>
                <w:rFonts w:hint="eastAsia" w:ascii="宋体" w:hAnsi="宋体"/>
                <w:bCs/>
                <w:szCs w:val="21"/>
              </w:rPr>
              <w:t xml:space="preserve">%的履约保证金，合同履行期满中标人履行全部服务内容经招标人验收合格后30日内无息退还。履约保证金用以约束中标单位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szCs w:val="21"/>
              </w:rPr>
              <w:t xml:space="preserve">降低为须向</w:t>
            </w:r>
            <w:r>
              <w:rPr>
                <w:rFonts w:hint="eastAsia" w:ascii="宋体" w:hAnsi="宋体"/>
                <w:b/>
                <w:bCs/>
                <w:szCs w:val="21"/>
              </w:rPr>
              <w:t xml:space="preserve">采购人交纳中标价5%的履约保证金</w:t>
            </w:r>
            <w:r>
              <w:rPr>
                <w:rFonts w:hint="eastAsia" w:ascii="宋体" w:hAnsi="宋体"/>
                <w:bCs/>
                <w:szCs w:val="21"/>
              </w:rPr>
              <w:t xml:space="preserve">。</w:t>
            </w:r>
            <w:r/>
          </w:p>
          <w:p>
            <w:pPr>
              <w:spacing w:line="480" w:lineRule="exact"/>
              <w:rPr>
                <w:rFonts w:ascii="宋体" w:hAnsi="宋体"/>
                <w:bCs/>
                <w:szCs w:val="21"/>
              </w:rPr>
            </w:pPr>
            <w:r>
              <w:rPr>
                <w:rFonts w:hint="eastAsia" w:ascii="宋体" w:hAnsi="宋体"/>
                <w:bCs/>
                <w:szCs w:val="21"/>
              </w:rPr>
              <w:t xml:space="preserve">履约保证金形式：供应商应当以支票、汇票、本票或者金融机构、担保机构出具的保函等非现金形式提交，</w:t>
            </w:r>
            <w:r>
              <w:rPr>
                <w:rFonts w:hint="eastAsia" w:ascii="宋体" w:hAnsi="宋体"/>
              </w:rPr>
              <w:t xml:space="preserve">依据《关于在全省政府采购领域推行电子履约保函（保险）的通知》，鼓励供应商自愿使用履约保函（保险）代替缴纳履约保证金），</w:t>
            </w:r>
            <w:r>
              <w:rPr>
                <w:rFonts w:hint="eastAsia" w:ascii="宋体" w:hAnsi="宋体"/>
                <w:szCs w:val="21"/>
              </w:rPr>
              <w:t xml:space="preserve">供应商可登录江苏政府采购网“资料下载”栏目（网址：www.ccgp-jiangsu.gov.cn/jiangsu/zlxz）下载“政府采购电子履约保函（保险）操作手册”</w:t>
            </w:r>
            <w:r>
              <w:rPr>
                <w:rFonts w:hint="eastAsia" w:ascii="宋体" w:hAnsi="宋体"/>
                <w:bCs/>
                <w:szCs w:val="21"/>
              </w:rPr>
              <w:t xml:space="preserve">。</w:t>
            </w:r>
            <w:r/>
          </w:p>
        </w:tc>
      </w:tr>
      <w:tr>
        <w:trPr>
          <w:jc w:val="center"/>
          <w:trHeight w:val="416"/>
        </w:trPr>
        <w:tc>
          <w:tcPr>
            <w:tcW w:w="1044" w:type="dxa"/>
            <w:vAlign w:val="center"/>
            <w:textDirection w:val="lrTb"/>
            <w:noWrap w:val="false"/>
          </w:tcPr>
          <w:p>
            <w:pPr>
              <w:jc w:val="center"/>
              <w:rPr>
                <w:rFonts w:ascii="宋体" w:hAnsi="宋体"/>
                <w:szCs w:val="21"/>
              </w:rPr>
            </w:pPr>
            <w:r>
              <w:rPr>
                <w:rFonts w:ascii="宋体" w:hAnsi="宋体"/>
                <w:szCs w:val="21"/>
              </w:rPr>
              <w:t xml:space="preserve">29</w:t>
            </w:r>
            <w:r/>
          </w:p>
        </w:tc>
        <w:tc>
          <w:tcPr>
            <w:tcW w:w="2108" w:type="dxa"/>
            <w:vAlign w:val="center"/>
            <w:textDirection w:val="lrTb"/>
            <w:noWrap w:val="false"/>
          </w:tcPr>
          <w:p>
            <w:pPr>
              <w:spacing w:line="420" w:lineRule="exact"/>
              <w:rPr>
                <w:rFonts w:ascii="宋体" w:hAnsi="宋体"/>
                <w:szCs w:val="21"/>
              </w:rPr>
            </w:pPr>
            <w:r>
              <w:rPr>
                <w:rFonts w:hint="eastAsia" w:ascii="宋体" w:hAnsi="宋体"/>
                <w:szCs w:val="21"/>
              </w:rPr>
              <w:t xml:space="preserve">付款方式</w:t>
            </w:r>
            <w:r/>
          </w:p>
        </w:tc>
        <w:tc>
          <w:tcPr>
            <w:tcW w:w="6552" w:type="dxa"/>
            <w:vAlign w:val="center"/>
            <w:textDirection w:val="lrTb"/>
            <w:noWrap w:val="false"/>
          </w:tcPr>
          <w:p>
            <w:pPr>
              <w:spacing w:line="480" w:lineRule="exact"/>
              <w:rPr>
                <w:rFonts w:ascii="宋体" w:hAnsi="宋体"/>
                <w:szCs w:val="21"/>
              </w:rPr>
            </w:pPr>
            <w:r>
              <w:rPr>
                <w:rFonts w:hint="eastAsia" w:ascii="宋体" w:hAnsi="宋体"/>
                <w:szCs w:val="21"/>
              </w:rPr>
              <w:t xml:space="preserve">合同签订后由中标人向采购人申请预支</w:t>
            </w:r>
            <w:r>
              <w:rPr>
                <w:rFonts w:hint="eastAsia" w:ascii="宋体" w:hAnsi="宋体"/>
                <w:szCs w:val="21"/>
              </w:rPr>
              <w:t xml:space="preserve">付合同</w:t>
            </w:r>
            <w:r>
              <w:rPr>
                <w:rFonts w:hint="eastAsia" w:ascii="宋体" w:hAnsi="宋体"/>
                <w:szCs w:val="21"/>
              </w:rPr>
              <w:t xml:space="preserve">价款的30%（合同签订并收到中标人发票后 </w:t>
            </w:r>
            <w:r>
              <w:rPr>
                <w:rFonts w:ascii="宋体" w:hAnsi="宋体"/>
                <w:szCs w:val="21"/>
              </w:rPr>
              <w:t xml:space="preserve">10</w:t>
            </w:r>
            <w:r>
              <w:rPr>
                <w:rFonts w:hint="eastAsia" w:ascii="宋体" w:hAnsi="宋体"/>
                <w:szCs w:val="21"/>
              </w:rPr>
              <w:t xml:space="preserve">个工作日内），</w:t>
            </w:r>
            <w:r>
              <w:rPr>
                <w:rFonts w:hint="eastAsia" w:ascii="宋体" w:hAnsi="宋体"/>
                <w:szCs w:val="21"/>
              </w:rPr>
              <w:t xml:space="preserve">壹年服务期满后付至合同价款的35%，贰年服务期满后付至合同价款的70%</w:t>
            </w:r>
            <w:r>
              <w:rPr>
                <w:rFonts w:hint="eastAsia" w:ascii="宋体" w:hAnsi="宋体"/>
                <w:szCs w:val="21"/>
              </w:rPr>
              <w:t xml:space="preserve">，余款在运维期满</w:t>
            </w:r>
            <w:r>
              <w:rPr>
                <w:rFonts w:hint="eastAsia" w:ascii="宋体" w:hAnsi="宋体"/>
                <w:bCs/>
                <w:szCs w:val="21"/>
              </w:rPr>
              <w:t xml:space="preserve">中标人履行全部服务内容经招标人验收合格</w:t>
            </w:r>
            <w:r>
              <w:rPr>
                <w:rFonts w:hint="eastAsia" w:ascii="宋体" w:hAnsi="宋体"/>
                <w:szCs w:val="21"/>
              </w:rPr>
              <w:t xml:space="preserve">后一次性结清。</w:t>
            </w:r>
            <w:r/>
          </w:p>
          <w:p>
            <w:pPr>
              <w:spacing w:line="480" w:lineRule="exact"/>
              <w:rPr>
                <w:rFonts w:ascii="宋体" w:hAnsi="宋体"/>
                <w:szCs w:val="21"/>
              </w:rPr>
            </w:pPr>
            <w:r>
              <w:rPr>
                <w:rFonts w:hint="eastAsia" w:ascii="宋体" w:hAnsi="宋体"/>
                <w:szCs w:val="21"/>
              </w:rPr>
              <w:t xml:space="preserve">以上付款均无银行利息，且中标人需提供相应金额的有效票据；</w:t>
            </w:r>
            <w:r/>
          </w:p>
          <w:p>
            <w:pPr>
              <w:spacing w:line="480" w:lineRule="exact"/>
              <w:rPr>
                <w:rFonts w:ascii="宋体" w:hAnsi="宋体"/>
                <w:szCs w:val="21"/>
              </w:rPr>
            </w:pPr>
            <w:r>
              <w:rPr>
                <w:rFonts w:hint="eastAsia" w:ascii="宋体" w:hAnsi="宋体"/>
                <w:szCs w:val="21"/>
              </w:rPr>
              <w:t xml:space="preserve">在签订合同时，中标人明确表示无需预付款或者主动要求降低预付款比例的，采购人可不适用上述关于预付款的规定；</w:t>
            </w:r>
            <w:r/>
          </w:p>
          <w:p>
            <w:pPr>
              <w:spacing w:line="480" w:lineRule="exact"/>
              <w:rPr>
                <w:rFonts w:ascii="宋体" w:hAnsi="宋体"/>
                <w:szCs w:val="21"/>
              </w:rPr>
            </w:pPr>
            <w:r>
              <w:rPr>
                <w:rFonts w:hint="eastAsia" w:ascii="宋体" w:hAnsi="宋体"/>
                <w:szCs w:val="21"/>
              </w:rPr>
              <w:t xml:space="preserve">合同款一律通过银行非现金结算，结算方式：转账。</w:t>
            </w:r>
            <w:r/>
          </w:p>
        </w:tc>
      </w:tr>
      <w:tr>
        <w:trPr>
          <w:jc w:val="center"/>
          <w:trHeight w:val="1081"/>
        </w:trPr>
        <w:tc>
          <w:tcPr>
            <w:tcW w:w="1044" w:type="dxa"/>
            <w:vAlign w:val="center"/>
            <w:textDirection w:val="lrTb"/>
            <w:noWrap w:val="false"/>
          </w:tcPr>
          <w:p>
            <w:pPr>
              <w:jc w:val="center"/>
              <w:rPr>
                <w:rFonts w:ascii="宋体" w:hAnsi="宋体"/>
                <w:szCs w:val="21"/>
              </w:rPr>
            </w:pPr>
            <w:r>
              <w:rPr>
                <w:rFonts w:hint="eastAsia" w:ascii="宋体" w:hAnsi="宋体"/>
                <w:color w:val="000000"/>
                <w:szCs w:val="21"/>
              </w:rPr>
              <w:t xml:space="preserve">3</w:t>
            </w:r>
            <w:r>
              <w:rPr>
                <w:rFonts w:ascii="宋体" w:hAnsi="宋体"/>
                <w:color w:val="000000"/>
                <w:szCs w:val="21"/>
              </w:rPr>
              <w:t xml:space="preserve">0</w:t>
            </w:r>
            <w:r/>
          </w:p>
        </w:tc>
        <w:tc>
          <w:tcPr>
            <w:tcW w:w="2108" w:type="dxa"/>
            <w:vAlign w:val="center"/>
            <w:textDirection w:val="lrTb"/>
            <w:noWrap w:val="false"/>
          </w:tcPr>
          <w:p>
            <w:pPr>
              <w:spacing w:line="420" w:lineRule="exact"/>
              <w:rPr>
                <w:rFonts w:ascii="宋体" w:hAnsi="宋体"/>
                <w:szCs w:val="21"/>
              </w:rPr>
            </w:pPr>
            <w:r>
              <w:rPr>
                <w:rFonts w:hint="eastAsia" w:ascii="宋体" w:hAnsi="宋体"/>
                <w:szCs w:val="21"/>
              </w:rPr>
              <w:t xml:space="preserve">运维期</w:t>
            </w:r>
            <w:r/>
          </w:p>
        </w:tc>
        <w:tc>
          <w:tcPr>
            <w:tcW w:w="6552" w:type="dxa"/>
            <w:vAlign w:val="center"/>
            <w:textDirection w:val="lrTb"/>
            <w:noWrap w:val="false"/>
          </w:tcPr>
          <w:p>
            <w:pPr>
              <w:spacing w:line="480" w:lineRule="exact"/>
              <w:rPr>
                <w:rFonts w:ascii="宋体" w:hAnsi="宋体"/>
                <w:szCs w:val="21"/>
              </w:rPr>
            </w:pPr>
            <w:r>
              <w:rPr>
                <w:rFonts w:hint="eastAsia" w:ascii="宋体" w:hAnsi="宋体"/>
                <w:szCs w:val="21"/>
              </w:rPr>
              <w:t xml:space="preserve">本项目运维期为3年，自完成项目内容建设，部署上线运行并初步验收合格之日开始起算</w:t>
            </w:r>
            <w:r/>
          </w:p>
        </w:tc>
      </w:tr>
    </w:tbl>
    <w:p>
      <w:pPr>
        <w:ind w:firstLine="422"/>
        <w:spacing w:line="480" w:lineRule="exact"/>
        <w:rPr>
          <w:rFonts w:ascii="宋体" w:hAnsi="宋体"/>
          <w:b/>
          <w:szCs w:val="21"/>
        </w:rPr>
      </w:pPr>
      <w:r>
        <w:rPr>
          <w:b/>
          <w:szCs w:val="21"/>
        </w:rPr>
        <w:br w:type="page" w:clear="all"/>
      </w:r>
      <w:bookmarkEnd w:id="10"/>
      <w:r/>
      <w:bookmarkEnd w:id="11"/>
      <w:r/>
      <w:bookmarkEnd w:id="12"/>
      <w:r/>
      <w:bookmarkEnd w:id="13"/>
      <w:r/>
      <w:bookmarkEnd w:id="14"/>
      <w:r/>
      <w:bookmarkEnd w:id="15"/>
      <w:r/>
      <w:bookmarkEnd w:id="16"/>
      <w:r/>
      <w:bookmarkEnd w:id="17"/>
      <w:r/>
      <w:bookmarkEnd w:id="18"/>
      <w:r/>
      <w:bookmarkEnd w:id="19"/>
      <w:r/>
      <w:bookmarkEnd w:id="20"/>
      <w:r>
        <w:rPr>
          <w:rFonts w:hint="eastAsia" w:ascii="宋体" w:hAnsi="宋体"/>
          <w:b/>
          <w:szCs w:val="21"/>
        </w:rPr>
        <w:t xml:space="preserve">二、总  则</w:t>
      </w:r>
      <w:r/>
    </w:p>
    <w:p>
      <w:pPr>
        <w:ind w:firstLine="420"/>
        <w:spacing w:line="480" w:lineRule="exact"/>
        <w:rPr>
          <w:rFonts w:ascii="宋体" w:hAnsi="宋体"/>
          <w:szCs w:val="21"/>
        </w:rPr>
      </w:pPr>
      <w:r>
        <w:rPr>
          <w:rFonts w:hint="eastAsia" w:ascii="宋体" w:hAnsi="宋体"/>
          <w:szCs w:val="21"/>
        </w:rPr>
        <w:t xml:space="preserve">1. 适用范围</w:t>
      </w:r>
      <w:r/>
    </w:p>
    <w:p>
      <w:pPr>
        <w:ind w:firstLine="420"/>
        <w:spacing w:line="480" w:lineRule="exact"/>
        <w:rPr>
          <w:rFonts w:ascii="宋体" w:hAnsi="宋体"/>
          <w:szCs w:val="21"/>
        </w:rPr>
      </w:pPr>
      <w:r>
        <w:rPr>
          <w:rFonts w:hint="eastAsia" w:ascii="宋体" w:hAnsi="宋体"/>
          <w:szCs w:val="21"/>
        </w:rPr>
        <w:t xml:space="preserve">1.1 本次项目仅适用于招标文件中所叙述项目的服务采购。</w:t>
      </w:r>
      <w:r/>
    </w:p>
    <w:p>
      <w:pPr>
        <w:ind w:firstLine="420"/>
        <w:spacing w:line="480" w:lineRule="exact"/>
        <w:rPr>
          <w:rFonts w:ascii="宋体" w:hAnsi="宋体"/>
          <w:szCs w:val="21"/>
        </w:rPr>
      </w:pPr>
      <w:r>
        <w:rPr>
          <w:rFonts w:hint="eastAsia" w:ascii="宋体" w:hAnsi="宋体"/>
          <w:szCs w:val="21"/>
        </w:rPr>
        <w:t xml:space="preserve">2. 定义</w:t>
      </w:r>
      <w:r/>
    </w:p>
    <w:p>
      <w:pPr>
        <w:ind w:firstLine="420"/>
        <w:spacing w:line="480" w:lineRule="exact"/>
        <w:rPr>
          <w:rFonts w:ascii="宋体" w:hAnsi="宋体"/>
          <w:szCs w:val="21"/>
        </w:rPr>
      </w:pPr>
      <w:r>
        <w:rPr>
          <w:rFonts w:hint="eastAsia" w:ascii="宋体" w:hAnsi="宋体"/>
          <w:szCs w:val="21"/>
        </w:rPr>
        <w:t xml:space="preserve">2.1 “采购人”、“采购单位”系指本次采购项目的业主方。</w:t>
      </w:r>
      <w:r/>
    </w:p>
    <w:p>
      <w:pPr>
        <w:ind w:firstLine="420"/>
        <w:spacing w:line="480" w:lineRule="exact"/>
        <w:rPr>
          <w:rFonts w:ascii="宋体" w:hAnsi="宋体"/>
          <w:szCs w:val="21"/>
        </w:rPr>
      </w:pPr>
      <w:r>
        <w:rPr>
          <w:rFonts w:hint="eastAsia" w:ascii="宋体" w:hAnsi="宋体"/>
          <w:szCs w:val="21"/>
        </w:rPr>
        <w:t xml:space="preserve">2.2 “采购代理机构”系指本次招标采购项目活动组织方。</w:t>
      </w:r>
      <w:r/>
    </w:p>
    <w:p>
      <w:pPr>
        <w:ind w:firstLine="420"/>
        <w:spacing w:line="480" w:lineRule="exact"/>
        <w:rPr>
          <w:rFonts w:ascii="宋体" w:hAnsi="宋体"/>
          <w:szCs w:val="21"/>
        </w:rPr>
      </w:pPr>
      <w:r>
        <w:rPr>
          <w:rFonts w:hint="eastAsia" w:ascii="宋体" w:hAnsi="宋体"/>
          <w:szCs w:val="21"/>
        </w:rPr>
        <w:t xml:space="preserve">2.3 “投标人”系指获取了本招标文件，且已经提交或者准备提交本次投标文件的制造商或供应商。</w:t>
      </w:r>
      <w:r/>
    </w:p>
    <w:p>
      <w:pPr>
        <w:ind w:firstLine="420"/>
        <w:spacing w:line="480" w:lineRule="exact"/>
        <w:rPr>
          <w:rFonts w:ascii="宋体" w:hAnsi="宋体"/>
          <w:szCs w:val="21"/>
        </w:rPr>
      </w:pPr>
      <w:r>
        <w:rPr>
          <w:rFonts w:hint="eastAsia" w:ascii="宋体" w:hAnsi="宋体"/>
          <w:szCs w:val="21"/>
        </w:rPr>
        <w:t xml:space="preserve">2.4 “投标文件有效期” 系指本次采购项目投标截止之日起至合同签订之日止的期限。</w:t>
      </w:r>
      <w:r/>
    </w:p>
    <w:p>
      <w:pPr>
        <w:ind w:firstLine="420"/>
        <w:spacing w:line="480" w:lineRule="exact"/>
        <w:rPr>
          <w:rFonts w:ascii="宋体" w:hAnsi="宋体"/>
          <w:szCs w:val="21"/>
        </w:rPr>
      </w:pPr>
      <w:r>
        <w:rPr>
          <w:rFonts w:hint="eastAsia" w:ascii="宋体" w:hAnsi="宋体"/>
          <w:szCs w:val="21"/>
        </w:rPr>
        <w:t xml:space="preserve">2.5 不可抗力：不可预见、不能避免并且不能克服的客观情况。</w:t>
      </w:r>
      <w:r/>
    </w:p>
    <w:p>
      <w:pPr>
        <w:ind w:firstLine="420"/>
        <w:spacing w:line="480" w:lineRule="exact"/>
        <w:rPr>
          <w:rFonts w:ascii="宋体" w:hAnsi="宋体"/>
          <w:szCs w:val="21"/>
        </w:rPr>
      </w:pPr>
      <w:r>
        <w:rPr>
          <w:rFonts w:hint="eastAsia" w:ascii="宋体" w:hAnsi="宋体"/>
          <w:szCs w:val="21"/>
        </w:rPr>
        <w:t xml:space="preserve">3. 申请人的资格要求：详见招标公告</w:t>
      </w:r>
      <w:r/>
    </w:p>
    <w:p>
      <w:pPr>
        <w:ind w:firstLine="420"/>
        <w:spacing w:line="480" w:lineRule="exact"/>
        <w:rPr>
          <w:rFonts w:ascii="宋体" w:hAnsi="宋体"/>
          <w:szCs w:val="21"/>
        </w:rPr>
      </w:pPr>
      <w:r>
        <w:rPr>
          <w:rFonts w:hint="eastAsia" w:ascii="宋体" w:hAnsi="宋体"/>
          <w:szCs w:val="21"/>
        </w:rPr>
        <w:t xml:space="preserve">4．招标文件的构成</w:t>
      </w:r>
      <w:r/>
    </w:p>
    <w:p>
      <w:pPr>
        <w:ind w:firstLine="420"/>
        <w:spacing w:line="480" w:lineRule="exact"/>
        <w:rPr>
          <w:rFonts w:ascii="宋体" w:hAnsi="宋体"/>
          <w:szCs w:val="21"/>
        </w:rPr>
      </w:pPr>
      <w:r>
        <w:rPr>
          <w:rFonts w:hint="eastAsia" w:ascii="宋体" w:hAnsi="宋体"/>
          <w:szCs w:val="21"/>
        </w:rPr>
        <w:t xml:space="preserve">4.1招标文件用以阐明招标项目所需的资质、技术、服务及报价等要求、招标投标程序、有关规定和注意事项以及合同主要条款等。本招标文件包括以下内容：</w:t>
      </w:r>
      <w:r/>
    </w:p>
    <w:p>
      <w:pPr>
        <w:ind w:firstLine="420"/>
        <w:spacing w:line="480" w:lineRule="exact"/>
        <w:rPr>
          <w:rFonts w:ascii="宋体" w:hAnsi="宋体"/>
          <w:szCs w:val="21"/>
        </w:rPr>
      </w:pPr>
      <w:r>
        <w:rPr>
          <w:rFonts w:hint="eastAsia" w:ascii="宋体" w:hAnsi="宋体"/>
          <w:szCs w:val="21"/>
        </w:rPr>
        <w:t xml:space="preserve">4.1.1招标公告；</w:t>
      </w:r>
      <w:r/>
    </w:p>
    <w:p>
      <w:pPr>
        <w:ind w:firstLine="420"/>
        <w:spacing w:line="480" w:lineRule="exact"/>
        <w:rPr>
          <w:rFonts w:ascii="宋体" w:hAnsi="宋体"/>
          <w:szCs w:val="21"/>
        </w:rPr>
      </w:pPr>
      <w:r>
        <w:rPr>
          <w:rFonts w:hint="eastAsia" w:ascii="宋体" w:hAnsi="宋体"/>
          <w:szCs w:val="21"/>
        </w:rPr>
        <w:t xml:space="preserve">4.1.2投标人须知；</w:t>
      </w:r>
      <w:r/>
    </w:p>
    <w:p>
      <w:pPr>
        <w:ind w:firstLine="420"/>
        <w:spacing w:line="480" w:lineRule="exact"/>
        <w:rPr>
          <w:rFonts w:ascii="宋体" w:hAnsi="宋体"/>
          <w:szCs w:val="21"/>
        </w:rPr>
      </w:pPr>
      <w:r>
        <w:rPr>
          <w:rFonts w:hint="eastAsia" w:ascii="宋体" w:hAnsi="宋体"/>
          <w:szCs w:val="21"/>
        </w:rPr>
        <w:t xml:space="preserve">4.1.3招标内容及要求；</w:t>
      </w:r>
      <w:r/>
    </w:p>
    <w:p>
      <w:pPr>
        <w:ind w:firstLine="420"/>
        <w:spacing w:line="480" w:lineRule="exact"/>
        <w:rPr>
          <w:rFonts w:ascii="宋体" w:hAnsi="宋体"/>
          <w:szCs w:val="21"/>
        </w:rPr>
      </w:pPr>
      <w:r>
        <w:rPr>
          <w:rFonts w:hint="eastAsia" w:ascii="宋体" w:hAnsi="宋体"/>
          <w:szCs w:val="21"/>
        </w:rPr>
        <w:t xml:space="preserve">4.1.4评标办法及评分标准；</w:t>
      </w:r>
      <w:r/>
    </w:p>
    <w:p>
      <w:pPr>
        <w:ind w:firstLine="420"/>
        <w:spacing w:line="480" w:lineRule="exact"/>
        <w:rPr>
          <w:rFonts w:ascii="宋体" w:hAnsi="宋体"/>
          <w:szCs w:val="21"/>
        </w:rPr>
      </w:pPr>
      <w:r>
        <w:rPr>
          <w:rFonts w:hint="eastAsia" w:ascii="宋体" w:hAnsi="宋体"/>
          <w:szCs w:val="21"/>
        </w:rPr>
        <w:t xml:space="preserve">4.1.5合同主要条款；</w:t>
      </w:r>
      <w:r/>
    </w:p>
    <w:p>
      <w:pPr>
        <w:ind w:firstLine="420"/>
        <w:spacing w:line="480" w:lineRule="exact"/>
        <w:rPr>
          <w:rFonts w:ascii="宋体" w:hAnsi="宋体"/>
          <w:szCs w:val="21"/>
        </w:rPr>
      </w:pPr>
      <w:r>
        <w:rPr>
          <w:rFonts w:hint="eastAsia" w:ascii="宋体" w:hAnsi="宋体"/>
          <w:szCs w:val="21"/>
        </w:rPr>
        <w:t xml:space="preserve">4.1.6投标文件格式。</w:t>
      </w:r>
      <w:r/>
    </w:p>
    <w:p>
      <w:pPr>
        <w:ind w:firstLine="420"/>
        <w:spacing w:line="480" w:lineRule="exact"/>
        <w:rPr>
          <w:rFonts w:ascii="宋体" w:hAnsi="宋体"/>
          <w:szCs w:val="21"/>
        </w:rPr>
      </w:pPr>
      <w:r>
        <w:rPr>
          <w:rFonts w:hint="eastAsia" w:ascii="宋体" w:hAnsi="宋体"/>
          <w:szCs w:val="21"/>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w:t>
      </w:r>
      <w:r>
        <w:rPr>
          <w:rFonts w:hint="eastAsia" w:ascii="宋体" w:hAnsi="宋体"/>
          <w:szCs w:val="21"/>
        </w:rPr>
        <w:t xml:space="preserve">作出</w:t>
      </w:r>
      <w:r>
        <w:rPr>
          <w:rFonts w:hint="eastAsia" w:ascii="宋体" w:hAnsi="宋体"/>
          <w:szCs w:val="21"/>
        </w:rPr>
        <w:t xml:space="preserve">实质性响应的投标文件将被拒绝。</w:t>
      </w:r>
      <w:r/>
    </w:p>
    <w:p>
      <w:pPr>
        <w:ind w:firstLine="420"/>
        <w:spacing w:line="480" w:lineRule="exact"/>
        <w:rPr>
          <w:rFonts w:ascii="宋体" w:hAnsi="宋体"/>
          <w:szCs w:val="21"/>
        </w:rPr>
      </w:pPr>
      <w:r>
        <w:rPr>
          <w:rFonts w:hint="eastAsia" w:ascii="宋体" w:hAnsi="宋体"/>
          <w:szCs w:val="21"/>
        </w:rPr>
        <w:t xml:space="preserve">4.3 勘察现场</w:t>
      </w:r>
      <w:r/>
    </w:p>
    <w:p>
      <w:pPr>
        <w:ind w:firstLine="420"/>
        <w:spacing w:line="480" w:lineRule="exact"/>
        <w:rPr>
          <w:rFonts w:ascii="宋体" w:hAnsi="宋体"/>
          <w:szCs w:val="21"/>
        </w:rPr>
      </w:pPr>
      <w:r>
        <w:rPr>
          <w:rFonts w:hint="eastAsia" w:ascii="宋体" w:hAnsi="宋体"/>
          <w:szCs w:val="21"/>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20"/>
        <w:spacing w:line="480" w:lineRule="exact"/>
        <w:rPr>
          <w:rFonts w:ascii="宋体" w:hAnsi="宋体"/>
          <w:szCs w:val="21"/>
        </w:rPr>
      </w:pPr>
      <w:r>
        <w:rPr>
          <w:rFonts w:hint="eastAsia" w:ascii="宋体" w:hAnsi="宋体"/>
          <w:szCs w:val="21"/>
        </w:rPr>
        <w:t xml:space="preserve">4.3.2 无论投标人踏勘与否，都将被视为熟悉履行该项目有关的一切情况，并承担一切与投标有关的</w:t>
      </w:r>
      <w:r>
        <w:rPr>
          <w:rFonts w:hint="eastAsia" w:ascii="宋体" w:hAnsi="宋体"/>
          <w:szCs w:val="21"/>
        </w:rPr>
        <w:t xml:space="preserve">风险、责任和义务。</w:t>
      </w:r>
      <w:r/>
    </w:p>
    <w:p>
      <w:pPr>
        <w:ind w:firstLine="420"/>
        <w:spacing w:line="480" w:lineRule="exact"/>
        <w:rPr>
          <w:rFonts w:ascii="宋体" w:hAnsi="宋体"/>
          <w:szCs w:val="21"/>
        </w:rPr>
      </w:pPr>
      <w:r>
        <w:rPr>
          <w:rFonts w:hint="eastAsia" w:ascii="宋体" w:hAnsi="宋体"/>
          <w:szCs w:val="21"/>
        </w:rPr>
        <w:t xml:space="preserve">4.3.3 现场踏勘由各投标人自行实施，采购人不统一组织现场踏勘。</w:t>
      </w:r>
      <w:r/>
    </w:p>
    <w:p>
      <w:pPr>
        <w:ind w:firstLine="420"/>
        <w:spacing w:line="480" w:lineRule="exact"/>
        <w:rPr>
          <w:rFonts w:ascii="宋体" w:hAnsi="宋体"/>
          <w:szCs w:val="21"/>
        </w:rPr>
      </w:pPr>
      <w:r>
        <w:rPr>
          <w:rFonts w:hint="eastAsia" w:ascii="宋体" w:hAnsi="宋体"/>
          <w:szCs w:val="21"/>
        </w:rPr>
        <w:t xml:space="preserve">4.3.4 供应商应在现场勘察时，熟悉现场及周围交通道路等情况，以获得一切可能影响其投标的直接资料。供应商中标后，不得以不完全了解现场情况为理由而向采购单位提出任何索赔的要求，对此采购单位不承担任何责任并将不作任何答复与考虑。</w:t>
      </w:r>
      <w:r/>
    </w:p>
    <w:p>
      <w:pPr>
        <w:ind w:firstLine="420"/>
        <w:spacing w:line="480" w:lineRule="exact"/>
        <w:rPr>
          <w:rFonts w:ascii="宋体" w:hAnsi="宋体"/>
          <w:szCs w:val="21"/>
        </w:rPr>
      </w:pPr>
      <w:r>
        <w:rPr>
          <w:rFonts w:hint="eastAsia" w:ascii="宋体" w:hAnsi="宋体"/>
          <w:szCs w:val="21"/>
        </w:rPr>
        <w:t xml:space="preserve">5．招标文件的澄清、修改及补充：</w:t>
      </w:r>
      <w:r/>
    </w:p>
    <w:p>
      <w:pPr>
        <w:ind w:firstLine="420"/>
        <w:spacing w:line="480" w:lineRule="exact"/>
        <w:rPr>
          <w:rFonts w:ascii="宋体" w:hAnsi="宋体"/>
          <w:szCs w:val="21"/>
        </w:rPr>
      </w:pPr>
      <w:r>
        <w:rPr>
          <w:rFonts w:hint="eastAsia" w:ascii="宋体" w:hAnsi="宋体"/>
          <w:szCs w:val="21"/>
        </w:rPr>
        <w:t xml:space="preserve">5.1投标人在收到招标文件后，如有疑问需要澄清，应以规定的时间和方式向采购人或代理机构提出，如在规定期限内未递交疑问或未按规定提交投标疑问的，则视为该投标人无疑问。</w:t>
      </w:r>
      <w:r/>
    </w:p>
    <w:p>
      <w:pPr>
        <w:ind w:firstLine="420"/>
        <w:spacing w:line="480" w:lineRule="exact"/>
        <w:rPr>
          <w:rFonts w:ascii="宋体" w:hAnsi="宋体"/>
          <w:szCs w:val="21"/>
        </w:rPr>
      </w:pPr>
      <w:r>
        <w:rPr>
          <w:rFonts w:hint="eastAsia" w:ascii="宋体" w:hAnsi="宋体"/>
          <w:szCs w:val="21"/>
        </w:rPr>
        <w:t xml:space="preserve">5.2 在投标截止日期前，采购单位对招标文件进行澄清或者修改的，通过“苏</w:t>
      </w:r>
      <w:r>
        <w:rPr>
          <w:rFonts w:hint="eastAsia" w:ascii="宋体" w:hAnsi="宋体"/>
          <w:szCs w:val="21"/>
        </w:rPr>
        <w:t xml:space="preserve">采云</w:t>
      </w:r>
      <w:r>
        <w:rPr>
          <w:rFonts w:hint="eastAsia" w:ascii="宋体" w:hAnsi="宋体"/>
          <w:szCs w:val="21"/>
        </w:rPr>
        <w:t xml:space="preserve">”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宋体" w:hAnsi="宋体"/>
          <w:szCs w:val="21"/>
        </w:rPr>
        <w:t xml:space="preserve">采云</w:t>
      </w:r>
      <w:r>
        <w:rPr>
          <w:rFonts w:hint="eastAsia" w:ascii="宋体" w:hAnsi="宋体"/>
          <w:szCs w:val="21"/>
        </w:rPr>
        <w:t xml:space="preserve">”系统重新下载更正（澄清）后的采购文件（后缀名为“.kedt”），离线编制投标文件，否则，将自行承担相应的风险。</w:t>
      </w:r>
      <w:r/>
    </w:p>
    <w:p>
      <w:pPr>
        <w:ind w:firstLine="420"/>
        <w:spacing w:line="480" w:lineRule="exact"/>
        <w:rPr>
          <w:rFonts w:ascii="宋体" w:hAnsi="宋体"/>
          <w:szCs w:val="21"/>
        </w:rPr>
      </w:pPr>
      <w:r>
        <w:rPr>
          <w:rFonts w:hint="eastAsia" w:ascii="宋体" w:hAnsi="宋体"/>
          <w:szCs w:val="21"/>
        </w:rPr>
        <w:t xml:space="preserve">5.3 标书以外的内容，一律拒绝答复。</w:t>
      </w:r>
      <w:r/>
    </w:p>
    <w:p>
      <w:pPr>
        <w:ind w:firstLine="420"/>
        <w:spacing w:line="480" w:lineRule="exact"/>
        <w:rPr>
          <w:rFonts w:ascii="宋体" w:hAnsi="宋体"/>
          <w:szCs w:val="21"/>
        </w:rPr>
      </w:pPr>
      <w:r>
        <w:rPr>
          <w:rFonts w:hint="eastAsia" w:ascii="宋体" w:hAnsi="宋体"/>
          <w:szCs w:val="21"/>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20"/>
        <w:spacing w:line="480" w:lineRule="exact"/>
        <w:rPr>
          <w:rFonts w:ascii="宋体" w:hAnsi="宋体"/>
          <w:szCs w:val="21"/>
        </w:rPr>
      </w:pPr>
      <w:r>
        <w:rPr>
          <w:rFonts w:hint="eastAsia" w:ascii="宋体" w:hAnsi="宋体"/>
          <w:szCs w:val="21"/>
        </w:rPr>
        <w:t xml:space="preserve">5.5 本采购文件的最终解释权归采购单位所有</w:t>
      </w:r>
      <w:r/>
    </w:p>
    <w:p>
      <w:pPr>
        <w:ind w:firstLine="422"/>
        <w:spacing w:line="480" w:lineRule="exact"/>
        <w:rPr>
          <w:rFonts w:ascii="宋体" w:hAnsi="宋体"/>
          <w:b/>
          <w:szCs w:val="21"/>
        </w:rPr>
      </w:pPr>
      <w:r>
        <w:rPr>
          <w:rFonts w:hint="eastAsia" w:ascii="宋体" w:hAnsi="宋体"/>
          <w:b/>
          <w:szCs w:val="21"/>
        </w:rPr>
        <w:t xml:space="preserve">四、投标文件</w:t>
      </w:r>
      <w:r/>
    </w:p>
    <w:p>
      <w:pPr>
        <w:ind w:firstLine="420"/>
        <w:spacing w:line="480" w:lineRule="exact"/>
        <w:rPr>
          <w:rFonts w:ascii="宋体" w:hAnsi="宋体"/>
          <w:szCs w:val="21"/>
        </w:rPr>
      </w:pPr>
      <w:r>
        <w:rPr>
          <w:rFonts w:hint="eastAsia" w:ascii="宋体" w:hAnsi="宋体"/>
          <w:szCs w:val="21"/>
        </w:rPr>
        <w:t xml:space="preserve">6．投标文件的编制</w:t>
      </w:r>
      <w:r/>
    </w:p>
    <w:p>
      <w:pPr>
        <w:ind w:firstLine="420"/>
        <w:spacing w:line="480" w:lineRule="exact"/>
        <w:rPr>
          <w:rFonts w:ascii="宋体" w:hAnsi="宋体"/>
          <w:szCs w:val="21"/>
        </w:rPr>
      </w:pPr>
      <w:r>
        <w:rPr>
          <w:rFonts w:hint="eastAsia" w:ascii="宋体" w:hAnsi="宋体"/>
          <w:szCs w:val="21"/>
        </w:rPr>
        <w:t xml:space="preserve">6.1要求</w:t>
      </w:r>
      <w:r/>
    </w:p>
    <w:p>
      <w:pPr>
        <w:ind w:firstLine="420"/>
        <w:spacing w:line="480" w:lineRule="exact"/>
        <w:rPr>
          <w:rFonts w:ascii="宋体" w:hAnsi="宋体"/>
          <w:szCs w:val="21"/>
        </w:rPr>
      </w:pPr>
      <w:r>
        <w:rPr>
          <w:rFonts w:hint="eastAsia" w:ascii="宋体" w:hAnsi="宋体"/>
          <w:szCs w:val="21"/>
        </w:rPr>
        <w:t xml:space="preserve">6.1.1投标人应仔细阅读招标文件的所有内容，按招标文件的要求提供投标文件，并保证所提供的全部资料的真实性，以使其投标对招标文件</w:t>
      </w:r>
      <w:r>
        <w:rPr>
          <w:rFonts w:hint="eastAsia" w:ascii="宋体" w:hAnsi="宋体"/>
          <w:szCs w:val="21"/>
        </w:rPr>
        <w:t xml:space="preserve">作出</w:t>
      </w:r>
      <w:r>
        <w:rPr>
          <w:rFonts w:hint="eastAsia" w:ascii="宋体" w:hAnsi="宋体"/>
          <w:szCs w:val="21"/>
        </w:rPr>
        <w:t xml:space="preserve">实质性响应，否则，其投标可能被拒绝。</w:t>
      </w:r>
      <w:r/>
    </w:p>
    <w:p>
      <w:pPr>
        <w:ind w:firstLine="420"/>
        <w:spacing w:line="480" w:lineRule="exact"/>
        <w:rPr>
          <w:rFonts w:ascii="宋体" w:hAnsi="宋体"/>
          <w:szCs w:val="21"/>
        </w:rPr>
      </w:pPr>
      <w:r>
        <w:rPr>
          <w:rFonts w:hint="eastAsia" w:ascii="宋体" w:hAnsi="宋体"/>
          <w:szCs w:val="21"/>
        </w:rPr>
        <w:t xml:space="preserve">6.1.2无论投标过程中的做法和结果如何，投标人自行承担所有与参加投标有关的全部费用。</w:t>
      </w:r>
      <w:r/>
    </w:p>
    <w:p>
      <w:pPr>
        <w:ind w:firstLine="420"/>
        <w:spacing w:line="480" w:lineRule="exact"/>
        <w:rPr>
          <w:rFonts w:ascii="宋体" w:hAnsi="宋体"/>
          <w:szCs w:val="21"/>
        </w:rPr>
      </w:pPr>
      <w:r>
        <w:rPr>
          <w:rFonts w:hint="eastAsia" w:ascii="宋体" w:hAnsi="宋体"/>
          <w:szCs w:val="21"/>
        </w:rPr>
        <w:t xml:space="preserve">6.2投标语言及计量单位  </w:t>
      </w:r>
      <w:r/>
    </w:p>
    <w:p>
      <w:pPr>
        <w:ind w:firstLine="420"/>
        <w:spacing w:line="480" w:lineRule="exact"/>
        <w:rPr>
          <w:rFonts w:ascii="宋体" w:hAnsi="宋体"/>
          <w:szCs w:val="21"/>
        </w:rPr>
      </w:pPr>
      <w:r>
        <w:rPr>
          <w:rFonts w:hint="eastAsia" w:ascii="宋体" w:hAnsi="宋体"/>
          <w:szCs w:val="21"/>
        </w:rPr>
        <w:t xml:space="preserve">6.2.1投标文件以及投标人与采购单位就有关投标事宜的所有来往函电均应使用简体中文书写。</w:t>
      </w:r>
      <w:r/>
    </w:p>
    <w:p>
      <w:pPr>
        <w:ind w:firstLine="420"/>
        <w:spacing w:line="480" w:lineRule="exact"/>
        <w:rPr>
          <w:rFonts w:ascii="宋体" w:hAnsi="宋体"/>
          <w:szCs w:val="21"/>
        </w:rPr>
      </w:pPr>
      <w:r>
        <w:rPr>
          <w:rFonts w:hint="eastAsia" w:ascii="宋体" w:hAnsi="宋体"/>
          <w:szCs w:val="21"/>
        </w:rPr>
        <w:t xml:space="preserve">6.2.2关于投标计量单位，招标文件已有明确规定的，使用招标文件规定的计量单位；招标文件没有规定的，应采用中华人民共和国法定计量单位。</w:t>
      </w:r>
      <w:r/>
    </w:p>
    <w:p>
      <w:pPr>
        <w:ind w:firstLine="420"/>
        <w:spacing w:line="480" w:lineRule="exact"/>
        <w:rPr>
          <w:rFonts w:ascii="宋体" w:hAnsi="宋体"/>
          <w:szCs w:val="21"/>
        </w:rPr>
      </w:pPr>
      <w:r>
        <w:rPr>
          <w:rFonts w:hint="eastAsia" w:ascii="宋体" w:hAnsi="宋体"/>
          <w:szCs w:val="21"/>
        </w:rPr>
        <w:t xml:space="preserve">6.2.3原版为外文的证书类文件，但应当提供中文翻译文件并加盖投标人公章。必要时评标委员会可</w:t>
      </w:r>
      <w:r>
        <w:rPr>
          <w:rFonts w:hint="eastAsia" w:ascii="宋体" w:hAnsi="宋体"/>
          <w:szCs w:val="21"/>
        </w:rPr>
        <w:t xml:space="preserve">以要求投标人提供附有公证书的中文翻译文件或者与原版文件签章相一致的中文翻译文件，否则，投标人的投标文件将作无效投标处理。</w:t>
      </w:r>
      <w:r/>
    </w:p>
    <w:p>
      <w:pPr>
        <w:ind w:firstLine="420"/>
        <w:spacing w:line="480" w:lineRule="exact"/>
        <w:rPr>
          <w:rFonts w:ascii="宋体" w:hAnsi="宋体"/>
          <w:szCs w:val="21"/>
        </w:rPr>
      </w:pPr>
      <w:r>
        <w:rPr>
          <w:rFonts w:hint="eastAsia" w:ascii="宋体" w:hAnsi="宋体"/>
          <w:szCs w:val="21"/>
        </w:rPr>
        <w:t xml:space="preserve">6.2.4翻译的中文文件与外文文件如果出现差异和矛盾时，以中文为准。但不能故意错误翻译，否则，投标人的投标文件将作为无效投标处理。</w:t>
      </w:r>
      <w:r/>
    </w:p>
    <w:p>
      <w:pPr>
        <w:ind w:firstLine="420"/>
        <w:spacing w:line="480" w:lineRule="exact"/>
        <w:rPr>
          <w:rFonts w:ascii="宋体" w:hAnsi="宋体"/>
          <w:szCs w:val="21"/>
        </w:rPr>
      </w:pPr>
      <w:r>
        <w:rPr>
          <w:rFonts w:hint="eastAsia" w:ascii="宋体" w:hAnsi="宋体"/>
          <w:szCs w:val="21"/>
        </w:rPr>
        <w:t xml:space="preserve">6.3电子投标文件其他要求</w:t>
      </w:r>
      <w:r/>
    </w:p>
    <w:p>
      <w:pPr>
        <w:ind w:firstLine="420"/>
        <w:spacing w:line="480" w:lineRule="exact"/>
        <w:rPr>
          <w:rFonts w:ascii="宋体" w:hAnsi="宋体"/>
          <w:szCs w:val="21"/>
        </w:rPr>
      </w:pPr>
      <w:r>
        <w:rPr>
          <w:rFonts w:hint="eastAsia" w:ascii="宋体" w:hAnsi="宋体"/>
          <w:szCs w:val="21"/>
        </w:rPr>
        <w:t xml:space="preserve">6.3.1电子招标投标交易平台（即“苏</w:t>
      </w:r>
      <w:r>
        <w:rPr>
          <w:rFonts w:hint="eastAsia" w:ascii="宋体" w:hAnsi="宋体"/>
          <w:szCs w:val="21"/>
        </w:rPr>
        <w:t xml:space="preserve">采云</w:t>
      </w:r>
      <w:r>
        <w:rPr>
          <w:rFonts w:hint="eastAsia" w:ascii="宋体" w:hAnsi="宋体"/>
          <w:szCs w:val="21"/>
        </w:rPr>
        <w:t xml:space="preserve">”系统）相关要求是本招标文件的组成部分。</w:t>
      </w:r>
      <w:r/>
    </w:p>
    <w:p>
      <w:pPr>
        <w:ind w:firstLine="420"/>
        <w:spacing w:line="480" w:lineRule="exact"/>
        <w:rPr>
          <w:rFonts w:ascii="宋体" w:hAnsi="宋体"/>
          <w:szCs w:val="21"/>
        </w:rPr>
      </w:pPr>
      <w:r>
        <w:rPr>
          <w:rFonts w:hint="eastAsia" w:ascii="宋体" w:hAnsi="宋体"/>
          <w:szCs w:val="21"/>
        </w:rPr>
        <w:t xml:space="preserve">6.3.2投标人应对CA证书妥善保管，如被他人盗用投标，因此带来的结果均由投标人自行承担。</w:t>
      </w:r>
      <w:r/>
    </w:p>
    <w:p>
      <w:pPr>
        <w:ind w:firstLine="420"/>
        <w:spacing w:line="480" w:lineRule="exact"/>
        <w:rPr>
          <w:rFonts w:ascii="宋体" w:hAnsi="宋体"/>
          <w:szCs w:val="21"/>
        </w:rPr>
      </w:pPr>
      <w:r>
        <w:rPr>
          <w:rFonts w:hint="eastAsia" w:ascii="宋体" w:hAnsi="宋体"/>
          <w:szCs w:val="21"/>
        </w:rPr>
        <w:t xml:space="preserve">6.3.3投标人应当对招标文件提出的实质性要求和条件</w:t>
      </w:r>
      <w:r>
        <w:rPr>
          <w:rFonts w:hint="eastAsia" w:ascii="宋体" w:hAnsi="宋体"/>
          <w:szCs w:val="21"/>
        </w:rPr>
        <w:t xml:space="preserve">作出</w:t>
      </w:r>
      <w:r>
        <w:rPr>
          <w:rFonts w:hint="eastAsia" w:ascii="宋体" w:hAnsi="宋体"/>
          <w:szCs w:val="21"/>
        </w:rPr>
        <w:t xml:space="preserve">实质性响应，并在电子投标系统逐条应答。</w:t>
      </w:r>
      <w:r/>
    </w:p>
    <w:p>
      <w:pPr>
        <w:ind w:firstLine="420"/>
        <w:spacing w:line="480" w:lineRule="exact"/>
        <w:rPr>
          <w:rFonts w:ascii="宋体" w:hAnsi="宋体"/>
          <w:szCs w:val="21"/>
        </w:rPr>
      </w:pPr>
      <w:r>
        <w:rPr>
          <w:rFonts w:hint="eastAsia" w:ascii="宋体" w:hAnsi="宋体"/>
          <w:szCs w:val="21"/>
        </w:rPr>
        <w:t xml:space="preserve">6.4投标人应当在招标文件要求提交投标文件的截止时间前，将投标文件提交至“苏</w:t>
      </w:r>
      <w:r>
        <w:rPr>
          <w:rFonts w:hint="eastAsia" w:ascii="宋体" w:hAnsi="宋体"/>
          <w:szCs w:val="21"/>
        </w:rPr>
        <w:t xml:space="preserve">采云</w:t>
      </w:r>
      <w:r>
        <w:rPr>
          <w:rFonts w:hint="eastAsia" w:ascii="宋体" w:hAnsi="宋体"/>
          <w:szCs w:val="21"/>
        </w:rPr>
        <w:t xml:space="preserve">”系统，逾期提交的投标文件，“苏</w:t>
      </w:r>
      <w:r>
        <w:rPr>
          <w:rFonts w:hint="eastAsia" w:ascii="宋体" w:hAnsi="宋体"/>
          <w:szCs w:val="21"/>
        </w:rPr>
        <w:t xml:space="preserve">采云</w:t>
      </w:r>
      <w:r>
        <w:rPr>
          <w:rFonts w:hint="eastAsia" w:ascii="宋体" w:hAnsi="宋体"/>
          <w:szCs w:val="21"/>
        </w:rPr>
        <w:t xml:space="preserve">”系统将自动拒收。各投标人应在规定时间内凭CA证书进行网上解密。</w:t>
      </w:r>
      <w:r/>
    </w:p>
    <w:p>
      <w:pPr>
        <w:ind w:firstLine="420"/>
        <w:spacing w:line="480" w:lineRule="exact"/>
        <w:rPr>
          <w:rFonts w:ascii="宋体" w:hAnsi="宋体"/>
          <w:szCs w:val="21"/>
        </w:rPr>
      </w:pPr>
      <w:r>
        <w:rPr>
          <w:rFonts w:hint="eastAsia" w:ascii="宋体" w:hAnsi="宋体"/>
          <w:szCs w:val="21"/>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480" w:lineRule="exact"/>
        <w:rPr>
          <w:rFonts w:ascii="宋体" w:hAnsi="宋体"/>
          <w:szCs w:val="21"/>
        </w:rPr>
      </w:pPr>
      <w:r>
        <w:rPr>
          <w:rFonts w:hint="eastAsia" w:ascii="宋体" w:hAnsi="宋体"/>
          <w:szCs w:val="21"/>
        </w:rPr>
        <w:t xml:space="preserve">7．本项目落实江苏省财政厅《关于做好政府采购支持企业发展有关事项的通知》(苏</w:t>
      </w:r>
      <w:r>
        <w:rPr>
          <w:rFonts w:hint="eastAsia" w:ascii="宋体" w:hAnsi="宋体"/>
          <w:szCs w:val="21"/>
        </w:rPr>
        <w:t xml:space="preserve">财购(</w:t>
      </w:r>
      <w:r>
        <w:rPr>
          <w:rFonts w:hint="eastAsia" w:ascii="宋体" w:hAnsi="宋体"/>
          <w:szCs w:val="21"/>
        </w:rPr>
        <w:t xml:space="preserve">2020)52号)文件精神，不收取投标保证金。</w:t>
      </w:r>
      <w:r/>
    </w:p>
    <w:p>
      <w:pPr>
        <w:ind w:firstLine="420"/>
        <w:spacing w:line="480" w:lineRule="exact"/>
        <w:rPr>
          <w:rFonts w:ascii="宋体" w:hAnsi="宋体"/>
          <w:szCs w:val="21"/>
        </w:rPr>
      </w:pPr>
      <w:r>
        <w:rPr>
          <w:rFonts w:hint="eastAsia" w:ascii="宋体" w:hAnsi="宋体"/>
          <w:szCs w:val="21"/>
        </w:rPr>
        <w:t xml:space="preserve">8. 投标报价：</w:t>
      </w:r>
      <w:r/>
    </w:p>
    <w:p>
      <w:pPr>
        <w:ind w:firstLine="420"/>
        <w:spacing w:line="480" w:lineRule="exact"/>
        <w:rPr>
          <w:rFonts w:ascii="宋体" w:hAnsi="宋体"/>
          <w:szCs w:val="21"/>
        </w:rPr>
      </w:pPr>
      <w:r>
        <w:rPr>
          <w:rFonts w:hint="eastAsia" w:ascii="宋体" w:hAnsi="宋体"/>
          <w:szCs w:val="21"/>
        </w:rPr>
        <w:t xml:space="preserve">8.1投标方应在招标文件所附的投标报价表上写明投标产品的单价和投标总价，如单价与总价有出入，以单价为准。投标方对每种货物或服务只允许有一个报价，招标方不接受有任何选择的报价。除合同另有约定，投标人投标报价表上所标明的价格均为履约的固定价格，不得以任何理由予以变更。</w:t>
      </w:r>
      <w:r/>
    </w:p>
    <w:p>
      <w:pPr>
        <w:ind w:firstLine="422"/>
        <w:spacing w:line="480" w:lineRule="exact"/>
        <w:rPr>
          <w:rFonts w:ascii="宋体" w:hAnsi="宋体"/>
          <w:b/>
          <w:szCs w:val="21"/>
        </w:rPr>
      </w:pPr>
      <w:r>
        <w:rPr>
          <w:rFonts w:hint="eastAsia" w:ascii="宋体" w:hAnsi="宋体"/>
          <w:b/>
          <w:szCs w:val="21"/>
        </w:rPr>
        <w:t xml:space="preserve">8.2本项目最高限价：详见投标人须知前附表，报价高于该限价的作无效标论处。</w:t>
      </w:r>
      <w:r/>
    </w:p>
    <w:p>
      <w:pPr>
        <w:ind w:firstLine="420"/>
        <w:spacing w:line="480" w:lineRule="exact"/>
        <w:rPr>
          <w:rFonts w:ascii="宋体" w:hAnsi="宋体"/>
          <w:szCs w:val="21"/>
        </w:rPr>
      </w:pPr>
      <w:r>
        <w:rPr>
          <w:rFonts w:hint="eastAsia" w:ascii="宋体" w:hAnsi="宋体"/>
          <w:szCs w:val="21"/>
        </w:rPr>
        <w:t xml:space="preserve">8.3 投标报价</w:t>
      </w:r>
      <w:r/>
    </w:p>
    <w:p>
      <w:pPr>
        <w:ind w:firstLine="420"/>
        <w:spacing w:line="480" w:lineRule="exact"/>
        <w:rPr>
          <w:rFonts w:ascii="宋体" w:hAnsi="宋体"/>
          <w:szCs w:val="21"/>
        </w:rPr>
      </w:pPr>
      <w:r>
        <w:rPr>
          <w:rFonts w:hint="eastAsia" w:ascii="宋体" w:hAnsi="宋体"/>
          <w:szCs w:val="21"/>
        </w:rPr>
        <w:t xml:space="preserve">8.3.1</w:t>
      </w:r>
      <w:r>
        <w:rPr>
          <w:rFonts w:hint="eastAsia" w:ascii="宋体" w:hAnsi="宋体"/>
          <w:szCs w:val="21"/>
        </w:rPr>
        <w:t xml:space="preserve">投标报价是履行合同的最终结算价，投标时所报价格按招标人提供的采购需求及技术要求并进行相关服务而涵盖的所有费用。包括但不限于：服务费、人工费、材料费、工具包、光纤联网使用费、整合资源费、网络安全设备购置或租赁费、</w:t>
      </w:r>
      <w:r>
        <w:rPr>
          <w:rFonts w:hint="eastAsia" w:ascii="宋体" w:hAnsi="宋体"/>
          <w:szCs w:val="21"/>
        </w:rPr>
        <w:t xml:space="preserve">等保测评</w:t>
      </w:r>
      <w:r>
        <w:rPr>
          <w:rFonts w:hint="eastAsia" w:ascii="宋体" w:hAnsi="宋体"/>
          <w:szCs w:val="21"/>
        </w:rPr>
        <w:t xml:space="preserve">费、</w:t>
      </w:r>
      <w:r>
        <w:rPr>
          <w:rFonts w:hint="eastAsia" w:ascii="宋体" w:hAnsi="宋体"/>
          <w:szCs w:val="21"/>
        </w:rPr>
        <w:t xml:space="preserve">运行维护费、技术服务费、税费、企业管理费、利润、招标代理费等服务费用以及所有不可预见的全部相关费用（应充分考虑所有风险、责任等）。除非因特殊原因并经双方协商同意，中标供应商不得再要求追加任何费用。同时，除非合同条款中另有规定，否则在合同实施期间中标价不因市场变化因素而变动。期间不因市场变化因素而变动。</w:t>
      </w:r>
      <w:r/>
    </w:p>
    <w:p>
      <w:pPr>
        <w:ind w:firstLine="422"/>
        <w:spacing w:line="480" w:lineRule="exact"/>
        <w:rPr>
          <w:rFonts w:ascii="宋体" w:hAnsi="宋体"/>
          <w:b/>
          <w:szCs w:val="21"/>
        </w:rPr>
      </w:pPr>
      <w:r>
        <w:rPr>
          <w:rFonts w:hint="eastAsia" w:ascii="宋体" w:hAnsi="宋体"/>
          <w:b/>
          <w:szCs w:val="21"/>
        </w:rPr>
        <w:t xml:space="preserve">本项目各采购包招标代理费参照</w:t>
      </w:r>
      <w:r>
        <w:rPr>
          <w:rFonts w:hint="eastAsia" w:ascii="宋体" w:hAnsi="宋体"/>
          <w:b/>
          <w:szCs w:val="21"/>
        </w:rPr>
        <w:t xml:space="preserve">苏招协</w:t>
      </w:r>
      <w:r>
        <w:rPr>
          <w:rFonts w:hint="eastAsia" w:ascii="宋体" w:hAnsi="宋体"/>
          <w:b/>
          <w:szCs w:val="21"/>
        </w:rPr>
        <w:t xml:space="preserve">[</w:t>
      </w:r>
      <w:r>
        <w:rPr>
          <w:rFonts w:ascii="宋体" w:hAnsi="宋体"/>
          <w:b/>
          <w:szCs w:val="21"/>
        </w:rPr>
        <w:t xml:space="preserve">2022]002</w:t>
      </w:r>
      <w:r>
        <w:rPr>
          <w:rFonts w:hint="eastAsia" w:ascii="宋体" w:hAnsi="宋体"/>
          <w:b/>
          <w:szCs w:val="21"/>
        </w:rPr>
        <w:t xml:space="preserve">号文件服务类标准的4</w:t>
      </w:r>
      <w:r>
        <w:rPr>
          <w:rFonts w:ascii="宋体" w:hAnsi="宋体"/>
          <w:b/>
          <w:szCs w:val="21"/>
        </w:rPr>
        <w:t xml:space="preserve">0%</w:t>
      </w:r>
      <w:r>
        <w:rPr>
          <w:rFonts w:hint="eastAsia" w:ascii="宋体" w:hAnsi="宋体"/>
          <w:b/>
          <w:szCs w:val="21"/>
        </w:rPr>
        <w:t xml:space="preserve">缴纳，签订项目合同前由</w:t>
      </w:r>
      <w:r>
        <w:rPr>
          <w:rFonts w:hint="eastAsia" w:ascii="宋体" w:hAnsi="宋体"/>
          <w:b/>
          <w:szCs w:val="21"/>
        </w:rPr>
        <w:t xml:space="preserve">中标人一次性缴纳，投标人投标报价时应将本项目的招标代理费计入投标报价中，但</w:t>
      </w:r>
      <w:r>
        <w:rPr>
          <w:rFonts w:hint="eastAsia" w:ascii="宋体" w:hAnsi="宋体"/>
          <w:b/>
          <w:szCs w:val="21"/>
        </w:rPr>
        <w:t xml:space="preserve">不</w:t>
      </w:r>
      <w:r>
        <w:rPr>
          <w:rFonts w:hint="eastAsia" w:ascii="宋体" w:hAnsi="宋体"/>
          <w:b/>
          <w:szCs w:val="21"/>
        </w:rPr>
        <w:t xml:space="preserve">单列，自行考虑在投标报价的综合单价、合价中，结算时招标人不再另行增加该项费用给中标单位。</w:t>
      </w:r>
      <w:r/>
    </w:p>
    <w:p>
      <w:pPr>
        <w:ind w:firstLine="420"/>
        <w:spacing w:line="480" w:lineRule="exact"/>
        <w:rPr>
          <w:rFonts w:ascii="宋体" w:hAnsi="宋体"/>
          <w:szCs w:val="21"/>
        </w:rPr>
      </w:pPr>
      <w:r>
        <w:rPr>
          <w:rFonts w:hint="eastAsia" w:ascii="宋体" w:hAnsi="宋体"/>
          <w:szCs w:val="21"/>
        </w:rPr>
        <w:t xml:space="preserve">8.3.2 开标一览表、投标价格表的报价一律用人民币（单位：元）填报。</w:t>
      </w:r>
      <w:r/>
    </w:p>
    <w:p>
      <w:pPr>
        <w:ind w:firstLine="420"/>
        <w:spacing w:line="480" w:lineRule="exact"/>
        <w:rPr>
          <w:rFonts w:ascii="宋体" w:hAnsi="宋体"/>
          <w:szCs w:val="21"/>
        </w:rPr>
      </w:pPr>
      <w:r>
        <w:rPr>
          <w:rFonts w:hint="eastAsia" w:ascii="宋体" w:hAnsi="宋体"/>
          <w:szCs w:val="21"/>
        </w:rPr>
        <w:t xml:space="preserve">8.</w:t>
      </w:r>
      <w:r>
        <w:rPr>
          <w:rFonts w:ascii="宋体" w:hAnsi="宋体"/>
          <w:szCs w:val="21"/>
        </w:rPr>
        <w:t xml:space="preserve">4</w:t>
      </w:r>
      <w:r>
        <w:rPr>
          <w:rFonts w:hint="eastAsia" w:ascii="宋体" w:hAnsi="宋体"/>
          <w:szCs w:val="21"/>
        </w:rPr>
        <w:t xml:space="preserve">投标人在投标文件中应按照本招标文件所附的投标报价单样式进行报价，并计算总价。报价表必须由法定代表人或委托代理人签署。</w:t>
      </w:r>
      <w:r/>
    </w:p>
    <w:p>
      <w:pPr>
        <w:ind w:firstLine="420"/>
        <w:spacing w:line="480" w:lineRule="exact"/>
        <w:rPr>
          <w:rFonts w:ascii="宋体" w:hAnsi="宋体"/>
          <w:szCs w:val="21"/>
        </w:rPr>
      </w:pPr>
      <w:r>
        <w:rPr>
          <w:rFonts w:hint="eastAsia" w:ascii="宋体" w:hAnsi="宋体"/>
          <w:szCs w:val="21"/>
        </w:rPr>
        <w:t xml:space="preserve">9．线上投标文件编制要求，请按照以下要求（包括但不限于以下要求）制作：</w:t>
      </w:r>
      <w:r/>
    </w:p>
    <w:p>
      <w:pPr>
        <w:ind w:firstLine="420"/>
        <w:spacing w:line="480" w:lineRule="exact"/>
        <w:rPr>
          <w:rFonts w:ascii="宋体" w:hAnsi="宋体"/>
          <w:szCs w:val="21"/>
        </w:rPr>
      </w:pPr>
      <w:r>
        <w:rPr>
          <w:rFonts w:hint="eastAsia" w:ascii="宋体" w:hAnsi="宋体"/>
          <w:szCs w:val="21"/>
        </w:rPr>
        <w:t xml:space="preserve">9.1基本目录</w:t>
      </w:r>
      <w:r/>
    </w:p>
    <w:p>
      <w:pPr>
        <w:ind w:firstLine="420"/>
        <w:spacing w:line="480" w:lineRule="exact"/>
        <w:rPr>
          <w:rFonts w:ascii="宋体" w:hAnsi="宋体"/>
          <w:szCs w:val="21"/>
        </w:rPr>
      </w:pPr>
      <w:r>
        <w:rPr>
          <w:rFonts w:hint="eastAsia" w:ascii="宋体" w:hAnsi="宋体"/>
          <w:szCs w:val="21"/>
        </w:rPr>
        <w:t xml:space="preserve">9</w:t>
      </w:r>
      <w:r>
        <w:rPr>
          <w:rFonts w:ascii="宋体" w:hAnsi="宋体"/>
          <w:szCs w:val="21"/>
        </w:rPr>
        <w:t xml:space="preserve">.1.1</w:t>
      </w:r>
      <w:r>
        <w:rPr>
          <w:rFonts w:hint="eastAsia" w:ascii="宋体" w:hAnsi="宋体"/>
          <w:szCs w:val="21"/>
        </w:rPr>
        <w:t xml:space="preserve">《开标一览表》（加盖电子签章，政府采购客户端工具输入报价自动生成）；</w:t>
      </w:r>
      <w:r/>
    </w:p>
    <w:p>
      <w:pPr>
        <w:ind w:firstLine="420"/>
        <w:spacing w:line="480" w:lineRule="exact"/>
        <w:rPr>
          <w:rFonts w:ascii="宋体" w:hAnsi="宋体"/>
          <w:szCs w:val="21"/>
        </w:rPr>
      </w:pPr>
      <w:r>
        <w:rPr>
          <w:rFonts w:hint="eastAsia" w:ascii="宋体" w:hAnsi="宋体"/>
          <w:szCs w:val="21"/>
        </w:rPr>
        <w:t xml:space="preserve">9</w:t>
      </w:r>
      <w:r>
        <w:rPr>
          <w:rFonts w:ascii="宋体" w:hAnsi="宋体"/>
          <w:szCs w:val="21"/>
        </w:rPr>
        <w:t xml:space="preserve">.1.2</w:t>
      </w:r>
      <w:r>
        <w:rPr>
          <w:rFonts w:hint="eastAsia" w:ascii="宋体" w:hAnsi="宋体"/>
          <w:szCs w:val="21"/>
        </w:rPr>
        <w:t xml:space="preserve">《法定代表人身份证明书》及《授权委托书》（加盖电子签章，格式见招标文件第六章《投标文件相关格式》）；</w:t>
      </w:r>
      <w:r/>
    </w:p>
    <w:p>
      <w:pPr>
        <w:ind w:firstLine="420"/>
        <w:spacing w:line="480" w:lineRule="exact"/>
        <w:rPr>
          <w:rFonts w:ascii="宋体" w:hAnsi="宋体"/>
          <w:szCs w:val="21"/>
        </w:rPr>
      </w:pPr>
      <w:r>
        <w:rPr>
          <w:rFonts w:hint="eastAsia" w:ascii="宋体" w:hAnsi="宋体"/>
          <w:szCs w:val="21"/>
        </w:rPr>
        <w:t xml:space="preserve">9.2资格条件</w:t>
      </w:r>
      <w:r/>
    </w:p>
    <w:p>
      <w:pPr>
        <w:ind w:firstLine="420"/>
        <w:spacing w:line="480" w:lineRule="exact"/>
        <w:rPr>
          <w:rFonts w:ascii="宋体" w:hAnsi="宋体"/>
          <w:szCs w:val="21"/>
        </w:rPr>
      </w:pPr>
      <w:r>
        <w:rPr>
          <w:rFonts w:hint="eastAsia" w:ascii="宋体" w:hAnsi="宋体"/>
          <w:szCs w:val="21"/>
        </w:rPr>
        <w:t xml:space="preserve">9</w:t>
      </w:r>
      <w:r>
        <w:rPr>
          <w:rFonts w:ascii="宋体" w:hAnsi="宋体"/>
          <w:szCs w:val="21"/>
        </w:rPr>
        <w:t xml:space="preserve">.2.1</w:t>
      </w:r>
      <w:r>
        <w:rPr>
          <w:rFonts w:hint="eastAsia" w:ascii="宋体" w:hAnsi="宋体"/>
          <w:szCs w:val="21"/>
        </w:rPr>
        <w:t xml:space="preserve">法人或者其他组织的营业执照等证明文件；</w:t>
      </w:r>
      <w:r/>
    </w:p>
    <w:p>
      <w:pPr>
        <w:ind w:firstLine="420"/>
        <w:spacing w:line="480" w:lineRule="exact"/>
        <w:rPr>
          <w:rFonts w:ascii="宋体" w:hAnsi="宋体"/>
          <w:szCs w:val="21"/>
        </w:rPr>
      </w:pPr>
      <w:r>
        <w:rPr>
          <w:rFonts w:hint="eastAsia" w:ascii="宋体" w:hAnsi="宋体"/>
          <w:szCs w:val="21"/>
        </w:rPr>
        <w:t xml:space="preserve">9</w:t>
      </w:r>
      <w:r>
        <w:rPr>
          <w:rFonts w:ascii="宋体" w:hAnsi="宋体"/>
          <w:szCs w:val="21"/>
        </w:rPr>
        <w:t xml:space="preserve">.2.2</w:t>
      </w:r>
      <w:r>
        <w:rPr>
          <w:rFonts w:hint="eastAsia" w:ascii="宋体" w:hAnsi="宋体"/>
          <w:szCs w:val="21"/>
        </w:rPr>
        <w:t xml:space="preserve">上一年度的财务报表（至少提供资产负债表、利润表、现金流量表，投标人成立不满一年无需提供）；</w:t>
      </w:r>
      <w:r/>
    </w:p>
    <w:p>
      <w:pPr>
        <w:ind w:firstLine="420"/>
        <w:spacing w:line="480" w:lineRule="exact"/>
        <w:rPr>
          <w:rFonts w:ascii="宋体" w:hAnsi="宋体"/>
          <w:szCs w:val="21"/>
        </w:rPr>
      </w:pPr>
      <w:r>
        <w:rPr>
          <w:rFonts w:hint="eastAsia" w:ascii="宋体" w:hAnsi="宋体"/>
          <w:szCs w:val="21"/>
        </w:rPr>
        <w:t xml:space="preserve">9</w:t>
      </w:r>
      <w:r>
        <w:rPr>
          <w:rFonts w:ascii="宋体" w:hAnsi="宋体"/>
          <w:szCs w:val="21"/>
        </w:rPr>
        <w:t xml:space="preserve">.2.3</w:t>
      </w:r>
      <w:r>
        <w:rPr>
          <w:rFonts w:hint="eastAsia" w:ascii="宋体" w:hAnsi="宋体"/>
          <w:szCs w:val="21"/>
        </w:rPr>
        <w:t xml:space="preserve">依法缴纳税收和社会保障资金的相关材料（投标时提供投标截止时间前一年内至少一个月依法缴纳税收及缴纳社会保障资金的证明材料。供应</w:t>
      </w:r>
      <w:r>
        <w:rPr>
          <w:rFonts w:hint="eastAsia" w:ascii="宋体" w:hAnsi="宋体"/>
          <w:szCs w:val="21"/>
        </w:rPr>
        <w:t xml:space="preserve">商依法</w:t>
      </w:r>
      <w:r>
        <w:rPr>
          <w:rFonts w:hint="eastAsia" w:ascii="宋体" w:hAnsi="宋体"/>
          <w:szCs w:val="21"/>
        </w:rPr>
        <w:t xml:space="preserve">享受缓缴、免缴税收、社会保障资金的提供证明材料）；</w:t>
      </w:r>
      <w:r/>
    </w:p>
    <w:p>
      <w:pPr>
        <w:ind w:firstLine="420"/>
        <w:spacing w:line="480" w:lineRule="exact"/>
        <w:rPr>
          <w:rFonts w:ascii="宋体" w:hAnsi="宋体"/>
          <w:szCs w:val="21"/>
        </w:rPr>
      </w:pPr>
      <w:r>
        <w:rPr>
          <w:rFonts w:hint="eastAsia" w:ascii="宋体" w:hAnsi="宋体"/>
          <w:szCs w:val="21"/>
        </w:rPr>
        <w:t xml:space="preserve">9</w:t>
      </w:r>
      <w:r>
        <w:rPr>
          <w:rFonts w:ascii="宋体" w:hAnsi="宋体"/>
          <w:szCs w:val="21"/>
        </w:rPr>
        <w:t xml:space="preserve">.2.4</w:t>
      </w:r>
      <w:r>
        <w:rPr>
          <w:rFonts w:hint="eastAsia" w:ascii="宋体" w:hAnsi="宋体"/>
          <w:szCs w:val="21"/>
        </w:rPr>
        <w:t xml:space="preserve">具备履行合同所必需的设备和专业技术能力的书面声明；</w:t>
      </w:r>
      <w:r/>
    </w:p>
    <w:p>
      <w:pPr>
        <w:ind w:firstLine="420"/>
        <w:spacing w:line="480" w:lineRule="exact"/>
        <w:rPr>
          <w:rFonts w:ascii="宋体" w:hAnsi="宋体"/>
          <w:szCs w:val="21"/>
        </w:rPr>
      </w:pPr>
      <w:r>
        <w:rPr>
          <w:rFonts w:hint="eastAsia" w:ascii="宋体" w:hAnsi="宋体"/>
          <w:szCs w:val="21"/>
        </w:rPr>
        <w:t xml:space="preserve">9</w:t>
      </w:r>
      <w:r>
        <w:rPr>
          <w:rFonts w:ascii="宋体" w:hAnsi="宋体"/>
          <w:szCs w:val="21"/>
        </w:rPr>
        <w:t xml:space="preserve">.2.5</w:t>
      </w:r>
      <w:r>
        <w:rPr>
          <w:rFonts w:hint="eastAsia" w:ascii="宋体" w:hAnsi="宋体"/>
          <w:szCs w:val="21"/>
        </w:rPr>
        <w:t xml:space="preserve">参加政府采购活动前3年内在经营活动中没有重大违法记录的书面声明。</w:t>
      </w:r>
      <w:r/>
    </w:p>
    <w:p>
      <w:pPr>
        <w:ind w:firstLine="422"/>
        <w:spacing w:line="480" w:lineRule="exact"/>
        <w:rPr>
          <w:rFonts w:ascii="宋体" w:hAnsi="宋体"/>
          <w:b/>
          <w:szCs w:val="21"/>
        </w:rPr>
      </w:pPr>
      <w:r>
        <w:rPr>
          <w:rFonts w:hint="eastAsia" w:ascii="宋体" w:hAnsi="宋体"/>
          <w:b/>
          <w:szCs w:val="21"/>
        </w:rPr>
        <w:t xml:space="preserve">9</w:t>
      </w:r>
      <w:r>
        <w:rPr>
          <w:rFonts w:ascii="宋体" w:hAnsi="宋体"/>
          <w:b/>
          <w:szCs w:val="21"/>
        </w:rPr>
        <w:t xml:space="preserve">.2.6</w:t>
      </w:r>
      <w:r>
        <w:rPr>
          <w:rFonts w:hint="eastAsia" w:ascii="宋体" w:hAnsi="宋体"/>
          <w:b/>
          <w:szCs w:val="21"/>
        </w:rPr>
        <w:t xml:space="preserve">采购包1还需提供招标公告要求提供的</w:t>
      </w:r>
      <w:r>
        <w:rPr>
          <w:rFonts w:hint="eastAsia" w:ascii="宋体" w:hAnsi="宋体" w:cs="宋体"/>
          <w:b/>
          <w:szCs w:val="21"/>
          <w:shd w:val="clear" w:color="auto" w:fill="ffffff"/>
        </w:rPr>
        <w:t xml:space="preserve">基础电信业务经营许可证（业务种类必须</w:t>
      </w:r>
      <w:r>
        <w:rPr>
          <w:rFonts w:hint="eastAsia" w:ascii="宋体" w:hAnsi="宋体" w:cs="宋体"/>
          <w:b/>
          <w:szCs w:val="21"/>
          <w:shd w:val="clear" w:color="auto" w:fill="ffffff"/>
        </w:rPr>
        <w:t xml:space="preserve">包含第</w:t>
      </w:r>
      <w:r>
        <w:rPr>
          <w:rFonts w:hint="eastAsia" w:ascii="宋体" w:hAnsi="宋体" w:cs="宋体"/>
          <w:b/>
          <w:szCs w:val="21"/>
          <w:shd w:val="clear" w:color="auto" w:fill="ffffff"/>
        </w:rPr>
        <w:t xml:space="preserve">一类基础电信业务）或省级及以上行政主管部门颁发的广播电视节目传送业务经营许可证，分（支）公司投标的，</w:t>
      </w:r>
      <w:r>
        <w:rPr>
          <w:rFonts w:hint="eastAsia" w:ascii="宋体" w:hAnsi="宋体"/>
          <w:b/>
          <w:szCs w:val="21"/>
        </w:rPr>
        <w:t xml:space="preserve">提供总公司或分公司的营业执照副本原件的彩色扫描件及总公司(或具有授权权限的对应上级分公司，投标时提供上级分公司具有授权权限的证明材料)对分公司出具的有效授权书原件的彩色扫描件。分公司已具有总公司(或对应上级分公司)有效授权的，总公司(分公司或对应上级分公司)取得的相关资质证书对分公司有效，</w:t>
      </w:r>
      <w:r>
        <w:rPr>
          <w:rFonts w:hint="eastAsia" w:ascii="宋体" w:hAnsi="宋体" w:cs="宋体"/>
          <w:b/>
          <w:szCs w:val="21"/>
          <w:shd w:val="clear" w:color="auto" w:fill="ffffff"/>
        </w:rPr>
        <w:t xml:space="preserve">分（支）公司投标的，总公司的许可证在认可范围内。</w:t>
      </w:r>
      <w:r/>
    </w:p>
    <w:p>
      <w:pPr>
        <w:ind w:firstLine="422"/>
        <w:spacing w:line="480" w:lineRule="exact"/>
        <w:rPr>
          <w:rFonts w:ascii="宋体" w:hAnsi="宋体"/>
          <w:b/>
          <w:szCs w:val="21"/>
        </w:rPr>
      </w:pPr>
      <w:r>
        <w:rPr>
          <w:rFonts w:hint="eastAsia" w:ascii="宋体" w:hAnsi="宋体"/>
          <w:b/>
          <w:szCs w:val="21"/>
        </w:rPr>
        <w:t xml:space="preserve">9.3符合条件要求内容必须提供，且须加盖电子签章，格式见招标文件第六章《投标文件相关格式》，根据投标人组织形式的不同，本项目招标文件中的法定代表人指企业或事业单位法定代表人或分公司负责人（余同），各投标人根据其组织形式，加盖章印或签字。</w:t>
      </w:r>
      <w:r/>
    </w:p>
    <w:p>
      <w:pPr>
        <w:ind w:firstLine="420"/>
        <w:spacing w:line="480" w:lineRule="exact"/>
        <w:rPr>
          <w:rFonts w:ascii="宋体" w:hAnsi="宋体"/>
          <w:szCs w:val="21"/>
        </w:rPr>
      </w:pPr>
      <w:r>
        <w:rPr>
          <w:rFonts w:hint="eastAsia" w:ascii="宋体" w:hAnsi="宋体"/>
          <w:szCs w:val="21"/>
        </w:rPr>
        <w:t xml:space="preserve">9</w:t>
      </w:r>
      <w:r>
        <w:rPr>
          <w:rFonts w:ascii="宋体" w:hAnsi="宋体"/>
          <w:szCs w:val="21"/>
        </w:rPr>
        <w:t xml:space="preserve">.3.1</w:t>
      </w:r>
      <w:r>
        <w:rPr>
          <w:rFonts w:hint="eastAsia" w:ascii="宋体" w:hAnsi="宋体"/>
          <w:szCs w:val="21"/>
        </w:rPr>
        <w:t xml:space="preserve">报价：</w:t>
      </w:r>
      <w:r/>
    </w:p>
    <w:p>
      <w:pPr>
        <w:ind w:firstLine="420"/>
        <w:spacing w:line="480" w:lineRule="exact"/>
        <w:rPr>
          <w:rFonts w:ascii="宋体" w:hAnsi="宋体"/>
          <w:szCs w:val="21"/>
        </w:rPr>
      </w:pPr>
      <w:r>
        <w:rPr>
          <w:rFonts w:hint="eastAsia" w:ascii="宋体" w:hAnsi="宋体"/>
          <w:szCs w:val="21"/>
        </w:rPr>
        <w:t xml:space="preserve">（1）投标函；</w:t>
      </w:r>
      <w:r/>
    </w:p>
    <w:p>
      <w:pPr>
        <w:ind w:firstLine="420"/>
        <w:spacing w:line="480" w:lineRule="exact"/>
        <w:rPr>
          <w:rFonts w:ascii="宋体" w:hAnsi="宋体"/>
          <w:szCs w:val="21"/>
        </w:rPr>
      </w:pPr>
      <w:r>
        <w:rPr>
          <w:rFonts w:hint="eastAsia" w:ascii="宋体" w:hAnsi="宋体"/>
          <w:szCs w:val="21"/>
        </w:rPr>
        <w:t xml:space="preserve">（2）投标报价明细表；</w:t>
      </w:r>
      <w:r/>
    </w:p>
    <w:p>
      <w:pPr>
        <w:ind w:firstLine="420"/>
        <w:spacing w:line="480" w:lineRule="exact"/>
        <w:rPr>
          <w:rFonts w:ascii="宋体" w:hAnsi="宋体"/>
          <w:szCs w:val="21"/>
        </w:rPr>
      </w:pPr>
      <w:r>
        <w:rPr>
          <w:rFonts w:hint="eastAsia" w:ascii="宋体" w:hAnsi="宋体"/>
          <w:szCs w:val="21"/>
        </w:rPr>
        <w:t xml:space="preserve">9</w:t>
      </w:r>
      <w:r>
        <w:rPr>
          <w:rFonts w:ascii="宋体" w:hAnsi="宋体"/>
          <w:szCs w:val="21"/>
        </w:rPr>
        <w:t xml:space="preserve">.3.2</w:t>
      </w:r>
      <w:r>
        <w:rPr>
          <w:rFonts w:hint="eastAsia" w:ascii="宋体" w:hAnsi="宋体"/>
          <w:szCs w:val="21"/>
        </w:rPr>
        <w:t xml:space="preserve">商务资信：</w:t>
      </w:r>
      <w:r/>
    </w:p>
    <w:p>
      <w:pPr>
        <w:ind w:firstLine="420"/>
        <w:spacing w:line="480" w:lineRule="exact"/>
        <w:rPr>
          <w:szCs w:val="21"/>
        </w:rPr>
      </w:pPr>
      <w:r>
        <w:rPr>
          <w:rFonts w:hint="eastAsia"/>
          <w:szCs w:val="21"/>
        </w:rPr>
        <w:t xml:space="preserve">（</w:t>
      </w:r>
      <w:r>
        <w:rPr>
          <w:rFonts w:hint="eastAsia"/>
          <w:szCs w:val="21"/>
        </w:rPr>
        <w:t xml:space="preserve">1</w:t>
      </w:r>
      <w:r>
        <w:rPr>
          <w:rFonts w:hint="eastAsia"/>
          <w:szCs w:val="21"/>
        </w:rPr>
        <w:t xml:space="preserve">）投标人的法定代表人身份证明书；</w:t>
      </w:r>
      <w:r/>
    </w:p>
    <w:p>
      <w:pPr>
        <w:ind w:firstLine="420"/>
        <w:spacing w:line="480" w:lineRule="exact"/>
        <w:rPr>
          <w:szCs w:val="21"/>
        </w:rPr>
      </w:pPr>
      <w:r>
        <w:rPr>
          <w:rFonts w:hint="eastAsia"/>
          <w:szCs w:val="21"/>
        </w:rPr>
        <w:t xml:space="preserve">（</w:t>
      </w:r>
      <w:r>
        <w:rPr>
          <w:rFonts w:hint="eastAsia"/>
          <w:szCs w:val="21"/>
        </w:rPr>
        <w:t xml:space="preserve">2</w:t>
      </w:r>
      <w:r>
        <w:rPr>
          <w:rFonts w:hint="eastAsia"/>
          <w:szCs w:val="21"/>
        </w:rPr>
        <w:t xml:space="preserve">）投标人的法定代表人授权委托书</w:t>
      </w:r>
      <w:r>
        <w:rPr>
          <w:rFonts w:hint="eastAsia"/>
          <w:szCs w:val="21"/>
        </w:rPr>
        <w:t xml:space="preserve">(</w:t>
      </w:r>
      <w:r>
        <w:rPr>
          <w:rFonts w:hint="eastAsia"/>
          <w:szCs w:val="21"/>
        </w:rPr>
        <w:t xml:space="preserve">如有授权</w:t>
      </w:r>
      <w:r>
        <w:rPr>
          <w:rFonts w:hint="eastAsia"/>
          <w:szCs w:val="21"/>
        </w:rPr>
        <w:t xml:space="preserve">)</w:t>
      </w:r>
      <w:r>
        <w:rPr>
          <w:rFonts w:hint="eastAsia"/>
          <w:szCs w:val="21"/>
        </w:rPr>
        <w:t xml:space="preserve">；</w:t>
      </w:r>
      <w:r/>
    </w:p>
    <w:p>
      <w:pPr>
        <w:ind w:firstLine="420"/>
        <w:spacing w:line="480" w:lineRule="exact"/>
        <w:rPr>
          <w:rFonts w:ascii="宋体" w:hAnsi="宋体"/>
          <w:szCs w:val="21"/>
        </w:rPr>
      </w:pPr>
      <w:r>
        <w:rPr>
          <w:rFonts w:hint="eastAsia" w:ascii="宋体" w:hAnsi="宋体"/>
          <w:szCs w:val="21"/>
        </w:rPr>
        <w:t xml:space="preserve">9</w:t>
      </w:r>
      <w:r>
        <w:rPr>
          <w:rFonts w:ascii="宋体" w:hAnsi="宋体"/>
          <w:szCs w:val="21"/>
        </w:rPr>
        <w:t xml:space="preserve">.3.3</w:t>
      </w:r>
      <w:r>
        <w:rPr>
          <w:rFonts w:hint="eastAsia" w:ascii="宋体" w:hAnsi="宋体"/>
          <w:szCs w:val="21"/>
        </w:rPr>
        <w:t xml:space="preserve">商务条款偏离：</w:t>
      </w:r>
      <w:r/>
    </w:p>
    <w:p>
      <w:pPr>
        <w:ind w:firstLine="420"/>
        <w:spacing w:line="48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）商务条款偏离表</w:t>
      </w:r>
      <w:r/>
    </w:p>
    <w:p>
      <w:pPr>
        <w:ind w:firstLine="420"/>
        <w:spacing w:line="480" w:lineRule="exact"/>
        <w:rPr>
          <w:rFonts w:ascii="宋体" w:hAnsi="宋体"/>
          <w:szCs w:val="21"/>
        </w:rPr>
      </w:pPr>
      <w:r>
        <w:rPr>
          <w:rFonts w:hint="eastAsia" w:ascii="宋体" w:hAnsi="宋体"/>
          <w:szCs w:val="21"/>
        </w:rPr>
        <w:t xml:space="preserve">9</w:t>
      </w:r>
      <w:r>
        <w:rPr>
          <w:rFonts w:ascii="宋体" w:hAnsi="宋体"/>
          <w:szCs w:val="21"/>
        </w:rPr>
        <w:t xml:space="preserve">.3.4</w:t>
      </w:r>
      <w:r>
        <w:rPr>
          <w:rFonts w:hint="eastAsia" w:ascii="宋体" w:hAnsi="宋体"/>
          <w:szCs w:val="21"/>
        </w:rPr>
        <w:t xml:space="preserve">技术条款响应</w:t>
      </w:r>
      <w:r/>
    </w:p>
    <w:p>
      <w:pPr>
        <w:pStyle w:val="955"/>
        <w:ind w:firstLine="420"/>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（1）技术条款响应表</w:t>
      </w:r>
      <w:r/>
    </w:p>
    <w:p>
      <w:pPr>
        <w:ind w:firstLine="420"/>
        <w:spacing w:line="480" w:lineRule="exact"/>
        <w:rPr>
          <w:rFonts w:ascii="宋体" w:hAnsi="宋体"/>
          <w:szCs w:val="21"/>
        </w:rPr>
      </w:pPr>
      <w:r>
        <w:rPr>
          <w:rFonts w:hint="eastAsia" w:ascii="宋体" w:hAnsi="宋体"/>
          <w:szCs w:val="21"/>
        </w:rPr>
        <w:t xml:space="preserve">9</w:t>
      </w:r>
      <w:r>
        <w:rPr>
          <w:rFonts w:ascii="宋体" w:hAnsi="宋体"/>
          <w:szCs w:val="21"/>
        </w:rPr>
        <w:t xml:space="preserve">.3.5</w:t>
      </w:r>
      <w:r>
        <w:rPr>
          <w:rFonts w:hint="eastAsia" w:ascii="宋体" w:hAnsi="宋体"/>
          <w:szCs w:val="21"/>
        </w:rPr>
        <w:t xml:space="preserve">盐城市大丰区政府招标采购供应商承诺书（只作为评审因素，不</w:t>
      </w:r>
      <w:r>
        <w:rPr>
          <w:rFonts w:hint="eastAsia" w:ascii="宋体" w:hAnsi="宋体"/>
          <w:szCs w:val="21"/>
        </w:rPr>
        <w:t xml:space="preserve">作为废标条款</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9.</w:t>
      </w:r>
      <w:r>
        <w:rPr>
          <w:rFonts w:ascii="宋体" w:hAnsi="宋体"/>
          <w:szCs w:val="21"/>
        </w:rPr>
        <w:t xml:space="preserve">4</w:t>
      </w:r>
      <w:r>
        <w:rPr>
          <w:rFonts w:hint="eastAsia" w:ascii="宋体" w:hAnsi="宋体"/>
          <w:szCs w:val="21"/>
        </w:rPr>
        <w:t xml:space="preserve">招标文件要求的其它证明资料和评标细则要求提供证明材料。</w:t>
      </w:r>
      <w:r/>
    </w:p>
    <w:p>
      <w:pPr>
        <w:ind w:firstLine="420"/>
        <w:spacing w:line="480" w:lineRule="exact"/>
        <w:rPr>
          <w:rFonts w:ascii="宋体" w:hAnsi="宋体"/>
          <w:szCs w:val="21"/>
        </w:rPr>
      </w:pPr>
      <w:r>
        <w:rPr>
          <w:rFonts w:hint="eastAsia" w:ascii="宋体" w:hAnsi="宋体"/>
          <w:szCs w:val="21"/>
        </w:rPr>
        <w:t xml:space="preserve">注：投标人应对以上文件的合法性、真实性负责，投标人提供的材料如有虚假，视为提供虚假材料谋取中标资格，将被列入不良行为记录名单。</w:t>
      </w:r>
      <w:r/>
    </w:p>
    <w:p>
      <w:pPr>
        <w:ind w:firstLine="420"/>
        <w:spacing w:line="480" w:lineRule="exact"/>
        <w:rPr>
          <w:rFonts w:ascii="宋体" w:hAnsi="宋体"/>
          <w:szCs w:val="21"/>
        </w:rPr>
      </w:pPr>
      <w:r>
        <w:rPr>
          <w:rFonts w:hint="eastAsia" w:ascii="宋体" w:hAnsi="宋体"/>
          <w:szCs w:val="21"/>
        </w:rPr>
        <w:t xml:space="preserve">10．投标文件线上格式要求</w:t>
      </w:r>
      <w:r/>
    </w:p>
    <w:p>
      <w:pPr>
        <w:ind w:firstLine="420"/>
        <w:spacing w:line="480" w:lineRule="exact"/>
        <w:rPr>
          <w:rFonts w:ascii="宋体" w:hAnsi="宋体"/>
          <w:szCs w:val="21"/>
        </w:rPr>
      </w:pPr>
      <w:r>
        <w:rPr>
          <w:rFonts w:hint="eastAsia" w:ascii="宋体" w:hAnsi="宋体"/>
          <w:szCs w:val="21"/>
        </w:rPr>
        <w:t xml:space="preserve">10.1投标人应当通过“苏</w:t>
      </w:r>
      <w:r>
        <w:rPr>
          <w:rFonts w:hint="eastAsia" w:ascii="宋体" w:hAnsi="宋体"/>
          <w:szCs w:val="21"/>
        </w:rPr>
        <w:t xml:space="preserve">采云</w:t>
      </w:r>
      <w:r>
        <w:rPr>
          <w:rFonts w:hint="eastAsia" w:ascii="宋体" w:hAnsi="宋体"/>
          <w:szCs w:val="21"/>
        </w:rPr>
        <w:t xml:space="preserve">”系统提交数据电文形式的投标文件（即电子投标）。</w:t>
      </w:r>
      <w:r/>
    </w:p>
    <w:p>
      <w:pPr>
        <w:ind w:firstLine="422"/>
        <w:spacing w:line="480" w:lineRule="exact"/>
        <w:rPr>
          <w:rFonts w:ascii="宋体" w:hAnsi="宋体"/>
          <w:b/>
          <w:szCs w:val="21"/>
        </w:rPr>
      </w:pPr>
      <w:r>
        <w:rPr>
          <w:rFonts w:hint="eastAsia" w:ascii="宋体" w:hAnsi="宋体"/>
          <w:b/>
          <w:szCs w:val="21"/>
        </w:rPr>
        <w:t xml:space="preserve">10.2 通过“苏</w:t>
      </w:r>
      <w:r>
        <w:rPr>
          <w:rFonts w:hint="eastAsia" w:ascii="宋体" w:hAnsi="宋体"/>
          <w:b/>
          <w:szCs w:val="21"/>
        </w:rPr>
        <w:t xml:space="preserve">采云</w:t>
      </w:r>
      <w:r>
        <w:rPr>
          <w:rFonts w:hint="eastAsia" w:ascii="宋体" w:hAnsi="宋体"/>
          <w:b/>
          <w:szCs w:val="21"/>
        </w:rPr>
        <w:t xml:space="preserve">”系统提交政府采购客户端工具导出加密的投标文件（后缀名为zip）。投标文件不得超过150M！</w:t>
      </w:r>
      <w:r/>
    </w:p>
    <w:p>
      <w:pPr>
        <w:ind w:firstLine="420"/>
        <w:spacing w:line="480" w:lineRule="exact"/>
        <w:rPr>
          <w:rFonts w:ascii="宋体" w:hAnsi="宋体"/>
          <w:szCs w:val="21"/>
        </w:rPr>
      </w:pPr>
      <w:r>
        <w:rPr>
          <w:rFonts w:hint="eastAsia" w:ascii="宋体" w:hAnsi="宋体"/>
          <w:szCs w:val="21"/>
        </w:rPr>
        <w:t xml:space="preserve">10.3 本项目采用线上投标，</w:t>
      </w:r>
      <w:r>
        <w:rPr>
          <w:rFonts w:hint="eastAsia" w:ascii="宋体" w:hAnsi="宋体"/>
          <w:szCs w:val="21"/>
        </w:rPr>
        <w:t xml:space="preserve">即供应</w:t>
      </w:r>
      <w:r>
        <w:rPr>
          <w:rFonts w:hint="eastAsia" w:ascii="宋体" w:hAnsi="宋体"/>
          <w:szCs w:val="21"/>
        </w:rPr>
        <w:t xml:space="preserve">商投标文件从政府采购客户端工具制作通过“苏</w:t>
      </w:r>
      <w:r>
        <w:rPr>
          <w:rFonts w:hint="eastAsia" w:ascii="宋体" w:hAnsi="宋体"/>
          <w:szCs w:val="21"/>
        </w:rPr>
        <w:t xml:space="preserve">采云</w:t>
      </w:r>
      <w:r>
        <w:rPr>
          <w:rFonts w:hint="eastAsia" w:ascii="宋体" w:hAnsi="宋体"/>
          <w:szCs w:val="21"/>
        </w:rPr>
        <w:t xml:space="preserve">”系统提交，未提供线上投标文件的，投标无效。</w:t>
      </w:r>
      <w:r/>
    </w:p>
    <w:p>
      <w:pPr>
        <w:ind w:firstLine="420"/>
        <w:spacing w:line="480" w:lineRule="exact"/>
        <w:rPr>
          <w:rFonts w:ascii="宋体" w:hAnsi="宋体"/>
          <w:szCs w:val="21"/>
        </w:rPr>
      </w:pPr>
      <w:r>
        <w:rPr>
          <w:rFonts w:hint="eastAsia" w:ascii="宋体" w:hAnsi="宋体"/>
          <w:szCs w:val="21"/>
        </w:rPr>
        <w:t xml:space="preserve">11．线上投标文件的密封、签署、盖章要求</w:t>
      </w:r>
      <w:r/>
    </w:p>
    <w:p>
      <w:pPr>
        <w:ind w:firstLine="420"/>
        <w:spacing w:line="480" w:lineRule="exact"/>
        <w:rPr>
          <w:rFonts w:ascii="宋体" w:hAnsi="宋体"/>
          <w:szCs w:val="21"/>
        </w:rPr>
      </w:pPr>
      <w:r>
        <w:rPr>
          <w:rFonts w:hint="eastAsia" w:ascii="宋体" w:hAnsi="宋体"/>
          <w:szCs w:val="21"/>
        </w:rPr>
        <w:t xml:space="preserve">11.1投标文件的密封（加密）要求：</w:t>
      </w:r>
      <w:r/>
    </w:p>
    <w:p>
      <w:pPr>
        <w:ind w:firstLine="420"/>
        <w:spacing w:line="480" w:lineRule="exact"/>
        <w:rPr>
          <w:rFonts w:ascii="宋体" w:hAnsi="宋体"/>
          <w:szCs w:val="21"/>
        </w:rPr>
      </w:pPr>
      <w:r>
        <w:rPr>
          <w:rFonts w:hint="eastAsia" w:ascii="宋体" w:hAnsi="宋体"/>
          <w:szCs w:val="21"/>
        </w:rPr>
        <w:t xml:space="preserve">投标人应当按照招标文件和“苏</w:t>
      </w:r>
      <w:r>
        <w:rPr>
          <w:rFonts w:hint="eastAsia" w:ascii="宋体" w:hAnsi="宋体"/>
          <w:szCs w:val="21"/>
        </w:rPr>
        <w:t xml:space="preserve">采云</w:t>
      </w:r>
      <w:r>
        <w:rPr>
          <w:rFonts w:hint="eastAsia" w:ascii="宋体" w:hAnsi="宋体"/>
          <w:szCs w:val="21"/>
        </w:rPr>
        <w:t xml:space="preserve">”系统的要求编制并加密投标文件。本项目投标人须通过“苏</w:t>
      </w:r>
      <w:r>
        <w:rPr>
          <w:rFonts w:hint="eastAsia" w:ascii="宋体" w:hAnsi="宋体"/>
          <w:szCs w:val="21"/>
        </w:rPr>
        <w:t xml:space="preserve">采云</w:t>
      </w:r>
      <w:r>
        <w:rPr>
          <w:rFonts w:hint="eastAsia" w:ascii="宋体" w:hAnsi="宋体"/>
          <w:szCs w:val="21"/>
        </w:rPr>
        <w:t xml:space="preserve">”系统提供的政府采购客户端工具（使用“CA数字证书”）对其数据电文形式的投标文件加密。</w:t>
      </w:r>
      <w:r/>
    </w:p>
    <w:p>
      <w:pPr>
        <w:ind w:firstLine="420"/>
        <w:spacing w:line="480" w:lineRule="exact"/>
        <w:rPr>
          <w:rFonts w:ascii="宋体" w:hAnsi="宋体"/>
          <w:szCs w:val="21"/>
        </w:rPr>
      </w:pPr>
      <w:r>
        <w:rPr>
          <w:rFonts w:hint="eastAsia" w:ascii="宋体" w:hAnsi="宋体"/>
          <w:szCs w:val="21"/>
        </w:rPr>
        <w:t xml:space="preserve">11.2投标文件的签署要求：见招标文件第六章《投标文件相关格式》。</w:t>
      </w:r>
      <w:r/>
    </w:p>
    <w:p>
      <w:pPr>
        <w:ind w:firstLine="420"/>
        <w:spacing w:line="480" w:lineRule="exact"/>
        <w:rPr>
          <w:rFonts w:ascii="宋体" w:hAnsi="宋体"/>
          <w:szCs w:val="21"/>
        </w:rPr>
      </w:pPr>
      <w:r>
        <w:rPr>
          <w:rFonts w:hint="eastAsia" w:ascii="宋体" w:hAnsi="宋体"/>
          <w:szCs w:val="21"/>
        </w:rPr>
        <w:t xml:space="preserve">11.3投标文件的盖章要求：见招标文件第二章《线上投标文件编制要求》和招标文件第六章《投标文件相关格式》。投标人须通过“苏</w:t>
      </w:r>
      <w:r>
        <w:rPr>
          <w:rFonts w:hint="eastAsia" w:ascii="宋体" w:hAnsi="宋体"/>
          <w:szCs w:val="21"/>
        </w:rPr>
        <w:t xml:space="preserve">采云</w:t>
      </w:r>
      <w:r>
        <w:rPr>
          <w:rFonts w:hint="eastAsia" w:ascii="宋体" w:hAnsi="宋体"/>
          <w:szCs w:val="21"/>
        </w:rPr>
        <w:t xml:space="preserve">”系统提供的政府采购客户端工具（使用“CA数字证书”）加盖电子签章。</w:t>
      </w:r>
      <w:r/>
    </w:p>
    <w:p>
      <w:pPr>
        <w:ind w:firstLine="420"/>
        <w:spacing w:line="480" w:lineRule="exact"/>
        <w:rPr>
          <w:rFonts w:ascii="宋体" w:hAnsi="宋体"/>
          <w:szCs w:val="21"/>
        </w:rPr>
      </w:pPr>
      <w:r>
        <w:rPr>
          <w:rFonts w:hint="eastAsia" w:ascii="宋体" w:hAnsi="宋体"/>
          <w:szCs w:val="21"/>
        </w:rPr>
        <w:t xml:space="preserve">说明：投标人应在用CA数字证书以及自备的能够登录“苏</w:t>
      </w:r>
      <w:r>
        <w:rPr>
          <w:rFonts w:hint="eastAsia" w:ascii="宋体" w:hAnsi="宋体"/>
          <w:szCs w:val="21"/>
        </w:rPr>
        <w:t xml:space="preserve">采云</w:t>
      </w:r>
      <w:r>
        <w:rPr>
          <w:rFonts w:hint="eastAsia" w:ascii="宋体" w:hAnsi="宋体"/>
          <w:szCs w:val="21"/>
        </w:rPr>
        <w:t xml:space="preserve">”系统的电脑，在达到开标时间后，使用CA数字证书解密各自投标文件。</w:t>
      </w:r>
      <w:r/>
    </w:p>
    <w:p>
      <w:pPr>
        <w:ind w:firstLine="420"/>
        <w:spacing w:line="480" w:lineRule="exact"/>
        <w:rPr>
          <w:rFonts w:ascii="宋体" w:hAnsi="宋体"/>
          <w:szCs w:val="21"/>
        </w:rPr>
      </w:pPr>
      <w:r>
        <w:rPr>
          <w:rFonts w:hint="eastAsia" w:ascii="宋体" w:hAnsi="宋体"/>
          <w:szCs w:val="21"/>
        </w:rPr>
        <w:t xml:space="preserve">11.4投标人未按规定加密的投标文件，“苏</w:t>
      </w:r>
      <w:r>
        <w:rPr>
          <w:rFonts w:hint="eastAsia" w:ascii="宋体" w:hAnsi="宋体"/>
          <w:szCs w:val="21"/>
        </w:rPr>
        <w:t xml:space="preserve">采云</w:t>
      </w:r>
      <w:r>
        <w:rPr>
          <w:rFonts w:hint="eastAsia" w:ascii="宋体" w:hAnsi="宋体"/>
          <w:szCs w:val="21"/>
        </w:rPr>
        <w:t xml:space="preserve">”系统应当拒收并提示。</w:t>
      </w:r>
      <w:r/>
    </w:p>
    <w:p>
      <w:pPr>
        <w:ind w:firstLine="420"/>
        <w:spacing w:line="480" w:lineRule="exact"/>
        <w:rPr>
          <w:rFonts w:ascii="宋体" w:hAnsi="宋体"/>
          <w:szCs w:val="21"/>
        </w:rPr>
      </w:pPr>
      <w:r>
        <w:rPr>
          <w:rFonts w:hint="eastAsia" w:ascii="宋体" w:hAnsi="宋体"/>
          <w:szCs w:val="21"/>
        </w:rPr>
        <w:t xml:space="preserve">12. 投标文件的提交与接收</w:t>
      </w:r>
      <w:r/>
    </w:p>
    <w:p>
      <w:pPr>
        <w:ind w:firstLine="420"/>
        <w:spacing w:line="480" w:lineRule="exact"/>
        <w:rPr>
          <w:rFonts w:ascii="宋体" w:hAnsi="宋体"/>
          <w:szCs w:val="21"/>
        </w:rPr>
      </w:pPr>
      <w:r>
        <w:rPr>
          <w:rFonts w:hint="eastAsia" w:ascii="宋体" w:hAnsi="宋体"/>
          <w:szCs w:val="21"/>
        </w:rPr>
        <w:t xml:space="preserve">12.1 投标文件提交与接收时间：</w:t>
      </w:r>
      <w:r/>
    </w:p>
    <w:p>
      <w:pPr>
        <w:ind w:firstLine="420"/>
        <w:spacing w:line="480" w:lineRule="exact"/>
        <w:rPr>
          <w:rFonts w:ascii="宋体" w:hAnsi="宋体"/>
          <w:szCs w:val="21"/>
        </w:rPr>
      </w:pPr>
      <w:r>
        <w:rPr>
          <w:rFonts w:hint="eastAsia" w:ascii="宋体" w:hAnsi="宋体"/>
          <w:szCs w:val="21"/>
        </w:rPr>
        <w:t xml:space="preserve">线上提交与接收时间：提交投标文件截止时间（详见投标人须知前附表）。</w:t>
      </w:r>
      <w:r/>
    </w:p>
    <w:p>
      <w:pPr>
        <w:ind w:firstLine="420"/>
        <w:spacing w:line="480" w:lineRule="exact"/>
        <w:rPr>
          <w:rFonts w:ascii="宋体" w:hAnsi="宋体"/>
          <w:szCs w:val="21"/>
        </w:rPr>
      </w:pPr>
      <w:r>
        <w:rPr>
          <w:rFonts w:hint="eastAsia" w:ascii="宋体" w:hAnsi="宋体"/>
          <w:szCs w:val="21"/>
        </w:rPr>
        <w:t xml:space="preserve">12.2投标文件提交与接收地点：</w:t>
      </w:r>
      <w:r/>
    </w:p>
    <w:p>
      <w:pPr>
        <w:ind w:firstLine="420"/>
        <w:spacing w:line="480" w:lineRule="exact"/>
        <w:rPr>
          <w:rFonts w:ascii="宋体" w:hAnsi="宋体"/>
          <w:szCs w:val="21"/>
        </w:rPr>
      </w:pPr>
      <w:r>
        <w:rPr>
          <w:rFonts w:hint="eastAsia" w:ascii="宋体" w:hAnsi="宋体"/>
          <w:szCs w:val="21"/>
        </w:rPr>
        <w:t xml:space="preserve">线上提交与接收地点：投标人应当通过“苏</w:t>
      </w:r>
      <w:r>
        <w:rPr>
          <w:rFonts w:hint="eastAsia" w:ascii="宋体" w:hAnsi="宋体"/>
          <w:szCs w:val="21"/>
        </w:rPr>
        <w:t xml:space="preserve">采云</w:t>
      </w:r>
      <w:r>
        <w:rPr>
          <w:rFonts w:hint="eastAsia" w:ascii="宋体" w:hAnsi="宋体"/>
          <w:szCs w:val="21"/>
        </w:rPr>
        <w:t xml:space="preserve">”系统提交数据电文形式的投标文件（即电子投标），“苏</w:t>
      </w:r>
      <w:r>
        <w:rPr>
          <w:rFonts w:hint="eastAsia" w:ascii="宋体" w:hAnsi="宋体"/>
          <w:szCs w:val="21"/>
        </w:rPr>
        <w:t xml:space="preserve">采云</w:t>
      </w:r>
      <w:r>
        <w:rPr>
          <w:rFonts w:hint="eastAsia" w:ascii="宋体" w:hAnsi="宋体"/>
          <w:szCs w:val="21"/>
        </w:rPr>
        <w:t xml:space="preserve">”系统自动接收。</w:t>
      </w:r>
      <w:r/>
    </w:p>
    <w:p>
      <w:pPr>
        <w:ind w:firstLine="420"/>
        <w:spacing w:line="480" w:lineRule="exact"/>
        <w:rPr>
          <w:rFonts w:ascii="宋体" w:hAnsi="宋体"/>
          <w:szCs w:val="21"/>
        </w:rPr>
      </w:pPr>
      <w:r>
        <w:rPr>
          <w:rFonts w:hint="eastAsia" w:ascii="宋体" w:hAnsi="宋体"/>
          <w:szCs w:val="21"/>
        </w:rPr>
        <w:t xml:space="preserve">说明：电子投标文件应由其法定代表人或法定代表人授权代表在规定的网上投标时间内，凭 CA 证书登录“苏</w:t>
      </w:r>
      <w:r>
        <w:rPr>
          <w:rFonts w:hint="eastAsia" w:ascii="宋体" w:hAnsi="宋体"/>
          <w:szCs w:val="21"/>
        </w:rPr>
        <w:t xml:space="preserve">采云</w:t>
      </w:r>
      <w:r>
        <w:rPr>
          <w:rFonts w:hint="eastAsia" w:ascii="宋体" w:hAnsi="宋体"/>
          <w:szCs w:val="21"/>
        </w:rPr>
        <w:t xml:space="preserve">”系统在线编制投标文件（电子数据），并在投标截止时间之前上传投标文件。投标人应在达到开标时间后，使用CA数字证书解密各自投标文件。</w:t>
      </w:r>
      <w:r/>
    </w:p>
    <w:p>
      <w:pPr>
        <w:ind w:firstLine="420"/>
        <w:spacing w:line="480" w:lineRule="exact"/>
        <w:rPr>
          <w:rFonts w:ascii="宋体" w:hAnsi="宋体"/>
          <w:szCs w:val="21"/>
        </w:rPr>
      </w:pPr>
      <w:r>
        <w:rPr>
          <w:rFonts w:hint="eastAsia" w:ascii="宋体" w:hAnsi="宋体"/>
          <w:szCs w:val="21"/>
        </w:rPr>
        <w:t xml:space="preserve">13．投标文件的撤回与修改</w:t>
      </w:r>
      <w:r/>
    </w:p>
    <w:p>
      <w:pPr>
        <w:ind w:firstLine="420"/>
        <w:spacing w:line="480" w:lineRule="exact"/>
        <w:rPr>
          <w:rFonts w:ascii="宋体" w:hAnsi="宋体"/>
          <w:szCs w:val="21"/>
        </w:rPr>
      </w:pPr>
      <w:r>
        <w:rPr>
          <w:rFonts w:hint="eastAsia" w:ascii="宋体" w:hAnsi="宋体"/>
          <w:szCs w:val="21"/>
        </w:rPr>
        <w:t xml:space="preserve">13.1投标文件的撤回</w:t>
      </w:r>
      <w:r/>
    </w:p>
    <w:p>
      <w:pPr>
        <w:ind w:firstLine="420"/>
        <w:spacing w:line="480" w:lineRule="exact"/>
        <w:rPr>
          <w:rFonts w:ascii="宋体" w:hAnsi="宋体"/>
          <w:szCs w:val="21"/>
        </w:rPr>
      </w:pPr>
      <w:r>
        <w:rPr>
          <w:rFonts w:hint="eastAsia" w:ascii="宋体" w:hAnsi="宋体"/>
          <w:szCs w:val="21"/>
        </w:rPr>
        <w:t xml:space="preserve">13.1.1电子投标文件的撤回</w:t>
      </w:r>
      <w:r/>
    </w:p>
    <w:p>
      <w:pPr>
        <w:ind w:firstLine="420"/>
        <w:spacing w:line="480" w:lineRule="exact"/>
        <w:rPr>
          <w:rFonts w:ascii="宋体" w:hAnsi="宋体"/>
          <w:szCs w:val="21"/>
        </w:rPr>
      </w:pPr>
      <w:r>
        <w:rPr>
          <w:rFonts w:hint="eastAsia" w:ascii="宋体" w:hAnsi="宋体"/>
          <w:szCs w:val="21"/>
        </w:rPr>
        <w:t xml:space="preserve">投标人可在投标截止时间前，撤回其电子投标文件，具体操作方法见《操作手册》。</w:t>
      </w:r>
      <w:r/>
    </w:p>
    <w:p>
      <w:pPr>
        <w:ind w:firstLine="420"/>
        <w:spacing w:line="480" w:lineRule="exact"/>
        <w:rPr>
          <w:rFonts w:ascii="宋体" w:hAnsi="宋体"/>
          <w:szCs w:val="21"/>
        </w:rPr>
      </w:pPr>
      <w:r>
        <w:rPr>
          <w:rFonts w:hint="eastAsia" w:ascii="宋体" w:hAnsi="宋体"/>
          <w:szCs w:val="21"/>
        </w:rPr>
        <w:t xml:space="preserve">13.1.2投标人撤回电子投标文件，则认为其不再参与本项目投标活动。</w:t>
      </w:r>
      <w:r/>
    </w:p>
    <w:p>
      <w:pPr>
        <w:ind w:firstLine="420"/>
        <w:spacing w:line="480" w:lineRule="exact"/>
        <w:rPr>
          <w:rFonts w:ascii="宋体" w:hAnsi="宋体"/>
          <w:szCs w:val="21"/>
        </w:rPr>
      </w:pPr>
      <w:r>
        <w:rPr>
          <w:rFonts w:hint="eastAsia" w:ascii="宋体" w:hAnsi="宋体"/>
          <w:szCs w:val="21"/>
        </w:rPr>
        <w:t xml:space="preserve">13.2 投标文件的修改</w:t>
      </w:r>
      <w:r/>
    </w:p>
    <w:p>
      <w:pPr>
        <w:ind w:firstLine="420"/>
        <w:spacing w:line="480" w:lineRule="exact"/>
        <w:rPr>
          <w:rFonts w:ascii="宋体" w:hAnsi="宋体"/>
          <w:szCs w:val="21"/>
        </w:rPr>
      </w:pPr>
      <w:r>
        <w:rPr>
          <w:rFonts w:hint="eastAsia" w:ascii="宋体" w:hAnsi="宋体"/>
          <w:szCs w:val="21"/>
        </w:rPr>
        <w:t xml:space="preserve">投标人可在投标截止时间前，对其电子投标文件进行修改，具体操作方法见《操作手册》。</w:t>
      </w:r>
      <w:r/>
    </w:p>
    <w:p>
      <w:pPr>
        <w:ind w:firstLine="420"/>
        <w:spacing w:line="480" w:lineRule="exact"/>
        <w:rPr>
          <w:rFonts w:ascii="宋体" w:hAnsi="宋体"/>
          <w:szCs w:val="21"/>
        </w:rPr>
      </w:pPr>
      <w:r>
        <w:rPr>
          <w:rFonts w:hint="eastAsia" w:ascii="宋体" w:hAnsi="宋体"/>
          <w:szCs w:val="21"/>
        </w:rPr>
        <w:t xml:space="preserve">13.3 在投标截止时间之后，投标人不得对其电子投标文件作任何修改。</w:t>
      </w:r>
      <w:r/>
    </w:p>
    <w:p>
      <w:pPr>
        <w:ind w:firstLine="420"/>
        <w:spacing w:line="480" w:lineRule="exact"/>
        <w:rPr>
          <w:rFonts w:ascii="宋体" w:hAnsi="宋体"/>
          <w:szCs w:val="21"/>
        </w:rPr>
      </w:pPr>
      <w:r>
        <w:rPr>
          <w:rFonts w:hint="eastAsia" w:ascii="宋体" w:hAnsi="宋体"/>
          <w:szCs w:val="21"/>
        </w:rPr>
        <w:t xml:space="preserve">13.4 在投标截止时间至招标文件中规定的投标有效期满之间的这段时间内，投标人不得撤回其投标。</w:t>
      </w:r>
      <w:r/>
    </w:p>
    <w:p>
      <w:pPr>
        <w:ind w:firstLine="422"/>
        <w:spacing w:line="480" w:lineRule="exact"/>
        <w:rPr>
          <w:rFonts w:ascii="宋体" w:hAnsi="宋体"/>
          <w:b/>
          <w:szCs w:val="21"/>
        </w:rPr>
      </w:pPr>
      <w:r>
        <w:rPr>
          <w:rFonts w:hint="eastAsia" w:ascii="宋体" w:hAnsi="宋体"/>
          <w:b/>
          <w:szCs w:val="21"/>
        </w:rPr>
        <w:t xml:space="preserve">五、开标及资格审查</w:t>
      </w:r>
      <w:r/>
    </w:p>
    <w:p>
      <w:pPr>
        <w:ind w:firstLine="420"/>
        <w:spacing w:line="480" w:lineRule="exact"/>
        <w:rPr>
          <w:rFonts w:ascii="宋体" w:hAnsi="宋体"/>
          <w:szCs w:val="21"/>
        </w:rPr>
      </w:pPr>
      <w:r>
        <w:rPr>
          <w:rFonts w:hint="eastAsia" w:ascii="宋体" w:hAnsi="宋体"/>
          <w:szCs w:val="21"/>
        </w:rPr>
        <w:t xml:space="preserve">14．开标、唱标、资格审查</w:t>
      </w:r>
      <w:r/>
    </w:p>
    <w:p>
      <w:pPr>
        <w:ind w:firstLine="420"/>
        <w:spacing w:line="480" w:lineRule="exact"/>
        <w:rPr>
          <w:rFonts w:ascii="宋体" w:hAnsi="宋体"/>
          <w:szCs w:val="21"/>
        </w:rPr>
      </w:pPr>
      <w:r>
        <w:rPr>
          <w:rFonts w:hint="eastAsia" w:ascii="宋体" w:hAnsi="宋体"/>
          <w:szCs w:val="21"/>
        </w:rPr>
        <w:t xml:space="preserve">14.1 线上开标时，“苏</w:t>
      </w:r>
      <w:r>
        <w:rPr>
          <w:rFonts w:hint="eastAsia" w:ascii="宋体" w:hAnsi="宋体"/>
          <w:szCs w:val="21"/>
        </w:rPr>
        <w:t xml:space="preserve">采云</w:t>
      </w:r>
      <w:r>
        <w:rPr>
          <w:rFonts w:hint="eastAsia" w:ascii="宋体" w:hAnsi="宋体"/>
          <w:szCs w:val="21"/>
        </w:rPr>
        <w:t xml:space="preserve">”系统自动提取所有投标文件，投标人按招标文件规定方式按时在线解密。本项目招标文件规定的投标人按时在线解密方式：通过“苏</w:t>
      </w:r>
      <w:r>
        <w:rPr>
          <w:rFonts w:hint="eastAsia" w:ascii="宋体" w:hAnsi="宋体"/>
          <w:szCs w:val="21"/>
        </w:rPr>
        <w:t xml:space="preserve">采云</w:t>
      </w:r>
      <w:r>
        <w:rPr>
          <w:rFonts w:hint="eastAsia" w:ascii="宋体" w:hAnsi="宋体"/>
          <w:szCs w:val="21"/>
        </w:rPr>
        <w:t xml:space="preserve">”系统（使用“CA数字证书”）解密。</w:t>
      </w:r>
      <w:r/>
    </w:p>
    <w:p>
      <w:pPr>
        <w:ind w:firstLine="420"/>
        <w:spacing w:line="480" w:lineRule="exact"/>
        <w:rPr>
          <w:rFonts w:ascii="宋体" w:hAnsi="宋体"/>
          <w:szCs w:val="21"/>
        </w:rPr>
      </w:pPr>
      <w:r>
        <w:rPr>
          <w:rFonts w:hint="eastAsia" w:ascii="宋体" w:hAnsi="宋体"/>
          <w:szCs w:val="21"/>
        </w:rPr>
        <w:t xml:space="preserve">14.2所有投标人解密（或解密时间）结束后，“苏</w:t>
      </w:r>
      <w:r>
        <w:rPr>
          <w:rFonts w:hint="eastAsia" w:ascii="宋体" w:hAnsi="宋体"/>
          <w:szCs w:val="21"/>
        </w:rPr>
        <w:t xml:space="preserve">采云</w:t>
      </w:r>
      <w:r>
        <w:rPr>
          <w:rFonts w:hint="eastAsia" w:ascii="宋体" w:hAnsi="宋体"/>
          <w:szCs w:val="21"/>
        </w:rPr>
        <w:t xml:space="preserve">”系统生成开标记录并向社会公众公布，但依法应当保密的除外。</w:t>
      </w:r>
      <w:r/>
    </w:p>
    <w:p>
      <w:pPr>
        <w:ind w:firstLine="420"/>
        <w:spacing w:line="480" w:lineRule="exact"/>
        <w:rPr>
          <w:rFonts w:ascii="宋体" w:hAnsi="宋体"/>
          <w:szCs w:val="21"/>
        </w:rPr>
      </w:pPr>
      <w:r>
        <w:rPr>
          <w:rFonts w:hint="eastAsia" w:ascii="宋体" w:hAnsi="宋体"/>
          <w:szCs w:val="21"/>
        </w:rPr>
        <w:t xml:space="preserve">14.3开标时，《开标一览表》（报价表）内容与投标文件中相应内容不一致的，以《开标一览表》（报</w:t>
      </w:r>
      <w:r>
        <w:rPr>
          <w:rFonts w:hint="eastAsia" w:ascii="宋体" w:hAnsi="宋体"/>
          <w:szCs w:val="21"/>
        </w:rPr>
        <w:t xml:space="preserve">价表）为准。</w:t>
      </w:r>
      <w:r/>
    </w:p>
    <w:p>
      <w:pPr>
        <w:ind w:firstLine="420"/>
        <w:spacing w:line="480" w:lineRule="exact"/>
        <w:rPr>
          <w:rFonts w:ascii="宋体" w:hAnsi="宋体"/>
          <w:szCs w:val="21"/>
        </w:rPr>
      </w:pPr>
      <w:r>
        <w:rPr>
          <w:rFonts w:hint="eastAsia" w:ascii="宋体" w:hAnsi="宋体"/>
          <w:szCs w:val="21"/>
        </w:rPr>
        <w:t xml:space="preserve">14.4 投标文件、《开标一览表》（报价表）中报价的大写金额与小写金额不一致的，以大写金额为准。</w:t>
      </w:r>
      <w:r/>
    </w:p>
    <w:p>
      <w:pPr>
        <w:ind w:firstLine="420"/>
        <w:spacing w:line="480" w:lineRule="exact"/>
        <w:rPr>
          <w:rFonts w:ascii="宋体" w:hAnsi="宋体"/>
          <w:szCs w:val="21"/>
        </w:rPr>
      </w:pPr>
      <w:r>
        <w:rPr>
          <w:rFonts w:hint="eastAsia" w:ascii="宋体" w:hAnsi="宋体"/>
          <w:szCs w:val="21"/>
        </w:rPr>
        <w:t xml:space="preserve">14.5 单价金额小数点或者百分比有明显错位的，以《开标一览表》（报价表）的总价为准，并修改单价；</w:t>
      </w:r>
      <w:r/>
    </w:p>
    <w:p>
      <w:pPr>
        <w:ind w:firstLine="420"/>
        <w:spacing w:line="480" w:lineRule="exact"/>
        <w:rPr>
          <w:rFonts w:ascii="宋体" w:hAnsi="宋体"/>
          <w:szCs w:val="21"/>
        </w:rPr>
      </w:pPr>
      <w:r>
        <w:rPr>
          <w:rFonts w:hint="eastAsia" w:ascii="宋体" w:hAnsi="宋体"/>
          <w:szCs w:val="21"/>
        </w:rPr>
        <w:t xml:space="preserve">14.6 总价金额与按单价汇总金额不一致的，以单价金额计算结果为准；</w:t>
      </w:r>
      <w:r/>
    </w:p>
    <w:p>
      <w:pPr>
        <w:ind w:firstLine="420"/>
        <w:spacing w:line="480" w:lineRule="exact"/>
        <w:rPr>
          <w:rFonts w:ascii="宋体" w:hAnsi="宋体"/>
          <w:szCs w:val="21"/>
        </w:rPr>
      </w:pPr>
      <w:r>
        <w:rPr>
          <w:rFonts w:hint="eastAsia" w:ascii="宋体" w:hAnsi="宋体"/>
          <w:szCs w:val="21"/>
        </w:rPr>
        <w:t xml:space="preserve">14.7同时出现14.3-14.6中两种以上不一致的,按照14.3-14.6的顺序修正。修正后的报价由法定代表人/单位负责人或其授权的代表签章确认后产生约束力，投标人不确认的，投标无效。</w:t>
      </w:r>
      <w:r/>
    </w:p>
    <w:p>
      <w:pPr>
        <w:ind w:firstLine="420"/>
        <w:spacing w:line="480" w:lineRule="exact"/>
        <w:rPr>
          <w:rFonts w:ascii="宋体" w:hAnsi="宋体"/>
          <w:szCs w:val="21"/>
        </w:rPr>
      </w:pPr>
      <w:r>
        <w:rPr>
          <w:rFonts w:hint="eastAsia" w:ascii="宋体" w:hAnsi="宋体"/>
          <w:szCs w:val="21"/>
        </w:rPr>
        <w:t xml:space="preserve">14.8 对不同文字文本投标文件的解释发生异议的，以中文文本为准。</w:t>
      </w:r>
      <w:r/>
    </w:p>
    <w:p>
      <w:pPr>
        <w:ind w:firstLine="420"/>
        <w:spacing w:line="480" w:lineRule="exact"/>
        <w:rPr>
          <w:rFonts w:ascii="宋体" w:hAnsi="宋体"/>
          <w:szCs w:val="21"/>
        </w:rPr>
      </w:pPr>
      <w:r>
        <w:rPr>
          <w:rFonts w:hint="eastAsia" w:ascii="宋体" w:hAnsi="宋体"/>
          <w:szCs w:val="21"/>
        </w:rPr>
        <w:t xml:space="preserve">14.9资格审查：开标结束后，依据法规政策和招标文件的规定，在对投标文件详细评估之前，采购人或采购代理机构将依据投标人提交的投标文件按招标公告所述的资格要求对投标人进行资格审查,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20"/>
        <w:spacing w:line="480" w:lineRule="exact"/>
        <w:rPr>
          <w:rFonts w:ascii="宋体" w:hAnsi="宋体"/>
          <w:szCs w:val="21"/>
        </w:rPr>
      </w:pPr>
      <w:r>
        <w:rPr>
          <w:rFonts w:hint="eastAsia" w:ascii="宋体" w:hAnsi="宋体"/>
          <w:szCs w:val="21"/>
        </w:rPr>
        <w:t xml:space="preserve">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22"/>
        <w:spacing w:line="480" w:lineRule="exact"/>
        <w:rPr>
          <w:rFonts w:ascii="宋体" w:hAnsi="宋体"/>
          <w:b/>
          <w:szCs w:val="21"/>
        </w:rPr>
      </w:pPr>
      <w:r>
        <w:rPr>
          <w:rFonts w:hint="eastAsia" w:ascii="宋体" w:hAnsi="宋体"/>
          <w:b/>
          <w:szCs w:val="21"/>
        </w:rPr>
        <w:t xml:space="preserve">六、评  标</w:t>
      </w:r>
      <w:r/>
    </w:p>
    <w:p>
      <w:pPr>
        <w:ind w:firstLine="420"/>
        <w:spacing w:line="480" w:lineRule="exact"/>
        <w:rPr>
          <w:rFonts w:ascii="宋体" w:hAnsi="宋体"/>
          <w:szCs w:val="21"/>
        </w:rPr>
      </w:pPr>
      <w:r>
        <w:rPr>
          <w:rFonts w:hint="eastAsia" w:ascii="宋体" w:hAnsi="宋体"/>
          <w:szCs w:val="21"/>
        </w:rPr>
        <w:t xml:space="preserve">15．组建评标委员会</w:t>
      </w:r>
      <w:r/>
    </w:p>
    <w:p>
      <w:pPr>
        <w:ind w:firstLine="420"/>
        <w:spacing w:line="480" w:lineRule="exact"/>
        <w:rPr>
          <w:rFonts w:ascii="宋体" w:hAnsi="宋体"/>
          <w:szCs w:val="21"/>
        </w:rPr>
      </w:pPr>
      <w:r>
        <w:rPr>
          <w:rFonts w:hint="eastAsia" w:ascii="宋体" w:hAnsi="宋体"/>
          <w:szCs w:val="21"/>
        </w:rPr>
        <w:t xml:space="preserve">采购单位根据项目的特点依法组建评标委员会。开标后由评标委员会对投标文件进行审查、质疑、评估和比较。评标委员会完成评标后，应当向采购人提出书面评标报告，推荐1</w:t>
      </w:r>
      <w:r>
        <w:rPr>
          <w:rFonts w:ascii="宋体" w:hAnsi="宋体"/>
          <w:szCs w:val="21"/>
        </w:rPr>
        <w:t xml:space="preserve">-3</w:t>
      </w:r>
      <w:r>
        <w:rPr>
          <w:rFonts w:hint="eastAsia" w:ascii="宋体" w:hAnsi="宋体"/>
          <w:szCs w:val="21"/>
        </w:rPr>
        <w:t xml:space="preserve">名有排序的中标候选人。</w:t>
      </w:r>
      <w:r/>
    </w:p>
    <w:p>
      <w:pPr>
        <w:ind w:firstLine="420"/>
        <w:spacing w:line="480" w:lineRule="exact"/>
        <w:rPr>
          <w:rFonts w:ascii="宋体" w:hAnsi="宋体"/>
          <w:szCs w:val="21"/>
        </w:rPr>
      </w:pPr>
      <w:r>
        <w:rPr>
          <w:rFonts w:hint="eastAsia" w:ascii="宋体" w:hAnsi="宋体"/>
          <w:szCs w:val="21"/>
        </w:rPr>
        <w:t xml:space="preserve">16．投标文件的审查</w:t>
      </w:r>
      <w:r/>
    </w:p>
    <w:p>
      <w:pPr>
        <w:ind w:firstLine="420"/>
        <w:spacing w:line="480" w:lineRule="exact"/>
        <w:rPr>
          <w:rFonts w:ascii="宋体" w:hAnsi="宋体"/>
          <w:szCs w:val="21"/>
        </w:rPr>
      </w:pPr>
      <w:r>
        <w:rPr>
          <w:rFonts w:hint="eastAsia" w:ascii="宋体" w:hAnsi="宋体"/>
          <w:szCs w:val="21"/>
        </w:rPr>
        <w:t xml:space="preserve">16.1对所有投标人的评估，都采用相同的程序和标准。评标过程将严格按照招标文件的要求和条件进行。</w:t>
      </w:r>
      <w:r/>
    </w:p>
    <w:p>
      <w:pPr>
        <w:ind w:firstLine="420"/>
        <w:spacing w:line="480" w:lineRule="exact"/>
        <w:rPr>
          <w:rFonts w:ascii="宋体" w:hAnsi="宋体"/>
          <w:szCs w:val="21"/>
        </w:rPr>
      </w:pPr>
      <w:r>
        <w:rPr>
          <w:rFonts w:hint="eastAsia" w:ascii="宋体" w:hAnsi="宋体"/>
          <w:szCs w:val="21"/>
        </w:rPr>
        <w:t xml:space="preserve">16.2评标委员会将对投标文件进行检查，以确定投标文件是否完整、有无计算上的错误、文件是否已正确签署等。</w:t>
      </w:r>
      <w:r/>
    </w:p>
    <w:p>
      <w:pPr>
        <w:ind w:firstLine="420"/>
        <w:spacing w:line="480" w:lineRule="exact"/>
        <w:rPr>
          <w:rFonts w:ascii="宋体" w:hAnsi="宋体"/>
          <w:szCs w:val="21"/>
        </w:rPr>
      </w:pPr>
      <w:r>
        <w:rPr>
          <w:rFonts w:hint="eastAsia" w:ascii="宋体" w:hAnsi="宋体"/>
          <w:szCs w:val="21"/>
        </w:rPr>
        <w:t xml:space="preserve">16.3评标委员会将对确定为实质性响应的投标文件进行进一步评审，看其是否有计算上或累加上的算术错误，修正错误的原则如下：</w:t>
      </w:r>
      <w:r/>
    </w:p>
    <w:p>
      <w:pPr>
        <w:ind w:firstLine="420"/>
        <w:spacing w:line="480" w:lineRule="exact"/>
        <w:rPr>
          <w:rFonts w:ascii="宋体" w:hAnsi="宋体"/>
          <w:szCs w:val="21"/>
        </w:rPr>
      </w:pPr>
      <w:r>
        <w:rPr>
          <w:rFonts w:hint="eastAsia" w:ascii="宋体" w:hAnsi="宋体"/>
          <w:szCs w:val="21"/>
        </w:rPr>
        <w:t xml:space="preserve">16.3.1如果用数字表示的金额和用文字表示的金额不一致时，应以文字表示的金额为准进行修正；</w:t>
      </w:r>
      <w:r/>
    </w:p>
    <w:p>
      <w:pPr>
        <w:ind w:firstLine="420"/>
        <w:spacing w:line="480" w:lineRule="exact"/>
        <w:rPr>
          <w:rFonts w:ascii="宋体" w:hAnsi="宋体"/>
          <w:szCs w:val="21"/>
        </w:rPr>
      </w:pPr>
      <w:r>
        <w:rPr>
          <w:rFonts w:hint="eastAsia" w:ascii="宋体" w:hAnsi="宋体"/>
          <w:szCs w:val="21"/>
        </w:rPr>
        <w:t xml:space="preserve">16.3.2当单价与数量的乘积和总价不一致时，以单价为准进行修正。只有在评委会认为单价有明显的</w:t>
      </w:r>
      <w:r>
        <w:rPr>
          <w:rFonts w:hint="eastAsia" w:ascii="宋体" w:hAnsi="宋体"/>
          <w:szCs w:val="21"/>
        </w:rPr>
        <w:t xml:space="preserve">小数点错误时，才能以标出的总价为准，并修改单价；</w:t>
      </w:r>
      <w:r/>
    </w:p>
    <w:p>
      <w:pPr>
        <w:ind w:firstLine="420"/>
        <w:spacing w:line="480" w:lineRule="exact"/>
        <w:rPr>
          <w:rFonts w:ascii="宋体" w:hAnsi="宋体"/>
          <w:szCs w:val="21"/>
        </w:rPr>
      </w:pPr>
      <w:r>
        <w:rPr>
          <w:rFonts w:hint="eastAsia" w:ascii="宋体" w:hAnsi="宋体"/>
          <w:szCs w:val="21"/>
        </w:rPr>
        <w:t xml:space="preserve">16.3.3评标委员会将按上述修正错误的方法调整投标文件中的投标价，调整后的价格应对投标人具有约束力。如果投标人不接受修正后的价格，则其投标将被拒绝；</w:t>
      </w:r>
      <w:r/>
    </w:p>
    <w:p>
      <w:pPr>
        <w:ind w:firstLine="420"/>
        <w:spacing w:line="480" w:lineRule="exact"/>
        <w:rPr>
          <w:rFonts w:ascii="宋体" w:hAnsi="宋体"/>
          <w:szCs w:val="21"/>
        </w:rPr>
      </w:pPr>
      <w:r>
        <w:rPr>
          <w:rFonts w:hint="eastAsia" w:ascii="宋体" w:hAnsi="宋体"/>
          <w:szCs w:val="21"/>
        </w:rPr>
        <w:t xml:space="preserve">16.3.4评委会将允许修正投标文件中不构成重大偏离的、微小的、非正规的、不一致的或不规则的地方，但这些修改不能影响任何投标人相应的名次排列。</w:t>
      </w:r>
      <w:r/>
    </w:p>
    <w:p>
      <w:pPr>
        <w:ind w:firstLine="420"/>
        <w:spacing w:line="480" w:lineRule="exact"/>
        <w:rPr>
          <w:rFonts w:ascii="宋体" w:hAnsi="宋体"/>
          <w:szCs w:val="21"/>
        </w:rPr>
      </w:pPr>
      <w:r>
        <w:rPr>
          <w:rFonts w:hint="eastAsia" w:ascii="宋体" w:hAnsi="宋体"/>
          <w:szCs w:val="21"/>
        </w:rPr>
        <w:t xml:space="preserve">16.4符合性检查：</w:t>
      </w:r>
      <w:r/>
    </w:p>
    <w:p>
      <w:pPr>
        <w:ind w:firstLine="420"/>
        <w:spacing w:line="480" w:lineRule="exact"/>
        <w:rPr>
          <w:rFonts w:ascii="宋体" w:hAnsi="宋体"/>
          <w:szCs w:val="21"/>
        </w:rPr>
      </w:pPr>
      <w:r>
        <w:rPr>
          <w:rFonts w:hint="eastAsia" w:ascii="宋体" w:hAnsi="宋体"/>
          <w:szCs w:val="21"/>
        </w:rPr>
        <w:t xml:space="preserve">16.4.1符合性检查：依据招标文件的规定，评标委员会将对通过资格审查的投标文件的有效性、完整性和对招标文件的响应程度进行审查，以确定是否符合对招标文件的实质性要求</w:t>
      </w:r>
      <w:r>
        <w:rPr>
          <w:rFonts w:hint="eastAsia" w:ascii="宋体" w:hAnsi="宋体"/>
          <w:szCs w:val="21"/>
        </w:rPr>
        <w:t xml:space="preserve">作出</w:t>
      </w:r>
      <w:r>
        <w:rPr>
          <w:rFonts w:hint="eastAsia" w:ascii="宋体" w:hAnsi="宋体"/>
          <w:szCs w:val="21"/>
        </w:rPr>
        <w:t xml:space="preserve">响应。对没有实质性响应的投标文件将不进行评估，其投标被作为无效投标。凡有下列情况之一者，投标文件将被视为未实质性响应招标文件要求。</w:t>
      </w:r>
      <w:r/>
    </w:p>
    <w:p>
      <w:pPr>
        <w:ind w:firstLine="420"/>
        <w:spacing w:line="480" w:lineRule="exact"/>
        <w:rPr>
          <w:rFonts w:ascii="宋体" w:hAnsi="宋体"/>
          <w:szCs w:val="21"/>
        </w:rPr>
      </w:pPr>
      <w:r>
        <w:rPr>
          <w:rFonts w:hint="eastAsia" w:ascii="宋体" w:hAnsi="宋体"/>
          <w:szCs w:val="21"/>
        </w:rPr>
        <w:t xml:space="preserve">（1）投标人未按照招标文件要求上传电子投标文件的；</w:t>
      </w:r>
      <w:r/>
    </w:p>
    <w:p>
      <w:pPr>
        <w:ind w:firstLine="420"/>
        <w:spacing w:line="480" w:lineRule="exact"/>
        <w:rPr>
          <w:rFonts w:ascii="宋体" w:hAnsi="宋体"/>
          <w:szCs w:val="21"/>
        </w:rPr>
      </w:pPr>
      <w:r>
        <w:rPr>
          <w:rFonts w:hint="eastAsia" w:ascii="宋体" w:hAnsi="宋体"/>
          <w:szCs w:val="21"/>
        </w:rPr>
        <w:t xml:space="preserve">（2）投标人未在规定解密时间内进行解密；</w:t>
      </w:r>
      <w:r/>
    </w:p>
    <w:p>
      <w:pPr>
        <w:ind w:firstLine="420"/>
        <w:spacing w:line="480" w:lineRule="exact"/>
        <w:rPr>
          <w:rFonts w:ascii="宋体" w:hAnsi="宋体"/>
          <w:szCs w:val="21"/>
        </w:rPr>
      </w:pPr>
      <w:r>
        <w:rPr>
          <w:rFonts w:hint="eastAsia" w:ascii="宋体" w:hAnsi="宋体"/>
          <w:szCs w:val="21"/>
        </w:rPr>
        <w:t xml:space="preserve">（3）投标人在报价时采用选择性报价；</w:t>
      </w:r>
      <w:r/>
    </w:p>
    <w:p>
      <w:pPr>
        <w:ind w:firstLine="420"/>
        <w:spacing w:line="480" w:lineRule="exact"/>
        <w:rPr>
          <w:rFonts w:ascii="宋体" w:hAnsi="宋体"/>
          <w:szCs w:val="21"/>
        </w:rPr>
      </w:pPr>
      <w:r>
        <w:rPr>
          <w:rFonts w:hint="eastAsia" w:ascii="宋体" w:hAnsi="宋体"/>
          <w:szCs w:val="21"/>
        </w:rPr>
        <w:t xml:space="preserve">（4）投标人不具备招标文件中规定资格要求的；</w:t>
      </w:r>
      <w:r/>
    </w:p>
    <w:p>
      <w:pPr>
        <w:ind w:firstLine="420"/>
        <w:spacing w:line="480" w:lineRule="exact"/>
        <w:rPr>
          <w:rFonts w:ascii="宋体" w:hAnsi="宋体"/>
          <w:szCs w:val="21"/>
        </w:rPr>
      </w:pPr>
      <w:r>
        <w:rPr>
          <w:rFonts w:hint="eastAsia" w:ascii="宋体" w:hAnsi="宋体"/>
          <w:szCs w:val="21"/>
        </w:rPr>
        <w:t xml:space="preserve">（5）投标人的报价超过了采购预算或最高限价的；</w:t>
      </w:r>
      <w:r/>
    </w:p>
    <w:p>
      <w:pPr>
        <w:ind w:firstLine="420"/>
        <w:spacing w:line="480" w:lineRule="exact"/>
        <w:rPr>
          <w:rFonts w:ascii="宋体" w:hAnsi="宋体"/>
          <w:szCs w:val="21"/>
        </w:rPr>
      </w:pPr>
      <w:r>
        <w:rPr>
          <w:rFonts w:hint="eastAsia" w:ascii="宋体" w:hAnsi="宋体"/>
          <w:szCs w:val="21"/>
        </w:rPr>
        <w:t xml:space="preserve">（6）未通过符合性检查的；</w:t>
      </w:r>
      <w:r/>
    </w:p>
    <w:p>
      <w:pPr>
        <w:ind w:firstLine="420"/>
        <w:spacing w:line="480" w:lineRule="exact"/>
        <w:rPr>
          <w:rFonts w:ascii="宋体" w:hAnsi="宋体"/>
          <w:szCs w:val="21"/>
        </w:rPr>
      </w:pPr>
      <w:r>
        <w:rPr>
          <w:rFonts w:hint="eastAsia" w:ascii="宋体" w:hAnsi="宋体"/>
          <w:szCs w:val="21"/>
        </w:rPr>
        <w:t xml:space="preserve">（7）不符合招标文件中规定的其他实质性要求和条件的；</w:t>
      </w:r>
      <w:r/>
    </w:p>
    <w:p>
      <w:pPr>
        <w:ind w:firstLine="420"/>
        <w:spacing w:line="480" w:lineRule="exact"/>
        <w:rPr>
          <w:rFonts w:ascii="宋体" w:hAnsi="宋体"/>
          <w:szCs w:val="21"/>
        </w:rPr>
      </w:pPr>
      <w:r>
        <w:rPr>
          <w:rFonts w:hint="eastAsia" w:ascii="宋体" w:hAnsi="宋体"/>
          <w:szCs w:val="21"/>
        </w:rPr>
        <w:t xml:space="preserve">（8）投标人串通投标；</w:t>
      </w:r>
      <w:r/>
    </w:p>
    <w:p>
      <w:pPr>
        <w:ind w:firstLine="420"/>
        <w:spacing w:line="480" w:lineRule="exact"/>
        <w:rPr>
          <w:rFonts w:ascii="宋体" w:hAnsi="宋体"/>
          <w:szCs w:val="21"/>
        </w:rPr>
      </w:pPr>
      <w:r>
        <w:rPr>
          <w:rFonts w:hint="eastAsia" w:ascii="宋体" w:hAnsi="宋体"/>
          <w:szCs w:val="21"/>
        </w:rPr>
        <w:t xml:space="preserve">（9）投标文件含有采购人不能接受的附加条件的。</w:t>
      </w:r>
      <w:r/>
    </w:p>
    <w:p>
      <w:pPr>
        <w:ind w:firstLine="420"/>
        <w:spacing w:line="480" w:lineRule="exact"/>
        <w:rPr>
          <w:rFonts w:ascii="宋体" w:hAnsi="宋体"/>
          <w:szCs w:val="21"/>
        </w:rPr>
      </w:pPr>
      <w:r>
        <w:rPr>
          <w:rFonts w:hint="eastAsia" w:ascii="宋体" w:hAnsi="宋体"/>
          <w:szCs w:val="21"/>
        </w:rPr>
        <w:t xml:space="preserve">（10）不符合招标文件中规定的其它实质性条款以及法律法规规定的其他情形。</w:t>
      </w:r>
      <w:r/>
    </w:p>
    <w:p>
      <w:pPr>
        <w:ind w:firstLine="420"/>
        <w:spacing w:line="480" w:lineRule="exact"/>
        <w:rPr>
          <w:rFonts w:ascii="宋体" w:hAnsi="宋体"/>
          <w:szCs w:val="21"/>
        </w:rPr>
      </w:pPr>
      <w:r>
        <w:rPr>
          <w:rFonts w:hint="eastAsia" w:ascii="宋体" w:hAnsi="宋体"/>
          <w:szCs w:val="21"/>
        </w:rPr>
        <w:t xml:space="preserve">（11）被“信用中国”网站（www.creditchina.gov.cn）列入失信被执行人、重大税收违法案件当事人名单、政府采购严重失信行为记录名单</w:t>
      </w:r>
      <w:r/>
    </w:p>
    <w:p>
      <w:pPr>
        <w:ind w:firstLine="420"/>
        <w:spacing w:line="480" w:lineRule="exact"/>
        <w:rPr>
          <w:rFonts w:ascii="宋体" w:hAnsi="宋体"/>
          <w:szCs w:val="21"/>
        </w:rPr>
      </w:pPr>
      <w:r>
        <w:rPr>
          <w:rFonts w:hint="eastAsia" w:ascii="宋体" w:hAnsi="宋体"/>
          <w:szCs w:val="21"/>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480" w:lineRule="exact"/>
        <w:rPr>
          <w:rFonts w:ascii="宋体" w:hAnsi="宋体"/>
          <w:szCs w:val="21"/>
        </w:rPr>
      </w:pPr>
      <w:r>
        <w:rPr>
          <w:rFonts w:hint="eastAsia" w:ascii="宋体" w:hAnsi="宋体"/>
          <w:szCs w:val="21"/>
        </w:rPr>
        <w:t xml:space="preserve">（13）投标文件未按照招标文件要求加盖电子签章。</w:t>
      </w:r>
      <w:r/>
    </w:p>
    <w:p>
      <w:pPr>
        <w:ind w:firstLine="420"/>
        <w:spacing w:line="480" w:lineRule="exact"/>
        <w:rPr>
          <w:rFonts w:ascii="宋体" w:hAnsi="宋体"/>
          <w:szCs w:val="21"/>
        </w:rPr>
      </w:pPr>
      <w:r>
        <w:rPr>
          <w:rFonts w:hint="eastAsia" w:ascii="宋体" w:hAnsi="宋体"/>
          <w:szCs w:val="21"/>
        </w:rPr>
        <w:t xml:space="preserve">（14）其他法律、法规及本招标文件规定的属无效投标的情形。</w:t>
      </w:r>
      <w:r/>
    </w:p>
    <w:p>
      <w:pPr>
        <w:ind w:firstLine="420"/>
        <w:spacing w:line="480" w:lineRule="exact"/>
        <w:rPr>
          <w:rFonts w:ascii="宋体" w:hAnsi="宋体"/>
          <w:szCs w:val="21"/>
        </w:rPr>
      </w:pPr>
      <w:r>
        <w:rPr>
          <w:rFonts w:hint="eastAsia" w:ascii="宋体" w:hAnsi="宋体"/>
          <w:szCs w:val="21"/>
        </w:rPr>
        <w:t xml:space="preserve">评标委员会决定投标</w:t>
      </w:r>
      <w:r>
        <w:rPr>
          <w:rFonts w:hint="eastAsia" w:ascii="宋体" w:hAnsi="宋体"/>
          <w:szCs w:val="21"/>
        </w:rPr>
        <w:t xml:space="preserve">响应性只根据</w:t>
      </w:r>
      <w:r>
        <w:rPr>
          <w:rFonts w:hint="eastAsia" w:ascii="宋体" w:hAnsi="宋体"/>
          <w:szCs w:val="21"/>
        </w:rPr>
        <w:t xml:space="preserve">投标文件本身的内容，而不寻求其他的外部证据。</w:t>
      </w:r>
      <w:r/>
    </w:p>
    <w:p>
      <w:pPr>
        <w:ind w:firstLine="420"/>
        <w:spacing w:line="480" w:lineRule="exact"/>
        <w:rPr>
          <w:rFonts w:ascii="宋体" w:hAnsi="宋体"/>
          <w:szCs w:val="21"/>
        </w:rPr>
      </w:pPr>
      <w:r>
        <w:rPr>
          <w:rFonts w:hint="eastAsia" w:ascii="宋体" w:hAnsi="宋体"/>
          <w:szCs w:val="21"/>
        </w:rPr>
        <w:t xml:space="preserve">16.5在评审过程中，评标委员会发现投标人有下列情形之一的，可以认定属于串标、围标的行为。具体表现形式如下：</w:t>
      </w:r>
      <w:r/>
    </w:p>
    <w:p>
      <w:pPr>
        <w:ind w:firstLine="420"/>
        <w:spacing w:line="480" w:lineRule="exact"/>
        <w:rPr>
          <w:rFonts w:ascii="宋体" w:hAnsi="宋体"/>
          <w:szCs w:val="21"/>
        </w:rPr>
      </w:pPr>
      <w:r>
        <w:rPr>
          <w:rFonts w:hint="eastAsia" w:ascii="宋体" w:hAnsi="宋体"/>
          <w:szCs w:val="21"/>
        </w:rPr>
        <w:t xml:space="preserve">16.5.1不同投标人的投标文件异常一致或者投标报价呈规律性差异的。</w:t>
      </w:r>
      <w:r/>
    </w:p>
    <w:p>
      <w:pPr>
        <w:ind w:firstLine="420"/>
        <w:spacing w:line="480" w:lineRule="exact"/>
        <w:rPr>
          <w:rFonts w:ascii="宋体" w:hAnsi="宋体"/>
          <w:szCs w:val="21"/>
        </w:rPr>
      </w:pPr>
      <w:r>
        <w:rPr>
          <w:rFonts w:hint="eastAsia" w:ascii="宋体" w:hAnsi="宋体"/>
          <w:szCs w:val="21"/>
        </w:rPr>
        <w:t xml:space="preserve">16.5.2不同投标人的投标文件由同一单位或个人编制的。</w:t>
      </w:r>
      <w:r/>
    </w:p>
    <w:p>
      <w:pPr>
        <w:ind w:firstLine="420"/>
        <w:spacing w:line="480" w:lineRule="exact"/>
        <w:rPr>
          <w:rFonts w:ascii="宋体" w:hAnsi="宋体"/>
          <w:szCs w:val="21"/>
        </w:rPr>
      </w:pPr>
      <w:r>
        <w:rPr>
          <w:rFonts w:hint="eastAsia" w:ascii="宋体" w:hAnsi="宋体"/>
          <w:szCs w:val="21"/>
        </w:rPr>
        <w:t xml:space="preserve">16.5.3不同投标人的投标文件载明的项目管理成员为同一人的。</w:t>
      </w:r>
      <w:r/>
    </w:p>
    <w:p>
      <w:pPr>
        <w:ind w:firstLine="420"/>
        <w:spacing w:line="480" w:lineRule="exact"/>
        <w:rPr>
          <w:rFonts w:ascii="宋体" w:hAnsi="宋体"/>
          <w:szCs w:val="21"/>
        </w:rPr>
      </w:pPr>
      <w:r>
        <w:rPr>
          <w:rFonts w:hint="eastAsia" w:ascii="宋体" w:hAnsi="宋体"/>
          <w:szCs w:val="21"/>
        </w:rPr>
        <w:t xml:space="preserve">16.5.4不同投标人的投标文件相互混装的。</w:t>
      </w:r>
      <w:r/>
    </w:p>
    <w:p>
      <w:pPr>
        <w:ind w:firstLine="420"/>
        <w:spacing w:line="480" w:lineRule="exact"/>
        <w:rPr>
          <w:rFonts w:ascii="宋体" w:hAnsi="宋体"/>
          <w:szCs w:val="21"/>
        </w:rPr>
      </w:pPr>
      <w:r>
        <w:rPr>
          <w:rFonts w:hint="eastAsia" w:ascii="宋体" w:hAnsi="宋体"/>
          <w:szCs w:val="21"/>
        </w:rPr>
        <w:t xml:space="preserve">16.5.5不同投标人授权同一人作为投标人代表的。</w:t>
      </w:r>
      <w:r/>
    </w:p>
    <w:p>
      <w:pPr>
        <w:ind w:firstLine="420"/>
        <w:spacing w:line="480" w:lineRule="exact"/>
        <w:rPr>
          <w:rFonts w:ascii="宋体" w:hAnsi="宋体"/>
          <w:szCs w:val="21"/>
        </w:rPr>
      </w:pPr>
      <w:r>
        <w:rPr>
          <w:rFonts w:hint="eastAsia" w:ascii="宋体" w:hAnsi="宋体"/>
          <w:szCs w:val="21"/>
        </w:rPr>
        <w:t xml:space="preserve">16.5.6 有证据证明投标人与采购单位、采购代理机构或其他投标人串通的其他情形的。</w:t>
      </w:r>
      <w:r/>
    </w:p>
    <w:p>
      <w:pPr>
        <w:ind w:firstLine="420"/>
        <w:spacing w:line="480" w:lineRule="exact"/>
        <w:rPr>
          <w:rFonts w:ascii="宋体" w:hAnsi="宋体"/>
          <w:szCs w:val="21"/>
        </w:rPr>
      </w:pPr>
      <w:r>
        <w:rPr>
          <w:rFonts w:hint="eastAsia" w:ascii="宋体" w:hAnsi="宋体"/>
          <w:szCs w:val="21"/>
        </w:rPr>
        <w:t xml:space="preserve">16.5.7评标委员会认定的其他串标、围标情形。</w:t>
      </w:r>
      <w:r/>
    </w:p>
    <w:p>
      <w:pPr>
        <w:ind w:firstLine="420"/>
        <w:spacing w:line="480" w:lineRule="exact"/>
        <w:rPr>
          <w:rFonts w:ascii="宋体" w:hAnsi="宋体"/>
          <w:szCs w:val="21"/>
        </w:rPr>
      </w:pPr>
      <w:r>
        <w:rPr>
          <w:rFonts w:hint="eastAsia" w:ascii="宋体" w:hAnsi="宋体"/>
          <w:szCs w:val="21"/>
        </w:rPr>
        <w:t xml:space="preserve">16.6有下列情形之一的予以废标，同时将</w:t>
      </w:r>
      <w:r>
        <w:rPr>
          <w:rFonts w:hint="eastAsia" w:ascii="宋体" w:hAnsi="宋体"/>
          <w:szCs w:val="21"/>
        </w:rPr>
        <w:t xml:space="preserve">废标理由</w:t>
      </w:r>
      <w:r>
        <w:rPr>
          <w:rFonts w:hint="eastAsia" w:ascii="宋体" w:hAnsi="宋体"/>
          <w:szCs w:val="21"/>
        </w:rPr>
        <w:t xml:space="preserve">通知所有服务单位：</w:t>
      </w:r>
      <w:r/>
    </w:p>
    <w:p>
      <w:pPr>
        <w:ind w:firstLine="420"/>
        <w:spacing w:line="480" w:lineRule="exact"/>
        <w:rPr>
          <w:rFonts w:ascii="宋体" w:hAnsi="宋体"/>
          <w:szCs w:val="21"/>
        </w:rPr>
      </w:pPr>
      <w:r>
        <w:rPr>
          <w:rFonts w:hint="eastAsia" w:ascii="宋体" w:hAnsi="宋体"/>
          <w:szCs w:val="21"/>
        </w:rPr>
        <w:t xml:space="preserve">（1）符合专业条件的服务单位或者对招标文件作实质性响应的服务单位不足三家的；</w:t>
      </w:r>
      <w:r/>
    </w:p>
    <w:p>
      <w:pPr>
        <w:ind w:firstLine="420"/>
        <w:spacing w:line="480" w:lineRule="exact"/>
        <w:rPr>
          <w:rFonts w:ascii="宋体" w:hAnsi="宋体"/>
          <w:szCs w:val="21"/>
        </w:rPr>
      </w:pPr>
      <w:r>
        <w:rPr>
          <w:rFonts w:hint="eastAsia" w:ascii="宋体" w:hAnsi="宋体"/>
          <w:szCs w:val="21"/>
        </w:rPr>
        <w:t xml:space="preserve">（2）出现影响采购公正的违法、违规行为的；</w:t>
      </w:r>
      <w:r/>
    </w:p>
    <w:p>
      <w:pPr>
        <w:ind w:firstLine="420"/>
        <w:spacing w:line="480" w:lineRule="exact"/>
        <w:rPr>
          <w:rFonts w:ascii="宋体" w:hAnsi="宋体"/>
          <w:szCs w:val="21"/>
        </w:rPr>
      </w:pPr>
      <w:r>
        <w:rPr>
          <w:rFonts w:hint="eastAsia" w:ascii="宋体" w:hAnsi="宋体"/>
          <w:szCs w:val="21"/>
        </w:rPr>
        <w:t xml:space="preserve">（3）服务单位的报价均超过了采购预算或最高限价的，采购人不能支付的；</w:t>
      </w:r>
      <w:r/>
    </w:p>
    <w:p>
      <w:pPr>
        <w:ind w:firstLine="420"/>
        <w:spacing w:line="480" w:lineRule="exact"/>
        <w:rPr>
          <w:rFonts w:ascii="宋体" w:hAnsi="宋体"/>
          <w:szCs w:val="21"/>
        </w:rPr>
      </w:pPr>
      <w:r>
        <w:rPr>
          <w:rFonts w:hint="eastAsia" w:ascii="宋体" w:hAnsi="宋体"/>
          <w:szCs w:val="21"/>
        </w:rPr>
        <w:t xml:space="preserve">（4）因重大变故，采购任务取消的；</w:t>
      </w:r>
      <w:r/>
    </w:p>
    <w:p>
      <w:pPr>
        <w:ind w:firstLine="420"/>
        <w:spacing w:line="480" w:lineRule="exact"/>
        <w:rPr>
          <w:rFonts w:ascii="宋体" w:hAnsi="宋体"/>
          <w:szCs w:val="21"/>
        </w:rPr>
      </w:pPr>
      <w:r>
        <w:rPr>
          <w:rFonts w:hint="eastAsia" w:ascii="宋体" w:hAnsi="宋体"/>
          <w:szCs w:val="21"/>
        </w:rPr>
        <w:t xml:space="preserve">（5）</w:t>
      </w:r>
      <w:r>
        <w:rPr>
          <w:rFonts w:hint="eastAsia" w:ascii="宋体" w:hAnsi="宋体"/>
          <w:szCs w:val="21"/>
        </w:rPr>
        <w:t xml:space="preserve">招标文件</w:t>
      </w:r>
      <w:r>
        <w:rPr>
          <w:rFonts w:hint="eastAsia" w:ascii="宋体" w:hAnsi="宋体"/>
          <w:szCs w:val="21"/>
        </w:rPr>
        <w:t xml:space="preserve">存在歧义、重大缺陷，或者招标文件内容违反国家有关强制性规定的。</w:t>
      </w:r>
      <w:r/>
    </w:p>
    <w:p>
      <w:pPr>
        <w:ind w:firstLine="420"/>
        <w:spacing w:line="480" w:lineRule="exact"/>
        <w:rPr>
          <w:rFonts w:ascii="宋体" w:hAnsi="宋体"/>
          <w:szCs w:val="21"/>
        </w:rPr>
      </w:pPr>
      <w:r>
        <w:rPr>
          <w:rFonts w:hint="eastAsia" w:ascii="宋体" w:hAnsi="宋体"/>
          <w:szCs w:val="21"/>
        </w:rPr>
        <w:t xml:space="preserve">17．比较与评价</w:t>
      </w:r>
      <w:r/>
    </w:p>
    <w:p>
      <w:pPr>
        <w:ind w:firstLine="420"/>
        <w:spacing w:line="480" w:lineRule="exact"/>
        <w:rPr>
          <w:rFonts w:ascii="宋体" w:hAnsi="宋体"/>
          <w:szCs w:val="21"/>
        </w:rPr>
      </w:pPr>
      <w:r>
        <w:rPr>
          <w:rFonts w:hint="eastAsia" w:ascii="宋体" w:hAnsi="宋体"/>
          <w:szCs w:val="21"/>
        </w:rPr>
        <w:t xml:space="preserve">17.1评标委员会将按本招标文件规定的评标方法与标准，对资格性检查和符合性检查合格的投标文件进行商务和技术评估，综合比较与评价。</w:t>
      </w:r>
      <w:r/>
    </w:p>
    <w:p>
      <w:pPr>
        <w:ind w:firstLine="420"/>
        <w:spacing w:line="480" w:lineRule="exact"/>
        <w:rPr>
          <w:rFonts w:ascii="宋体" w:hAnsi="宋体"/>
          <w:szCs w:val="21"/>
        </w:rPr>
      </w:pPr>
      <w:r>
        <w:rPr>
          <w:rFonts w:hint="eastAsia" w:ascii="宋体" w:hAnsi="宋体"/>
          <w:szCs w:val="21"/>
        </w:rPr>
        <w:t xml:space="preserve">17.2对漏（缺）报项的处理：招标文件中要求列入报价的费用（含配置、功能），漏（缺）报的视同已含在投标总价中。对多报项及赠送项的价格评标时不予核减，全部进入评标评议。</w:t>
      </w:r>
      <w:r/>
    </w:p>
    <w:p>
      <w:pPr>
        <w:ind w:firstLine="420"/>
        <w:spacing w:line="480" w:lineRule="exact"/>
        <w:rPr>
          <w:rFonts w:ascii="宋体" w:hAnsi="宋体"/>
          <w:szCs w:val="21"/>
        </w:rPr>
      </w:pPr>
      <w:r>
        <w:rPr>
          <w:rFonts w:hint="eastAsia" w:ascii="宋体" w:hAnsi="宋体"/>
          <w:szCs w:val="21"/>
        </w:rPr>
        <w:t xml:space="preserve">18．评标过程及保密原则</w:t>
      </w:r>
      <w:r/>
    </w:p>
    <w:p>
      <w:pPr>
        <w:ind w:firstLine="420"/>
        <w:spacing w:line="480" w:lineRule="exact"/>
        <w:rPr>
          <w:rFonts w:ascii="宋体" w:hAnsi="宋体"/>
          <w:szCs w:val="21"/>
        </w:rPr>
      </w:pPr>
      <w:r>
        <w:rPr>
          <w:rFonts w:hint="eastAsia" w:ascii="宋体" w:hAnsi="宋体"/>
          <w:szCs w:val="21"/>
        </w:rPr>
        <w:t xml:space="preserve">18.1凡与本次招标有关人员对属于审查、澄清、评价和比较投标的有关资料以及定标意向等，均不得向投标人或其他人员透露。否则,将按有关规定追究相关人员的责任。</w:t>
      </w:r>
      <w:r/>
    </w:p>
    <w:p>
      <w:pPr>
        <w:ind w:firstLine="420"/>
        <w:spacing w:line="480" w:lineRule="exact"/>
        <w:rPr>
          <w:rFonts w:ascii="宋体" w:hAnsi="宋体"/>
          <w:szCs w:val="21"/>
        </w:rPr>
      </w:pPr>
      <w:r>
        <w:rPr>
          <w:rFonts w:hint="eastAsia" w:ascii="宋体" w:hAnsi="宋体"/>
          <w:szCs w:val="21"/>
        </w:rPr>
        <w:t xml:space="preserve">18.2在评标期间，投标人试图影响或干预评审的任何行为，将导致其投标被作为无效投标，并承担相应的法律责任。</w:t>
      </w:r>
      <w:r/>
    </w:p>
    <w:p>
      <w:pPr>
        <w:ind w:firstLine="422"/>
        <w:spacing w:line="480" w:lineRule="exact"/>
        <w:rPr>
          <w:rFonts w:ascii="宋体" w:hAnsi="宋体"/>
          <w:b/>
          <w:szCs w:val="21"/>
        </w:rPr>
      </w:pPr>
      <w:r>
        <w:rPr>
          <w:rFonts w:hint="eastAsia" w:ascii="宋体" w:hAnsi="宋体"/>
          <w:b/>
          <w:szCs w:val="21"/>
        </w:rPr>
        <w:t xml:space="preserve">七、定  标</w:t>
      </w:r>
      <w:r/>
    </w:p>
    <w:p>
      <w:pPr>
        <w:ind w:firstLine="420"/>
        <w:spacing w:line="480" w:lineRule="exact"/>
        <w:rPr>
          <w:rFonts w:ascii="宋体" w:hAnsi="宋体"/>
          <w:szCs w:val="21"/>
        </w:rPr>
      </w:pPr>
      <w:r>
        <w:rPr>
          <w:rFonts w:hint="eastAsia" w:ascii="宋体" w:hAnsi="宋体"/>
          <w:szCs w:val="21"/>
        </w:rPr>
        <w:t xml:space="preserve">19．定标原则</w:t>
      </w:r>
      <w:r/>
    </w:p>
    <w:p>
      <w:pPr>
        <w:ind w:firstLine="420"/>
        <w:spacing w:line="480" w:lineRule="exact"/>
        <w:rPr>
          <w:rFonts w:ascii="宋体" w:hAnsi="宋体"/>
          <w:szCs w:val="21"/>
        </w:rPr>
      </w:pPr>
      <w:r>
        <w:rPr>
          <w:rFonts w:hint="eastAsia" w:ascii="宋体" w:hAnsi="宋体"/>
          <w:szCs w:val="21"/>
        </w:rPr>
        <w:t xml:space="preserve">19.1本次评标采用综合评分法。评标委员会对满足招标文件实质性要求的投标文件，按照本招标文件</w:t>
      </w:r>
      <w:r>
        <w:rPr>
          <w:rFonts w:hint="eastAsia" w:ascii="宋体" w:hAnsi="宋体"/>
          <w:szCs w:val="21"/>
        </w:rPr>
        <w:t xml:space="preserve">规定的评分标准进行打分，并按得分由高到低顺序推荐1-3名中标候选人，或根据招标人授权直接确定中标人。综合评分相等时，以投标报价低的优先；投标报价也相等的，由采购人或评标委员会抽签确定。最低报价及任何单项因素的最优均不是中标的必要条件。</w:t>
      </w:r>
      <w:r/>
    </w:p>
    <w:p>
      <w:pPr>
        <w:ind w:firstLine="420"/>
        <w:spacing w:line="480" w:lineRule="exact"/>
        <w:rPr>
          <w:rFonts w:ascii="宋体" w:hAnsi="宋体"/>
          <w:szCs w:val="21"/>
        </w:rPr>
      </w:pPr>
      <w:r>
        <w:rPr>
          <w:rFonts w:hint="eastAsia" w:ascii="宋体" w:hAnsi="宋体"/>
          <w:szCs w:val="21"/>
        </w:rPr>
        <w:t xml:space="preserve">19.2推荐的中标候选人数：1</w:t>
      </w:r>
      <w:r>
        <w:rPr>
          <w:rFonts w:ascii="宋体" w:hAnsi="宋体"/>
          <w:szCs w:val="21"/>
        </w:rPr>
        <w:t xml:space="preserve">-3</w:t>
      </w:r>
      <w:r>
        <w:rPr>
          <w:rFonts w:hint="eastAsia" w:ascii="宋体" w:hAnsi="宋体"/>
          <w:szCs w:val="21"/>
        </w:rPr>
        <w:t xml:space="preserve">名。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20"/>
        <w:spacing w:line="480" w:lineRule="exact"/>
        <w:rPr>
          <w:rFonts w:ascii="宋体" w:hAnsi="宋体"/>
          <w:szCs w:val="21"/>
        </w:rPr>
      </w:pPr>
      <w:r>
        <w:rPr>
          <w:rFonts w:hint="eastAsia" w:ascii="宋体" w:hAnsi="宋体"/>
          <w:szCs w:val="21"/>
        </w:rPr>
        <w:t xml:space="preserve">20．确定中标供应商</w:t>
      </w:r>
      <w:r/>
    </w:p>
    <w:p>
      <w:pPr>
        <w:ind w:firstLine="420"/>
        <w:spacing w:line="480" w:lineRule="exact"/>
        <w:rPr>
          <w:rFonts w:ascii="宋体" w:hAnsi="宋体"/>
          <w:szCs w:val="21"/>
        </w:rPr>
      </w:pPr>
      <w:r>
        <w:rPr>
          <w:rFonts w:hint="eastAsia" w:ascii="宋体" w:hAnsi="宋体"/>
          <w:szCs w:val="21"/>
        </w:rPr>
        <w:t xml:space="preserve">采购人将根据评标委员会的书面评标报告，依据法律法规确定中标人。采购人不得在评标委员会推荐的中标候选人之外确定中标人，否则中标结果无效。</w:t>
      </w:r>
      <w:r/>
    </w:p>
    <w:p>
      <w:pPr>
        <w:ind w:firstLine="420"/>
        <w:spacing w:line="480" w:lineRule="exact"/>
        <w:rPr>
          <w:rFonts w:ascii="宋体" w:hAnsi="宋体"/>
          <w:szCs w:val="21"/>
        </w:rPr>
      </w:pPr>
      <w:r>
        <w:rPr>
          <w:rFonts w:hint="eastAsia" w:ascii="宋体" w:hAnsi="宋体"/>
          <w:szCs w:val="21"/>
        </w:rPr>
        <w:t xml:space="preserve">21. 中标通知书和签订合同</w:t>
      </w:r>
      <w:r/>
    </w:p>
    <w:p>
      <w:pPr>
        <w:ind w:firstLine="420"/>
        <w:spacing w:line="480" w:lineRule="exact"/>
        <w:rPr>
          <w:rFonts w:ascii="宋体" w:hAnsi="宋体"/>
          <w:szCs w:val="21"/>
        </w:rPr>
      </w:pPr>
      <w:r>
        <w:rPr>
          <w:rFonts w:hint="eastAsia" w:ascii="宋体" w:hAnsi="宋体"/>
          <w:szCs w:val="21"/>
        </w:rPr>
        <w:t xml:space="preserve">21.1招标代理机构应当在评标结束后2个工作日内将评标报告在苏</w:t>
      </w:r>
      <w:r>
        <w:rPr>
          <w:rFonts w:hint="eastAsia" w:ascii="宋体" w:hAnsi="宋体"/>
          <w:szCs w:val="21"/>
        </w:rPr>
        <w:t xml:space="preserve">采云</w:t>
      </w:r>
      <w:r>
        <w:rPr>
          <w:rFonts w:hint="eastAsia" w:ascii="宋体" w:hAnsi="宋体"/>
          <w:szCs w:val="21"/>
        </w:rPr>
        <w:t xml:space="preserve">系统中推送招标人。招标人应当自收到评标报告之日起5个工作日内，在评标报告确定的中标候选人名单中按顺序确定中标人，中标人确定之日起2个工作日内在与招标公告相同的发布媒介上对中标结果进行公告，向中标供应商发出中标通知书。中标通知书成为合同文件的组成部分，具有法律效力。</w:t>
      </w:r>
      <w:r/>
    </w:p>
    <w:p>
      <w:pPr>
        <w:ind w:firstLine="420"/>
        <w:spacing w:line="480" w:lineRule="exact"/>
        <w:rPr>
          <w:rFonts w:ascii="宋体" w:hAnsi="宋体"/>
          <w:szCs w:val="21"/>
        </w:rPr>
      </w:pPr>
      <w:r>
        <w:rPr>
          <w:rFonts w:hint="eastAsia" w:ascii="宋体" w:hAnsi="宋体"/>
          <w:szCs w:val="21"/>
        </w:rPr>
        <w:t xml:space="preserve">21.</w:t>
      </w:r>
      <w:r>
        <w:rPr>
          <w:rFonts w:ascii="宋体" w:hAnsi="宋体"/>
          <w:szCs w:val="21"/>
        </w:rPr>
        <w:t xml:space="preserve">2</w:t>
      </w:r>
      <w:r>
        <w:rPr>
          <w:rFonts w:hint="eastAsia" w:ascii="宋体" w:hAnsi="宋体"/>
          <w:szCs w:val="21"/>
        </w:rPr>
        <w:t xml:space="preserve"> 采购单位与中标供应商应当在《中标通知书》发出之日起三十日内，按采购文件确定的事项签订政府采购合同，合同在签订之日2个工作日内在相关媒介上公示。</w:t>
      </w:r>
      <w:r/>
    </w:p>
    <w:p>
      <w:pPr>
        <w:ind w:firstLine="420"/>
        <w:spacing w:line="480" w:lineRule="exact"/>
        <w:rPr>
          <w:rFonts w:ascii="宋体" w:hAnsi="宋体"/>
          <w:szCs w:val="21"/>
        </w:rPr>
      </w:pPr>
      <w:r>
        <w:rPr>
          <w:rFonts w:hint="eastAsia" w:ascii="宋体" w:hAnsi="宋体"/>
          <w:szCs w:val="21"/>
        </w:rPr>
        <w:t xml:space="preserve">21.</w:t>
      </w:r>
      <w:r>
        <w:rPr>
          <w:rFonts w:ascii="宋体" w:hAnsi="宋体"/>
          <w:szCs w:val="21"/>
        </w:rPr>
        <w:t xml:space="preserve">3</w:t>
      </w:r>
      <w:r>
        <w:rPr>
          <w:rFonts w:hint="eastAsia" w:ascii="宋体" w:hAnsi="宋体"/>
          <w:szCs w:val="21"/>
        </w:rPr>
        <w:t xml:space="preserve"> 中标单位如果未按中标通知书规定日期与采购单位签订合同，或要求更改招标文件内容而拖延合同签订，按照政府采购法相关法律法规执行。</w:t>
      </w:r>
      <w:r/>
    </w:p>
    <w:p>
      <w:pPr>
        <w:ind w:firstLine="420"/>
        <w:spacing w:line="480" w:lineRule="exact"/>
        <w:rPr>
          <w:rFonts w:ascii="宋体" w:hAnsi="宋体"/>
          <w:szCs w:val="21"/>
        </w:rPr>
      </w:pPr>
      <w:r>
        <w:rPr>
          <w:rFonts w:hint="eastAsia" w:ascii="宋体" w:hAnsi="宋体"/>
          <w:szCs w:val="21"/>
        </w:rPr>
        <w:t xml:space="preserve">22. 质疑和投诉</w:t>
      </w:r>
      <w:r/>
    </w:p>
    <w:p>
      <w:pPr>
        <w:ind w:firstLine="420"/>
        <w:spacing w:line="480" w:lineRule="exact"/>
        <w:rPr>
          <w:rFonts w:ascii="宋体" w:hAnsi="宋体"/>
          <w:szCs w:val="21"/>
        </w:rPr>
      </w:pPr>
      <w:r>
        <w:rPr>
          <w:rFonts w:hint="eastAsia" w:ascii="宋体" w:hAnsi="宋体"/>
          <w:szCs w:val="21"/>
        </w:rPr>
        <w:t xml:space="preserve">22.1 质疑供应商是指直接参加本次投标活动的供应商，未参加投标活动的供应商或在投标活动中自身权益未受到损害的供应商所提出的质疑不予受理。</w:t>
      </w:r>
      <w:r/>
    </w:p>
    <w:p>
      <w:pPr>
        <w:ind w:firstLine="420"/>
        <w:spacing w:line="480" w:lineRule="exact"/>
        <w:rPr>
          <w:rFonts w:ascii="宋体" w:hAnsi="宋体"/>
          <w:szCs w:val="21"/>
        </w:rPr>
      </w:pPr>
      <w:r>
        <w:rPr>
          <w:rFonts w:hint="eastAsia" w:ascii="宋体" w:hAnsi="宋体"/>
          <w:szCs w:val="21"/>
        </w:rPr>
        <w:t xml:space="preserve">22.2 质疑供应商认为招标文件、采购过程和中标结果使自己的权益受到损害的，可以在知道或应知其权益受到损害之日起七个工作日内必须以书面形式一次性针对同一采购程序环节向采购人、采购代理机构提出质疑。上述应知其权益受到损害之日，是指：</w:t>
      </w:r>
      <w:r/>
    </w:p>
    <w:p>
      <w:pPr>
        <w:ind w:firstLine="420"/>
        <w:spacing w:line="480" w:lineRule="exact"/>
        <w:rPr>
          <w:rFonts w:ascii="宋体" w:hAnsi="宋体"/>
          <w:szCs w:val="21"/>
        </w:rPr>
      </w:pPr>
      <w:r>
        <w:rPr>
          <w:rFonts w:ascii="宋体" w:hAnsi="宋体"/>
          <w:szCs w:val="21"/>
        </w:rPr>
        <w:t xml:space="preserve">22.2</w:t>
      </w:r>
      <w:r>
        <w:rPr>
          <w:rFonts w:hint="eastAsia" w:ascii="宋体" w:hAnsi="宋体"/>
          <w:szCs w:val="21"/>
        </w:rPr>
        <w:t xml:space="preserve">.1对可以质疑的招标文件提出质疑的，为收到招标文件之日或者招标文件公告期限届满之日；</w:t>
      </w:r>
      <w:r/>
    </w:p>
    <w:p>
      <w:pPr>
        <w:ind w:firstLine="420"/>
        <w:spacing w:line="480" w:lineRule="exact"/>
        <w:rPr>
          <w:rFonts w:ascii="宋体" w:hAnsi="宋体"/>
          <w:szCs w:val="21"/>
        </w:rPr>
      </w:pPr>
      <w:r>
        <w:rPr>
          <w:rFonts w:ascii="宋体" w:hAnsi="宋体"/>
          <w:szCs w:val="21"/>
        </w:rPr>
        <w:t xml:space="preserve">22.2</w:t>
      </w:r>
      <w:r>
        <w:rPr>
          <w:rFonts w:hint="eastAsia" w:ascii="宋体" w:hAnsi="宋体"/>
          <w:szCs w:val="21"/>
        </w:rPr>
        <w:t xml:space="preserve">.2对采购过程提出质疑的，为各采购程序环节结束之日；</w:t>
      </w:r>
      <w:r/>
    </w:p>
    <w:p>
      <w:pPr>
        <w:ind w:firstLine="420"/>
        <w:spacing w:line="480" w:lineRule="exact"/>
        <w:rPr>
          <w:rFonts w:ascii="宋体" w:hAnsi="宋体"/>
          <w:szCs w:val="21"/>
        </w:rPr>
      </w:pPr>
      <w:r>
        <w:rPr>
          <w:rFonts w:ascii="宋体" w:hAnsi="宋体"/>
          <w:szCs w:val="21"/>
        </w:rPr>
        <w:t xml:space="preserve">22.2</w:t>
      </w:r>
      <w:r>
        <w:rPr>
          <w:rFonts w:hint="eastAsia" w:ascii="宋体" w:hAnsi="宋体"/>
          <w:szCs w:val="21"/>
        </w:rPr>
        <w:t xml:space="preserve">.3对中标结果提出质疑的，为中标结果公告期限届满之日。</w:t>
      </w:r>
      <w:r/>
    </w:p>
    <w:p>
      <w:pPr>
        <w:ind w:firstLine="420"/>
        <w:spacing w:line="480" w:lineRule="exact"/>
        <w:rPr>
          <w:rFonts w:ascii="宋体" w:hAnsi="宋体"/>
          <w:szCs w:val="21"/>
        </w:rPr>
      </w:pPr>
      <w:r>
        <w:rPr>
          <w:rFonts w:hint="eastAsia" w:ascii="宋体" w:hAnsi="宋体"/>
          <w:szCs w:val="21"/>
        </w:rPr>
        <w:t xml:space="preserve">22.3 </w:t>
      </w:r>
      <w:r>
        <w:rPr>
          <w:rFonts w:hint="eastAsia" w:ascii="宋体" w:hAnsi="宋体"/>
          <w:szCs w:val="21"/>
        </w:rPr>
        <w:t xml:space="preserve">质疑函应包括</w:t>
      </w:r>
      <w:r>
        <w:rPr>
          <w:rFonts w:hint="eastAsia" w:ascii="宋体" w:hAnsi="宋体"/>
          <w:szCs w:val="21"/>
        </w:rPr>
        <w:t xml:space="preserve">以下主要内容，并按照“谁主张、谁举证”的原则，附上必要的证明材料（证明材料中如涉及到产品功能或技术指标的，应出具相关制造商的证明文件），否则，代理公司或采购人不予受理。质疑</w:t>
      </w:r>
      <w:r>
        <w:rPr>
          <w:rFonts w:hint="eastAsia" w:ascii="宋体" w:hAnsi="宋体"/>
          <w:szCs w:val="21"/>
        </w:rPr>
        <w:t xml:space="preserve">函应当</w:t>
      </w:r>
      <w:r>
        <w:rPr>
          <w:rFonts w:hint="eastAsia" w:ascii="宋体" w:hAnsi="宋体"/>
          <w:szCs w:val="21"/>
        </w:rPr>
        <w:t xml:space="preserve">包括下列内容：</w:t>
      </w:r>
      <w:r/>
    </w:p>
    <w:p>
      <w:pPr>
        <w:ind w:firstLine="420"/>
        <w:spacing w:line="480" w:lineRule="exact"/>
        <w:rPr>
          <w:rFonts w:ascii="宋体" w:hAnsi="宋体"/>
          <w:szCs w:val="21"/>
        </w:rPr>
      </w:pPr>
      <w:r>
        <w:rPr>
          <w:rFonts w:hint="eastAsia" w:ascii="宋体" w:hAnsi="宋体"/>
          <w:szCs w:val="21"/>
        </w:rPr>
        <w:t xml:space="preserve">（1）供应商的姓名或者名称、地址、邮编、联系人及联系电话；</w:t>
      </w:r>
      <w:r/>
    </w:p>
    <w:p>
      <w:pPr>
        <w:ind w:firstLine="420"/>
        <w:spacing w:line="480" w:lineRule="exact"/>
        <w:rPr>
          <w:rFonts w:ascii="宋体" w:hAnsi="宋体"/>
          <w:szCs w:val="21"/>
        </w:rPr>
      </w:pPr>
      <w:r>
        <w:rPr>
          <w:rFonts w:hint="eastAsia" w:ascii="宋体" w:hAnsi="宋体"/>
          <w:szCs w:val="21"/>
        </w:rPr>
        <w:t xml:space="preserve">（2）质疑项目的名称、编号；</w:t>
      </w:r>
      <w:r/>
    </w:p>
    <w:p>
      <w:pPr>
        <w:ind w:firstLine="420"/>
        <w:spacing w:line="480" w:lineRule="exact"/>
        <w:rPr>
          <w:rFonts w:ascii="宋体" w:hAnsi="宋体"/>
          <w:szCs w:val="21"/>
        </w:rPr>
      </w:pPr>
      <w:r>
        <w:rPr>
          <w:rFonts w:hint="eastAsia" w:ascii="宋体" w:hAnsi="宋体"/>
          <w:szCs w:val="21"/>
        </w:rPr>
        <w:t xml:space="preserve">（3）具体、明确的质疑事项和与质疑事项相关的请求；</w:t>
      </w:r>
      <w:r/>
    </w:p>
    <w:p>
      <w:pPr>
        <w:ind w:firstLine="420"/>
        <w:spacing w:line="480" w:lineRule="exact"/>
        <w:rPr>
          <w:rFonts w:ascii="宋体" w:hAnsi="宋体"/>
          <w:szCs w:val="21"/>
        </w:rPr>
      </w:pPr>
      <w:r>
        <w:rPr>
          <w:rFonts w:hint="eastAsia" w:ascii="宋体" w:hAnsi="宋体"/>
          <w:szCs w:val="21"/>
        </w:rPr>
        <w:t xml:space="preserve">（4）事实依据；</w:t>
      </w:r>
      <w:r/>
    </w:p>
    <w:p>
      <w:pPr>
        <w:ind w:firstLine="420"/>
        <w:spacing w:line="480" w:lineRule="exact"/>
        <w:rPr>
          <w:rFonts w:ascii="宋体" w:hAnsi="宋体"/>
          <w:szCs w:val="21"/>
        </w:rPr>
      </w:pPr>
      <w:r>
        <w:rPr>
          <w:rFonts w:hint="eastAsia" w:ascii="宋体" w:hAnsi="宋体"/>
          <w:szCs w:val="21"/>
        </w:rPr>
        <w:t xml:space="preserve">（5）必要的法律依据；</w:t>
      </w:r>
      <w:r/>
    </w:p>
    <w:p>
      <w:pPr>
        <w:ind w:firstLine="420"/>
        <w:spacing w:line="480" w:lineRule="exact"/>
        <w:rPr>
          <w:rFonts w:ascii="宋体" w:hAnsi="宋体"/>
          <w:szCs w:val="21"/>
        </w:rPr>
      </w:pPr>
      <w:r>
        <w:rPr>
          <w:rFonts w:hint="eastAsia" w:ascii="宋体" w:hAnsi="宋体"/>
          <w:szCs w:val="21"/>
        </w:rPr>
        <w:t xml:space="preserve">（6）提出质疑的日期。</w:t>
      </w:r>
      <w:r/>
    </w:p>
    <w:p>
      <w:pPr>
        <w:ind w:firstLine="420"/>
        <w:spacing w:line="480" w:lineRule="exact"/>
        <w:rPr>
          <w:rFonts w:ascii="宋体" w:hAnsi="宋体"/>
          <w:szCs w:val="21"/>
        </w:rPr>
      </w:pPr>
      <w:r>
        <w:rPr>
          <w:rFonts w:hint="eastAsia" w:ascii="宋体" w:hAnsi="宋体"/>
          <w:szCs w:val="21"/>
        </w:rPr>
        <w:t xml:space="preserve">22.4 采购人或代理机构在收到供应商的书面质疑后将及时组织调查核实，在七个工作日内</w:t>
      </w:r>
      <w:r>
        <w:rPr>
          <w:rFonts w:hint="eastAsia" w:ascii="宋体" w:hAnsi="宋体"/>
          <w:szCs w:val="21"/>
        </w:rPr>
        <w:t xml:space="preserve">作出</w:t>
      </w:r>
      <w:r>
        <w:rPr>
          <w:rFonts w:hint="eastAsia" w:ascii="宋体" w:hAnsi="宋体"/>
          <w:szCs w:val="21"/>
        </w:rPr>
        <w:t xml:space="preserve">答复，并以书面形式通知质疑供应商，答复的内容不涉及商业秘密。</w:t>
      </w:r>
      <w:r/>
    </w:p>
    <w:p>
      <w:pPr>
        <w:ind w:firstLine="420"/>
        <w:spacing w:line="480" w:lineRule="exact"/>
        <w:rPr>
          <w:rFonts w:ascii="宋体" w:hAnsi="宋体"/>
          <w:szCs w:val="21"/>
        </w:rPr>
      </w:pPr>
      <w:r>
        <w:rPr>
          <w:rFonts w:hint="eastAsia" w:ascii="宋体" w:hAnsi="宋体"/>
          <w:szCs w:val="21"/>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p>
    <w:p>
      <w:pPr>
        <w:ind w:firstLine="420"/>
        <w:spacing w:line="480" w:lineRule="exact"/>
        <w:rPr>
          <w:rFonts w:ascii="宋体" w:hAnsi="宋体"/>
          <w:szCs w:val="21"/>
        </w:rPr>
      </w:pPr>
      <w:r>
        <w:rPr>
          <w:rFonts w:hint="eastAsia" w:ascii="宋体" w:hAnsi="宋体"/>
          <w:szCs w:val="21"/>
        </w:rPr>
        <w:t xml:space="preserve">22.6 质疑或投诉程序：</w:t>
      </w:r>
      <w:r/>
    </w:p>
    <w:p>
      <w:pPr>
        <w:ind w:firstLine="420"/>
        <w:spacing w:line="480" w:lineRule="exact"/>
        <w:rPr>
          <w:rFonts w:ascii="宋体" w:hAnsi="宋体"/>
          <w:szCs w:val="21"/>
        </w:rPr>
      </w:pPr>
      <w:r>
        <w:rPr>
          <w:rFonts w:hint="eastAsia" w:ascii="宋体" w:hAnsi="宋体"/>
          <w:szCs w:val="21"/>
        </w:rPr>
        <w:t xml:space="preserve">投标人认为本次招标文件、招标过程和中标、中标结果违反法律、法规和规章规定的，应当首先依法向采购单位或采购代理机构提出质疑，对采购单位或采购代理机构质疑答复不满意的可到盐城市大丰区财政局提出投诉。</w:t>
      </w:r>
      <w:r/>
    </w:p>
    <w:p>
      <w:pPr>
        <w:ind w:firstLine="420"/>
        <w:spacing w:line="480" w:lineRule="exact"/>
        <w:rPr>
          <w:rFonts w:ascii="宋体" w:hAnsi="宋体"/>
          <w:szCs w:val="21"/>
        </w:rPr>
      </w:pPr>
      <w:r>
        <w:rPr>
          <w:rFonts w:hint="eastAsia" w:ascii="宋体" w:hAnsi="宋体"/>
          <w:szCs w:val="21"/>
        </w:rPr>
        <w:t xml:space="preserve">投标人或者其他利害关系人不按规定投诉或通过捏造事实、伪造证明材料等方式提出异议或投诉，影响招投标活动正常进行的，招投标行政监督部门不予受理，并给予警告。</w:t>
      </w:r>
      <w:r/>
    </w:p>
    <w:p>
      <w:pPr>
        <w:ind w:firstLine="420"/>
        <w:spacing w:line="480" w:lineRule="exact"/>
        <w:rPr>
          <w:rFonts w:ascii="宋体" w:hAnsi="宋体"/>
          <w:szCs w:val="21"/>
        </w:rPr>
      </w:pPr>
      <w:r>
        <w:rPr>
          <w:rFonts w:hint="eastAsia" w:ascii="宋体" w:hAnsi="宋体"/>
          <w:szCs w:val="21"/>
        </w:rPr>
        <w:t xml:space="preserve">22.7 恶意投诉情形：</w:t>
      </w:r>
      <w:r>
        <w:rPr>
          <w:rFonts w:hint="eastAsia" w:ascii="宋体" w:hAnsi="宋体"/>
          <w:szCs w:val="21"/>
        </w:rPr>
        <w:tab/>
      </w:r>
      <w:r/>
    </w:p>
    <w:p>
      <w:pPr>
        <w:ind w:firstLine="420"/>
        <w:spacing w:line="480" w:lineRule="exact"/>
        <w:rPr>
          <w:rFonts w:ascii="宋体" w:hAnsi="宋体"/>
          <w:szCs w:val="21"/>
        </w:rPr>
      </w:pPr>
      <w:r>
        <w:rPr>
          <w:rFonts w:hint="eastAsia" w:ascii="宋体" w:hAnsi="宋体"/>
          <w:szCs w:val="21"/>
        </w:rPr>
        <w:t xml:space="preserve">下列情况之一，投标人的投诉将被界定为恶意投诉，监管机构将对投诉人按有关规定列入不良记录名单并上网公示，投标人今后参与政府项目将受到影响：</w:t>
      </w:r>
      <w:r/>
    </w:p>
    <w:p>
      <w:pPr>
        <w:ind w:firstLine="420"/>
        <w:spacing w:line="480" w:lineRule="exact"/>
        <w:rPr>
          <w:rFonts w:ascii="宋体" w:hAnsi="宋体"/>
          <w:szCs w:val="21"/>
        </w:rPr>
      </w:pPr>
      <w:r>
        <w:rPr>
          <w:rFonts w:hint="eastAsia" w:ascii="宋体" w:hAnsi="宋体"/>
          <w:szCs w:val="21"/>
        </w:rPr>
        <w:t xml:space="preserve">（1）未按规定向投诉处理部门投诉或向不同部门多方投诉的；</w:t>
      </w:r>
      <w:r/>
    </w:p>
    <w:p>
      <w:pPr>
        <w:ind w:firstLine="420"/>
        <w:spacing w:line="480" w:lineRule="exact"/>
        <w:rPr>
          <w:rFonts w:ascii="宋体" w:hAnsi="宋体"/>
          <w:szCs w:val="21"/>
        </w:rPr>
      </w:pPr>
      <w:r>
        <w:rPr>
          <w:rFonts w:hint="eastAsia" w:ascii="宋体" w:hAnsi="宋体"/>
          <w:szCs w:val="21"/>
        </w:rPr>
        <w:t xml:space="preserve">（2）不符合投诉受理条件，被告知后仍进行投诉的；</w:t>
      </w:r>
      <w:r/>
    </w:p>
    <w:p>
      <w:pPr>
        <w:ind w:firstLine="420"/>
        <w:spacing w:line="480" w:lineRule="exact"/>
        <w:rPr>
          <w:rFonts w:ascii="宋体" w:hAnsi="宋体"/>
          <w:szCs w:val="21"/>
        </w:rPr>
      </w:pPr>
      <w:r>
        <w:rPr>
          <w:rFonts w:hint="eastAsia" w:ascii="宋体" w:hAnsi="宋体"/>
          <w:szCs w:val="21"/>
        </w:rPr>
        <w:t xml:space="preserve">（3）投诉处理部门受理投诉后，投诉人仍就同一内容向其他部门进行投诉的；</w:t>
      </w:r>
      <w:r/>
    </w:p>
    <w:p>
      <w:pPr>
        <w:ind w:firstLine="420"/>
        <w:spacing w:line="480" w:lineRule="exact"/>
        <w:rPr>
          <w:rFonts w:ascii="宋体" w:hAnsi="宋体"/>
          <w:szCs w:val="21"/>
        </w:rPr>
      </w:pPr>
      <w:r>
        <w:rPr>
          <w:rFonts w:hint="eastAsia" w:ascii="宋体" w:hAnsi="宋体"/>
          <w:szCs w:val="21"/>
        </w:rPr>
        <w:t xml:space="preserve">（4）捏造事实、伪造材料进行投诉或在网络等媒体上进行失实报道的；</w:t>
      </w:r>
      <w:r/>
    </w:p>
    <w:p>
      <w:pPr>
        <w:ind w:firstLine="420"/>
        <w:spacing w:line="480" w:lineRule="exact"/>
        <w:rPr>
          <w:rFonts w:ascii="宋体" w:hAnsi="宋体"/>
          <w:szCs w:val="21"/>
        </w:rPr>
      </w:pPr>
      <w:r>
        <w:rPr>
          <w:rFonts w:hint="eastAsia" w:ascii="宋体" w:hAnsi="宋体"/>
          <w:szCs w:val="21"/>
        </w:rPr>
        <w:t xml:space="preserve">（5）投诉经查失实，被告知后，仍然恶意缠诉的；</w:t>
      </w:r>
      <w:r/>
    </w:p>
    <w:p>
      <w:pPr>
        <w:ind w:firstLine="420"/>
        <w:spacing w:line="480" w:lineRule="exact"/>
        <w:rPr>
          <w:rFonts w:ascii="宋体" w:hAnsi="宋体"/>
          <w:szCs w:val="21"/>
        </w:rPr>
      </w:pPr>
      <w:r>
        <w:rPr>
          <w:rFonts w:hint="eastAsia" w:ascii="宋体" w:hAnsi="宋体"/>
          <w:szCs w:val="21"/>
        </w:rPr>
        <w:t xml:space="preserve">（6）一年内三次以上失实投诉的；</w:t>
      </w:r>
      <w:r/>
    </w:p>
    <w:p>
      <w:pPr>
        <w:ind w:firstLine="420"/>
        <w:spacing w:line="480" w:lineRule="exact"/>
        <w:rPr>
          <w:rFonts w:ascii="宋体" w:hAnsi="宋体"/>
          <w:szCs w:val="21"/>
        </w:rPr>
      </w:pPr>
      <w:r>
        <w:rPr>
          <w:rFonts w:hint="eastAsia" w:ascii="宋体" w:hAnsi="宋体"/>
          <w:szCs w:val="21"/>
        </w:rPr>
        <w:t xml:space="preserve">（7）直接向领导、纪委、检察部门写匿名信等。</w:t>
      </w:r>
      <w:r/>
    </w:p>
    <w:p>
      <w:pPr>
        <w:ind w:firstLine="420"/>
        <w:spacing w:line="480" w:lineRule="exact"/>
        <w:rPr>
          <w:rFonts w:ascii="宋体" w:hAnsi="宋体"/>
          <w:szCs w:val="21"/>
        </w:rPr>
      </w:pPr>
      <w:r>
        <w:rPr>
          <w:rFonts w:hint="eastAsia" w:ascii="宋体" w:hAnsi="宋体"/>
          <w:szCs w:val="21"/>
        </w:rPr>
        <w:t xml:space="preserve">23. 其他</w:t>
      </w:r>
      <w:r/>
    </w:p>
    <w:p>
      <w:pPr>
        <w:ind w:firstLine="420"/>
        <w:spacing w:line="480" w:lineRule="exact"/>
        <w:rPr>
          <w:rFonts w:ascii="宋体" w:hAnsi="宋体"/>
          <w:szCs w:val="21"/>
        </w:rPr>
      </w:pPr>
      <w:r>
        <w:rPr>
          <w:rFonts w:hint="eastAsia" w:ascii="宋体" w:hAnsi="宋体"/>
          <w:szCs w:val="21"/>
        </w:rPr>
        <w:t xml:space="preserve">投标人有下列行为之一造成招标人重新招标的，招标人重新招标时可以拒绝其参加投标：</w:t>
      </w:r>
      <w:r/>
    </w:p>
    <w:p>
      <w:pPr>
        <w:ind w:firstLine="420"/>
        <w:spacing w:line="480" w:lineRule="exact"/>
        <w:rPr>
          <w:rFonts w:ascii="宋体" w:hAnsi="宋体"/>
          <w:szCs w:val="21"/>
        </w:rPr>
      </w:pPr>
      <w:r>
        <w:rPr>
          <w:rFonts w:hint="eastAsia" w:ascii="宋体" w:hAnsi="宋体"/>
          <w:szCs w:val="21"/>
        </w:rPr>
        <w:t xml:space="preserve">（1）无故放弃中标；</w:t>
      </w:r>
      <w:r/>
    </w:p>
    <w:p>
      <w:pPr>
        <w:ind w:firstLine="420"/>
        <w:spacing w:line="480" w:lineRule="exact"/>
        <w:rPr>
          <w:rFonts w:ascii="宋体" w:hAnsi="宋体"/>
          <w:szCs w:val="21"/>
        </w:rPr>
      </w:pPr>
      <w:r>
        <w:rPr>
          <w:rFonts w:hint="eastAsia" w:ascii="宋体" w:hAnsi="宋体"/>
          <w:szCs w:val="21"/>
        </w:rPr>
        <w:t xml:space="preserve">（2）串通投标；</w:t>
      </w:r>
      <w:r/>
    </w:p>
    <w:p>
      <w:pPr>
        <w:ind w:firstLine="420"/>
        <w:spacing w:line="480" w:lineRule="exact"/>
        <w:rPr>
          <w:rFonts w:ascii="宋体" w:hAnsi="宋体"/>
          <w:szCs w:val="21"/>
        </w:rPr>
      </w:pPr>
      <w:r>
        <w:rPr>
          <w:rFonts w:hint="eastAsia" w:ascii="宋体" w:hAnsi="宋体"/>
          <w:szCs w:val="21"/>
        </w:rPr>
        <w:t xml:space="preserve">（3）存在弄虚作假行为；</w:t>
      </w:r>
      <w:r/>
    </w:p>
    <w:p>
      <w:pPr>
        <w:ind w:firstLine="420"/>
        <w:spacing w:line="480" w:lineRule="exact"/>
        <w:rPr>
          <w:rFonts w:ascii="宋体" w:hAnsi="宋体"/>
          <w:szCs w:val="21"/>
        </w:rPr>
      </w:pPr>
      <w:r>
        <w:rPr>
          <w:rFonts w:hint="eastAsia" w:ascii="宋体" w:hAnsi="宋体"/>
          <w:szCs w:val="21"/>
        </w:rPr>
        <w:t xml:space="preserve">（4）以可能影响履约的异常低价参加投标；</w:t>
      </w:r>
      <w:r/>
    </w:p>
    <w:p>
      <w:pPr>
        <w:ind w:firstLine="420"/>
        <w:spacing w:line="480" w:lineRule="exact"/>
        <w:rPr>
          <w:rFonts w:ascii="宋体" w:hAnsi="宋体"/>
          <w:szCs w:val="21"/>
        </w:rPr>
      </w:pPr>
      <w:r>
        <w:rPr>
          <w:rFonts w:hint="eastAsia" w:ascii="宋体" w:hAnsi="宋体"/>
          <w:szCs w:val="21"/>
        </w:rPr>
        <w:t xml:space="preserve">（5）其他违反法律、法规的行为。</w:t>
      </w:r>
      <w:r/>
    </w:p>
    <w:p>
      <w:pPr>
        <w:ind w:firstLine="420"/>
        <w:spacing w:line="480" w:lineRule="exact"/>
        <w:rPr>
          <w:rFonts w:ascii="宋体" w:hAnsi="宋体"/>
          <w:szCs w:val="21"/>
        </w:rPr>
      </w:pPr>
      <w:r>
        <w:rPr>
          <w:rFonts w:hint="eastAsia" w:ascii="宋体" w:hAnsi="宋体"/>
          <w:szCs w:val="21"/>
        </w:rPr>
        <w:t xml:space="preserve">对三年内在与招标人合同履行过程中被依法判定存在违约行为导致招标人重大损失或者被列入严重失信主体名单的法人、非法人组织或者自然人，招标人可以拒绝其参加投标。</w:t>
      </w:r>
      <w:r/>
    </w:p>
    <w:p>
      <w:pPr>
        <w:ind w:firstLine="420"/>
        <w:spacing w:line="480" w:lineRule="exact"/>
        <w:rPr>
          <w:rFonts w:ascii="宋体" w:hAnsi="宋体"/>
          <w:szCs w:val="21"/>
        </w:rPr>
      </w:pPr>
      <w:r>
        <w:rPr>
          <w:rFonts w:hint="eastAsia" w:ascii="宋体" w:hAnsi="宋体"/>
          <w:szCs w:val="21"/>
        </w:rPr>
        <w:t xml:space="preserve">24. 电子招标投标交易平台</w:t>
      </w:r>
      <w:r/>
    </w:p>
    <w:p>
      <w:pPr>
        <w:ind w:firstLine="420"/>
        <w:spacing w:line="480" w:lineRule="exact"/>
        <w:rPr>
          <w:rFonts w:ascii="宋体" w:hAnsi="宋体"/>
          <w:szCs w:val="21"/>
        </w:rPr>
      </w:pPr>
      <w:r>
        <w:rPr>
          <w:rFonts w:hint="eastAsia" w:ascii="宋体" w:hAnsi="宋体"/>
          <w:szCs w:val="21"/>
        </w:rPr>
        <w:t xml:space="preserve">电子招标投标交易平台（即“苏</w:t>
      </w:r>
      <w:r>
        <w:rPr>
          <w:rFonts w:hint="eastAsia" w:ascii="宋体" w:hAnsi="宋体"/>
          <w:szCs w:val="21"/>
        </w:rPr>
        <w:t xml:space="preserve">采云</w:t>
      </w:r>
      <w:r>
        <w:rPr>
          <w:rFonts w:hint="eastAsia" w:ascii="宋体" w:hAnsi="宋体"/>
          <w:szCs w:val="21"/>
        </w:rPr>
        <w:t xml:space="preserve">”系统，网址：http://jszfcg.jsczt.cn/）相关要求是本招标文件的组成部分。</w:t>
      </w:r>
      <w:r/>
    </w:p>
    <w:p>
      <w:pPr>
        <w:ind w:firstLine="420"/>
        <w:spacing w:line="480" w:lineRule="exact"/>
        <w:rPr>
          <w:rFonts w:ascii="宋体" w:hAnsi="宋体"/>
          <w:szCs w:val="21"/>
        </w:rPr>
      </w:pPr>
      <w:r>
        <w:rPr>
          <w:rFonts w:hint="eastAsia" w:ascii="宋体" w:hAnsi="宋体"/>
          <w:szCs w:val="21"/>
        </w:rPr>
        <w:t xml:space="preserve">25. 政府采购履约资金扶持政策</w:t>
      </w:r>
      <w:r/>
    </w:p>
    <w:p>
      <w:pPr>
        <w:ind w:firstLine="420"/>
        <w:spacing w:line="480" w:lineRule="exact"/>
        <w:rPr>
          <w:rFonts w:ascii="宋体" w:hAnsi="宋体"/>
          <w:szCs w:val="21"/>
        </w:rPr>
      </w:pPr>
      <w:r>
        <w:rPr>
          <w:rFonts w:hint="eastAsia" w:ascii="宋体" w:hAnsi="宋体"/>
          <w:szCs w:val="21"/>
        </w:rPr>
        <w:t xml:space="preserve">根据《关于深入推进政府采购线上合同信用融资工作的通知》（苏</w:t>
      </w:r>
      <w:r>
        <w:rPr>
          <w:rFonts w:hint="eastAsia" w:ascii="宋体" w:hAnsi="宋体"/>
          <w:szCs w:val="21"/>
        </w:rPr>
        <w:t xml:space="preserve">财购[</w:t>
      </w:r>
      <w:r>
        <w:rPr>
          <w:rFonts w:hint="eastAsia" w:ascii="宋体" w:hAnsi="宋体"/>
          <w:szCs w:val="21"/>
        </w:rPr>
        <w:t xml:space="preserve">2021]82号）,支持中小企业融资。政府采购中标、中标供应商应当及时向采购人提出“政采贷”融资申请书面材料。采购人、代理机构应当配合金融机构和中标、中标供应商，依法按时在“苏</w:t>
      </w:r>
      <w:r>
        <w:rPr>
          <w:rFonts w:hint="eastAsia" w:ascii="宋体" w:hAnsi="宋体"/>
          <w:szCs w:val="21"/>
        </w:rPr>
        <w:t xml:space="preserve">采云</w:t>
      </w:r>
      <w:r>
        <w:rPr>
          <w:rFonts w:hint="eastAsia" w:ascii="宋体" w:hAnsi="宋体"/>
          <w:szCs w:val="21"/>
        </w:rPr>
        <w:t xml:space="preserve">”系统中录入并公开政府采购合同信息时，</w:t>
      </w:r>
      <w:r>
        <w:rPr>
          <w:rFonts w:hint="eastAsia" w:ascii="宋体" w:hAnsi="宋体"/>
          <w:szCs w:val="21"/>
        </w:rPr>
        <w:t xml:space="preserve">勾选“融资贷款”</w:t>
      </w:r>
      <w:r>
        <w:rPr>
          <w:rFonts w:hint="eastAsia" w:ascii="宋体" w:hAnsi="宋体"/>
          <w:szCs w:val="21"/>
        </w:rPr>
        <w:t xml:space="preserve">选项“是”，积极支持中标、中标供应商降低参与政府采购的融资成本。</w:t>
      </w:r>
      <w:r/>
    </w:p>
    <w:p>
      <w:pPr>
        <w:ind w:firstLine="420"/>
        <w:spacing w:line="480" w:lineRule="exact"/>
        <w:rPr>
          <w:rFonts w:ascii="宋体" w:hAnsi="宋体"/>
          <w:szCs w:val="21"/>
        </w:rPr>
      </w:pPr>
      <w:r>
        <w:rPr>
          <w:rFonts w:hint="eastAsia" w:ascii="宋体" w:hAnsi="宋体"/>
          <w:szCs w:val="21"/>
        </w:rPr>
        <w:t xml:space="preserve">供应商可登录江苏政府采购网“资料下载”栏目（网址：www.ccgp-jiangsu.gov.cn/jiangsu/zlxz）下载“政府采购电子履约保函（保险）操作手册”</w:t>
      </w:r>
      <w:r/>
    </w:p>
    <w:p>
      <w:pPr>
        <w:pStyle w:val="873"/>
        <w:spacing w:before="0" w:after="0" w:line="600" w:lineRule="exact"/>
      </w:pPr>
      <w:r>
        <w:rPr>
          <w:rFonts w:hint="eastAsia"/>
          <w:b w:val="0"/>
        </w:rPr>
        <w:br w:type="page" w:clear="all"/>
      </w:r>
      <w:bookmarkStart w:id="44" w:name="_Toc498782285"/>
      <w:r/>
      <w:bookmarkStart w:id="45" w:name="_Toc397928599"/>
      <w:r>
        <w:rPr>
          <w:rFonts w:hint="eastAsia"/>
        </w:rPr>
        <w:t xml:space="preserve">第三章</w:t>
      </w:r>
      <w:r>
        <w:rPr>
          <w:rFonts w:hint="eastAsia"/>
        </w:rPr>
        <w:t xml:space="preserve"> </w:t>
      </w:r>
      <w:r>
        <w:rPr>
          <w:rFonts w:hint="eastAsia"/>
        </w:rPr>
        <w:t xml:space="preserve">评标办法（综合评分法）</w:t>
      </w:r>
      <w:bookmarkEnd w:id="44"/>
      <w:r/>
      <w:bookmarkEnd w:id="45"/>
      <w:r/>
      <w:r/>
    </w:p>
    <w:p>
      <w:pPr>
        <w:ind w:firstLine="480"/>
        <w:jc w:val="left"/>
        <w:spacing w:line="360" w:lineRule="auto"/>
        <w:rPr>
          <w:rFonts w:ascii="Calibri" w:hAnsi="Calibri"/>
          <w:sz w:val="24"/>
        </w:rPr>
      </w:pPr>
      <w:r>
        <w:rPr>
          <w:rFonts w:ascii="Calibri" w:hAnsi="Calibri"/>
          <w:sz w:val="24"/>
        </w:rPr>
      </w:r>
      <w:r/>
    </w:p>
    <w:p>
      <w:pPr>
        <w:pStyle w:val="874"/>
        <w:ind w:firstLine="422"/>
        <w:jc w:val="left"/>
        <w:spacing w:before="0" w:after="0" w:line="480" w:lineRule="exact"/>
        <w:rPr>
          <w:rFonts w:ascii="宋体" w:hAnsi="宋体" w:eastAsia="宋体" w:cs="宋体"/>
          <w:sz w:val="21"/>
          <w:szCs w:val="21"/>
        </w:rPr>
      </w:pPr>
      <w:r>
        <w:rPr>
          <w:rFonts w:hint="eastAsia" w:ascii="宋体" w:hAnsi="宋体" w:eastAsia="宋体" w:cs="宋体"/>
          <w:sz w:val="21"/>
          <w:szCs w:val="21"/>
        </w:rPr>
        <w:t xml:space="preserve">开标时特别说明：</w:t>
      </w:r>
      <w:r/>
    </w:p>
    <w:p>
      <w:pPr>
        <w:pStyle w:val="874"/>
        <w:ind w:firstLine="422"/>
        <w:jc w:val="left"/>
        <w:spacing w:before="0" w:after="0" w:line="480" w:lineRule="exact"/>
        <w:rPr>
          <w:rFonts w:ascii="宋体" w:hAnsi="宋体" w:eastAsia="宋体" w:cs="宋体"/>
          <w:sz w:val="21"/>
          <w:szCs w:val="21"/>
        </w:rPr>
      </w:pPr>
      <w:r>
        <w:rPr>
          <w:rFonts w:hint="eastAsia" w:ascii="宋体" w:hAnsi="宋体" w:eastAsia="宋体" w:cs="宋体"/>
          <w:sz w:val="21"/>
          <w:szCs w:val="21"/>
        </w:rPr>
        <w:t xml:space="preserve">本项目采用全程电子化及不见面开评标的模式，开标当日，投标人无需到达开标现场，仅需在任意地点通过“苏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”系统（网址：http://jszfcg.jsczt.cn/）“开标大厅”及相应的配套软硬件设备，完成远程解密、文件传输、提</w:t>
      </w:r>
      <w:r>
        <w:rPr>
          <w:rFonts w:hint="eastAsia" w:ascii="宋体" w:hAnsi="宋体" w:eastAsia="宋体" w:cs="宋体"/>
          <w:sz w:val="21"/>
          <w:szCs w:val="21"/>
        </w:rPr>
        <w:t xml:space="preserve">疑</w:t>
      </w:r>
      <w:r>
        <w:rPr>
          <w:rFonts w:hint="eastAsia" w:ascii="宋体" w:hAnsi="宋体" w:eastAsia="宋体" w:cs="宋体"/>
          <w:sz w:val="21"/>
          <w:szCs w:val="21"/>
        </w:rPr>
        <w:t xml:space="preserve">澄清、开标唱标、结果公布等交互环节，具体内容和规定详见招标文件。</w:t>
      </w:r>
      <w:r/>
    </w:p>
    <w:p>
      <w:pPr>
        <w:ind w:firstLine="420"/>
        <w:spacing w:line="480" w:lineRule="exact"/>
        <w:rPr>
          <w:rFonts w:ascii="宋体" w:hAnsi="宋体" w:cs="宋体"/>
          <w:szCs w:val="21"/>
        </w:rPr>
      </w:pPr>
      <w:r>
        <w:rPr>
          <w:rFonts w:hint="eastAsia" w:ascii="宋体" w:hAnsi="宋体"/>
          <w:szCs w:val="21"/>
        </w:rPr>
        <w:t xml:space="preserve">本次评标采用综合评分法。评标委员会对满足招标文件实质性要求的投标文件，按照本招标文件规定的评分标准进行打分，并按得分由高到低顺序推荐1-3名中标候选人。综合评分相等时，以投标报价低的优先；投标报价也相等的，由采购人或评标委员会抽签确定。最低报价及任何单项因素的最优均不是中标的必要条件。</w:t>
      </w:r>
      <w:r/>
    </w:p>
    <w:p>
      <w:pPr>
        <w:ind w:firstLine="420"/>
        <w:spacing w:line="480" w:lineRule="exact"/>
        <w:rPr>
          <w:rFonts w:ascii="宋体" w:hAnsi="宋体" w:cs="宋体"/>
          <w:szCs w:val="21"/>
        </w:rPr>
      </w:pPr>
      <w:r>
        <w:rPr>
          <w:rFonts w:hint="eastAsia" w:ascii="宋体" w:hAnsi="宋体" w:cs="宋体"/>
          <w:szCs w:val="21"/>
        </w:rPr>
        <w:t xml:space="preserve">一、初步评审</w:t>
      </w:r>
      <w:r/>
    </w:p>
    <w:p>
      <w:pPr>
        <w:ind w:left="420"/>
        <w:spacing w:line="480" w:lineRule="exact"/>
        <w:rPr>
          <w:rFonts w:ascii="宋体" w:hAnsi="宋体" w:cs="宋体"/>
          <w:szCs w:val="21"/>
        </w:rPr>
      </w:pPr>
      <w:r>
        <w:rPr>
          <w:rFonts w:hint="eastAsia" w:ascii="宋体" w:hAnsi="宋体" w:cs="宋体"/>
          <w:szCs w:val="21"/>
        </w:rPr>
        <w:t xml:space="preserve">1、资格审查</w:t>
      </w:r>
      <w:r/>
    </w:p>
    <w:p>
      <w:pPr>
        <w:ind w:firstLine="420"/>
        <w:spacing w:line="480" w:lineRule="exact"/>
        <w:rPr>
          <w:rFonts w:ascii="宋体" w:hAnsi="宋体"/>
          <w:szCs w:val="21"/>
        </w:rPr>
      </w:pPr>
      <w:r>
        <w:rPr>
          <w:rFonts w:ascii="宋体" w:hAnsi="宋体"/>
          <w:szCs w:val="21"/>
        </w:rPr>
        <w:t xml:space="preserve">1.1</w:t>
      </w:r>
      <w:r>
        <w:rPr>
          <w:rFonts w:hint="eastAsia" w:ascii="宋体" w:hAnsi="宋体"/>
          <w:szCs w:val="21"/>
        </w:rPr>
        <w:t xml:space="preserve">法人或者其他组织的营业执照等证明文件；</w:t>
      </w:r>
      <w:r/>
    </w:p>
    <w:p>
      <w:pPr>
        <w:ind w:firstLine="420"/>
        <w:spacing w:line="480" w:lineRule="exact"/>
        <w:rPr>
          <w:rFonts w:ascii="宋体" w:hAnsi="宋体"/>
          <w:szCs w:val="21"/>
        </w:rPr>
      </w:pPr>
      <w:r>
        <w:rPr>
          <w:rFonts w:ascii="宋体" w:hAnsi="宋体"/>
          <w:szCs w:val="21"/>
        </w:rPr>
        <w:t xml:space="preserve">1.2</w:t>
      </w:r>
      <w:r>
        <w:rPr>
          <w:rFonts w:hint="eastAsia" w:ascii="宋体" w:hAnsi="宋体"/>
          <w:szCs w:val="21"/>
        </w:rPr>
        <w:t xml:space="preserve">上一年度的财务报表（至少提供资产负债表、利润表、现金流量表，投标人成立不满一年无需提供）；</w:t>
      </w:r>
      <w:r/>
    </w:p>
    <w:p>
      <w:pPr>
        <w:ind w:firstLine="420"/>
        <w:spacing w:line="480" w:lineRule="exact"/>
        <w:rPr>
          <w:rFonts w:ascii="宋体" w:hAnsi="宋体"/>
          <w:szCs w:val="21"/>
        </w:rPr>
      </w:pPr>
      <w:r>
        <w:rPr>
          <w:rFonts w:ascii="宋体" w:hAnsi="宋体"/>
          <w:szCs w:val="21"/>
        </w:rPr>
        <w:t xml:space="preserve">1.3</w:t>
      </w:r>
      <w:r>
        <w:rPr>
          <w:rFonts w:hint="eastAsia" w:ascii="宋体" w:hAnsi="宋体"/>
          <w:szCs w:val="21"/>
        </w:rPr>
        <w:t xml:space="preserve">依法缴纳税收和社会保障资金的相关材料（投标时提供投标截止时间前一年内至少一个月依法缴纳税收及缴纳社会保障资金的证明材料。供应</w:t>
      </w:r>
      <w:r>
        <w:rPr>
          <w:rFonts w:hint="eastAsia" w:ascii="宋体" w:hAnsi="宋体"/>
          <w:szCs w:val="21"/>
        </w:rPr>
        <w:t xml:space="preserve">商依法</w:t>
      </w:r>
      <w:r>
        <w:rPr>
          <w:rFonts w:hint="eastAsia" w:ascii="宋体" w:hAnsi="宋体"/>
          <w:szCs w:val="21"/>
        </w:rPr>
        <w:t xml:space="preserve">享受缓缴、免缴税收、社会保障资金的提供证明材料）；</w:t>
      </w:r>
      <w:r/>
    </w:p>
    <w:p>
      <w:pPr>
        <w:ind w:firstLine="420"/>
        <w:spacing w:line="480" w:lineRule="exact"/>
        <w:rPr>
          <w:rFonts w:ascii="宋体" w:hAnsi="宋体"/>
          <w:szCs w:val="21"/>
        </w:rPr>
      </w:pPr>
      <w:r>
        <w:rPr>
          <w:rFonts w:ascii="宋体" w:hAnsi="宋体"/>
          <w:szCs w:val="21"/>
        </w:rPr>
        <w:t xml:space="preserve">1.4</w:t>
      </w:r>
      <w:r>
        <w:rPr>
          <w:rFonts w:hint="eastAsia" w:ascii="宋体" w:hAnsi="宋体"/>
          <w:szCs w:val="21"/>
        </w:rPr>
        <w:t xml:space="preserve">具备履行合同所必需的设备和专业技术能力的书面声明；</w:t>
      </w:r>
      <w:r/>
    </w:p>
    <w:p>
      <w:pPr>
        <w:ind w:firstLine="420"/>
        <w:spacing w:line="480" w:lineRule="exact"/>
        <w:rPr>
          <w:rFonts w:ascii="宋体" w:hAnsi="宋体"/>
          <w:szCs w:val="21"/>
        </w:rPr>
      </w:pPr>
      <w:r>
        <w:rPr>
          <w:rFonts w:ascii="宋体" w:hAnsi="宋体"/>
          <w:szCs w:val="21"/>
        </w:rPr>
        <w:t xml:space="preserve">1.5</w:t>
      </w:r>
      <w:r>
        <w:rPr>
          <w:rFonts w:hint="eastAsia" w:ascii="宋体" w:hAnsi="宋体"/>
          <w:szCs w:val="21"/>
        </w:rPr>
        <w:t xml:space="preserve">参加政府采购活动前3年内在经营活动中没有重大违法记录的书面声明。</w:t>
      </w:r>
      <w:r/>
    </w:p>
    <w:p>
      <w:pPr>
        <w:ind w:firstLine="422"/>
        <w:spacing w:line="480" w:lineRule="exact"/>
        <w:rPr>
          <w:rFonts w:ascii="宋体" w:hAnsi="宋体" w:cs="宋体"/>
          <w:b/>
          <w:szCs w:val="21"/>
        </w:rPr>
      </w:pPr>
      <w:r>
        <w:rPr>
          <w:rFonts w:hint="eastAsia" w:ascii="宋体" w:hAnsi="宋体" w:cs="宋体"/>
          <w:b/>
          <w:szCs w:val="21"/>
        </w:rPr>
        <w:t xml:space="preserve">1</w:t>
      </w:r>
      <w:r>
        <w:rPr>
          <w:rFonts w:ascii="宋体" w:hAnsi="宋体" w:cs="宋体"/>
          <w:b/>
          <w:szCs w:val="21"/>
        </w:rPr>
        <w:t xml:space="preserve">.6 </w:t>
      </w:r>
      <w:r>
        <w:rPr>
          <w:rFonts w:hint="eastAsia" w:ascii="宋体" w:hAnsi="宋体" w:cs="宋体"/>
          <w:b/>
          <w:szCs w:val="21"/>
        </w:rPr>
        <w:t xml:space="preserve">采购包1还需提供招标公告要求提供的基础电信业务经营许可证（业务种类必须</w:t>
      </w:r>
      <w:r>
        <w:rPr>
          <w:rFonts w:hint="eastAsia" w:ascii="宋体" w:hAnsi="宋体" w:cs="宋体"/>
          <w:b/>
          <w:szCs w:val="21"/>
        </w:rPr>
        <w:t xml:space="preserve">包含第</w:t>
      </w:r>
      <w:r>
        <w:rPr>
          <w:rFonts w:hint="eastAsia" w:ascii="宋体" w:hAnsi="宋体" w:cs="宋体"/>
          <w:b/>
          <w:szCs w:val="21"/>
        </w:rPr>
        <w:t xml:space="preserve">一类基础电信业务）或省级及以上行政主管部门颁发的广播电视节目传送业务经营许可证，分（支）公司投标的，</w:t>
      </w:r>
      <w:r>
        <w:rPr>
          <w:rFonts w:hint="eastAsia" w:ascii="宋体" w:hAnsi="宋体"/>
          <w:b/>
          <w:szCs w:val="21"/>
        </w:rPr>
        <w:t xml:space="preserve">提供总公司或分公司的营业执照副本原件的彩色扫描件及总公司(或具有授权权限的对应上级分公司，投标时提供上级分公司具有授权权限的证明材料)对分公司出具的有效授权书原件的彩色扫描件。分公司已具有总公司(或对应上级分公司)有效授权的，总公司(分公司或对应上级分公司)取得的相关资质证书对分公司有效，</w:t>
      </w:r>
      <w:r>
        <w:rPr>
          <w:rFonts w:hint="eastAsia" w:ascii="宋体" w:hAnsi="宋体" w:cs="宋体"/>
          <w:b/>
          <w:szCs w:val="21"/>
          <w:shd w:val="clear" w:color="auto" w:fill="ffffff"/>
        </w:rPr>
        <w:t xml:space="preserve">分（支）公司投标的，总公司的许可证在认可范围内。</w:t>
      </w:r>
      <w:r/>
    </w:p>
    <w:p>
      <w:pPr>
        <w:ind w:firstLine="420"/>
        <w:spacing w:line="480" w:lineRule="exact"/>
        <w:rPr>
          <w:rFonts w:ascii="宋体" w:hAnsi="宋体" w:cs="宋体"/>
          <w:szCs w:val="21"/>
        </w:rPr>
      </w:pPr>
      <w:r>
        <w:rPr>
          <w:rFonts w:hint="eastAsia" w:ascii="宋体" w:hAnsi="宋体" w:cs="宋体"/>
          <w:szCs w:val="21"/>
        </w:rPr>
        <w:t xml:space="preserve">注：</w:t>
      </w:r>
      <w:r>
        <w:rPr>
          <w:rFonts w:ascii="宋体" w:hAnsi="宋体" w:cs="宋体"/>
          <w:szCs w:val="21"/>
        </w:rPr>
        <w:t xml:space="preserve">a</w:t>
      </w:r>
      <w:r>
        <w:rPr>
          <w:rFonts w:hint="eastAsia" w:ascii="宋体" w:hAnsi="宋体" w:cs="宋体"/>
          <w:szCs w:val="21"/>
        </w:rPr>
        <w:t xml:space="preserve">、因上述扫描件不清晰无法辨认、或提供的关键信息不全、更新不及时导致被招标人或评标委员会评委认定为无效投标的，其不利的后果由投标人自行承担。</w:t>
      </w:r>
      <w:r/>
    </w:p>
    <w:p>
      <w:pPr>
        <w:ind w:firstLine="420"/>
        <w:spacing w:line="480" w:lineRule="exact"/>
        <w:rPr>
          <w:rFonts w:ascii="宋体" w:hAnsi="宋体" w:cs="宋体"/>
          <w:szCs w:val="21"/>
        </w:rPr>
      </w:pPr>
      <w:r>
        <w:rPr>
          <w:rFonts w:ascii="宋体" w:hAnsi="宋体" w:cs="宋体"/>
          <w:szCs w:val="21"/>
        </w:rPr>
        <w:t xml:space="preserve">b</w:t>
      </w:r>
      <w:r>
        <w:rPr>
          <w:rFonts w:hint="eastAsia" w:ascii="宋体" w:hAnsi="宋体" w:cs="宋体"/>
          <w:szCs w:val="21"/>
        </w:rPr>
        <w:t xml:space="preserve">、若中标候选人上述有关证书有效性被质疑的，被质疑人出具发证机关证明或通过</w:t>
      </w:r>
      <w:r>
        <w:rPr>
          <w:rFonts w:hint="eastAsia" w:ascii="宋体" w:hAnsi="宋体" w:cs="宋体"/>
          <w:szCs w:val="21"/>
        </w:rPr>
        <w:t xml:space="preserve">二维码或</w:t>
      </w:r>
      <w:r>
        <w:rPr>
          <w:rFonts w:hint="eastAsia" w:ascii="宋体" w:hAnsi="宋体" w:cs="宋体"/>
          <w:szCs w:val="21"/>
        </w:rPr>
        <w:t xml:space="preserve">证书查询系统能够证明有效即可。</w:t>
      </w:r>
      <w:r/>
    </w:p>
    <w:p>
      <w:pPr>
        <w:ind w:firstLine="420"/>
        <w:spacing w:line="480" w:lineRule="exact"/>
        <w:rPr>
          <w:rFonts w:ascii="宋体" w:hAnsi="宋体" w:cs="宋体"/>
          <w:szCs w:val="21"/>
        </w:rPr>
      </w:pPr>
      <w:r>
        <w:rPr>
          <w:rFonts w:ascii="宋体" w:hAnsi="宋体" w:cs="宋体"/>
          <w:szCs w:val="21"/>
        </w:rPr>
        <w:t xml:space="preserve">c</w:t>
      </w:r>
      <w:r>
        <w:rPr>
          <w:rFonts w:hint="eastAsia" w:ascii="宋体" w:hAnsi="宋体" w:cs="宋体"/>
          <w:szCs w:val="21"/>
        </w:rPr>
        <w:t xml:space="preserve">、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w:t>
      </w:r>
      <w:r>
        <w:rPr>
          <w:rFonts w:hint="eastAsia" w:ascii="宋体" w:hAnsi="宋体" w:cs="宋体"/>
          <w:szCs w:val="21"/>
        </w:rPr>
        <w:t xml:space="preserve">重新勾选投标</w:t>
      </w:r>
      <w:r>
        <w:rPr>
          <w:rFonts w:hint="eastAsia" w:ascii="宋体" w:hAnsi="宋体" w:cs="宋体"/>
          <w:szCs w:val="21"/>
        </w:rPr>
        <w:t xml:space="preserve">资料后上传。投标文件提交后，投标人不得对投标资料信息进行改动。</w:t>
      </w:r>
      <w:r/>
    </w:p>
    <w:p>
      <w:pPr>
        <w:ind w:firstLine="420"/>
        <w:spacing w:line="480" w:lineRule="exact"/>
        <w:rPr>
          <w:rFonts w:ascii="宋体" w:hAnsi="宋体" w:cs="宋体"/>
          <w:szCs w:val="21"/>
        </w:rPr>
      </w:pPr>
      <w:r>
        <w:rPr>
          <w:rFonts w:hint="eastAsia" w:ascii="宋体" w:hAnsi="宋体" w:cs="宋体"/>
          <w:szCs w:val="21"/>
        </w:rPr>
        <w:t xml:space="preserve">2、符合性评审：</w:t>
      </w:r>
      <w:r/>
    </w:p>
    <w:p>
      <w:pPr>
        <w:ind w:firstLine="420"/>
        <w:spacing w:line="480" w:lineRule="exact"/>
        <w:rPr>
          <w:rFonts w:ascii="宋体" w:hAnsi="宋体" w:cs="宋体"/>
          <w:szCs w:val="21"/>
        </w:rPr>
      </w:pPr>
      <w:r>
        <w:rPr>
          <w:rFonts w:hint="eastAsia" w:ascii="宋体" w:hAnsi="宋体" w:cs="宋体"/>
          <w:szCs w:val="21"/>
        </w:rPr>
        <w:t xml:space="preserve">投标人的投标文件符合招标文件、招标答疑的要求，主要包括：采购需求、合同履行期间、质量、投标报价、签章等符合招标文件的实质性要求等。不符合招标文件采购需求最低要求的一律作为无效标书，不得作为中标候选人。</w:t>
      </w:r>
      <w:r/>
    </w:p>
    <w:p>
      <w:pPr>
        <w:ind w:firstLine="420"/>
        <w:spacing w:line="480" w:lineRule="exact"/>
        <w:rPr>
          <w:rFonts w:ascii="宋体" w:hAnsi="宋体" w:cs="宋体"/>
          <w:szCs w:val="21"/>
        </w:rPr>
      </w:pPr>
      <w:r>
        <w:rPr>
          <w:rFonts w:hint="eastAsia" w:ascii="宋体" w:hAnsi="宋体" w:cs="宋体"/>
          <w:szCs w:val="21"/>
        </w:rPr>
        <w:t xml:space="preserve">二、详细评审</w:t>
      </w:r>
      <w:r/>
    </w:p>
    <w:p>
      <w:pPr>
        <w:pStyle w:val="875"/>
        <w:ind w:firstLine="422"/>
        <w:spacing w:before="0" w:after="0" w:line="480" w:lineRule="exact"/>
        <w:rPr>
          <w:rFonts w:ascii="宋体" w:hAnsi="宋体" w:eastAsia="宋体"/>
          <w:b/>
          <w:sz w:val="21"/>
          <w:szCs w:val="21"/>
        </w:rPr>
      </w:pPr>
      <w:r/>
      <w:bookmarkStart w:id="46" w:name="_Toc498782289"/>
      <w:r/>
      <w:bookmarkStart w:id="47" w:name="_Toc32592"/>
      <w:r/>
      <w:bookmarkStart w:id="48" w:name="_Toc397928604"/>
      <w:r/>
      <w:bookmarkStart w:id="49" w:name="_Toc29388462"/>
      <w:r>
        <w:rPr>
          <w:rFonts w:ascii="宋体" w:hAnsi="宋体" w:eastAsia="宋体"/>
          <w:b/>
          <w:sz w:val="21"/>
          <w:szCs w:val="21"/>
        </w:rPr>
        <w:t xml:space="preserve">2.1</w:t>
      </w:r>
      <w:r>
        <w:rPr>
          <w:rFonts w:hint="eastAsia" w:ascii="宋体" w:hAnsi="宋体" w:eastAsia="宋体"/>
          <w:b/>
          <w:sz w:val="21"/>
          <w:szCs w:val="21"/>
        </w:rPr>
        <w:t xml:space="preserve">详细评审分值构成与评分标准</w:t>
      </w:r>
      <w:bookmarkEnd w:id="46"/>
      <w:r/>
      <w:bookmarkEnd w:id="47"/>
      <w:r/>
      <w:bookmarkEnd w:id="48"/>
      <w:r/>
      <w:r/>
    </w:p>
    <w:p>
      <w:pPr>
        <w:ind w:firstLine="420"/>
        <w:spacing w:line="480" w:lineRule="exact"/>
        <w:shd w:val="clear" w:color="auto" w:fill="ffffff"/>
        <w:rPr>
          <w:rFonts w:ascii="宋体" w:hAnsi="宋体"/>
          <w:szCs w:val="21"/>
        </w:rPr>
      </w:pPr>
      <w:r>
        <w:rPr>
          <w:rFonts w:hint="eastAsia" w:ascii="宋体" w:hAnsi="宋体"/>
          <w:szCs w:val="21"/>
        </w:rPr>
        <w:t xml:space="preserve">1、小微型企业价格扣除</w:t>
      </w:r>
      <w:r/>
    </w:p>
    <w:p>
      <w:pPr>
        <w:ind w:firstLine="420"/>
        <w:spacing w:line="480" w:lineRule="exact"/>
        <w:shd w:val="clear" w:color="auto" w:fill="ffffff"/>
        <w:rPr>
          <w:rFonts w:ascii="宋体" w:hAnsi="宋体"/>
          <w:szCs w:val="21"/>
        </w:rPr>
      </w:pPr>
      <w:r>
        <w:rPr>
          <w:rFonts w:hint="eastAsia" w:ascii="宋体" w:hAnsi="宋体"/>
          <w:szCs w:val="21"/>
        </w:rPr>
        <w:t xml:space="preserve">（1）本项目对小型和微型企业产品给予20%的扣除价格，用扣除后的价格参与评审。</w:t>
      </w:r>
      <w:r/>
    </w:p>
    <w:p>
      <w:pPr>
        <w:ind w:firstLine="420"/>
        <w:spacing w:line="480" w:lineRule="exact"/>
        <w:shd w:val="clear" w:color="auto" w:fill="ffffff"/>
        <w:rPr>
          <w:rFonts w:ascii="宋体" w:hAnsi="宋体"/>
          <w:szCs w:val="21"/>
        </w:rPr>
      </w:pPr>
      <w:r>
        <w:rPr>
          <w:rFonts w:hint="eastAsia" w:ascii="宋体" w:hAnsi="宋体"/>
          <w:szCs w:val="21"/>
        </w:rPr>
        <w:t xml:space="preserve">（2）投标人需按照采购文件的要求提供相应的《企业声明函》。</w:t>
      </w:r>
      <w:r/>
    </w:p>
    <w:p>
      <w:pPr>
        <w:ind w:firstLine="420"/>
        <w:spacing w:line="480" w:lineRule="exact"/>
        <w:shd w:val="clear" w:color="auto" w:fill="ffffff"/>
        <w:rPr>
          <w:rFonts w:ascii="宋体" w:hAnsi="宋体"/>
          <w:szCs w:val="21"/>
        </w:rPr>
      </w:pPr>
      <w:r>
        <w:rPr>
          <w:rFonts w:hint="eastAsia" w:ascii="宋体" w:hAnsi="宋体"/>
          <w:szCs w:val="21"/>
        </w:rPr>
        <w:t xml:space="preserve">（3）企业标准请参照《关于印发中小企业划型标准规定的通知》（工信部联企业[2011]300号）文件规定自行填写。</w:t>
      </w:r>
      <w:r/>
    </w:p>
    <w:p>
      <w:pPr>
        <w:ind w:firstLine="420"/>
        <w:spacing w:line="480" w:lineRule="exact"/>
        <w:shd w:val="clear" w:color="auto" w:fill="ffffff"/>
        <w:rPr>
          <w:rFonts w:ascii="宋体" w:hAnsi="宋体"/>
          <w:szCs w:val="21"/>
        </w:rPr>
      </w:pPr>
      <w:r>
        <w:rPr>
          <w:rFonts w:hint="eastAsia" w:ascii="宋体" w:hAnsi="宋体"/>
          <w:szCs w:val="21"/>
        </w:rPr>
        <w:t xml:space="preserve">2、残疾人福利单位价格扣除</w:t>
      </w:r>
      <w:r/>
    </w:p>
    <w:p>
      <w:pPr>
        <w:ind w:firstLine="420"/>
        <w:spacing w:line="480" w:lineRule="exact"/>
        <w:shd w:val="clear" w:color="auto" w:fill="ffffff"/>
        <w:rPr>
          <w:rFonts w:ascii="宋体" w:hAnsi="宋体"/>
          <w:szCs w:val="21"/>
        </w:rPr>
      </w:pPr>
      <w:r>
        <w:rPr>
          <w:rFonts w:hint="eastAsia" w:ascii="宋体" w:hAnsi="宋体"/>
          <w:szCs w:val="21"/>
        </w:rPr>
        <w:t xml:space="preserve">（1）本项目对残疾人福利性单位视同小型、微型企业，给予20%的价格扣除，用扣除后的价格参与评审。</w:t>
      </w:r>
      <w:r/>
    </w:p>
    <w:p>
      <w:pPr>
        <w:ind w:firstLine="420"/>
        <w:spacing w:line="480" w:lineRule="exact"/>
        <w:shd w:val="clear" w:color="auto" w:fill="ffffff"/>
        <w:rPr>
          <w:rFonts w:ascii="宋体" w:hAnsi="宋体"/>
          <w:szCs w:val="21"/>
        </w:rPr>
      </w:pPr>
      <w:r>
        <w:rPr>
          <w:rFonts w:hint="eastAsia" w:ascii="宋体" w:hAnsi="宋体"/>
          <w:szCs w:val="21"/>
        </w:rPr>
        <w:t xml:space="preserve">（2）残疾人福利单位需按照采购文件的要求提供《残疾人福利性单位声明函》。</w:t>
      </w:r>
      <w:r/>
    </w:p>
    <w:p>
      <w:pPr>
        <w:ind w:firstLine="420"/>
        <w:spacing w:line="480" w:lineRule="exact"/>
        <w:shd w:val="clear" w:color="auto" w:fill="ffffff"/>
        <w:rPr>
          <w:rFonts w:ascii="宋体" w:hAnsi="宋体"/>
          <w:szCs w:val="21"/>
        </w:rPr>
      </w:pPr>
      <w:r>
        <w:rPr>
          <w:rFonts w:hint="eastAsia" w:ascii="宋体" w:hAnsi="宋体"/>
          <w:szCs w:val="21"/>
        </w:rPr>
        <w:t xml:space="preserve">（3）残疾人福利单位标准请参照《关于促进残疾人就业政府采购政策的通知》（财库〔2017〕141号）。</w:t>
      </w:r>
      <w:r/>
    </w:p>
    <w:p>
      <w:pPr>
        <w:ind w:firstLine="420"/>
        <w:spacing w:line="480" w:lineRule="exact"/>
        <w:shd w:val="clear" w:color="auto" w:fill="ffffff"/>
        <w:rPr>
          <w:rFonts w:ascii="宋体" w:hAnsi="宋体"/>
          <w:szCs w:val="21"/>
        </w:rPr>
      </w:pPr>
      <w:r>
        <w:rPr>
          <w:rFonts w:hint="eastAsia" w:ascii="宋体" w:hAnsi="宋体"/>
          <w:szCs w:val="21"/>
        </w:rPr>
        <w:t xml:space="preserve">3、监狱和戒毒企业价格扣除</w:t>
      </w:r>
      <w:r/>
    </w:p>
    <w:p>
      <w:pPr>
        <w:ind w:firstLine="420"/>
        <w:spacing w:line="480" w:lineRule="exact"/>
        <w:shd w:val="clear" w:color="auto" w:fill="ffffff"/>
        <w:rPr>
          <w:rFonts w:ascii="宋体" w:hAnsi="宋体"/>
          <w:szCs w:val="21"/>
        </w:rPr>
      </w:pPr>
      <w:r>
        <w:rPr>
          <w:rFonts w:hint="eastAsia" w:ascii="宋体" w:hAnsi="宋体"/>
          <w:szCs w:val="21"/>
        </w:rPr>
        <w:t xml:space="preserve">（1）本项目对监狱和戒毒企业（简称监狱企业）视同小型、微型企业，给予20%的价格扣除，用扣除后的价格参与评审。</w:t>
      </w:r>
      <w:r/>
    </w:p>
    <w:p>
      <w:pPr>
        <w:ind w:firstLine="420"/>
        <w:spacing w:line="480" w:lineRule="exact"/>
        <w:shd w:val="clear" w:color="auto" w:fill="ffffff"/>
        <w:rPr>
          <w:rFonts w:ascii="宋体" w:hAnsi="宋体"/>
          <w:szCs w:val="21"/>
        </w:rPr>
      </w:pPr>
      <w:r>
        <w:rPr>
          <w:rFonts w:hint="eastAsia" w:ascii="宋体" w:hAnsi="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80" w:lineRule="exact"/>
        <w:shd w:val="clear" w:color="auto" w:fill="ffffff"/>
        <w:rPr>
          <w:rFonts w:ascii="宋体" w:hAnsi="宋体"/>
          <w:szCs w:val="21"/>
        </w:rPr>
      </w:pPr>
      <w:r>
        <w:rPr>
          <w:rFonts w:hint="eastAsia" w:ascii="宋体" w:hAnsi="宋体"/>
          <w:szCs w:val="21"/>
        </w:rPr>
        <w:t xml:space="preserve">（3）监狱企业标准请参照《关于政府采购支持监狱企业发展有关问题的通知》（财库[2014]68号）。</w:t>
      </w:r>
      <w:r/>
    </w:p>
    <w:p>
      <w:pPr>
        <w:ind w:firstLine="420"/>
        <w:spacing w:line="480" w:lineRule="exact"/>
        <w:shd w:val="clear" w:color="auto" w:fill="ffffff"/>
        <w:rPr>
          <w:rFonts w:ascii="宋体" w:hAnsi="宋体"/>
          <w:szCs w:val="21"/>
        </w:rPr>
      </w:pPr>
      <w:r>
        <w:rPr>
          <w:rFonts w:hint="eastAsia" w:ascii="宋体" w:hAnsi="宋体"/>
          <w:szCs w:val="21"/>
        </w:rPr>
        <w:t xml:space="preserve">4、残疾人福利单位、监狱企业属于小型、微型企业的，不重复享受政策。</w:t>
      </w:r>
      <w:r/>
    </w:p>
    <w:p>
      <w:pPr>
        <w:ind w:firstLine="422"/>
        <w:spacing w:line="480" w:lineRule="exact"/>
        <w:rPr>
          <w:rFonts w:ascii="宋体" w:hAnsi="宋体"/>
          <w:b/>
          <w:szCs w:val="21"/>
        </w:rPr>
      </w:pPr>
      <w:r>
        <w:rPr>
          <w:rFonts w:ascii="宋体" w:hAnsi="宋体"/>
          <w:b/>
          <w:szCs w:val="21"/>
        </w:rPr>
        <w:t xml:space="preserve">5</w:t>
      </w:r>
      <w:r>
        <w:rPr>
          <w:rFonts w:hint="eastAsia" w:ascii="宋体" w:hAnsi="宋体"/>
          <w:b/>
          <w:szCs w:val="21"/>
        </w:rPr>
        <w:t xml:space="preserve">、评审过程中出现下列情形之一的，评审委员会应当启动异常低价投标(响应)审查程序:</w:t>
      </w:r>
      <w:r/>
    </w:p>
    <w:p>
      <w:pPr>
        <w:ind w:firstLine="422"/>
        <w:spacing w:line="480" w:lineRule="exact"/>
        <w:rPr>
          <w:rFonts w:ascii="宋体" w:hAnsi="宋体"/>
          <w:b/>
          <w:szCs w:val="21"/>
        </w:rPr>
      </w:pPr>
      <w:r>
        <w:rPr>
          <w:rFonts w:hint="eastAsia" w:ascii="宋体" w:hAnsi="宋体"/>
          <w:b/>
          <w:szCs w:val="21"/>
        </w:rPr>
        <w:t xml:space="preserve">（1）投标(响应)报价低于采购项目预算50%的，即投标(响应)报价&lt;采购项目预算x50%;</w:t>
      </w:r>
      <w:r/>
    </w:p>
    <w:p>
      <w:pPr>
        <w:ind w:firstLine="422"/>
        <w:spacing w:line="480" w:lineRule="exact"/>
        <w:rPr>
          <w:rFonts w:ascii="宋体" w:hAnsi="宋体"/>
          <w:b/>
          <w:szCs w:val="21"/>
        </w:rPr>
      </w:pPr>
      <w:r>
        <w:rPr>
          <w:rFonts w:hint="eastAsia" w:ascii="宋体" w:hAnsi="宋体"/>
          <w:b/>
          <w:szCs w:val="21"/>
        </w:rPr>
        <w:t xml:space="preserve">（2）投标(响应)报价低于采购项目最高限价45%的，即投标(响应)报价&lt;采购项目最高限价x45%;</w:t>
      </w:r>
      <w:r/>
    </w:p>
    <w:p>
      <w:pPr>
        <w:ind w:firstLine="422"/>
        <w:spacing w:line="480" w:lineRule="exact"/>
        <w:rPr>
          <w:rFonts w:ascii="宋体" w:hAnsi="宋体"/>
          <w:b/>
          <w:szCs w:val="21"/>
        </w:rPr>
      </w:pPr>
      <w:r>
        <w:rPr>
          <w:rFonts w:hint="eastAsia" w:ascii="宋体" w:hAnsi="宋体"/>
          <w:b/>
          <w:szCs w:val="21"/>
        </w:rPr>
        <w:t xml:space="preserve">（3）评审委员会认定的供应商报价过低、有可能影响产品质量或者不能诚信履约的其他情形。</w:t>
      </w:r>
      <w:r/>
    </w:p>
    <w:p>
      <w:pPr>
        <w:ind w:firstLine="422"/>
        <w:spacing w:line="480" w:lineRule="exact"/>
        <w:rPr>
          <w:rFonts w:ascii="宋体" w:hAnsi="宋体"/>
          <w:b/>
          <w:szCs w:val="21"/>
        </w:rPr>
      </w:pPr>
      <w:r>
        <w:rPr>
          <w:rFonts w:ascii="宋体" w:hAnsi="宋体"/>
          <w:b/>
          <w:szCs w:val="21"/>
        </w:rPr>
        <w:t xml:space="preserve">6</w:t>
      </w:r>
      <w:r>
        <w:rPr>
          <w:rFonts w:hint="eastAsia" w:ascii="宋体" w:hAnsi="宋体"/>
          <w:b/>
          <w:szCs w:val="21"/>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b/>
          <w:szCs w:val="21"/>
        </w:rPr>
        <w:t xml:space="preserve">作出</w:t>
      </w:r>
      <w:r>
        <w:rPr>
          <w:rFonts w:hint="eastAsia" w:ascii="宋体" w:hAnsi="宋体"/>
          <w:b/>
          <w:szCs w:val="2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r/>
    </w:p>
    <w:p>
      <w:pPr>
        <w:ind w:firstLine="422"/>
        <w:spacing w:line="480" w:lineRule="exact"/>
        <w:rPr>
          <w:rFonts w:ascii="宋体" w:hAnsi="宋体"/>
          <w:b/>
          <w:szCs w:val="21"/>
        </w:rPr>
      </w:pPr>
      <w:r>
        <w:rPr>
          <w:rFonts w:hint="eastAsia" w:ascii="宋体" w:hAnsi="宋体"/>
          <w:b/>
          <w:szCs w:val="21"/>
        </w:rPr>
        <w:t xml:space="preserve">7、评分标准</w:t>
      </w:r>
      <w:r/>
    </w:p>
    <w:p>
      <w:pPr>
        <w:jc w:val="center"/>
        <w:spacing w:line="480" w:lineRule="exact"/>
        <w:rPr>
          <w:rFonts w:ascii="宋体" w:hAnsi="宋体" w:cs="宋体"/>
          <w:b/>
          <w:sz w:val="24"/>
        </w:rPr>
      </w:pPr>
      <w:r>
        <w:rPr>
          <w:rFonts w:hint="eastAsia" w:ascii="宋体" w:hAnsi="宋体" w:cs="宋体"/>
          <w:b/>
          <w:sz w:val="24"/>
        </w:rPr>
        <w:t xml:space="preserve">采购包1具体评标标准</w:t>
      </w:r>
      <w:r/>
    </w:p>
    <w:tbl>
      <w:tblPr>
        <w:tblW w:w="9497" w:type="dxa"/>
        <w:tblInd w:w="134"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1418"/>
        <w:gridCol w:w="992"/>
        <w:gridCol w:w="7087"/>
      </w:tblGrid>
      <w:tr>
        <w:trPr/>
        <w:tc>
          <w:tcPr>
            <w:gridSpan w:val="2"/>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contextualSpacing/>
              <w:ind w:firstLine="420"/>
              <w:spacing w:line="400" w:lineRule="exact"/>
              <w:rPr>
                <w:rFonts w:ascii="宋体" w:hAnsi="宋体" w:cstheme="minorBidi"/>
                <w:szCs w:val="21"/>
              </w:rPr>
            </w:pPr>
            <w:r>
              <w:rPr>
                <w:rFonts w:hint="eastAsia" w:ascii="宋体" w:hAnsi="宋体" w:cstheme="minorBidi"/>
                <w:szCs w:val="21"/>
              </w:rPr>
              <w:t xml:space="preserve">评分项</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contextualSpacing/>
              <w:ind w:firstLine="420"/>
              <w:jc w:val="center"/>
              <w:spacing w:line="400" w:lineRule="exact"/>
              <w:rPr>
                <w:rFonts w:ascii="宋体" w:hAnsi="宋体" w:cstheme="minorBidi"/>
                <w:szCs w:val="21"/>
              </w:rPr>
            </w:pPr>
            <w:r>
              <w:rPr>
                <w:rFonts w:ascii="宋体" w:hAnsi="宋体" w:cstheme="minorBidi"/>
                <w:szCs w:val="21"/>
              </w:rPr>
              <w:t xml:space="preserve">评审标准</w:t>
            </w:r>
            <w:r/>
          </w:p>
        </w:tc>
      </w:tr>
      <w:tr>
        <w:trPr>
          <w:trHeight w:val="1904"/>
        </w:trPr>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contextualSpacing/>
              <w:jc w:val="center"/>
              <w:spacing w:line="400" w:lineRule="exact"/>
              <w:rPr>
                <w:rFonts w:ascii="宋体" w:hAnsi="宋体" w:cstheme="minorBidi"/>
                <w:szCs w:val="21"/>
              </w:rPr>
            </w:pPr>
            <w:r>
              <w:rPr>
                <w:rFonts w:hint="eastAsia" w:ascii="宋体" w:hAnsi="宋体" w:cstheme="minorBidi"/>
                <w:szCs w:val="21"/>
              </w:rPr>
              <w:t xml:space="preserve">一、</w:t>
            </w:r>
            <w:r>
              <w:rPr>
                <w:rFonts w:ascii="宋体" w:hAnsi="宋体" w:cstheme="minorBidi"/>
                <w:szCs w:val="21"/>
              </w:rPr>
              <w:t xml:space="preserve">报价分</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contextualSpacing/>
              <w:ind w:firstLine="210"/>
              <w:spacing w:line="400" w:lineRule="exact"/>
              <w:rPr>
                <w:rFonts w:ascii="宋体" w:hAnsi="宋体" w:cstheme="minorBidi"/>
                <w:szCs w:val="21"/>
              </w:rPr>
            </w:pPr>
            <w:r>
              <w:rPr>
                <w:rFonts w:ascii="宋体" w:hAnsi="宋体" w:cstheme="minorBidi"/>
                <w:szCs w:val="21"/>
              </w:rPr>
              <w:t xml:space="preserve">30分</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contextualSpacing/>
              <w:jc w:val="left"/>
              <w:spacing w:line="400" w:lineRule="exact"/>
              <w:rPr>
                <w:rFonts w:ascii="宋体" w:hAnsi="宋体" w:cstheme="minorBidi"/>
                <w:szCs w:val="21"/>
              </w:rPr>
            </w:pPr>
            <w:r>
              <w:rPr>
                <w:rFonts w:hint="eastAsia" w:ascii="宋体" w:hAnsi="宋体" w:cstheme="minorBidi"/>
                <w:szCs w:val="21"/>
              </w:rPr>
              <w:t xml:space="preserve">价格分采用低价优先法计算，即满足招标文件要求且投标价格最低的投标报价为评标基准价，报价得分按照下列公式计算：投标报价得分=（评标基准价/投标报价）×</w:t>
            </w:r>
            <w:r>
              <w:rPr>
                <w:rFonts w:ascii="宋体" w:hAnsi="宋体" w:cstheme="minorBidi"/>
                <w:szCs w:val="21"/>
              </w:rPr>
              <w:t xml:space="preserve">30</w:t>
            </w:r>
            <w:r>
              <w:rPr>
                <w:rFonts w:hint="eastAsia" w:ascii="宋体" w:hAnsi="宋体" w:cstheme="minorBidi"/>
                <w:szCs w:val="21"/>
              </w:rPr>
              <w:t xml:space="preserve">，结果保留两位小数。（有效投标报价为未被评标委员会判定为无效标的投标文件）。</w:t>
            </w:r>
            <w:r/>
          </w:p>
        </w:tc>
      </w:tr>
      <w:tr>
        <w:trPr>
          <w:trHeight w:val="2258"/>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contextualSpacing/>
              <w:jc w:val="center"/>
              <w:spacing w:line="400" w:lineRule="exact"/>
              <w:rPr>
                <w:rFonts w:ascii="宋体" w:hAnsi="宋体" w:cstheme="minorBidi"/>
                <w:szCs w:val="21"/>
              </w:rPr>
            </w:pPr>
            <w:r>
              <w:rPr>
                <w:rFonts w:hint="eastAsia" w:ascii="宋体" w:hAnsi="宋体" w:cstheme="minorBidi"/>
                <w:szCs w:val="21"/>
              </w:rPr>
              <w:t xml:space="preserve">二、组网方案</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ind w:firstLine="210"/>
              <w:jc w:val="left"/>
              <w:spacing w:line="400" w:lineRule="exact"/>
              <w:rPr>
                <w:rFonts w:ascii="宋体" w:hAnsi="宋体" w:cstheme="minorBidi"/>
                <w:szCs w:val="21"/>
              </w:rPr>
            </w:pPr>
            <w:r>
              <w:rPr>
                <w:rFonts w:ascii="宋体" w:hAnsi="宋体" w:cstheme="minorBidi"/>
                <w:szCs w:val="21"/>
              </w:rPr>
              <w:t xml:space="preserve">15</w:t>
            </w:r>
            <w:r>
              <w:rPr>
                <w:rFonts w:hint="eastAsia" w:ascii="宋体" w:hAnsi="宋体" w:cstheme="minorBidi"/>
                <w:szCs w:val="21"/>
              </w:rPr>
              <w:t xml:space="preserve">分</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contextualSpacing/>
              <w:jc w:val="left"/>
              <w:spacing w:line="400" w:lineRule="exact"/>
              <w:rPr>
                <w:rFonts w:ascii="宋体" w:hAnsi="宋体" w:cstheme="minorBidi"/>
                <w:szCs w:val="21"/>
              </w:rPr>
            </w:pPr>
            <w:r>
              <w:rPr>
                <w:rFonts w:hint="eastAsia" w:ascii="宋体" w:hAnsi="宋体" w:cstheme="minorBidi"/>
                <w:szCs w:val="21"/>
              </w:rPr>
              <w:t xml:space="preserve">投标人根据招标文件要求，提供完整的非税网络组网方案，方案评分标准如下：</w:t>
            </w:r>
            <w:r/>
          </w:p>
          <w:p>
            <w:pPr>
              <w:contextualSpacing/>
              <w:jc w:val="left"/>
              <w:spacing w:line="400" w:lineRule="exact"/>
              <w:rPr>
                <w:rFonts w:ascii="宋体" w:hAnsi="宋体" w:cstheme="minorBidi"/>
                <w:szCs w:val="21"/>
              </w:rPr>
            </w:pPr>
            <w:r>
              <w:rPr>
                <w:rFonts w:hint="eastAsia" w:ascii="宋体" w:hAnsi="宋体" w:cstheme="minorBidi"/>
                <w:szCs w:val="21"/>
              </w:rPr>
              <w:t xml:space="preserve">（1）组网采用的网络交换设备选型（3分）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（2）物理位置（3分）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（3）管理地址规划（3分）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w:t>
            </w:r>
            <w:r>
              <w:rPr>
                <w:rFonts w:ascii="宋体" w:hAnsi="宋体" w:cstheme="minorBidi"/>
                <w:szCs w:val="21"/>
              </w:rPr>
              <w:t xml:space="preserve">4</w:t>
            </w:r>
            <w:r>
              <w:rPr>
                <w:rFonts w:hint="eastAsia" w:ascii="宋体" w:hAnsi="宋体" w:cstheme="minorBidi"/>
                <w:szCs w:val="21"/>
              </w:rPr>
              <w:t xml:space="preserve">）vlan规划（3分）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（5）线路连接方式（3分）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根据投标人提供的方案进行逐项评分，内容完整、科学合理、方案内容紧密结合实际情况得</w:t>
            </w:r>
            <w:r>
              <w:rPr>
                <w:rFonts w:ascii="宋体" w:hAnsi="宋体" w:cstheme="minorBidi"/>
                <w:szCs w:val="21"/>
              </w:rPr>
              <w:t xml:space="preserve">3</w:t>
            </w:r>
            <w:r>
              <w:rPr>
                <w:rFonts w:hint="eastAsia" w:ascii="宋体" w:hAnsi="宋体" w:cstheme="minorBidi"/>
                <w:szCs w:val="21"/>
              </w:rPr>
              <w:t xml:space="preserve">分，未提供或方案内容不完整、逻辑混乱、套用模板，与实际情况不符不得分；</w:t>
            </w:r>
            <w:r/>
          </w:p>
        </w:tc>
      </w:tr>
      <w:tr>
        <w:trPr>
          <w:trHeight w:val="169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contextualSpacing/>
              <w:jc w:val="center"/>
              <w:spacing w:line="400" w:lineRule="exact"/>
              <w:rPr>
                <w:rFonts w:ascii="宋体" w:hAnsi="宋体" w:cstheme="minorBidi"/>
                <w:szCs w:val="21"/>
              </w:rPr>
            </w:pPr>
            <w:r>
              <w:rPr>
                <w:rFonts w:hint="eastAsia" w:ascii="宋体" w:hAnsi="宋体" w:cstheme="minorBidi"/>
                <w:szCs w:val="21"/>
              </w:rPr>
              <w:t xml:space="preserve">三、专网安全防护措施</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ind w:firstLine="210"/>
              <w:jc w:val="left"/>
              <w:spacing w:line="400" w:lineRule="exact"/>
              <w:rPr>
                <w:rFonts w:ascii="宋体" w:hAnsi="宋体" w:cstheme="minorBidi"/>
                <w:szCs w:val="21"/>
              </w:rPr>
            </w:pPr>
            <w:r>
              <w:rPr>
                <w:rFonts w:ascii="宋体" w:hAnsi="宋体" w:cstheme="minorBidi"/>
                <w:szCs w:val="21"/>
              </w:rPr>
              <w:t xml:space="preserve">15</w:t>
            </w:r>
            <w:r>
              <w:rPr>
                <w:rFonts w:hint="eastAsia" w:ascii="宋体" w:hAnsi="宋体" w:cstheme="minorBidi"/>
                <w:szCs w:val="21"/>
              </w:rPr>
              <w:t xml:space="preserve">分</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contextualSpacing/>
              <w:jc w:val="left"/>
              <w:spacing w:line="400" w:lineRule="exact"/>
              <w:rPr>
                <w:rFonts w:ascii="宋体" w:hAnsi="宋体" w:cstheme="minorBidi"/>
                <w:szCs w:val="21"/>
              </w:rPr>
            </w:pPr>
            <w:r>
              <w:rPr>
                <w:rFonts w:hint="eastAsia" w:ascii="宋体" w:hAnsi="宋体" w:cstheme="minorBidi"/>
                <w:szCs w:val="21"/>
              </w:rPr>
              <w:t xml:space="preserve">投标人根据招标文件要求，提供非税专网所采用的安全措施，方案评分标准如下：</w:t>
            </w:r>
            <w:r/>
          </w:p>
          <w:p>
            <w:pPr>
              <w:contextualSpacing/>
              <w:jc w:val="left"/>
              <w:spacing w:line="400" w:lineRule="exact"/>
              <w:rPr>
                <w:rFonts w:ascii="宋体" w:hAnsi="宋体" w:cstheme="minorBidi"/>
                <w:szCs w:val="21"/>
              </w:rPr>
            </w:pPr>
            <w:r>
              <w:rPr>
                <w:rFonts w:hint="eastAsia" w:ascii="宋体" w:hAnsi="宋体" w:cstheme="minorBidi"/>
                <w:szCs w:val="21"/>
              </w:rPr>
              <w:t xml:space="preserve">（1）专网用户管理（3分）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（2）接入终端管理（3分）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（3）网络地址管理（3分）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w:t>
            </w:r>
            <w:r>
              <w:rPr>
                <w:rFonts w:ascii="宋体" w:hAnsi="宋体" w:cstheme="minorBidi"/>
                <w:szCs w:val="21"/>
              </w:rPr>
              <w:t xml:space="preserve">4</w:t>
            </w:r>
            <w:r>
              <w:rPr>
                <w:rFonts w:hint="eastAsia" w:ascii="宋体" w:hAnsi="宋体" w:cstheme="minorBidi"/>
                <w:szCs w:val="21"/>
              </w:rPr>
              <w:t xml:space="preserve">）网络权限管理（3分）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（5）非税运营</w:t>
            </w:r>
            <w:r>
              <w:rPr>
                <w:rFonts w:hint="eastAsia" w:ascii="宋体" w:hAnsi="宋体" w:cstheme="minorBidi"/>
                <w:szCs w:val="21"/>
              </w:rPr>
              <w:t xml:space="preserve">商相关</w:t>
            </w:r>
            <w:r>
              <w:rPr>
                <w:rFonts w:hint="eastAsia" w:ascii="宋体" w:hAnsi="宋体" w:cstheme="minorBidi"/>
                <w:szCs w:val="21"/>
              </w:rPr>
              <w:t xml:space="preserve">机房管理（3分）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根据投标人提供的方案进行逐项评分，内容完整、科学合理、方案内容紧密结合实际情况得</w:t>
            </w:r>
            <w:r>
              <w:rPr>
                <w:rFonts w:ascii="宋体" w:hAnsi="宋体" w:cstheme="minorBidi"/>
                <w:szCs w:val="21"/>
              </w:rPr>
              <w:t xml:space="preserve">3</w:t>
            </w:r>
            <w:r>
              <w:rPr>
                <w:rFonts w:hint="eastAsia" w:ascii="宋体" w:hAnsi="宋体" w:cstheme="minorBidi"/>
                <w:szCs w:val="21"/>
              </w:rPr>
              <w:t xml:space="preserve">分，未提供或方案内容不完整、逻辑混乱、套用模板，与实际情况不符不得分；</w:t>
            </w:r>
            <w:r/>
          </w:p>
        </w:tc>
      </w:tr>
      <w:tr>
        <w:trPr>
          <w:trHeight w:val="983"/>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contextualSpacing/>
              <w:jc w:val="center"/>
              <w:spacing w:line="400" w:lineRule="exact"/>
              <w:rPr>
                <w:rFonts w:ascii="宋体" w:hAnsi="宋体" w:cstheme="minorBidi"/>
                <w:szCs w:val="21"/>
              </w:rPr>
            </w:pPr>
            <w:r>
              <w:rPr>
                <w:rFonts w:hint="eastAsia" w:ascii="宋体" w:hAnsi="宋体" w:cstheme="minorBidi"/>
                <w:szCs w:val="21"/>
              </w:rPr>
              <w:t xml:space="preserve">四、应急预案</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ind w:firstLine="210"/>
              <w:jc w:val="left"/>
              <w:spacing w:line="400" w:lineRule="exact"/>
              <w:rPr>
                <w:rFonts w:ascii="宋体" w:hAnsi="宋体" w:cstheme="minorBidi"/>
                <w:szCs w:val="21"/>
              </w:rPr>
            </w:pPr>
            <w:r>
              <w:rPr>
                <w:rFonts w:ascii="宋体" w:hAnsi="宋体" w:cstheme="minorBidi"/>
                <w:szCs w:val="21"/>
              </w:rPr>
              <w:t xml:space="preserve">15</w:t>
            </w:r>
            <w:r>
              <w:rPr>
                <w:rFonts w:hint="eastAsia" w:ascii="宋体" w:hAnsi="宋体" w:cstheme="minorBidi"/>
                <w:szCs w:val="21"/>
              </w:rPr>
              <w:t xml:space="preserve">分</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contextualSpacing/>
              <w:jc w:val="left"/>
              <w:spacing w:line="400" w:lineRule="exact"/>
              <w:rPr>
                <w:rFonts w:ascii="宋体" w:hAnsi="宋体" w:cstheme="minorBidi"/>
                <w:szCs w:val="21"/>
              </w:rPr>
            </w:pPr>
            <w:r>
              <w:rPr>
                <w:rFonts w:hint="eastAsia" w:ascii="宋体" w:hAnsi="宋体" w:cstheme="minorBidi"/>
                <w:szCs w:val="21"/>
              </w:rPr>
              <w:t xml:space="preserve">投标人根据招标文件要求，提供非税专网建设的应急预案，方案评分标准如下：</w:t>
            </w:r>
            <w:r/>
          </w:p>
          <w:p>
            <w:pPr>
              <w:contextualSpacing/>
              <w:jc w:val="left"/>
              <w:spacing w:line="400" w:lineRule="exact"/>
              <w:rPr>
                <w:rFonts w:ascii="宋体" w:hAnsi="宋体" w:cstheme="minorBidi"/>
                <w:szCs w:val="21"/>
              </w:rPr>
            </w:pPr>
            <w:r>
              <w:rPr>
                <w:rFonts w:hint="eastAsia" w:ascii="宋体" w:hAnsi="宋体" w:cstheme="minorBidi"/>
                <w:szCs w:val="21"/>
              </w:rPr>
              <w:t xml:space="preserve">（1）设备</w:t>
            </w:r>
            <w:r>
              <w:rPr>
                <w:rFonts w:hint="eastAsia" w:ascii="宋体" w:hAnsi="宋体" w:cstheme="minorBidi"/>
                <w:szCs w:val="21"/>
              </w:rPr>
              <w:t xml:space="preserve">宕</w:t>
            </w:r>
            <w:r>
              <w:rPr>
                <w:rFonts w:hint="eastAsia" w:ascii="宋体" w:hAnsi="宋体" w:cstheme="minorBidi"/>
                <w:szCs w:val="21"/>
              </w:rPr>
              <w:t xml:space="preserve">机的应急预案（3分）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w:t>
            </w:r>
            <w:r>
              <w:rPr>
                <w:rFonts w:ascii="宋体" w:hAnsi="宋体" w:cstheme="minorBidi"/>
                <w:szCs w:val="21"/>
              </w:rPr>
              <w:t xml:space="preserve">2</w:t>
            </w:r>
            <w:r>
              <w:rPr>
                <w:rFonts w:hint="eastAsia" w:ascii="宋体" w:hAnsi="宋体" w:cstheme="minorBidi"/>
                <w:szCs w:val="21"/>
              </w:rPr>
              <w:t xml:space="preserve">）线路中断的应急预案（3分）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w:t>
            </w:r>
            <w:r>
              <w:rPr>
                <w:rFonts w:ascii="宋体" w:hAnsi="宋体" w:cstheme="minorBidi"/>
                <w:szCs w:val="21"/>
              </w:rPr>
              <w:t xml:space="preserve">3</w:t>
            </w:r>
            <w:r>
              <w:rPr>
                <w:rFonts w:hint="eastAsia" w:ascii="宋体" w:hAnsi="宋体" w:cstheme="minorBidi"/>
                <w:szCs w:val="21"/>
              </w:rPr>
              <w:t xml:space="preserve">）网络阻塞的应急预案（3分）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w:t>
            </w:r>
            <w:r>
              <w:rPr>
                <w:rFonts w:ascii="宋体" w:hAnsi="宋体" w:cstheme="minorBidi"/>
                <w:szCs w:val="21"/>
              </w:rPr>
              <w:t xml:space="preserve">4</w:t>
            </w:r>
            <w:r>
              <w:rPr>
                <w:rFonts w:hint="eastAsia" w:ascii="宋体" w:hAnsi="宋体" w:cstheme="minorBidi"/>
                <w:szCs w:val="21"/>
              </w:rPr>
              <w:t xml:space="preserve">）财政集中培训的应急预案（3分）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w:t>
            </w:r>
            <w:r>
              <w:rPr>
                <w:rFonts w:ascii="宋体" w:hAnsi="宋体" w:cstheme="minorBidi"/>
                <w:szCs w:val="21"/>
              </w:rPr>
              <w:t xml:space="preserve">5</w:t>
            </w:r>
            <w:r>
              <w:rPr>
                <w:rFonts w:hint="eastAsia" w:ascii="宋体" w:hAnsi="宋体" w:cstheme="minorBidi"/>
                <w:szCs w:val="21"/>
              </w:rPr>
              <w:t xml:space="preserve">）财政年终结转场景下的应急预案（3分）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根据投标人提供的方案进行逐项评分，内容完整、科学合理、方案内容紧密结合实际情况得</w:t>
            </w:r>
            <w:r>
              <w:rPr>
                <w:rFonts w:ascii="宋体" w:hAnsi="宋体" w:cstheme="minorBidi"/>
                <w:szCs w:val="21"/>
              </w:rPr>
              <w:t xml:space="preserve">3</w:t>
            </w:r>
            <w:r>
              <w:rPr>
                <w:rFonts w:hint="eastAsia" w:ascii="宋体" w:hAnsi="宋体" w:cstheme="minorBidi"/>
                <w:szCs w:val="21"/>
              </w:rPr>
              <w:t xml:space="preserve">分，未提供或方案内容不完整、逻辑混乱、套用模板，与实际情况不符不得分；</w:t>
            </w:r>
            <w:r/>
          </w:p>
        </w:tc>
      </w:tr>
      <w:tr>
        <w:trPr>
          <w:trHeight w:val="983"/>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contextualSpacing/>
              <w:jc w:val="center"/>
              <w:spacing w:line="400" w:lineRule="exact"/>
              <w:rPr>
                <w:rFonts w:ascii="宋体" w:hAnsi="宋体" w:cstheme="minorBidi"/>
                <w:szCs w:val="21"/>
              </w:rPr>
            </w:pPr>
            <w:r>
              <w:rPr>
                <w:rFonts w:hint="eastAsia" w:ascii="宋体" w:hAnsi="宋体" w:cstheme="minorBidi"/>
                <w:szCs w:val="21"/>
              </w:rPr>
              <w:t xml:space="preserve">五、网络运</w:t>
            </w:r>
            <w:r>
              <w:rPr>
                <w:rFonts w:hint="eastAsia" w:ascii="宋体" w:hAnsi="宋体" w:cstheme="minorBidi"/>
                <w:szCs w:val="21"/>
              </w:rPr>
              <w:t xml:space="preserve">维方案</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ind w:firstLine="210"/>
              <w:jc w:val="left"/>
              <w:spacing w:line="400" w:lineRule="exact"/>
              <w:rPr>
                <w:rFonts w:ascii="宋体" w:hAnsi="宋体" w:cstheme="minorBidi"/>
                <w:szCs w:val="21"/>
              </w:rPr>
            </w:pPr>
            <w:r>
              <w:rPr>
                <w:rFonts w:hint="eastAsia" w:ascii="宋体" w:hAnsi="宋体" w:cstheme="minorBidi"/>
                <w:szCs w:val="21"/>
              </w:rPr>
              <w:t xml:space="preserve">1</w:t>
            </w:r>
            <w:r>
              <w:rPr>
                <w:rFonts w:ascii="宋体" w:hAnsi="宋体" w:cstheme="minorBidi"/>
                <w:szCs w:val="21"/>
              </w:rPr>
              <w:t xml:space="preserve">5</w:t>
            </w:r>
            <w:r>
              <w:rPr>
                <w:rFonts w:hint="eastAsia" w:ascii="宋体" w:hAnsi="宋体" w:cstheme="minorBidi"/>
                <w:szCs w:val="21"/>
              </w:rPr>
              <w:t xml:space="preserve">分</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contextualSpacing/>
              <w:jc w:val="left"/>
              <w:spacing w:line="400" w:lineRule="exact"/>
              <w:rPr>
                <w:rFonts w:ascii="宋体" w:hAnsi="宋体" w:cstheme="minorBidi"/>
                <w:szCs w:val="21"/>
              </w:rPr>
            </w:pPr>
            <w:r>
              <w:rPr>
                <w:rFonts w:hint="eastAsia" w:ascii="宋体" w:hAnsi="宋体" w:cstheme="minorBidi"/>
                <w:szCs w:val="21"/>
              </w:rPr>
              <w:t xml:space="preserve">投标人根据招标文件要求，提供网络运维方案，方案评分标准如下：</w:t>
            </w:r>
            <w:r/>
          </w:p>
          <w:p>
            <w:pPr>
              <w:contextualSpacing/>
              <w:jc w:val="left"/>
              <w:spacing w:line="400" w:lineRule="exact"/>
              <w:rPr>
                <w:rFonts w:ascii="宋体" w:hAnsi="宋体" w:cstheme="minorBidi"/>
                <w:szCs w:val="21"/>
              </w:rPr>
            </w:pPr>
            <w:r>
              <w:rPr>
                <w:rFonts w:hint="eastAsia" w:ascii="宋体" w:hAnsi="宋体" w:cstheme="minorBidi"/>
                <w:szCs w:val="21"/>
              </w:rPr>
              <w:t xml:space="preserve">（1）针对大丰区财政专网日常运</w:t>
            </w:r>
            <w:r>
              <w:rPr>
                <w:rFonts w:hint="eastAsia" w:ascii="宋体" w:hAnsi="宋体" w:cstheme="minorBidi"/>
                <w:szCs w:val="21"/>
              </w:rPr>
              <w:t xml:space="preserve">维涉及</w:t>
            </w:r>
            <w:r>
              <w:rPr>
                <w:rFonts w:hint="eastAsia" w:ascii="宋体" w:hAnsi="宋体" w:cstheme="minorBidi"/>
                <w:szCs w:val="21"/>
              </w:rPr>
              <w:t xml:space="preserve">的人员（3分）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（2）针对大丰区财政专网日常运</w:t>
            </w:r>
            <w:r>
              <w:rPr>
                <w:rFonts w:hint="eastAsia" w:ascii="宋体" w:hAnsi="宋体" w:cstheme="minorBidi"/>
                <w:szCs w:val="21"/>
              </w:rPr>
              <w:t xml:space="preserve">维涉及</w:t>
            </w:r>
            <w:r>
              <w:rPr>
                <w:rFonts w:hint="eastAsia" w:ascii="宋体" w:hAnsi="宋体" w:cstheme="minorBidi"/>
                <w:szCs w:val="21"/>
              </w:rPr>
              <w:t xml:space="preserve">的巡检（3分）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（3）针对大丰区财政专网日常运</w:t>
            </w:r>
            <w:r>
              <w:rPr>
                <w:rFonts w:hint="eastAsia" w:ascii="宋体" w:hAnsi="宋体" w:cstheme="minorBidi"/>
                <w:szCs w:val="21"/>
              </w:rPr>
              <w:t xml:space="preserve">维涉及</w:t>
            </w:r>
            <w:r>
              <w:rPr>
                <w:rFonts w:hint="eastAsia" w:ascii="宋体" w:hAnsi="宋体" w:cstheme="minorBidi"/>
                <w:szCs w:val="21"/>
              </w:rPr>
              <w:t xml:space="preserve">的设备运行监控（3分）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（4）针对大丰区财政专网日常运</w:t>
            </w:r>
            <w:r>
              <w:rPr>
                <w:rFonts w:hint="eastAsia" w:ascii="宋体" w:hAnsi="宋体" w:cstheme="minorBidi"/>
                <w:szCs w:val="21"/>
              </w:rPr>
              <w:t xml:space="preserve">维涉及</w:t>
            </w:r>
            <w:r>
              <w:rPr>
                <w:rFonts w:hint="eastAsia" w:ascii="宋体" w:hAnsi="宋体" w:cstheme="minorBidi"/>
                <w:szCs w:val="21"/>
              </w:rPr>
              <w:t xml:space="preserve">的设备配置优化（3分）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（5）针对大丰区财政专网日常运</w:t>
            </w:r>
            <w:r>
              <w:rPr>
                <w:rFonts w:hint="eastAsia" w:ascii="宋体" w:hAnsi="宋体" w:cstheme="minorBidi"/>
                <w:szCs w:val="21"/>
              </w:rPr>
              <w:t xml:space="preserve">维涉及</w:t>
            </w:r>
            <w:r>
              <w:rPr>
                <w:rFonts w:hint="eastAsia" w:ascii="宋体" w:hAnsi="宋体" w:cstheme="minorBidi"/>
                <w:szCs w:val="21"/>
              </w:rPr>
              <w:t xml:space="preserve">的线路质量管理（3分）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根据投标人提供的方案进行逐项评分，内容完整、科学合理、方案内容紧密结合实际情况得</w:t>
            </w:r>
            <w:r>
              <w:rPr>
                <w:rFonts w:ascii="宋体" w:hAnsi="宋体" w:cstheme="minorBidi"/>
                <w:szCs w:val="21"/>
              </w:rPr>
              <w:t xml:space="preserve">3</w:t>
            </w:r>
            <w:r>
              <w:rPr>
                <w:rFonts w:hint="eastAsia" w:ascii="宋体" w:hAnsi="宋体" w:cstheme="minorBidi"/>
                <w:szCs w:val="21"/>
              </w:rPr>
              <w:t xml:space="preserve">分，未提供或方案内容不完整、逻辑混乱、套用模板，与实际情况不符不得分；</w:t>
            </w:r>
            <w:r/>
          </w:p>
        </w:tc>
      </w:tr>
      <w:tr>
        <w:trPr>
          <w:trHeight w:val="841"/>
        </w:trPr>
        <w:tc>
          <w:tcPr>
            <w:tcBorders>
              <w:top w:val="single" w:color="auto" w:sz="4" w:space="0"/>
              <w:left w:val="single" w:color="auto" w:sz="6" w:space="0"/>
              <w:bottom w:val="single" w:color="auto" w:sz="6" w:space="0"/>
              <w:right w:val="single" w:color="auto" w:sz="6" w:space="0"/>
            </w:tcBorders>
            <w:tcW w:w="1418" w:type="dxa"/>
            <w:vAlign w:val="center"/>
            <w:textDirection w:val="lrTb"/>
            <w:noWrap w:val="false"/>
          </w:tcPr>
          <w:p>
            <w:pPr>
              <w:contextualSpacing/>
              <w:jc w:val="center"/>
              <w:spacing w:line="400" w:lineRule="exact"/>
              <w:rPr>
                <w:rFonts w:ascii="宋体" w:hAnsi="宋体" w:cstheme="minorBidi"/>
                <w:szCs w:val="21"/>
              </w:rPr>
            </w:pPr>
            <w:r>
              <w:rPr>
                <w:rFonts w:hint="eastAsia" w:ascii="宋体" w:hAnsi="宋体" w:cstheme="minorBidi"/>
                <w:szCs w:val="21"/>
              </w:rPr>
              <w:t xml:space="preserve">六、服务响应</w:t>
            </w:r>
            <w:r/>
          </w:p>
        </w:tc>
        <w:tc>
          <w:tcPr>
            <w:tcBorders>
              <w:top w:val="single" w:color="auto" w:sz="4" w:space="0"/>
              <w:left w:val="single" w:color="auto" w:sz="6" w:space="0"/>
              <w:bottom w:val="single" w:color="auto" w:sz="6" w:space="0"/>
              <w:right w:val="single" w:color="auto" w:sz="6" w:space="0"/>
            </w:tcBorders>
            <w:tcW w:w="992" w:type="dxa"/>
            <w:vAlign w:val="center"/>
            <w:textDirection w:val="lrTb"/>
            <w:noWrap w:val="false"/>
          </w:tcPr>
          <w:p>
            <w:pPr>
              <w:contextualSpacing/>
              <w:ind w:firstLine="210"/>
              <w:jc w:val="left"/>
              <w:spacing w:line="400" w:lineRule="exact"/>
              <w:rPr>
                <w:rFonts w:ascii="宋体" w:hAnsi="宋体" w:cstheme="minorBidi"/>
                <w:szCs w:val="21"/>
              </w:rPr>
            </w:pPr>
            <w:r>
              <w:rPr>
                <w:rFonts w:ascii="宋体" w:hAnsi="宋体" w:cstheme="minorBidi"/>
                <w:szCs w:val="21"/>
              </w:rPr>
              <w:t xml:space="preserve">9</w:t>
            </w:r>
            <w:r>
              <w:rPr>
                <w:rFonts w:hint="eastAsia" w:ascii="宋体" w:hAnsi="宋体" w:cstheme="minorBidi"/>
                <w:szCs w:val="21"/>
              </w:rPr>
              <w:t xml:space="preserve">分</w:t>
            </w:r>
            <w:r/>
          </w:p>
        </w:tc>
        <w:tc>
          <w:tcPr>
            <w:tcBorders>
              <w:top w:val="single" w:color="auto" w:sz="4" w:space="0"/>
              <w:left w:val="single" w:color="auto" w:sz="6" w:space="0"/>
              <w:bottom w:val="single" w:color="auto" w:sz="6" w:space="0"/>
              <w:right w:val="single" w:color="auto" w:sz="6" w:space="0"/>
            </w:tcBorders>
            <w:tcW w:w="7087" w:type="dxa"/>
            <w:vAlign w:val="center"/>
            <w:textDirection w:val="lrTb"/>
            <w:noWrap w:val="false"/>
          </w:tcPr>
          <w:p>
            <w:pPr>
              <w:contextualSpacing/>
              <w:jc w:val="left"/>
              <w:spacing w:line="400" w:lineRule="exact"/>
              <w:rPr>
                <w:rFonts w:ascii="宋体" w:hAnsi="宋体" w:cstheme="minorBidi"/>
                <w:szCs w:val="21"/>
              </w:rPr>
            </w:pPr>
            <w:r>
              <w:rPr>
                <w:rFonts w:hint="eastAsia" w:ascii="宋体" w:hAnsi="宋体" w:cstheme="minorBidi"/>
                <w:szCs w:val="21"/>
              </w:rPr>
              <w:t xml:space="preserve">1、线路故障响应时间</w:t>
            </w:r>
            <w:r/>
          </w:p>
          <w:p>
            <w:pPr>
              <w:contextualSpacing/>
              <w:jc w:val="left"/>
              <w:spacing w:line="400" w:lineRule="exact"/>
              <w:rPr>
                <w:rFonts w:ascii="宋体" w:hAnsi="宋体" w:cstheme="minorBidi"/>
                <w:szCs w:val="21"/>
              </w:rPr>
            </w:pPr>
            <w:r>
              <w:rPr>
                <w:rFonts w:hint="eastAsia" w:ascii="宋体" w:hAnsi="宋体" w:cstheme="minorBidi"/>
                <w:szCs w:val="21"/>
              </w:rPr>
              <w:t xml:space="preserve">≤5分钟             得3分；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＞5分钟且≤15分钟   得2分；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＞15分钟且≤29分钟  得1分；</w:t>
            </w:r>
            <w:r/>
          </w:p>
          <w:p>
            <w:pPr>
              <w:contextualSpacing/>
              <w:jc w:val="left"/>
              <w:spacing w:line="400" w:lineRule="exact"/>
              <w:rPr>
                <w:rFonts w:ascii="宋体" w:hAnsi="宋体" w:cstheme="minorBidi"/>
                <w:szCs w:val="21"/>
              </w:rPr>
            </w:pPr>
            <w:r>
              <w:rPr>
                <w:rFonts w:hint="eastAsia" w:ascii="宋体" w:hAnsi="宋体" w:cstheme="minorBidi"/>
                <w:szCs w:val="21"/>
              </w:rPr>
              <w:t xml:space="preserve">＞2</w:t>
            </w:r>
            <w:r>
              <w:rPr>
                <w:rFonts w:ascii="宋体" w:hAnsi="宋体" w:cstheme="minorBidi"/>
                <w:szCs w:val="21"/>
              </w:rPr>
              <w:t xml:space="preserve">9</w:t>
            </w:r>
            <w:r>
              <w:rPr>
                <w:rFonts w:hint="eastAsia" w:ascii="宋体" w:hAnsi="宋体" w:cstheme="minorBidi"/>
                <w:szCs w:val="21"/>
              </w:rPr>
              <w:t xml:space="preserve">分钟 </w:t>
            </w:r>
            <w:r>
              <w:rPr>
                <w:rFonts w:ascii="宋体" w:hAnsi="宋体" w:cstheme="minorBidi"/>
                <w:szCs w:val="21"/>
              </w:rPr>
              <w:t xml:space="preserve">           </w:t>
            </w:r>
            <w:r>
              <w:rPr>
                <w:rFonts w:hint="eastAsia" w:ascii="宋体" w:hAnsi="宋体" w:cstheme="minorBidi"/>
                <w:szCs w:val="21"/>
              </w:rPr>
              <w:t xml:space="preserve">不得分</w:t>
            </w:r>
            <w:r/>
          </w:p>
          <w:p>
            <w:pPr>
              <w:contextualSpacing/>
              <w:jc w:val="left"/>
              <w:spacing w:line="400" w:lineRule="exact"/>
              <w:rPr>
                <w:rFonts w:ascii="宋体" w:hAnsi="宋体" w:cstheme="minorBidi"/>
                <w:szCs w:val="21"/>
              </w:rPr>
            </w:pPr>
            <w:r>
              <w:rPr>
                <w:rFonts w:hint="eastAsia" w:ascii="宋体" w:hAnsi="宋体" w:cstheme="minorBidi"/>
                <w:szCs w:val="21"/>
              </w:rPr>
              <w:t xml:space="preserve">2、线路故障修复时间（市区）</w:t>
            </w:r>
            <w:r/>
          </w:p>
          <w:p>
            <w:pPr>
              <w:contextualSpacing/>
              <w:jc w:val="left"/>
              <w:spacing w:line="400" w:lineRule="exact"/>
              <w:rPr>
                <w:rFonts w:ascii="宋体" w:hAnsi="宋体" w:cstheme="minorBidi"/>
                <w:szCs w:val="21"/>
              </w:rPr>
            </w:pPr>
            <w:r>
              <w:rPr>
                <w:rFonts w:hint="eastAsia" w:ascii="宋体" w:hAnsi="宋体" w:cstheme="minorBidi"/>
                <w:szCs w:val="21"/>
              </w:rPr>
              <w:t xml:space="preserve">≤30分钟             得3分；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＞31分钟且≤80分钟   得2分；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＞81分钟且≤119分钟  得1分；</w:t>
            </w:r>
            <w:r/>
          </w:p>
          <w:p>
            <w:pPr>
              <w:contextualSpacing/>
              <w:jc w:val="left"/>
              <w:spacing w:line="400" w:lineRule="exact"/>
              <w:rPr>
                <w:rFonts w:ascii="宋体" w:hAnsi="宋体" w:cstheme="minorBidi"/>
                <w:szCs w:val="21"/>
              </w:rPr>
            </w:pPr>
            <w:r>
              <w:rPr>
                <w:rFonts w:hint="eastAsia" w:ascii="宋体" w:hAnsi="宋体" w:cstheme="minorBidi"/>
                <w:szCs w:val="21"/>
              </w:rPr>
              <w:t xml:space="preserve">＞</w:t>
            </w:r>
            <w:r>
              <w:rPr>
                <w:rFonts w:ascii="宋体" w:hAnsi="宋体" w:cstheme="minorBidi"/>
                <w:szCs w:val="21"/>
              </w:rPr>
              <w:t xml:space="preserve">119</w:t>
            </w:r>
            <w:r>
              <w:rPr>
                <w:rFonts w:hint="eastAsia" w:ascii="宋体" w:hAnsi="宋体" w:cstheme="minorBidi"/>
                <w:szCs w:val="21"/>
              </w:rPr>
              <w:t xml:space="preserve">分钟 </w:t>
            </w:r>
            <w:r>
              <w:rPr>
                <w:rFonts w:ascii="宋体" w:hAnsi="宋体" w:cstheme="minorBidi"/>
                <w:szCs w:val="21"/>
              </w:rPr>
              <w:t xml:space="preserve">           </w:t>
            </w:r>
            <w:r>
              <w:rPr>
                <w:rFonts w:hint="eastAsia" w:ascii="宋体" w:hAnsi="宋体" w:cstheme="minorBidi"/>
                <w:szCs w:val="21"/>
              </w:rPr>
              <w:t xml:space="preserve">不得分</w:t>
            </w:r>
            <w:r/>
          </w:p>
          <w:p>
            <w:pPr>
              <w:contextualSpacing/>
              <w:jc w:val="left"/>
              <w:spacing w:line="400" w:lineRule="exact"/>
              <w:rPr>
                <w:rFonts w:ascii="宋体" w:hAnsi="宋体" w:cstheme="minorBidi"/>
                <w:szCs w:val="21"/>
              </w:rPr>
            </w:pPr>
            <w:r>
              <w:rPr>
                <w:rFonts w:hint="eastAsia" w:ascii="宋体" w:hAnsi="宋体" w:cstheme="minorBidi"/>
                <w:szCs w:val="21"/>
              </w:rPr>
              <w:t xml:space="preserve">3、线路故障修复时间（乡镇）</w:t>
            </w:r>
            <w:r/>
          </w:p>
          <w:p>
            <w:pPr>
              <w:contextualSpacing/>
              <w:jc w:val="left"/>
              <w:spacing w:line="400" w:lineRule="exact"/>
              <w:rPr>
                <w:rFonts w:ascii="宋体" w:hAnsi="宋体" w:cstheme="minorBidi"/>
                <w:szCs w:val="21"/>
              </w:rPr>
            </w:pPr>
            <w:r>
              <w:rPr>
                <w:rFonts w:hint="eastAsia" w:ascii="宋体" w:hAnsi="宋体" w:cstheme="minorBidi"/>
                <w:szCs w:val="21"/>
              </w:rPr>
              <w:t xml:space="preserve">≤120分钟             得3分；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＞121分钟且≤180分钟  得2分；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＞181分钟且≤239分钟  得1分；</w:t>
            </w:r>
            <w:r/>
          </w:p>
          <w:p>
            <w:pPr>
              <w:contextualSpacing/>
              <w:jc w:val="left"/>
              <w:spacing w:line="400" w:lineRule="exact"/>
              <w:rPr>
                <w:rFonts w:ascii="宋体" w:hAnsi="宋体" w:cstheme="minorBidi"/>
                <w:szCs w:val="21"/>
              </w:rPr>
            </w:pPr>
            <w:r>
              <w:rPr>
                <w:rFonts w:hint="eastAsia" w:ascii="宋体" w:hAnsi="宋体" w:cstheme="minorBidi"/>
                <w:szCs w:val="21"/>
              </w:rPr>
              <w:t xml:space="preserve">＞2</w:t>
            </w:r>
            <w:r>
              <w:rPr>
                <w:rFonts w:ascii="宋体" w:hAnsi="宋体" w:cstheme="minorBidi"/>
                <w:szCs w:val="21"/>
              </w:rPr>
              <w:t xml:space="preserve">39</w:t>
            </w:r>
            <w:r>
              <w:rPr>
                <w:rFonts w:hint="eastAsia" w:ascii="宋体" w:hAnsi="宋体" w:cstheme="minorBidi"/>
                <w:szCs w:val="21"/>
              </w:rPr>
              <w:t xml:space="preserve">分钟 </w:t>
            </w:r>
            <w:r>
              <w:rPr>
                <w:rFonts w:ascii="宋体" w:hAnsi="宋体" w:cstheme="minorBidi"/>
                <w:szCs w:val="21"/>
              </w:rPr>
              <w:t xml:space="preserve">             </w:t>
            </w:r>
            <w:r>
              <w:rPr>
                <w:rFonts w:hint="eastAsia" w:ascii="宋体" w:hAnsi="宋体" w:cstheme="minorBidi"/>
                <w:szCs w:val="21"/>
              </w:rPr>
              <w:t xml:space="preserve">不得分</w:t>
            </w:r>
            <w:r/>
          </w:p>
          <w:p>
            <w:pPr>
              <w:contextualSpacing/>
              <w:jc w:val="left"/>
              <w:spacing w:line="400" w:lineRule="exact"/>
              <w:rPr>
                <w:rFonts w:ascii="宋体" w:hAnsi="宋体" w:cstheme="minorBidi"/>
                <w:szCs w:val="21"/>
              </w:rPr>
            </w:pPr>
            <w:r>
              <w:rPr>
                <w:rFonts w:hint="eastAsia" w:ascii="宋体" w:hAnsi="宋体" w:cstheme="minorBidi"/>
                <w:szCs w:val="21"/>
              </w:rPr>
              <w:t xml:space="preserve">投标人投标时提供相关服务时间承诺，格式自拟，未提供不得分；</w:t>
            </w:r>
            <w:r/>
          </w:p>
        </w:tc>
      </w:tr>
      <w:tr>
        <w:trPr>
          <w:trHeight w:val="711"/>
        </w:trPr>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contextualSpacing/>
              <w:jc w:val="center"/>
              <w:spacing w:line="400" w:lineRule="exact"/>
              <w:rPr>
                <w:rFonts w:ascii="宋体" w:hAnsi="宋体" w:cstheme="minorBidi"/>
                <w:szCs w:val="21"/>
              </w:rPr>
            </w:pPr>
            <w:r>
              <w:rPr>
                <w:rFonts w:hint="eastAsia" w:ascii="宋体" w:hAnsi="宋体" w:cstheme="minorBidi"/>
                <w:szCs w:val="21"/>
              </w:rPr>
              <w:t xml:space="preserve">七、诚信投标</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contextualSpacing/>
              <w:ind w:firstLine="210"/>
              <w:jc w:val="left"/>
              <w:spacing w:line="400" w:lineRule="exact"/>
              <w:rPr>
                <w:rFonts w:ascii="宋体" w:hAnsi="宋体" w:cstheme="minorBidi"/>
                <w:szCs w:val="21"/>
              </w:rPr>
            </w:pPr>
            <w:r>
              <w:rPr>
                <w:rFonts w:hint="eastAsia" w:ascii="宋体" w:hAnsi="宋体" w:cstheme="minorBidi"/>
                <w:szCs w:val="21"/>
              </w:rPr>
              <w:t xml:space="preserve">1分</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contextualSpacing/>
              <w:jc w:val="left"/>
              <w:spacing w:line="400" w:lineRule="exact"/>
              <w:rPr>
                <w:rFonts w:ascii="宋体" w:hAnsi="宋体" w:cstheme="minorBidi"/>
                <w:szCs w:val="21"/>
              </w:rPr>
            </w:pPr>
            <w:r>
              <w:rPr>
                <w:rFonts w:hint="eastAsia" w:ascii="宋体" w:hAnsi="宋体" w:cstheme="minorBidi"/>
                <w:szCs w:val="21"/>
              </w:rPr>
              <w:t xml:space="preserve">投标人提交签署并盖章《盐城市大丰区政府招标采购供应商承诺书》原件扫描件的得1分；没有提供的不得分。</w:t>
            </w:r>
            <w:r/>
          </w:p>
        </w:tc>
      </w:tr>
    </w:tbl>
    <w:p>
      <w:pPr>
        <w:ind w:firstLine="420"/>
        <w:spacing w:line="480" w:lineRule="exact"/>
        <w:shd w:val="clear" w:color="auto" w:fill="ffffff"/>
        <w:rPr>
          <w:rFonts w:ascii="宋体" w:hAnsi="宋体"/>
          <w:b/>
          <w:szCs w:val="21"/>
        </w:rPr>
      </w:pPr>
      <w:r>
        <w:rPr>
          <w:rFonts w:ascii="宋体" w:hAnsi="宋体"/>
          <w:b/>
          <w:szCs w:val="21"/>
        </w:rPr>
      </w:r>
      <w:r/>
    </w:p>
    <w:p>
      <w:pPr>
        <w:jc w:val="center"/>
        <w:spacing w:line="480" w:lineRule="exact"/>
        <w:rPr>
          <w:rFonts w:ascii="宋体" w:hAnsi="宋体" w:cs="宋体"/>
          <w:b/>
          <w:sz w:val="24"/>
        </w:rPr>
      </w:pPr>
      <w:r>
        <w:rPr>
          <w:rFonts w:hint="eastAsia" w:ascii="宋体" w:hAnsi="宋体" w:cs="宋体"/>
          <w:b/>
          <w:sz w:val="24"/>
        </w:rPr>
        <w:t xml:space="preserve">采购包</w:t>
      </w:r>
      <w:r>
        <w:rPr>
          <w:rFonts w:ascii="宋体" w:hAnsi="宋体" w:cs="宋体"/>
          <w:b/>
          <w:sz w:val="24"/>
        </w:rPr>
        <w:t xml:space="preserve">2</w:t>
      </w:r>
      <w:r>
        <w:rPr>
          <w:rFonts w:hint="eastAsia" w:ascii="宋体" w:hAnsi="宋体" w:cs="宋体"/>
          <w:b/>
          <w:sz w:val="24"/>
        </w:rPr>
        <w:t xml:space="preserve">具体评标标准</w:t>
      </w:r>
      <w:r/>
    </w:p>
    <w:tbl>
      <w:tblPr>
        <w:tblW w:w="9497" w:type="dxa"/>
        <w:tblInd w:w="134"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1418"/>
        <w:gridCol w:w="992"/>
        <w:gridCol w:w="7087"/>
      </w:tblGrid>
      <w:tr>
        <w:trPr/>
        <w:tc>
          <w:tcPr>
            <w:gridSpan w:val="2"/>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contextualSpacing/>
              <w:ind w:firstLine="420"/>
              <w:spacing w:line="400" w:lineRule="exact"/>
              <w:rPr>
                <w:rFonts w:ascii="宋体" w:hAnsi="宋体" w:cstheme="minorBidi"/>
                <w:szCs w:val="21"/>
              </w:rPr>
            </w:pPr>
            <w:r>
              <w:rPr>
                <w:rFonts w:hint="eastAsia" w:ascii="宋体" w:hAnsi="宋体" w:cstheme="minorBidi"/>
                <w:szCs w:val="21"/>
              </w:rPr>
              <w:t xml:space="preserve">评分项</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contextualSpacing/>
              <w:ind w:firstLine="420"/>
              <w:jc w:val="center"/>
              <w:spacing w:line="400" w:lineRule="exact"/>
              <w:rPr>
                <w:rFonts w:ascii="宋体" w:hAnsi="宋体" w:cstheme="minorBidi"/>
                <w:szCs w:val="21"/>
              </w:rPr>
            </w:pPr>
            <w:r>
              <w:rPr>
                <w:rFonts w:ascii="宋体" w:hAnsi="宋体" w:cstheme="minorBidi"/>
                <w:szCs w:val="21"/>
              </w:rPr>
              <w:t xml:space="preserve">评审标准</w:t>
            </w:r>
            <w:r/>
          </w:p>
        </w:tc>
      </w:tr>
      <w:tr>
        <w:trPr>
          <w:trHeight w:val="1904"/>
        </w:trPr>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contextualSpacing/>
              <w:jc w:val="center"/>
              <w:spacing w:line="400" w:lineRule="exact"/>
              <w:rPr>
                <w:rFonts w:ascii="宋体" w:hAnsi="宋体" w:cstheme="minorBidi"/>
                <w:szCs w:val="21"/>
              </w:rPr>
            </w:pPr>
            <w:r>
              <w:rPr>
                <w:rFonts w:hint="eastAsia" w:ascii="宋体" w:hAnsi="宋体" w:cstheme="minorBidi"/>
                <w:szCs w:val="21"/>
              </w:rPr>
              <w:t xml:space="preserve">一、</w:t>
            </w:r>
            <w:r>
              <w:rPr>
                <w:rFonts w:ascii="宋体" w:hAnsi="宋体" w:cstheme="minorBidi"/>
                <w:szCs w:val="21"/>
              </w:rPr>
              <w:t xml:space="preserve">报价分</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contextualSpacing/>
              <w:ind w:firstLine="210"/>
              <w:spacing w:line="400" w:lineRule="exact"/>
              <w:rPr>
                <w:rFonts w:ascii="宋体" w:hAnsi="宋体" w:cstheme="minorBidi"/>
                <w:szCs w:val="21"/>
              </w:rPr>
            </w:pPr>
            <w:r>
              <w:rPr>
                <w:rFonts w:ascii="宋体" w:hAnsi="宋体" w:cstheme="minorBidi"/>
                <w:szCs w:val="21"/>
              </w:rPr>
              <w:t xml:space="preserve">40分</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contextualSpacing/>
              <w:jc w:val="left"/>
              <w:spacing w:line="400" w:lineRule="exact"/>
              <w:rPr>
                <w:rFonts w:ascii="宋体" w:hAnsi="宋体" w:cstheme="minorBidi"/>
                <w:szCs w:val="21"/>
              </w:rPr>
            </w:pPr>
            <w:r>
              <w:rPr>
                <w:rFonts w:hint="eastAsia" w:ascii="宋体" w:hAnsi="宋体" w:cstheme="minorBidi"/>
                <w:szCs w:val="21"/>
              </w:rPr>
              <w:t xml:space="preserve">价格分采用低价优先法计算，即满足招标文件要求且投标价格最低的投标报价为评标基准价，报价得分按照下列公式计算：投标报价得分=（评标基准价/投标报价）×</w:t>
            </w:r>
            <w:r>
              <w:rPr>
                <w:rFonts w:ascii="宋体" w:hAnsi="宋体" w:cstheme="minorBidi"/>
                <w:szCs w:val="21"/>
              </w:rPr>
              <w:t xml:space="preserve">40</w:t>
            </w:r>
            <w:r>
              <w:rPr>
                <w:rFonts w:hint="eastAsia" w:ascii="宋体" w:hAnsi="宋体" w:cstheme="minorBidi"/>
                <w:szCs w:val="21"/>
              </w:rPr>
              <w:t xml:space="preserve">，结果保留两位小数。（有效投标报价为未被评标委员会判定为无效标的投标文件）。</w:t>
            </w:r>
            <w:r/>
          </w:p>
        </w:tc>
      </w:tr>
      <w:tr>
        <w:trPr>
          <w:trHeight w:val="553"/>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contextualSpacing/>
              <w:jc w:val="center"/>
              <w:spacing w:line="400" w:lineRule="exact"/>
              <w:rPr>
                <w:rFonts w:ascii="宋体" w:hAnsi="宋体" w:cstheme="minorBidi"/>
                <w:szCs w:val="21"/>
              </w:rPr>
            </w:pPr>
            <w:r>
              <w:rPr>
                <w:rFonts w:hint="eastAsia" w:ascii="宋体" w:hAnsi="宋体" w:cstheme="minorBidi"/>
                <w:szCs w:val="21"/>
              </w:rPr>
              <w:t xml:space="preserve">二、网络安全防护方案</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ind w:firstLine="210"/>
              <w:jc w:val="left"/>
              <w:spacing w:line="400" w:lineRule="exact"/>
              <w:rPr>
                <w:rFonts w:ascii="宋体" w:hAnsi="宋体" w:cstheme="minorBidi"/>
                <w:szCs w:val="21"/>
              </w:rPr>
            </w:pPr>
            <w:r>
              <w:rPr>
                <w:rFonts w:ascii="宋体" w:hAnsi="宋体" w:cstheme="minorBidi"/>
                <w:szCs w:val="21"/>
              </w:rPr>
              <w:t xml:space="preserve">18</w:t>
            </w:r>
            <w:r>
              <w:rPr>
                <w:rFonts w:hint="eastAsia" w:ascii="宋体" w:hAnsi="宋体" w:cstheme="minorBidi"/>
                <w:szCs w:val="21"/>
              </w:rPr>
              <w:t xml:space="preserve">分</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contextualSpacing/>
              <w:jc w:val="left"/>
              <w:spacing w:line="400" w:lineRule="exact"/>
              <w:rPr>
                <w:rFonts w:ascii="宋体" w:hAnsi="宋体" w:cstheme="minorBidi"/>
                <w:szCs w:val="21"/>
              </w:rPr>
            </w:pPr>
            <w:r>
              <w:rPr>
                <w:rFonts w:hint="eastAsia" w:ascii="宋体" w:hAnsi="宋体" w:cstheme="minorBidi"/>
                <w:szCs w:val="21"/>
              </w:rPr>
              <w:t xml:space="preserve">投标人根据招标文件要求，自行组织现场勘察，投标时提供完整的大丰区财政局数据中心机房安全防护方案，方案评分标准如下：</w:t>
            </w:r>
            <w:r/>
          </w:p>
          <w:p>
            <w:pPr>
              <w:contextualSpacing/>
              <w:jc w:val="left"/>
              <w:spacing w:line="400" w:lineRule="exact"/>
              <w:rPr>
                <w:rFonts w:ascii="宋体" w:hAnsi="宋体" w:cstheme="minorBidi"/>
                <w:szCs w:val="21"/>
              </w:rPr>
            </w:pPr>
            <w:r>
              <w:rPr>
                <w:rFonts w:hint="eastAsia" w:ascii="宋体" w:hAnsi="宋体" w:cstheme="minorBidi"/>
                <w:szCs w:val="21"/>
              </w:rPr>
              <w:t xml:space="preserve">（1）提供安全防护拓扑结构（2分）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（2）提供IP地址规划；（2分）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（3）提供安全区域规划；（2分）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（4）提供流量监测方案说明；（2分）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（5）提供重点区域安全设备冗余说明；（2分）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（6）提供互联网接入方案说明；（2分）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（7）提供虚拟化资源池安全防护说明；（2分）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（8）提供终端安全防护说明；（2分）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（9）提供联动防御方案说明；（2分）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根据投标人提供的方案进行逐项评分，内容完整、科学合理、方案内容紧密结合实际情况得</w:t>
            </w:r>
            <w:r>
              <w:rPr>
                <w:rFonts w:ascii="宋体" w:hAnsi="宋体" w:cstheme="minorBidi"/>
                <w:szCs w:val="21"/>
              </w:rPr>
              <w:t xml:space="preserve">2</w:t>
            </w:r>
            <w:r>
              <w:rPr>
                <w:rFonts w:hint="eastAsia" w:ascii="宋体" w:hAnsi="宋体" w:cstheme="minorBidi"/>
                <w:szCs w:val="21"/>
              </w:rPr>
              <w:t xml:space="preserve">分，未提供或方案内容不完整、逻辑混乱、套用模板，与</w:t>
            </w:r>
            <w:r>
              <w:rPr>
                <w:rFonts w:hint="eastAsia" w:ascii="宋体" w:hAnsi="宋体" w:cstheme="minorBidi"/>
                <w:szCs w:val="21"/>
              </w:rPr>
              <w:t xml:space="preserve">实际情况不符不得分；</w:t>
            </w:r>
            <w:r/>
          </w:p>
        </w:tc>
      </w:tr>
      <w:tr>
        <w:trPr>
          <w:trHeight w:val="169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contextualSpacing/>
              <w:jc w:val="center"/>
              <w:spacing w:line="400" w:lineRule="exact"/>
              <w:rPr>
                <w:rFonts w:ascii="宋体" w:hAnsi="宋体" w:cstheme="minorBidi"/>
                <w:szCs w:val="21"/>
              </w:rPr>
            </w:pPr>
            <w:r>
              <w:rPr>
                <w:rFonts w:hint="eastAsia" w:ascii="宋体" w:hAnsi="宋体" w:cstheme="minorBidi"/>
                <w:szCs w:val="21"/>
              </w:rPr>
              <w:t xml:space="preserve">三、</w:t>
            </w:r>
            <w:r>
              <w:rPr>
                <w:rFonts w:hint="eastAsia" w:ascii="宋体" w:hAnsi="宋体" w:cstheme="minorBidi"/>
                <w:szCs w:val="21"/>
              </w:rPr>
              <w:t xml:space="preserve">项目实施</w:t>
            </w:r>
            <w:r>
              <w:rPr>
                <w:rFonts w:hint="eastAsia" w:ascii="宋体" w:hAnsi="宋体" w:cstheme="minorBidi"/>
                <w:szCs w:val="21"/>
              </w:rPr>
              <w:t xml:space="preserve">组织方案</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ind w:firstLine="210"/>
              <w:jc w:val="left"/>
              <w:spacing w:line="400" w:lineRule="exact"/>
              <w:rPr>
                <w:rFonts w:ascii="宋体" w:hAnsi="宋体" w:cstheme="minorBidi"/>
                <w:szCs w:val="21"/>
              </w:rPr>
            </w:pPr>
            <w:r>
              <w:rPr>
                <w:rFonts w:ascii="宋体" w:hAnsi="宋体" w:cstheme="minorBidi"/>
                <w:szCs w:val="21"/>
              </w:rPr>
              <w:t xml:space="preserve">18</w:t>
            </w:r>
            <w:r>
              <w:rPr>
                <w:rFonts w:hint="eastAsia" w:ascii="宋体" w:hAnsi="宋体" w:cstheme="minorBidi"/>
                <w:szCs w:val="21"/>
              </w:rPr>
              <w:t xml:space="preserve">分</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contextualSpacing/>
              <w:jc w:val="left"/>
              <w:spacing w:line="400" w:lineRule="exact"/>
              <w:rPr>
                <w:rFonts w:ascii="宋体" w:hAnsi="宋体" w:cstheme="minorBidi"/>
                <w:szCs w:val="21"/>
              </w:rPr>
            </w:pPr>
            <w:r>
              <w:rPr>
                <w:rFonts w:hint="eastAsia" w:ascii="宋体" w:hAnsi="宋体" w:cstheme="minorBidi"/>
                <w:szCs w:val="21"/>
              </w:rPr>
              <w:t xml:space="preserve">投标人根据招标文件要求，提供完整的</w:t>
            </w:r>
            <w:r>
              <w:rPr>
                <w:rFonts w:hint="eastAsia" w:ascii="宋体" w:hAnsi="宋体" w:cstheme="minorBidi"/>
                <w:szCs w:val="21"/>
              </w:rPr>
              <w:t xml:space="preserve">项目实施</w:t>
            </w:r>
            <w:r>
              <w:rPr>
                <w:rFonts w:hint="eastAsia" w:ascii="宋体" w:hAnsi="宋体" w:cstheme="minorBidi"/>
                <w:szCs w:val="21"/>
              </w:rPr>
              <w:t xml:space="preserve">组织方案，方案评分标准如下：</w:t>
            </w:r>
            <w:r/>
          </w:p>
          <w:p>
            <w:pPr>
              <w:contextualSpacing/>
              <w:jc w:val="left"/>
              <w:spacing w:line="400" w:lineRule="exact"/>
              <w:rPr>
                <w:rFonts w:ascii="宋体" w:hAnsi="宋体" w:cstheme="minorBidi"/>
                <w:szCs w:val="21"/>
              </w:rPr>
            </w:pPr>
            <w:r>
              <w:rPr>
                <w:rFonts w:hint="eastAsia" w:ascii="宋体" w:hAnsi="宋体" w:cstheme="minorBidi"/>
                <w:szCs w:val="21"/>
              </w:rPr>
              <w:t xml:space="preserve">（1）项目的理解与目标（2分）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（2）供货计划（2分）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（3）工期计划（2分）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（4）人员配置（2分）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（5）工具和辅材（2分）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（6）质量保障措施（2分）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（7）安全保障措施（2分）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（8）应急保障措施（2分）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（9）现场管理措施（2分）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根据投标人提供的方案进行逐项评分，内容完整、科学合理、方案内容紧密结合实际情况得</w:t>
            </w:r>
            <w:r>
              <w:rPr>
                <w:rFonts w:ascii="宋体" w:hAnsi="宋体" w:cstheme="minorBidi"/>
                <w:szCs w:val="21"/>
              </w:rPr>
              <w:t xml:space="preserve">2</w:t>
            </w:r>
            <w:r>
              <w:rPr>
                <w:rFonts w:hint="eastAsia" w:ascii="宋体" w:hAnsi="宋体" w:cstheme="minorBidi"/>
                <w:szCs w:val="21"/>
              </w:rPr>
              <w:t xml:space="preserve">分，未提供或方案内容不完整、逻辑混乱、套用模板，与实际情况不符不得分；</w:t>
            </w:r>
            <w:r/>
          </w:p>
        </w:tc>
      </w:tr>
      <w:tr>
        <w:trPr>
          <w:trHeight w:val="983"/>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contextualSpacing/>
              <w:jc w:val="center"/>
              <w:spacing w:line="400" w:lineRule="exact"/>
              <w:rPr>
                <w:rFonts w:ascii="宋体" w:hAnsi="宋体" w:cstheme="minorBidi"/>
                <w:szCs w:val="21"/>
              </w:rPr>
            </w:pPr>
            <w:r>
              <w:rPr>
                <w:rFonts w:hint="eastAsia" w:ascii="宋体" w:hAnsi="宋体" w:cstheme="minorBidi"/>
                <w:szCs w:val="21"/>
              </w:rPr>
              <w:t xml:space="preserve">四、运维服务方案</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ind w:firstLine="210"/>
              <w:jc w:val="left"/>
              <w:spacing w:line="400" w:lineRule="exact"/>
              <w:rPr>
                <w:rFonts w:ascii="宋体" w:hAnsi="宋体" w:cstheme="minorBidi"/>
                <w:szCs w:val="21"/>
              </w:rPr>
            </w:pPr>
            <w:r>
              <w:rPr>
                <w:rFonts w:ascii="宋体" w:hAnsi="宋体" w:cstheme="minorBidi"/>
                <w:szCs w:val="21"/>
              </w:rPr>
              <w:t xml:space="preserve">18</w:t>
            </w:r>
            <w:r>
              <w:rPr>
                <w:rFonts w:hint="eastAsia" w:ascii="宋体" w:hAnsi="宋体" w:cstheme="minorBidi"/>
                <w:szCs w:val="21"/>
              </w:rPr>
              <w:t xml:space="preserve">分</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contextualSpacing/>
              <w:jc w:val="left"/>
              <w:spacing w:line="400" w:lineRule="exact"/>
              <w:rPr>
                <w:rFonts w:ascii="宋体" w:hAnsi="宋体" w:cstheme="minorBidi"/>
                <w:szCs w:val="21"/>
              </w:rPr>
            </w:pPr>
            <w:r>
              <w:rPr>
                <w:rFonts w:hint="eastAsia" w:ascii="宋体" w:hAnsi="宋体" w:cstheme="minorBidi"/>
                <w:szCs w:val="21"/>
              </w:rPr>
              <w:t xml:space="preserve">投标人根据招标文件要求，提供完整的运维服务方案，方案评分标准如下：</w:t>
            </w:r>
            <w:r/>
          </w:p>
          <w:p>
            <w:pPr>
              <w:contextualSpacing/>
              <w:jc w:val="left"/>
              <w:spacing w:line="400" w:lineRule="exact"/>
              <w:rPr>
                <w:rFonts w:ascii="宋体" w:hAnsi="宋体" w:cstheme="minorBidi"/>
                <w:szCs w:val="21"/>
              </w:rPr>
            </w:pPr>
            <w:r>
              <w:rPr>
                <w:rFonts w:hint="eastAsia" w:ascii="宋体" w:hAnsi="宋体" w:cstheme="minorBidi"/>
                <w:szCs w:val="21"/>
              </w:rPr>
              <w:t xml:space="preserve">（1）运维服务人员及相关信息（2分）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（2）服务体系组织架构（2分）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（3）服务质量保障措施（2分）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（4）巡检计划（2分）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（5）应急响应计划（2分）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（6）数据安全保障措施（2分）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（7）安全设备运维计划（2分）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（8）安全咨询服务（2分）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（9）培训计划（2分）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根据投标人提供的方案进行逐项评分，内容完整、科学合理、方案内容紧密结合实际情况得</w:t>
            </w:r>
            <w:r>
              <w:rPr>
                <w:rFonts w:ascii="宋体" w:hAnsi="宋体" w:cstheme="minorBidi"/>
                <w:szCs w:val="21"/>
              </w:rPr>
              <w:t xml:space="preserve">2</w:t>
            </w:r>
            <w:r>
              <w:rPr>
                <w:rFonts w:hint="eastAsia" w:ascii="宋体" w:hAnsi="宋体" w:cstheme="minorBidi"/>
                <w:szCs w:val="21"/>
              </w:rPr>
              <w:t xml:space="preserve">分，未提供或方案内容不完整、逻辑混乱、套用模板，与实际情况不符不得分；</w:t>
            </w:r>
            <w:r/>
          </w:p>
        </w:tc>
      </w:tr>
      <w:tr>
        <w:trPr>
          <w:trHeight w:val="841"/>
        </w:trPr>
        <w:tc>
          <w:tcPr>
            <w:tcBorders>
              <w:top w:val="single" w:color="auto" w:sz="4" w:space="0"/>
              <w:left w:val="single" w:color="auto" w:sz="6" w:space="0"/>
              <w:bottom w:val="single" w:color="auto" w:sz="6" w:space="0"/>
              <w:right w:val="single" w:color="auto" w:sz="6" w:space="0"/>
            </w:tcBorders>
            <w:tcW w:w="1418" w:type="dxa"/>
            <w:vAlign w:val="center"/>
            <w:textDirection w:val="lrTb"/>
            <w:noWrap w:val="false"/>
          </w:tcPr>
          <w:p>
            <w:pPr>
              <w:contextualSpacing/>
              <w:jc w:val="center"/>
              <w:spacing w:line="400" w:lineRule="exact"/>
              <w:rPr>
                <w:rFonts w:ascii="宋体" w:hAnsi="宋体" w:cstheme="minorBidi"/>
                <w:szCs w:val="21"/>
              </w:rPr>
            </w:pPr>
            <w:r>
              <w:rPr>
                <w:rFonts w:hint="eastAsia" w:ascii="宋体" w:hAnsi="宋体" w:cstheme="minorBidi"/>
                <w:szCs w:val="21"/>
              </w:rPr>
              <w:t xml:space="preserve">五、服务响应</w:t>
            </w:r>
            <w:r/>
          </w:p>
        </w:tc>
        <w:tc>
          <w:tcPr>
            <w:tcBorders>
              <w:top w:val="single" w:color="auto" w:sz="4" w:space="0"/>
              <w:left w:val="single" w:color="auto" w:sz="6" w:space="0"/>
              <w:bottom w:val="single" w:color="auto" w:sz="6" w:space="0"/>
              <w:right w:val="single" w:color="auto" w:sz="6" w:space="0"/>
            </w:tcBorders>
            <w:tcW w:w="992" w:type="dxa"/>
            <w:vAlign w:val="center"/>
            <w:textDirection w:val="lrTb"/>
            <w:noWrap w:val="false"/>
          </w:tcPr>
          <w:p>
            <w:pPr>
              <w:contextualSpacing/>
              <w:ind w:firstLine="210"/>
              <w:jc w:val="left"/>
              <w:spacing w:line="400" w:lineRule="exact"/>
              <w:rPr>
                <w:rFonts w:ascii="宋体" w:hAnsi="宋体" w:cstheme="minorBidi"/>
                <w:szCs w:val="21"/>
              </w:rPr>
            </w:pPr>
            <w:r>
              <w:rPr>
                <w:rFonts w:ascii="宋体" w:hAnsi="宋体" w:cstheme="minorBidi"/>
                <w:szCs w:val="21"/>
              </w:rPr>
              <w:t xml:space="preserve">3</w:t>
            </w:r>
            <w:r>
              <w:rPr>
                <w:rFonts w:hint="eastAsia" w:ascii="宋体" w:hAnsi="宋体" w:cstheme="minorBidi"/>
                <w:szCs w:val="21"/>
              </w:rPr>
              <w:t xml:space="preserve">分</w:t>
            </w:r>
            <w:r/>
          </w:p>
        </w:tc>
        <w:tc>
          <w:tcPr>
            <w:tcBorders>
              <w:top w:val="single" w:color="auto" w:sz="4" w:space="0"/>
              <w:left w:val="single" w:color="auto" w:sz="6" w:space="0"/>
              <w:bottom w:val="single" w:color="auto" w:sz="6" w:space="0"/>
              <w:right w:val="single" w:color="auto" w:sz="6" w:space="0"/>
            </w:tcBorders>
            <w:tcW w:w="7087" w:type="dxa"/>
            <w:vAlign w:val="center"/>
            <w:textDirection w:val="lrTb"/>
            <w:noWrap w:val="false"/>
          </w:tcPr>
          <w:p>
            <w:pPr>
              <w:contextualSpacing/>
              <w:jc w:val="left"/>
              <w:spacing w:line="400" w:lineRule="exact"/>
              <w:rPr>
                <w:rFonts w:ascii="宋体" w:hAnsi="宋体" w:cstheme="minorBidi"/>
                <w:szCs w:val="21"/>
              </w:rPr>
            </w:pPr>
            <w:r>
              <w:rPr>
                <w:rFonts w:hint="eastAsia" w:ascii="宋体" w:hAnsi="宋体" w:cstheme="minorBidi"/>
                <w:szCs w:val="21"/>
              </w:rPr>
              <w:t xml:space="preserve">≤5分钟              得3分；</w:t>
            </w:r>
            <w:r/>
          </w:p>
          <w:p>
            <w:pPr>
              <w:contextualSpacing/>
              <w:jc w:val="left"/>
              <w:spacing w:line="400" w:lineRule="exact"/>
              <w:rPr>
                <w:rFonts w:ascii="宋体" w:hAnsi="宋体" w:cstheme="minorBidi"/>
                <w:szCs w:val="21"/>
              </w:rPr>
            </w:pPr>
            <w:r>
              <w:rPr>
                <w:rFonts w:hint="eastAsia" w:ascii="宋体" w:hAnsi="宋体" w:cstheme="minorBidi"/>
                <w:szCs w:val="21"/>
              </w:rPr>
              <w:t xml:space="preserve">＞5分钟且≤15分钟   得2分；</w:t>
            </w:r>
            <w:r/>
          </w:p>
          <w:p>
            <w:pPr>
              <w:contextualSpacing/>
              <w:jc w:val="left"/>
              <w:spacing w:line="400" w:lineRule="exact"/>
              <w:rPr>
                <w:rFonts w:ascii="宋体" w:hAnsi="宋体" w:cstheme="minorBidi"/>
                <w:szCs w:val="21"/>
              </w:rPr>
            </w:pPr>
            <w:r>
              <w:rPr>
                <w:rFonts w:hint="eastAsia" w:ascii="宋体" w:hAnsi="宋体" w:cstheme="minorBidi"/>
                <w:szCs w:val="21"/>
              </w:rPr>
              <w:t xml:space="preserve">＞15分钟且≤29分钟  得1分；</w:t>
            </w:r>
            <w:r/>
          </w:p>
          <w:p>
            <w:pPr>
              <w:contextualSpacing/>
              <w:jc w:val="left"/>
              <w:spacing w:line="400" w:lineRule="exact"/>
              <w:rPr>
                <w:rFonts w:ascii="宋体" w:hAnsi="宋体" w:cstheme="minorBidi"/>
                <w:szCs w:val="21"/>
              </w:rPr>
            </w:pPr>
            <w:r>
              <w:rPr>
                <w:rFonts w:hint="eastAsia" w:ascii="宋体" w:hAnsi="宋体" w:cstheme="minorBidi"/>
                <w:szCs w:val="21"/>
              </w:rPr>
              <w:t xml:space="preserve">＞29分钟 </w:t>
            </w:r>
            <w:r>
              <w:rPr>
                <w:rFonts w:ascii="宋体" w:hAnsi="宋体" w:cstheme="minorBidi"/>
                <w:szCs w:val="21"/>
              </w:rPr>
              <w:t xml:space="preserve">            </w:t>
            </w:r>
            <w:r>
              <w:rPr>
                <w:rFonts w:hint="eastAsia" w:ascii="宋体" w:hAnsi="宋体" w:cstheme="minorBidi"/>
                <w:szCs w:val="21"/>
              </w:rPr>
              <w:t xml:space="preserve">不得分</w:t>
            </w:r>
            <w:r/>
          </w:p>
          <w:p>
            <w:pPr>
              <w:contextualSpacing/>
              <w:jc w:val="left"/>
              <w:spacing w:line="400" w:lineRule="exact"/>
              <w:rPr>
                <w:rFonts w:ascii="宋体" w:hAnsi="宋体" w:cstheme="minorBidi"/>
                <w:szCs w:val="21"/>
              </w:rPr>
            </w:pPr>
            <w:r>
              <w:rPr>
                <w:rFonts w:hint="eastAsia" w:ascii="宋体" w:hAnsi="宋体" w:cstheme="minorBidi"/>
                <w:szCs w:val="21"/>
              </w:rPr>
              <w:t xml:space="preserve">投标人投标时提供相关服务时间承诺，格式自拟，未提供不得分；</w:t>
            </w:r>
            <w:r/>
          </w:p>
        </w:tc>
      </w:tr>
      <w:tr>
        <w:trPr>
          <w:trHeight w:val="841"/>
        </w:trPr>
        <w:tc>
          <w:tcPr>
            <w:tcBorders>
              <w:top w:val="single" w:color="auto" w:sz="4" w:space="0"/>
              <w:left w:val="single" w:color="auto" w:sz="6" w:space="0"/>
              <w:bottom w:val="single" w:color="auto" w:sz="6" w:space="0"/>
              <w:right w:val="single" w:color="auto" w:sz="6" w:space="0"/>
            </w:tcBorders>
            <w:tcW w:w="1418" w:type="dxa"/>
            <w:vAlign w:val="center"/>
            <w:textDirection w:val="lrTb"/>
            <w:noWrap w:val="false"/>
          </w:tcPr>
          <w:p>
            <w:pPr>
              <w:contextualSpacing/>
              <w:jc w:val="center"/>
              <w:spacing w:line="400" w:lineRule="exact"/>
              <w:rPr>
                <w:rFonts w:ascii="宋体" w:hAnsi="宋体" w:cstheme="minorBidi"/>
                <w:szCs w:val="21"/>
              </w:rPr>
            </w:pPr>
            <w:r>
              <w:rPr>
                <w:rFonts w:hint="eastAsia" w:ascii="宋体" w:hAnsi="宋体" w:cstheme="minorBidi"/>
                <w:szCs w:val="21"/>
              </w:rPr>
              <w:t xml:space="preserve">六、安全事件处理恢复时限</w:t>
            </w:r>
            <w:r/>
          </w:p>
        </w:tc>
        <w:tc>
          <w:tcPr>
            <w:tcBorders>
              <w:top w:val="single" w:color="auto" w:sz="4" w:space="0"/>
              <w:left w:val="single" w:color="auto" w:sz="6" w:space="0"/>
              <w:bottom w:val="single" w:color="auto" w:sz="6" w:space="0"/>
              <w:right w:val="single" w:color="auto" w:sz="6" w:space="0"/>
            </w:tcBorders>
            <w:tcW w:w="992" w:type="dxa"/>
            <w:vAlign w:val="center"/>
            <w:textDirection w:val="lrTb"/>
            <w:noWrap w:val="false"/>
          </w:tcPr>
          <w:p>
            <w:pPr>
              <w:contextualSpacing/>
              <w:ind w:firstLine="210"/>
              <w:jc w:val="left"/>
              <w:spacing w:line="400" w:lineRule="exact"/>
              <w:rPr>
                <w:rFonts w:ascii="宋体" w:hAnsi="宋体" w:cstheme="minorBidi"/>
                <w:szCs w:val="21"/>
              </w:rPr>
            </w:pPr>
            <w:r>
              <w:rPr>
                <w:rFonts w:ascii="宋体" w:hAnsi="宋体" w:cstheme="minorBidi"/>
                <w:szCs w:val="21"/>
              </w:rPr>
              <w:t xml:space="preserve">2</w:t>
            </w:r>
            <w:r>
              <w:rPr>
                <w:rFonts w:hint="eastAsia" w:ascii="宋体" w:hAnsi="宋体" w:cstheme="minorBidi"/>
                <w:szCs w:val="21"/>
              </w:rPr>
              <w:t xml:space="preserve">分</w:t>
            </w:r>
            <w:r/>
          </w:p>
        </w:tc>
        <w:tc>
          <w:tcPr>
            <w:tcBorders>
              <w:top w:val="single" w:color="auto" w:sz="4" w:space="0"/>
              <w:left w:val="single" w:color="auto" w:sz="6" w:space="0"/>
              <w:bottom w:val="single" w:color="auto" w:sz="6" w:space="0"/>
              <w:right w:val="single" w:color="auto" w:sz="6" w:space="0"/>
            </w:tcBorders>
            <w:tcW w:w="7087" w:type="dxa"/>
            <w:vAlign w:val="center"/>
            <w:textDirection w:val="lrTb"/>
            <w:noWrap w:val="false"/>
          </w:tcPr>
          <w:p>
            <w:pPr>
              <w:contextualSpacing/>
              <w:jc w:val="left"/>
              <w:spacing w:line="400" w:lineRule="exact"/>
              <w:rPr>
                <w:rFonts w:ascii="宋体" w:hAnsi="宋体" w:cstheme="minorBidi"/>
                <w:szCs w:val="21"/>
              </w:rPr>
            </w:pPr>
            <w:r>
              <w:rPr>
                <w:rFonts w:hint="eastAsia" w:ascii="宋体" w:hAnsi="宋体" w:cstheme="minorBidi"/>
                <w:szCs w:val="21"/>
              </w:rPr>
              <w:t xml:space="preserve">≤30分钟              得</w:t>
            </w:r>
            <w:r>
              <w:rPr>
                <w:rFonts w:ascii="宋体" w:hAnsi="宋体" w:cstheme="minorBidi"/>
                <w:szCs w:val="21"/>
              </w:rPr>
              <w:t xml:space="preserve">2</w:t>
            </w:r>
            <w:r>
              <w:rPr>
                <w:rFonts w:hint="eastAsia" w:ascii="宋体" w:hAnsi="宋体" w:cstheme="minorBidi"/>
                <w:szCs w:val="21"/>
              </w:rPr>
              <w:t xml:space="preserve">分；</w:t>
            </w:r>
            <w:r/>
          </w:p>
          <w:p>
            <w:pPr>
              <w:contextualSpacing/>
              <w:jc w:val="left"/>
              <w:spacing w:line="400" w:lineRule="exact"/>
              <w:rPr>
                <w:rFonts w:ascii="宋体" w:hAnsi="宋体" w:cstheme="minorBidi"/>
                <w:szCs w:val="21"/>
              </w:rPr>
            </w:pPr>
            <w:r>
              <w:rPr>
                <w:rFonts w:hint="eastAsia" w:ascii="宋体" w:hAnsi="宋体" w:cstheme="minorBidi"/>
                <w:szCs w:val="21"/>
              </w:rPr>
              <w:t xml:space="preserve">＞31分钟且≤80分钟   得</w:t>
            </w:r>
            <w:r>
              <w:rPr>
                <w:rFonts w:ascii="宋体" w:hAnsi="宋体" w:cstheme="minorBidi"/>
                <w:szCs w:val="21"/>
              </w:rPr>
              <w:t xml:space="preserve">1</w:t>
            </w:r>
            <w:r>
              <w:rPr>
                <w:rFonts w:hint="eastAsia" w:ascii="宋体" w:hAnsi="宋体" w:cstheme="minorBidi"/>
                <w:szCs w:val="21"/>
              </w:rPr>
              <w:t xml:space="preserve">分；</w:t>
            </w:r>
            <w:r/>
          </w:p>
          <w:p>
            <w:pPr>
              <w:contextualSpacing/>
              <w:jc w:val="left"/>
              <w:spacing w:line="400" w:lineRule="exact"/>
              <w:rPr>
                <w:rFonts w:ascii="宋体" w:hAnsi="宋体" w:cstheme="minorBidi"/>
                <w:szCs w:val="21"/>
              </w:rPr>
            </w:pPr>
            <w:r>
              <w:rPr>
                <w:rFonts w:hint="eastAsia" w:ascii="宋体" w:hAnsi="宋体" w:cstheme="minorBidi"/>
                <w:szCs w:val="21"/>
              </w:rPr>
              <w:t xml:space="preserve">＞81分钟且≤119分钟  得</w:t>
            </w:r>
            <w:r>
              <w:rPr>
                <w:rFonts w:ascii="宋体" w:hAnsi="宋体" w:cstheme="minorBidi"/>
                <w:szCs w:val="21"/>
              </w:rPr>
              <w:t xml:space="preserve">0.5</w:t>
            </w:r>
            <w:r>
              <w:rPr>
                <w:rFonts w:hint="eastAsia" w:ascii="宋体" w:hAnsi="宋体" w:cstheme="minorBidi"/>
                <w:szCs w:val="21"/>
              </w:rPr>
              <w:t xml:space="preserve">分；</w:t>
            </w:r>
            <w:r/>
          </w:p>
          <w:p>
            <w:pPr>
              <w:contextualSpacing/>
              <w:jc w:val="left"/>
              <w:spacing w:line="400" w:lineRule="exact"/>
              <w:rPr>
                <w:rFonts w:ascii="宋体" w:hAnsi="宋体" w:cstheme="minorBidi"/>
                <w:szCs w:val="21"/>
              </w:rPr>
            </w:pPr>
            <w:r>
              <w:rPr>
                <w:rFonts w:hint="eastAsia" w:ascii="宋体" w:hAnsi="宋体" w:cstheme="minorBidi"/>
                <w:szCs w:val="21"/>
              </w:rPr>
              <w:t xml:space="preserve">＞1</w:t>
            </w:r>
            <w:r>
              <w:rPr>
                <w:rFonts w:ascii="宋体" w:hAnsi="宋体" w:cstheme="minorBidi"/>
                <w:szCs w:val="21"/>
              </w:rPr>
              <w:t xml:space="preserve">19</w:t>
            </w:r>
            <w:r>
              <w:rPr>
                <w:rFonts w:hint="eastAsia" w:ascii="宋体" w:hAnsi="宋体" w:cstheme="minorBidi"/>
                <w:szCs w:val="21"/>
              </w:rPr>
              <w:t xml:space="preserve">分钟 </w:t>
            </w:r>
            <w:r>
              <w:rPr>
                <w:rFonts w:ascii="宋体" w:hAnsi="宋体" w:cstheme="minorBidi"/>
                <w:szCs w:val="21"/>
              </w:rPr>
              <w:t xml:space="preserve">            </w:t>
            </w:r>
            <w:r>
              <w:rPr>
                <w:rFonts w:hint="eastAsia" w:ascii="宋体" w:hAnsi="宋体" w:cstheme="minorBidi"/>
                <w:szCs w:val="21"/>
              </w:rPr>
              <w:t xml:space="preserve">不得分</w:t>
            </w:r>
            <w:r/>
          </w:p>
          <w:p>
            <w:pPr>
              <w:contextualSpacing/>
              <w:jc w:val="left"/>
              <w:spacing w:line="400" w:lineRule="exact"/>
              <w:rPr>
                <w:rFonts w:ascii="宋体" w:hAnsi="宋体" w:cstheme="minorBidi"/>
                <w:szCs w:val="21"/>
              </w:rPr>
            </w:pPr>
            <w:r>
              <w:rPr>
                <w:rFonts w:hint="eastAsia" w:ascii="宋体" w:hAnsi="宋体" w:cstheme="minorBidi"/>
                <w:szCs w:val="21"/>
              </w:rPr>
              <w:t xml:space="preserve">投标人投标时提供相关服务时间承诺，格式自拟，未提供不得分；</w:t>
            </w:r>
            <w:r/>
          </w:p>
        </w:tc>
      </w:tr>
      <w:tr>
        <w:trPr>
          <w:trHeight w:val="711"/>
        </w:trPr>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contextualSpacing/>
              <w:jc w:val="center"/>
              <w:spacing w:line="400" w:lineRule="exact"/>
              <w:rPr>
                <w:rFonts w:ascii="宋体" w:hAnsi="宋体" w:cstheme="minorBidi"/>
                <w:szCs w:val="21"/>
              </w:rPr>
            </w:pPr>
            <w:r>
              <w:rPr>
                <w:rFonts w:hint="eastAsia" w:ascii="宋体" w:hAnsi="宋体" w:cstheme="minorBidi"/>
                <w:szCs w:val="21"/>
              </w:rPr>
              <w:t xml:space="preserve">七、诚信投标</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contextualSpacing/>
              <w:ind w:firstLine="210"/>
              <w:jc w:val="left"/>
              <w:spacing w:line="400" w:lineRule="exact"/>
              <w:rPr>
                <w:rFonts w:ascii="宋体" w:hAnsi="宋体" w:cstheme="minorBidi"/>
                <w:szCs w:val="21"/>
              </w:rPr>
            </w:pPr>
            <w:r>
              <w:rPr>
                <w:rFonts w:hint="eastAsia" w:ascii="宋体" w:hAnsi="宋体" w:cstheme="minorBidi"/>
                <w:szCs w:val="21"/>
              </w:rPr>
              <w:t xml:space="preserve">1分</w:t>
            </w:r>
            <w:r/>
          </w:p>
        </w:tc>
        <w:tc>
          <w:tcPr>
            <w:tcBorders>
              <w:top w:val="single" w:color="auto" w:sz="6" w:space="0"/>
              <w:left w:val="single" w:color="auto" w:sz="6" w:space="0"/>
              <w:bottom w:val="single" w:color="auto" w:sz="6" w:space="0"/>
              <w:right w:val="single" w:color="auto" w:sz="6" w:space="0"/>
            </w:tcBorders>
            <w:tcW w:w="7087" w:type="dxa"/>
            <w:vAlign w:val="center"/>
            <w:textDirection w:val="lrTb"/>
            <w:noWrap w:val="false"/>
          </w:tcPr>
          <w:p>
            <w:pPr>
              <w:contextualSpacing/>
              <w:jc w:val="left"/>
              <w:spacing w:line="400" w:lineRule="exact"/>
              <w:rPr>
                <w:rFonts w:ascii="宋体" w:hAnsi="宋体" w:cstheme="minorBidi"/>
                <w:szCs w:val="21"/>
              </w:rPr>
            </w:pPr>
            <w:r>
              <w:rPr>
                <w:rFonts w:hint="eastAsia" w:ascii="宋体" w:hAnsi="宋体" w:cstheme="minorBidi"/>
                <w:szCs w:val="21"/>
              </w:rPr>
              <w:t xml:space="preserve">投标人提交签署并盖章《盐城市大丰区政府招标采购供应商承诺书》原件扫描件的得1分；没有提供的不得分。</w:t>
            </w:r>
            <w:r/>
          </w:p>
        </w:tc>
      </w:tr>
    </w:tbl>
    <w:p>
      <w:pPr>
        <w:ind w:firstLine="420"/>
        <w:spacing w:line="480" w:lineRule="exact"/>
        <w:shd w:val="clear" w:color="auto" w:fill="ffffff"/>
        <w:rPr>
          <w:rFonts w:ascii="宋体" w:hAnsi="宋体"/>
          <w:b/>
          <w:szCs w:val="21"/>
        </w:rPr>
      </w:pPr>
      <w:r>
        <w:rPr>
          <w:rFonts w:hint="eastAsia" w:ascii="宋体" w:hAnsi="宋体"/>
          <w:b/>
          <w:szCs w:val="21"/>
        </w:rPr>
        <w:t xml:space="preserve">2.</w:t>
      </w:r>
      <w:r>
        <w:rPr>
          <w:rFonts w:ascii="宋体" w:hAnsi="宋体"/>
          <w:b/>
          <w:szCs w:val="21"/>
        </w:rPr>
        <w:t xml:space="preserve">2</w:t>
      </w:r>
      <w:r>
        <w:rPr>
          <w:rFonts w:hint="eastAsia" w:ascii="宋体" w:hAnsi="宋体"/>
          <w:b/>
          <w:szCs w:val="21"/>
        </w:rPr>
        <w:t xml:space="preserve">招标人有权在中标公示期间、签约前后等任何环节对相关资料的真实性进行核验，如发现提供虚假资料招标人将依法取消其中标资格。</w:t>
      </w:r>
      <w:r/>
    </w:p>
    <w:p>
      <w:pPr>
        <w:ind w:firstLine="420"/>
        <w:spacing w:line="480" w:lineRule="exact"/>
        <w:shd w:val="clear" w:color="auto" w:fill="ffffff"/>
        <w:rPr>
          <w:rFonts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评委应记名打分，</w:t>
      </w:r>
      <w:r>
        <w:rPr>
          <w:rFonts w:hint="eastAsia" w:ascii="宋体" w:hAnsi="宋体"/>
          <w:szCs w:val="21"/>
        </w:rPr>
        <w:t xml:space="preserve">打分未</w:t>
      </w:r>
      <w:r>
        <w:rPr>
          <w:rFonts w:hint="eastAsia" w:ascii="宋体" w:hAnsi="宋体"/>
          <w:szCs w:val="21"/>
        </w:rPr>
        <w:t xml:space="preserve">记名的或未按招标文件规定的评标办法打分的，一律按无效打分处理。取所有评委的有效分值进行计分、汇总；各项汇总时，每大项记分保留三位小数（第四位四舍五入）；总得分汇总时保留两位小数（第三位四舍五入）。</w:t>
      </w:r>
      <w:r/>
    </w:p>
    <w:p>
      <w:pPr>
        <w:ind w:firstLine="420"/>
        <w:spacing w:line="480" w:lineRule="exact"/>
        <w:rPr>
          <w:rFonts w:ascii="宋体" w:hAnsi="宋体" w:cs="宋体"/>
          <w:szCs w:val="21"/>
        </w:rPr>
      </w:pPr>
      <w:r>
        <w:rPr>
          <w:rFonts w:hint="eastAsia" w:ascii="宋体" w:hAnsi="宋体" w:cs="宋体"/>
          <w:szCs w:val="21"/>
        </w:rPr>
        <w:t xml:space="preserve">三、评标程序</w:t>
      </w:r>
      <w:bookmarkEnd w:id="49"/>
      <w:r/>
      <w:r/>
    </w:p>
    <w:p>
      <w:pPr>
        <w:ind w:firstLine="420"/>
        <w:spacing w:line="480" w:lineRule="exact"/>
        <w:rPr>
          <w:rFonts w:ascii="宋体" w:hAnsi="宋体" w:cs="宋体"/>
          <w:szCs w:val="21"/>
        </w:rPr>
      </w:pPr>
      <w:r/>
      <w:bookmarkStart w:id="50" w:name="_Toc22907"/>
      <w:r/>
      <w:bookmarkStart w:id="51" w:name="_Toc29388463"/>
      <w:r/>
      <w:bookmarkStart w:id="52" w:name="_Toc397928606"/>
      <w:r>
        <w:rPr>
          <w:rFonts w:hint="eastAsia" w:ascii="宋体" w:hAnsi="宋体" w:cs="宋体"/>
          <w:szCs w:val="21"/>
        </w:rPr>
        <w:t xml:space="preserve">3.1 评标准备</w:t>
      </w:r>
      <w:bookmarkEnd w:id="50"/>
      <w:r/>
      <w:bookmarkEnd w:id="51"/>
      <w:r/>
      <w:bookmarkEnd w:id="52"/>
      <w:r/>
      <w:r/>
    </w:p>
    <w:p>
      <w:pPr>
        <w:ind w:firstLine="42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t xml:space="preserve">1</w:t>
      </w:r>
      <w:r>
        <w:rPr>
          <w:rFonts w:hint="eastAsia" w:ascii="宋体" w:hAnsi="宋体" w:cs="宋体"/>
          <w:szCs w:val="21"/>
        </w:rPr>
        <w:t xml:space="preserve"> 评标委员会成员首先推选一名评标委员会负责人，负责评标活动的组织领导工作。</w:t>
      </w:r>
      <w:r/>
    </w:p>
    <w:p>
      <w:pPr>
        <w:ind w:firstLine="42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t xml:space="preserve">2</w:t>
      </w:r>
      <w:r>
        <w:rPr>
          <w:rFonts w:hint="eastAsia" w:ascii="宋体" w:hAnsi="宋体" w:cs="宋体"/>
          <w:szCs w:val="21"/>
        </w:rPr>
        <w:t xml:space="preserve"> 招标人或招标代理机构应向评标委员会提供评标所需的信息和数据。评标委员会负责人应组织评标委员会成员认真研究招标文件，未在招标文件中规定的标准和方法不得作为评标的依据。</w:t>
      </w:r>
      <w:r/>
    </w:p>
    <w:p>
      <w:pPr>
        <w:ind w:firstLine="420"/>
        <w:spacing w:line="480" w:lineRule="exact"/>
        <w:rPr>
          <w:rFonts w:ascii="宋体" w:hAnsi="宋体" w:cs="宋体"/>
          <w:szCs w:val="21"/>
        </w:rPr>
      </w:pPr>
      <w:r/>
      <w:bookmarkStart w:id="53" w:name="_Toc6331"/>
      <w:r/>
      <w:bookmarkStart w:id="54" w:name="_Toc29388464"/>
      <w:r/>
      <w:bookmarkStart w:id="55" w:name="_Toc397928607"/>
      <w:r>
        <w:rPr>
          <w:rFonts w:hint="eastAsia" w:ascii="宋体" w:hAnsi="宋体" w:cs="宋体"/>
          <w:szCs w:val="21"/>
        </w:rPr>
        <w:t xml:space="preserve">3.2 初步评审</w:t>
      </w:r>
      <w:bookmarkEnd w:id="53"/>
      <w:r/>
      <w:bookmarkEnd w:id="54"/>
      <w:r/>
      <w:bookmarkEnd w:id="55"/>
      <w:r/>
      <w:r/>
    </w:p>
    <w:p>
      <w:pPr>
        <w:ind w:firstLine="420"/>
        <w:spacing w:line="480" w:lineRule="exact"/>
        <w:rPr>
          <w:rFonts w:ascii="宋体" w:hAnsi="宋体" w:cs="宋体"/>
          <w:szCs w:val="21"/>
        </w:rPr>
      </w:pPr>
      <w:r>
        <w:rPr>
          <w:rFonts w:hint="eastAsia" w:ascii="宋体" w:hAnsi="宋体" w:cs="宋体"/>
          <w:szCs w:val="21"/>
        </w:rPr>
        <w:t xml:space="preserve">3.2.1评标委员会依据本章第一款规定的标准对投标文件进行初步评审。</w:t>
      </w:r>
      <w:r/>
    </w:p>
    <w:p>
      <w:pPr>
        <w:ind w:firstLine="420"/>
        <w:spacing w:line="480" w:lineRule="exact"/>
        <w:rPr>
          <w:rFonts w:ascii="宋体" w:hAnsi="宋体" w:cs="宋体"/>
          <w:szCs w:val="21"/>
        </w:rPr>
      </w:pPr>
      <w:r>
        <w:rPr>
          <w:rFonts w:hint="eastAsia" w:ascii="宋体" w:hAnsi="宋体" w:cs="宋体"/>
          <w:szCs w:val="21"/>
        </w:rPr>
        <w:t xml:space="preserve">3.2.2投标文件不符合本章第一款评审标准的，属于重大偏差，视为未能对招标文件</w:t>
      </w:r>
      <w:r>
        <w:rPr>
          <w:rFonts w:hint="eastAsia" w:ascii="宋体" w:hAnsi="宋体" w:cs="宋体"/>
          <w:szCs w:val="21"/>
        </w:rPr>
        <w:t xml:space="preserve">作出</w:t>
      </w:r>
      <w:r>
        <w:rPr>
          <w:rFonts w:hint="eastAsia" w:ascii="宋体" w:hAnsi="宋体" w:cs="宋体"/>
          <w:szCs w:val="21"/>
        </w:rPr>
        <w:t xml:space="preserve">实质性响应，应当作为无效投标予以否决。</w:t>
      </w:r>
      <w:r/>
    </w:p>
    <w:p>
      <w:pPr>
        <w:ind w:firstLine="420"/>
        <w:spacing w:line="480" w:lineRule="exact"/>
        <w:rPr>
          <w:rFonts w:ascii="宋体" w:hAnsi="宋体" w:cs="宋体"/>
          <w:szCs w:val="21"/>
        </w:rPr>
      </w:pPr>
      <w:r>
        <w:rPr>
          <w:rFonts w:hint="eastAsia" w:ascii="宋体" w:hAnsi="宋体" w:cs="宋体"/>
          <w:szCs w:val="21"/>
        </w:rPr>
        <w:t xml:space="preserve">3.2.</w:t>
      </w:r>
      <w:r>
        <w:rPr>
          <w:rFonts w:ascii="宋体" w:hAnsi="宋体" w:cs="宋体"/>
          <w:szCs w:val="21"/>
        </w:rPr>
        <w:t xml:space="preserve">3</w:t>
      </w:r>
      <w:r>
        <w:rPr>
          <w:rFonts w:hint="eastAsia" w:ascii="宋体" w:hAnsi="宋体" w:cs="宋体"/>
          <w:szCs w:val="21"/>
        </w:rPr>
        <w:t xml:space="preserve">只有通过初步评审的投标文件才能进入详细评审。</w:t>
      </w:r>
      <w:r/>
    </w:p>
    <w:p>
      <w:pPr>
        <w:ind w:firstLine="420"/>
        <w:spacing w:line="480" w:lineRule="exact"/>
        <w:rPr>
          <w:rFonts w:ascii="宋体" w:hAnsi="宋体" w:cs="宋体"/>
          <w:szCs w:val="21"/>
        </w:rPr>
      </w:pPr>
      <w:r/>
      <w:bookmarkStart w:id="56" w:name="_Toc397928608"/>
      <w:r/>
      <w:bookmarkStart w:id="57" w:name="_Toc29388465"/>
      <w:r/>
      <w:bookmarkStart w:id="58" w:name="_Toc7389"/>
      <w:r>
        <w:rPr>
          <w:rFonts w:hint="eastAsia" w:ascii="宋体" w:hAnsi="宋体" w:cs="宋体"/>
          <w:szCs w:val="21"/>
        </w:rPr>
        <w:t xml:space="preserve">3.3 详细评审</w:t>
      </w:r>
      <w:bookmarkEnd w:id="56"/>
      <w:r/>
      <w:bookmarkEnd w:id="57"/>
      <w:r/>
      <w:bookmarkEnd w:id="58"/>
      <w:r/>
      <w:r/>
    </w:p>
    <w:p>
      <w:pPr>
        <w:ind w:firstLine="420"/>
        <w:spacing w:line="480" w:lineRule="exact"/>
        <w:rPr>
          <w:rFonts w:ascii="宋体" w:hAnsi="宋体" w:cs="宋体"/>
          <w:szCs w:val="21"/>
        </w:rPr>
      </w:pPr>
      <w:r/>
      <w:bookmarkStart w:id="59" w:name="_Toc29388466"/>
      <w:r/>
      <w:bookmarkStart w:id="60" w:name="_Toc5826"/>
      <w:r/>
      <w:bookmarkStart w:id="61" w:name="_Toc397928609"/>
      <w:r>
        <w:rPr>
          <w:rFonts w:hint="eastAsia" w:ascii="宋体" w:hAnsi="宋体" w:cs="宋体"/>
          <w:szCs w:val="21"/>
        </w:rPr>
        <w:t xml:space="preserve">3.4 投标文件的澄清和补正</w:t>
      </w:r>
      <w:bookmarkEnd w:id="59"/>
      <w:r/>
      <w:bookmarkEnd w:id="60"/>
      <w:r/>
      <w:bookmarkEnd w:id="61"/>
      <w:r/>
      <w:r/>
    </w:p>
    <w:p>
      <w:pPr>
        <w:ind w:firstLine="420"/>
        <w:spacing w:line="480" w:lineRule="exact"/>
        <w:rPr>
          <w:rFonts w:ascii="宋体" w:hAnsi="宋体" w:cs="宋体"/>
          <w:szCs w:val="21"/>
        </w:rPr>
      </w:pPr>
      <w:r>
        <w:rPr>
          <w:rFonts w:hint="eastAsia" w:ascii="宋体" w:hAnsi="宋体" w:cs="宋体"/>
          <w:szCs w:val="21"/>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20"/>
        <w:spacing w:line="480" w:lineRule="exact"/>
        <w:rPr>
          <w:rFonts w:ascii="宋体" w:hAnsi="宋体" w:cs="宋体"/>
          <w:szCs w:val="21"/>
        </w:rPr>
      </w:pPr>
      <w:r>
        <w:rPr>
          <w:rFonts w:hint="eastAsia" w:ascii="宋体" w:hAnsi="宋体" w:cs="宋体"/>
          <w:szCs w:val="21"/>
        </w:rPr>
        <w:t xml:space="preserve">3.4.2 澄清、说明和补正不得改变投标文件的实质性内容（算术性错误修正的除外）。投标人的书面澄清、说明和补正属于投标文件的组成部分。</w:t>
      </w:r>
      <w:r/>
    </w:p>
    <w:p>
      <w:pPr>
        <w:ind w:firstLine="420"/>
        <w:spacing w:line="480" w:lineRule="exact"/>
        <w:rPr>
          <w:rFonts w:ascii="宋体" w:hAnsi="宋体" w:cs="宋体"/>
          <w:szCs w:val="21"/>
        </w:rPr>
      </w:pPr>
      <w:r>
        <w:rPr>
          <w:rFonts w:hint="eastAsia" w:ascii="宋体" w:hAnsi="宋体" w:cs="宋体"/>
          <w:szCs w:val="21"/>
        </w:rPr>
        <w:t xml:space="preserve">3.4.3 评标委员会对投标人提交的澄清、说明或补正有疑问的，可以要求投标人进一步澄清、说明或</w:t>
      </w:r>
      <w:r>
        <w:rPr>
          <w:rFonts w:hint="eastAsia" w:ascii="宋体" w:hAnsi="宋体" w:cs="宋体"/>
          <w:szCs w:val="21"/>
        </w:rPr>
        <w:t xml:space="preserve">补正。</w:t>
      </w:r>
      <w:r/>
    </w:p>
    <w:p>
      <w:pPr>
        <w:ind w:firstLine="420"/>
        <w:spacing w:line="480" w:lineRule="exact"/>
        <w:rPr>
          <w:rFonts w:ascii="宋体" w:hAnsi="宋体" w:cs="宋体"/>
          <w:szCs w:val="21"/>
        </w:rPr>
      </w:pPr>
      <w:r/>
      <w:bookmarkStart w:id="62" w:name="_Toc397928610"/>
      <w:r/>
      <w:bookmarkStart w:id="63" w:name="_Toc29388467"/>
      <w:r/>
      <w:bookmarkStart w:id="64" w:name="_Toc29288"/>
      <w:r>
        <w:rPr>
          <w:rFonts w:hint="eastAsia" w:ascii="宋体" w:hAnsi="宋体" w:cs="宋体"/>
          <w:szCs w:val="21"/>
        </w:rPr>
        <w:t xml:space="preserve">3.5 推荐中标候选人或直接确定中标人</w:t>
      </w:r>
      <w:bookmarkEnd w:id="62"/>
      <w:r/>
      <w:bookmarkEnd w:id="63"/>
      <w:r/>
      <w:bookmarkEnd w:id="64"/>
      <w:r/>
      <w:r/>
    </w:p>
    <w:p>
      <w:pPr>
        <w:ind w:firstLine="420"/>
        <w:spacing w:line="480" w:lineRule="exact"/>
        <w:rPr>
          <w:rFonts w:ascii="宋体" w:hAnsi="宋体" w:cs="宋体"/>
          <w:szCs w:val="21"/>
        </w:rPr>
      </w:pPr>
      <w:r>
        <w:rPr>
          <w:rFonts w:hint="eastAsia" w:ascii="宋体" w:hAnsi="宋体" w:cs="宋体"/>
          <w:szCs w:val="21"/>
        </w:rPr>
        <w:t xml:space="preserve">3.5.1 除投标人须知前附表授权直接确定中标人外，评标委员会在推荐中标候选人时，应遵照以下原则:</w:t>
      </w:r>
      <w:r/>
    </w:p>
    <w:p>
      <w:pPr>
        <w:ind w:firstLine="420"/>
        <w:jc w:val="left"/>
        <w:spacing w:line="480" w:lineRule="exact"/>
        <w:rPr>
          <w:rFonts w:hint="eastAsia" w:ascii="宋体" w:hAnsi="TimesNewRomanPSMT"/>
          <w:szCs w:val="21"/>
        </w:rPr>
      </w:pPr>
      <w:r/>
      <w:bookmarkStart w:id="65" w:name="_Toc29388468"/>
      <w:r/>
      <w:bookmarkStart w:id="66" w:name="_Toc397928611"/>
      <w:r>
        <w:rPr>
          <w:rFonts w:hint="eastAsia" w:ascii="宋体" w:hAnsi="TimesNewRomanPSMT"/>
          <w:szCs w:val="21"/>
        </w:rPr>
        <w:t xml:space="preserve">评标委员会按照最终得分由高至低的次序排列，并根据投标人须知前附表规定的中标候选人数量，将排序在前的投标人推荐为中标候选人。</w:t>
      </w:r>
      <w:r/>
    </w:p>
    <w:p>
      <w:pPr>
        <w:ind w:firstLine="420"/>
        <w:spacing w:line="480" w:lineRule="exact"/>
        <w:rPr>
          <w:rFonts w:ascii="宋体" w:hAnsi="宋体" w:cs="宋体"/>
          <w:szCs w:val="21"/>
        </w:rPr>
      </w:pPr>
      <w:r>
        <w:rPr>
          <w:rFonts w:hint="eastAsia" w:ascii="宋体" w:hAnsi="宋体" w:cs="宋体"/>
          <w:szCs w:val="21"/>
        </w:rPr>
        <w:t xml:space="preserve">3.6 提交评标报告</w:t>
      </w:r>
      <w:bookmarkEnd w:id="65"/>
      <w:r/>
      <w:bookmarkEnd w:id="66"/>
      <w:r/>
      <w:r/>
    </w:p>
    <w:p>
      <w:pPr>
        <w:ind w:firstLine="420"/>
        <w:spacing w:line="480" w:lineRule="exact"/>
        <w:rPr>
          <w:rFonts w:ascii="宋体" w:hAnsi="宋体" w:cs="宋体"/>
          <w:szCs w:val="21"/>
        </w:rPr>
      </w:pPr>
      <w:r>
        <w:rPr>
          <w:rFonts w:hint="eastAsia" w:ascii="宋体" w:hAnsi="宋体" w:cs="宋体"/>
          <w:szCs w:val="21"/>
        </w:rPr>
        <w:t xml:space="preserve">评标委员会完成评标后，应当向招标人提交书面评标报告。评标报告应当由全体评标委员会成员签字，并于评标结束时抄送有关行政监督部门。</w:t>
      </w:r>
      <w:r/>
    </w:p>
    <w:p>
      <w:pPr>
        <w:ind w:firstLine="420"/>
        <w:spacing w:line="480" w:lineRule="exact"/>
        <w:rPr>
          <w:rFonts w:ascii="宋体" w:hAnsi="宋体" w:cs="宋体"/>
          <w:szCs w:val="21"/>
        </w:rPr>
      </w:pPr>
      <w:r/>
      <w:bookmarkStart w:id="67" w:name="_Toc29388469"/>
      <w:r>
        <w:rPr>
          <w:rFonts w:hint="eastAsia" w:ascii="宋体" w:hAnsi="宋体" w:cs="宋体"/>
          <w:szCs w:val="21"/>
        </w:rPr>
        <w:t xml:space="preserve">4． 通用评标规则</w:t>
      </w:r>
      <w:bookmarkEnd w:id="67"/>
      <w:r/>
      <w:r/>
    </w:p>
    <w:p>
      <w:pPr>
        <w:ind w:firstLine="420"/>
        <w:spacing w:line="480" w:lineRule="exact"/>
        <w:rPr>
          <w:rFonts w:ascii="宋体" w:hAnsi="宋体" w:cs="宋体"/>
          <w:szCs w:val="21"/>
        </w:rPr>
      </w:pPr>
      <w:r/>
      <w:bookmarkStart w:id="68" w:name="_Toc29388470"/>
      <w:r>
        <w:rPr>
          <w:rFonts w:hint="eastAsia" w:ascii="宋体" w:hAnsi="宋体" w:cs="宋体"/>
          <w:szCs w:val="21"/>
        </w:rPr>
        <w:t xml:space="preserve">4.1 评标程序</w:t>
      </w:r>
      <w:bookmarkEnd w:id="68"/>
      <w:r/>
      <w:r/>
    </w:p>
    <w:p>
      <w:pPr>
        <w:ind w:firstLine="420"/>
        <w:spacing w:line="480" w:lineRule="exact"/>
        <w:rPr>
          <w:rFonts w:ascii="宋体" w:hAnsi="宋体" w:cs="宋体"/>
          <w:szCs w:val="21"/>
        </w:rPr>
      </w:pPr>
      <w:r>
        <w:rPr>
          <w:rFonts w:hint="eastAsia" w:ascii="宋体" w:hAnsi="宋体" w:cs="宋体"/>
          <w:szCs w:val="21"/>
        </w:rPr>
        <w:t xml:space="preserve">资信文件、商务文件应分别评审，评审后不得更改。</w:t>
      </w:r>
      <w:r/>
    </w:p>
    <w:p>
      <w:pPr>
        <w:ind w:firstLine="420"/>
        <w:spacing w:line="480" w:lineRule="exact"/>
        <w:rPr>
          <w:rFonts w:ascii="宋体" w:hAnsi="宋体" w:cs="宋体"/>
          <w:szCs w:val="21"/>
        </w:rPr>
      </w:pPr>
      <w:r/>
      <w:bookmarkStart w:id="69" w:name="_Toc29388472"/>
      <w:r>
        <w:rPr>
          <w:rFonts w:hint="eastAsia" w:ascii="宋体" w:hAnsi="宋体" w:cs="宋体"/>
          <w:szCs w:val="21"/>
        </w:rPr>
        <w:t xml:space="preserve">4.2计价文件评审规定</w:t>
      </w:r>
      <w:bookmarkEnd w:id="69"/>
      <w:r/>
      <w:r/>
    </w:p>
    <w:p>
      <w:pPr>
        <w:ind w:firstLine="420"/>
        <w:spacing w:line="480" w:lineRule="exact"/>
        <w:rPr>
          <w:rFonts w:ascii="宋体" w:hAnsi="宋体" w:cs="宋体"/>
          <w:szCs w:val="21"/>
        </w:rPr>
      </w:pPr>
      <w:r>
        <w:rPr>
          <w:rFonts w:hint="eastAsia" w:ascii="宋体" w:hAnsi="宋体" w:cs="宋体"/>
          <w:szCs w:val="21"/>
        </w:rPr>
        <w:t xml:space="preserve">评标委员会认为投标人的投标报价有可能低于其个别成本时，应当要求投标人以书面方式</w:t>
      </w:r>
      <w:r>
        <w:rPr>
          <w:rFonts w:hint="eastAsia" w:ascii="宋体" w:hAnsi="宋体" w:cs="宋体"/>
          <w:szCs w:val="21"/>
        </w:rPr>
        <w:t xml:space="preserve">作出</w:t>
      </w:r>
      <w:r>
        <w:rPr>
          <w:rFonts w:hint="eastAsia" w:ascii="宋体" w:hAnsi="宋体" w:cs="宋体"/>
          <w:szCs w:val="21"/>
        </w:rPr>
        <w:t xml:space="preserve">澄清，并提供相关证明材料后再进行认定。</w:t>
      </w:r>
      <w:r/>
    </w:p>
    <w:p>
      <w:pPr>
        <w:ind w:firstLine="420"/>
        <w:spacing w:line="480" w:lineRule="exact"/>
        <w:rPr>
          <w:rFonts w:ascii="宋体" w:hAnsi="宋体" w:cs="宋体"/>
          <w:szCs w:val="21"/>
        </w:rPr>
      </w:pPr>
      <w:r/>
      <w:bookmarkStart w:id="70" w:name="_Toc29388474"/>
      <w:r>
        <w:rPr>
          <w:rFonts w:hint="eastAsia" w:ascii="宋体" w:hAnsi="宋体" w:cs="宋体"/>
          <w:szCs w:val="21"/>
        </w:rPr>
        <w:t xml:space="preserve">4.3争议处理</w:t>
      </w:r>
      <w:bookmarkEnd w:id="70"/>
      <w:r/>
      <w:r/>
    </w:p>
    <w:p>
      <w:pPr>
        <w:ind w:firstLine="420"/>
        <w:spacing w:line="480" w:lineRule="exact"/>
        <w:rPr>
          <w:rFonts w:ascii="宋体" w:hAnsi="宋体" w:cs="宋体"/>
          <w:szCs w:val="21"/>
        </w:rPr>
      </w:pPr>
      <w:r>
        <w:rPr>
          <w:rFonts w:hint="eastAsia" w:ascii="宋体" w:hAnsi="宋体" w:cs="宋体"/>
          <w:szCs w:val="21"/>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p>
    <w:p>
      <w:pPr>
        <w:ind w:firstLine="420"/>
        <w:spacing w:line="480" w:lineRule="exact"/>
        <w:rPr>
          <w:rFonts w:ascii="宋体" w:hAnsi="宋体" w:cs="宋体"/>
          <w:szCs w:val="21"/>
        </w:rPr>
      </w:pPr>
      <w:r/>
      <w:bookmarkStart w:id="71" w:name="_Toc29388475"/>
      <w:r>
        <w:rPr>
          <w:rFonts w:hint="eastAsia" w:ascii="宋体" w:hAnsi="宋体" w:cs="宋体"/>
          <w:szCs w:val="21"/>
        </w:rPr>
        <w:t xml:space="preserve">4.4违法违纪行为</w:t>
      </w:r>
      <w:bookmarkEnd w:id="71"/>
      <w:r/>
      <w:r/>
    </w:p>
    <w:p>
      <w:pPr>
        <w:ind w:firstLine="420"/>
        <w:spacing w:line="480" w:lineRule="exact"/>
        <w:rPr>
          <w:rFonts w:ascii="宋体" w:hAnsi="宋体" w:cs="宋体"/>
          <w:szCs w:val="21"/>
        </w:rPr>
      </w:pPr>
      <w:r>
        <w:rPr>
          <w:rFonts w:hint="eastAsia" w:ascii="宋体" w:hAnsi="宋体" w:cs="宋体"/>
          <w:szCs w:val="21"/>
        </w:rPr>
        <w:t xml:space="preserve">在招投标过程中发生行贿受贿、扰乱招投标活动秩序及其他严重违法违纪行为的，一律取消有关责任人参与招投标活动的资格；影响评审结果的，应宣布评审结果无效。</w:t>
      </w:r>
      <w:r/>
    </w:p>
    <w:p>
      <w:pPr>
        <w:ind w:firstLine="420"/>
        <w:spacing w:line="460" w:lineRule="exact"/>
        <w:rPr>
          <w:rFonts w:hint="eastAsia" w:ascii="宋体" w:hAnsi="TimesNewRomanPSMT"/>
          <w:szCs w:val="21"/>
        </w:rPr>
      </w:pPr>
      <w:r>
        <w:rPr>
          <w:rFonts w:hint="eastAsia" w:ascii="宋体" w:hAnsi="TimesNewRomanPSMT"/>
          <w:szCs w:val="21"/>
        </w:rPr>
      </w:r>
      <w:r/>
    </w:p>
    <w:p>
      <w:r/>
      <w:r/>
    </w:p>
    <w:p>
      <w:pPr>
        <w:pStyle w:val="873"/>
        <w:ind w:firstLine="482"/>
        <w:spacing w:before="0" w:after="0" w:line="600" w:lineRule="exact"/>
      </w:pPr>
      <w:r>
        <w:rPr>
          <w:rFonts w:ascii="宋体" w:hAnsi="TimesNewRomanPSMT"/>
          <w:sz w:val="24"/>
        </w:rPr>
        <w:br w:type="page" w:clear="all"/>
      </w:r>
      <w:bookmarkStart w:id="72" w:name="_Toc247085767"/>
      <w:r/>
      <w:bookmarkStart w:id="73" w:name="_Toc246996252"/>
      <w:r/>
      <w:bookmarkStart w:id="74" w:name="_Toc387526436"/>
      <w:r/>
      <w:bookmarkStart w:id="75" w:name="_Toc498782305"/>
      <w:r/>
      <w:bookmarkStart w:id="76" w:name="_Toc17692"/>
      <w:r/>
      <w:bookmarkStart w:id="77" w:name="_Toc397928625"/>
      <w:r/>
      <w:bookmarkStart w:id="78" w:name="_Toc144974577"/>
      <w:r/>
      <w:bookmarkStart w:id="79" w:name="_Toc387526344"/>
      <w:r/>
      <w:bookmarkStart w:id="80" w:name="_Toc152045609"/>
      <w:r/>
      <w:bookmarkStart w:id="81" w:name="_Toc387526240"/>
      <w:r/>
      <w:bookmarkStart w:id="82" w:name="_Toc179632627"/>
      <w:r/>
      <w:bookmarkStart w:id="83" w:name="_Toc246996995"/>
      <w:r/>
      <w:bookmarkStart w:id="84" w:name="_Toc366679736"/>
      <w:r/>
      <w:bookmarkStart w:id="85" w:name="_Toc152042387"/>
      <w:r>
        <w:rPr>
          <w:rFonts w:hint="eastAsia"/>
        </w:rPr>
        <w:t xml:space="preserve">第四章</w:t>
      </w:r>
      <w:r>
        <w:rPr>
          <w:rFonts w:hint="eastAsia"/>
        </w:rPr>
        <w:t xml:space="preserve"> </w:t>
      </w:r>
      <w:r>
        <w:rPr>
          <w:rFonts w:hint="eastAsia"/>
        </w:rPr>
        <w:t xml:space="preserve">合同条款及格式</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spacing w:line="480" w:lineRule="exact"/>
        <w:rPr>
          <w:rFonts w:ascii="宋体" w:hAnsi="宋体"/>
          <w:b/>
          <w:szCs w:val="21"/>
        </w:rPr>
      </w:pPr>
      <w:r>
        <w:rPr>
          <w:rFonts w:ascii="宋体" w:hAnsi="宋体"/>
          <w:b/>
          <w:szCs w:val="21"/>
        </w:rPr>
      </w:r>
      <w:r/>
    </w:p>
    <w:p>
      <w:pPr>
        <w:ind w:firstLine="420"/>
        <w:spacing w:line="480" w:lineRule="exact"/>
        <w:rPr>
          <w:rFonts w:ascii="宋体" w:hAnsi="宋体" w:cs="Arial"/>
          <w:szCs w:val="21"/>
        </w:rPr>
      </w:pPr>
      <w:r/>
      <w:bookmarkStart w:id="86" w:name="OLE_LINK3"/>
      <w:r/>
      <w:bookmarkStart w:id="87" w:name="OLE_LINK4"/>
      <w:r>
        <w:rPr>
          <w:rFonts w:ascii="宋体" w:hAnsi="宋体" w:cs="Arial"/>
          <w:szCs w:val="21"/>
        </w:rPr>
        <w:t xml:space="preserve">甲方：</w:t>
      </w:r>
      <w:r>
        <w:rPr>
          <w:rFonts w:hint="eastAsia" w:ascii="宋体" w:hAnsi="宋体" w:cs="Arial"/>
          <w:szCs w:val="21"/>
          <w:u w:val="single"/>
        </w:rPr>
        <w:t xml:space="preserve">盐城市大丰区财政局</w:t>
      </w:r>
      <w:r/>
    </w:p>
    <w:p>
      <w:pPr>
        <w:ind w:firstLine="420"/>
        <w:spacing w:line="480" w:lineRule="exact"/>
        <w:rPr>
          <w:rFonts w:ascii="宋体" w:hAnsi="宋体" w:cs="Arial"/>
          <w:szCs w:val="21"/>
        </w:rPr>
      </w:pPr>
      <w:r>
        <w:rPr>
          <w:rFonts w:ascii="宋体" w:hAnsi="宋体" w:cs="Arial"/>
          <w:szCs w:val="21"/>
        </w:rPr>
        <w:t xml:space="preserve">乙方：</w:t>
      </w:r>
      <w:r>
        <w:rPr>
          <w:rFonts w:hint="eastAsia" w:ascii="宋体" w:hAnsi="宋体" w:cs="Arial"/>
          <w:szCs w:val="21"/>
          <w:u w:val="single"/>
        </w:rPr>
        <w:t xml:space="preserve">                              </w:t>
      </w:r>
      <w:r/>
    </w:p>
    <w:p>
      <w:pPr>
        <w:ind w:firstLine="420"/>
        <w:spacing w:line="480" w:lineRule="exact"/>
        <w:rPr>
          <w:rFonts w:ascii="宋体" w:hAnsi="宋体" w:cs="Arial"/>
          <w:szCs w:val="21"/>
        </w:rPr>
      </w:pPr>
      <w:r>
        <w:rPr>
          <w:rFonts w:hint="eastAsia" w:ascii="宋体" w:hAnsi="宋体" w:cs="Arial"/>
          <w:szCs w:val="21"/>
        </w:rPr>
        <w:t xml:space="preserve">甲乙双方根据</w:t>
      </w:r>
      <w:r>
        <w:rPr>
          <w:rFonts w:hint="eastAsia" w:ascii="宋体" w:hAnsi="宋体" w:cs="Arial"/>
          <w:szCs w:val="21"/>
          <w:u w:val="single"/>
        </w:rPr>
        <w:t xml:space="preserve"> </w:t>
      </w:r>
      <w:r>
        <w:rPr>
          <w:rFonts w:ascii="宋体" w:hAnsi="宋体" w:cs="Arial"/>
          <w:szCs w:val="21"/>
          <w:u w:val="single"/>
        </w:rPr>
        <w:t xml:space="preserve"> </w:t>
      </w:r>
      <w:r>
        <w:rPr>
          <w:rFonts w:hint="eastAsia" w:ascii="宋体" w:hAnsi="宋体" w:cs="宋体"/>
          <w:szCs w:val="21"/>
          <w:u w:val="single"/>
        </w:rPr>
        <w:t xml:space="preserve">大丰区财政专网线路及网络安全服务项目（ </w:t>
      </w:r>
      <w:r>
        <w:rPr>
          <w:rFonts w:ascii="宋体" w:hAnsi="宋体" w:cs="宋体"/>
          <w:szCs w:val="21"/>
          <w:u w:val="single"/>
        </w:rPr>
        <w:t xml:space="preserve">        </w:t>
      </w:r>
      <w:r>
        <w:rPr>
          <w:rFonts w:hint="eastAsia" w:ascii="宋体" w:hAnsi="宋体" w:cs="宋体"/>
          <w:szCs w:val="21"/>
          <w:u w:val="single"/>
        </w:rPr>
        <w:t xml:space="preserve">标段号） </w:t>
      </w:r>
      <w:r>
        <w:rPr>
          <w:rFonts w:hint="eastAsia" w:ascii="宋体" w:hAnsi="宋体" w:cs="Arial"/>
          <w:szCs w:val="21"/>
          <w:u w:val="single"/>
        </w:rPr>
        <w:t xml:space="preserve"> </w:t>
      </w:r>
      <w:r>
        <w:rPr>
          <w:rFonts w:hint="eastAsia" w:ascii="宋体" w:hAnsi="宋体" w:cs="Arial"/>
          <w:szCs w:val="21"/>
        </w:rPr>
        <w:t xml:space="preserve">中标结果及招标文件的要求, 根据《中华人民共和国民法典》等法律法规的规定，经协商一致, 签署本合同。</w:t>
      </w:r>
      <w:r/>
    </w:p>
    <w:p>
      <w:pPr>
        <w:ind w:firstLine="420"/>
        <w:jc w:val="left"/>
        <w:spacing w:line="480" w:lineRule="exact"/>
        <w:widowControl/>
        <w:rPr>
          <w:rFonts w:ascii="宋体" w:hAnsi="宋体" w:cs="Arial"/>
          <w:szCs w:val="21"/>
        </w:rPr>
      </w:pPr>
      <w:r>
        <w:rPr>
          <w:rFonts w:hint="eastAsia" w:ascii="宋体" w:hAnsi="宋体" w:cs="Arial"/>
          <w:szCs w:val="21"/>
        </w:rPr>
        <w:t xml:space="preserve">一、合同内容： </w:t>
      </w:r>
      <w:r/>
    </w:p>
    <w:p>
      <w:pPr>
        <w:ind w:firstLine="420"/>
        <w:jc w:val="left"/>
        <w:spacing w:line="480" w:lineRule="exact"/>
        <w:widowControl/>
        <w:rPr>
          <w:rFonts w:ascii="宋体" w:hAnsi="宋体" w:cs="Arial"/>
          <w:szCs w:val="21"/>
        </w:rPr>
      </w:pPr>
      <w:r>
        <w:rPr>
          <w:rFonts w:hint="eastAsia" w:ascii="宋体" w:hAnsi="宋体" w:cs="Arial"/>
          <w:szCs w:val="21"/>
        </w:rPr>
        <w:t xml:space="preserve">1、乙方提供甲方采购的</w:t>
      </w:r>
      <w:r>
        <w:rPr>
          <w:rFonts w:hint="eastAsia" w:ascii="宋体" w:hAnsi="宋体" w:cs="Arial"/>
          <w:szCs w:val="21"/>
          <w:u w:val="single"/>
        </w:rPr>
        <w:t xml:space="preserve"> </w:t>
      </w:r>
      <w:r>
        <w:rPr>
          <w:rFonts w:hint="eastAsia" w:ascii="宋体" w:hAnsi="宋体" w:cs="宋体"/>
          <w:szCs w:val="21"/>
          <w:u w:val="single"/>
        </w:rPr>
        <w:t xml:space="preserve">大丰区财政专网线路及网络安全服务项目</w:t>
      </w:r>
      <w:r>
        <w:rPr>
          <w:rFonts w:hint="eastAsia" w:ascii="宋体" w:hAnsi="宋体" w:cs="Arial"/>
          <w:szCs w:val="21"/>
          <w:u w:val="single"/>
        </w:rPr>
        <w:t xml:space="preserve"> </w:t>
      </w:r>
      <w:r>
        <w:rPr>
          <w:rFonts w:hint="eastAsia" w:ascii="宋体" w:hAnsi="宋体" w:cs="Arial"/>
          <w:szCs w:val="21"/>
        </w:rPr>
        <w:t xml:space="preserve">。 </w:t>
      </w:r>
      <w:r/>
    </w:p>
    <w:p>
      <w:pPr>
        <w:ind w:firstLine="420"/>
        <w:jc w:val="left"/>
        <w:spacing w:line="480" w:lineRule="exact"/>
        <w:widowControl/>
        <w:rPr>
          <w:rFonts w:ascii="宋体" w:hAnsi="宋体" w:cs="Arial"/>
          <w:szCs w:val="21"/>
        </w:rPr>
      </w:pPr>
      <w:r>
        <w:rPr>
          <w:rFonts w:hint="eastAsia" w:ascii="宋体" w:hAnsi="宋体" w:cs="Arial"/>
          <w:szCs w:val="21"/>
        </w:rPr>
        <w:t xml:space="preserve">2、合同价款，详见如下：</w:t>
      </w:r>
      <w:r/>
    </w:p>
    <w:p>
      <w:pPr>
        <w:ind w:firstLine="420"/>
        <w:jc w:val="left"/>
        <w:spacing w:line="480" w:lineRule="exact"/>
        <w:widowControl/>
        <w:rPr>
          <w:rFonts w:ascii="宋体" w:hAnsi="宋体" w:cs="Arial"/>
          <w:szCs w:val="21"/>
        </w:rPr>
      </w:pPr>
      <w:r>
        <w:rPr>
          <w:rFonts w:hint="eastAsia" w:ascii="宋体" w:hAnsi="宋体" w:cs="Arial"/>
          <w:szCs w:val="21"/>
        </w:rPr>
        <w:t xml:space="preserve">（1）本合同价款包括合同履行期内服</w:t>
      </w:r>
      <w:r>
        <w:rPr>
          <w:rFonts w:hint="eastAsia" w:ascii="宋体" w:hAnsi="宋体" w:cs="Arial"/>
          <w:szCs w:val="21"/>
        </w:rPr>
        <w:t xml:space="preserve">务需</w:t>
      </w:r>
      <w:r>
        <w:rPr>
          <w:rFonts w:hint="eastAsia" w:ascii="宋体" w:hAnsi="宋体" w:cs="Arial"/>
          <w:szCs w:val="21"/>
        </w:rPr>
        <w:t xml:space="preserve">要的人员工资福利、津贴、劳保费、各种保险、人员食宿与交通、安全教育、政策性文件规定及税金等与履行本合同有关的所有风险、责任等各项应有的一切费用。 </w:t>
      </w:r>
      <w:r/>
    </w:p>
    <w:p>
      <w:pPr>
        <w:ind w:firstLine="420"/>
        <w:jc w:val="left"/>
        <w:spacing w:line="480" w:lineRule="exact"/>
        <w:widowControl/>
        <w:rPr>
          <w:rFonts w:ascii="宋体" w:hAnsi="宋体" w:cs="Arial"/>
          <w:szCs w:val="21"/>
        </w:rPr>
      </w:pPr>
      <w:r>
        <w:rPr>
          <w:rFonts w:hint="eastAsia" w:ascii="宋体" w:hAnsi="宋体" w:cs="Arial"/>
          <w:szCs w:val="21"/>
        </w:rPr>
        <w:t xml:space="preserve">（2）根据现行税法对甲方征收的与本合同有关的一切税费均由甲方承担；根据现行税法对</w:t>
      </w:r>
      <w:r>
        <w:rPr>
          <w:rFonts w:hint="eastAsia" w:ascii="宋体" w:hAnsi="宋体" w:cs="Arial"/>
          <w:szCs w:val="21"/>
        </w:rPr>
        <w:t xml:space="preserve">乙方征收</w:t>
      </w:r>
      <w:r>
        <w:rPr>
          <w:rFonts w:hint="eastAsia" w:ascii="宋体" w:hAnsi="宋体" w:cs="Arial"/>
          <w:szCs w:val="21"/>
        </w:rPr>
        <w:t xml:space="preserve">的与本合同有关的一切税费均由乙方承担。 </w:t>
      </w:r>
      <w:r/>
    </w:p>
    <w:p>
      <w:pPr>
        <w:ind w:firstLine="420"/>
        <w:jc w:val="left"/>
        <w:spacing w:line="480" w:lineRule="exact"/>
        <w:widowControl/>
        <w:rPr>
          <w:rFonts w:ascii="宋体" w:hAnsi="宋体" w:cs="Arial"/>
          <w:szCs w:val="21"/>
        </w:rPr>
      </w:pPr>
      <w:r>
        <w:rPr>
          <w:rFonts w:hint="eastAsia" w:ascii="宋体" w:hAnsi="宋体" w:cs="Arial"/>
          <w:szCs w:val="21"/>
        </w:rPr>
        <w:t xml:space="preserve">3、下列文件为本合同不可分割部分： </w:t>
      </w:r>
      <w:r/>
    </w:p>
    <w:p>
      <w:pPr>
        <w:ind w:firstLine="420"/>
        <w:jc w:val="left"/>
        <w:spacing w:line="480" w:lineRule="exact"/>
        <w:widowControl/>
        <w:rPr>
          <w:rFonts w:ascii="宋体" w:hAnsi="宋体" w:cs="Arial"/>
          <w:szCs w:val="21"/>
        </w:rPr>
      </w:pPr>
      <w:r>
        <w:rPr>
          <w:rFonts w:hint="eastAsia" w:ascii="宋体" w:hAnsi="宋体" w:cs="Arial"/>
          <w:szCs w:val="21"/>
        </w:rPr>
        <w:t xml:space="preserve">（1）招标文件； </w:t>
      </w:r>
      <w:r/>
    </w:p>
    <w:p>
      <w:pPr>
        <w:ind w:firstLine="420"/>
        <w:jc w:val="left"/>
        <w:spacing w:line="480" w:lineRule="exact"/>
        <w:widowControl/>
        <w:rPr>
          <w:rFonts w:ascii="宋体" w:hAnsi="宋体" w:cs="Arial"/>
          <w:szCs w:val="21"/>
        </w:rPr>
      </w:pPr>
      <w:r>
        <w:rPr>
          <w:rFonts w:hint="eastAsia" w:ascii="宋体" w:hAnsi="宋体" w:cs="Arial"/>
          <w:szCs w:val="21"/>
        </w:rPr>
        <w:t xml:space="preserve">（2）投标文件； </w:t>
      </w:r>
      <w:r/>
    </w:p>
    <w:p>
      <w:pPr>
        <w:ind w:firstLine="420"/>
        <w:jc w:val="left"/>
        <w:spacing w:line="480" w:lineRule="exact"/>
        <w:widowControl/>
        <w:rPr>
          <w:rFonts w:ascii="宋体" w:hAnsi="宋体" w:cs="Arial"/>
          <w:szCs w:val="21"/>
        </w:rPr>
      </w:pPr>
      <w:r>
        <w:rPr>
          <w:rFonts w:hint="eastAsia" w:ascii="宋体" w:hAnsi="宋体" w:cs="Arial"/>
          <w:szCs w:val="21"/>
        </w:rPr>
        <w:t xml:space="preserve">（3）中标通知书。 </w:t>
      </w:r>
      <w:r/>
    </w:p>
    <w:p>
      <w:pPr>
        <w:ind w:left="420"/>
        <w:jc w:val="left"/>
        <w:spacing w:line="480" w:lineRule="exact"/>
        <w:widowControl/>
        <w:rPr>
          <w:rFonts w:ascii="宋体" w:hAnsi="宋体" w:cs="Arial"/>
          <w:szCs w:val="21"/>
        </w:rPr>
      </w:pPr>
      <w:r>
        <w:rPr>
          <w:rFonts w:hint="eastAsia" w:ascii="宋体" w:hAnsi="宋体" w:cs="Arial"/>
          <w:szCs w:val="21"/>
        </w:rPr>
        <w:t xml:space="preserve">二、服务内容：详见招标文件</w:t>
      </w:r>
      <w:r/>
    </w:p>
    <w:p>
      <w:pPr>
        <w:ind w:firstLine="420"/>
        <w:jc w:val="left"/>
        <w:spacing w:line="480" w:lineRule="exact"/>
        <w:widowControl/>
        <w:rPr>
          <w:rFonts w:ascii="宋体" w:hAnsi="宋体" w:cs="宋体"/>
          <w:szCs w:val="21"/>
        </w:rPr>
      </w:pPr>
      <w:r>
        <w:rPr>
          <w:rFonts w:hint="eastAsia" w:ascii="宋体" w:hAnsi="宋体" w:cs="宋体"/>
          <w:szCs w:val="21"/>
        </w:rPr>
        <w:t xml:space="preserve">三、技术资料</w:t>
      </w:r>
      <w:r/>
    </w:p>
    <w:p>
      <w:pPr>
        <w:ind w:firstLine="420"/>
        <w:jc w:val="left"/>
        <w:spacing w:line="480" w:lineRule="exact"/>
        <w:widowControl/>
        <w:rPr>
          <w:rFonts w:ascii="宋体" w:hAnsi="宋体" w:cs="宋体"/>
          <w:szCs w:val="21"/>
        </w:rPr>
      </w:pPr>
      <w:r>
        <w:rPr>
          <w:rFonts w:hint="eastAsia" w:ascii="宋体" w:hAnsi="宋体" w:cs="宋体"/>
          <w:szCs w:val="21"/>
        </w:rPr>
        <w:t xml:space="preserve">1、乙方应按招标文件规定的时间向甲方提供实现合同目的所需的有关技术资料。</w:t>
      </w:r>
      <w:r/>
    </w:p>
    <w:p>
      <w:pPr>
        <w:ind w:firstLine="420"/>
        <w:jc w:val="left"/>
        <w:spacing w:line="480" w:lineRule="exact"/>
        <w:widowControl/>
        <w:rPr>
          <w:rFonts w:ascii="宋体" w:hAnsi="宋体" w:cs="宋体"/>
          <w:szCs w:val="21"/>
        </w:rPr>
      </w:pPr>
      <w:r>
        <w:rPr>
          <w:rFonts w:hint="eastAsia" w:ascii="宋体" w:hAnsi="宋体" w:cs="宋体"/>
          <w:szCs w:val="21"/>
        </w:rPr>
        <w:t xml:space="preserve">2、没有甲方事先书面同意，乙方不得将由甲方提供的有关合同或任何合同条文、规格、计划或资料提供给与履行本合同无关的任何其他人。即使</w:t>
      </w:r>
      <w:r>
        <w:rPr>
          <w:rFonts w:hint="eastAsia" w:ascii="宋体" w:hAnsi="宋体" w:cs="宋体"/>
          <w:szCs w:val="21"/>
        </w:rPr>
        <w:t xml:space="preserve">向履行</w:t>
      </w:r>
      <w:r>
        <w:rPr>
          <w:rFonts w:hint="eastAsia" w:ascii="宋体" w:hAnsi="宋体" w:cs="宋体"/>
          <w:szCs w:val="21"/>
        </w:rPr>
        <w:t xml:space="preserve">本合同有关的人员提供，也应注意保密并限于履行合同的必需范围。乙方若违反本合同约定的保密义务，甲方有权单方解除本合同，同时乙方应赔偿甲方的损失。</w:t>
      </w:r>
      <w:r/>
    </w:p>
    <w:p>
      <w:pPr>
        <w:ind w:firstLine="420"/>
        <w:jc w:val="left"/>
        <w:spacing w:line="480" w:lineRule="exact"/>
        <w:widowControl/>
        <w:rPr>
          <w:rFonts w:ascii="宋体" w:hAnsi="宋体" w:cs="宋体"/>
          <w:szCs w:val="21"/>
        </w:rPr>
      </w:pPr>
      <w:r>
        <w:rPr>
          <w:rFonts w:hint="eastAsia" w:ascii="宋体" w:hAnsi="宋体" w:cs="宋体"/>
          <w:szCs w:val="21"/>
        </w:rPr>
        <w:t xml:space="preserve">四、知识产权</w:t>
      </w:r>
      <w:r/>
    </w:p>
    <w:p>
      <w:pPr>
        <w:ind w:firstLine="420"/>
        <w:jc w:val="left"/>
        <w:spacing w:line="480" w:lineRule="exact"/>
        <w:widowControl/>
        <w:rPr>
          <w:rFonts w:ascii="宋体" w:hAnsi="宋体" w:cs="宋体"/>
          <w:szCs w:val="21"/>
        </w:rPr>
      </w:pPr>
      <w:r>
        <w:rPr>
          <w:rFonts w:hint="eastAsia" w:ascii="宋体" w:hAnsi="宋体" w:cs="宋体"/>
          <w:szCs w:val="21"/>
        </w:rPr>
        <w:t xml:space="preserve">甲方提供给乙方的任何计划、方案或资料等以及乙方向甲方交付的方案等服务成果的知识产权属于甲方。乙方应保证所提供的服务或其任何一部分均不会侵犯任何第三方的知识产权。一旦出现侵权，由乙方承担全部责任。</w:t>
      </w:r>
      <w:r/>
    </w:p>
    <w:p>
      <w:pPr>
        <w:ind w:firstLine="420"/>
        <w:jc w:val="left"/>
        <w:spacing w:line="480" w:lineRule="exact"/>
        <w:widowControl/>
        <w:rPr>
          <w:rFonts w:ascii="宋体" w:hAnsi="宋体" w:cs="宋体"/>
          <w:szCs w:val="21"/>
        </w:rPr>
      </w:pPr>
      <w:r>
        <w:rPr>
          <w:rFonts w:hint="eastAsia" w:ascii="宋体" w:hAnsi="宋体" w:cs="宋体"/>
          <w:szCs w:val="21"/>
        </w:rPr>
        <w:t xml:space="preserve">五、其它要求:</w:t>
      </w:r>
      <w:r/>
    </w:p>
    <w:p>
      <w:pPr>
        <w:ind w:firstLine="420"/>
        <w:jc w:val="left"/>
        <w:spacing w:line="480" w:lineRule="exact"/>
        <w:widowControl/>
        <w:rPr>
          <w:rFonts w:ascii="宋体" w:hAnsi="宋体" w:cs="宋体"/>
          <w:szCs w:val="21"/>
        </w:rPr>
      </w:pPr>
      <w:r>
        <w:rPr>
          <w:rFonts w:hint="eastAsia" w:ascii="宋体" w:hAnsi="宋体" w:cs="宋体"/>
          <w:szCs w:val="21"/>
        </w:rPr>
        <w:t xml:space="preserve">1、乙方工作人员在服务期间内出现的工伤及其他意外事故，均由乙方自行负责，甲方不承担任何责任。乙方及其员工在工作期间故意或过失造成甲方、用人单位、自身或其他人员的人身、财产损失的，由乙方负责处理并承担全部责任。</w:t>
      </w:r>
      <w:r/>
    </w:p>
    <w:p>
      <w:pPr>
        <w:ind w:firstLine="420"/>
        <w:jc w:val="left"/>
        <w:spacing w:line="480" w:lineRule="exact"/>
        <w:widowControl/>
        <w:rPr>
          <w:rFonts w:ascii="宋体" w:hAnsi="宋体" w:cs="宋体"/>
          <w:szCs w:val="21"/>
        </w:rPr>
      </w:pPr>
      <w:r>
        <w:rPr>
          <w:rFonts w:hint="eastAsia" w:ascii="宋体" w:hAnsi="宋体" w:cs="宋体"/>
          <w:szCs w:val="21"/>
        </w:rPr>
        <w:t xml:space="preserve">2、若乙方在</w:t>
      </w:r>
      <w:r>
        <w:rPr>
          <w:rFonts w:hint="eastAsia" w:ascii="宋体" w:hAnsi="宋体" w:cs="宋体"/>
          <w:szCs w:val="21"/>
          <w:u w:val="single"/>
        </w:rPr>
        <w:t xml:space="preserve"> 大丰区财政专网线路及网络安全服务项目 </w:t>
      </w:r>
      <w:r>
        <w:rPr>
          <w:rFonts w:hint="eastAsia" w:ascii="宋体" w:hAnsi="宋体" w:cs="宋体"/>
          <w:szCs w:val="21"/>
        </w:rPr>
        <w:t xml:space="preserve">合同履约期间，违反下列约定将被解除服务合同，不得要求返还履约保证金，并承担合同价款总额20%的违约金及赔偿甲方损失:</w:t>
      </w:r>
      <w:r/>
    </w:p>
    <w:p>
      <w:pPr>
        <w:ind w:firstLine="420"/>
        <w:jc w:val="left"/>
        <w:spacing w:line="480" w:lineRule="exact"/>
        <w:widowControl/>
        <w:rPr>
          <w:rFonts w:ascii="宋体" w:hAnsi="宋体" w:cs="宋体"/>
          <w:szCs w:val="21"/>
        </w:rPr>
      </w:pPr>
      <w:r>
        <w:rPr>
          <w:rFonts w:hint="eastAsia" w:ascii="宋体" w:hAnsi="宋体" w:cs="宋体"/>
          <w:szCs w:val="21"/>
        </w:rPr>
        <w:t xml:space="preserve">（1）严禁将承包的</w:t>
      </w:r>
      <w:r>
        <w:rPr>
          <w:rFonts w:hint="eastAsia" w:ascii="宋体" w:hAnsi="宋体" w:cs="宋体"/>
          <w:szCs w:val="21"/>
          <w:u w:val="single"/>
        </w:rPr>
        <w:t xml:space="preserve"> 大丰区财政专网线路及网络安全服务项目 </w:t>
      </w:r>
      <w:r>
        <w:rPr>
          <w:rFonts w:hint="eastAsia" w:ascii="宋体" w:hAnsi="宋体" w:cs="宋体"/>
          <w:szCs w:val="21"/>
        </w:rPr>
        <w:t xml:space="preserve">转包、分包他人；</w:t>
      </w:r>
      <w:r/>
    </w:p>
    <w:p>
      <w:pPr>
        <w:ind w:firstLine="420"/>
        <w:jc w:val="left"/>
        <w:spacing w:line="480" w:lineRule="exact"/>
        <w:widowControl/>
        <w:rPr>
          <w:rFonts w:ascii="宋体" w:hAnsi="宋体" w:cs="宋体"/>
          <w:szCs w:val="21"/>
        </w:rPr>
      </w:pPr>
      <w:r>
        <w:rPr>
          <w:rFonts w:hint="eastAsia" w:ascii="宋体" w:hAnsi="宋体" w:cs="宋体"/>
          <w:szCs w:val="21"/>
        </w:rPr>
        <w:t xml:space="preserve">（2）乙方在履行合同期间，若所提供的服务有连续2次、累计3次季度考核未能达到招标文件规定的标准及其响应承诺；</w:t>
      </w:r>
      <w:r/>
    </w:p>
    <w:p>
      <w:pPr>
        <w:ind w:firstLine="420"/>
        <w:jc w:val="left"/>
        <w:spacing w:line="480" w:lineRule="exact"/>
        <w:widowControl/>
        <w:rPr>
          <w:rFonts w:ascii="宋体" w:hAnsi="宋体" w:cs="宋体"/>
          <w:szCs w:val="21"/>
        </w:rPr>
      </w:pPr>
      <w:r>
        <w:rPr>
          <w:rFonts w:hint="eastAsia" w:ascii="宋体" w:hAnsi="宋体" w:cs="宋体"/>
          <w:szCs w:val="21"/>
        </w:rPr>
        <w:t xml:space="preserve">（3）未按照国家劳动法规定聘用服务人员；</w:t>
      </w:r>
      <w:r/>
    </w:p>
    <w:p>
      <w:pPr>
        <w:ind w:firstLine="420"/>
        <w:jc w:val="left"/>
        <w:spacing w:line="480" w:lineRule="exact"/>
        <w:widowControl/>
        <w:rPr>
          <w:rFonts w:ascii="宋体" w:hAnsi="宋体" w:cs="宋体"/>
          <w:szCs w:val="21"/>
        </w:rPr>
      </w:pPr>
      <w:r>
        <w:rPr>
          <w:rFonts w:hint="eastAsia" w:ascii="宋体" w:hAnsi="宋体" w:cs="宋体"/>
          <w:szCs w:val="21"/>
        </w:rPr>
        <w:t xml:space="preserve">3、因乙方管理不善，造成秩序维护工作范围内的设施、设备等损坏的，由乙方负责赔偿损失，情节严重的可解除合同甚至诉诸法律。如遇甲方办公场所调整或迁移等重大情况，甲方将提前一个月告知乙方，合同内容经双方协商调整直至终止。</w:t>
      </w:r>
      <w:r/>
    </w:p>
    <w:p>
      <w:pPr>
        <w:ind w:firstLine="420"/>
        <w:jc w:val="left"/>
        <w:spacing w:line="480" w:lineRule="exact"/>
        <w:widowControl/>
        <w:rPr>
          <w:rFonts w:ascii="宋体" w:hAnsi="宋体" w:cs="宋体"/>
          <w:szCs w:val="21"/>
        </w:rPr>
      </w:pPr>
      <w:r>
        <w:rPr>
          <w:rFonts w:hint="eastAsia" w:ascii="宋体" w:hAnsi="宋体" w:cs="宋体"/>
          <w:szCs w:val="21"/>
        </w:rPr>
        <w:t xml:space="preserve">4、甲方有权检查监督乙方</w:t>
      </w:r>
      <w:r>
        <w:rPr>
          <w:rFonts w:hint="eastAsia" w:ascii="宋体" w:hAnsi="宋体" w:cs="宋体"/>
          <w:szCs w:val="21"/>
          <w:u w:val="single"/>
        </w:rPr>
        <w:t xml:space="preserve"> 大丰区财政专网线路及网络安全服务项目 </w:t>
      </w:r>
      <w:r>
        <w:rPr>
          <w:rFonts w:hint="eastAsia" w:ascii="宋体" w:hAnsi="宋体" w:cs="宋体"/>
          <w:szCs w:val="21"/>
        </w:rPr>
        <w:t xml:space="preserve">服务质量，乙方的服务人员</w:t>
      </w:r>
      <w:r>
        <w:rPr>
          <w:rFonts w:hint="eastAsia" w:ascii="宋体" w:hAnsi="宋体" w:cs="宋体"/>
          <w:szCs w:val="21"/>
        </w:rPr>
        <w:t xml:space="preserve">须固定</w:t>
      </w:r>
      <w:r>
        <w:rPr>
          <w:rFonts w:hint="eastAsia" w:ascii="宋体" w:hAnsi="宋体" w:cs="宋体"/>
          <w:szCs w:val="21"/>
        </w:rPr>
        <w:t xml:space="preserve">工作岗位，不得混岗。甲方对不称职的工作人员有权要求乙方在一周内更换，直至人选合格为止。</w:t>
      </w:r>
      <w:r/>
    </w:p>
    <w:p>
      <w:pPr>
        <w:ind w:firstLine="420"/>
        <w:jc w:val="left"/>
        <w:spacing w:line="480" w:lineRule="exact"/>
        <w:widowControl/>
        <w:rPr>
          <w:rFonts w:ascii="宋体" w:hAnsi="宋体" w:cs="宋体"/>
          <w:szCs w:val="21"/>
        </w:rPr>
      </w:pPr>
      <w:r>
        <w:rPr>
          <w:rFonts w:hint="eastAsia" w:ascii="宋体" w:hAnsi="宋体" w:cs="宋体"/>
          <w:szCs w:val="21"/>
        </w:rPr>
        <w:t xml:space="preserve">六、服务费用及服务期</w:t>
      </w:r>
      <w:r/>
    </w:p>
    <w:p>
      <w:pPr>
        <w:ind w:firstLine="420"/>
        <w:jc w:val="left"/>
        <w:spacing w:line="480" w:lineRule="exact"/>
        <w:widowControl/>
        <w:rPr>
          <w:rFonts w:ascii="宋体" w:hAnsi="宋体" w:cs="宋体"/>
          <w:szCs w:val="21"/>
        </w:rPr>
      </w:pPr>
      <w:r>
        <w:rPr>
          <w:rFonts w:hint="eastAsia" w:ascii="宋体" w:hAnsi="宋体" w:cs="宋体"/>
          <w:szCs w:val="21"/>
        </w:rPr>
        <w:t xml:space="preserve">服务费用即合同价款: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，服务期:</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，时间为</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日，其中试用期3个月，时间为    年   月   日至    年   月   日，如试用期不符合甲方要求的，甲方有权解除合同，不予支付任何费用。</w:t>
      </w:r>
      <w:r/>
    </w:p>
    <w:p>
      <w:pPr>
        <w:ind w:firstLine="422"/>
        <w:jc w:val="left"/>
        <w:spacing w:line="480" w:lineRule="exact"/>
        <w:widowControl/>
        <w:rPr>
          <w:b/>
          <w:szCs w:val="21"/>
        </w:rPr>
      </w:pPr>
      <w:r>
        <w:rPr>
          <w:rFonts w:hint="eastAsia" w:ascii="宋体" w:hAnsi="宋体" w:cs="宋体"/>
          <w:b/>
          <w:szCs w:val="21"/>
        </w:rPr>
        <w:t xml:space="preserve">1、合同价款的支付:</w:t>
      </w:r>
      <w:r>
        <w:rPr>
          <w:rFonts w:hint="eastAsia"/>
          <w:b/>
        </w:rPr>
        <w:t xml:space="preserve"> </w:t>
      </w:r>
      <w:r>
        <w:rPr>
          <w:rFonts w:hint="eastAsia"/>
          <w:b/>
          <w:szCs w:val="21"/>
        </w:rPr>
        <w:t xml:space="preserve">合同签订后由中标人向采购人申请预支</w:t>
      </w:r>
      <w:r>
        <w:rPr>
          <w:rFonts w:hint="eastAsia"/>
          <w:b/>
          <w:szCs w:val="21"/>
        </w:rPr>
        <w:t xml:space="preserve">付合同</w:t>
      </w:r>
      <w:r>
        <w:rPr>
          <w:rFonts w:hint="eastAsia"/>
          <w:b/>
          <w:szCs w:val="21"/>
        </w:rPr>
        <w:t xml:space="preserve">价款的</w:t>
      </w:r>
      <w:r>
        <w:rPr>
          <w:rFonts w:hint="eastAsia"/>
          <w:b/>
          <w:szCs w:val="21"/>
        </w:rPr>
        <w:t xml:space="preserve">30%</w:t>
      </w:r>
      <w:r>
        <w:rPr>
          <w:rFonts w:hint="eastAsia"/>
          <w:b/>
          <w:szCs w:val="21"/>
        </w:rPr>
        <w:t xml:space="preserve">（合同签订并收到中标人发票后</w:t>
      </w:r>
      <w:r>
        <w:rPr>
          <w:rFonts w:hint="eastAsia"/>
          <w:b/>
          <w:szCs w:val="21"/>
        </w:rPr>
        <w:t xml:space="preserve"> 10</w:t>
      </w:r>
      <w:r>
        <w:rPr>
          <w:rFonts w:hint="eastAsia"/>
          <w:b/>
          <w:szCs w:val="21"/>
        </w:rPr>
        <w:t xml:space="preserve">个工作日内），</w:t>
      </w:r>
      <w:r>
        <w:rPr>
          <w:rFonts w:hint="eastAsia"/>
          <w:b/>
          <w:szCs w:val="21"/>
        </w:rPr>
        <w:t xml:space="preserve">壹年服务期满后付至合同价款的</w:t>
      </w:r>
      <w:r>
        <w:rPr>
          <w:rFonts w:hint="eastAsia"/>
          <w:b/>
          <w:szCs w:val="21"/>
        </w:rPr>
        <w:t xml:space="preserve">35%</w:t>
      </w:r>
      <w:r>
        <w:rPr>
          <w:rFonts w:hint="eastAsia"/>
          <w:b/>
          <w:szCs w:val="21"/>
        </w:rPr>
        <w:t xml:space="preserve">，贰年服务期满后付至合同价款的</w:t>
      </w:r>
      <w:r>
        <w:rPr>
          <w:rFonts w:hint="eastAsia"/>
          <w:b/>
          <w:szCs w:val="21"/>
        </w:rPr>
        <w:t xml:space="preserve">70%</w:t>
      </w:r>
      <w:r>
        <w:rPr>
          <w:rFonts w:hint="eastAsia"/>
          <w:b/>
          <w:szCs w:val="21"/>
        </w:rPr>
        <w:t xml:space="preserve">，余款在运维期满中标人履行全部服务内容经招标人验收合格后一次性结清。</w:t>
      </w:r>
      <w:r/>
    </w:p>
    <w:p>
      <w:pPr>
        <w:ind w:firstLine="420"/>
        <w:jc w:val="left"/>
        <w:spacing w:line="480" w:lineRule="exact"/>
        <w:widowControl/>
        <w:rPr>
          <w:szCs w:val="21"/>
        </w:rPr>
      </w:pPr>
      <w:r>
        <w:rPr>
          <w:rFonts w:hint="eastAsia"/>
          <w:szCs w:val="21"/>
        </w:rPr>
        <w:t xml:space="preserve">以上付款均无银行利息，且乙方需于甲方付款前提供相应金额的有效票据，否则甲方有权拒绝付款且不构成违约；</w:t>
      </w:r>
      <w:r/>
    </w:p>
    <w:p>
      <w:pPr>
        <w:ind w:firstLine="420"/>
        <w:jc w:val="left"/>
        <w:spacing w:line="480" w:lineRule="exact"/>
        <w:widowControl/>
        <w:rPr>
          <w:szCs w:val="21"/>
        </w:rPr>
      </w:pPr>
      <w:r>
        <w:rPr>
          <w:rFonts w:hint="eastAsia"/>
          <w:szCs w:val="21"/>
        </w:rPr>
        <w:t xml:space="preserve">在签订合同时或履行过程中，乙方明确表示无需预付款或者主动要求降低预付款比例的，甲方可不适用上述关于预付款的约定；</w:t>
      </w:r>
      <w:r/>
    </w:p>
    <w:p>
      <w:pPr>
        <w:ind w:firstLine="420"/>
        <w:jc w:val="left"/>
        <w:spacing w:line="480" w:lineRule="exact"/>
        <w:widowControl/>
        <w:rPr>
          <w:rFonts w:ascii="宋体" w:hAnsi="宋体" w:cs="宋体"/>
          <w:szCs w:val="21"/>
        </w:rPr>
      </w:pPr>
      <w:r>
        <w:rPr>
          <w:rFonts w:hint="eastAsia" w:ascii="宋体" w:hAnsi="宋体" w:cs="宋体"/>
          <w:szCs w:val="21"/>
        </w:rPr>
        <w:t xml:space="preserve">2、付款方式:银行转账。</w:t>
      </w:r>
      <w:r/>
    </w:p>
    <w:p>
      <w:pPr>
        <w:ind w:firstLine="420"/>
        <w:jc w:val="left"/>
        <w:spacing w:line="480" w:lineRule="exact"/>
        <w:widowControl/>
        <w:rPr>
          <w:rFonts w:ascii="宋体" w:hAnsi="宋体" w:cs="宋体"/>
          <w:szCs w:val="21"/>
        </w:rPr>
      </w:pPr>
      <w:r>
        <w:rPr>
          <w:rFonts w:hint="eastAsia" w:ascii="宋体" w:hAnsi="宋体" w:cs="宋体"/>
          <w:szCs w:val="21"/>
        </w:rPr>
        <w:t xml:space="preserve">3、甲方支付服务费用</w:t>
      </w:r>
      <w:r>
        <w:rPr>
          <w:rFonts w:hint="eastAsia" w:ascii="宋体" w:hAnsi="宋体" w:cs="宋体"/>
          <w:szCs w:val="21"/>
        </w:rPr>
        <w:t xml:space="preserve">外不再</w:t>
      </w:r>
      <w:r>
        <w:rPr>
          <w:rFonts w:hint="eastAsia" w:ascii="宋体" w:hAnsi="宋体" w:cs="宋体"/>
          <w:szCs w:val="21"/>
        </w:rPr>
        <w:t xml:space="preserve">承担其它费用。</w:t>
      </w:r>
      <w:r/>
    </w:p>
    <w:p>
      <w:pPr>
        <w:ind w:firstLine="420"/>
        <w:jc w:val="left"/>
        <w:spacing w:line="480" w:lineRule="exact"/>
        <w:widowControl/>
        <w:rPr>
          <w:rFonts w:ascii="宋体" w:hAnsi="宋体" w:cs="宋体"/>
          <w:szCs w:val="21"/>
        </w:rPr>
      </w:pPr>
      <w:r>
        <w:rPr>
          <w:rFonts w:hint="eastAsia" w:ascii="宋体" w:hAnsi="宋体" w:cs="宋体"/>
          <w:szCs w:val="21"/>
        </w:rPr>
        <w:t xml:space="preserve">七、履约保证金</w:t>
      </w:r>
      <w:r/>
    </w:p>
    <w:p>
      <w:pPr>
        <w:ind w:firstLine="420"/>
        <w:jc w:val="left"/>
        <w:spacing w:line="480" w:lineRule="exact"/>
        <w:widowControl/>
        <w:rPr>
          <w:rFonts w:ascii="宋体" w:hAnsi="宋体" w:cs="宋体"/>
          <w:strike/>
          <w:szCs w:val="21"/>
        </w:rPr>
      </w:pPr>
      <w:r>
        <w:rPr>
          <w:rFonts w:hint="eastAsia" w:ascii="宋体" w:hAnsi="宋体" w:cs="宋体"/>
          <w:szCs w:val="21"/>
        </w:rPr>
        <w:t xml:space="preserve">1、乙方在签订合同前，须向甲方交纳中标价10%的履约保证金，</w:t>
      </w:r>
      <w:r>
        <w:rPr>
          <w:rFonts w:hint="eastAsia" w:ascii="宋体" w:hAnsi="宋体"/>
          <w:bCs/>
          <w:szCs w:val="21"/>
        </w:rPr>
        <w:t xml:space="preserve">合同履行期满乙方履行全部服务内容经甲方验收合格后30日内无息退还</w:t>
      </w:r>
      <w:r>
        <w:rPr>
          <w:rFonts w:hint="eastAsia" w:ascii="宋体" w:hAnsi="宋体" w:cs="宋体"/>
          <w:szCs w:val="21"/>
        </w:rPr>
        <w:t xml:space="preserve">。履约保证金用以约束乙方在合同履行中的行为，弥补合同执行中由于自身行为可能给甲方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szCs w:val="21"/>
        </w:rPr>
        <w:t xml:space="preserve">降低为须向</w:t>
      </w:r>
      <w:r>
        <w:rPr>
          <w:rFonts w:hint="eastAsia" w:ascii="宋体" w:hAnsi="宋体" w:cs="宋体"/>
          <w:szCs w:val="21"/>
        </w:rPr>
        <w:t xml:space="preserve">采购人交纳中标价5%的履约保证金。</w:t>
      </w:r>
      <w:r/>
    </w:p>
    <w:p>
      <w:pPr>
        <w:ind w:firstLine="420"/>
        <w:jc w:val="left"/>
        <w:spacing w:line="480" w:lineRule="exact"/>
        <w:widowControl/>
        <w:rPr>
          <w:rFonts w:ascii="宋体" w:hAnsi="宋体" w:cs="宋体"/>
          <w:szCs w:val="21"/>
        </w:rPr>
      </w:pPr>
      <w:r>
        <w:rPr>
          <w:rFonts w:hint="eastAsia" w:ascii="宋体" w:hAnsi="宋体" w:cs="宋体"/>
          <w:szCs w:val="21"/>
        </w:rPr>
        <w:t xml:space="preserve">2、履约保证金形式：供应商应当以支票、汇票、本票或者金融机构、担保机构出具的保函等非现金形式提交，依据《关于在全省政府采购领域推行电子履约保函（保险）的通知》，鼓励供应商自愿使用履约保函（保险）代替缴纳履约保证金），供应商可登录江苏政府采购网“资料下载”栏目（网址：www.ccgp-jiangsu.gov.cn/jiangsu/zlxz）下载“政府采购电子履约保函（保险）操作手册”。</w:t>
      </w:r>
      <w:r/>
    </w:p>
    <w:p>
      <w:pPr>
        <w:ind w:firstLine="420"/>
        <w:jc w:val="left"/>
        <w:spacing w:line="480" w:lineRule="exact"/>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、不予退还情形：</w:t>
      </w:r>
      <w:r/>
    </w:p>
    <w:p>
      <w:pPr>
        <w:ind w:firstLine="420"/>
        <w:jc w:val="left"/>
        <w:spacing w:line="480" w:lineRule="exact"/>
        <w:widowControl/>
        <w:rPr>
          <w:rFonts w:ascii="宋体" w:hAnsi="宋体" w:cs="宋体"/>
          <w:szCs w:val="21"/>
        </w:rPr>
      </w:pPr>
      <w:r>
        <w:rPr>
          <w:rFonts w:hint="eastAsia" w:ascii="宋体" w:hAnsi="宋体" w:cs="宋体"/>
          <w:szCs w:val="21"/>
        </w:rPr>
        <w:t xml:space="preserve">除不可抗力情况外，投标人出现下列情形之一的，其履约保证金，招标人将视情节决定不予退还或部分不予退还。</w:t>
      </w:r>
      <w:r/>
    </w:p>
    <w:p>
      <w:pPr>
        <w:ind w:firstLine="420"/>
        <w:jc w:val="left"/>
        <w:spacing w:line="480" w:lineRule="exact"/>
        <w:widowControl/>
        <w:rPr>
          <w:rFonts w:ascii="宋体" w:hAnsi="宋体" w:cs="宋体"/>
          <w:szCs w:val="21"/>
        </w:rPr>
      </w:pPr>
      <w:r>
        <w:rPr>
          <w:rFonts w:hint="eastAsia" w:ascii="宋体" w:hAnsi="宋体" w:cs="宋体"/>
          <w:szCs w:val="21"/>
        </w:rPr>
        <w:t xml:space="preserve">（1）乙方无正当理由拒绝签订合同的，或者在签订合同时向甲方提出附加条件或者更改合同实质性内容要求的；</w:t>
      </w:r>
      <w:r/>
    </w:p>
    <w:p>
      <w:pPr>
        <w:ind w:firstLine="420"/>
        <w:jc w:val="left"/>
        <w:spacing w:line="480" w:lineRule="exact"/>
        <w:widowControl/>
        <w:rPr>
          <w:rFonts w:ascii="宋体" w:hAnsi="宋体" w:cs="宋体"/>
          <w:szCs w:val="21"/>
        </w:rPr>
      </w:pPr>
      <w:r>
        <w:rPr>
          <w:rFonts w:hint="eastAsia" w:ascii="宋体" w:hAnsi="宋体" w:cs="宋体"/>
          <w:szCs w:val="21"/>
        </w:rPr>
        <w:t xml:space="preserve">（2）乙方不履行与甲方订立的合同的；</w:t>
      </w:r>
      <w:r/>
    </w:p>
    <w:p>
      <w:pPr>
        <w:ind w:firstLine="420"/>
        <w:jc w:val="left"/>
        <w:spacing w:line="480" w:lineRule="exact"/>
        <w:widowControl/>
        <w:rPr>
          <w:rFonts w:ascii="宋体" w:hAnsi="宋体" w:cs="宋体"/>
          <w:szCs w:val="21"/>
        </w:rPr>
      </w:pPr>
      <w:r>
        <w:rPr>
          <w:rFonts w:hint="eastAsia" w:ascii="宋体" w:hAnsi="宋体" w:cs="宋体"/>
          <w:szCs w:val="21"/>
        </w:rPr>
        <w:t xml:space="preserve">（3）乙方所供货物或服务不符合招标文件规定要求的；</w:t>
      </w:r>
      <w:r/>
    </w:p>
    <w:p>
      <w:pPr>
        <w:ind w:firstLine="420"/>
        <w:jc w:val="left"/>
        <w:spacing w:line="480" w:lineRule="exact"/>
        <w:widowControl/>
        <w:rPr>
          <w:rFonts w:ascii="宋体" w:hAnsi="宋体" w:cs="宋体"/>
          <w:szCs w:val="21"/>
        </w:rPr>
      </w:pPr>
      <w:r>
        <w:rPr>
          <w:rFonts w:hint="eastAsia" w:ascii="宋体" w:hAnsi="宋体" w:cs="宋体"/>
          <w:szCs w:val="21"/>
        </w:rPr>
        <w:t xml:space="preserve">（4）乙方采取欺骗、弄虚作假方式投标的或与其它投标人串通投标的；</w:t>
      </w:r>
      <w:r/>
    </w:p>
    <w:p>
      <w:pPr>
        <w:ind w:firstLine="420"/>
        <w:jc w:val="left"/>
        <w:spacing w:line="480" w:lineRule="exact"/>
        <w:widowControl/>
        <w:rPr>
          <w:rFonts w:ascii="宋体" w:hAnsi="宋体" w:cs="宋体"/>
          <w:szCs w:val="21"/>
        </w:rPr>
      </w:pPr>
      <w:r>
        <w:rPr>
          <w:rFonts w:hint="eastAsia" w:ascii="宋体" w:hAnsi="宋体" w:cs="宋体"/>
          <w:szCs w:val="21"/>
        </w:rPr>
        <w:t xml:space="preserve">（5）乙方将合同内容转包、违法分包的；</w:t>
      </w:r>
      <w:r/>
    </w:p>
    <w:p>
      <w:pPr>
        <w:ind w:firstLine="420"/>
        <w:jc w:val="left"/>
        <w:spacing w:line="480" w:lineRule="exact"/>
        <w:widowControl/>
        <w:rPr>
          <w:rFonts w:ascii="宋体" w:hAnsi="宋体" w:cs="宋体"/>
          <w:szCs w:val="21"/>
        </w:rPr>
      </w:pPr>
      <w:r>
        <w:rPr>
          <w:rFonts w:hint="eastAsia" w:ascii="宋体" w:hAnsi="宋体" w:cs="宋体"/>
          <w:szCs w:val="21"/>
        </w:rPr>
        <w:t xml:space="preserve">（6）乙方故意捏造事实或伪造证明材料，进行虚假恶意投诉或反映的。</w:t>
      </w:r>
      <w:r/>
    </w:p>
    <w:p>
      <w:pPr>
        <w:ind w:firstLine="420"/>
        <w:jc w:val="left"/>
        <w:spacing w:line="480" w:lineRule="exact"/>
        <w:widowControl/>
        <w:rPr>
          <w:rFonts w:ascii="宋体" w:hAnsi="宋体" w:cs="宋体"/>
          <w:szCs w:val="21"/>
        </w:rPr>
      </w:pPr>
      <w:r>
        <w:rPr>
          <w:rFonts w:hint="eastAsia" w:ascii="宋体" w:hAnsi="宋体" w:cs="宋体"/>
          <w:szCs w:val="21"/>
        </w:rPr>
        <w:t xml:space="preserve">八、违约责任:</w:t>
      </w:r>
      <w:r/>
    </w:p>
    <w:p>
      <w:pPr>
        <w:ind w:firstLine="420"/>
        <w:jc w:val="left"/>
        <w:spacing w:line="480" w:lineRule="exact"/>
        <w:widowControl/>
        <w:rPr>
          <w:rFonts w:ascii="宋体" w:hAnsi="宋体" w:cs="宋体"/>
          <w:szCs w:val="21"/>
        </w:rPr>
      </w:pPr>
      <w:r>
        <w:rPr>
          <w:rFonts w:hint="eastAsia" w:ascii="宋体" w:hAnsi="宋体" w:cs="宋体"/>
          <w:szCs w:val="21"/>
        </w:rPr>
        <w:t xml:space="preserve">1、项目实施过程中，如果达不到招投标文件规定的承诺质量目标，无法满足甲方的使用需求，乙方必须无偿整改达到承诺质量目标，另按合同价款的5%向甲方支付违约金，甲方有权直接从履约保证金或项目结算价款中扣除。给甲方造成实际损失的还将承担经济赔偿责任。</w:t>
      </w:r>
      <w:r/>
    </w:p>
    <w:p>
      <w:pPr>
        <w:ind w:firstLine="420"/>
        <w:jc w:val="left"/>
        <w:spacing w:line="480" w:lineRule="exact"/>
        <w:widowControl/>
        <w:rPr>
          <w:rFonts w:ascii="宋体" w:hAnsi="宋体" w:cs="宋体"/>
          <w:szCs w:val="21"/>
        </w:rPr>
      </w:pPr>
      <w:r>
        <w:rPr>
          <w:rFonts w:hint="eastAsia" w:ascii="宋体" w:hAnsi="宋体" w:cs="宋体"/>
          <w:szCs w:val="21"/>
        </w:rPr>
        <w:t xml:space="preserve">2、甲方根据上级规范性文件、政策措施及上级行政主管部门要求，变更合同内容、项目实施及解除合同的，乙方承诺予以理解、认可。甲方不承担由此产生的违约责任，但应赔偿乙方实际损失。</w:t>
      </w:r>
      <w:r/>
    </w:p>
    <w:p>
      <w:pPr>
        <w:ind w:firstLine="420"/>
        <w:jc w:val="left"/>
        <w:spacing w:line="480" w:lineRule="exact"/>
        <w:widowControl/>
        <w:rPr>
          <w:rFonts w:ascii="宋体" w:hAnsi="宋体" w:cs="宋体"/>
          <w:szCs w:val="21"/>
        </w:rPr>
      </w:pPr>
      <w:r>
        <w:rPr>
          <w:rFonts w:hint="eastAsia" w:ascii="宋体" w:hAnsi="宋体" w:cs="宋体"/>
          <w:szCs w:val="21"/>
        </w:rPr>
        <w:t xml:space="preserve">3、甲方如迟延支付款项的，应按合同订立时壹年</w:t>
      </w:r>
      <w:r>
        <w:rPr>
          <w:rFonts w:hint="eastAsia" w:ascii="宋体" w:hAnsi="宋体" w:cs="宋体"/>
          <w:szCs w:val="21"/>
        </w:rPr>
        <w:t xml:space="preserve">期贷款市场</w:t>
      </w:r>
      <w:r>
        <w:rPr>
          <w:rFonts w:hint="eastAsia" w:ascii="宋体" w:hAnsi="宋体" w:cs="宋体"/>
          <w:szCs w:val="21"/>
        </w:rPr>
        <w:t xml:space="preserve">报价利率承担逾期利息。</w:t>
      </w:r>
      <w:r/>
    </w:p>
    <w:p>
      <w:pPr>
        <w:ind w:firstLine="420"/>
        <w:jc w:val="left"/>
        <w:spacing w:line="480" w:lineRule="exact"/>
        <w:widowControl/>
        <w:rPr>
          <w:rFonts w:ascii="宋体" w:hAnsi="宋体" w:cs="宋体"/>
          <w:szCs w:val="21"/>
        </w:rPr>
      </w:pPr>
      <w:r>
        <w:rPr>
          <w:rFonts w:hint="eastAsia" w:ascii="宋体" w:hAnsi="宋体" w:cs="宋体"/>
          <w:szCs w:val="21"/>
        </w:rPr>
        <w:t xml:space="preserve">九、合同的终止</w:t>
      </w:r>
      <w:r/>
    </w:p>
    <w:p>
      <w:pPr>
        <w:ind w:firstLine="420"/>
        <w:jc w:val="left"/>
        <w:spacing w:line="480" w:lineRule="exact"/>
        <w:widowControl/>
        <w:rPr>
          <w:rFonts w:ascii="宋体" w:hAnsi="宋体" w:cs="宋体"/>
          <w:szCs w:val="21"/>
        </w:rPr>
      </w:pPr>
      <w:r>
        <w:rPr>
          <w:rFonts w:hint="eastAsia" w:ascii="宋体" w:hAnsi="宋体" w:cs="宋体"/>
          <w:szCs w:val="21"/>
        </w:rPr>
        <w:t xml:space="preserve">合同执行期内如</w:t>
      </w:r>
      <w:r>
        <w:rPr>
          <w:rFonts w:hint="eastAsia" w:ascii="宋体" w:hAnsi="宋体" w:cs="宋体"/>
          <w:szCs w:val="21"/>
        </w:rPr>
        <w:t xml:space="preserve">遇有关</w:t>
      </w:r>
      <w:r>
        <w:rPr>
          <w:rFonts w:hint="eastAsia" w:ascii="宋体" w:hAnsi="宋体" w:cs="宋体"/>
          <w:szCs w:val="21"/>
        </w:rPr>
        <w:t xml:space="preserve">政策变化等因素，甲方有权终止合同，相关费用结算至合同终止当月。</w:t>
      </w:r>
      <w:r/>
    </w:p>
    <w:p>
      <w:pPr>
        <w:ind w:firstLine="420"/>
        <w:jc w:val="left"/>
        <w:spacing w:line="480" w:lineRule="exact"/>
        <w:widowControl/>
        <w:rPr>
          <w:rFonts w:ascii="宋体" w:hAnsi="宋体" w:cs="宋体"/>
          <w:szCs w:val="21"/>
        </w:rPr>
      </w:pPr>
      <w:r>
        <w:rPr>
          <w:rFonts w:hint="eastAsia" w:ascii="宋体" w:hAnsi="宋体" w:cs="宋体"/>
          <w:szCs w:val="21"/>
        </w:rPr>
        <w:t xml:space="preserve">十、合同的解除和转让:</w:t>
      </w:r>
      <w:r/>
    </w:p>
    <w:p>
      <w:pPr>
        <w:ind w:firstLine="420"/>
        <w:jc w:val="left"/>
        <w:spacing w:line="480" w:lineRule="exact"/>
        <w:widowControl/>
        <w:rPr>
          <w:rFonts w:ascii="宋体" w:hAnsi="宋体" w:cs="宋体"/>
          <w:szCs w:val="21"/>
        </w:rPr>
      </w:pPr>
      <w:r>
        <w:rPr>
          <w:rFonts w:hint="eastAsia" w:ascii="宋体" w:hAnsi="宋体" w:cs="宋体"/>
          <w:szCs w:val="21"/>
        </w:rPr>
        <w:t xml:space="preserve">1、有下列情形之一，合同一方可以解除合同:</w:t>
      </w:r>
      <w:r/>
    </w:p>
    <w:p>
      <w:pPr>
        <w:ind w:firstLine="420"/>
        <w:jc w:val="left"/>
        <w:spacing w:line="480" w:lineRule="exact"/>
        <w:widowControl/>
        <w:rPr>
          <w:rFonts w:ascii="宋体" w:hAnsi="宋体" w:cs="宋体"/>
          <w:szCs w:val="21"/>
        </w:rPr>
      </w:pPr>
      <w:r>
        <w:rPr>
          <w:rFonts w:hint="eastAsia" w:ascii="宋体" w:hAnsi="宋体" w:cs="宋体"/>
          <w:szCs w:val="21"/>
        </w:rPr>
        <w:t xml:space="preserve">因不可抗力致使不能实现合同目的，未受不可抗力影响的一方有权解除合同；</w:t>
      </w:r>
      <w:r/>
    </w:p>
    <w:p>
      <w:pPr>
        <w:ind w:firstLine="420"/>
        <w:jc w:val="left"/>
        <w:spacing w:line="480" w:lineRule="exact"/>
        <w:widowControl/>
        <w:rPr>
          <w:rFonts w:ascii="宋体" w:hAnsi="宋体" w:cs="宋体"/>
          <w:szCs w:val="21"/>
        </w:rPr>
      </w:pPr>
      <w:r>
        <w:rPr>
          <w:rFonts w:hint="eastAsia" w:ascii="宋体" w:hAnsi="宋体" w:cs="宋体"/>
          <w:szCs w:val="21"/>
        </w:rPr>
        <w:t xml:space="preserve">因合同一方违约导致合同不能履行，另一方有权解除合同。</w:t>
      </w:r>
      <w:r/>
    </w:p>
    <w:p>
      <w:pPr>
        <w:ind w:firstLine="420"/>
        <w:jc w:val="left"/>
        <w:spacing w:line="480" w:lineRule="exact"/>
        <w:widowControl/>
        <w:rPr>
          <w:rFonts w:ascii="宋体" w:hAnsi="宋体" w:cs="宋体"/>
          <w:szCs w:val="21"/>
        </w:rPr>
      </w:pPr>
      <w:r>
        <w:rPr>
          <w:rFonts w:hint="eastAsia" w:ascii="宋体" w:hAnsi="宋体" w:cs="宋体"/>
          <w:szCs w:val="21"/>
        </w:rPr>
        <w:t xml:space="preserve">2、有权解除合同的一方，应当在违约事实或不可抗力发生之后三十天内书面通知对方以主张解除合同，合同在书面通知到达对方时解除。</w:t>
      </w:r>
      <w:r/>
    </w:p>
    <w:p>
      <w:pPr>
        <w:ind w:firstLine="420"/>
        <w:jc w:val="left"/>
        <w:spacing w:line="480" w:lineRule="exact"/>
        <w:widowControl/>
        <w:rPr>
          <w:rFonts w:ascii="宋体" w:hAnsi="宋体" w:cs="宋体"/>
          <w:szCs w:val="21"/>
        </w:rPr>
      </w:pPr>
      <w:r>
        <w:rPr>
          <w:rFonts w:hint="eastAsia" w:ascii="宋体" w:hAnsi="宋体" w:cs="宋体"/>
          <w:szCs w:val="21"/>
        </w:rPr>
        <w:t xml:space="preserve">3、合同的部分和全部都不得转让。</w:t>
      </w:r>
      <w:r/>
    </w:p>
    <w:p>
      <w:pPr>
        <w:ind w:firstLine="420"/>
        <w:jc w:val="left"/>
        <w:spacing w:line="480" w:lineRule="exact"/>
        <w:widowControl/>
        <w:rPr>
          <w:rFonts w:ascii="宋体" w:hAnsi="宋体" w:cs="宋体"/>
          <w:szCs w:val="21"/>
        </w:rPr>
      </w:pPr>
      <w:r>
        <w:rPr>
          <w:rFonts w:hint="eastAsia" w:ascii="宋体" w:hAnsi="宋体" w:cs="宋体"/>
          <w:szCs w:val="21"/>
        </w:rPr>
        <w:t xml:space="preserve">十一、争议处理:</w:t>
      </w:r>
      <w:r/>
    </w:p>
    <w:p>
      <w:pPr>
        <w:ind w:firstLine="420"/>
        <w:jc w:val="left"/>
        <w:spacing w:line="480" w:lineRule="exact"/>
        <w:widowControl/>
        <w:rPr>
          <w:rFonts w:ascii="宋体" w:hAnsi="宋体" w:cs="宋体"/>
          <w:szCs w:val="21"/>
        </w:rPr>
      </w:pPr>
      <w:r>
        <w:rPr>
          <w:rFonts w:hint="eastAsia" w:ascii="宋体" w:hAnsi="宋体" w:cs="宋体"/>
          <w:szCs w:val="21"/>
        </w:rPr>
        <w:t xml:space="preserve">合同履行过程中发生争议的，双方可以通过友好协商或调解解决；不愿协商、调解或者协商、调解不成的，可向盐城市大丰区人民法院提起诉讼。</w:t>
      </w:r>
      <w:r/>
    </w:p>
    <w:p>
      <w:pPr>
        <w:ind w:firstLine="420"/>
        <w:jc w:val="left"/>
        <w:spacing w:line="480" w:lineRule="exact"/>
        <w:widowControl/>
        <w:rPr>
          <w:rFonts w:ascii="宋体" w:hAnsi="宋体" w:cs="宋体"/>
          <w:szCs w:val="21"/>
        </w:rPr>
      </w:pPr>
      <w:r>
        <w:rPr>
          <w:rFonts w:hint="eastAsia" w:ascii="宋体" w:hAnsi="宋体" w:cs="宋体"/>
          <w:szCs w:val="21"/>
        </w:rPr>
        <w:t xml:space="preserve">十二、附则：</w:t>
      </w:r>
      <w:r/>
    </w:p>
    <w:p>
      <w:pPr>
        <w:ind w:firstLine="420"/>
        <w:jc w:val="left"/>
        <w:spacing w:line="480" w:lineRule="exact"/>
        <w:widowControl/>
        <w:rPr>
          <w:rFonts w:ascii="宋体" w:hAnsi="宋体" w:cs="宋体"/>
          <w:szCs w:val="21"/>
        </w:rPr>
      </w:pPr>
      <w:r>
        <w:rPr>
          <w:rFonts w:hint="eastAsia" w:ascii="宋体" w:hAnsi="宋体" w:cs="宋体"/>
          <w:szCs w:val="21"/>
        </w:rPr>
        <w:t xml:space="preserve">1、合同份数：本合同一式肆份，甲乙双方各执贰份，均具有同等法律效力。</w:t>
      </w:r>
      <w:r/>
    </w:p>
    <w:p>
      <w:pPr>
        <w:ind w:firstLine="420"/>
        <w:jc w:val="left"/>
        <w:spacing w:line="480" w:lineRule="exact"/>
        <w:widowControl/>
        <w:rPr>
          <w:rFonts w:ascii="宋体" w:hAnsi="宋体" w:cs="宋体"/>
          <w:szCs w:val="21"/>
        </w:rPr>
      </w:pPr>
      <w:r>
        <w:rPr>
          <w:rFonts w:hint="eastAsia" w:ascii="宋体" w:hAnsi="宋体" w:cs="宋体"/>
          <w:szCs w:val="21"/>
        </w:rPr>
        <w:t xml:space="preserve">2、未尽事宜：本合同未尽事宜应按《中华人民共和国民法典》以及其他相关法律、法规之规定解释。</w:t>
      </w:r>
      <w:r/>
    </w:p>
    <w:p>
      <w:pPr>
        <w:ind w:firstLine="420"/>
        <w:jc w:val="left"/>
        <w:spacing w:line="480" w:lineRule="exact"/>
        <w:widowControl/>
        <w:rPr>
          <w:rFonts w:ascii="宋体" w:hAnsi="宋体" w:cs="宋体"/>
          <w:szCs w:val="21"/>
        </w:rPr>
      </w:pPr>
      <w:r>
        <w:rPr>
          <w:rFonts w:hint="eastAsia" w:ascii="宋体" w:hAnsi="宋体" w:cs="宋体"/>
          <w:szCs w:val="21"/>
        </w:rPr>
        <w:t xml:space="preserve">3、本合同自双方盖章、法定代表人或授权代表人签名后生效。</w:t>
      </w:r>
      <w:bookmarkEnd w:id="86"/>
      <w:r/>
      <w:bookmarkEnd w:id="87"/>
      <w:r/>
      <w:r/>
    </w:p>
    <w:p>
      <w:pPr>
        <w:pStyle w:val="894"/>
        <w:rPr>
          <w:rFonts w:hAnsi="宋体"/>
          <w:sz w:val="21"/>
          <w:szCs w:val="21"/>
        </w:rPr>
      </w:pPr>
      <w:r>
        <w:rPr>
          <w:rFonts w:hAnsi="宋体"/>
          <w:sz w:val="21"/>
          <w:szCs w:val="21"/>
        </w:rPr>
      </w:r>
      <w:r/>
    </w:p>
    <w:p>
      <w:pPr>
        <w:pStyle w:val="894"/>
        <w:ind w:firstLine="420"/>
        <w:rPr>
          <w:rFonts w:hAnsi="宋体"/>
          <w:sz w:val="21"/>
          <w:szCs w:val="21"/>
        </w:rPr>
      </w:pPr>
      <w:r>
        <w:rPr>
          <w:rFonts w:hint="eastAsia" w:hAnsi="宋体"/>
          <w:sz w:val="21"/>
          <w:szCs w:val="21"/>
        </w:rPr>
        <w:t xml:space="preserve">甲方：                                      乙方： </w:t>
      </w:r>
      <w:r/>
    </w:p>
    <w:p>
      <w:pPr>
        <w:pStyle w:val="894"/>
        <w:ind w:firstLine="420"/>
        <w:rPr>
          <w:rFonts w:hAnsi="宋体"/>
          <w:sz w:val="21"/>
          <w:szCs w:val="21"/>
        </w:rPr>
      </w:pPr>
      <w:r>
        <w:rPr>
          <w:rFonts w:hint="eastAsia" w:hAnsi="宋体"/>
          <w:sz w:val="21"/>
          <w:szCs w:val="21"/>
        </w:rPr>
        <w:t xml:space="preserve">地址：                                      地址： </w:t>
      </w:r>
      <w:r/>
    </w:p>
    <w:p>
      <w:pPr>
        <w:pStyle w:val="894"/>
        <w:ind w:firstLine="420"/>
        <w:rPr>
          <w:rFonts w:hAnsi="宋体"/>
          <w:sz w:val="21"/>
          <w:szCs w:val="21"/>
        </w:rPr>
      </w:pPr>
      <w:r>
        <w:rPr>
          <w:rFonts w:hint="eastAsia" w:hAnsi="宋体"/>
          <w:sz w:val="21"/>
          <w:szCs w:val="21"/>
        </w:rPr>
        <w:t xml:space="preserve">法定（授权）代表人：                        法定（授权）代表人：</w:t>
      </w:r>
      <w:r/>
    </w:p>
    <w:p>
      <w:pPr>
        <w:pStyle w:val="894"/>
        <w:ind w:firstLine="420"/>
        <w:rPr>
          <w:rFonts w:hAnsi="宋体"/>
          <w:sz w:val="21"/>
          <w:szCs w:val="21"/>
        </w:rPr>
      </w:pPr>
      <w:r>
        <w:rPr>
          <w:rFonts w:hint="eastAsia" w:hAnsi="宋体"/>
          <w:sz w:val="21"/>
          <w:szCs w:val="21"/>
        </w:rPr>
        <w:t xml:space="preserve">签署日期：      年  月  日                  签署日期：      年  月  日</w:t>
      </w:r>
      <w:r/>
    </w:p>
    <w:p>
      <w:pPr>
        <w:pStyle w:val="892"/>
        <w:ind w:left="1470" w:right="1470"/>
        <w:rPr>
          <w:rFonts w:hint="default" w:ascii="宋体" w:hAnsi="宋体" w:eastAsia="宋体"/>
          <w:sz w:val="21"/>
          <w:szCs w:val="21"/>
        </w:rPr>
      </w:pPr>
      <w:r>
        <w:rPr>
          <w:rFonts w:ascii="宋体" w:hAnsi="宋体" w:eastAsia="宋体"/>
          <w:sz w:val="21"/>
          <w:szCs w:val="21"/>
        </w:rPr>
        <w:br w:type="page" w:clear="all"/>
      </w:r>
      <w:r/>
    </w:p>
    <w:p>
      <w:pPr>
        <w:ind w:firstLine="214"/>
        <w:jc w:val="center"/>
        <w:rPr>
          <w:rFonts w:ascii="宋体" w:hAnsi="宋体"/>
          <w:b/>
          <w:sz w:val="30"/>
          <w:szCs w:val="30"/>
        </w:rPr>
      </w:pPr>
      <w:r>
        <w:rPr>
          <w:rFonts w:hint="eastAsia" w:ascii="宋体" w:hAnsi="宋体"/>
          <w:b/>
          <w:sz w:val="30"/>
          <w:szCs w:val="30"/>
        </w:rPr>
        <w:t xml:space="preserve">安全合同</w:t>
      </w:r>
      <w:r/>
    </w:p>
    <w:p>
      <w:pPr>
        <w:ind w:firstLine="420"/>
        <w:jc w:val="left"/>
        <w:spacing w:line="480" w:lineRule="exact"/>
        <w:widowControl/>
        <w:rPr>
          <w:rFonts w:ascii="宋体" w:hAnsi="宋体" w:cs="宋体"/>
          <w:szCs w:val="21"/>
        </w:rPr>
      </w:pPr>
      <w:r>
        <w:rPr>
          <w:rFonts w:hint="eastAsia" w:ascii="宋体" w:hAnsi="宋体" w:cs="宋体"/>
          <w:szCs w:val="21"/>
        </w:rPr>
        <w:t xml:space="preserve">为在</w:t>
      </w:r>
      <w:r>
        <w:rPr>
          <w:rFonts w:hint="eastAsia" w:ascii="宋体" w:hAnsi="宋体"/>
          <w:szCs w:val="21"/>
          <w:u w:val="single"/>
        </w:rPr>
        <w:t xml:space="preserve"> </w:t>
      </w:r>
      <w:r>
        <w:rPr>
          <w:rFonts w:hint="eastAsia" w:ascii="宋体" w:hAnsi="宋体" w:cs="宋体"/>
          <w:szCs w:val="21"/>
          <w:u w:val="single"/>
        </w:rPr>
        <w:t xml:space="preserve">大丰区财政专网线路及网络安全服务项目</w:t>
      </w:r>
      <w:r>
        <w:rPr>
          <w:rFonts w:ascii="宋体" w:hAnsi="宋体"/>
          <w:szCs w:val="21"/>
          <w:u w:val="single"/>
        </w:rPr>
        <w:t xml:space="preserve"> </w:t>
      </w:r>
      <w:r>
        <w:rPr>
          <w:rFonts w:hint="eastAsia" w:ascii="宋体" w:hAnsi="宋体" w:cs="宋体"/>
          <w:szCs w:val="21"/>
        </w:rPr>
        <w:t xml:space="preserve">合同的实施过程中创造安全、高效的环境，切实搞好本项目的安全管理工作，本项目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（以下简称“甲方”）与</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（以下简称“乙方”）特此签订安全合同：</w:t>
      </w:r>
      <w:r/>
    </w:p>
    <w:p>
      <w:pPr>
        <w:ind w:firstLine="422"/>
        <w:jc w:val="left"/>
        <w:spacing w:line="480" w:lineRule="exact"/>
        <w:widowControl/>
        <w:rPr>
          <w:rFonts w:ascii="宋体" w:hAnsi="宋体" w:cs="宋体"/>
          <w:szCs w:val="21"/>
        </w:rPr>
      </w:pPr>
      <w:r>
        <w:rPr>
          <w:rFonts w:hint="eastAsia" w:ascii="宋体" w:hAnsi="宋体" w:cs="宋体"/>
          <w:b/>
          <w:bCs/>
          <w:szCs w:val="21"/>
        </w:rPr>
        <w:t xml:space="preserve">一、甲方职责</w:t>
      </w:r>
      <w:r/>
    </w:p>
    <w:p>
      <w:pPr>
        <w:ind w:firstLine="420"/>
        <w:jc w:val="left"/>
        <w:spacing w:line="480" w:lineRule="exact"/>
        <w:widowControl/>
        <w:rPr>
          <w:rFonts w:ascii="宋体" w:hAnsi="宋体" w:cs="宋体"/>
          <w:szCs w:val="21"/>
        </w:rPr>
      </w:pPr>
      <w:r>
        <w:rPr>
          <w:rFonts w:hint="eastAsia" w:ascii="宋体" w:hAnsi="宋体" w:cs="宋体"/>
          <w:szCs w:val="21"/>
        </w:rPr>
        <w:t xml:space="preserve">1、严格遵守国家有关安全生产的法律法规，认真执行服务合同中的有关安全要求。</w:t>
      </w:r>
      <w:r/>
    </w:p>
    <w:p>
      <w:pPr>
        <w:ind w:firstLine="420"/>
        <w:jc w:val="left"/>
        <w:spacing w:line="480" w:lineRule="exact"/>
        <w:widowControl/>
        <w:rPr>
          <w:rFonts w:ascii="宋体" w:hAnsi="宋体" w:cs="宋体"/>
          <w:szCs w:val="21"/>
        </w:rPr>
      </w:pPr>
      <w:r>
        <w:rPr>
          <w:rFonts w:hint="eastAsia" w:ascii="宋体" w:hAnsi="宋体" w:cs="宋体"/>
          <w:szCs w:val="21"/>
        </w:rPr>
        <w:t xml:space="preserve">2、按照“安全第一、预防为主”的原则进行安全管理。</w:t>
      </w:r>
      <w:r/>
    </w:p>
    <w:p>
      <w:pPr>
        <w:ind w:firstLine="420"/>
        <w:jc w:val="left"/>
        <w:spacing w:line="480" w:lineRule="exact"/>
        <w:widowControl/>
        <w:rPr>
          <w:rFonts w:ascii="宋体" w:hAnsi="宋体" w:cs="宋体"/>
          <w:szCs w:val="21"/>
        </w:rPr>
      </w:pPr>
      <w:r>
        <w:rPr>
          <w:rFonts w:hint="eastAsia" w:ascii="宋体" w:hAnsi="宋体" w:cs="宋体"/>
          <w:szCs w:val="21"/>
        </w:rPr>
        <w:t xml:space="preserve">3、组织对乙方项目服务现场安全检查，监督乙方及时发现并处理各种安全隐患。</w:t>
      </w:r>
      <w:r/>
    </w:p>
    <w:p>
      <w:pPr>
        <w:ind w:firstLine="422"/>
        <w:jc w:val="left"/>
        <w:spacing w:line="480" w:lineRule="exact"/>
        <w:widowControl/>
        <w:rPr>
          <w:rFonts w:ascii="宋体" w:hAnsi="宋体" w:cs="宋体"/>
          <w:szCs w:val="21"/>
        </w:rPr>
      </w:pPr>
      <w:r>
        <w:rPr>
          <w:rFonts w:hint="eastAsia" w:ascii="宋体" w:hAnsi="宋体" w:cs="宋体"/>
          <w:b/>
          <w:bCs/>
          <w:szCs w:val="21"/>
        </w:rPr>
        <w:t xml:space="preserve">二、乙方职责</w:t>
      </w:r>
      <w:r/>
    </w:p>
    <w:p>
      <w:pPr>
        <w:ind w:firstLine="420"/>
        <w:jc w:val="left"/>
        <w:spacing w:line="480" w:lineRule="exact"/>
        <w:widowControl/>
        <w:rPr>
          <w:rFonts w:ascii="宋体" w:hAnsi="宋体" w:cs="宋体"/>
          <w:szCs w:val="21"/>
        </w:rPr>
      </w:pPr>
      <w:r>
        <w:rPr>
          <w:rFonts w:hint="eastAsia" w:ascii="宋体" w:hAnsi="宋体" w:cs="宋体"/>
          <w:szCs w:val="21"/>
        </w:rPr>
        <w:t xml:space="preserve">1、严格遵守国家有关安全生产的法律法规、相关部门颁发的有关安全生产的规定，认真执行项目服务合同中的有关安全要求。</w:t>
      </w:r>
      <w:r/>
    </w:p>
    <w:p>
      <w:pPr>
        <w:ind w:firstLine="420"/>
        <w:jc w:val="left"/>
        <w:spacing w:line="480" w:lineRule="exact"/>
        <w:widowControl/>
        <w:rPr>
          <w:rFonts w:ascii="宋体" w:hAnsi="宋体" w:cs="宋体"/>
          <w:szCs w:val="21"/>
        </w:rPr>
      </w:pPr>
      <w:r>
        <w:rPr>
          <w:rFonts w:hint="eastAsia" w:ascii="宋体" w:hAnsi="宋体" w:cs="宋体"/>
          <w:szCs w:val="21"/>
        </w:rPr>
        <w:t xml:space="preserve">2、坚持“安全第一、预防为主”的原则，加强安全宣传教育，增强全员安全意识，建立健全的安全管理机构和安全管理制度，配备专职及兼职安全检查人员，有组织有领导地开展活动。各级领导和具体服务人员，必须熟悉和遵守本条款的各项规定，做到服务与安全工作同时计划、布置、检查、总结和评比。</w:t>
      </w:r>
      <w:r/>
    </w:p>
    <w:p>
      <w:pPr>
        <w:ind w:firstLine="420"/>
        <w:jc w:val="left"/>
        <w:spacing w:line="480" w:lineRule="exact"/>
        <w:widowControl/>
        <w:rPr>
          <w:rFonts w:ascii="宋体" w:hAnsi="宋体" w:cs="宋体"/>
          <w:szCs w:val="21"/>
        </w:rPr>
      </w:pPr>
      <w:r>
        <w:rPr>
          <w:rFonts w:hint="eastAsia" w:ascii="宋体" w:hAnsi="宋体" w:cs="宋体"/>
          <w:szCs w:val="21"/>
        </w:rPr>
        <w:t xml:space="preserve">3、建立健全安全责任制。从派往项目实施的</w:t>
      </w:r>
      <w:r>
        <w:rPr>
          <w:rFonts w:hint="eastAsia" w:ascii="宋体" w:hAnsi="宋体"/>
          <w:szCs w:val="21"/>
        </w:rPr>
        <w:t xml:space="preserve">项目经理、现场管理人员</w:t>
      </w:r>
      <w:r>
        <w:rPr>
          <w:rFonts w:hint="eastAsia" w:ascii="宋体" w:hAnsi="宋体" w:cs="宋体"/>
          <w:szCs w:val="21"/>
        </w:rPr>
        <w:t xml:space="preserve">到服务人员的安全生产管理系统必须做到纵向到底，一环不漏；各职能部门、人员的安全生产责任</w:t>
      </w:r>
      <w:r>
        <w:rPr>
          <w:rFonts w:hint="eastAsia" w:ascii="宋体" w:hAnsi="宋体" w:cs="宋体"/>
          <w:szCs w:val="21"/>
        </w:rPr>
        <w:t xml:space="preserve">制做</w:t>
      </w:r>
      <w:r>
        <w:rPr>
          <w:rFonts w:hint="eastAsia" w:ascii="宋体" w:hAnsi="宋体" w:cs="宋体"/>
          <w:szCs w:val="21"/>
        </w:rPr>
        <w:t xml:space="preserve">到横向到边，人人有责。项目经理是安全的第一责任人。</w:t>
      </w:r>
      <w:r/>
    </w:p>
    <w:p>
      <w:pPr>
        <w:ind w:firstLine="420"/>
        <w:jc w:val="left"/>
        <w:spacing w:line="480" w:lineRule="exact"/>
        <w:widowControl/>
        <w:rPr>
          <w:rFonts w:ascii="宋体" w:hAnsi="宋体" w:cs="宋体"/>
          <w:szCs w:val="21"/>
        </w:rPr>
      </w:pPr>
      <w:r>
        <w:rPr>
          <w:rFonts w:hint="eastAsia" w:ascii="宋体" w:hAnsi="宋体" w:cs="宋体"/>
          <w:szCs w:val="21"/>
        </w:rPr>
        <w:t xml:space="preserve">4、乙方在任何时候都应采取各种合理的预防措施，防止其员工发生任何违法、违禁、暴力或</w:t>
      </w:r>
      <w:r>
        <w:rPr>
          <w:rFonts w:hint="eastAsia" w:ascii="宋体" w:hAnsi="宋体" w:cs="宋体"/>
          <w:szCs w:val="21"/>
        </w:rPr>
        <w:t xml:space="preserve">防碍</w:t>
      </w:r>
      <w:r>
        <w:rPr>
          <w:rFonts w:hint="eastAsia" w:ascii="宋体" w:hAnsi="宋体" w:cs="宋体"/>
          <w:szCs w:val="21"/>
        </w:rPr>
        <w:t xml:space="preserve">治安的行为。</w:t>
      </w:r>
      <w:r/>
    </w:p>
    <w:p>
      <w:pPr>
        <w:ind w:firstLine="420"/>
        <w:jc w:val="left"/>
        <w:spacing w:line="480" w:lineRule="exact"/>
        <w:widowControl/>
        <w:rPr>
          <w:rFonts w:ascii="宋体" w:hAnsi="宋体" w:cs="宋体"/>
          <w:szCs w:val="21"/>
        </w:rPr>
      </w:pPr>
      <w:r>
        <w:rPr>
          <w:rFonts w:hint="eastAsia" w:ascii="宋体" w:hAnsi="宋体" w:cs="宋体"/>
          <w:szCs w:val="21"/>
        </w:rPr>
        <w:t xml:space="preserve">5、服务人员上岗，必须按规定穿戴防护用品。项目经理和现场管理人员应随时检查劳动防护用品的穿戴情况，不按规定穿戴防护用品的人员不得上岗。</w:t>
      </w:r>
      <w:r/>
    </w:p>
    <w:p>
      <w:pPr>
        <w:ind w:firstLine="420"/>
        <w:jc w:val="left"/>
        <w:spacing w:line="480" w:lineRule="exact"/>
        <w:widowControl/>
        <w:rPr>
          <w:rFonts w:ascii="宋体" w:hAnsi="宋体" w:cs="宋体"/>
          <w:szCs w:val="21"/>
        </w:rPr>
      </w:pPr>
      <w:r>
        <w:rPr>
          <w:rFonts w:hint="eastAsia" w:ascii="宋体" w:hAnsi="宋体" w:cs="宋体"/>
          <w:szCs w:val="21"/>
        </w:rPr>
        <w:t xml:space="preserve">6、所有机具设备均应定期检查，并有签字记录，保证其经常处于完好状态；不合格的机具、设备和劳动保护用品严禁使用。</w:t>
      </w:r>
      <w:r/>
    </w:p>
    <w:p>
      <w:pPr>
        <w:ind w:firstLine="420"/>
        <w:jc w:val="left"/>
        <w:spacing w:line="480" w:lineRule="exact"/>
        <w:widowControl/>
        <w:rPr>
          <w:rFonts w:ascii="宋体" w:hAnsi="宋体" w:cs="宋体"/>
          <w:szCs w:val="21"/>
        </w:rPr>
      </w:pPr>
      <w:r>
        <w:rPr>
          <w:rFonts w:hint="eastAsia" w:ascii="宋体" w:hAnsi="宋体" w:cs="宋体"/>
          <w:szCs w:val="21"/>
        </w:rPr>
        <w:t xml:space="preserve">7、乙方应对安全技术资料建立档案，安全技术资料应当真实、完整齐全。</w:t>
      </w:r>
      <w:r/>
    </w:p>
    <w:p>
      <w:pPr>
        <w:ind w:firstLine="420"/>
        <w:jc w:val="left"/>
        <w:spacing w:line="480" w:lineRule="exact"/>
        <w:widowControl/>
        <w:rPr>
          <w:rFonts w:ascii="宋体" w:hAnsi="宋体" w:cs="宋体"/>
          <w:szCs w:val="21"/>
        </w:rPr>
      </w:pPr>
      <w:r>
        <w:rPr>
          <w:rFonts w:hint="eastAsia" w:ascii="宋体" w:hAnsi="宋体" w:cs="宋体"/>
          <w:szCs w:val="21"/>
        </w:rPr>
        <w:t xml:space="preserve">8、乙方应当接受甲方及政府安全监督机构对其安全生产的监督检查。对于检查单位下达的整改意见通知，乙方要立即予以整改，由此发生的费用乙方自负。</w:t>
      </w:r>
      <w:r/>
    </w:p>
    <w:p>
      <w:pPr>
        <w:ind w:firstLine="420"/>
        <w:jc w:val="left"/>
        <w:spacing w:line="480" w:lineRule="exact"/>
        <w:widowControl/>
        <w:rPr>
          <w:rFonts w:ascii="宋体" w:hAnsi="宋体" w:cs="宋体"/>
          <w:szCs w:val="21"/>
        </w:rPr>
      </w:pPr>
      <w:r>
        <w:rPr>
          <w:rFonts w:hint="eastAsia" w:ascii="宋体" w:hAnsi="宋体" w:cs="宋体"/>
          <w:szCs w:val="21"/>
        </w:rPr>
        <w:t xml:space="preserve">9、乙方必须按照本项目特点，组织制定本项目实施中的安全事故应急救援预案；如果发生安全事故，应按照《国务院关于特大安全事故行政责任追究的规定》以及其它有关规定，及时上报有关部门，并坚持“三不放过”的原则，严肃处理相关责任人。</w:t>
      </w:r>
      <w:r/>
    </w:p>
    <w:p>
      <w:pPr>
        <w:ind w:firstLine="420"/>
        <w:jc w:val="left"/>
        <w:spacing w:line="480" w:lineRule="exact"/>
        <w:widowControl/>
        <w:rPr>
          <w:rFonts w:ascii="宋体" w:hAnsi="宋体" w:cs="宋体"/>
          <w:szCs w:val="21"/>
        </w:rPr>
      </w:pPr>
      <w:r>
        <w:rPr>
          <w:rFonts w:hint="eastAsia" w:ascii="宋体" w:hAnsi="宋体" w:cs="宋体"/>
          <w:szCs w:val="21"/>
        </w:rPr>
        <w:t xml:space="preserve">10、发生重大伤亡及其他安全事故，乙方应按有关规定立即上报有关部门并通知甲方，同时按政府有关部门要求处理。</w:t>
      </w:r>
      <w:r/>
    </w:p>
    <w:p>
      <w:pPr>
        <w:ind w:firstLine="422"/>
        <w:jc w:val="left"/>
        <w:spacing w:line="480" w:lineRule="exact"/>
        <w:widowControl/>
        <w:rPr>
          <w:rFonts w:ascii="宋体" w:hAnsi="宋体" w:cs="宋体"/>
          <w:b/>
          <w:bCs/>
          <w:szCs w:val="21"/>
        </w:rPr>
      </w:pPr>
      <w:r>
        <w:rPr>
          <w:rFonts w:hint="eastAsia" w:ascii="宋体" w:hAnsi="宋体" w:cs="宋体"/>
          <w:b/>
          <w:bCs/>
          <w:szCs w:val="21"/>
        </w:rPr>
        <w:t xml:space="preserve">三、违约责任</w:t>
      </w:r>
      <w:r/>
    </w:p>
    <w:p>
      <w:pPr>
        <w:ind w:firstLine="420"/>
        <w:jc w:val="left"/>
        <w:spacing w:line="480" w:lineRule="exact"/>
        <w:widowControl/>
        <w:rPr>
          <w:rFonts w:ascii="宋体" w:hAnsi="宋体" w:cs="宋体"/>
          <w:szCs w:val="21"/>
        </w:rPr>
      </w:pPr>
      <w:r>
        <w:rPr>
          <w:rFonts w:hint="eastAsia" w:ascii="宋体" w:hAnsi="宋体" w:cs="宋体"/>
          <w:szCs w:val="21"/>
        </w:rPr>
        <w:t xml:space="preserve">1、乙方应对发生在本项目服务期间的交通安全、安全事故（包括人损）负全部法律责任，并承担由此而产生的一切经济损失。</w:t>
      </w:r>
      <w:r/>
    </w:p>
    <w:p>
      <w:pPr>
        <w:ind w:firstLine="420"/>
        <w:jc w:val="left"/>
        <w:spacing w:line="480" w:lineRule="exact"/>
        <w:widowControl/>
        <w:rPr>
          <w:rFonts w:ascii="宋体" w:hAnsi="宋体" w:cs="宋体"/>
          <w:szCs w:val="21"/>
        </w:rPr>
      </w:pPr>
      <w:r>
        <w:rPr>
          <w:rFonts w:hint="eastAsia" w:ascii="宋体" w:hAnsi="宋体" w:cs="宋体"/>
          <w:szCs w:val="21"/>
        </w:rPr>
        <w:t xml:space="preserve">2、如乙方发生安全事故不及时妥善处理，引起纠纷或诉讼，甲方有权扣留其履约保证金和未付合同款用于支付事故处理费用。</w:t>
      </w:r>
      <w:r/>
    </w:p>
    <w:p>
      <w:pPr>
        <w:ind w:firstLine="420"/>
        <w:spacing w:line="480" w:lineRule="exact"/>
        <w:rPr>
          <w:rFonts w:ascii="宋体" w:hAnsi="宋体" w:cs="宋体"/>
          <w:szCs w:val="21"/>
        </w:rPr>
      </w:pPr>
      <w:r>
        <w:rPr>
          <w:rFonts w:hint="eastAsia" w:ascii="宋体" w:hAnsi="宋体" w:cs="宋体"/>
          <w:szCs w:val="21"/>
        </w:rPr>
        <w:t xml:space="preserve">四、本合同一式四份，正本二份、副本二份，甲、乙双方正本、副本各执一份，均具有同等法律效力。合同由双方法定代表人或其授权的代理人签名与加盖公章后生效，</w:t>
      </w:r>
      <w:r>
        <w:rPr>
          <w:rFonts w:hint="eastAsia" w:ascii="宋体" w:hAnsi="宋体"/>
          <w:bCs/>
          <w:szCs w:val="21"/>
        </w:rPr>
        <w:t xml:space="preserve">甲、乙双方所</w:t>
      </w:r>
      <w:r>
        <w:rPr>
          <w:rFonts w:hint="eastAsia" w:ascii="宋体" w:hAnsi="宋体"/>
          <w:bCs/>
          <w:szCs w:val="21"/>
        </w:rPr>
        <w:t xml:space="preserve">签定</w:t>
      </w:r>
      <w:r>
        <w:rPr>
          <w:rFonts w:hint="eastAsia" w:ascii="宋体" w:hAnsi="宋体"/>
          <w:bCs/>
          <w:szCs w:val="21"/>
        </w:rPr>
        <w:t xml:space="preserve">的安全合同的时效与服务合同时效等同</w:t>
      </w:r>
      <w:r>
        <w:rPr>
          <w:rFonts w:hint="eastAsia" w:ascii="宋体" w:hAnsi="宋体" w:cs="宋体"/>
          <w:szCs w:val="21"/>
        </w:rPr>
        <w:t xml:space="preserve">。</w:t>
      </w:r>
      <w:r/>
    </w:p>
    <w:p>
      <w:pPr>
        <w:ind w:firstLine="735"/>
        <w:spacing w:line="500" w:lineRule="exact"/>
        <w:rPr>
          <w:rFonts w:ascii="宋体" w:hAnsi="宋体" w:cs="宋体"/>
          <w:szCs w:val="21"/>
        </w:rPr>
      </w:pPr>
      <w:r>
        <w:rPr>
          <w:rFonts w:ascii="宋体" w:hAnsi="宋体" w:cs="宋体"/>
          <w:szCs w:val="21"/>
        </w:rPr>
      </w:r>
      <w:r/>
    </w:p>
    <w:p>
      <w:pPr>
        <w:ind w:firstLine="420"/>
        <w:spacing w:line="500" w:lineRule="exact"/>
        <w:rPr>
          <w:rFonts w:ascii="宋体" w:hAnsi="宋体" w:cs="宋体"/>
          <w:szCs w:val="21"/>
        </w:rPr>
      </w:pPr>
      <w:r>
        <w:rPr>
          <w:rFonts w:hint="eastAsia" w:ascii="宋体" w:hAnsi="宋体" w:cs="宋体"/>
          <w:szCs w:val="21"/>
        </w:rPr>
        <w:t xml:space="preserve">甲方：（盖章）                               乙方：（盖章）</w:t>
      </w:r>
      <w:r/>
    </w:p>
    <w:p>
      <w:pPr>
        <w:ind w:firstLine="420"/>
        <w:spacing w:line="500" w:lineRule="exact"/>
        <w:rPr>
          <w:rFonts w:ascii="宋体" w:hAnsi="宋体" w:cs="宋体"/>
          <w:szCs w:val="21"/>
        </w:rPr>
      </w:pPr>
      <w:r>
        <w:rPr>
          <w:rFonts w:hint="eastAsia" w:ascii="宋体" w:hAnsi="宋体" w:cs="宋体"/>
          <w:szCs w:val="21"/>
        </w:rPr>
        <w:t xml:space="preserve">法定代表人  </w:t>
      </w:r>
      <w:r>
        <w:rPr>
          <w:rFonts w:hint="eastAsia" w:ascii="宋体" w:hAnsi="宋体" w:cs="宋体"/>
          <w:szCs w:val="21"/>
        </w:rPr>
        <w:t xml:space="preserve">　　　　　　　　</w:t>
      </w:r>
      <w:r>
        <w:rPr>
          <w:rFonts w:hint="eastAsia" w:ascii="宋体" w:hAnsi="宋体" w:cs="宋体"/>
          <w:szCs w:val="21"/>
        </w:rPr>
        <w:t xml:space="preserve">                法定代表人</w:t>
      </w:r>
      <w:r/>
    </w:p>
    <w:p>
      <w:pPr>
        <w:ind w:firstLine="420"/>
        <w:spacing w:line="500" w:lineRule="exact"/>
        <w:rPr>
          <w:rFonts w:ascii="宋体" w:hAnsi="宋体" w:cs="宋体"/>
          <w:szCs w:val="21"/>
        </w:rPr>
      </w:pPr>
      <w:r>
        <w:rPr>
          <w:rFonts w:hint="eastAsia" w:ascii="宋体" w:hAnsi="宋体" w:cs="宋体"/>
          <w:szCs w:val="21"/>
        </w:rPr>
        <w:t xml:space="preserve">或授权</w:t>
      </w:r>
      <w:r>
        <w:rPr>
          <w:rFonts w:hint="eastAsia" w:ascii="宋体" w:hAnsi="宋体" w:cs="宋体"/>
          <w:szCs w:val="21"/>
        </w:rPr>
        <w:t xml:space="preserve">代理人</w:t>
      </w:r>
      <w:r>
        <w:rPr>
          <w:rFonts w:hint="eastAsia" w:ascii="宋体" w:hAnsi="宋体" w:cs="宋体"/>
          <w:szCs w:val="21"/>
        </w:rPr>
        <w:t xml:space="preserve">：　　　　　　　　　　          或授权</w:t>
      </w:r>
      <w:r>
        <w:rPr>
          <w:rFonts w:hint="eastAsia" w:ascii="宋体" w:hAnsi="宋体" w:cs="宋体"/>
          <w:szCs w:val="21"/>
        </w:rPr>
        <w:t xml:space="preserve">代理人</w:t>
      </w:r>
      <w:r>
        <w:rPr>
          <w:rFonts w:hint="eastAsia" w:ascii="宋体" w:hAnsi="宋体" w:cs="宋体"/>
          <w:szCs w:val="21"/>
        </w:rPr>
        <w:t xml:space="preserve">：</w:t>
      </w:r>
      <w:r/>
    </w:p>
    <w:p>
      <w:pPr>
        <w:ind w:firstLine="420"/>
        <w:spacing w:line="500" w:lineRule="exact"/>
        <w:rPr>
          <w:rFonts w:ascii="宋体" w:hAnsi="宋体" w:cs="宋体"/>
          <w:szCs w:val="21"/>
        </w:rPr>
      </w:pPr>
      <w:r>
        <w:rPr>
          <w:rFonts w:hint="eastAsia" w:ascii="宋体" w:hAnsi="宋体" w:cs="宋体"/>
          <w:szCs w:val="21"/>
        </w:rPr>
        <w:t xml:space="preserve">签订日期：　　年　 月　 日                   签订日期： 　年　 月　 日</w:t>
      </w:r>
      <w:r/>
    </w:p>
    <w:p>
      <w:pPr>
        <w:jc w:val="center"/>
        <w:spacing w:line="360" w:lineRule="exact"/>
        <w:rPr>
          <w:rFonts w:ascii="宋体" w:hAnsi="宋体" w:cs="宋体"/>
          <w:b/>
          <w:sz w:val="30"/>
          <w:szCs w:val="30"/>
        </w:rPr>
      </w:pPr>
      <w:r>
        <w:rPr>
          <w:rFonts w:ascii="宋体" w:hAnsi="宋体"/>
          <w:sz w:val="24"/>
        </w:rPr>
        <w:br w:type="page" w:clear="all"/>
      </w:r>
      <w:r>
        <w:rPr>
          <w:rFonts w:hint="eastAsia" w:ascii="宋体" w:hAnsi="宋体" w:cs="宋体"/>
          <w:b/>
          <w:sz w:val="30"/>
          <w:szCs w:val="30"/>
        </w:rPr>
        <w:t xml:space="preserve">廉 政 合 同</w:t>
      </w:r>
      <w:r/>
    </w:p>
    <w:p>
      <w:pPr>
        <w:ind w:firstLine="422"/>
        <w:spacing w:line="480" w:lineRule="exact"/>
        <w:rPr>
          <w:rFonts w:ascii="宋体" w:hAnsi="宋体" w:cs="宋体"/>
          <w:szCs w:val="21"/>
          <w:u w:val="single"/>
        </w:rPr>
      </w:pPr>
      <w:r>
        <w:rPr>
          <w:rFonts w:hint="eastAsia" w:ascii="宋体" w:hAnsi="宋体" w:cs="宋体"/>
          <w:b/>
          <w:szCs w:val="21"/>
        </w:rPr>
        <w:t xml:space="preserve">项目名称：</w:t>
      </w:r>
      <w:r>
        <w:rPr>
          <w:rFonts w:hint="eastAsia" w:ascii="宋体" w:hAnsi="宋体" w:cs="宋体"/>
          <w:szCs w:val="21"/>
          <w:u w:val="single"/>
        </w:rPr>
        <w:t xml:space="preserve"> 大丰区财政专网线路及网络安全服务项目</w:t>
      </w:r>
      <w:r>
        <w:rPr>
          <w:rFonts w:ascii="宋体" w:hAnsi="宋体" w:cs="宋体"/>
          <w:szCs w:val="21"/>
          <w:u w:val="single"/>
        </w:rPr>
        <w:t xml:space="preserve">  </w:t>
      </w:r>
      <w:r>
        <w:rPr>
          <w:rFonts w:hint="eastAsia" w:ascii="宋体" w:hAnsi="宋体" w:cs="宋体"/>
          <w:szCs w:val="21"/>
        </w:rPr>
        <w:t xml:space="preserve">       </w:t>
      </w:r>
      <w:r>
        <w:rPr>
          <w:rFonts w:hint="eastAsia" w:ascii="宋体" w:hAnsi="宋体" w:cs="宋体"/>
          <w:b/>
          <w:szCs w:val="21"/>
        </w:rPr>
        <w:t xml:space="preserve">  </w:t>
      </w:r>
      <w:r/>
    </w:p>
    <w:p>
      <w:pPr>
        <w:ind w:firstLine="422"/>
        <w:spacing w:line="480" w:lineRule="exact"/>
        <w:widowControl/>
        <w:rPr>
          <w:rFonts w:ascii="宋体" w:hAnsi="宋体" w:cs="宋体"/>
          <w:szCs w:val="21"/>
        </w:rPr>
      </w:pPr>
      <w:r>
        <w:rPr>
          <w:rFonts w:hint="eastAsia" w:ascii="宋体" w:hAnsi="宋体" w:cs="宋体"/>
          <w:b/>
          <w:szCs w:val="21"/>
        </w:rPr>
        <w:t xml:space="preserve">采购方：</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（以下简称甲方）</w:t>
      </w:r>
      <w:r/>
    </w:p>
    <w:p>
      <w:pPr>
        <w:ind w:firstLine="422"/>
        <w:spacing w:line="480" w:lineRule="exact"/>
        <w:widowControl/>
        <w:rPr>
          <w:rFonts w:ascii="宋体" w:hAnsi="宋体" w:cs="宋体"/>
          <w:szCs w:val="21"/>
        </w:rPr>
      </w:pPr>
      <w:r>
        <w:rPr>
          <w:rFonts w:hint="eastAsia" w:ascii="宋体" w:hAnsi="宋体" w:cs="宋体"/>
          <w:b/>
          <w:szCs w:val="21"/>
        </w:rPr>
        <w:t xml:space="preserve">供应方：</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（以下简称乙方）</w:t>
      </w:r>
      <w:r/>
    </w:p>
    <w:p>
      <w:pPr>
        <w:ind w:firstLine="420"/>
        <w:spacing w:line="480" w:lineRule="exact"/>
        <w:rPr>
          <w:rFonts w:ascii="宋体" w:hAnsi="宋体" w:cs="宋体"/>
          <w:szCs w:val="21"/>
        </w:rPr>
      </w:pPr>
      <w:r>
        <w:rPr>
          <w:rFonts w:hint="eastAsia" w:ascii="宋体" w:hAnsi="宋体" w:cs="宋体"/>
          <w:szCs w:val="21"/>
        </w:rPr>
        <w:t xml:space="preserve">为贯彻执行党风廉政法规，加强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大丰区财政专网线路及网络安全服务项目 </w:t>
      </w:r>
      <w:r>
        <w:rPr>
          <w:rFonts w:hint="eastAsia" w:ascii="宋体" w:hAnsi="宋体" w:cs="宋体"/>
          <w:szCs w:val="21"/>
        </w:rPr>
        <w:t xml:space="preserve">中的党风廉政建设，特订立本廉政合同。</w:t>
      </w:r>
      <w:r/>
    </w:p>
    <w:p>
      <w:pPr>
        <w:ind w:firstLine="420"/>
        <w:spacing w:line="480" w:lineRule="exact"/>
        <w:rPr>
          <w:rFonts w:ascii="宋体" w:hAnsi="宋体" w:cs="宋体"/>
          <w:szCs w:val="21"/>
        </w:rPr>
      </w:pPr>
      <w:r>
        <w:rPr>
          <w:rFonts w:hint="eastAsia" w:ascii="宋体" w:hAnsi="宋体" w:cs="宋体"/>
          <w:szCs w:val="21"/>
        </w:rPr>
        <w:t xml:space="preserve">一、甲乙双方约定</w:t>
      </w:r>
      <w:r/>
    </w:p>
    <w:p>
      <w:pPr>
        <w:ind w:firstLine="420"/>
        <w:spacing w:line="480" w:lineRule="exact"/>
        <w:rPr>
          <w:rFonts w:ascii="宋体" w:hAnsi="宋体" w:cs="宋体"/>
          <w:szCs w:val="21"/>
        </w:rPr>
      </w:pPr>
      <w:r>
        <w:rPr>
          <w:rFonts w:hint="eastAsia" w:ascii="宋体" w:hAnsi="宋体" w:cs="宋体"/>
          <w:szCs w:val="21"/>
        </w:rPr>
        <w:t xml:space="preserve">1、强化廉政意识，共同遵守《盐城市市场廉政准入规定（试行）》等党风廉政建设的各项规定。</w:t>
      </w:r>
      <w:r/>
    </w:p>
    <w:p>
      <w:pPr>
        <w:ind w:firstLine="420"/>
        <w:spacing w:line="480" w:lineRule="exact"/>
        <w:rPr>
          <w:rFonts w:ascii="宋体" w:hAnsi="宋体" w:cs="宋体"/>
          <w:szCs w:val="21"/>
        </w:rPr>
      </w:pPr>
      <w:r>
        <w:rPr>
          <w:rFonts w:hint="eastAsia" w:ascii="宋体" w:hAnsi="宋体" w:cs="宋体"/>
          <w:szCs w:val="21"/>
        </w:rPr>
        <w:t xml:space="preserve">2、认真执行</w:t>
      </w:r>
      <w:r>
        <w:rPr>
          <w:rFonts w:hint="eastAsia" w:ascii="宋体" w:hAnsi="宋体" w:cs="宋体"/>
          <w:szCs w:val="21"/>
          <w:u w:val="single"/>
        </w:rPr>
        <w:t xml:space="preserve">  大丰区财政专网线路及网络安全服务项目</w:t>
      </w:r>
      <w:r>
        <w:rPr>
          <w:rFonts w:ascii="宋体" w:hAnsi="宋体" w:cs="宋体"/>
          <w:szCs w:val="21"/>
          <w:u w:val="single"/>
        </w:rPr>
        <w:t xml:space="preserve">  </w:t>
      </w:r>
      <w:r>
        <w:rPr>
          <w:rFonts w:hint="eastAsia" w:ascii="宋体" w:hAnsi="宋体" w:cs="宋体"/>
          <w:szCs w:val="21"/>
        </w:rPr>
        <w:t xml:space="preserve">合同文件，自觉按合同办事。</w:t>
      </w:r>
      <w:r/>
    </w:p>
    <w:p>
      <w:pPr>
        <w:ind w:firstLine="420"/>
        <w:spacing w:line="480" w:lineRule="exact"/>
        <w:rPr>
          <w:rFonts w:ascii="宋体" w:hAnsi="宋体" w:cs="宋体"/>
          <w:szCs w:val="21"/>
        </w:rPr>
      </w:pPr>
      <w:r>
        <w:rPr>
          <w:rFonts w:hint="eastAsia" w:ascii="宋体" w:hAnsi="宋体" w:cs="宋体"/>
          <w:szCs w:val="21"/>
        </w:rPr>
        <w:t xml:space="preserve">3、除法定的商业秘密和合同文件另有规定之外，甲、乙双方的业务活动应坚持公开、公正、透明的原则，严禁损害国家和集体利益，以及违反法律、制度规定的不正当交易。</w:t>
      </w:r>
      <w:r/>
    </w:p>
    <w:p>
      <w:pPr>
        <w:ind w:firstLine="420"/>
        <w:spacing w:line="480" w:lineRule="exact"/>
        <w:rPr>
          <w:rFonts w:ascii="宋体" w:hAnsi="宋体" w:cs="宋体"/>
          <w:szCs w:val="21"/>
        </w:rPr>
      </w:pPr>
      <w:r>
        <w:rPr>
          <w:rFonts w:hint="eastAsia" w:ascii="宋体" w:hAnsi="宋体" w:cs="宋体"/>
          <w:szCs w:val="21"/>
        </w:rPr>
        <w:t xml:space="preserve">4、加强本方人员的廉政监督，建立和健全廉政制度，认真查处违法违纪行为。</w:t>
      </w:r>
      <w:r/>
    </w:p>
    <w:p>
      <w:pPr>
        <w:ind w:firstLine="420"/>
        <w:spacing w:line="480" w:lineRule="exact"/>
        <w:rPr>
          <w:rFonts w:ascii="宋体" w:hAnsi="宋体" w:cs="宋体"/>
          <w:szCs w:val="21"/>
        </w:rPr>
      </w:pPr>
      <w:r>
        <w:rPr>
          <w:rFonts w:hint="eastAsia" w:ascii="宋体" w:hAnsi="宋体" w:cs="宋体"/>
          <w:szCs w:val="21"/>
        </w:rPr>
        <w:t xml:space="preserve">5、对本方人员开展廉政告知、廉政教育和职业道德教育。</w:t>
      </w:r>
      <w:r/>
    </w:p>
    <w:p>
      <w:pPr>
        <w:ind w:firstLine="420"/>
        <w:spacing w:line="480" w:lineRule="exact"/>
        <w:rPr>
          <w:rFonts w:ascii="宋体" w:hAnsi="宋体" w:cs="宋体"/>
          <w:szCs w:val="21"/>
        </w:rPr>
      </w:pPr>
      <w:r>
        <w:rPr>
          <w:rFonts w:hint="eastAsia" w:ascii="宋体" w:hAnsi="宋体" w:cs="宋体"/>
          <w:szCs w:val="21"/>
        </w:rPr>
        <w:t xml:space="preserve">6、如发现对方在业务活动中有违反廉政制度的行为，甲乙双方有及时提醒对方并督促其纠正的权利和义务。</w:t>
      </w:r>
      <w:r/>
    </w:p>
    <w:p>
      <w:pPr>
        <w:ind w:firstLine="420"/>
        <w:spacing w:line="480" w:lineRule="exact"/>
        <w:rPr>
          <w:rFonts w:ascii="宋体" w:hAnsi="宋体" w:cs="宋体"/>
          <w:szCs w:val="21"/>
        </w:rPr>
      </w:pPr>
      <w:r>
        <w:rPr>
          <w:rFonts w:hint="eastAsia" w:ascii="宋体" w:hAnsi="宋体" w:cs="宋体"/>
          <w:szCs w:val="21"/>
        </w:rPr>
        <w:t xml:space="preserve">二、甲方在廉政建设方面的责任</w:t>
      </w:r>
      <w:r/>
    </w:p>
    <w:p>
      <w:pPr>
        <w:ind w:firstLine="420"/>
        <w:spacing w:line="480" w:lineRule="exact"/>
        <w:rPr>
          <w:rFonts w:ascii="宋体" w:hAnsi="宋体" w:cs="宋体"/>
          <w:szCs w:val="21"/>
        </w:rPr>
      </w:pPr>
      <w:r>
        <w:rPr>
          <w:rFonts w:hint="eastAsia" w:ascii="宋体" w:hAnsi="宋体" w:cs="宋体"/>
          <w:szCs w:val="21"/>
        </w:rPr>
        <w:t xml:space="preserve">1、不得以任何形式向乙方索要和收受回扣。</w:t>
      </w:r>
      <w:r/>
    </w:p>
    <w:p>
      <w:pPr>
        <w:ind w:firstLine="420"/>
        <w:spacing w:line="480" w:lineRule="exact"/>
        <w:rPr>
          <w:rFonts w:ascii="宋体" w:hAnsi="宋体" w:cs="宋体"/>
          <w:szCs w:val="21"/>
        </w:rPr>
      </w:pPr>
      <w:r>
        <w:rPr>
          <w:rFonts w:hint="eastAsia" w:ascii="宋体" w:hAnsi="宋体" w:cs="宋体"/>
          <w:szCs w:val="21"/>
        </w:rPr>
        <w:t xml:space="preserve">2、不得接受乙方礼金、礼品、有价证券和贵重物品，不得在乙方报销任何应由个人支付的费用。对无法推辞的礼金、礼品、有价证券和贵重物品应交见证部门登记。</w:t>
      </w:r>
      <w:r/>
    </w:p>
    <w:p>
      <w:pPr>
        <w:ind w:firstLine="420"/>
        <w:spacing w:line="480" w:lineRule="exact"/>
        <w:rPr>
          <w:rFonts w:ascii="宋体" w:hAnsi="宋体" w:cs="宋体"/>
          <w:szCs w:val="21"/>
        </w:rPr>
      </w:pPr>
      <w:r>
        <w:rPr>
          <w:rFonts w:hint="eastAsia" w:ascii="宋体" w:hAnsi="宋体" w:cs="宋体"/>
          <w:szCs w:val="21"/>
        </w:rPr>
        <w:t xml:space="preserve">3、不得参加可能对公正执行公务有影响的宴请和娱乐、旅游活动。</w:t>
      </w:r>
      <w:r/>
    </w:p>
    <w:p>
      <w:pPr>
        <w:ind w:firstLine="420"/>
        <w:spacing w:line="480" w:lineRule="exact"/>
        <w:rPr>
          <w:rFonts w:ascii="宋体" w:hAnsi="宋体" w:cs="宋体"/>
          <w:szCs w:val="21"/>
        </w:rPr>
      </w:pPr>
      <w:r>
        <w:rPr>
          <w:rFonts w:hint="eastAsia" w:ascii="宋体" w:hAnsi="宋体" w:cs="宋体"/>
          <w:szCs w:val="21"/>
        </w:rPr>
        <w:t xml:space="preserve">4、不得要求或者接受乙方为其住宅装修、婚丧嫁娶、家属子女的工作安排以及外出旅行等提供方便。</w:t>
      </w:r>
      <w:r/>
    </w:p>
    <w:p>
      <w:pPr>
        <w:ind w:firstLine="420"/>
        <w:spacing w:line="480" w:lineRule="exact"/>
        <w:rPr>
          <w:rFonts w:ascii="宋体" w:hAnsi="宋体" w:cs="宋体"/>
          <w:szCs w:val="21"/>
        </w:rPr>
      </w:pPr>
      <w:r>
        <w:rPr>
          <w:rFonts w:hint="eastAsia" w:ascii="宋体" w:hAnsi="宋体" w:cs="宋体"/>
          <w:szCs w:val="21"/>
        </w:rPr>
        <w:t xml:space="preserve">5、不得在家接待乙方有关招投标和采购供应事项等涉及公务的</w:t>
      </w:r>
      <w:r>
        <w:rPr>
          <w:rFonts w:hint="eastAsia" w:ascii="宋体" w:hAnsi="宋体" w:cs="宋体"/>
          <w:szCs w:val="21"/>
        </w:rPr>
        <w:t xml:space="preserve">询</w:t>
      </w:r>
      <w:r>
        <w:rPr>
          <w:rFonts w:hint="eastAsia" w:ascii="宋体" w:hAnsi="宋体" w:cs="宋体"/>
          <w:szCs w:val="21"/>
        </w:rPr>
        <w:t xml:space="preserve">访。</w:t>
      </w:r>
      <w:r/>
    </w:p>
    <w:p>
      <w:pPr>
        <w:ind w:firstLine="420"/>
        <w:spacing w:line="480" w:lineRule="exact"/>
        <w:rPr>
          <w:rFonts w:ascii="宋体" w:hAnsi="宋体" w:cs="宋体"/>
          <w:szCs w:val="21"/>
        </w:rPr>
      </w:pPr>
      <w:r>
        <w:rPr>
          <w:rFonts w:hint="eastAsia" w:ascii="宋体" w:hAnsi="宋体" w:cs="宋体"/>
          <w:szCs w:val="21"/>
        </w:rPr>
        <w:t xml:space="preserve">6、不得有其他违反廉政规定的行为。</w:t>
      </w:r>
      <w:r/>
    </w:p>
    <w:p>
      <w:pPr>
        <w:ind w:firstLine="420"/>
        <w:spacing w:line="480" w:lineRule="exact"/>
        <w:rPr>
          <w:rFonts w:ascii="宋体" w:hAnsi="宋体" w:cs="宋体"/>
          <w:szCs w:val="21"/>
        </w:rPr>
      </w:pPr>
      <w:r>
        <w:rPr>
          <w:rFonts w:hint="eastAsia" w:ascii="宋体" w:hAnsi="宋体" w:cs="宋体"/>
          <w:szCs w:val="21"/>
        </w:rPr>
        <w:t xml:space="preserve">三、乙方在廉政建设方面的责任</w:t>
      </w:r>
      <w:r/>
    </w:p>
    <w:p>
      <w:pPr>
        <w:ind w:firstLine="420"/>
        <w:spacing w:line="480" w:lineRule="exact"/>
        <w:rPr>
          <w:rFonts w:ascii="宋体" w:hAnsi="宋体" w:cs="宋体"/>
          <w:szCs w:val="21"/>
        </w:rPr>
      </w:pPr>
      <w:r>
        <w:rPr>
          <w:rFonts w:hint="eastAsia" w:ascii="宋体" w:hAnsi="宋体" w:cs="宋体"/>
          <w:szCs w:val="21"/>
        </w:rPr>
        <w:t xml:space="preserve">1、不得以任何理由向甲方人员行贿或馈赠礼品、礼金和有价证券。</w:t>
      </w:r>
      <w:r/>
    </w:p>
    <w:p>
      <w:pPr>
        <w:ind w:firstLine="420"/>
        <w:spacing w:line="480" w:lineRule="exact"/>
        <w:rPr>
          <w:rFonts w:ascii="宋体" w:hAnsi="宋体" w:cs="宋体"/>
          <w:szCs w:val="21"/>
        </w:rPr>
      </w:pPr>
      <w:r>
        <w:rPr>
          <w:rFonts w:hint="eastAsia" w:ascii="宋体" w:hAnsi="宋体" w:cs="宋体"/>
          <w:szCs w:val="21"/>
        </w:rPr>
        <w:t xml:space="preserve">2、不得以甲方人员报支应由其支付的任何费用。</w:t>
      </w:r>
      <w:r/>
    </w:p>
    <w:p>
      <w:pPr>
        <w:ind w:firstLine="420"/>
        <w:spacing w:line="480" w:lineRule="exact"/>
        <w:rPr>
          <w:rFonts w:ascii="宋体" w:hAnsi="宋体" w:cs="宋体"/>
          <w:szCs w:val="21"/>
        </w:rPr>
      </w:pPr>
      <w:r>
        <w:rPr>
          <w:rFonts w:hint="eastAsia" w:ascii="宋体" w:hAnsi="宋体" w:cs="宋体"/>
          <w:szCs w:val="21"/>
        </w:rPr>
        <w:t xml:space="preserve">3、不得邀请甲方工作人员外出旅游和参加由公款支付的各项高消费娱乐性活动。</w:t>
      </w:r>
      <w:r/>
    </w:p>
    <w:p>
      <w:pPr>
        <w:ind w:firstLine="420"/>
        <w:spacing w:line="480" w:lineRule="exact"/>
        <w:rPr>
          <w:rFonts w:ascii="宋体" w:hAnsi="宋体" w:cs="宋体"/>
          <w:szCs w:val="21"/>
        </w:rPr>
      </w:pPr>
      <w:r>
        <w:rPr>
          <w:rFonts w:hint="eastAsia" w:ascii="宋体" w:hAnsi="宋体" w:cs="宋体"/>
          <w:szCs w:val="21"/>
        </w:rPr>
        <w:t xml:space="preserve">4、不得为甲方单位和个人购置或者提供通讯工具、交通工具、家电和高档办公用品。</w:t>
      </w:r>
      <w:r/>
    </w:p>
    <w:p>
      <w:pPr>
        <w:ind w:firstLine="420"/>
        <w:spacing w:line="480" w:lineRule="exact"/>
        <w:rPr>
          <w:rFonts w:ascii="宋体" w:hAnsi="宋体" w:cs="宋体"/>
          <w:szCs w:val="21"/>
        </w:rPr>
      </w:pPr>
      <w:r>
        <w:rPr>
          <w:rFonts w:hint="eastAsia" w:ascii="宋体" w:hAnsi="宋体" w:cs="宋体"/>
          <w:szCs w:val="21"/>
        </w:rPr>
        <w:t xml:space="preserve">5、不得到甲方人员家里</w:t>
      </w:r>
      <w:r>
        <w:rPr>
          <w:rFonts w:hint="eastAsia" w:ascii="宋体" w:hAnsi="宋体" w:cs="宋体"/>
          <w:szCs w:val="21"/>
        </w:rPr>
        <w:t xml:space="preserve">询访有关</w:t>
      </w:r>
      <w:r>
        <w:rPr>
          <w:rFonts w:hint="eastAsia" w:ascii="宋体" w:hAnsi="宋体" w:cs="宋体"/>
          <w:szCs w:val="21"/>
        </w:rPr>
        <w:t xml:space="preserve">招标和采购事项。</w:t>
      </w:r>
      <w:r/>
    </w:p>
    <w:p>
      <w:pPr>
        <w:ind w:firstLine="420"/>
        <w:spacing w:line="480" w:lineRule="exact"/>
        <w:rPr>
          <w:rFonts w:ascii="宋体" w:hAnsi="宋体" w:cs="宋体"/>
          <w:szCs w:val="21"/>
        </w:rPr>
      </w:pPr>
      <w:r>
        <w:rPr>
          <w:rFonts w:hint="eastAsia" w:ascii="宋体" w:hAnsi="宋体" w:cs="宋体"/>
          <w:szCs w:val="21"/>
        </w:rPr>
        <w:t xml:space="preserve">6、不得谋取私利擅自与甲方人员就项目承包、物资采购、设备供应项目的费用等问题私下商谈或达成默契。</w:t>
      </w:r>
      <w:r/>
    </w:p>
    <w:p>
      <w:pPr>
        <w:ind w:firstLine="420"/>
        <w:spacing w:line="480" w:lineRule="exact"/>
        <w:rPr>
          <w:rFonts w:ascii="宋体" w:hAnsi="宋体" w:cs="宋体"/>
          <w:szCs w:val="21"/>
        </w:rPr>
      </w:pPr>
      <w:r>
        <w:rPr>
          <w:rFonts w:hint="eastAsia" w:ascii="宋体" w:hAnsi="宋体" w:cs="宋体"/>
          <w:szCs w:val="21"/>
        </w:rPr>
        <w:t xml:space="preserve">7、不得有其他违反廉政规定行为。</w:t>
      </w:r>
      <w:r/>
    </w:p>
    <w:p>
      <w:pPr>
        <w:ind w:firstLine="420"/>
        <w:spacing w:line="480" w:lineRule="exact"/>
        <w:rPr>
          <w:rFonts w:ascii="宋体" w:hAnsi="宋体" w:cs="宋体"/>
          <w:szCs w:val="21"/>
        </w:rPr>
      </w:pPr>
      <w:r>
        <w:rPr>
          <w:rFonts w:hint="eastAsia" w:ascii="宋体" w:hAnsi="宋体" w:cs="宋体"/>
          <w:szCs w:val="21"/>
        </w:rPr>
        <w:t xml:space="preserve">四、违约责任</w:t>
      </w:r>
      <w:r/>
    </w:p>
    <w:p>
      <w:pPr>
        <w:ind w:firstLine="420"/>
        <w:spacing w:line="480" w:lineRule="exact"/>
        <w:rPr>
          <w:rFonts w:ascii="宋体" w:hAnsi="宋体" w:cs="宋体"/>
          <w:szCs w:val="21"/>
        </w:rPr>
      </w:pPr>
      <w:r>
        <w:rPr>
          <w:rFonts w:hint="eastAsia" w:ascii="宋体" w:hAnsi="宋体" w:cs="宋体"/>
          <w:szCs w:val="21"/>
        </w:rPr>
        <w:t xml:space="preserve">1、甲方有违反本合同第一条第1至第5款和第二条的，除按党风廉政建设规定进行责任追究和执行主管部门有关处罚规定外，另外支付违约金</w:t>
      </w:r>
      <w:r>
        <w:rPr>
          <w:rFonts w:hint="eastAsia" w:ascii="宋体" w:hAnsi="宋体" w:cs="宋体"/>
          <w:szCs w:val="21"/>
          <w:u w:val="single"/>
        </w:rPr>
        <w:t xml:space="preserve">2000</w:t>
      </w:r>
      <w:r>
        <w:rPr>
          <w:rFonts w:hint="eastAsia" w:ascii="宋体" w:hAnsi="宋体" w:cs="宋体"/>
          <w:szCs w:val="21"/>
        </w:rPr>
        <w:t xml:space="preserve">元；给乙方造成损失的应于赔偿。</w:t>
      </w:r>
      <w:r/>
    </w:p>
    <w:p>
      <w:pPr>
        <w:ind w:firstLine="420"/>
        <w:spacing w:line="480" w:lineRule="exact"/>
        <w:rPr>
          <w:rFonts w:ascii="宋体" w:hAnsi="宋体" w:cs="宋体"/>
          <w:szCs w:val="21"/>
        </w:rPr>
      </w:pPr>
      <w:r>
        <w:rPr>
          <w:rFonts w:hint="eastAsia" w:ascii="宋体" w:hAnsi="宋体" w:cs="宋体"/>
          <w:szCs w:val="21"/>
        </w:rPr>
        <w:t xml:space="preserve">2、乙方有违反本合同第一条第1至第5款和第三条的，</w:t>
      </w:r>
      <w:r>
        <w:rPr>
          <w:rFonts w:hint="eastAsia" w:ascii="宋体" w:hAnsi="宋体" w:cs="宋体"/>
          <w:szCs w:val="21"/>
        </w:rPr>
        <w:t xml:space="preserve">除按《盐城市市场廉政准入规定（试行）》和行政主管部门有关规定处罚外，视情节轻重给与项目总价的</w:t>
      </w:r>
      <w:r>
        <w:rPr>
          <w:rFonts w:hint="eastAsia" w:ascii="宋体" w:hAnsi="宋体" w:cs="宋体"/>
          <w:szCs w:val="21"/>
          <w:u w:val="single"/>
        </w:rPr>
        <w:t xml:space="preserve">5%</w:t>
      </w:r>
      <w:r>
        <w:rPr>
          <w:rFonts w:hint="eastAsia" w:ascii="宋体" w:hAnsi="宋体" w:cs="宋体"/>
          <w:szCs w:val="21"/>
        </w:rPr>
        <w:t xml:space="preserve">违约处罚，并承担由此造成的损失。</w:t>
      </w:r>
      <w:r/>
    </w:p>
    <w:p>
      <w:pPr>
        <w:ind w:firstLine="420"/>
        <w:spacing w:line="480" w:lineRule="exact"/>
        <w:rPr>
          <w:rFonts w:ascii="宋体" w:hAnsi="宋体" w:cs="宋体"/>
          <w:szCs w:val="21"/>
        </w:rPr>
      </w:pPr>
      <w:r>
        <w:rPr>
          <w:rFonts w:hint="eastAsia" w:ascii="宋体" w:hAnsi="宋体" w:cs="宋体"/>
          <w:szCs w:val="21"/>
        </w:rPr>
        <w:t xml:space="preserve">3、甲方双方凡违反本合同规定的均要视情节追究纪律责任，情节严重的已经移送司法机关处理。</w:t>
      </w:r>
      <w:r/>
    </w:p>
    <w:p>
      <w:pPr>
        <w:ind w:firstLine="420"/>
        <w:spacing w:line="480" w:lineRule="exact"/>
        <w:rPr>
          <w:rFonts w:ascii="宋体" w:hAnsi="宋体" w:cs="宋体"/>
          <w:szCs w:val="21"/>
        </w:rPr>
      </w:pPr>
      <w:r>
        <w:rPr>
          <w:rFonts w:hint="eastAsia" w:ascii="宋体" w:hAnsi="宋体" w:cs="宋体"/>
          <w:szCs w:val="21"/>
        </w:rPr>
        <w:t xml:space="preserve">五、见证单位的约定和授权</w:t>
      </w:r>
      <w:r/>
    </w:p>
    <w:p>
      <w:pPr>
        <w:ind w:firstLine="420"/>
        <w:spacing w:line="480" w:lineRule="exact"/>
        <w:rPr>
          <w:rFonts w:ascii="宋体" w:hAnsi="宋体" w:cs="宋体"/>
          <w:szCs w:val="21"/>
        </w:rPr>
      </w:pPr>
      <w:r>
        <w:rPr>
          <w:rFonts w:hint="eastAsia" w:ascii="宋体" w:hAnsi="宋体" w:cs="宋体"/>
          <w:szCs w:val="21"/>
        </w:rPr>
        <w:t xml:space="preserve">1、双方约定：本合同的见证单位为各单位的内设纪检组织、市纪委派驻纪检组或纪检监察机关和检查机关。双方授权见证单位组织 本合同执行情况的检查，提出在本合同在规定范围内的意见。</w:t>
      </w:r>
      <w:r/>
    </w:p>
    <w:p>
      <w:pPr>
        <w:ind w:firstLine="420"/>
        <w:spacing w:line="480" w:lineRule="exact"/>
        <w:rPr>
          <w:rFonts w:ascii="宋体" w:hAnsi="宋体" w:cs="宋体"/>
          <w:szCs w:val="21"/>
        </w:rPr>
      </w:pPr>
      <w:r>
        <w:rPr>
          <w:rFonts w:hint="eastAsia" w:ascii="宋体" w:hAnsi="宋体" w:cs="宋体"/>
          <w:szCs w:val="21"/>
        </w:rPr>
        <w:t xml:space="preserve">六、检查方式</w:t>
      </w:r>
      <w:r/>
    </w:p>
    <w:p>
      <w:pPr>
        <w:ind w:firstLine="420"/>
        <w:spacing w:line="480" w:lineRule="exact"/>
        <w:rPr>
          <w:rFonts w:ascii="宋体" w:hAnsi="宋体" w:cs="宋体"/>
          <w:szCs w:val="21"/>
        </w:rPr>
      </w:pPr>
      <w:r>
        <w:rPr>
          <w:rFonts w:hint="eastAsia" w:ascii="宋体" w:hAnsi="宋体" w:cs="宋体"/>
          <w:szCs w:val="21"/>
        </w:rPr>
        <w:t xml:space="preserve">本合同的履约情况检查由甲乙双方共同派人参加。检查方式为座谈、问卷、调查、查阅资料或其他约定方式。检查时间、次数、检查方式和检查结论、处罚意见由见证单位依据事实确定或裁定。</w:t>
      </w:r>
      <w:r/>
    </w:p>
    <w:p>
      <w:pPr>
        <w:ind w:firstLine="420"/>
        <w:spacing w:line="480" w:lineRule="exact"/>
        <w:rPr>
          <w:rFonts w:ascii="宋体" w:hAnsi="宋体" w:cs="宋体"/>
          <w:szCs w:val="21"/>
        </w:rPr>
      </w:pPr>
      <w:r>
        <w:rPr>
          <w:rFonts w:hint="eastAsia" w:ascii="宋体" w:hAnsi="宋体" w:cs="宋体"/>
          <w:szCs w:val="21"/>
        </w:rPr>
        <w:t xml:space="preserve">七、本合同有效期自甲、乙双方签署之日起至该项目验收合格后合同价款付清时止。</w:t>
      </w:r>
      <w:r/>
    </w:p>
    <w:p>
      <w:pPr>
        <w:ind w:firstLine="420"/>
        <w:spacing w:line="480" w:lineRule="exact"/>
        <w:rPr>
          <w:rFonts w:ascii="宋体" w:hAnsi="宋体" w:cs="宋体"/>
          <w:szCs w:val="21"/>
        </w:rPr>
      </w:pPr>
      <w:r>
        <w:rPr>
          <w:rFonts w:hint="eastAsia" w:ascii="宋体" w:hAnsi="宋体" w:cs="宋体"/>
          <w:szCs w:val="21"/>
        </w:rPr>
        <w:t xml:space="preserve">八、本合同作为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大丰区财政专网线路及网络安全服务项目 </w:t>
      </w:r>
      <w:r>
        <w:rPr>
          <w:rFonts w:hint="eastAsia" w:ascii="宋体" w:hAnsi="宋体" w:cs="宋体"/>
          <w:szCs w:val="21"/>
          <w:u w:val="single"/>
        </w:rPr>
        <w:t xml:space="preserve"> </w:t>
      </w:r>
      <w:r>
        <w:rPr>
          <w:rFonts w:hint="eastAsia" w:ascii="宋体" w:hAnsi="宋体" w:cs="宋体"/>
          <w:szCs w:val="21"/>
        </w:rPr>
        <w:t xml:space="preserve">合同的附件，于本合同具有同等法律效力。</w:t>
      </w:r>
      <w:r/>
    </w:p>
    <w:p>
      <w:pPr>
        <w:ind w:firstLine="420"/>
        <w:spacing w:line="480" w:lineRule="exact"/>
        <w:rPr>
          <w:rFonts w:ascii="宋体" w:hAnsi="宋体" w:cs="宋体"/>
          <w:szCs w:val="21"/>
        </w:rPr>
      </w:pPr>
      <w:r>
        <w:rPr>
          <w:rFonts w:hint="eastAsia" w:ascii="宋体" w:hAnsi="宋体" w:cs="宋体"/>
          <w:szCs w:val="21"/>
        </w:rPr>
        <w:t xml:space="preserve">九、</w:t>
      </w:r>
      <w:r>
        <w:rPr>
          <w:rFonts w:ascii="宋体" w:hAnsi="宋体"/>
          <w:szCs w:val="21"/>
        </w:rPr>
        <w:t xml:space="preserve">本合同</w:t>
      </w:r>
      <w:r>
        <w:rPr>
          <w:rFonts w:hint="eastAsia" w:ascii="宋体" w:hAnsi="宋体"/>
          <w:szCs w:val="21"/>
        </w:rPr>
        <w:t xml:space="preserve">一式四份，正本二份、副本二份</w:t>
      </w:r>
      <w:r>
        <w:rPr>
          <w:rFonts w:ascii="宋体" w:hAnsi="宋体"/>
          <w:szCs w:val="21"/>
        </w:rPr>
        <w:t xml:space="preserve">，甲、乙双方各执</w:t>
      </w:r>
      <w:r>
        <w:rPr>
          <w:rFonts w:hint="eastAsia" w:ascii="宋体" w:hAnsi="宋体"/>
          <w:szCs w:val="21"/>
        </w:rPr>
        <w:t xml:space="preserve">二</w:t>
      </w:r>
      <w:r>
        <w:rPr>
          <w:rFonts w:ascii="宋体" w:hAnsi="宋体"/>
          <w:szCs w:val="21"/>
        </w:rPr>
        <w:t xml:space="preserve">份</w:t>
      </w:r>
      <w:r>
        <w:rPr>
          <w:rFonts w:hint="eastAsia" w:ascii="宋体" w:hAnsi="宋体" w:cs="宋体"/>
          <w:szCs w:val="21"/>
        </w:rPr>
        <w:t xml:space="preserve">。</w:t>
      </w:r>
      <w:r/>
    </w:p>
    <w:p>
      <w:pPr>
        <w:ind w:firstLine="420"/>
        <w:spacing w:line="400" w:lineRule="exact"/>
        <w:rPr>
          <w:rFonts w:ascii="宋体" w:hAnsi="宋体" w:cs="宋体"/>
          <w:szCs w:val="21"/>
        </w:rPr>
      </w:pPr>
      <w:r>
        <w:rPr>
          <w:rFonts w:ascii="宋体" w:hAnsi="宋体" w:cs="宋体"/>
          <w:szCs w:val="21"/>
        </w:rPr>
      </w:r>
      <w:r/>
    </w:p>
    <w:p>
      <w:pPr>
        <w:ind w:firstLine="420"/>
        <w:spacing w:line="500" w:lineRule="exact"/>
        <w:rPr>
          <w:rFonts w:ascii="宋体" w:hAnsi="宋体" w:cs="宋体"/>
          <w:szCs w:val="21"/>
        </w:rPr>
      </w:pPr>
      <w:r>
        <w:rPr>
          <w:rFonts w:hint="eastAsia" w:ascii="宋体" w:hAnsi="宋体" w:cs="宋体"/>
          <w:szCs w:val="21"/>
        </w:rPr>
        <w:t xml:space="preserve">甲方：（盖章）                               </w:t>
      </w:r>
      <w:r>
        <w:rPr>
          <w:rFonts w:ascii="宋体" w:hAnsi="宋体" w:cs="宋体"/>
          <w:szCs w:val="21"/>
        </w:rPr>
        <w:t xml:space="preserve"> </w:t>
      </w:r>
      <w:r>
        <w:rPr>
          <w:rFonts w:hint="eastAsia" w:ascii="宋体" w:hAnsi="宋体" w:cs="宋体"/>
          <w:szCs w:val="21"/>
        </w:rPr>
        <w:t xml:space="preserve">乙方：（盖章）</w:t>
      </w:r>
      <w:r/>
    </w:p>
    <w:p>
      <w:pPr>
        <w:ind w:firstLine="420"/>
        <w:spacing w:line="500" w:lineRule="exact"/>
        <w:rPr>
          <w:rFonts w:ascii="宋体" w:hAnsi="宋体" w:cs="宋体"/>
          <w:szCs w:val="21"/>
        </w:rPr>
      </w:pPr>
      <w:r>
        <w:rPr>
          <w:rFonts w:hint="eastAsia" w:ascii="宋体" w:hAnsi="宋体" w:cs="宋体"/>
          <w:szCs w:val="21"/>
        </w:rPr>
        <w:t xml:space="preserve">法定代表人  </w:t>
      </w:r>
      <w:r>
        <w:rPr>
          <w:rFonts w:hint="eastAsia" w:ascii="宋体" w:hAnsi="宋体" w:cs="宋体"/>
          <w:szCs w:val="21"/>
        </w:rPr>
        <w:t xml:space="preserve">　　　　　　　　</w:t>
      </w:r>
      <w:r>
        <w:rPr>
          <w:rFonts w:hint="eastAsia" w:ascii="宋体" w:hAnsi="宋体" w:cs="宋体"/>
          <w:szCs w:val="21"/>
        </w:rPr>
        <w:t xml:space="preserve">                 法定代表人</w:t>
      </w:r>
      <w:r/>
    </w:p>
    <w:p>
      <w:pPr>
        <w:ind w:firstLine="420"/>
        <w:spacing w:line="500" w:lineRule="exact"/>
        <w:rPr>
          <w:rFonts w:ascii="宋体" w:hAnsi="宋体" w:cs="宋体"/>
          <w:szCs w:val="21"/>
        </w:rPr>
      </w:pPr>
      <w:r>
        <w:rPr>
          <w:rFonts w:hint="eastAsia" w:ascii="宋体" w:hAnsi="宋体" w:cs="宋体"/>
          <w:szCs w:val="21"/>
        </w:rPr>
        <w:t xml:space="preserve">或授权</w:t>
      </w:r>
      <w:r>
        <w:rPr>
          <w:rFonts w:hint="eastAsia" w:ascii="宋体" w:hAnsi="宋体" w:cs="宋体"/>
          <w:szCs w:val="21"/>
        </w:rPr>
        <w:t xml:space="preserve">代理人</w:t>
      </w:r>
      <w:r>
        <w:rPr>
          <w:rFonts w:hint="eastAsia" w:ascii="宋体" w:hAnsi="宋体" w:cs="宋体"/>
          <w:szCs w:val="21"/>
        </w:rPr>
        <w:t xml:space="preserve">：　　　　　　　　　　           或授权</w:t>
      </w:r>
      <w:r>
        <w:rPr>
          <w:rFonts w:hint="eastAsia" w:ascii="宋体" w:hAnsi="宋体" w:cs="宋体"/>
          <w:szCs w:val="21"/>
        </w:rPr>
        <w:t xml:space="preserve">代理人</w:t>
      </w:r>
      <w:r>
        <w:rPr>
          <w:rFonts w:hint="eastAsia" w:ascii="宋体" w:hAnsi="宋体" w:cs="宋体"/>
          <w:szCs w:val="21"/>
        </w:rPr>
        <w:t xml:space="preserve">：</w:t>
      </w:r>
      <w:r/>
    </w:p>
    <w:p>
      <w:pPr>
        <w:ind w:firstLine="420"/>
        <w:spacing w:line="500" w:lineRule="exact"/>
        <w:rPr>
          <w:rFonts w:ascii="宋体" w:hAnsi="宋体" w:cs="宋体"/>
          <w:szCs w:val="21"/>
        </w:rPr>
      </w:pPr>
      <w:r>
        <w:rPr>
          <w:rFonts w:hint="eastAsia" w:ascii="宋体" w:hAnsi="宋体" w:cs="宋体"/>
          <w:szCs w:val="21"/>
        </w:rPr>
        <w:t xml:space="preserve">签订日期：　　年　 月　 日                   </w:t>
      </w:r>
      <w:r>
        <w:rPr>
          <w:rFonts w:ascii="宋体" w:hAnsi="宋体" w:cs="宋体"/>
          <w:szCs w:val="21"/>
        </w:rPr>
        <w:t xml:space="preserve"> </w:t>
      </w:r>
      <w:r>
        <w:rPr>
          <w:rFonts w:hint="eastAsia" w:ascii="宋体" w:hAnsi="宋体" w:cs="宋体"/>
          <w:szCs w:val="21"/>
        </w:rPr>
        <w:t xml:space="preserve">签订日期： 　年　 月　 日</w:t>
      </w:r>
      <w:r/>
    </w:p>
    <w:p>
      <w:pPr>
        <w:pStyle w:val="894"/>
        <w:ind w:firstLine="420"/>
        <w:spacing w:before="120" w:after="120" w:line="520" w:lineRule="exact"/>
        <w:rPr>
          <w:rFonts w:ascii="Calibri" w:hAnsi="宋体"/>
          <w:sz w:val="21"/>
          <w:szCs w:val="21"/>
        </w:rPr>
      </w:pPr>
      <w:r>
        <w:rPr>
          <w:rFonts w:ascii="Calibri" w:hAnsi="宋体"/>
          <w:sz w:val="21"/>
          <w:szCs w:val="21"/>
        </w:rPr>
      </w:r>
      <w:r/>
    </w:p>
    <w:p>
      <w:pPr>
        <w:ind w:firstLine="420"/>
        <w:spacing w:line="480" w:lineRule="exact"/>
        <w:rPr>
          <w:rFonts w:ascii="宋体" w:hAnsi="宋体"/>
          <w:szCs w:val="21"/>
        </w:rPr>
      </w:pPr>
      <w:r>
        <w:rPr>
          <w:rFonts w:ascii="宋体" w:hAnsi="宋体"/>
          <w:szCs w:val="21"/>
        </w:rPr>
      </w:r>
      <w:r/>
    </w:p>
    <w:p>
      <w:pPr>
        <w:jc w:val="center"/>
        <w:rPr>
          <w:rFonts w:ascii="宋体" w:hAnsi="宋体"/>
          <w:sz w:val="36"/>
        </w:rPr>
      </w:pPr>
      <w:r>
        <w:rPr>
          <w:rFonts w:ascii="Calibri" w:hAnsi="宋体"/>
          <w:szCs w:val="21"/>
        </w:rPr>
        <w:br w:type="page" w:clear="all"/>
      </w:r>
      <w:bookmarkStart w:id="88" w:name="MOFFICE_OUTDOC_NTDOC__TITLE"/>
      <w:r>
        <w:rPr>
          <w:rFonts w:ascii="宋体" w:hAnsi="宋体"/>
          <w:sz w:val="36"/>
        </w:rPr>
        <w:t xml:space="preserve">政府采购合同履约验收书（参考格式）</w:t>
      </w:r>
      <w:r/>
    </w:p>
    <w:p>
      <w:pPr>
        <w:ind w:firstLine="480"/>
        <w:jc w:val="left"/>
        <w:spacing w:line="560" w:lineRule="exact"/>
        <w:rPr>
          <w:rFonts w:ascii="宋体" w:hAnsi="宋体"/>
          <w:sz w:val="24"/>
        </w:rPr>
      </w:pPr>
      <w:r>
        <w:rPr>
          <w:rFonts w:ascii="宋体" w:hAnsi="宋体"/>
          <w:sz w:val="24"/>
        </w:rPr>
        <w:t xml:space="preserve">根据政府采购合同（编号：</w:t>
      </w:r>
      <w:r>
        <w:rPr>
          <w:rFonts w:ascii="宋体" w:hAnsi="宋体"/>
          <w:sz w:val="24"/>
          <w:u w:val="single"/>
        </w:rPr>
        <w:t xml:space="preserve">          </w:t>
      </w:r>
      <w:r>
        <w:rPr>
          <w:rFonts w:ascii="宋体" w:hAnsi="宋体"/>
          <w:sz w:val="24"/>
        </w:rPr>
        <w:t xml:space="preserve">）的约定，我单位组织对</w:t>
      </w:r>
      <w:r>
        <w:rPr>
          <w:rFonts w:ascii="宋体" w:hAnsi="宋体"/>
          <w:sz w:val="24"/>
          <w:u w:val="single"/>
        </w:rPr>
        <w:t xml:space="preserve">（项目名称）</w:t>
      </w:r>
      <w:r>
        <w:rPr>
          <w:rFonts w:ascii="宋体" w:hAnsi="宋体"/>
          <w:sz w:val="24"/>
        </w:rPr>
        <w:t xml:space="preserve">项目中标（成交）供应商</w:t>
      </w:r>
      <w:r>
        <w:rPr>
          <w:rFonts w:ascii="宋体" w:hAnsi="宋体"/>
          <w:sz w:val="24"/>
          <w:u w:val="single"/>
        </w:rPr>
        <w:t xml:space="preserve">（公司名称）</w:t>
      </w:r>
      <w:r>
        <w:rPr>
          <w:rFonts w:ascii="宋体" w:hAnsi="宋体"/>
          <w:sz w:val="24"/>
        </w:rPr>
        <w:t xml:space="preserve">提供的货物（工程、服务）进行了履约验收，验收情况如下：</w:t>
      </w:r>
      <w:bookmarkEnd w:id="88"/>
      <w:r/>
      <w:r/>
    </w:p>
    <w:tbl>
      <w:tblPr>
        <w:tblW w:w="9750" w:type="dxa"/>
        <w:jc w:val="center"/>
        <w:tblLayout w:type="fixed"/>
        <w:tblLook w:val="04A0" w:firstRow="1" w:lastRow="0" w:firstColumn="1" w:lastColumn="0" w:noHBand="0" w:noVBand="1"/>
      </w:tblPr>
      <w:tblGrid>
        <w:gridCol w:w="1712"/>
        <w:gridCol w:w="2719"/>
        <w:gridCol w:w="1750"/>
        <w:gridCol w:w="3569"/>
      </w:tblGrid>
      <w:tr>
        <w:trPr>
          <w:jc w:val="center"/>
          <w:trHeight w:val="855"/>
        </w:trPr>
        <w:tc>
          <w:tcPr>
            <w:tcBorders>
              <w:top w:val="single" w:color="auto" w:sz="8" w:space="0"/>
              <w:left w:val="single" w:color="auto" w:sz="8" w:space="0"/>
              <w:bottom w:val="single" w:color="auto" w:sz="4" w:space="0"/>
              <w:right w:val="single" w:color="auto" w:sz="4" w:space="0"/>
            </w:tcBorders>
            <w:tcW w:w="1712" w:type="dxa"/>
            <w:vAlign w:val="center"/>
            <w:textDirection w:val="lrTb"/>
            <w:noWrap w:val="false"/>
          </w:tcPr>
          <w:p>
            <w:pPr>
              <w:jc w:val="center"/>
              <w:spacing w:line="360" w:lineRule="exact"/>
              <w:rPr>
                <w:rFonts w:ascii="宋体" w:hAnsi="宋体"/>
                <w:sz w:val="24"/>
              </w:rPr>
            </w:pPr>
            <w:r>
              <w:rPr>
                <w:rFonts w:ascii="宋体" w:hAnsi="宋体"/>
                <w:sz w:val="24"/>
              </w:rPr>
              <w:t xml:space="preserve">项目名称</w:t>
            </w:r>
            <w:r/>
          </w:p>
        </w:tc>
        <w:tc>
          <w:tcPr>
            <w:tcBorders>
              <w:top w:val="single" w:color="auto" w:sz="8" w:space="0"/>
              <w:left w:val="none" w:color="000000" w:sz="4" w:space="0"/>
              <w:bottom w:val="single" w:color="auto" w:sz="4" w:space="0"/>
              <w:right w:val="single" w:color="auto" w:sz="4" w:space="0"/>
            </w:tcBorders>
            <w:tcW w:w="2719" w:type="dxa"/>
            <w:vAlign w:val="center"/>
            <w:textDirection w:val="lrTb"/>
            <w:noWrap w:val="false"/>
          </w:tcPr>
          <w:p>
            <w:pPr>
              <w:jc w:val="center"/>
              <w:spacing w:line="360" w:lineRule="exact"/>
              <w:rPr>
                <w:rFonts w:ascii="宋体" w:hAnsi="宋体"/>
                <w:sz w:val="24"/>
              </w:rPr>
            </w:pPr>
            <w:r>
              <w:rPr>
                <w:rFonts w:ascii="宋体" w:hAnsi="宋体"/>
                <w:sz w:val="24"/>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rFonts w:ascii="宋体" w:hAnsi="宋体"/>
                <w:sz w:val="24"/>
              </w:rPr>
            </w:pPr>
            <w:r>
              <w:rPr>
                <w:rFonts w:ascii="宋体" w:hAnsi="宋体"/>
                <w:sz w:val="24"/>
              </w:rPr>
              <w:t xml:space="preserve">项目地点</w:t>
            </w:r>
            <w:r/>
          </w:p>
        </w:tc>
        <w:tc>
          <w:tcPr>
            <w:tcBorders>
              <w:top w:val="single" w:color="auto" w:sz="8" w:space="0"/>
              <w:left w:val="none" w:color="000000" w:sz="4" w:space="0"/>
              <w:bottom w:val="single" w:color="auto" w:sz="4" w:space="0"/>
              <w:right w:val="single" w:color="auto" w:sz="8" w:space="0"/>
            </w:tcBorders>
            <w:tcW w:w="35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12" w:type="dxa"/>
            <w:vAlign w:val="center"/>
            <w:textDirection w:val="lrTb"/>
            <w:noWrap w:val="false"/>
          </w:tcPr>
          <w:p>
            <w:pPr>
              <w:jc w:val="center"/>
              <w:spacing w:line="360" w:lineRule="exact"/>
              <w:rPr>
                <w:rFonts w:ascii="宋体" w:hAnsi="宋体"/>
                <w:sz w:val="24"/>
              </w:rPr>
            </w:pPr>
            <w:r>
              <w:rPr>
                <w:rFonts w:ascii="宋体" w:hAnsi="宋体"/>
                <w:sz w:val="24"/>
              </w:rPr>
              <w:t xml:space="preserve">预算金额</w:t>
            </w:r>
            <w:r/>
          </w:p>
        </w:tc>
        <w:tc>
          <w:tcPr>
            <w:tcBorders>
              <w:top w:val="single" w:color="auto" w:sz="4" w:space="0"/>
              <w:left w:val="none" w:color="000000" w:sz="4" w:space="0"/>
              <w:bottom w:val="single" w:color="auto" w:sz="4" w:space="0"/>
              <w:right w:val="single" w:color="auto" w:sz="4" w:space="0"/>
            </w:tcBorders>
            <w:tcW w:w="2719" w:type="dxa"/>
            <w:vAlign w:val="center"/>
            <w:textDirection w:val="lrTb"/>
            <w:noWrap w:val="false"/>
          </w:tcPr>
          <w:p>
            <w:pPr>
              <w:jc w:val="center"/>
              <w:spacing w:line="360" w:lineRule="exact"/>
              <w:rPr>
                <w:rFonts w:ascii="宋体" w:hAnsi="宋体"/>
                <w:sz w:val="24"/>
              </w:rPr>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jc w:val="center"/>
              <w:spacing w:line="360" w:lineRule="exact"/>
              <w:rPr>
                <w:rFonts w:ascii="宋体" w:hAnsi="宋体"/>
                <w:sz w:val="24"/>
              </w:rPr>
            </w:pPr>
            <w:r>
              <w:rPr>
                <w:rFonts w:ascii="宋体" w:hAnsi="宋体"/>
                <w:sz w:val="24"/>
              </w:rPr>
              <w:t xml:space="preserve">承接单位</w:t>
            </w:r>
            <w:r/>
          </w:p>
        </w:tc>
        <w:tc>
          <w:tcPr>
            <w:tcBorders>
              <w:top w:val="none" w:color="000000" w:sz="4" w:space="0"/>
              <w:left w:val="single" w:color="auto" w:sz="4" w:space="0"/>
              <w:bottom w:val="single" w:color="auto" w:sz="4" w:space="0"/>
              <w:right w:val="single" w:color="auto" w:sz="8" w:space="0"/>
            </w:tcBorders>
            <w:tcW w:w="3569" w:type="dxa"/>
            <w:vAlign w:val="center"/>
            <w:textDirection w:val="lrTb"/>
            <w:noWrap w:val="false"/>
          </w:tcPr>
          <w:p>
            <w:pPr>
              <w:jc w:val="left"/>
              <w:spacing w:line="360" w:lineRule="exact"/>
              <w:rPr>
                <w:rFonts w:ascii="宋体" w:hAnsi="宋体"/>
                <w:sz w:val="24"/>
              </w:rPr>
            </w:pPr>
            <w:r>
              <w:rPr>
                <w:rFonts w:ascii="宋体" w:hAnsi="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12" w:type="dxa"/>
            <w:vAlign w:val="center"/>
            <w:textDirection w:val="lrTb"/>
            <w:noWrap w:val="false"/>
          </w:tcPr>
          <w:p>
            <w:pPr>
              <w:jc w:val="center"/>
              <w:spacing w:line="360" w:lineRule="exact"/>
              <w:rPr>
                <w:rFonts w:ascii="宋体" w:hAnsi="宋体"/>
                <w:sz w:val="24"/>
              </w:rPr>
            </w:pPr>
            <w:r>
              <w:rPr>
                <w:rFonts w:ascii="宋体" w:hAnsi="宋体"/>
                <w:sz w:val="24"/>
              </w:rPr>
              <w:t xml:space="preserve">合同时间</w:t>
            </w:r>
            <w:r/>
          </w:p>
        </w:tc>
        <w:tc>
          <w:tcPr>
            <w:tcBorders>
              <w:top w:val="single" w:color="auto" w:sz="4" w:space="0"/>
              <w:left w:val="none" w:color="000000" w:sz="4" w:space="0"/>
              <w:bottom w:val="single" w:color="auto" w:sz="4" w:space="0"/>
              <w:right w:val="single" w:color="auto" w:sz="4" w:space="0"/>
            </w:tcBorders>
            <w:tcW w:w="2719" w:type="dxa"/>
            <w:vAlign w:val="center"/>
            <w:textDirection w:val="lrTb"/>
            <w:noWrap w:val="false"/>
          </w:tcPr>
          <w:p>
            <w:pPr>
              <w:jc w:val="center"/>
              <w:spacing w:line="360" w:lineRule="exact"/>
              <w:rPr>
                <w:rFonts w:ascii="宋体" w:hAnsi="宋体"/>
                <w:sz w:val="24"/>
              </w:rPr>
            </w:pPr>
            <w:r>
              <w:rPr>
                <w:rFonts w:ascii="宋体" w:hAnsi="宋体"/>
                <w:sz w:val="24"/>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rFonts w:ascii="宋体" w:hAnsi="宋体"/>
                <w:sz w:val="24"/>
              </w:rPr>
            </w:pPr>
            <w:r>
              <w:rPr>
                <w:rFonts w:ascii="宋体" w:hAnsi="宋体"/>
                <w:sz w:val="24"/>
              </w:rPr>
              <w:t xml:space="preserve">项目开始时间</w:t>
            </w:r>
            <w:r/>
          </w:p>
        </w:tc>
        <w:tc>
          <w:tcPr>
            <w:tcBorders>
              <w:top w:val="none" w:color="000000" w:sz="4" w:space="0"/>
              <w:left w:val="none" w:color="000000" w:sz="4" w:space="0"/>
              <w:bottom w:val="single" w:color="auto" w:sz="4" w:space="0"/>
              <w:right w:val="single" w:color="auto" w:sz="8" w:space="0"/>
            </w:tcBorders>
            <w:tcW w:w="35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12" w:type="dxa"/>
            <w:vAlign w:val="center"/>
            <w:textDirection w:val="lrTb"/>
            <w:noWrap w:val="false"/>
          </w:tcPr>
          <w:p>
            <w:pPr>
              <w:jc w:val="center"/>
              <w:spacing w:line="360" w:lineRule="exact"/>
              <w:rPr>
                <w:rFonts w:ascii="宋体" w:hAnsi="宋体"/>
                <w:sz w:val="24"/>
              </w:rPr>
            </w:pPr>
            <w:r>
              <w:rPr>
                <w:rFonts w:ascii="宋体" w:hAnsi="宋体"/>
                <w:sz w:val="24"/>
              </w:rPr>
              <w:t xml:space="preserve">项目结束时间</w:t>
            </w:r>
            <w:r/>
          </w:p>
        </w:tc>
        <w:tc>
          <w:tcPr>
            <w:tcBorders>
              <w:top w:val="single" w:color="auto" w:sz="4" w:space="0"/>
              <w:left w:val="none" w:color="000000" w:sz="4" w:space="0"/>
              <w:bottom w:val="single" w:color="auto" w:sz="4" w:space="0"/>
              <w:right w:val="single" w:color="auto" w:sz="4" w:space="0"/>
            </w:tcBorders>
            <w:tcW w:w="2719" w:type="dxa"/>
            <w:vAlign w:val="center"/>
            <w:textDirection w:val="lrTb"/>
            <w:noWrap w:val="false"/>
          </w:tcPr>
          <w:p>
            <w:pPr>
              <w:jc w:val="center"/>
              <w:spacing w:line="360" w:lineRule="exact"/>
              <w:rPr>
                <w:rFonts w:ascii="宋体" w:hAnsi="宋体"/>
                <w:sz w:val="24"/>
              </w:rPr>
            </w:pPr>
            <w:r>
              <w:rPr>
                <w:rFonts w:ascii="宋体" w:hAnsi="宋体"/>
                <w:sz w:val="24"/>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rFonts w:ascii="宋体" w:hAnsi="宋体"/>
                <w:sz w:val="24"/>
              </w:rPr>
            </w:pPr>
            <w:r>
              <w:rPr>
                <w:rFonts w:ascii="宋体" w:hAnsi="宋体"/>
                <w:sz w:val="24"/>
              </w:rPr>
              <w:t xml:space="preserve">项目联系人</w:t>
            </w:r>
            <w:r/>
          </w:p>
        </w:tc>
        <w:tc>
          <w:tcPr>
            <w:tcBorders>
              <w:top w:val="none" w:color="000000" w:sz="4" w:space="0"/>
              <w:left w:val="none" w:color="000000" w:sz="4" w:space="0"/>
              <w:bottom w:val="single" w:color="auto" w:sz="4" w:space="0"/>
              <w:right w:val="single" w:color="auto" w:sz="8" w:space="0"/>
            </w:tcBorders>
            <w:tcW w:w="35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1861"/>
        </w:trPr>
        <w:tc>
          <w:tcPr>
            <w:gridSpan w:val="4"/>
            <w:tcBorders>
              <w:top w:val="single" w:color="auto" w:sz="4" w:space="0"/>
              <w:left w:val="single" w:color="auto" w:sz="8" w:space="0"/>
              <w:bottom w:val="single" w:color="auto" w:sz="4" w:space="0"/>
              <w:right w:val="single" w:color="000000" w:sz="8" w:space="0"/>
            </w:tcBorders>
            <w:tcW w:w="9750" w:type="dxa"/>
            <w:textDirection w:val="lrTb"/>
            <w:noWrap w:val="false"/>
          </w:tcPr>
          <w:p>
            <w:pPr>
              <w:jc w:val="center"/>
              <w:rPr>
                <w:rFonts w:ascii="宋体" w:hAnsi="宋体"/>
                <w:b/>
                <w:bCs/>
                <w:sz w:val="24"/>
              </w:rPr>
            </w:pPr>
            <w:r>
              <w:rPr>
                <w:rFonts w:ascii="宋体" w:hAnsi="宋体"/>
                <w:b/>
                <w:bCs/>
                <w:sz w:val="24"/>
              </w:rPr>
              <w:t xml:space="preserve">验收情况和验收意见</w:t>
            </w:r>
            <w:r/>
          </w:p>
          <w:p>
            <w:pPr>
              <w:rPr>
                <w:rFonts w:ascii="宋体" w:hAnsi="宋体"/>
                <w:sz w:val="24"/>
              </w:rPr>
            </w:pPr>
            <w:r>
              <w:rPr>
                <w:rFonts w:ascii="宋体" w:hAnsi="宋体"/>
                <w:sz w:val="24"/>
              </w:rPr>
              <w:t xml:space="preserve">（可另附）</w:t>
            </w:r>
            <w:r/>
          </w:p>
          <w:p>
            <w:pPr>
              <w:ind w:firstLine="480"/>
              <w:rPr>
                <w:rFonts w:ascii="宋体" w:hAnsi="宋体"/>
                <w:sz w:val="24"/>
              </w:rPr>
            </w:pPr>
            <w:r>
              <w:rPr>
                <w:rFonts w:ascii="宋体" w:hAnsi="宋体"/>
                <w:sz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750" w:type="dxa"/>
            <w:textDirection w:val="lrTb"/>
            <w:noWrap w:val="false"/>
          </w:tcPr>
          <w:p>
            <w:pPr>
              <w:jc w:val="left"/>
              <w:rPr>
                <w:rFonts w:ascii="宋体" w:hAnsi="宋体"/>
                <w:sz w:val="24"/>
              </w:rPr>
            </w:pPr>
            <w:r>
              <w:rPr>
                <w:rFonts w:ascii="宋体" w:hAnsi="宋体"/>
                <w:sz w:val="24"/>
              </w:rPr>
              <w:t xml:space="preserve">验收小组（签</w:t>
            </w:r>
            <w:r>
              <w:rPr>
                <w:rFonts w:hint="eastAsia" w:ascii="宋体" w:hAnsi="宋体"/>
                <w:sz w:val="24"/>
              </w:rPr>
              <w:t xml:space="preserve">名</w:t>
            </w:r>
            <w:r>
              <w:rPr>
                <w:rFonts w:ascii="宋体" w:hAnsi="宋体"/>
                <w:sz w:val="24"/>
              </w:rPr>
              <w:t xml:space="preserve">）：</w:t>
            </w:r>
            <w:r/>
          </w:p>
          <w:p>
            <w:pPr>
              <w:jc w:val="left"/>
              <w:rPr>
                <w:rFonts w:ascii="宋体" w:hAnsi="宋体"/>
                <w:sz w:val="24"/>
              </w:rPr>
            </w:pPr>
            <w:r>
              <w:rPr>
                <w:rFonts w:ascii="宋体" w:hAnsi="宋体"/>
                <w:sz w:val="24"/>
              </w:rPr>
            </w:r>
            <w:r/>
          </w:p>
          <w:p>
            <w:pPr>
              <w:jc w:val="left"/>
              <w:rPr>
                <w:rFonts w:ascii="宋体" w:hAnsi="宋体"/>
                <w:sz w:val="24"/>
              </w:rPr>
            </w:pPr>
            <w:r>
              <w:rPr>
                <w:rFonts w:ascii="宋体" w:hAnsi="宋体"/>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750" w:type="dxa"/>
            <w:textDirection w:val="lrTb"/>
            <w:noWrap w:val="false"/>
          </w:tcPr>
          <w:p>
            <w:pPr>
              <w:jc w:val="left"/>
              <w:rPr>
                <w:rFonts w:ascii="宋体" w:hAnsi="宋体"/>
                <w:sz w:val="24"/>
              </w:rPr>
            </w:pPr>
            <w:r>
              <w:rPr>
                <w:rFonts w:ascii="宋体" w:hAnsi="宋体"/>
                <w:sz w:val="24"/>
              </w:rPr>
              <w:t xml:space="preserve">供应商确认意见（签章）：</w:t>
            </w:r>
            <w:r/>
          </w:p>
          <w:p>
            <w:pPr>
              <w:jc w:val="left"/>
              <w:rPr>
                <w:rFonts w:ascii="宋体" w:hAnsi="宋体"/>
                <w:sz w:val="24"/>
              </w:rPr>
            </w:pPr>
            <w:r>
              <w:rPr>
                <w:rFonts w:ascii="宋体" w:hAnsi="宋体"/>
                <w:sz w:val="24"/>
              </w:rPr>
            </w:r>
            <w:r/>
          </w:p>
          <w:p>
            <w:pPr>
              <w:jc w:val="left"/>
              <w:rPr>
                <w:rFonts w:ascii="宋体" w:hAnsi="宋体"/>
                <w:sz w:val="24"/>
              </w:rPr>
            </w:pPr>
            <w:r>
              <w:rPr>
                <w:rFonts w:ascii="宋体" w:hAnsi="宋体"/>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750" w:type="dxa"/>
            <w:textDirection w:val="lrTb"/>
            <w:noWrap w:val="false"/>
          </w:tcPr>
          <w:p>
            <w:pPr>
              <w:jc w:val="left"/>
              <w:rPr>
                <w:rFonts w:ascii="宋体" w:hAnsi="宋体"/>
                <w:sz w:val="24"/>
              </w:rPr>
            </w:pPr>
            <w:r>
              <w:rPr>
                <w:rFonts w:ascii="宋体" w:hAnsi="宋体"/>
                <w:sz w:val="24"/>
              </w:rPr>
              <w:t xml:space="preserve">采购人确认意见（签章）：</w:t>
            </w:r>
            <w:r/>
          </w:p>
          <w:p>
            <w:pPr>
              <w:jc w:val="left"/>
              <w:rPr>
                <w:rFonts w:ascii="宋体" w:hAnsi="宋体"/>
                <w:sz w:val="24"/>
              </w:rPr>
            </w:pPr>
            <w:r>
              <w:rPr>
                <w:rFonts w:ascii="宋体" w:hAnsi="宋体"/>
                <w:sz w:val="24"/>
              </w:rPr>
            </w:r>
            <w:r/>
          </w:p>
          <w:p>
            <w:pPr>
              <w:jc w:val="left"/>
              <w:rPr>
                <w:rFonts w:ascii="宋体" w:hAnsi="宋体"/>
                <w:sz w:val="24"/>
              </w:rPr>
            </w:pPr>
            <w:r>
              <w:rPr>
                <w:rFonts w:ascii="宋体" w:hAnsi="宋体"/>
                <w:sz w:val="24"/>
              </w:rPr>
              <w:t xml:space="preserve">　　　　　                                  年    月    日</w:t>
            </w:r>
            <w:r/>
          </w:p>
        </w:tc>
      </w:tr>
    </w:tbl>
    <w:p>
      <w:pPr>
        <w:pStyle w:val="894"/>
        <w:ind w:firstLine="420"/>
        <w:spacing w:before="120" w:after="120" w:line="520" w:lineRule="exact"/>
        <w:rPr>
          <w:rFonts w:ascii="Calibri" w:hAnsi="宋体"/>
          <w:sz w:val="21"/>
          <w:szCs w:val="21"/>
        </w:rPr>
      </w:pPr>
      <w:r>
        <w:rPr>
          <w:rFonts w:ascii="Calibri" w:hAnsi="宋体"/>
          <w:sz w:val="21"/>
          <w:szCs w:val="21"/>
        </w:rPr>
      </w:r>
      <w:r/>
    </w:p>
    <w:p>
      <w:pPr>
        <w:pStyle w:val="955"/>
        <w:rPr>
          <w:color w:val="auto"/>
        </w:rPr>
      </w:pPr>
      <w:r/>
      <w:bookmarkStart w:id="89" w:name="_Toc9724"/>
      <w:r/>
      <w:bookmarkStart w:id="90" w:name="_Toc397928626"/>
      <w:r/>
      <w:bookmarkStart w:id="91" w:name="_Toc498782306"/>
      <w:r/>
      <w:r/>
    </w:p>
    <w:p>
      <w:pPr>
        <w:pStyle w:val="873"/>
        <w:spacing w:before="0" w:after="0" w:line="360" w:lineRule="auto"/>
      </w:pPr>
      <w:r>
        <w:br w:type="page" w:clear="all"/>
      </w:r>
      <w:r>
        <w:rPr>
          <w:rFonts w:hint="eastAsia"/>
        </w:rPr>
        <w:t xml:space="preserve">第五章</w:t>
      </w:r>
      <w:r>
        <w:rPr>
          <w:rFonts w:hint="eastAsia"/>
        </w:rPr>
        <w:t xml:space="preserve"> </w:t>
      </w:r>
      <w:r>
        <w:rPr>
          <w:rFonts w:hint="eastAsia"/>
        </w:rPr>
        <w:t xml:space="preserve">采购需求</w:t>
      </w:r>
      <w:bookmarkStart w:id="92" w:name="_Toc397928630"/>
      <w:r/>
      <w:bookmarkStart w:id="93" w:name="_Toc498782316"/>
      <w:r/>
      <w:bookmarkStart w:id="94" w:name="_Toc7525"/>
      <w:r/>
      <w:bookmarkEnd w:id="89"/>
      <w:r/>
      <w:bookmarkEnd w:id="90"/>
      <w:r/>
      <w:bookmarkEnd w:id="91"/>
      <w:r/>
      <w:r/>
    </w:p>
    <w:p>
      <w:pPr>
        <w:jc w:val="center"/>
        <w:spacing w:line="240" w:lineRule="auto"/>
        <w:rPr>
          <w:rFonts w:ascii="宋体" w:hAnsi="宋体" w:cstheme="minorBidi"/>
          <w:b/>
          <w:sz w:val="30"/>
          <w:szCs w:val="30"/>
        </w:rPr>
      </w:pPr>
      <w:r>
        <w:rPr>
          <w:rFonts w:hint="eastAsia" w:ascii="宋体" w:hAnsi="宋体" w:cstheme="minorBidi"/>
          <w:b/>
          <w:sz w:val="30"/>
          <w:szCs w:val="30"/>
        </w:rPr>
        <w:t xml:space="preserve">采购包1采购需求</w:t>
      </w:r>
      <w:r/>
    </w:p>
    <w:p>
      <w:pPr>
        <w:ind w:firstLine="420"/>
        <w:spacing w:line="480" w:lineRule="exact"/>
        <w:rPr>
          <w:rFonts w:ascii="宋体" w:hAnsi="宋体" w:cstheme="minorBidi"/>
          <w:szCs w:val="22"/>
        </w:rPr>
      </w:pPr>
      <w:r>
        <w:rPr>
          <w:rFonts w:ascii="宋体" w:hAnsi="宋体" w:cstheme="minorBidi"/>
          <w:szCs w:val="22"/>
        </w:rPr>
        <w:t xml:space="preserve">1.1 项目概况</w:t>
      </w:r>
      <w:r/>
    </w:p>
    <w:p>
      <w:pPr>
        <w:ind w:firstLine="420"/>
        <w:spacing w:line="480" w:lineRule="exact"/>
        <w:rPr>
          <w:rFonts w:ascii="宋体" w:hAnsi="宋体" w:cstheme="minorBidi"/>
          <w:szCs w:val="22"/>
        </w:rPr>
      </w:pPr>
      <w:r>
        <w:rPr>
          <w:rFonts w:hint="eastAsia" w:ascii="宋体" w:hAnsi="宋体" w:cstheme="minorBidi"/>
          <w:szCs w:val="22"/>
        </w:rPr>
        <w:t xml:space="preserve">大丰区财政局非税线路、互联网线路租用即将到期，本次项目针对线路租用及配套服务，包含全区各行政事业单位非税线路、局机关互联网线路、数据中心互联网线路租用。</w:t>
      </w:r>
      <w:r/>
    </w:p>
    <w:p>
      <w:pPr>
        <w:ind w:firstLine="420"/>
        <w:spacing w:line="480" w:lineRule="exact"/>
        <w:rPr>
          <w:rFonts w:ascii="宋体" w:hAnsi="宋体" w:cstheme="minorBidi"/>
          <w:szCs w:val="22"/>
        </w:rPr>
      </w:pPr>
      <w:r>
        <w:rPr>
          <w:rFonts w:ascii="宋体" w:hAnsi="宋体" w:cstheme="minorBidi"/>
          <w:szCs w:val="22"/>
        </w:rPr>
        <w:t xml:space="preserve">1.2 线路租用要求</w:t>
      </w:r>
      <w:r/>
    </w:p>
    <w:p>
      <w:pPr>
        <w:ind w:firstLine="422"/>
        <w:spacing w:line="480" w:lineRule="exact"/>
        <w:rPr>
          <w:rFonts w:ascii="宋体" w:hAnsi="宋体" w:cstheme="minorBidi"/>
          <w:b/>
          <w:bCs/>
          <w:szCs w:val="22"/>
        </w:rPr>
      </w:pPr>
      <w:r>
        <w:rPr>
          <w:rFonts w:hint="eastAsia" w:ascii="宋体" w:hAnsi="宋体" w:cstheme="minorBidi"/>
          <w:b/>
          <w:bCs/>
          <w:szCs w:val="22"/>
        </w:rPr>
        <w:t xml:space="preserve">（说明：以下线路租用要求，投标人投标时须逐条响应，不允许出现负偏离，否则视为未实质性响应招标文件要求）</w:t>
      </w:r>
      <w:r/>
    </w:p>
    <w:p>
      <w:pPr>
        <w:ind w:firstLine="420"/>
        <w:spacing w:line="480" w:lineRule="exact"/>
        <w:rPr>
          <w:rFonts w:ascii="宋体" w:hAnsi="宋体" w:cstheme="minorBidi"/>
          <w:szCs w:val="22"/>
        </w:rPr>
      </w:pPr>
      <w:r>
        <w:rPr>
          <w:rFonts w:ascii="宋体" w:hAnsi="宋体" w:cstheme="minorBidi"/>
          <w:szCs w:val="22"/>
        </w:rPr>
        <w:t xml:space="preserve">1.2.1专线线路租用要求</w:t>
      </w:r>
      <w:r/>
    </w:p>
    <w:p>
      <w:pPr>
        <w:spacing w:line="360" w:lineRule="auto"/>
        <w:rPr>
          <w:rFonts w:ascii="微软雅黑" w:hAnsi="微软雅黑" w:eastAsia="微软雅黑" w:cstheme="minorBidi"/>
          <w:szCs w:val="22"/>
        </w:rPr>
      </w:pPr>
      <w:r>
        <w:rPr>
          <w:rFonts w:ascii="微软雅黑" w:hAnsi="微软雅黑" w:eastAsia="微软雅黑" w:cstheme="minorBidi"/>
          <w:szCs w:val="22"/>
        </w:rPr>
        <w:t xml:space="preserve"> </w:t>
      </w:r>
      <w:r>
        <w:rPr>
          <w:rFonts w:ascii="宋体" w:hAnsi="宋体" w:eastAsiaTheme="minorEastAsia" w:cstheme="minorBidi"/>
          <w:szCs w:val="21"/>
        </w:rPr>
        <mc:AlternateContent>
          <mc:Choice Requires="wpg">
            <w:drawing>
              <wp:inline xmlns:wp="http://schemas.openxmlformats.org/drawingml/2006/wordprocessingDrawing" distT="0" distB="0" distL="0" distR="0">
                <wp:extent cx="5379720" cy="3081655"/>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5379720" cy="30816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3.6pt;height:242.6pt;mso-wrap-distance-left:0.0pt;mso-wrap-distance-top:0.0pt;mso-wrap-distance-right:0.0pt;mso-wrap-distance-bottom:0.0pt;" stroked="false">
                <v:path textboxrect="0,0,0,0"/>
                <v:imagedata r:id="rId16" o:title=""/>
              </v:shape>
            </w:pict>
          </mc:Fallback>
        </mc:AlternateContent>
      </w:r>
      <w:r/>
    </w:p>
    <w:p>
      <w:pPr>
        <w:ind w:firstLine="420"/>
        <w:spacing w:line="480" w:lineRule="exact"/>
        <w:rPr>
          <w:rFonts w:ascii="宋体" w:hAnsi="宋体" w:cstheme="minorBidi"/>
          <w:szCs w:val="22"/>
        </w:rPr>
      </w:pPr>
      <w:r>
        <w:rPr>
          <w:rFonts w:hint="eastAsia" w:ascii="宋体" w:hAnsi="宋体" w:cstheme="minorBidi"/>
          <w:szCs w:val="22"/>
        </w:rPr>
        <w:t xml:space="preserve">非税线路</w:t>
      </w:r>
      <w:r>
        <w:rPr>
          <w:rFonts w:ascii="宋体" w:hAnsi="宋体" w:cstheme="minorBidi"/>
          <w:szCs w:val="22"/>
        </w:rPr>
        <w:t xml:space="preserve">300条，租用要求如下：</w:t>
      </w:r>
      <w:r/>
    </w:p>
    <w:p>
      <w:pPr>
        <w:ind w:firstLine="420"/>
        <w:spacing w:line="480" w:lineRule="exact"/>
        <w:rPr>
          <w:rFonts w:ascii="宋体" w:hAnsi="宋体" w:cstheme="minorBidi"/>
          <w:szCs w:val="22"/>
        </w:rPr>
      </w:pPr>
      <w:r>
        <w:rPr>
          <w:rFonts w:hint="eastAsia" w:ascii="宋体" w:hAnsi="宋体" w:cstheme="minorBidi"/>
          <w:szCs w:val="22"/>
        </w:rPr>
        <w:t xml:space="preserve">（</w:t>
      </w:r>
      <w:r>
        <w:rPr>
          <w:rFonts w:ascii="宋体" w:hAnsi="宋体" w:cstheme="minorBidi"/>
          <w:szCs w:val="22"/>
        </w:rPr>
        <w:t xml:space="preserve">1）运营商须搭建非税专网，专网按照接入层、汇聚层、核心层三层架构进行组网，设备之间采用裸光纤互联，互联带宽≥1G，并要求专网专用；</w:t>
      </w:r>
      <w:r/>
    </w:p>
    <w:p>
      <w:pPr>
        <w:ind w:firstLine="420"/>
        <w:spacing w:line="480" w:lineRule="exact"/>
        <w:rPr>
          <w:rFonts w:ascii="宋体" w:hAnsi="宋体" w:cstheme="minorBidi"/>
          <w:szCs w:val="22"/>
        </w:rPr>
      </w:pPr>
      <w:r>
        <w:rPr>
          <w:rFonts w:hint="eastAsia" w:ascii="宋体" w:hAnsi="宋体" w:cstheme="minorBidi"/>
          <w:szCs w:val="22"/>
        </w:rPr>
        <w:t xml:space="preserve">（</w:t>
      </w:r>
      <w:r>
        <w:rPr>
          <w:rFonts w:ascii="宋体" w:hAnsi="宋体" w:cstheme="minorBidi"/>
          <w:szCs w:val="22"/>
        </w:rPr>
        <w:t xml:space="preserve">2）运营商非税专网配置两台核心交换机采购堆叠技术，实现核心层设备的冗余，与汇聚层交换机之间采用链路聚合技术，实现线路的冗余；</w:t>
      </w:r>
      <w:r/>
    </w:p>
    <w:p>
      <w:pPr>
        <w:ind w:firstLine="420"/>
        <w:spacing w:line="480" w:lineRule="exact"/>
        <w:rPr>
          <w:rFonts w:ascii="宋体" w:hAnsi="宋体" w:cstheme="minorBidi"/>
          <w:szCs w:val="22"/>
        </w:rPr>
      </w:pPr>
      <w:r>
        <w:rPr>
          <w:rFonts w:hint="eastAsia" w:ascii="宋体" w:hAnsi="宋体" w:cstheme="minorBidi"/>
          <w:szCs w:val="22"/>
        </w:rPr>
        <w:t xml:space="preserve">（</w:t>
      </w:r>
      <w:r>
        <w:rPr>
          <w:rFonts w:ascii="宋体" w:hAnsi="宋体" w:cstheme="minorBidi"/>
          <w:szCs w:val="22"/>
        </w:rPr>
        <w:t xml:space="preserve">3）针对接入非税的业务单位，根据现场实际接入需求，如果为多个接入点，须通过交换机方式进行接入，交换机上行接入带宽≥1G，下行接入带宽≥100M，如果为单个接入点，可通过光纤收发器方式接入，接入带宽≥100M，交换机、光纤收发器至非税的终端的线缆须布放到位。</w:t>
      </w:r>
      <w:r/>
    </w:p>
    <w:p>
      <w:pPr>
        <w:ind w:firstLine="420"/>
        <w:spacing w:line="480" w:lineRule="exact"/>
        <w:rPr>
          <w:rFonts w:ascii="宋体" w:hAnsi="宋体" w:cstheme="minorBidi"/>
          <w:szCs w:val="22"/>
        </w:rPr>
      </w:pPr>
      <w:r>
        <w:rPr>
          <w:rFonts w:hint="eastAsia" w:ascii="宋体" w:hAnsi="宋体" w:cstheme="minorBidi"/>
          <w:szCs w:val="22"/>
        </w:rPr>
        <w:t xml:space="preserve">（</w:t>
      </w:r>
      <w:r>
        <w:rPr>
          <w:rFonts w:ascii="宋体" w:hAnsi="宋体" w:cstheme="minorBidi"/>
          <w:szCs w:val="22"/>
        </w:rPr>
        <w:t xml:space="preserve">4）运营商非税专网核心交换机与区财政数据中心非税接入交换机之间采用双线路、双路由方式互联，并采用链路聚合方式，实现线路的冗余；</w:t>
      </w:r>
      <w:r/>
    </w:p>
    <w:p>
      <w:pPr>
        <w:ind w:firstLine="420"/>
        <w:spacing w:line="480" w:lineRule="exact"/>
        <w:rPr>
          <w:rFonts w:ascii="宋体" w:hAnsi="宋体" w:cstheme="minorBidi"/>
          <w:szCs w:val="22"/>
        </w:rPr>
      </w:pPr>
      <w:r>
        <w:rPr>
          <w:rFonts w:hint="eastAsia" w:ascii="宋体" w:hAnsi="宋体" w:cstheme="minorBidi"/>
          <w:szCs w:val="22"/>
        </w:rPr>
        <w:t xml:space="preserve">（</w:t>
      </w:r>
      <w:r>
        <w:rPr>
          <w:rFonts w:ascii="宋体" w:hAnsi="宋体" w:cstheme="minorBidi"/>
          <w:szCs w:val="22"/>
        </w:rPr>
        <w:t xml:space="preserve">5）每个非税接入单位的IP地址，VLAN由区财政统一分配，非税接入单位的三层接口地址要求配置于区财政数据中心机房网络设备上（可保持现有地址规划不变），运营商对非税专网进行相应的VLAN数据配置，实现非税接入单位的二层隔离。</w:t>
      </w:r>
      <w:r/>
    </w:p>
    <w:p>
      <w:pPr>
        <w:ind w:firstLine="420"/>
        <w:spacing w:line="480" w:lineRule="exact"/>
        <w:rPr>
          <w:rFonts w:ascii="宋体" w:hAnsi="宋体" w:cstheme="minorBidi"/>
          <w:szCs w:val="22"/>
        </w:rPr>
      </w:pPr>
      <w:r>
        <w:rPr>
          <w:rFonts w:hint="eastAsia" w:ascii="宋体" w:hAnsi="宋体" w:cstheme="minorBidi"/>
          <w:szCs w:val="22"/>
        </w:rPr>
        <w:t xml:space="preserve">（</w:t>
      </w:r>
      <w:r>
        <w:rPr>
          <w:rFonts w:ascii="宋体" w:hAnsi="宋体" w:cstheme="minorBidi"/>
          <w:szCs w:val="22"/>
        </w:rPr>
        <w:t xml:space="preserve">6）针对非税专网的交换机、非税接入单位接入的交换机，运营商须配置相应的管理地址，并向区财政局开放管理权限，以便区财政局信息中心及时了解整个非税网络的运行情况。</w:t>
      </w:r>
      <w:r/>
    </w:p>
    <w:p>
      <w:pPr>
        <w:ind w:firstLine="420"/>
        <w:spacing w:line="480" w:lineRule="exact"/>
        <w:rPr>
          <w:rFonts w:ascii="宋体" w:hAnsi="宋体" w:cstheme="minorBidi"/>
          <w:szCs w:val="22"/>
        </w:rPr>
      </w:pPr>
      <w:r>
        <w:rPr>
          <w:rFonts w:hint="eastAsia" w:ascii="宋体" w:hAnsi="宋体" w:cstheme="minorBidi"/>
          <w:szCs w:val="22"/>
        </w:rPr>
        <w:t xml:space="preserve">（</w:t>
      </w:r>
      <w:r>
        <w:rPr>
          <w:rFonts w:ascii="宋体" w:hAnsi="宋体" w:cstheme="minorBidi"/>
          <w:szCs w:val="22"/>
        </w:rPr>
        <w:t xml:space="preserve">7）本次线路租用期3年，投标人报价须考虑期间专线10%（含）的增长余量，并按实际变动需求及时对用户线路进行减少、迁移或新增，即线路总量增长不超过30条的情况下，增设线路不再另外收费。如增长或减少超出10%，应及时申报增加或减少线路费用，单价以非税线路中标单价为准。</w:t>
      </w:r>
      <w:r/>
    </w:p>
    <w:p>
      <w:pPr>
        <w:ind w:firstLine="420"/>
        <w:spacing w:line="480" w:lineRule="exact"/>
        <w:rPr>
          <w:rFonts w:ascii="宋体" w:hAnsi="宋体" w:cstheme="minorBidi"/>
          <w:szCs w:val="22"/>
        </w:rPr>
      </w:pPr>
      <w:r>
        <w:rPr>
          <w:rFonts w:hint="eastAsia" w:ascii="宋体" w:hAnsi="宋体" w:cstheme="minorBidi"/>
          <w:szCs w:val="22"/>
        </w:rPr>
        <w:t xml:space="preserve">（</w:t>
      </w:r>
      <w:r>
        <w:rPr>
          <w:rFonts w:ascii="宋体" w:hAnsi="宋体" w:cstheme="minorBidi"/>
          <w:szCs w:val="22"/>
        </w:rPr>
        <w:t xml:space="preserve">8）服务要求：提供固定的报修电话；线路故障响应时间≤30分钟；线路故障修复时间（市区）≤120分钟；线路故障修复时间（乡镇）≤240分钟；网络安全服务响应时间≤30分钟；</w:t>
      </w:r>
      <w:r/>
    </w:p>
    <w:p>
      <w:pPr>
        <w:ind w:firstLine="420"/>
        <w:spacing w:line="480" w:lineRule="exact"/>
        <w:rPr>
          <w:rFonts w:ascii="宋体" w:hAnsi="宋体" w:cstheme="minorBidi"/>
          <w:szCs w:val="22"/>
        </w:rPr>
      </w:pPr>
      <w:r>
        <w:rPr>
          <w:rFonts w:ascii="宋体" w:hAnsi="宋体" w:cstheme="minorBidi"/>
          <w:szCs w:val="22"/>
        </w:rPr>
        <w:t xml:space="preserve">1.2.2 互联网线路租用要求</w:t>
      </w:r>
      <w:r/>
    </w:p>
    <w:p>
      <w:pPr>
        <w:ind w:firstLine="420"/>
        <w:spacing w:line="480" w:lineRule="exact"/>
        <w:rPr>
          <w:rFonts w:ascii="宋体" w:hAnsi="宋体" w:cstheme="minorBidi"/>
          <w:szCs w:val="22"/>
        </w:rPr>
      </w:pPr>
      <w:r>
        <w:rPr>
          <w:rFonts w:hint="eastAsia" w:ascii="宋体" w:hAnsi="宋体" w:cstheme="minorBidi"/>
          <w:szCs w:val="22"/>
        </w:rPr>
        <w:t xml:space="preserve">互联网线路</w:t>
      </w:r>
      <w:r>
        <w:rPr>
          <w:rFonts w:ascii="宋体" w:hAnsi="宋体" w:cstheme="minorBidi"/>
          <w:szCs w:val="22"/>
        </w:rPr>
        <w:t xml:space="preserve">2条，每条上下行带宽≥200M，每条线路分配独立的公网IP网段，且可用公网IP地址数量≥5个；</w:t>
      </w:r>
      <w:r/>
    </w:p>
    <w:p>
      <w:pPr>
        <w:jc w:val="center"/>
        <w:spacing w:line="240" w:lineRule="auto"/>
        <w:rPr>
          <w:rFonts w:ascii="宋体" w:hAnsi="宋体" w:cstheme="minorBidi"/>
          <w:b/>
          <w:sz w:val="30"/>
          <w:szCs w:val="30"/>
        </w:rPr>
      </w:pPr>
      <w:r>
        <w:rPr>
          <w:rFonts w:hint="eastAsia" w:ascii="宋体" w:hAnsi="宋体" w:cstheme="minorBidi"/>
          <w:b/>
          <w:sz w:val="30"/>
          <w:szCs w:val="30"/>
        </w:rPr>
        <w:t xml:space="preserve">采购包</w:t>
      </w:r>
      <w:r>
        <w:rPr>
          <w:rFonts w:ascii="宋体" w:hAnsi="宋体" w:cstheme="minorBidi"/>
          <w:b/>
          <w:sz w:val="30"/>
          <w:szCs w:val="30"/>
        </w:rPr>
        <w:t xml:space="preserve">2</w:t>
      </w:r>
      <w:r>
        <w:rPr>
          <w:rFonts w:hint="eastAsia" w:ascii="宋体" w:hAnsi="宋体" w:cstheme="minorBidi"/>
          <w:b/>
          <w:sz w:val="30"/>
          <w:szCs w:val="30"/>
        </w:rPr>
        <w:t xml:space="preserve">采购需求</w:t>
      </w:r>
      <w:r/>
    </w:p>
    <w:p>
      <w:pPr>
        <w:ind w:firstLine="420"/>
        <w:spacing w:line="480" w:lineRule="exact"/>
        <w:rPr>
          <w:rFonts w:ascii="宋体" w:hAnsi="宋体" w:cstheme="minorBidi"/>
          <w:szCs w:val="22"/>
        </w:rPr>
      </w:pPr>
      <w:r>
        <w:rPr>
          <w:rFonts w:ascii="宋体" w:hAnsi="宋体" w:cstheme="minorBidi"/>
          <w:szCs w:val="22"/>
        </w:rPr>
        <w:t xml:space="preserve">1.1 项目概况</w:t>
      </w:r>
      <w:r/>
    </w:p>
    <w:p>
      <w:pPr>
        <w:ind w:firstLine="420"/>
        <w:spacing w:line="480" w:lineRule="exact"/>
        <w:rPr>
          <w:rFonts w:ascii="宋体" w:hAnsi="宋体" w:cstheme="minorBidi"/>
          <w:szCs w:val="22"/>
        </w:rPr>
      </w:pPr>
      <w:r>
        <w:rPr>
          <w:rFonts w:hint="eastAsia" w:ascii="宋体" w:hAnsi="宋体" w:cstheme="minorBidi"/>
          <w:szCs w:val="22"/>
        </w:rPr>
        <w:t xml:space="preserve">随着互联网信息技术的发展，政府部门对信息系统的依赖程度日益增高，信息安全的问题也越来越突出，外部攻击、数据泄露、木马和病毒等不安全因素越来越显著，信息安全成为困扰政府部门信息化建设中的重要问题。</w:t>
      </w:r>
      <w:r/>
    </w:p>
    <w:p>
      <w:pPr>
        <w:ind w:firstLine="420"/>
        <w:spacing w:line="480" w:lineRule="exact"/>
        <w:rPr>
          <w:rFonts w:ascii="宋体" w:hAnsi="宋体" w:cstheme="minorBidi"/>
          <w:szCs w:val="22"/>
        </w:rPr>
      </w:pPr>
      <w:r>
        <w:rPr>
          <w:rFonts w:hint="eastAsia" w:ascii="宋体" w:hAnsi="宋体" w:cstheme="minorBidi"/>
          <w:szCs w:val="22"/>
        </w:rPr>
        <w:t xml:space="preserve">大丰区财政局2</w:t>
      </w:r>
      <w:r>
        <w:rPr>
          <w:rFonts w:ascii="宋体" w:hAnsi="宋体" w:cstheme="minorBidi"/>
          <w:szCs w:val="22"/>
        </w:rPr>
        <w:t xml:space="preserve">022</w:t>
      </w:r>
      <w:r>
        <w:rPr>
          <w:rFonts w:hint="eastAsia" w:ascii="宋体" w:hAnsi="宋体" w:cstheme="minorBidi"/>
          <w:szCs w:val="22"/>
        </w:rPr>
        <w:t xml:space="preserve">年完成数据中心机房的建设，各个业务系统已迁移</w:t>
      </w:r>
      <w:r>
        <w:rPr>
          <w:rFonts w:hint="eastAsia" w:ascii="宋体" w:hAnsi="宋体" w:cstheme="minorBidi"/>
          <w:szCs w:val="22"/>
        </w:rPr>
        <w:t xml:space="preserve">至数据</w:t>
      </w:r>
      <w:r>
        <w:rPr>
          <w:rFonts w:hint="eastAsia" w:ascii="宋体" w:hAnsi="宋体" w:cstheme="minorBidi"/>
          <w:szCs w:val="22"/>
        </w:rPr>
        <w:t xml:space="preserve">中心，2</w:t>
      </w:r>
      <w:r>
        <w:rPr>
          <w:rFonts w:ascii="宋体" w:hAnsi="宋体" w:cstheme="minorBidi"/>
          <w:szCs w:val="22"/>
        </w:rPr>
        <w:t xml:space="preserve">024</w:t>
      </w:r>
      <w:r>
        <w:rPr>
          <w:rFonts w:hint="eastAsia" w:ascii="宋体" w:hAnsi="宋体" w:cstheme="minorBidi"/>
          <w:szCs w:val="22"/>
        </w:rPr>
        <w:t xml:space="preserve">年为响应上级部门要求，针对财政专网完成了出口线路的升级改造，并部署了边界防火墙和防火墙集中管理平台，对大丰区财政专网的出口进行了防护，目前数据中心的整体安全防护能力仍然亟待加强，部分安全设备整体运行时间较长，设备老化严重，且已无法续保。为完成数据中心的安全建设，同时节约财政资金，本次项目将采用安全服务租用的方式来提升数据中心的安全防护能力、保障各业务系统安全运行。</w:t>
      </w:r>
      <w:r/>
    </w:p>
    <w:p>
      <w:pPr>
        <w:ind w:firstLine="420"/>
        <w:spacing w:line="480" w:lineRule="exact"/>
        <w:rPr>
          <w:rFonts w:ascii="宋体" w:hAnsi="宋体" w:cstheme="minorBidi"/>
          <w:szCs w:val="22"/>
        </w:rPr>
      </w:pPr>
      <w:r>
        <w:rPr>
          <w:rFonts w:ascii="宋体" w:hAnsi="宋体" w:cstheme="minorBidi"/>
          <w:szCs w:val="22"/>
        </w:rPr>
        <w:t xml:space="preserve">1.2 </w:t>
      </w:r>
      <w:r>
        <w:rPr>
          <w:rFonts w:hint="eastAsia" w:ascii="宋体" w:hAnsi="宋体" w:cstheme="minorBidi"/>
          <w:szCs w:val="22"/>
        </w:rPr>
        <w:t xml:space="preserve">采购方式</w:t>
      </w:r>
      <w:r/>
    </w:p>
    <w:p>
      <w:pPr>
        <w:ind w:firstLine="420"/>
        <w:spacing w:line="480" w:lineRule="exact"/>
        <w:rPr>
          <w:rFonts w:ascii="宋体" w:hAnsi="宋体" w:cstheme="minorBidi"/>
          <w:szCs w:val="22"/>
        </w:rPr>
      </w:pPr>
      <w:r>
        <w:rPr>
          <w:rFonts w:hint="eastAsia" w:ascii="宋体" w:hAnsi="宋体" w:cstheme="minorBidi"/>
          <w:szCs w:val="22"/>
        </w:rPr>
        <w:t xml:space="preserve">本次项目由中标人提供网络安全设备及配套技术服务，大丰区财政局以购买服务的方式按年支付安全服务费用，安全服务内容主要包含安全设备租用、技术服务</w:t>
      </w:r>
      <w:r>
        <w:rPr>
          <w:rFonts w:hint="eastAsia" w:ascii="宋体" w:hAnsi="宋体" w:cstheme="minorBidi"/>
          <w:szCs w:val="22"/>
        </w:rPr>
        <w:t xml:space="preserve">和等保测评</w:t>
      </w:r>
      <w:r>
        <w:rPr>
          <w:rFonts w:hint="eastAsia" w:ascii="宋体" w:hAnsi="宋体" w:cstheme="minorBidi"/>
          <w:szCs w:val="22"/>
        </w:rPr>
        <w:t xml:space="preserve">。</w:t>
      </w:r>
      <w:r/>
    </w:p>
    <w:p>
      <w:pPr>
        <w:ind w:firstLine="420"/>
        <w:spacing w:line="480" w:lineRule="exact"/>
        <w:rPr>
          <w:rFonts w:ascii="宋体" w:hAnsi="宋体" w:cstheme="minorBidi"/>
          <w:szCs w:val="21"/>
        </w:rPr>
      </w:pPr>
      <w:r>
        <w:rPr>
          <w:rFonts w:ascii="宋体" w:hAnsi="宋体" w:cstheme="minorBidi"/>
          <w:szCs w:val="21"/>
        </w:rPr>
        <w:t xml:space="preserve">1.3 </w:t>
      </w:r>
      <w:r>
        <w:rPr>
          <w:rFonts w:hint="eastAsia" w:ascii="宋体" w:hAnsi="宋体" w:cstheme="minorBidi"/>
          <w:szCs w:val="21"/>
        </w:rPr>
        <w:t xml:space="preserve">安全服务要求</w:t>
      </w:r>
      <w:r/>
    </w:p>
    <w:p>
      <w:pPr>
        <w:ind w:firstLine="420"/>
        <w:spacing w:line="480" w:lineRule="exact"/>
        <w:rPr>
          <w:rFonts w:ascii="宋体" w:hAnsi="宋体" w:cstheme="minorBidi"/>
          <w:szCs w:val="21"/>
        </w:rPr>
      </w:pPr>
      <w:r>
        <w:rPr>
          <w:rFonts w:ascii="宋体" w:hAnsi="宋体" w:cstheme="minorBidi"/>
          <w:szCs w:val="21"/>
        </w:rPr>
        <w:t xml:space="preserve">1.3.1 </w:t>
      </w:r>
      <w:r>
        <w:rPr>
          <w:rFonts w:hint="eastAsia" w:ascii="宋体" w:hAnsi="宋体" w:cstheme="minorBidi"/>
          <w:szCs w:val="21"/>
        </w:rPr>
        <w:t xml:space="preserve">安全服务组成及要求</w:t>
      </w:r>
      <w:r/>
    </w:p>
    <w:p>
      <w:pPr>
        <w:ind w:firstLine="420"/>
        <w:spacing w:line="480" w:lineRule="exact"/>
        <w:rPr>
          <w:rFonts w:ascii="宋体" w:hAnsi="宋体" w:cstheme="minorBidi"/>
          <w:szCs w:val="21"/>
        </w:rPr>
      </w:pPr>
      <w:r>
        <w:rPr>
          <w:rFonts w:hint="eastAsia" w:ascii="宋体" w:hAnsi="宋体" w:cstheme="minorBidi"/>
          <w:szCs w:val="21"/>
        </w:rPr>
        <w:t xml:space="preserve">（1）安全设备</w:t>
      </w:r>
      <w:r/>
    </w:p>
    <w:tbl>
      <w:tblPr>
        <w:tblW w:w="935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2"/>
        <w:gridCol w:w="2977"/>
        <w:gridCol w:w="1417"/>
        <w:gridCol w:w="1843"/>
        <w:gridCol w:w="2126"/>
      </w:tblGrid>
      <w:tr>
        <w:trPr>
          <w:trHeight w:val="275"/>
        </w:trPr>
        <w:tc>
          <w:tcPr>
            <w:shd w:val="clear" w:color="auto" w:fill="auto"/>
            <w:tcW w:w="992"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序号</w:t>
            </w:r>
            <w:r/>
          </w:p>
        </w:tc>
        <w:tc>
          <w:tcPr>
            <w:shd w:val="clear" w:color="auto" w:fill="auto"/>
            <w:tcW w:w="2977"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名称</w:t>
            </w:r>
            <w:r/>
          </w:p>
        </w:tc>
        <w:tc>
          <w:tcPr>
            <w:shd w:val="clear" w:color="auto" w:fill="auto"/>
            <w:tcW w:w="1417"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数量</w:t>
            </w:r>
            <w:r/>
          </w:p>
        </w:tc>
        <w:tc>
          <w:tcPr>
            <w:shd w:val="clear" w:color="auto" w:fill="auto"/>
            <w:tcW w:w="1843"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单位</w:t>
            </w:r>
            <w:r/>
          </w:p>
        </w:tc>
        <w:tc>
          <w:tcPr>
            <w:tcW w:w="2126" w:type="dxa"/>
            <w:textDirection w:val="lrTb"/>
            <w:noWrap w:val="false"/>
          </w:tcPr>
          <w:p>
            <w:pPr>
              <w:jc w:val="center"/>
              <w:spacing w:line="480" w:lineRule="exact"/>
              <w:widowControl/>
              <w:rPr>
                <w:rFonts w:ascii="宋体" w:hAnsi="宋体" w:cs="宋体"/>
                <w:szCs w:val="21"/>
              </w:rPr>
            </w:pPr>
            <w:r>
              <w:rPr>
                <w:rFonts w:hint="eastAsia" w:ascii="宋体" w:hAnsi="宋体" w:cs="宋体"/>
                <w:szCs w:val="21"/>
              </w:rPr>
              <w:t xml:space="preserve">性能要求</w:t>
            </w:r>
            <w:r/>
          </w:p>
        </w:tc>
      </w:tr>
      <w:tr>
        <w:trPr>
          <w:trHeight w:val="147"/>
        </w:trPr>
        <w:tc>
          <w:tcPr>
            <w:shd w:val="clear" w:color="auto" w:fill="auto"/>
            <w:tcW w:w="992"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1</w:t>
            </w:r>
            <w:r/>
          </w:p>
        </w:tc>
        <w:tc>
          <w:tcPr>
            <w:shd w:val="clear" w:color="auto" w:fill="auto"/>
            <w:tcW w:w="2977" w:type="dxa"/>
            <w:vAlign w:val="center"/>
            <w:textDirection w:val="lrTb"/>
            <w:noWrap/>
          </w:tcPr>
          <w:p>
            <w:pPr>
              <w:jc w:val="left"/>
              <w:spacing w:line="480" w:lineRule="exact"/>
              <w:widowControl/>
              <w:rPr>
                <w:rFonts w:ascii="宋体" w:hAnsi="宋体" w:cs="宋体"/>
                <w:szCs w:val="21"/>
              </w:rPr>
            </w:pPr>
            <w:r>
              <w:rPr>
                <w:rFonts w:hint="eastAsia" w:ascii="宋体" w:hAnsi="宋体" w:cs="宋体"/>
                <w:szCs w:val="21"/>
              </w:rPr>
              <w:t xml:space="preserve">核心业务区域防火墙</w:t>
            </w:r>
            <w:r/>
          </w:p>
        </w:tc>
        <w:tc>
          <w:tcPr>
            <w:shd w:val="clear" w:color="auto" w:fill="auto"/>
            <w:tcW w:w="1417"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2</w:t>
            </w:r>
            <w:r/>
          </w:p>
        </w:tc>
        <w:tc>
          <w:tcPr>
            <w:shd w:val="clear" w:color="auto" w:fill="auto"/>
            <w:tcW w:w="1843"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台</w:t>
            </w:r>
            <w:r/>
          </w:p>
        </w:tc>
        <w:tc>
          <w:tcPr>
            <w:tcW w:w="2126" w:type="dxa"/>
            <w:textDirection w:val="lrTb"/>
            <w:noWrap w:val="false"/>
          </w:tcPr>
          <w:p>
            <w:pPr>
              <w:jc w:val="center"/>
              <w:spacing w:line="480" w:lineRule="exact"/>
              <w:widowControl/>
              <w:rPr>
                <w:rFonts w:ascii="宋体" w:hAnsi="宋体" w:cs="宋体"/>
                <w:szCs w:val="21"/>
              </w:rPr>
            </w:pPr>
            <w:r>
              <w:rPr>
                <w:rFonts w:hint="eastAsia" w:ascii="宋体" w:hAnsi="宋体" w:cs="宋体"/>
                <w:szCs w:val="21"/>
              </w:rPr>
              <w:t xml:space="preserve">详见1</w:t>
            </w:r>
            <w:r>
              <w:rPr>
                <w:rFonts w:ascii="宋体" w:hAnsi="宋体" w:cs="宋体"/>
                <w:szCs w:val="21"/>
              </w:rPr>
              <w:t xml:space="preserve">.3.2</w:t>
            </w:r>
            <w:r/>
          </w:p>
        </w:tc>
      </w:tr>
      <w:tr>
        <w:trPr>
          <w:trHeight w:val="43"/>
        </w:trPr>
        <w:tc>
          <w:tcPr>
            <w:shd w:val="clear" w:color="auto" w:fill="auto"/>
            <w:tcW w:w="992"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2</w:t>
            </w:r>
            <w:r/>
          </w:p>
        </w:tc>
        <w:tc>
          <w:tcPr>
            <w:shd w:val="clear" w:color="auto" w:fill="auto"/>
            <w:tcW w:w="2977" w:type="dxa"/>
            <w:vAlign w:val="center"/>
            <w:textDirection w:val="lrTb"/>
            <w:noWrap/>
          </w:tcPr>
          <w:p>
            <w:pPr>
              <w:jc w:val="left"/>
              <w:spacing w:line="480" w:lineRule="exact"/>
              <w:widowControl/>
              <w:rPr>
                <w:rFonts w:ascii="宋体" w:hAnsi="宋体" w:cs="宋体"/>
                <w:szCs w:val="21"/>
              </w:rPr>
            </w:pPr>
            <w:r>
              <w:rPr>
                <w:rFonts w:hint="eastAsia" w:ascii="宋体" w:hAnsi="宋体" w:cs="宋体"/>
                <w:szCs w:val="21"/>
              </w:rPr>
              <w:t xml:space="preserve">零信任网关</w:t>
            </w:r>
            <w:r/>
          </w:p>
        </w:tc>
        <w:tc>
          <w:tcPr>
            <w:shd w:val="clear" w:color="auto" w:fill="auto"/>
            <w:tcW w:w="1417"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1</w:t>
            </w:r>
            <w:r/>
          </w:p>
        </w:tc>
        <w:tc>
          <w:tcPr>
            <w:shd w:val="clear" w:color="auto" w:fill="auto"/>
            <w:tcW w:w="1843"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台</w:t>
            </w:r>
            <w:r/>
          </w:p>
        </w:tc>
        <w:tc>
          <w:tcPr>
            <w:tcW w:w="2126" w:type="dxa"/>
            <w:textDirection w:val="lrTb"/>
            <w:noWrap w:val="false"/>
          </w:tcPr>
          <w:p>
            <w:pPr>
              <w:jc w:val="center"/>
              <w:spacing w:line="480" w:lineRule="exact"/>
              <w:widowControl/>
              <w:rPr>
                <w:rFonts w:ascii="宋体" w:hAnsi="宋体" w:cs="宋体"/>
                <w:szCs w:val="21"/>
              </w:rPr>
            </w:pPr>
            <w:r>
              <w:rPr>
                <w:rFonts w:hint="eastAsia" w:ascii="宋体" w:hAnsi="宋体" w:cs="宋体"/>
                <w:szCs w:val="21"/>
              </w:rPr>
              <w:t xml:space="preserve">详见1</w:t>
            </w:r>
            <w:r>
              <w:rPr>
                <w:rFonts w:ascii="宋体" w:hAnsi="宋体" w:cs="宋体"/>
                <w:szCs w:val="21"/>
              </w:rPr>
              <w:t xml:space="preserve">.3.2</w:t>
            </w:r>
            <w:r/>
          </w:p>
        </w:tc>
      </w:tr>
      <w:tr>
        <w:trPr>
          <w:trHeight w:val="143"/>
        </w:trPr>
        <w:tc>
          <w:tcPr>
            <w:shd w:val="clear" w:color="auto" w:fill="auto"/>
            <w:tcW w:w="992"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3</w:t>
            </w:r>
            <w:r/>
          </w:p>
        </w:tc>
        <w:tc>
          <w:tcPr>
            <w:shd w:val="clear" w:color="auto" w:fill="auto"/>
            <w:tcW w:w="2977" w:type="dxa"/>
            <w:vAlign w:val="center"/>
            <w:textDirection w:val="lrTb"/>
            <w:noWrap/>
          </w:tcPr>
          <w:p>
            <w:pPr>
              <w:jc w:val="left"/>
              <w:spacing w:line="480" w:lineRule="exact"/>
              <w:widowControl/>
              <w:rPr>
                <w:rFonts w:ascii="宋体" w:hAnsi="宋体" w:cs="宋体"/>
                <w:szCs w:val="21"/>
              </w:rPr>
            </w:pPr>
            <w:r>
              <w:rPr>
                <w:rFonts w:hint="eastAsia" w:ascii="宋体" w:hAnsi="宋体" w:cs="宋体"/>
                <w:szCs w:val="21"/>
              </w:rPr>
              <w:t xml:space="preserve">财政内网接入防火墙</w:t>
            </w:r>
            <w:r/>
          </w:p>
        </w:tc>
        <w:tc>
          <w:tcPr>
            <w:shd w:val="clear" w:color="auto" w:fill="auto"/>
            <w:tcW w:w="1417" w:type="dxa"/>
            <w:vAlign w:val="center"/>
            <w:textDirection w:val="lrTb"/>
            <w:noWrap/>
          </w:tcPr>
          <w:p>
            <w:pPr>
              <w:jc w:val="center"/>
              <w:spacing w:line="480" w:lineRule="exact"/>
              <w:widowControl/>
              <w:rPr>
                <w:rFonts w:ascii="宋体" w:hAnsi="宋体" w:cs="宋体"/>
                <w:szCs w:val="21"/>
              </w:rPr>
            </w:pPr>
            <w:r>
              <w:rPr>
                <w:rFonts w:ascii="宋体" w:hAnsi="宋体" w:cs="宋体"/>
                <w:szCs w:val="21"/>
              </w:rPr>
              <w:t xml:space="preserve">1</w:t>
            </w:r>
            <w:r/>
          </w:p>
        </w:tc>
        <w:tc>
          <w:tcPr>
            <w:shd w:val="clear" w:color="auto" w:fill="auto"/>
            <w:tcW w:w="1843"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台</w:t>
            </w:r>
            <w:r/>
          </w:p>
        </w:tc>
        <w:tc>
          <w:tcPr>
            <w:tcW w:w="2126" w:type="dxa"/>
            <w:textDirection w:val="lrTb"/>
            <w:noWrap w:val="false"/>
          </w:tcPr>
          <w:p>
            <w:pPr>
              <w:jc w:val="center"/>
              <w:spacing w:line="480" w:lineRule="exact"/>
              <w:widowControl/>
              <w:rPr>
                <w:rFonts w:ascii="宋体" w:hAnsi="宋体" w:cs="宋体"/>
                <w:szCs w:val="21"/>
              </w:rPr>
            </w:pPr>
            <w:r>
              <w:rPr>
                <w:rFonts w:hint="eastAsia" w:ascii="宋体" w:hAnsi="宋体" w:cs="宋体"/>
                <w:szCs w:val="21"/>
              </w:rPr>
              <w:t xml:space="preserve">详见1</w:t>
            </w:r>
            <w:r>
              <w:rPr>
                <w:rFonts w:ascii="宋体" w:hAnsi="宋体" w:cs="宋体"/>
                <w:szCs w:val="21"/>
              </w:rPr>
              <w:t xml:space="preserve">.3.2</w:t>
            </w:r>
            <w:r/>
          </w:p>
        </w:tc>
      </w:tr>
      <w:tr>
        <w:trPr>
          <w:trHeight w:val="191"/>
        </w:trPr>
        <w:tc>
          <w:tcPr>
            <w:shd w:val="clear" w:color="auto" w:fill="auto"/>
            <w:tcW w:w="992"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4</w:t>
            </w:r>
            <w:r/>
          </w:p>
        </w:tc>
        <w:tc>
          <w:tcPr>
            <w:shd w:val="clear" w:color="auto" w:fill="auto"/>
            <w:tcW w:w="2977" w:type="dxa"/>
            <w:vAlign w:val="center"/>
            <w:textDirection w:val="lrTb"/>
            <w:noWrap/>
          </w:tcPr>
          <w:p>
            <w:pPr>
              <w:jc w:val="left"/>
              <w:spacing w:line="480" w:lineRule="exact"/>
              <w:widowControl/>
              <w:rPr>
                <w:rFonts w:ascii="宋体" w:hAnsi="宋体" w:cs="宋体"/>
                <w:szCs w:val="21"/>
              </w:rPr>
            </w:pPr>
            <w:r>
              <w:rPr>
                <w:rFonts w:hint="eastAsia" w:ascii="宋体" w:hAnsi="宋体" w:cs="宋体"/>
                <w:szCs w:val="21"/>
              </w:rPr>
              <w:t xml:space="preserve">银行边界防火墙</w:t>
            </w:r>
            <w:r/>
          </w:p>
        </w:tc>
        <w:tc>
          <w:tcPr>
            <w:shd w:val="clear" w:color="auto" w:fill="auto"/>
            <w:tcW w:w="1417"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1</w:t>
            </w:r>
            <w:r/>
          </w:p>
        </w:tc>
        <w:tc>
          <w:tcPr>
            <w:shd w:val="clear" w:color="auto" w:fill="auto"/>
            <w:tcW w:w="1843"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台</w:t>
            </w:r>
            <w:r/>
          </w:p>
        </w:tc>
        <w:tc>
          <w:tcPr>
            <w:tcW w:w="2126" w:type="dxa"/>
            <w:textDirection w:val="lrTb"/>
            <w:noWrap w:val="false"/>
          </w:tcPr>
          <w:p>
            <w:pPr>
              <w:jc w:val="center"/>
              <w:spacing w:line="480" w:lineRule="exact"/>
              <w:widowControl/>
              <w:rPr>
                <w:rFonts w:ascii="宋体" w:hAnsi="宋体" w:cs="宋体"/>
                <w:szCs w:val="21"/>
              </w:rPr>
            </w:pPr>
            <w:r>
              <w:rPr>
                <w:rFonts w:hint="eastAsia" w:ascii="宋体" w:hAnsi="宋体" w:cs="宋体"/>
                <w:szCs w:val="21"/>
              </w:rPr>
              <w:t xml:space="preserve">详见1</w:t>
            </w:r>
            <w:r>
              <w:rPr>
                <w:rFonts w:ascii="宋体" w:hAnsi="宋体" w:cs="宋体"/>
                <w:szCs w:val="21"/>
              </w:rPr>
              <w:t xml:space="preserve">.3.2</w:t>
            </w:r>
            <w:r/>
          </w:p>
        </w:tc>
      </w:tr>
      <w:tr>
        <w:trPr>
          <w:trHeight w:val="219"/>
        </w:trPr>
        <w:tc>
          <w:tcPr>
            <w:shd w:val="clear" w:color="auto" w:fill="auto"/>
            <w:tcW w:w="992"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5</w:t>
            </w:r>
            <w:r/>
          </w:p>
        </w:tc>
        <w:tc>
          <w:tcPr>
            <w:shd w:val="clear" w:color="auto" w:fill="auto"/>
            <w:tcW w:w="2977" w:type="dxa"/>
            <w:vAlign w:val="center"/>
            <w:textDirection w:val="lrTb"/>
            <w:noWrap/>
          </w:tcPr>
          <w:p>
            <w:pPr>
              <w:jc w:val="left"/>
              <w:spacing w:line="480" w:lineRule="exact"/>
              <w:widowControl/>
              <w:rPr>
                <w:rFonts w:ascii="宋体" w:hAnsi="宋体" w:cs="宋体"/>
                <w:szCs w:val="21"/>
              </w:rPr>
            </w:pPr>
            <w:r>
              <w:rPr>
                <w:rFonts w:hint="eastAsia" w:ascii="宋体" w:hAnsi="宋体" w:cs="宋体"/>
                <w:szCs w:val="21"/>
              </w:rPr>
              <w:t xml:space="preserve">流量探针</w:t>
            </w:r>
            <w:r/>
          </w:p>
        </w:tc>
        <w:tc>
          <w:tcPr>
            <w:shd w:val="clear" w:color="auto" w:fill="auto"/>
            <w:tcW w:w="1417"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1</w:t>
            </w:r>
            <w:r/>
          </w:p>
        </w:tc>
        <w:tc>
          <w:tcPr>
            <w:shd w:val="clear" w:color="auto" w:fill="auto"/>
            <w:tcW w:w="1843"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台</w:t>
            </w:r>
            <w:r/>
          </w:p>
        </w:tc>
        <w:tc>
          <w:tcPr>
            <w:tcW w:w="2126" w:type="dxa"/>
            <w:textDirection w:val="lrTb"/>
            <w:noWrap w:val="false"/>
          </w:tcPr>
          <w:p>
            <w:pPr>
              <w:jc w:val="center"/>
              <w:spacing w:line="480" w:lineRule="exact"/>
              <w:widowControl/>
              <w:rPr>
                <w:rFonts w:ascii="宋体" w:hAnsi="宋体" w:cs="宋体"/>
                <w:szCs w:val="21"/>
              </w:rPr>
            </w:pPr>
            <w:r>
              <w:rPr>
                <w:rFonts w:hint="eastAsia" w:ascii="宋体" w:hAnsi="宋体" w:cs="宋体"/>
                <w:szCs w:val="21"/>
              </w:rPr>
              <w:t xml:space="preserve">详见1</w:t>
            </w:r>
            <w:r>
              <w:rPr>
                <w:rFonts w:ascii="宋体" w:hAnsi="宋体" w:cs="宋体"/>
                <w:szCs w:val="21"/>
              </w:rPr>
              <w:t xml:space="preserve">.3.2</w:t>
            </w:r>
            <w:r/>
          </w:p>
        </w:tc>
      </w:tr>
      <w:tr>
        <w:trPr>
          <w:trHeight w:val="131"/>
        </w:trPr>
        <w:tc>
          <w:tcPr>
            <w:shd w:val="clear" w:color="auto" w:fill="auto"/>
            <w:tcW w:w="992"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6</w:t>
            </w:r>
            <w:r/>
          </w:p>
        </w:tc>
        <w:tc>
          <w:tcPr>
            <w:shd w:val="clear" w:color="auto" w:fill="auto"/>
            <w:tcW w:w="2977" w:type="dxa"/>
            <w:vAlign w:val="center"/>
            <w:textDirection w:val="lrTb"/>
            <w:noWrap/>
          </w:tcPr>
          <w:p>
            <w:pPr>
              <w:jc w:val="left"/>
              <w:spacing w:line="480" w:lineRule="exact"/>
              <w:widowControl/>
              <w:rPr>
                <w:rFonts w:ascii="宋体" w:hAnsi="宋体" w:cs="宋体"/>
                <w:szCs w:val="21"/>
              </w:rPr>
            </w:pPr>
            <w:r>
              <w:rPr>
                <w:rFonts w:hint="eastAsia" w:ascii="宋体" w:hAnsi="宋体" w:cs="宋体"/>
                <w:szCs w:val="21"/>
              </w:rPr>
              <w:t xml:space="preserve">态势感知平台</w:t>
            </w:r>
            <w:r/>
          </w:p>
        </w:tc>
        <w:tc>
          <w:tcPr>
            <w:shd w:val="clear" w:color="auto" w:fill="auto"/>
            <w:tcW w:w="1417"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1</w:t>
            </w:r>
            <w:r/>
          </w:p>
        </w:tc>
        <w:tc>
          <w:tcPr>
            <w:shd w:val="clear" w:color="auto" w:fill="auto"/>
            <w:tcW w:w="1843"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台</w:t>
            </w:r>
            <w:r/>
          </w:p>
        </w:tc>
        <w:tc>
          <w:tcPr>
            <w:tcW w:w="2126" w:type="dxa"/>
            <w:textDirection w:val="lrTb"/>
            <w:noWrap w:val="false"/>
          </w:tcPr>
          <w:p>
            <w:pPr>
              <w:jc w:val="center"/>
              <w:spacing w:line="480" w:lineRule="exact"/>
              <w:widowControl/>
              <w:rPr>
                <w:rFonts w:ascii="宋体" w:hAnsi="宋体" w:cs="宋体"/>
                <w:szCs w:val="21"/>
              </w:rPr>
            </w:pPr>
            <w:r>
              <w:rPr>
                <w:rFonts w:hint="eastAsia" w:ascii="宋体" w:hAnsi="宋体" w:cs="宋体"/>
                <w:szCs w:val="21"/>
              </w:rPr>
              <w:t xml:space="preserve">详见1</w:t>
            </w:r>
            <w:r>
              <w:rPr>
                <w:rFonts w:ascii="宋体" w:hAnsi="宋体" w:cs="宋体"/>
                <w:szCs w:val="21"/>
              </w:rPr>
              <w:t xml:space="preserve">.3.2</w:t>
            </w:r>
            <w:r/>
          </w:p>
        </w:tc>
      </w:tr>
      <w:tr>
        <w:trPr>
          <w:trHeight w:val="211"/>
        </w:trPr>
        <w:tc>
          <w:tcPr>
            <w:shd w:val="clear" w:color="auto" w:fill="auto"/>
            <w:tcW w:w="992"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7</w:t>
            </w:r>
            <w:r/>
          </w:p>
        </w:tc>
        <w:tc>
          <w:tcPr>
            <w:shd w:val="clear" w:color="auto" w:fill="auto"/>
            <w:tcW w:w="2977" w:type="dxa"/>
            <w:vAlign w:val="center"/>
            <w:textDirection w:val="lrTb"/>
            <w:noWrap/>
          </w:tcPr>
          <w:p>
            <w:pPr>
              <w:jc w:val="left"/>
              <w:spacing w:line="480" w:lineRule="exact"/>
              <w:widowControl/>
              <w:rPr>
                <w:rFonts w:ascii="宋体" w:hAnsi="宋体" w:cs="宋体"/>
                <w:szCs w:val="21"/>
              </w:rPr>
            </w:pPr>
            <w:r>
              <w:rPr>
                <w:rFonts w:hint="eastAsia" w:ascii="宋体" w:hAnsi="宋体" w:cs="宋体"/>
                <w:szCs w:val="21"/>
              </w:rPr>
              <w:t xml:space="preserve">终端杀毒系统</w:t>
            </w:r>
            <w:r/>
          </w:p>
        </w:tc>
        <w:tc>
          <w:tcPr>
            <w:shd w:val="clear" w:color="auto" w:fill="auto"/>
            <w:tcW w:w="1417"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1</w:t>
            </w:r>
            <w:r/>
          </w:p>
        </w:tc>
        <w:tc>
          <w:tcPr>
            <w:shd w:val="clear" w:color="auto" w:fill="auto"/>
            <w:tcW w:w="1843"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套</w:t>
            </w:r>
            <w:r/>
          </w:p>
        </w:tc>
        <w:tc>
          <w:tcPr>
            <w:tcW w:w="2126" w:type="dxa"/>
            <w:textDirection w:val="lrTb"/>
            <w:noWrap w:val="false"/>
          </w:tcPr>
          <w:p>
            <w:pPr>
              <w:jc w:val="center"/>
              <w:spacing w:line="480" w:lineRule="exact"/>
              <w:widowControl/>
              <w:rPr>
                <w:rFonts w:ascii="宋体" w:hAnsi="宋体" w:cs="宋体"/>
                <w:szCs w:val="21"/>
              </w:rPr>
            </w:pPr>
            <w:r>
              <w:rPr>
                <w:rFonts w:hint="eastAsia" w:ascii="宋体" w:hAnsi="宋体" w:cs="宋体"/>
                <w:szCs w:val="21"/>
              </w:rPr>
              <w:t xml:space="preserve">详见1</w:t>
            </w:r>
            <w:r>
              <w:rPr>
                <w:rFonts w:ascii="宋体" w:hAnsi="宋体" w:cs="宋体"/>
                <w:szCs w:val="21"/>
              </w:rPr>
              <w:t xml:space="preserve">.3.2</w:t>
            </w:r>
            <w:r/>
          </w:p>
        </w:tc>
      </w:tr>
      <w:tr>
        <w:trPr>
          <w:trHeight w:val="305"/>
        </w:trPr>
        <w:tc>
          <w:tcPr>
            <w:shd w:val="clear" w:color="auto" w:fill="auto"/>
            <w:tcW w:w="992"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8</w:t>
            </w:r>
            <w:r/>
          </w:p>
        </w:tc>
        <w:tc>
          <w:tcPr>
            <w:shd w:val="clear" w:color="auto" w:fill="auto"/>
            <w:tcW w:w="2977" w:type="dxa"/>
            <w:vAlign w:val="center"/>
            <w:textDirection w:val="lrTb"/>
            <w:noWrap/>
          </w:tcPr>
          <w:p>
            <w:pPr>
              <w:jc w:val="left"/>
              <w:spacing w:line="480" w:lineRule="exact"/>
              <w:widowControl/>
              <w:rPr>
                <w:rFonts w:ascii="宋体" w:hAnsi="宋体" w:cs="宋体"/>
                <w:szCs w:val="21"/>
              </w:rPr>
            </w:pPr>
            <w:r>
              <w:rPr>
                <w:rFonts w:hint="eastAsia" w:ascii="宋体" w:hAnsi="宋体" w:cs="宋体"/>
                <w:szCs w:val="21"/>
              </w:rPr>
              <w:t xml:space="preserve">服务器安全管理系统</w:t>
            </w:r>
            <w:r/>
          </w:p>
        </w:tc>
        <w:tc>
          <w:tcPr>
            <w:shd w:val="clear" w:color="auto" w:fill="auto"/>
            <w:tcW w:w="1417"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1</w:t>
            </w:r>
            <w:r/>
          </w:p>
        </w:tc>
        <w:tc>
          <w:tcPr>
            <w:shd w:val="clear" w:color="auto" w:fill="auto"/>
            <w:tcW w:w="1843"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套</w:t>
            </w:r>
            <w:r/>
          </w:p>
        </w:tc>
        <w:tc>
          <w:tcPr>
            <w:tcW w:w="2126" w:type="dxa"/>
            <w:textDirection w:val="lrTb"/>
            <w:noWrap w:val="false"/>
          </w:tcPr>
          <w:p>
            <w:pPr>
              <w:jc w:val="center"/>
              <w:spacing w:line="480" w:lineRule="exact"/>
              <w:widowControl/>
              <w:rPr>
                <w:rFonts w:ascii="宋体" w:hAnsi="宋体" w:cs="宋体"/>
                <w:szCs w:val="21"/>
              </w:rPr>
            </w:pPr>
            <w:r>
              <w:rPr>
                <w:rFonts w:hint="eastAsia" w:ascii="宋体" w:hAnsi="宋体" w:cs="宋体"/>
                <w:szCs w:val="21"/>
              </w:rPr>
              <w:t xml:space="preserve">详见1</w:t>
            </w:r>
            <w:r>
              <w:rPr>
                <w:rFonts w:ascii="宋体" w:hAnsi="宋体" w:cs="宋体"/>
                <w:szCs w:val="21"/>
              </w:rPr>
              <w:t xml:space="preserve">.3.2</w:t>
            </w:r>
            <w:r/>
          </w:p>
        </w:tc>
      </w:tr>
      <w:tr>
        <w:trPr>
          <w:trHeight w:val="299"/>
        </w:trPr>
        <w:tc>
          <w:tcPr>
            <w:shd w:val="clear" w:color="auto" w:fill="auto"/>
            <w:tcW w:w="992"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9</w:t>
            </w:r>
            <w:r/>
          </w:p>
        </w:tc>
        <w:tc>
          <w:tcPr>
            <w:shd w:val="clear" w:color="auto" w:fill="auto"/>
            <w:tcW w:w="2977" w:type="dxa"/>
            <w:vAlign w:val="center"/>
            <w:textDirection w:val="lrTb"/>
            <w:noWrap/>
          </w:tcPr>
          <w:p>
            <w:pPr>
              <w:jc w:val="left"/>
              <w:spacing w:line="480" w:lineRule="exact"/>
              <w:widowControl/>
              <w:rPr>
                <w:rFonts w:ascii="宋体" w:hAnsi="宋体" w:cs="宋体"/>
                <w:szCs w:val="21"/>
              </w:rPr>
            </w:pPr>
            <w:r>
              <w:rPr>
                <w:rFonts w:hint="eastAsia" w:ascii="宋体" w:hAnsi="宋体" w:cs="宋体"/>
                <w:szCs w:val="21"/>
              </w:rPr>
              <w:t xml:space="preserve">日志审计</w:t>
            </w:r>
            <w:r/>
          </w:p>
        </w:tc>
        <w:tc>
          <w:tcPr>
            <w:shd w:val="clear" w:color="auto" w:fill="auto"/>
            <w:tcW w:w="1417"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1</w:t>
            </w:r>
            <w:r/>
          </w:p>
        </w:tc>
        <w:tc>
          <w:tcPr>
            <w:shd w:val="clear" w:color="auto" w:fill="auto"/>
            <w:tcW w:w="1843" w:type="dxa"/>
            <w:vAlign w:val="center"/>
            <w:textDirection w:val="lrTb"/>
            <w:noWrap/>
          </w:tcPr>
          <w:p>
            <w:pPr>
              <w:jc w:val="center"/>
              <w:spacing w:line="480" w:lineRule="exact"/>
              <w:widowControl/>
              <w:rPr>
                <w:rFonts w:ascii="宋体" w:hAnsi="宋体" w:cs="宋体"/>
                <w:szCs w:val="21"/>
              </w:rPr>
            </w:pPr>
            <w:r>
              <w:rPr>
                <w:rFonts w:hint="eastAsia" w:ascii="宋体" w:hAnsi="宋体" w:cs="宋体"/>
                <w:szCs w:val="21"/>
              </w:rPr>
              <w:t xml:space="preserve">台</w:t>
            </w:r>
            <w:r/>
          </w:p>
        </w:tc>
        <w:tc>
          <w:tcPr>
            <w:tcW w:w="2126" w:type="dxa"/>
            <w:textDirection w:val="lrTb"/>
            <w:noWrap w:val="false"/>
          </w:tcPr>
          <w:p>
            <w:pPr>
              <w:jc w:val="center"/>
              <w:spacing w:line="480" w:lineRule="exact"/>
              <w:widowControl/>
              <w:rPr>
                <w:rFonts w:ascii="宋体" w:hAnsi="宋体" w:cs="宋体"/>
                <w:szCs w:val="21"/>
              </w:rPr>
            </w:pPr>
            <w:r>
              <w:rPr>
                <w:rFonts w:hint="eastAsia" w:ascii="宋体" w:hAnsi="宋体" w:cs="宋体"/>
                <w:szCs w:val="21"/>
              </w:rPr>
              <w:t xml:space="preserve">详见1</w:t>
            </w:r>
            <w:r>
              <w:rPr>
                <w:rFonts w:ascii="宋体" w:hAnsi="宋体" w:cs="宋体"/>
                <w:szCs w:val="21"/>
              </w:rPr>
              <w:t xml:space="preserve">.3.2</w:t>
            </w:r>
            <w:r/>
          </w:p>
        </w:tc>
      </w:tr>
    </w:tbl>
    <w:p>
      <w:pPr>
        <w:ind w:firstLine="420"/>
        <w:spacing w:line="480" w:lineRule="exact"/>
        <w:rPr>
          <w:rFonts w:ascii="宋体" w:hAnsi="宋体" w:cstheme="minorBidi"/>
          <w:szCs w:val="21"/>
        </w:rPr>
      </w:pPr>
      <w:r>
        <w:rPr>
          <w:rFonts w:hint="eastAsia" w:ascii="宋体" w:hAnsi="宋体" w:cstheme="minorBidi"/>
          <w:szCs w:val="21"/>
        </w:rPr>
        <w:t xml:space="preserve">（2）技术服务</w:t>
      </w:r>
      <w:r/>
    </w:p>
    <w:p>
      <w:pPr>
        <w:ind w:firstLine="420"/>
        <w:spacing w:line="480" w:lineRule="exact"/>
        <w:rPr>
          <w:rFonts w:ascii="宋体" w:hAnsi="宋体" w:cstheme="minorBidi"/>
          <w:szCs w:val="21"/>
        </w:rPr>
      </w:pPr>
      <w:r>
        <w:rPr>
          <w:rFonts w:ascii="宋体" w:hAnsi="宋体" w:cstheme="minorBidi"/>
          <w:szCs w:val="21"/>
        </w:rPr>
        <w:t xml:space="preserve">中标人提供三年上门安全技术服务，服务内容包括但不限于设备升级、设备配置、网络安全优化、网络安全事件处理、重大活动期间安全保障、上门安全巡检（每月不少于1次），安全培训等服务。</w:t>
      </w:r>
      <w:r/>
    </w:p>
    <w:p>
      <w:pPr>
        <w:ind w:firstLine="420"/>
        <w:spacing w:line="480" w:lineRule="exact"/>
        <w:rPr>
          <w:rFonts w:ascii="宋体" w:hAnsi="宋体" w:cstheme="minorBidi"/>
          <w:szCs w:val="21"/>
        </w:rPr>
      </w:pPr>
      <w:r>
        <w:rPr>
          <w:rFonts w:hint="eastAsia" w:ascii="宋体" w:hAnsi="宋体" w:cstheme="minorBidi"/>
          <w:szCs w:val="21"/>
        </w:rPr>
        <w:t xml:space="preserve">（3）</w:t>
      </w:r>
      <w:r>
        <w:rPr>
          <w:rFonts w:hint="eastAsia" w:ascii="宋体" w:hAnsi="宋体" w:cstheme="minorBidi"/>
          <w:szCs w:val="21"/>
        </w:rPr>
        <w:t xml:space="preserve">等保测评</w:t>
      </w:r>
      <w:r/>
    </w:p>
    <w:p>
      <w:pPr>
        <w:ind w:firstLine="420"/>
        <w:spacing w:line="480" w:lineRule="exact"/>
        <w:rPr>
          <w:rFonts w:ascii="宋体" w:hAnsi="宋体" w:cstheme="minorBidi"/>
          <w:szCs w:val="21"/>
        </w:rPr>
      </w:pPr>
      <w:r>
        <w:rPr>
          <w:rFonts w:hint="eastAsia" w:ascii="宋体" w:hAnsi="宋体" w:cstheme="minorBidi"/>
          <w:szCs w:val="21"/>
        </w:rPr>
        <w:t xml:space="preserve">服务期内，</w:t>
      </w:r>
      <w:r>
        <w:rPr>
          <w:rFonts w:ascii="宋体" w:hAnsi="宋体" w:cstheme="minorBidi"/>
          <w:szCs w:val="21"/>
        </w:rPr>
        <w:t xml:space="preserve">中标人提供</w:t>
      </w:r>
      <w:r>
        <w:rPr>
          <w:rFonts w:hint="eastAsia" w:ascii="宋体" w:hAnsi="宋体" w:cstheme="minorBidi"/>
          <w:szCs w:val="21"/>
        </w:rPr>
        <w:t xml:space="preserve">二级等保测评</w:t>
      </w:r>
      <w:r>
        <w:rPr>
          <w:rFonts w:hint="eastAsia" w:ascii="宋体" w:hAnsi="宋体" w:cstheme="minorBidi"/>
          <w:szCs w:val="21"/>
        </w:rPr>
        <w:t xml:space="preserve">及配套服务1次；</w:t>
      </w:r>
      <w:r/>
    </w:p>
    <w:p>
      <w:pPr>
        <w:ind w:firstLine="420"/>
        <w:spacing w:line="480" w:lineRule="exact"/>
        <w:rPr>
          <w:rFonts w:ascii="宋体" w:hAnsi="宋体" w:cstheme="minorBidi"/>
          <w:szCs w:val="21"/>
        </w:rPr>
      </w:pPr>
      <w:r>
        <w:rPr>
          <w:rFonts w:hint="eastAsia" w:ascii="宋体" w:hAnsi="宋体" w:cstheme="minorBidi"/>
          <w:szCs w:val="21"/>
        </w:rPr>
        <w:t xml:space="preserve">1</w:t>
      </w:r>
      <w:r>
        <w:rPr>
          <w:rFonts w:ascii="宋体" w:hAnsi="宋体" w:cstheme="minorBidi"/>
          <w:szCs w:val="21"/>
        </w:rPr>
        <w:t xml:space="preserve">.3.2 </w:t>
      </w:r>
      <w:r>
        <w:rPr>
          <w:rFonts w:hint="eastAsia" w:ascii="宋体" w:hAnsi="宋体" w:cstheme="minorBidi"/>
          <w:szCs w:val="21"/>
        </w:rPr>
        <w:t xml:space="preserve">安全设备性能要求</w:t>
      </w:r>
      <w:r/>
    </w:p>
    <w:tbl>
      <w:tblPr>
        <w:tblW w:w="935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850"/>
        <w:gridCol w:w="7796"/>
      </w:tblGrid>
      <w:tr>
        <w:trPr>
          <w:trHeight w:val="288"/>
        </w:trPr>
        <w:tc>
          <w:tcPr>
            <w:shd w:val="clear" w:color="auto" w:fill="auto"/>
            <w:tcW w:w="709"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序号</w:t>
            </w:r>
            <w:r/>
          </w:p>
        </w:tc>
        <w:tc>
          <w:tcPr>
            <w:shd w:val="clear" w:color="auto" w:fill="auto"/>
            <w:tcW w:w="850"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名称</w:t>
            </w:r>
            <w:r/>
          </w:p>
        </w:tc>
        <w:tc>
          <w:tcPr>
            <w:shd w:val="clear" w:color="auto" w:fill="auto"/>
            <w:tcW w:w="7796" w:type="dxa"/>
            <w:vAlign w:val="center"/>
            <w:textDirection w:val="lrTb"/>
            <w:noWrap/>
          </w:tcPr>
          <w:p>
            <w:pPr>
              <w:jc w:val="center"/>
              <w:spacing w:line="480" w:lineRule="exact"/>
              <w:rPr>
                <w:rFonts w:ascii="宋体" w:hAnsi="宋体" w:cstheme="minorBidi"/>
                <w:szCs w:val="21"/>
              </w:rPr>
            </w:pPr>
            <w:r>
              <w:rPr>
                <w:rFonts w:hint="eastAsia" w:ascii="宋体" w:hAnsi="宋体" w:cstheme="minorBidi"/>
                <w:szCs w:val="21"/>
              </w:rPr>
              <w:t xml:space="preserve">技术参数</w:t>
            </w:r>
            <w:r/>
          </w:p>
        </w:tc>
      </w:tr>
      <w:tr>
        <w:trPr>
          <w:trHeight w:val="213"/>
        </w:trPr>
        <w:tc>
          <w:tcPr>
            <w:shd w:val="clear" w:color="auto" w:fill="auto"/>
            <w:tcW w:w="709"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1</w:t>
            </w:r>
            <w:r/>
          </w:p>
        </w:tc>
        <w:tc>
          <w:tcPr>
            <w:shd w:val="clear" w:color="auto" w:fill="auto"/>
            <w:tcW w:w="850"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核心业务区域防火墙</w:t>
            </w:r>
            <w:r/>
          </w:p>
        </w:tc>
        <w:tc>
          <w:tcPr>
            <w:shd w:val="clear" w:color="auto" w:fill="auto"/>
            <w:tcW w:w="7796" w:type="dxa"/>
            <w:vAlign w:val="center"/>
            <w:textDirection w:val="lrTb"/>
            <w:noWrap/>
          </w:tcPr>
          <w:p>
            <w:pPr>
              <w:numPr>
                <w:ilvl w:val="0"/>
                <w:numId w:val="2"/>
              </w:numPr>
              <w:spacing w:line="480" w:lineRule="exact"/>
              <w:rPr>
                <w:rFonts w:ascii="宋体" w:hAnsi="宋体" w:cstheme="minorBidi"/>
                <w:szCs w:val="21"/>
              </w:rPr>
            </w:pPr>
            <w:r>
              <w:rPr>
                <w:rFonts w:hint="eastAsia" w:ascii="宋体" w:hAnsi="宋体" w:cstheme="minorBidi"/>
                <w:szCs w:val="21"/>
              </w:rPr>
              <w:t xml:space="preserve">满足国产化要求，2U机箱，</w:t>
            </w:r>
            <w:r>
              <w:rPr>
                <w:rFonts w:ascii="宋体" w:hAnsi="宋体" w:cstheme="minorBidi"/>
                <w:szCs w:val="21"/>
              </w:rPr>
              <w:t xml:space="preserve">电源：</w:t>
            </w:r>
            <w:r>
              <w:rPr>
                <w:rFonts w:hint="eastAsia" w:ascii="宋体" w:hAnsi="宋体" w:cstheme="minorBidi"/>
                <w:szCs w:val="21"/>
              </w:rPr>
              <w:t xml:space="preserve">≥</w:t>
            </w:r>
            <w:r>
              <w:rPr>
                <w:rFonts w:ascii="宋体" w:hAnsi="宋体" w:cstheme="minorBidi"/>
                <w:szCs w:val="21"/>
              </w:rPr>
              <w:t xml:space="preserve">2</w:t>
            </w:r>
            <w:r>
              <w:rPr>
                <w:rFonts w:hint="eastAsia" w:ascii="宋体" w:hAnsi="宋体" w:cstheme="minorBidi"/>
                <w:szCs w:val="21"/>
              </w:rPr>
              <w:t xml:space="preserve">个</w:t>
            </w:r>
            <w:r>
              <w:rPr>
                <w:rFonts w:ascii="宋体" w:hAnsi="宋体" w:cstheme="minorBidi"/>
                <w:szCs w:val="21"/>
              </w:rPr>
              <w:t xml:space="preserve">电源</w:t>
            </w:r>
            <w:r>
              <w:rPr>
                <w:rFonts w:hint="eastAsia" w:ascii="宋体" w:hAnsi="宋体" w:cstheme="minorBidi"/>
                <w:szCs w:val="21"/>
                <w:lang w:eastAsia="zh-Hans"/>
              </w:rPr>
              <w:t xml:space="preserve">；</w:t>
            </w:r>
            <w:r>
              <w:rPr>
                <w:rFonts w:hint="eastAsia" w:ascii="宋体" w:hAnsi="宋体" w:cstheme="minorBidi"/>
                <w:szCs w:val="21"/>
              </w:rPr>
              <w:t xml:space="preserve">接口≥6个</w:t>
            </w:r>
            <w:r>
              <w:rPr>
                <w:rFonts w:hint="eastAsia" w:ascii="宋体" w:hAnsi="宋体" w:cstheme="minorBidi"/>
                <w:szCs w:val="21"/>
              </w:rPr>
              <w:t xml:space="preserve">千兆电口</w:t>
            </w:r>
            <w:r>
              <w:rPr>
                <w:rFonts w:hint="eastAsia" w:ascii="宋体" w:hAnsi="宋体" w:cstheme="minorBidi"/>
                <w:szCs w:val="21"/>
              </w:rPr>
              <w:t xml:space="preserve">，≥4个</w:t>
            </w:r>
            <w:r>
              <w:rPr>
                <w:rFonts w:hint="eastAsia" w:ascii="宋体" w:hAnsi="宋体" w:cstheme="minorBidi"/>
                <w:szCs w:val="21"/>
              </w:rPr>
              <w:t xml:space="preserve">千兆光口</w:t>
            </w:r>
            <w:r>
              <w:rPr>
                <w:rFonts w:hint="eastAsia" w:ascii="宋体" w:hAnsi="宋体" w:cstheme="minorBidi"/>
                <w:szCs w:val="21"/>
              </w:rPr>
              <w:t xml:space="preserve">，≥4个万兆光口、≥1个扩展插槽，≥1个MGT接口、≥1个Console口，≥1个HA接口，≥1T存储硬盘</w:t>
            </w:r>
            <w:r>
              <w:rPr>
                <w:rFonts w:hint="eastAsia" w:ascii="宋体" w:hAnsi="宋体" w:cstheme="minorBidi"/>
                <w:szCs w:val="21"/>
                <w:lang w:eastAsia="zh-Hans"/>
              </w:rPr>
              <w:t xml:space="preserve">；</w:t>
            </w:r>
            <w:r>
              <w:rPr>
                <w:rFonts w:hint="eastAsia" w:ascii="宋体" w:hAnsi="宋体" w:cstheme="minorBidi"/>
                <w:szCs w:val="21"/>
              </w:rPr>
              <w:t xml:space="preserve">网络吞吐能力≥40G，并发连接≥1800万，每秒新建连接数≥30万；</w:t>
            </w:r>
            <w:r/>
          </w:p>
          <w:p>
            <w:pPr>
              <w:spacing w:line="480" w:lineRule="exact"/>
              <w:rPr>
                <w:rFonts w:ascii="宋体" w:hAnsi="宋体" w:cstheme="minorBidi"/>
                <w:szCs w:val="21"/>
              </w:rPr>
            </w:pPr>
            <w:r>
              <w:rPr>
                <w:rFonts w:hint="eastAsia" w:ascii="宋体" w:hAnsi="宋体" w:cstheme="minorBidi"/>
                <w:szCs w:val="21"/>
              </w:rPr>
              <w:t xml:space="preserve">2、开放全功能模块，3年特征库升级；</w:t>
            </w:r>
            <w:r/>
          </w:p>
        </w:tc>
      </w:tr>
      <w:tr>
        <w:trPr>
          <w:trHeight w:val="288"/>
        </w:trPr>
        <w:tc>
          <w:tcPr>
            <w:shd w:val="clear" w:color="auto" w:fill="auto"/>
            <w:tcW w:w="709"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2</w:t>
            </w:r>
            <w:r/>
          </w:p>
        </w:tc>
        <w:tc>
          <w:tcPr>
            <w:shd w:val="clear" w:color="auto" w:fill="auto"/>
            <w:tcW w:w="850"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零信任网关</w:t>
            </w:r>
            <w:r/>
          </w:p>
        </w:tc>
        <w:tc>
          <w:tcPr>
            <w:shd w:val="clear" w:color="auto" w:fill="auto"/>
            <w:tcW w:w="7796"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1、满足国产化要求，性能参数：</w:t>
            </w:r>
            <w:r>
              <w:rPr>
                <w:rFonts w:ascii="宋体" w:hAnsi="宋体" w:cstheme="minorBidi"/>
                <w:szCs w:val="21"/>
              </w:rPr>
              <w:t xml:space="preserve">IPSEC性能参数：加密最大流量（Mbps）：</w:t>
            </w:r>
            <w:r>
              <w:rPr>
                <w:rFonts w:hint="eastAsia" w:ascii="宋体" w:hAnsi="宋体" w:cstheme="minorBidi"/>
                <w:szCs w:val="21"/>
              </w:rPr>
              <w:t xml:space="preserve">≥</w:t>
            </w:r>
            <w:r>
              <w:rPr>
                <w:rFonts w:ascii="宋体" w:hAnsi="宋体" w:cstheme="minorBidi"/>
                <w:szCs w:val="21"/>
              </w:rPr>
              <w:t xml:space="preserve">100，理论并发隧道数（Tunnel）：</w:t>
            </w:r>
            <w:r>
              <w:rPr>
                <w:rFonts w:hint="eastAsia" w:ascii="宋体" w:hAnsi="宋体" w:cstheme="minorBidi"/>
                <w:szCs w:val="21"/>
              </w:rPr>
              <w:t xml:space="preserve">≥</w:t>
            </w:r>
            <w:r>
              <w:rPr>
                <w:rFonts w:ascii="宋体" w:hAnsi="宋体" w:cstheme="minorBidi"/>
                <w:szCs w:val="21"/>
              </w:rPr>
              <w:t xml:space="preserve">1000；SSL性能参数：最大理论加密流量（Mbps）：</w:t>
            </w:r>
            <w:r>
              <w:rPr>
                <w:rFonts w:hint="eastAsia" w:ascii="宋体" w:hAnsi="宋体" w:cstheme="minorBidi"/>
                <w:szCs w:val="21"/>
              </w:rPr>
              <w:t xml:space="preserve">≥</w:t>
            </w:r>
            <w:r>
              <w:rPr>
                <w:rFonts w:ascii="宋体" w:hAnsi="宋体" w:cstheme="minorBidi"/>
                <w:szCs w:val="21"/>
              </w:rPr>
              <w:t xml:space="preserve">300Mbps，最大理论建议并发用户数：</w:t>
            </w:r>
            <w:r>
              <w:rPr>
                <w:rFonts w:hint="eastAsia" w:ascii="宋体" w:hAnsi="宋体" w:cstheme="minorBidi"/>
                <w:szCs w:val="21"/>
              </w:rPr>
              <w:t xml:space="preserve">≥</w:t>
            </w:r>
            <w:r>
              <w:rPr>
                <w:rFonts w:ascii="宋体" w:hAnsi="宋体" w:cstheme="minorBidi"/>
                <w:szCs w:val="21"/>
              </w:rPr>
              <w:t xml:space="preserve">600。</w:t>
            </w:r>
            <w:r/>
          </w:p>
          <w:p>
            <w:pPr>
              <w:spacing w:line="480" w:lineRule="exact"/>
              <w:rPr>
                <w:rFonts w:ascii="宋体" w:hAnsi="宋体" w:cstheme="minorBidi"/>
                <w:szCs w:val="21"/>
              </w:rPr>
            </w:pPr>
            <w:r>
              <w:rPr>
                <w:rFonts w:hint="eastAsia" w:ascii="宋体" w:hAnsi="宋体" w:cstheme="minorBidi"/>
                <w:szCs w:val="21"/>
              </w:rPr>
              <w:t xml:space="preserve">2、硬件参数：</w:t>
            </w:r>
            <w:r>
              <w:rPr>
                <w:rFonts w:ascii="宋体" w:hAnsi="宋体" w:cstheme="minorBidi"/>
                <w:szCs w:val="21"/>
              </w:rPr>
              <w:t xml:space="preserve">CPU：</w:t>
            </w:r>
            <w:r>
              <w:rPr>
                <w:rFonts w:hint="eastAsia" w:ascii="宋体" w:hAnsi="宋体" w:cstheme="minorBidi"/>
                <w:szCs w:val="21"/>
              </w:rPr>
              <w:t xml:space="preserve">≥</w:t>
            </w:r>
            <w:r>
              <w:rPr>
                <w:rFonts w:ascii="宋体" w:hAnsi="宋体" w:cstheme="minorBidi"/>
                <w:szCs w:val="21"/>
              </w:rPr>
              <w:t xml:space="preserve">8核，主频≥2.7GHz，内存大小：</w:t>
            </w:r>
            <w:r>
              <w:rPr>
                <w:rFonts w:hint="eastAsia" w:ascii="宋体" w:hAnsi="宋体" w:cstheme="minorBidi"/>
                <w:szCs w:val="21"/>
              </w:rPr>
              <w:t xml:space="preserve">≥</w:t>
            </w:r>
            <w:r>
              <w:rPr>
                <w:rFonts w:ascii="宋体" w:hAnsi="宋体" w:cstheme="minorBidi"/>
                <w:szCs w:val="21"/>
              </w:rPr>
              <w:t xml:space="preserve">16G，硬盘容量：</w:t>
            </w:r>
            <w:r>
              <w:rPr>
                <w:rFonts w:hint="eastAsia" w:ascii="宋体" w:hAnsi="宋体" w:cstheme="minorBidi"/>
                <w:szCs w:val="21"/>
              </w:rPr>
              <w:t xml:space="preserve">≥</w:t>
            </w:r>
            <w:r>
              <w:rPr>
                <w:rFonts w:ascii="宋体" w:hAnsi="宋体" w:cstheme="minorBidi"/>
                <w:szCs w:val="21"/>
              </w:rPr>
              <w:t xml:space="preserve">128G SSD，电源：</w:t>
            </w:r>
            <w:r>
              <w:rPr>
                <w:rFonts w:hint="eastAsia" w:ascii="宋体" w:hAnsi="宋体" w:cstheme="minorBidi"/>
                <w:szCs w:val="21"/>
              </w:rPr>
              <w:t xml:space="preserve">≥1个</w:t>
            </w:r>
            <w:r>
              <w:rPr>
                <w:rFonts w:ascii="宋体" w:hAnsi="宋体" w:cstheme="minorBidi"/>
                <w:szCs w:val="21"/>
              </w:rPr>
              <w:t xml:space="preserve">电源，接口：≥2</w:t>
            </w:r>
            <w:r>
              <w:rPr>
                <w:rFonts w:ascii="宋体" w:hAnsi="宋体" w:cstheme="minorBidi"/>
                <w:szCs w:val="21"/>
              </w:rPr>
              <w:t xml:space="preserve">千兆电口</w:t>
            </w:r>
            <w:r>
              <w:rPr>
                <w:rFonts w:hint="eastAsia" w:ascii="宋体" w:hAnsi="宋体" w:cstheme="minorBidi"/>
                <w:szCs w:val="21"/>
              </w:rPr>
              <w:t xml:space="preserve">，</w:t>
            </w:r>
            <w:r>
              <w:rPr>
                <w:rFonts w:ascii="宋体" w:hAnsi="宋体" w:cstheme="minorBidi"/>
                <w:szCs w:val="21"/>
              </w:rPr>
              <w:t xml:space="preserve">≥2</w:t>
            </w:r>
            <w:r>
              <w:rPr>
                <w:rFonts w:ascii="宋体" w:hAnsi="宋体" w:cstheme="minorBidi"/>
                <w:szCs w:val="21"/>
              </w:rPr>
              <w:t xml:space="preserve">千兆光口</w:t>
            </w:r>
            <w:r>
              <w:rPr>
                <w:rFonts w:ascii="宋体" w:hAnsi="宋体" w:cstheme="minorBidi"/>
                <w:szCs w:val="21"/>
              </w:rPr>
              <w:t xml:space="preserve">SFP。</w:t>
            </w:r>
            <w:r/>
          </w:p>
        </w:tc>
      </w:tr>
      <w:tr>
        <w:trPr>
          <w:trHeight w:val="141"/>
        </w:trPr>
        <w:tc>
          <w:tcPr>
            <w:shd w:val="clear" w:color="auto" w:fill="auto"/>
            <w:tcW w:w="709"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3</w:t>
            </w:r>
            <w:r/>
          </w:p>
        </w:tc>
        <w:tc>
          <w:tcPr>
            <w:shd w:val="clear" w:color="auto" w:fill="auto"/>
            <w:tcW w:w="850"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财政内网接入防火墙</w:t>
            </w:r>
            <w:r/>
          </w:p>
        </w:tc>
        <w:tc>
          <w:tcPr>
            <w:shd w:val="clear" w:color="auto" w:fill="auto"/>
            <w:tcW w:w="7796" w:type="dxa"/>
            <w:vAlign w:val="center"/>
            <w:textDirection w:val="lrTb"/>
            <w:noWrap/>
          </w:tcPr>
          <w:p>
            <w:pPr>
              <w:spacing w:line="480" w:lineRule="exact"/>
              <w:rPr>
                <w:rFonts w:ascii="宋体" w:hAnsi="宋体" w:cstheme="minorBidi"/>
                <w:szCs w:val="21"/>
                <w:lang w:eastAsia="zh-Hans"/>
              </w:rPr>
            </w:pPr>
            <w:r>
              <w:rPr>
                <w:rFonts w:hint="eastAsia" w:ascii="宋体" w:hAnsi="宋体" w:cstheme="minorBidi"/>
                <w:szCs w:val="21"/>
                <w:lang w:eastAsia="zh-Hans"/>
              </w:rPr>
              <w:t xml:space="preserve">1</w:t>
            </w:r>
            <w:r>
              <w:rPr>
                <w:rFonts w:hint="eastAsia" w:ascii="宋体" w:hAnsi="宋体" w:cstheme="minorBidi"/>
                <w:szCs w:val="21"/>
              </w:rPr>
              <w:t xml:space="preserve">、</w:t>
            </w:r>
            <w:r>
              <w:rPr>
                <w:rFonts w:hint="eastAsia" w:ascii="宋体" w:hAnsi="宋体" w:cstheme="minorBidi"/>
                <w:szCs w:val="21"/>
                <w:lang w:eastAsia="zh-Hans"/>
              </w:rPr>
              <w:t xml:space="preserve">满足国产化要求、</w:t>
            </w:r>
            <w:r>
              <w:rPr>
                <w:rFonts w:ascii="宋体" w:hAnsi="宋体" w:cstheme="minorBidi"/>
                <w:szCs w:val="21"/>
              </w:rPr>
              <w:t xml:space="preserve">电源：</w:t>
            </w:r>
            <w:r>
              <w:rPr>
                <w:rFonts w:hint="eastAsia" w:ascii="宋体" w:hAnsi="宋体" w:cstheme="minorBidi"/>
                <w:szCs w:val="21"/>
              </w:rPr>
              <w:t xml:space="preserve">≥</w:t>
            </w:r>
            <w:r>
              <w:rPr>
                <w:rFonts w:ascii="宋体" w:hAnsi="宋体" w:cstheme="minorBidi"/>
                <w:szCs w:val="21"/>
              </w:rPr>
              <w:t xml:space="preserve">2</w:t>
            </w:r>
            <w:r>
              <w:rPr>
                <w:rFonts w:hint="eastAsia" w:ascii="宋体" w:hAnsi="宋体" w:cstheme="minorBidi"/>
                <w:szCs w:val="21"/>
              </w:rPr>
              <w:t xml:space="preserve">个</w:t>
            </w:r>
            <w:r>
              <w:rPr>
                <w:rFonts w:ascii="宋体" w:hAnsi="宋体" w:cstheme="minorBidi"/>
                <w:szCs w:val="21"/>
              </w:rPr>
              <w:t xml:space="preserve">电源</w:t>
            </w:r>
            <w:r>
              <w:rPr>
                <w:rFonts w:hint="eastAsia" w:ascii="宋体" w:hAnsi="宋体" w:cstheme="minorBidi"/>
                <w:szCs w:val="21"/>
                <w:lang w:eastAsia="zh-Hans"/>
              </w:rPr>
              <w:t xml:space="preserve">；</w:t>
            </w:r>
            <w:r>
              <w:rPr>
                <w:rFonts w:hint="eastAsia" w:ascii="宋体" w:hAnsi="宋体" w:cstheme="minorBidi"/>
                <w:szCs w:val="21"/>
              </w:rPr>
              <w:t xml:space="preserve">接口</w:t>
            </w:r>
            <w:r>
              <w:rPr>
                <w:rFonts w:hint="eastAsia" w:ascii="宋体" w:hAnsi="宋体" w:cstheme="minorBidi"/>
                <w:szCs w:val="21"/>
                <w:lang w:eastAsia="zh-Hans"/>
              </w:rPr>
              <w:t xml:space="preserve">≥8个</w:t>
            </w:r>
            <w:r>
              <w:rPr>
                <w:rFonts w:hint="eastAsia" w:ascii="宋体" w:hAnsi="宋体" w:cstheme="minorBidi"/>
                <w:szCs w:val="21"/>
                <w:lang w:eastAsia="zh-Hans"/>
              </w:rPr>
              <w:t xml:space="preserve">千兆电口</w:t>
            </w:r>
            <w:r>
              <w:rPr>
                <w:rFonts w:hint="eastAsia" w:ascii="宋体" w:hAnsi="宋体" w:cstheme="minorBidi"/>
                <w:szCs w:val="21"/>
                <w:lang w:eastAsia="zh-Hans"/>
              </w:rPr>
              <w:t xml:space="preserve">（含3组bypass），≥4个</w:t>
            </w:r>
            <w:r>
              <w:rPr>
                <w:rFonts w:hint="eastAsia" w:ascii="宋体" w:hAnsi="宋体" w:cstheme="minorBidi"/>
                <w:szCs w:val="21"/>
                <w:lang w:eastAsia="zh-Hans"/>
              </w:rPr>
              <w:t xml:space="preserve">千兆光口</w:t>
            </w:r>
            <w:r>
              <w:rPr>
                <w:rFonts w:hint="eastAsia" w:ascii="宋体" w:hAnsi="宋体" w:cstheme="minorBidi"/>
                <w:szCs w:val="21"/>
                <w:lang w:eastAsia="zh-Hans"/>
              </w:rPr>
              <w:t xml:space="preserve">，≥2个万兆接口, ≥1个扩展插槽，≥1T存储硬盘、≥1个Console口；网络层吞吐</w:t>
            </w:r>
            <w:r>
              <w:rPr>
                <w:rFonts w:hint="eastAsia" w:ascii="宋体" w:hAnsi="宋体" w:cstheme="minorBidi"/>
                <w:szCs w:val="21"/>
              </w:rPr>
              <w:t xml:space="preserve">能力</w:t>
            </w:r>
            <w:r>
              <w:rPr>
                <w:rFonts w:hint="eastAsia" w:ascii="宋体" w:hAnsi="宋体" w:cstheme="minorBidi"/>
                <w:szCs w:val="21"/>
                <w:lang w:eastAsia="zh-Hans"/>
              </w:rPr>
              <w:t xml:space="preserve">≥20G，并发连接≥500万，每秒新建连接数≥20万；</w:t>
            </w:r>
            <w:r>
              <w:rPr>
                <w:rFonts w:ascii="宋体" w:hAnsi="宋体" w:cstheme="minorBidi"/>
                <w:szCs w:val="21"/>
                <w:lang w:eastAsia="zh-Hans"/>
              </w:rPr>
              <w:t xml:space="preserve"> </w:t>
            </w:r>
            <w:r/>
          </w:p>
          <w:p>
            <w:pPr>
              <w:spacing w:line="480" w:lineRule="exact"/>
              <w:rPr>
                <w:rFonts w:ascii="宋体" w:hAnsi="宋体" w:cstheme="minorBidi"/>
                <w:szCs w:val="21"/>
                <w:lang w:eastAsia="zh-Hans"/>
              </w:rPr>
            </w:pPr>
            <w:r>
              <w:rPr>
                <w:rFonts w:hint="eastAsia" w:ascii="宋体" w:hAnsi="宋体" w:cstheme="minorBidi"/>
                <w:szCs w:val="21"/>
              </w:rPr>
              <w:t xml:space="preserve">2、开放全功能模块，3年特征库升级；</w:t>
            </w:r>
            <w:r/>
          </w:p>
        </w:tc>
      </w:tr>
      <w:tr>
        <w:trPr>
          <w:trHeight w:val="141"/>
        </w:trPr>
        <w:tc>
          <w:tcPr>
            <w:shd w:val="clear" w:color="auto" w:fill="auto"/>
            <w:tcW w:w="709"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4</w:t>
            </w:r>
            <w:r/>
          </w:p>
        </w:tc>
        <w:tc>
          <w:tcPr>
            <w:shd w:val="clear" w:color="auto" w:fill="auto"/>
            <w:tcW w:w="850"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银行边界防火墙</w:t>
            </w:r>
            <w:r/>
          </w:p>
        </w:tc>
        <w:tc>
          <w:tcPr>
            <w:shd w:val="clear" w:color="auto" w:fill="auto"/>
            <w:tcW w:w="7796" w:type="dxa"/>
            <w:vAlign w:val="center"/>
            <w:textDirection w:val="lrTb"/>
            <w:noWrap/>
          </w:tcPr>
          <w:p>
            <w:pPr>
              <w:spacing w:line="480" w:lineRule="exact"/>
              <w:rPr>
                <w:rFonts w:ascii="宋体" w:hAnsi="宋体" w:cstheme="minorBidi"/>
                <w:szCs w:val="21"/>
                <w:lang w:eastAsia="zh-Hans"/>
              </w:rPr>
            </w:pPr>
            <w:r>
              <w:rPr>
                <w:rFonts w:hint="eastAsia" w:ascii="宋体" w:hAnsi="宋体" w:cstheme="minorBidi"/>
                <w:szCs w:val="21"/>
                <w:lang w:eastAsia="zh-Hans"/>
              </w:rPr>
              <w:t xml:space="preserve">1</w:t>
            </w:r>
            <w:r>
              <w:rPr>
                <w:rFonts w:hint="eastAsia" w:ascii="宋体" w:hAnsi="宋体" w:cstheme="minorBidi"/>
                <w:szCs w:val="21"/>
              </w:rPr>
              <w:t xml:space="preserve">、</w:t>
            </w:r>
            <w:r>
              <w:rPr>
                <w:rFonts w:hint="eastAsia" w:ascii="宋体" w:hAnsi="宋体" w:cstheme="minorBidi"/>
                <w:szCs w:val="21"/>
                <w:lang w:eastAsia="zh-Hans"/>
              </w:rPr>
              <w:t xml:space="preserve">满足国产化要求、</w:t>
            </w:r>
            <w:r>
              <w:rPr>
                <w:rFonts w:ascii="宋体" w:hAnsi="宋体" w:cstheme="minorBidi"/>
                <w:szCs w:val="21"/>
              </w:rPr>
              <w:t xml:space="preserve">电源：</w:t>
            </w:r>
            <w:r>
              <w:rPr>
                <w:rFonts w:hint="eastAsia" w:ascii="宋体" w:hAnsi="宋体" w:cstheme="minorBidi"/>
                <w:szCs w:val="21"/>
              </w:rPr>
              <w:t xml:space="preserve">≥</w:t>
            </w:r>
            <w:r>
              <w:rPr>
                <w:rFonts w:ascii="宋体" w:hAnsi="宋体" w:cstheme="minorBidi"/>
                <w:szCs w:val="21"/>
              </w:rPr>
              <w:t xml:space="preserve">2</w:t>
            </w:r>
            <w:r>
              <w:rPr>
                <w:rFonts w:hint="eastAsia" w:ascii="宋体" w:hAnsi="宋体" w:cstheme="minorBidi"/>
                <w:szCs w:val="21"/>
              </w:rPr>
              <w:t xml:space="preserve">个</w:t>
            </w:r>
            <w:r>
              <w:rPr>
                <w:rFonts w:ascii="宋体" w:hAnsi="宋体" w:cstheme="minorBidi"/>
                <w:szCs w:val="21"/>
              </w:rPr>
              <w:t xml:space="preserve">电源</w:t>
            </w:r>
            <w:r>
              <w:rPr>
                <w:rFonts w:hint="eastAsia" w:ascii="宋体" w:hAnsi="宋体" w:cstheme="minorBidi"/>
                <w:szCs w:val="21"/>
                <w:lang w:eastAsia="zh-Hans"/>
              </w:rPr>
              <w:t xml:space="preserve">；</w:t>
            </w:r>
            <w:r>
              <w:rPr>
                <w:rFonts w:hint="eastAsia" w:ascii="宋体" w:hAnsi="宋体" w:cstheme="minorBidi"/>
                <w:szCs w:val="21"/>
              </w:rPr>
              <w:t xml:space="preserve">接口</w:t>
            </w:r>
            <w:r>
              <w:rPr>
                <w:rFonts w:hint="eastAsia" w:ascii="宋体" w:hAnsi="宋体" w:cstheme="minorBidi"/>
                <w:szCs w:val="21"/>
                <w:lang w:eastAsia="zh-Hans"/>
              </w:rPr>
              <w:t xml:space="preserve">≥8个</w:t>
            </w:r>
            <w:r>
              <w:rPr>
                <w:rFonts w:hint="eastAsia" w:ascii="宋体" w:hAnsi="宋体" w:cstheme="minorBidi"/>
                <w:szCs w:val="21"/>
                <w:lang w:eastAsia="zh-Hans"/>
              </w:rPr>
              <w:t xml:space="preserve">千兆电口</w:t>
            </w:r>
            <w:r>
              <w:rPr>
                <w:rFonts w:hint="eastAsia" w:ascii="宋体" w:hAnsi="宋体" w:cstheme="minorBidi"/>
                <w:szCs w:val="21"/>
                <w:lang w:eastAsia="zh-Hans"/>
              </w:rPr>
              <w:t xml:space="preserve">（</w:t>
            </w:r>
            <w:r>
              <w:rPr>
                <w:rFonts w:hint="eastAsia" w:ascii="宋体" w:hAnsi="宋体" w:cstheme="minorBidi"/>
                <w:szCs w:val="21"/>
              </w:rPr>
              <w:t xml:space="preserve">具备</w:t>
            </w:r>
            <w:r>
              <w:rPr>
                <w:rFonts w:hint="eastAsia" w:ascii="宋体" w:hAnsi="宋体" w:cstheme="minorBidi"/>
                <w:szCs w:val="21"/>
                <w:lang w:eastAsia="zh-Hans"/>
              </w:rPr>
              <w:t xml:space="preserve">3组bypass</w:t>
            </w:r>
            <w:r>
              <w:rPr>
                <w:rFonts w:hint="eastAsia" w:ascii="宋体" w:hAnsi="宋体" w:cstheme="minorBidi"/>
                <w:szCs w:val="21"/>
              </w:rPr>
              <w:t xml:space="preserve">能力</w:t>
            </w:r>
            <w:r>
              <w:rPr>
                <w:rFonts w:hint="eastAsia" w:ascii="宋体" w:hAnsi="宋体" w:cstheme="minorBidi"/>
                <w:szCs w:val="21"/>
                <w:lang w:eastAsia="zh-Hans"/>
              </w:rPr>
              <w:t xml:space="preserve">），≥4个</w:t>
            </w:r>
            <w:r>
              <w:rPr>
                <w:rFonts w:hint="eastAsia" w:ascii="宋体" w:hAnsi="宋体" w:cstheme="minorBidi"/>
                <w:szCs w:val="21"/>
                <w:lang w:eastAsia="zh-Hans"/>
              </w:rPr>
              <w:t xml:space="preserve">千兆光口</w:t>
            </w:r>
            <w:r>
              <w:rPr>
                <w:rFonts w:hint="eastAsia" w:ascii="宋体" w:hAnsi="宋体" w:cstheme="minorBidi"/>
                <w:szCs w:val="21"/>
                <w:lang w:eastAsia="zh-Hans"/>
              </w:rPr>
              <w:t xml:space="preserve">，≥2个</w:t>
            </w:r>
            <w:r>
              <w:rPr>
                <w:rFonts w:hint="eastAsia" w:ascii="宋体" w:hAnsi="宋体" w:cstheme="minorBidi"/>
                <w:szCs w:val="21"/>
                <w:lang w:eastAsia="zh-Hans"/>
              </w:rPr>
              <w:t xml:space="preserve">万兆</w:t>
            </w:r>
            <w:r>
              <w:rPr>
                <w:rFonts w:hint="eastAsia" w:ascii="宋体" w:hAnsi="宋体" w:cstheme="minorBidi"/>
                <w:szCs w:val="21"/>
              </w:rPr>
              <w:t xml:space="preserve">光口</w:t>
            </w:r>
            <w:r>
              <w:rPr>
                <w:rFonts w:hint="eastAsia" w:ascii="宋体" w:hAnsi="宋体" w:cstheme="minorBidi"/>
                <w:szCs w:val="21"/>
                <w:lang w:eastAsia="zh-Hans"/>
              </w:rPr>
              <w:t xml:space="preserve">, ≥1个扩展插槽，≥1T存储硬盘、≥1个Console口；</w:t>
            </w:r>
            <w:r>
              <w:rPr>
                <w:rFonts w:ascii="宋体" w:hAnsi="宋体" w:cstheme="minorBidi"/>
                <w:szCs w:val="21"/>
                <w:lang w:eastAsia="zh-Hans"/>
              </w:rPr>
              <w:t xml:space="preserve"> </w:t>
            </w:r>
            <w:r>
              <w:rPr>
                <w:rFonts w:hint="eastAsia" w:ascii="宋体" w:hAnsi="宋体" w:cstheme="minorBidi"/>
                <w:szCs w:val="21"/>
                <w:lang w:eastAsia="zh-Hans"/>
              </w:rPr>
              <w:t xml:space="preserve">网络层吞吐</w:t>
            </w:r>
            <w:r>
              <w:rPr>
                <w:rFonts w:hint="eastAsia" w:ascii="宋体" w:hAnsi="宋体" w:cstheme="minorBidi"/>
                <w:szCs w:val="21"/>
              </w:rPr>
              <w:t xml:space="preserve">能力</w:t>
            </w:r>
            <w:r>
              <w:rPr>
                <w:rFonts w:hint="eastAsia" w:ascii="宋体" w:hAnsi="宋体" w:cstheme="minorBidi"/>
                <w:szCs w:val="21"/>
                <w:lang w:eastAsia="zh-Hans"/>
              </w:rPr>
              <w:t xml:space="preserve">≥20G，并发连接≥500万，每秒新建连接数≥20万；</w:t>
            </w:r>
            <w:r/>
          </w:p>
          <w:p>
            <w:pPr>
              <w:spacing w:line="480" w:lineRule="exact"/>
              <w:rPr>
                <w:rFonts w:ascii="宋体" w:hAnsi="宋体" w:cstheme="minorBidi"/>
                <w:szCs w:val="21"/>
                <w:lang w:eastAsia="zh-Hans"/>
              </w:rPr>
            </w:pPr>
            <w:r>
              <w:rPr>
                <w:rFonts w:hint="eastAsia" w:ascii="宋体" w:hAnsi="宋体" w:cstheme="minorBidi"/>
                <w:szCs w:val="21"/>
              </w:rPr>
              <w:t xml:space="preserve">2、开放全功能模块，3年特征库升级；</w:t>
            </w:r>
            <w:r/>
          </w:p>
        </w:tc>
      </w:tr>
      <w:tr>
        <w:trPr>
          <w:trHeight w:val="288"/>
        </w:trPr>
        <w:tc>
          <w:tcPr>
            <w:shd w:val="clear" w:color="auto" w:fill="auto"/>
            <w:tcW w:w="709"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5</w:t>
            </w:r>
            <w:r/>
          </w:p>
        </w:tc>
        <w:tc>
          <w:tcPr>
            <w:shd w:val="clear" w:color="auto" w:fill="auto"/>
            <w:tcW w:w="850"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流量探针</w:t>
            </w:r>
            <w:r/>
          </w:p>
        </w:tc>
        <w:tc>
          <w:tcPr>
            <w:shd w:val="clear" w:color="auto" w:fill="auto"/>
            <w:tcW w:w="7796"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1、满足国产化要求、整机网络处理能力</w:t>
            </w:r>
            <w:r>
              <w:rPr>
                <w:rFonts w:hint="eastAsia" w:ascii="宋体" w:hAnsi="宋体" w:cstheme="minorBidi"/>
                <w:szCs w:val="21"/>
                <w:lang w:eastAsia="zh-Hans"/>
              </w:rPr>
              <w:t xml:space="preserve">≥</w:t>
            </w:r>
            <w:r>
              <w:rPr>
                <w:rFonts w:hint="eastAsia" w:ascii="宋体" w:hAnsi="宋体" w:cstheme="minorBidi"/>
                <w:szCs w:val="21"/>
              </w:rPr>
              <w:t xml:space="preserve">5Gbps、接口</w:t>
            </w:r>
            <w:r>
              <w:rPr>
                <w:rFonts w:hint="eastAsia" w:ascii="宋体" w:hAnsi="宋体" w:cstheme="minorBidi"/>
                <w:szCs w:val="21"/>
                <w:lang w:eastAsia="zh-Hans"/>
              </w:rPr>
              <w:t xml:space="preserve">≥</w:t>
            </w:r>
            <w:r>
              <w:rPr>
                <w:rFonts w:hint="eastAsia" w:ascii="宋体" w:hAnsi="宋体" w:cstheme="minorBidi"/>
                <w:szCs w:val="21"/>
              </w:rPr>
              <w:t xml:space="preserve">6个GE电口，</w:t>
            </w:r>
            <w:r>
              <w:rPr>
                <w:rFonts w:hint="eastAsia" w:ascii="宋体" w:hAnsi="宋体" w:cstheme="minorBidi"/>
                <w:szCs w:val="21"/>
                <w:lang w:eastAsia="zh-Hans"/>
              </w:rPr>
              <w:t xml:space="preserve">≥</w:t>
            </w:r>
            <w:r>
              <w:rPr>
                <w:rFonts w:hint="eastAsia" w:ascii="宋体" w:hAnsi="宋体" w:cstheme="minorBidi"/>
                <w:szCs w:val="21"/>
              </w:rPr>
              <w:t xml:space="preserve">4个GE光口、</w:t>
            </w:r>
            <w:r>
              <w:rPr>
                <w:rFonts w:hint="eastAsia" w:ascii="宋体" w:hAnsi="宋体" w:cstheme="minorBidi"/>
                <w:szCs w:val="21"/>
                <w:lang w:eastAsia="zh-Hans"/>
              </w:rPr>
              <w:t xml:space="preserve">≥</w:t>
            </w:r>
            <w:r>
              <w:rPr>
                <w:rFonts w:hint="eastAsia" w:ascii="宋体" w:hAnsi="宋体" w:cstheme="minorBidi"/>
                <w:szCs w:val="21"/>
              </w:rPr>
              <w:t xml:space="preserve">4</w:t>
            </w:r>
            <w:r>
              <w:rPr>
                <w:rFonts w:hint="eastAsia" w:ascii="宋体" w:hAnsi="宋体" w:cstheme="minorBidi"/>
                <w:szCs w:val="21"/>
              </w:rPr>
              <w:t xml:space="preserve">万兆</w:t>
            </w:r>
            <w:r>
              <w:rPr>
                <w:rFonts w:hint="eastAsia" w:ascii="宋体" w:hAnsi="宋体" w:cstheme="minorBidi"/>
                <w:szCs w:val="21"/>
              </w:rPr>
              <w:t xml:space="preserve">光口、</w:t>
            </w:r>
            <w:r>
              <w:rPr>
                <w:rFonts w:hint="eastAsia" w:ascii="宋体" w:hAnsi="宋体" w:cstheme="minorBidi"/>
                <w:szCs w:val="21"/>
                <w:lang w:eastAsia="zh-Hans"/>
              </w:rPr>
              <w:t xml:space="preserve">≥</w:t>
            </w:r>
            <w:r>
              <w:rPr>
                <w:rFonts w:hint="eastAsia" w:ascii="宋体" w:hAnsi="宋体" w:cstheme="minorBidi"/>
                <w:szCs w:val="21"/>
              </w:rPr>
              <w:t xml:space="preserve">1个扩展板卡、硬盘</w:t>
            </w:r>
            <w:r>
              <w:rPr>
                <w:rFonts w:hint="eastAsia" w:ascii="宋体" w:hAnsi="宋体" w:cstheme="minorBidi"/>
                <w:szCs w:val="21"/>
                <w:lang w:eastAsia="zh-Hans"/>
              </w:rPr>
              <w:t xml:space="preserve">≥</w:t>
            </w:r>
            <w:r>
              <w:rPr>
                <w:rFonts w:hint="eastAsia" w:ascii="宋体" w:hAnsi="宋体" w:cstheme="minorBidi"/>
                <w:szCs w:val="21"/>
              </w:rPr>
              <w:t xml:space="preserve">1TB ，CPU</w:t>
            </w:r>
            <w:r>
              <w:rPr>
                <w:rFonts w:hint="eastAsia" w:ascii="宋体" w:hAnsi="宋体" w:cstheme="minorBidi"/>
                <w:szCs w:val="21"/>
                <w:lang w:eastAsia="zh-Hans"/>
              </w:rPr>
              <w:t xml:space="preserve">≥</w:t>
            </w:r>
            <w:r>
              <w:rPr>
                <w:rFonts w:hint="eastAsia" w:ascii="宋体" w:hAnsi="宋体" w:cstheme="minorBidi"/>
                <w:szCs w:val="21"/>
              </w:rPr>
              <w:t xml:space="preserve">8核、 内存</w:t>
            </w:r>
            <w:r>
              <w:rPr>
                <w:rFonts w:hint="eastAsia" w:ascii="宋体" w:hAnsi="宋体" w:cstheme="minorBidi"/>
                <w:szCs w:val="21"/>
                <w:lang w:eastAsia="zh-Hans"/>
              </w:rPr>
              <w:t xml:space="preserve">≥</w:t>
            </w:r>
            <w:r>
              <w:rPr>
                <w:rFonts w:hint="eastAsia" w:ascii="宋体" w:hAnsi="宋体" w:cstheme="minorBidi"/>
                <w:szCs w:val="21"/>
              </w:rPr>
              <w:t xml:space="preserve">32GB。开放全功能模块，3年特征库升级；</w:t>
            </w:r>
            <w:r/>
          </w:p>
        </w:tc>
      </w:tr>
      <w:tr>
        <w:trPr>
          <w:trHeight w:val="288"/>
        </w:trPr>
        <w:tc>
          <w:tcPr>
            <w:shd w:val="clear" w:color="auto" w:fill="auto"/>
            <w:tcW w:w="709"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6</w:t>
            </w:r>
            <w:r/>
          </w:p>
        </w:tc>
        <w:tc>
          <w:tcPr>
            <w:shd w:val="clear" w:color="auto" w:fill="auto"/>
            <w:tcW w:w="850"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态势感知平台</w:t>
            </w:r>
            <w:r/>
          </w:p>
        </w:tc>
        <w:tc>
          <w:tcPr>
            <w:shd w:val="clear" w:color="auto" w:fill="auto"/>
            <w:tcW w:w="7796" w:type="dxa"/>
            <w:vAlign w:val="center"/>
            <w:textDirection w:val="lrTb"/>
            <w:noWrap/>
          </w:tcPr>
          <w:p>
            <w:pPr>
              <w:numPr>
                <w:ilvl w:val="0"/>
                <w:numId w:val="3"/>
              </w:numPr>
              <w:spacing w:line="480" w:lineRule="exact"/>
              <w:rPr>
                <w:rFonts w:ascii="宋体" w:hAnsi="宋体" w:cstheme="minorBidi"/>
                <w:szCs w:val="21"/>
              </w:rPr>
            </w:pPr>
            <w:r>
              <w:rPr>
                <w:rFonts w:hint="eastAsia" w:ascii="宋体" w:hAnsi="宋体" w:cstheme="minorBidi"/>
                <w:szCs w:val="21"/>
              </w:rPr>
              <w:t xml:space="preserve">满足国产化要求，接口</w:t>
            </w:r>
            <w:r>
              <w:rPr>
                <w:rFonts w:hint="eastAsia" w:ascii="宋体" w:hAnsi="宋体" w:cstheme="minorBidi"/>
                <w:szCs w:val="21"/>
                <w:lang w:eastAsia="zh-Hans"/>
              </w:rPr>
              <w:t xml:space="preserve">≥</w:t>
            </w:r>
            <w:r>
              <w:rPr>
                <w:rFonts w:hint="eastAsia" w:ascii="宋体" w:hAnsi="宋体" w:cstheme="minorBidi"/>
                <w:szCs w:val="21"/>
              </w:rPr>
              <w:t xml:space="preserve">2个GE电口，</w:t>
            </w:r>
            <w:r>
              <w:rPr>
                <w:rFonts w:hint="eastAsia" w:ascii="宋体" w:hAnsi="宋体" w:cstheme="minorBidi"/>
                <w:szCs w:val="21"/>
                <w:lang w:eastAsia="zh-Hans"/>
              </w:rPr>
              <w:t xml:space="preserve">≥</w:t>
            </w:r>
            <w:r>
              <w:rPr>
                <w:rFonts w:hint="eastAsia" w:ascii="宋体" w:hAnsi="宋体" w:cstheme="minorBidi"/>
                <w:szCs w:val="21"/>
              </w:rPr>
              <w:t xml:space="preserve">4个10GE光口，</w:t>
            </w:r>
            <w:r>
              <w:rPr>
                <w:rFonts w:hint="eastAsia" w:ascii="宋体" w:hAnsi="宋体" w:cstheme="minorBidi"/>
                <w:szCs w:val="21"/>
                <w:lang w:eastAsia="zh-Hans"/>
              </w:rPr>
              <w:t xml:space="preserve">≥</w:t>
            </w:r>
            <w:r>
              <w:rPr>
                <w:rFonts w:hint="eastAsia" w:ascii="宋体" w:hAnsi="宋体" w:cstheme="minorBidi"/>
                <w:szCs w:val="21"/>
              </w:rPr>
              <w:t xml:space="preserve">3个扩展槽位、</w:t>
            </w:r>
            <w:r>
              <w:rPr>
                <w:rFonts w:hint="eastAsia" w:ascii="宋体" w:hAnsi="宋体" w:cstheme="minorBidi"/>
                <w:szCs w:val="21"/>
                <w:lang w:eastAsia="zh-Hans"/>
              </w:rPr>
              <w:t xml:space="preserve">≥</w:t>
            </w:r>
            <w:r>
              <w:rPr>
                <w:rFonts w:hint="eastAsia" w:ascii="宋体" w:hAnsi="宋体" w:cstheme="minorBidi"/>
                <w:szCs w:val="21"/>
              </w:rPr>
              <w:t xml:space="preserve">系统盘960G SSD和8TB存储硬盘 ，CPU</w:t>
            </w:r>
            <w:r>
              <w:rPr>
                <w:rFonts w:hint="eastAsia" w:ascii="宋体" w:hAnsi="宋体" w:cstheme="minorBidi"/>
                <w:szCs w:val="21"/>
                <w:lang w:eastAsia="zh-Hans"/>
              </w:rPr>
              <w:t xml:space="preserve">≥</w:t>
            </w:r>
            <w:r>
              <w:rPr>
                <w:rFonts w:hint="eastAsia" w:ascii="宋体" w:hAnsi="宋体" w:cstheme="minorBidi"/>
                <w:szCs w:val="21"/>
              </w:rPr>
              <w:t xml:space="preserve">24核、内存</w:t>
            </w:r>
            <w:r>
              <w:rPr>
                <w:rFonts w:hint="eastAsia" w:ascii="宋体" w:hAnsi="宋体" w:cstheme="minorBidi"/>
                <w:szCs w:val="21"/>
                <w:lang w:eastAsia="zh-Hans"/>
              </w:rPr>
              <w:t xml:space="preserve">≥</w:t>
            </w:r>
            <w:r>
              <w:rPr>
                <w:rFonts w:hint="eastAsia" w:ascii="宋体" w:hAnsi="宋体" w:cstheme="minorBidi"/>
                <w:szCs w:val="21"/>
              </w:rPr>
              <w:t xml:space="preserve">64GB、</w:t>
            </w:r>
            <w:r>
              <w:rPr>
                <w:rFonts w:ascii="宋体" w:hAnsi="宋体" w:cstheme="minorBidi"/>
                <w:szCs w:val="21"/>
              </w:rPr>
              <w:t xml:space="preserve">电源：</w:t>
            </w:r>
            <w:r>
              <w:rPr>
                <w:rFonts w:hint="eastAsia" w:ascii="宋体" w:hAnsi="宋体" w:cstheme="minorBidi"/>
                <w:szCs w:val="21"/>
              </w:rPr>
              <w:t xml:space="preserve">≥</w:t>
            </w:r>
            <w:r>
              <w:rPr>
                <w:rFonts w:ascii="宋体" w:hAnsi="宋体" w:cstheme="minorBidi"/>
                <w:szCs w:val="21"/>
              </w:rPr>
              <w:t xml:space="preserve">2</w:t>
            </w:r>
            <w:r>
              <w:rPr>
                <w:rFonts w:hint="eastAsia" w:ascii="宋体" w:hAnsi="宋体" w:cstheme="minorBidi"/>
                <w:szCs w:val="21"/>
              </w:rPr>
              <w:t xml:space="preserve">个</w:t>
            </w:r>
            <w:r>
              <w:rPr>
                <w:rFonts w:ascii="宋体" w:hAnsi="宋体" w:cstheme="minorBidi"/>
                <w:szCs w:val="21"/>
              </w:rPr>
              <w:t xml:space="preserve">电源</w:t>
            </w:r>
            <w:r>
              <w:rPr>
                <w:rFonts w:hint="eastAsia" w:ascii="宋体" w:hAnsi="宋体" w:cstheme="minorBidi"/>
                <w:szCs w:val="21"/>
              </w:rPr>
              <w:t xml:space="preserve">。</w:t>
            </w:r>
            <w:r/>
          </w:p>
          <w:p>
            <w:pPr>
              <w:numPr>
                <w:ilvl w:val="0"/>
                <w:numId w:val="3"/>
              </w:numPr>
              <w:spacing w:line="480" w:lineRule="exact"/>
              <w:rPr>
                <w:rFonts w:ascii="宋体" w:hAnsi="宋体" w:cstheme="minorBidi"/>
                <w:szCs w:val="21"/>
              </w:rPr>
            </w:pPr>
            <w:r>
              <w:rPr>
                <w:rFonts w:hint="eastAsia" w:ascii="宋体" w:hAnsi="宋体" w:cstheme="minorBidi"/>
                <w:szCs w:val="21"/>
              </w:rPr>
              <w:t xml:space="preserve">开放全功能模块，3年特征库升级； </w:t>
            </w:r>
            <w:r/>
          </w:p>
        </w:tc>
      </w:tr>
      <w:tr>
        <w:trPr>
          <w:trHeight w:val="288"/>
        </w:trPr>
        <w:tc>
          <w:tcPr>
            <w:shd w:val="clear" w:color="auto" w:fill="auto"/>
            <w:tcW w:w="709"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7</w:t>
            </w:r>
            <w:r/>
          </w:p>
        </w:tc>
        <w:tc>
          <w:tcPr>
            <w:shd w:val="clear" w:color="auto" w:fill="auto"/>
            <w:tcW w:w="850"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终端杀毒系统</w:t>
            </w:r>
            <w:r/>
          </w:p>
        </w:tc>
        <w:tc>
          <w:tcPr>
            <w:shd w:val="clear" w:color="auto" w:fill="auto"/>
            <w:tcW w:w="7796"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≥800个Windows-PC客户端授权，配备防病毒，补丁管理，主机防火墙功能。三年规则库升级服务。 </w:t>
            </w:r>
            <w:r/>
          </w:p>
        </w:tc>
      </w:tr>
      <w:tr>
        <w:trPr>
          <w:trHeight w:val="288"/>
        </w:trPr>
        <w:tc>
          <w:tcPr>
            <w:shd w:val="clear" w:color="auto" w:fill="auto"/>
            <w:tcW w:w="709"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8</w:t>
            </w:r>
            <w:r/>
          </w:p>
        </w:tc>
        <w:tc>
          <w:tcPr>
            <w:shd w:val="clear" w:color="auto" w:fill="auto"/>
            <w:tcW w:w="850"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服务器安全管理系统</w:t>
            </w:r>
            <w:r/>
          </w:p>
        </w:tc>
        <w:tc>
          <w:tcPr>
            <w:shd w:val="clear" w:color="auto" w:fill="auto"/>
            <w:tcW w:w="7796"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满足大丰区财政局服务器部署需求，服务器安全管理系统须包含资产梳理、入侵检测、风险评估、账号风险扫描、漏洞扫描、安全基线、防病毒、Webshell、微隔离、勒索场景化防护、微蜜罐、系统加固、性能监控、主机IPS（虚拟补丁）模块。3年软件升级服务。</w:t>
            </w:r>
            <w:r/>
          </w:p>
        </w:tc>
      </w:tr>
      <w:tr>
        <w:trPr>
          <w:trHeight w:val="558"/>
        </w:trPr>
        <w:tc>
          <w:tcPr>
            <w:shd w:val="clear" w:color="auto" w:fill="auto"/>
            <w:tcW w:w="709"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9</w:t>
            </w:r>
            <w:r/>
          </w:p>
        </w:tc>
        <w:tc>
          <w:tcPr>
            <w:shd w:val="clear" w:color="auto" w:fill="auto"/>
            <w:tcW w:w="850" w:type="dxa"/>
            <w:vAlign w:val="center"/>
            <w:textDirection w:val="lrTb"/>
            <w:noWrap/>
          </w:tcPr>
          <w:p>
            <w:pPr>
              <w:spacing w:line="480" w:lineRule="exact"/>
              <w:rPr>
                <w:rFonts w:ascii="宋体" w:hAnsi="宋体" w:cstheme="minorBidi"/>
                <w:szCs w:val="21"/>
              </w:rPr>
            </w:pPr>
            <w:r>
              <w:rPr>
                <w:rFonts w:hint="eastAsia" w:ascii="宋体" w:hAnsi="宋体" w:cstheme="minorBidi"/>
                <w:szCs w:val="21"/>
              </w:rPr>
              <w:t xml:space="preserve">日志审计</w:t>
            </w:r>
            <w:r/>
          </w:p>
        </w:tc>
        <w:tc>
          <w:tcPr>
            <w:shd w:val="clear" w:color="auto" w:fill="auto"/>
            <w:tcW w:w="7796" w:type="dxa"/>
            <w:vAlign w:val="center"/>
            <w:textDirection w:val="lrTb"/>
            <w:noWrap/>
          </w:tcPr>
          <w:p>
            <w:pPr>
              <w:numPr>
                <w:ilvl w:val="0"/>
                <w:numId w:val="4"/>
              </w:numPr>
              <w:spacing w:line="480" w:lineRule="exact"/>
              <w:rPr>
                <w:rFonts w:ascii="宋体" w:hAnsi="宋体" w:cstheme="minorBidi"/>
                <w:szCs w:val="21"/>
              </w:rPr>
            </w:pPr>
            <w:r>
              <w:rPr>
                <w:rFonts w:hint="eastAsia" w:ascii="宋体" w:hAnsi="宋体" w:cstheme="minorBidi"/>
                <w:szCs w:val="21"/>
              </w:rPr>
              <w:t xml:space="preserve">满足国产化要求，日志处理性能</w:t>
            </w:r>
            <w:r>
              <w:rPr>
                <w:rFonts w:hint="eastAsia" w:ascii="宋体" w:hAnsi="宋体" w:cstheme="minorBidi"/>
                <w:szCs w:val="21"/>
                <w:lang w:eastAsia="zh-Hans"/>
              </w:rPr>
              <w:t xml:space="preserve">≥</w:t>
            </w:r>
            <w:r>
              <w:rPr>
                <w:rFonts w:hint="eastAsia" w:ascii="宋体" w:hAnsi="宋体" w:cstheme="minorBidi"/>
                <w:szCs w:val="21"/>
              </w:rPr>
              <w:t xml:space="preserve">5000条/秒</w:t>
            </w:r>
            <w:r>
              <w:rPr>
                <w:rFonts w:ascii="宋体" w:hAnsi="宋体" w:cstheme="minorBidi"/>
                <w:szCs w:val="21"/>
              </w:rPr>
              <w:t xml:space="preserve">/</w:t>
            </w:r>
            <w:r>
              <w:rPr>
                <w:rFonts w:hint="eastAsia" w:ascii="宋体" w:hAnsi="宋体" w:cstheme="minorBidi"/>
                <w:szCs w:val="21"/>
              </w:rPr>
              <w:t xml:space="preserve">EPS，日志采集处理能力</w:t>
            </w:r>
            <w:r>
              <w:rPr>
                <w:rFonts w:hint="eastAsia" w:ascii="宋体" w:hAnsi="宋体" w:cstheme="minorBidi"/>
                <w:szCs w:val="21"/>
                <w:lang w:eastAsia="zh-Hans"/>
              </w:rPr>
              <w:t xml:space="preserve">≥</w:t>
            </w:r>
            <w:r>
              <w:rPr>
                <w:rFonts w:hint="eastAsia" w:ascii="宋体" w:hAnsi="宋体" w:cstheme="minorBidi"/>
                <w:szCs w:val="21"/>
              </w:rPr>
              <w:t xml:space="preserve">9000EPS。2U机箱，</w:t>
            </w:r>
            <w:r>
              <w:rPr>
                <w:rFonts w:hint="eastAsia" w:ascii="宋体" w:hAnsi="宋体" w:cstheme="minorBidi"/>
                <w:szCs w:val="21"/>
                <w:lang w:eastAsia="zh-Hans"/>
              </w:rPr>
              <w:t xml:space="preserve">≥</w:t>
            </w:r>
            <w:r>
              <w:rPr>
                <w:rFonts w:hint="eastAsia" w:ascii="宋体" w:hAnsi="宋体" w:cstheme="minorBidi"/>
                <w:szCs w:val="21"/>
              </w:rPr>
              <w:t xml:space="preserve">6 </w:t>
            </w:r>
            <w:r>
              <w:rPr>
                <w:rFonts w:hint="eastAsia" w:ascii="宋体" w:hAnsi="宋体" w:cstheme="minorBidi"/>
                <w:szCs w:val="21"/>
              </w:rPr>
              <w:t xml:space="preserve">个千兆电口</w:t>
            </w:r>
            <w:r>
              <w:rPr>
                <w:rFonts w:hint="eastAsia" w:ascii="宋体" w:hAnsi="宋体" w:cstheme="minorBidi"/>
                <w:szCs w:val="21"/>
              </w:rPr>
              <w:t xml:space="preserve">，</w:t>
            </w:r>
            <w:r>
              <w:rPr>
                <w:rFonts w:hint="eastAsia" w:ascii="宋体" w:hAnsi="宋体" w:cstheme="minorBidi"/>
                <w:szCs w:val="21"/>
                <w:lang w:eastAsia="zh-Hans"/>
              </w:rPr>
              <w:t xml:space="preserve">≥</w:t>
            </w:r>
            <w:r>
              <w:rPr>
                <w:rFonts w:hint="eastAsia" w:ascii="宋体" w:hAnsi="宋体" w:cstheme="minorBidi"/>
                <w:szCs w:val="21"/>
              </w:rPr>
              <w:t xml:space="preserve">4 </w:t>
            </w:r>
            <w:r>
              <w:rPr>
                <w:rFonts w:hint="eastAsia" w:ascii="宋体" w:hAnsi="宋体" w:cstheme="minorBidi"/>
                <w:szCs w:val="21"/>
              </w:rPr>
              <w:t xml:space="preserve">个千兆光口</w:t>
            </w:r>
            <w:r>
              <w:rPr>
                <w:rFonts w:hint="eastAsia" w:ascii="宋体" w:hAnsi="宋体" w:cstheme="minorBidi"/>
                <w:szCs w:val="21"/>
              </w:rPr>
              <w:t xml:space="preserve">，</w:t>
            </w:r>
            <w:r>
              <w:rPr>
                <w:rFonts w:hint="eastAsia" w:ascii="宋体" w:hAnsi="宋体" w:cstheme="minorBidi"/>
                <w:szCs w:val="21"/>
                <w:lang w:eastAsia="zh-Hans"/>
              </w:rPr>
              <w:t xml:space="preserve">≥</w:t>
            </w:r>
            <w:r>
              <w:rPr>
                <w:rFonts w:hint="eastAsia" w:ascii="宋体" w:hAnsi="宋体" w:cstheme="minorBidi"/>
                <w:szCs w:val="21"/>
              </w:rPr>
              <w:t xml:space="preserve">2个扩展插槽，</w:t>
            </w:r>
            <w:r>
              <w:rPr>
                <w:rFonts w:hint="eastAsia" w:ascii="宋体" w:hAnsi="宋体" w:cstheme="minorBidi"/>
                <w:szCs w:val="21"/>
                <w:lang w:eastAsia="zh-Hans"/>
              </w:rPr>
              <w:t xml:space="preserve">≥</w:t>
            </w:r>
            <w:r>
              <w:rPr>
                <w:rFonts w:hint="eastAsia" w:ascii="宋体" w:hAnsi="宋体" w:cstheme="minorBidi"/>
                <w:szCs w:val="21"/>
              </w:rPr>
              <w:t xml:space="preserve">1个Console接口，</w:t>
            </w:r>
            <w:r>
              <w:rPr>
                <w:rFonts w:ascii="宋体" w:hAnsi="宋体" w:cstheme="minorBidi"/>
                <w:szCs w:val="21"/>
              </w:rPr>
              <w:t xml:space="preserve">电源：</w:t>
            </w:r>
            <w:r>
              <w:rPr>
                <w:rFonts w:hint="eastAsia" w:ascii="宋体" w:hAnsi="宋体" w:cstheme="minorBidi"/>
                <w:szCs w:val="21"/>
              </w:rPr>
              <w:t xml:space="preserve">≥</w:t>
            </w:r>
            <w:r>
              <w:rPr>
                <w:rFonts w:ascii="宋体" w:hAnsi="宋体" w:cstheme="minorBidi"/>
                <w:szCs w:val="21"/>
              </w:rPr>
              <w:t xml:space="preserve">2</w:t>
            </w:r>
            <w:r>
              <w:rPr>
                <w:rFonts w:hint="eastAsia" w:ascii="宋体" w:hAnsi="宋体" w:cstheme="minorBidi"/>
                <w:szCs w:val="21"/>
              </w:rPr>
              <w:t xml:space="preserve">个</w:t>
            </w:r>
            <w:r>
              <w:rPr>
                <w:rFonts w:ascii="宋体" w:hAnsi="宋体" w:cstheme="minorBidi"/>
                <w:szCs w:val="21"/>
              </w:rPr>
              <w:t xml:space="preserve">电源</w:t>
            </w:r>
            <w:r>
              <w:rPr>
                <w:rFonts w:hint="eastAsia" w:ascii="宋体" w:hAnsi="宋体" w:cstheme="minorBidi"/>
                <w:szCs w:val="21"/>
              </w:rPr>
              <w:t xml:space="preserve">，满足大丰区财政局数据中心设备6个月以上日志存储需求</w:t>
            </w:r>
            <w:r>
              <w:rPr>
                <w:rFonts w:ascii="宋体" w:hAnsi="宋体" w:cstheme="minorBidi"/>
                <w:szCs w:val="21"/>
              </w:rPr>
              <w:t xml:space="preserve"> </w:t>
            </w:r>
            <w:r>
              <w:rPr>
                <w:rFonts w:hint="eastAsia" w:ascii="宋体" w:hAnsi="宋体" w:cstheme="minorBidi"/>
                <w:szCs w:val="21"/>
              </w:rPr>
              <w:t xml:space="preserve">，</w:t>
            </w:r>
            <w:r/>
          </w:p>
          <w:p>
            <w:pPr>
              <w:numPr>
                <w:ilvl w:val="0"/>
                <w:numId w:val="4"/>
              </w:numPr>
              <w:spacing w:line="480" w:lineRule="exact"/>
              <w:rPr>
                <w:rFonts w:ascii="宋体" w:hAnsi="宋体" w:cstheme="minorBidi"/>
                <w:szCs w:val="21"/>
              </w:rPr>
            </w:pPr>
            <w:r>
              <w:rPr>
                <w:rFonts w:hint="eastAsia" w:ascii="宋体" w:hAnsi="宋体" w:cstheme="minorBidi"/>
                <w:szCs w:val="21"/>
              </w:rPr>
              <w:t xml:space="preserve">开放全功能模块，3年升级服务。</w:t>
            </w:r>
            <w:r/>
          </w:p>
        </w:tc>
      </w:tr>
    </w:tbl>
    <w:p>
      <w:pPr>
        <w:ind w:firstLine="422"/>
        <w:spacing w:line="480" w:lineRule="exact"/>
        <w:rPr>
          <w:rFonts w:ascii="宋体" w:hAnsi="宋体" w:cstheme="minorBidi"/>
          <w:b/>
          <w:bCs/>
          <w:szCs w:val="21"/>
        </w:rPr>
      </w:pPr>
      <w:r>
        <w:rPr>
          <w:rFonts w:hint="eastAsia" w:ascii="宋体" w:hAnsi="宋体" w:cstheme="minorBidi"/>
          <w:b/>
          <w:bCs/>
          <w:szCs w:val="21"/>
        </w:rPr>
        <w:t xml:space="preserve">说明：以上安全设备性能要求投标人投标时须逐条响应，不允许出现负偏离，否则视为未实质性响应</w:t>
      </w:r>
      <w:r>
        <w:rPr>
          <w:rFonts w:hint="eastAsia" w:ascii="宋体" w:hAnsi="宋体" w:cstheme="minorBidi"/>
          <w:b/>
          <w:bCs/>
          <w:szCs w:val="21"/>
        </w:rPr>
        <w:t xml:space="preserve">招标文件要求。</w:t>
      </w:r>
      <w:r>
        <w:rPr>
          <w:rFonts w:ascii="宋体" w:hAnsi="宋体" w:cstheme="minorBidi"/>
          <w:b/>
          <w:bCs/>
          <w:szCs w:val="21"/>
        </w:rPr>
        <w:t xml:space="preserve"> </w:t>
      </w:r>
      <w:r/>
    </w:p>
    <w:p>
      <w:pPr>
        <w:ind w:firstLine="420"/>
        <w:spacing w:line="480" w:lineRule="exact"/>
        <w:rPr>
          <w:rFonts w:ascii="宋体" w:hAnsi="宋体" w:cstheme="minorBidi"/>
          <w:szCs w:val="21"/>
        </w:rPr>
      </w:pPr>
      <w:r>
        <w:rPr>
          <w:rFonts w:hint="eastAsia" w:ascii="宋体" w:hAnsi="宋体" w:cstheme="minorBidi"/>
          <w:szCs w:val="21"/>
        </w:rPr>
        <w:t xml:space="preserve">1</w:t>
      </w:r>
      <w:r>
        <w:rPr>
          <w:rFonts w:ascii="宋体" w:hAnsi="宋体" w:cstheme="minorBidi"/>
          <w:szCs w:val="21"/>
        </w:rPr>
        <w:t xml:space="preserve">.4</w:t>
      </w:r>
      <w:r>
        <w:rPr>
          <w:rFonts w:hint="eastAsia" w:ascii="宋体" w:hAnsi="宋体" w:cstheme="minorBidi"/>
          <w:szCs w:val="21"/>
        </w:rPr>
        <w:t xml:space="preserve">实施要求</w:t>
      </w:r>
      <w:r/>
    </w:p>
    <w:p>
      <w:pPr>
        <w:ind w:firstLine="420"/>
        <w:spacing w:line="480" w:lineRule="exact"/>
        <w:rPr>
          <w:rFonts w:ascii="宋体" w:hAnsi="宋体" w:cstheme="minorBidi"/>
          <w:szCs w:val="21"/>
        </w:rPr>
      </w:pPr>
      <w:r>
        <w:rPr>
          <w:rFonts w:hint="eastAsia" w:ascii="宋体" w:hAnsi="宋体" w:cstheme="minorBidi"/>
          <w:szCs w:val="21"/>
        </w:rPr>
        <w:t xml:space="preserve">（1）本次项目提供的防火墙</w:t>
      </w:r>
      <w:r>
        <w:rPr>
          <w:rFonts w:hint="eastAsia" w:ascii="宋体" w:hAnsi="宋体" w:cstheme="minorBidi"/>
          <w:szCs w:val="21"/>
        </w:rPr>
        <w:t xml:space="preserve">须加入</w:t>
      </w:r>
      <w:r>
        <w:rPr>
          <w:rFonts w:hint="eastAsia" w:ascii="宋体" w:hAnsi="宋体" w:cstheme="minorBidi"/>
          <w:szCs w:val="21"/>
        </w:rPr>
        <w:t xml:space="preserve">大丰区财政局防火墙集中管理平台进行集中管理，通过防火墙集中管理平台可集中查看各个安全区域防火墙的运行状况，统一下发安全策略；</w:t>
      </w:r>
      <w:r/>
    </w:p>
    <w:p>
      <w:pPr>
        <w:ind w:firstLine="420"/>
        <w:spacing w:line="480" w:lineRule="exact"/>
        <w:rPr>
          <w:rFonts w:ascii="宋体" w:hAnsi="宋体" w:cstheme="minorBidi"/>
          <w:szCs w:val="21"/>
        </w:rPr>
      </w:pPr>
      <w:r>
        <w:rPr>
          <w:rFonts w:hint="eastAsia" w:ascii="宋体" w:hAnsi="宋体" w:cstheme="minorBidi"/>
          <w:szCs w:val="21"/>
        </w:rPr>
        <w:t xml:space="preserve">（说明：投标人可自行组织现场勘察，充分评估对接难度，如对接难度较大，可提供同等级其它品牌的防火墙集中管理平台进行平替，最终实现大丰财政内网所有区域防火墙的集中管理）</w:t>
      </w:r>
      <w:r/>
    </w:p>
    <w:p>
      <w:pPr>
        <w:ind w:firstLine="420"/>
        <w:spacing w:line="480" w:lineRule="exact"/>
        <w:rPr>
          <w:rFonts w:ascii="宋体" w:hAnsi="宋体" w:cstheme="minorBidi"/>
          <w:szCs w:val="21"/>
        </w:rPr>
      </w:pPr>
      <w:r>
        <w:rPr>
          <w:rFonts w:hint="eastAsia" w:ascii="宋体" w:hAnsi="宋体" w:cstheme="minorBidi"/>
          <w:szCs w:val="21"/>
        </w:rPr>
        <w:t xml:space="preserve">（2）大丰财政内</w:t>
      </w:r>
      <w:r>
        <w:rPr>
          <w:rFonts w:hint="eastAsia" w:ascii="宋体" w:hAnsi="宋体" w:cstheme="minorBidi"/>
          <w:szCs w:val="21"/>
        </w:rPr>
        <w:t xml:space="preserve">网出口</w:t>
      </w:r>
      <w:r>
        <w:rPr>
          <w:rFonts w:hint="eastAsia" w:ascii="宋体" w:hAnsi="宋体" w:cstheme="minorBidi"/>
          <w:szCs w:val="21"/>
        </w:rPr>
        <w:t xml:space="preserve">防火墙（已有），和本次项目新增的防火墙、终端杀毒系统、</w:t>
      </w:r>
      <w:r>
        <w:rPr>
          <w:rFonts w:ascii="宋体" w:hAnsi="宋体" w:cstheme="minorBidi"/>
          <w:szCs w:val="21"/>
        </w:rPr>
        <w:t xml:space="preserve">服务器安全管理系统</w:t>
      </w:r>
      <w:r>
        <w:rPr>
          <w:rFonts w:hint="eastAsia" w:ascii="宋体" w:hAnsi="宋体" w:cstheme="minorBidi"/>
          <w:szCs w:val="21"/>
        </w:rPr>
        <w:t xml:space="preserve">能够与态势感知系统进行联动，防火墙、终端杀毒系统、</w:t>
      </w:r>
      <w:r>
        <w:rPr>
          <w:rFonts w:ascii="宋体" w:hAnsi="宋体" w:cstheme="minorBidi"/>
          <w:szCs w:val="21"/>
        </w:rPr>
        <w:t xml:space="preserve">服务器安全管理系统</w:t>
      </w:r>
      <w:r>
        <w:rPr>
          <w:rFonts w:hint="eastAsia" w:ascii="宋体" w:hAnsi="宋体" w:cstheme="minorBidi"/>
          <w:szCs w:val="21"/>
        </w:rPr>
        <w:t xml:space="preserve">将各类安全事件上报至态势感知进行分析处理，态势感知发现威胁后可联动防火墙、终端杀毒系统、</w:t>
      </w:r>
      <w:r>
        <w:rPr>
          <w:rFonts w:ascii="宋体" w:hAnsi="宋体" w:cstheme="minorBidi"/>
          <w:szCs w:val="21"/>
        </w:rPr>
        <w:t xml:space="preserve">服务器安全管理系统</w:t>
      </w:r>
      <w:r>
        <w:rPr>
          <w:rFonts w:hint="eastAsia" w:ascii="宋体" w:hAnsi="宋体" w:cstheme="minorBidi"/>
          <w:szCs w:val="21"/>
        </w:rPr>
        <w:t xml:space="preserve">进行自动阻断各</w:t>
      </w:r>
      <w:r>
        <w:rPr>
          <w:rFonts w:hint="eastAsia" w:ascii="宋体" w:hAnsi="宋体" w:cstheme="minorBidi"/>
          <w:szCs w:val="21"/>
        </w:rPr>
        <w:t xml:space="preserve">类威胁</w:t>
      </w:r>
      <w:r>
        <w:rPr>
          <w:rFonts w:hint="eastAsia" w:ascii="宋体" w:hAnsi="宋体" w:cstheme="minorBidi"/>
          <w:szCs w:val="21"/>
        </w:rPr>
        <w:t xml:space="preserve">事件；</w:t>
      </w:r>
      <w:r/>
    </w:p>
    <w:p>
      <w:pPr>
        <w:ind w:firstLine="420"/>
        <w:spacing w:line="480" w:lineRule="exact"/>
        <w:rPr>
          <w:rFonts w:ascii="宋体" w:hAnsi="宋体" w:cstheme="minorBidi"/>
          <w:szCs w:val="21"/>
        </w:rPr>
      </w:pPr>
      <w:r>
        <w:rPr>
          <w:rFonts w:hint="eastAsia" w:ascii="宋体" w:hAnsi="宋体" w:cstheme="minorBidi"/>
          <w:szCs w:val="21"/>
        </w:rPr>
        <w:t xml:space="preserve">（说明：投标人可自行组织现场勘察，充分评估联动防御难度，如大丰财政现有内</w:t>
      </w:r>
      <w:r>
        <w:rPr>
          <w:rFonts w:hint="eastAsia" w:ascii="宋体" w:hAnsi="宋体" w:cstheme="minorBidi"/>
          <w:szCs w:val="21"/>
        </w:rPr>
        <w:t xml:space="preserve">网出口</w:t>
      </w:r>
      <w:r>
        <w:rPr>
          <w:rFonts w:hint="eastAsia" w:ascii="宋体" w:hAnsi="宋体" w:cstheme="minorBidi"/>
          <w:szCs w:val="21"/>
        </w:rPr>
        <w:t xml:space="preserve">防火墙与态势感知联动实现难度较大，投标人可提供同性</w:t>
      </w:r>
      <w:r>
        <w:rPr>
          <w:rFonts w:hint="eastAsia" w:ascii="宋体" w:hAnsi="宋体" w:cstheme="minorBidi"/>
          <w:szCs w:val="21"/>
        </w:rPr>
        <w:t xml:space="preserve">能其它</w:t>
      </w:r>
      <w:r>
        <w:rPr>
          <w:rFonts w:hint="eastAsia" w:ascii="宋体" w:hAnsi="宋体" w:cstheme="minorBidi"/>
          <w:szCs w:val="21"/>
        </w:rPr>
        <w:t xml:space="preserve">品牌防火墙进行平替，最终实现联动防御效果）</w:t>
      </w:r>
      <w:r/>
    </w:p>
    <w:p>
      <w:pPr>
        <w:ind w:firstLine="420"/>
        <w:spacing w:line="480" w:lineRule="exact"/>
        <w:rPr>
          <w:rFonts w:ascii="宋体" w:hAnsi="宋体" w:cstheme="minorBidi"/>
          <w:szCs w:val="21"/>
        </w:rPr>
      </w:pPr>
      <w:r>
        <w:rPr>
          <w:rFonts w:hint="eastAsia" w:ascii="宋体" w:hAnsi="宋体" w:cstheme="minorBidi"/>
          <w:szCs w:val="21"/>
        </w:rPr>
        <w:t xml:space="preserve">（3）为方便管理，态势感知平台须提供手机</w:t>
      </w:r>
      <w:r>
        <w:rPr>
          <w:rFonts w:ascii="宋体" w:hAnsi="宋体" w:cstheme="minorBidi"/>
          <w:szCs w:val="21"/>
        </w:rPr>
        <w:t xml:space="preserve">APP方式进行远程访问控制，通过APP可以对态势感知平台下发安全策略，处置联动结果、查看运行状态，有效提升大丰区财政局网络安全应急响应处置效率；</w:t>
      </w:r>
      <w:r/>
    </w:p>
    <w:p>
      <w:pPr>
        <w:ind w:firstLine="420"/>
        <w:spacing w:line="480" w:lineRule="exact"/>
        <w:rPr>
          <w:rFonts w:ascii="宋体" w:hAnsi="宋体" w:cstheme="minorBidi"/>
          <w:szCs w:val="21"/>
        </w:rPr>
      </w:pPr>
      <w:r>
        <w:rPr>
          <w:rFonts w:hint="eastAsia" w:ascii="宋体" w:hAnsi="宋体" w:cstheme="minorBidi"/>
          <w:szCs w:val="21"/>
        </w:rPr>
        <w:t xml:space="preserve">（4）当财政内网中发生重大安全事件（如数据窃取、勒索病毒等），态势感知能将告警信息通过短信方式告知安全管理人员，让安全管理人员能够及时处理，避免事态的进一步扩大；</w:t>
      </w:r>
      <w:r/>
    </w:p>
    <w:p>
      <w:pPr>
        <w:ind w:firstLine="420"/>
        <w:spacing w:line="480" w:lineRule="exact"/>
        <w:rPr>
          <w:rFonts w:ascii="宋体" w:hAnsi="宋体" w:cstheme="minorBidi"/>
          <w:szCs w:val="21"/>
        </w:rPr>
      </w:pPr>
      <w:r>
        <w:rPr>
          <w:rFonts w:hint="eastAsia" w:ascii="宋体" w:hAnsi="宋体" w:cstheme="minorBidi"/>
          <w:szCs w:val="21"/>
        </w:rPr>
        <w:t xml:space="preserve">（5）财政内网中存在大量敏感数据，一旦被窃取或泄露将会造成严重的后果，因此态势感知系统能够提供数据资产检测能力，即通过态势感知系统能够有效检测网内敏感数据的访问情况、是否存在越权获取敏感数据的行为，帮助运</w:t>
      </w:r>
      <w:r>
        <w:rPr>
          <w:rFonts w:hint="eastAsia" w:ascii="宋体" w:hAnsi="宋体" w:cstheme="minorBidi"/>
          <w:szCs w:val="21"/>
        </w:rPr>
        <w:t xml:space="preserve">维人员</w:t>
      </w:r>
      <w:r>
        <w:rPr>
          <w:rFonts w:hint="eastAsia" w:ascii="宋体" w:hAnsi="宋体" w:cstheme="minorBidi"/>
          <w:szCs w:val="21"/>
        </w:rPr>
        <w:t xml:space="preserve">及时发现数据资产风险，从而采取相应动作保证财政数据不被非法窃取；</w:t>
      </w:r>
      <w:r/>
    </w:p>
    <w:p>
      <w:pPr>
        <w:ind w:firstLine="420"/>
        <w:spacing w:line="480" w:lineRule="exact"/>
        <w:rPr>
          <w:rFonts w:ascii="宋体" w:hAnsi="宋体" w:cstheme="minorBidi"/>
          <w:szCs w:val="21"/>
        </w:rPr>
      </w:pPr>
      <w:r>
        <w:rPr>
          <w:rFonts w:hint="eastAsia" w:ascii="宋体" w:hAnsi="宋体" w:cstheme="minorBidi"/>
          <w:szCs w:val="21"/>
        </w:rPr>
        <w:t xml:space="preserve">（6）服务器安全管理系统需要为财政内部业务系统提供服务器安全防护，</w:t>
      </w:r>
      <w:r>
        <w:rPr>
          <w:rFonts w:hint="eastAsia" w:ascii="宋体" w:hAnsi="宋体" w:cstheme="minorBidi"/>
          <w:szCs w:val="21"/>
        </w:rPr>
        <w:t xml:space="preserve">需有效</w:t>
      </w:r>
      <w:r>
        <w:rPr>
          <w:rFonts w:hint="eastAsia" w:ascii="宋体" w:hAnsi="宋体" w:cstheme="minorBidi"/>
          <w:szCs w:val="21"/>
        </w:rPr>
        <w:t xml:space="preserve">阻止非法扫描行为，避免暴露服务器存活状态及漏洞信息，降低漏洞未修复带来的安全风险；同时能够全面检测并管理财政内网服务器中的弱口令、异常账号，协助运</w:t>
      </w:r>
      <w:r>
        <w:rPr>
          <w:rFonts w:hint="eastAsia" w:ascii="宋体" w:hAnsi="宋体" w:cstheme="minorBidi"/>
          <w:szCs w:val="21"/>
        </w:rPr>
        <w:t xml:space="preserve">维人员</w:t>
      </w:r>
      <w:r>
        <w:rPr>
          <w:rFonts w:hint="eastAsia" w:ascii="宋体" w:hAnsi="宋体" w:cstheme="minorBidi"/>
          <w:szCs w:val="21"/>
        </w:rPr>
        <w:t xml:space="preserve">快速完成密码强化、账号修复与清理，防止非法</w:t>
      </w:r>
      <w:r>
        <w:rPr>
          <w:rFonts w:hint="eastAsia" w:ascii="宋体" w:hAnsi="宋体" w:cstheme="minorBidi"/>
          <w:szCs w:val="21"/>
        </w:rPr>
        <w:t xml:space="preserve">账号及弱口令</w:t>
      </w:r>
      <w:r>
        <w:rPr>
          <w:rFonts w:hint="eastAsia" w:ascii="宋体" w:hAnsi="宋体" w:cstheme="minorBidi"/>
          <w:szCs w:val="21"/>
        </w:rPr>
        <w:t xml:space="preserve">被攻击者利用，保障财政业务系统安全稳定运行；</w:t>
      </w:r>
      <w:r/>
    </w:p>
    <w:p>
      <w:pPr>
        <w:ind w:firstLine="420"/>
        <w:spacing w:line="480" w:lineRule="exact"/>
        <w:rPr>
          <w:rFonts w:ascii="宋体" w:hAnsi="宋体" w:cstheme="minorBidi"/>
          <w:szCs w:val="21"/>
        </w:rPr>
      </w:pPr>
      <w:r>
        <w:rPr>
          <w:rFonts w:hint="eastAsia" w:ascii="宋体" w:hAnsi="宋体" w:cstheme="minorBidi"/>
          <w:szCs w:val="21"/>
        </w:rPr>
        <w:t xml:space="preserve">（</w:t>
      </w:r>
      <w:r>
        <w:rPr>
          <w:rFonts w:ascii="宋体" w:hAnsi="宋体" w:cstheme="minorBidi"/>
          <w:szCs w:val="21"/>
        </w:rPr>
        <w:t xml:space="preserve">7</w:t>
      </w:r>
      <w:r>
        <w:rPr>
          <w:rFonts w:hint="eastAsia" w:ascii="宋体" w:hAnsi="宋体" w:cstheme="minorBidi"/>
          <w:szCs w:val="21"/>
        </w:rPr>
        <w:t xml:space="preserve">）</w:t>
      </w:r>
      <w:r>
        <w:rPr>
          <w:rFonts w:ascii="宋体" w:hAnsi="宋体" w:cstheme="minorBidi"/>
          <w:szCs w:val="21"/>
        </w:rPr>
        <w:t xml:space="preserve">终端杀毒系统对网内终端恶意文件进行安全检测，并将检测结果同步到给态势感知内置威胁情报中</w:t>
      </w:r>
      <w:r>
        <w:rPr>
          <w:rFonts w:hint="eastAsia" w:ascii="宋体" w:hAnsi="宋体" w:cstheme="minorBidi"/>
          <w:szCs w:val="21"/>
        </w:rPr>
        <w:t xml:space="preserve">形成威胁情报库，提高态势感知的分析</w:t>
      </w:r>
      <w:r>
        <w:rPr>
          <w:rFonts w:hint="eastAsia" w:ascii="宋体" w:hAnsi="宋体" w:cstheme="minorBidi"/>
          <w:szCs w:val="21"/>
        </w:rPr>
        <w:t xml:space="preserve">研</w:t>
      </w:r>
      <w:r>
        <w:rPr>
          <w:rFonts w:hint="eastAsia" w:ascii="宋体" w:hAnsi="宋体" w:cstheme="minorBidi"/>
          <w:szCs w:val="21"/>
        </w:rPr>
        <w:t xml:space="preserve">判效率；</w:t>
      </w:r>
      <w:r/>
    </w:p>
    <w:p>
      <w:pPr>
        <w:ind w:firstLine="420"/>
        <w:spacing w:line="480" w:lineRule="exact"/>
        <w:rPr>
          <w:rFonts w:ascii="宋体" w:hAnsi="宋体" w:cstheme="minorBidi"/>
          <w:szCs w:val="21"/>
        </w:rPr>
      </w:pPr>
      <w:r>
        <w:rPr>
          <w:rFonts w:hint="eastAsia" w:ascii="宋体" w:hAnsi="宋体" w:cstheme="minorBidi"/>
          <w:szCs w:val="21"/>
        </w:rPr>
        <w:t xml:space="preserve">（</w:t>
      </w:r>
      <w:r>
        <w:rPr>
          <w:rFonts w:ascii="宋体" w:hAnsi="宋体" w:cstheme="minorBidi"/>
          <w:szCs w:val="21"/>
        </w:rPr>
        <w:t xml:space="preserve">8</w:t>
      </w:r>
      <w:r>
        <w:rPr>
          <w:rFonts w:hint="eastAsia" w:ascii="宋体" w:hAnsi="宋体" w:cstheme="minorBidi"/>
          <w:szCs w:val="21"/>
        </w:rPr>
        <w:t xml:space="preserve">）投标人可自行组织现场勘察，结合本次项目需求，投标时提供完整的网络安全防护方案；</w:t>
      </w:r>
      <w:r/>
    </w:p>
    <w:p>
      <w:pPr>
        <w:ind w:firstLine="420"/>
        <w:spacing w:line="480" w:lineRule="exact"/>
        <w:rPr>
          <w:rFonts w:ascii="宋体" w:hAnsi="宋体" w:cstheme="minorBidi"/>
          <w:szCs w:val="21"/>
        </w:rPr>
      </w:pPr>
      <w:r>
        <w:rPr>
          <w:rFonts w:hint="eastAsia" w:ascii="宋体" w:hAnsi="宋体" w:cstheme="minorBidi"/>
          <w:szCs w:val="21"/>
        </w:rPr>
        <w:t xml:space="preserve">（</w:t>
      </w:r>
      <w:r>
        <w:rPr>
          <w:rFonts w:ascii="宋体" w:hAnsi="宋体" w:cstheme="minorBidi"/>
          <w:szCs w:val="21"/>
        </w:rPr>
        <w:t xml:space="preserve">9</w:t>
      </w:r>
      <w:r>
        <w:rPr>
          <w:rFonts w:hint="eastAsia" w:ascii="宋体" w:hAnsi="宋体" w:cstheme="minorBidi"/>
          <w:szCs w:val="21"/>
        </w:rPr>
        <w:t xml:space="preserve">）本次项目须提供</w:t>
      </w:r>
      <w:r>
        <w:rPr>
          <w:rFonts w:hint="eastAsia" w:ascii="宋体" w:hAnsi="宋体" w:cstheme="minorBidi"/>
          <w:szCs w:val="21"/>
        </w:rPr>
        <w:t xml:space="preserve">二级等保测评</w:t>
      </w:r>
      <w:r>
        <w:rPr>
          <w:rFonts w:hint="eastAsia" w:ascii="宋体" w:hAnsi="宋体" w:cstheme="minorBidi"/>
          <w:szCs w:val="21"/>
        </w:rPr>
        <w:t xml:space="preserve">一次，投标人</w:t>
      </w:r>
      <w:r>
        <w:rPr>
          <w:rFonts w:hint="eastAsia" w:ascii="宋体" w:hAnsi="宋体" w:cstheme="minorBidi"/>
          <w:szCs w:val="21"/>
        </w:rPr>
        <w:t xml:space="preserve">结合等保测评</w:t>
      </w:r>
      <w:r>
        <w:rPr>
          <w:rFonts w:hint="eastAsia" w:ascii="宋体" w:hAnsi="宋体" w:cstheme="minorBidi"/>
          <w:szCs w:val="21"/>
        </w:rPr>
        <w:t xml:space="preserve">要求，</w:t>
      </w:r>
      <w:r>
        <w:rPr>
          <w:rFonts w:hint="eastAsia" w:ascii="宋体" w:hAnsi="宋体" w:cstheme="minorBidi"/>
          <w:szCs w:val="21"/>
        </w:rPr>
        <w:t xml:space="preserve">提供等保测评</w:t>
      </w:r>
      <w:r>
        <w:rPr>
          <w:rFonts w:hint="eastAsia" w:ascii="宋体" w:hAnsi="宋体" w:cstheme="minorBidi"/>
          <w:szCs w:val="21"/>
        </w:rPr>
        <w:t xml:space="preserve">及配套服务，确保通过</w:t>
      </w:r>
      <w:r>
        <w:rPr>
          <w:rFonts w:hint="eastAsia" w:ascii="宋体" w:hAnsi="宋体" w:cstheme="minorBidi"/>
          <w:szCs w:val="21"/>
        </w:rPr>
        <w:t xml:space="preserve">二级等保测评</w:t>
      </w:r>
      <w:r>
        <w:rPr>
          <w:rFonts w:hint="eastAsia" w:ascii="宋体" w:hAnsi="宋体" w:cstheme="minorBidi"/>
          <w:szCs w:val="21"/>
        </w:rPr>
        <w:t xml:space="preserve">；</w:t>
      </w:r>
      <w:r/>
    </w:p>
    <w:p>
      <w:pPr>
        <w:ind w:firstLine="420"/>
        <w:spacing w:line="480" w:lineRule="exact"/>
        <w:rPr>
          <w:rFonts w:ascii="宋体" w:hAnsi="宋体" w:cstheme="minorBidi"/>
          <w:szCs w:val="21"/>
        </w:rPr>
      </w:pPr>
      <w:r>
        <w:rPr>
          <w:rFonts w:hint="eastAsia" w:ascii="宋体" w:hAnsi="宋体" w:cstheme="minorBidi"/>
          <w:szCs w:val="21"/>
        </w:rPr>
        <w:t xml:space="preserve">（1</w:t>
      </w:r>
      <w:r>
        <w:rPr>
          <w:rFonts w:ascii="宋体" w:hAnsi="宋体" w:cstheme="minorBidi"/>
          <w:szCs w:val="21"/>
        </w:rPr>
        <w:t xml:space="preserve">0</w:t>
      </w:r>
      <w:r>
        <w:rPr>
          <w:rFonts w:hint="eastAsia" w:ascii="宋体" w:hAnsi="宋体" w:cstheme="minorBidi"/>
          <w:szCs w:val="21"/>
        </w:rPr>
        <w:t xml:space="preserve">）安全服务响应时间</w:t>
      </w:r>
      <w:r>
        <w:rPr>
          <w:rFonts w:ascii="宋体" w:hAnsi="宋体" w:cstheme="minorBidi"/>
          <w:szCs w:val="21"/>
        </w:rPr>
        <w:t xml:space="preserve">≤30分钟</w:t>
      </w:r>
      <w:r>
        <w:rPr>
          <w:rFonts w:hint="eastAsia" w:ascii="宋体" w:hAnsi="宋体" w:cstheme="minorBidi"/>
          <w:szCs w:val="21"/>
        </w:rPr>
        <w:t xml:space="preserve">，安全事件处理恢复时限</w:t>
      </w:r>
      <w:r>
        <w:rPr>
          <w:rFonts w:ascii="宋体" w:hAnsi="宋体" w:cstheme="minorBidi"/>
          <w:szCs w:val="21"/>
        </w:rPr>
        <w:t xml:space="preserve">≤120分钟</w:t>
      </w:r>
      <w:r>
        <w:rPr>
          <w:rFonts w:hint="eastAsia" w:ascii="宋体" w:hAnsi="宋体" w:cstheme="minorBidi"/>
          <w:szCs w:val="21"/>
        </w:rPr>
        <w:t xml:space="preserve">。</w:t>
      </w:r>
      <w:r/>
    </w:p>
    <w:p>
      <w:pPr>
        <w:ind w:firstLine="422"/>
        <w:spacing w:line="480" w:lineRule="exact"/>
        <w:rPr>
          <w:rFonts w:ascii="宋体" w:hAnsi="宋体" w:cstheme="minorBidi"/>
          <w:szCs w:val="21"/>
        </w:rPr>
      </w:pPr>
      <w:r>
        <w:rPr>
          <w:rFonts w:hint="eastAsia" w:ascii="宋体" w:hAnsi="宋体" w:cstheme="minorBidi"/>
          <w:b/>
          <w:bCs/>
          <w:szCs w:val="21"/>
        </w:rPr>
        <w:t xml:space="preserve">说明：以上实施要求投标人投标时须逐条响应，不允许出现负偏离，否则视为未实质性响应招标文件要求。</w:t>
      </w:r>
      <w:r/>
    </w:p>
    <w:p>
      <w:pPr>
        <w:jc w:val="left"/>
        <w:spacing w:line="240" w:lineRule="auto"/>
        <w:widowControl/>
        <w:rPr>
          <w:rFonts w:ascii="宋体" w:hAnsi="宋体" w:cstheme="minorBidi"/>
          <w:szCs w:val="21"/>
        </w:rPr>
      </w:pPr>
      <w:r>
        <w:rPr>
          <w:rFonts w:ascii="宋体" w:hAnsi="宋体" w:cstheme="minorBidi"/>
          <w:szCs w:val="21"/>
        </w:rPr>
        <w:br w:type="page" w:clear="all"/>
      </w:r>
      <w:r/>
    </w:p>
    <w:p>
      <w:pPr>
        <w:jc w:val="left"/>
        <w:spacing w:line="240" w:lineRule="auto"/>
        <w:widowControl/>
        <w:rPr>
          <w:rFonts w:ascii="宋体" w:hAnsi="宋体" w:cstheme="minorBidi"/>
          <w:szCs w:val="21"/>
        </w:rPr>
      </w:pPr>
      <w:r>
        <w:rPr>
          <w:rFonts w:ascii="宋体" w:hAnsi="宋体" w:cstheme="minorBidi"/>
          <w:szCs w:val="21"/>
        </w:rPr>
      </w:r>
      <w:r/>
    </w:p>
    <w:p>
      <w:pPr>
        <w:jc w:val="center"/>
        <w:spacing w:line="570" w:lineRule="exact"/>
        <w:rPr>
          <w:rFonts w:ascii="宋体" w:hAnsi="宋体" w:cs="宋体"/>
          <w:b/>
          <w:bCs/>
          <w:sz w:val="28"/>
          <w:szCs w:val="28"/>
        </w:rPr>
      </w:pPr>
      <w:r>
        <w:rPr>
          <w:rFonts w:hint="eastAsia" w:ascii="宋体" w:hAnsi="宋体" w:cs="宋体"/>
          <w:b/>
          <w:bCs/>
          <w:sz w:val="32"/>
          <w:szCs w:val="32"/>
        </w:rPr>
        <w:t xml:space="preserve">大丰区财政局信息化服务考核管理办法</w:t>
      </w:r>
      <w:r>
        <w:rPr>
          <w:rFonts w:hint="eastAsia" w:ascii="宋体" w:hAnsi="宋体" w:cs="宋体"/>
          <w:b/>
          <w:bCs/>
          <w:sz w:val="28"/>
          <w:szCs w:val="28"/>
        </w:rPr>
        <w:t xml:space="preserve"> </w:t>
      </w:r>
      <w:r/>
    </w:p>
    <w:p>
      <w:pPr>
        <w:pStyle w:val="906"/>
        <w:jc w:val="center"/>
        <w:spacing w:line="570" w:lineRule="exact"/>
        <w:shd w:val="clear" w:color="auto" w:fill="ffffff"/>
        <w:rPr>
          <w:rStyle w:val="912"/>
          <w:b w:val="0"/>
          <w:sz w:val="21"/>
          <w:szCs w:val="21"/>
        </w:rPr>
      </w:pPr>
      <w:r>
        <w:rPr>
          <w:rStyle w:val="912"/>
          <w:rFonts w:hint="eastAsia"/>
          <w:b w:val="0"/>
          <w:sz w:val="21"/>
          <w:szCs w:val="21"/>
        </w:rPr>
        <w:t xml:space="preserve">第一章  总  则</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第一条  </w:t>
      </w:r>
      <w:r>
        <w:rPr>
          <w:rFonts w:hint="eastAsia"/>
          <w:color w:val="2e2e2e"/>
          <w:sz w:val="21"/>
          <w:szCs w:val="21"/>
        </w:rPr>
        <w:t xml:space="preserve">为进一步提升财政业务服务水平，加强我局信息化服务商（以下简称“服务商”）的管理，根据相关法律和文件规定，制定本办法。</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第二条</w:t>
      </w:r>
      <w:r>
        <w:rPr>
          <w:rFonts w:hint="eastAsia"/>
          <w:b/>
          <w:bCs/>
          <w:color w:val="2e2e2e"/>
          <w:sz w:val="21"/>
          <w:szCs w:val="21"/>
        </w:rPr>
        <w:t xml:space="preserve">  </w:t>
      </w:r>
      <w:r>
        <w:rPr>
          <w:rFonts w:hint="eastAsia"/>
          <w:color w:val="2e2e2e"/>
          <w:sz w:val="21"/>
          <w:szCs w:val="21"/>
        </w:rPr>
        <w:t xml:space="preserve">通过业务科室、区镇财政部门、预算单位或用户和信息科等多层次考核，精确量化服务质量，并将考核结果作为合同款项支付和下一年度预算安排的依据。</w:t>
      </w:r>
      <w:r/>
    </w:p>
    <w:p>
      <w:pPr>
        <w:pStyle w:val="906"/>
        <w:jc w:val="center"/>
        <w:spacing w:line="570" w:lineRule="exact"/>
        <w:shd w:val="clear" w:color="auto" w:fill="ffffff"/>
        <w:rPr>
          <w:rStyle w:val="912"/>
          <w:b w:val="0"/>
          <w:sz w:val="21"/>
          <w:szCs w:val="21"/>
        </w:rPr>
      </w:pPr>
      <w:r>
        <w:rPr>
          <w:rStyle w:val="912"/>
          <w:rFonts w:hint="eastAsia"/>
          <w:b w:val="0"/>
          <w:sz w:val="21"/>
          <w:szCs w:val="21"/>
        </w:rPr>
        <w:t xml:space="preserve">第二章  考核对象、时间和实施主体</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第三条</w:t>
      </w:r>
      <w:r>
        <w:rPr>
          <w:rFonts w:hint="eastAsia"/>
          <w:b/>
          <w:bCs/>
          <w:color w:val="2e2e2e"/>
          <w:sz w:val="21"/>
          <w:szCs w:val="21"/>
        </w:rPr>
        <w:t xml:space="preserve">  </w:t>
      </w:r>
      <w:r>
        <w:rPr>
          <w:rFonts w:hint="eastAsia"/>
          <w:color w:val="2e2e2e"/>
          <w:sz w:val="21"/>
          <w:szCs w:val="21"/>
        </w:rPr>
        <w:t xml:space="preserve">考核对象为信</w:t>
      </w:r>
      <w:r>
        <w:rPr>
          <w:rFonts w:hint="eastAsia"/>
          <w:sz w:val="21"/>
          <w:szCs w:val="21"/>
        </w:rPr>
        <w:t xml:space="preserve">息科负责管理的</w:t>
      </w:r>
      <w:r>
        <w:rPr>
          <w:rFonts w:hint="eastAsia"/>
          <w:color w:val="2e2e2e"/>
          <w:sz w:val="21"/>
          <w:szCs w:val="21"/>
        </w:rPr>
        <w:t xml:space="preserve">各类软硬件项目的服务商。</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第四条</w:t>
      </w:r>
      <w:r>
        <w:rPr>
          <w:rFonts w:hint="eastAsia"/>
          <w:color w:val="2e2e2e"/>
          <w:sz w:val="21"/>
          <w:szCs w:val="21"/>
        </w:rPr>
        <w:t xml:space="preserve">  具体考核评价对象细化到每个服务项目。</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第五条</w:t>
      </w:r>
      <w:r>
        <w:rPr>
          <w:rFonts w:hint="eastAsia"/>
          <w:color w:val="2e2e2e"/>
          <w:sz w:val="21"/>
          <w:szCs w:val="21"/>
        </w:rPr>
        <w:t xml:space="preserve">  按服务期进行半年度、年度考核，必要时进行季度考核。</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第六条</w:t>
      </w:r>
      <w:r>
        <w:rPr>
          <w:rFonts w:hint="eastAsia"/>
          <w:color w:val="2e2e2e"/>
          <w:sz w:val="21"/>
          <w:szCs w:val="21"/>
        </w:rPr>
        <w:t xml:space="preserve">  信息科全面组织实施并督查考核工作。</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第七条  </w:t>
      </w:r>
      <w:r>
        <w:rPr>
          <w:rFonts w:hint="eastAsia"/>
          <w:color w:val="2e2e2e"/>
          <w:sz w:val="21"/>
          <w:szCs w:val="21"/>
        </w:rPr>
        <w:t xml:space="preserve">业务科室、区镇财政部门及预算单位或用户通过满意度调查问卷向信息科反映各服务商的服务质量。</w:t>
      </w:r>
      <w:r/>
    </w:p>
    <w:p>
      <w:pPr>
        <w:pStyle w:val="906"/>
        <w:jc w:val="center"/>
        <w:spacing w:line="570" w:lineRule="exact"/>
        <w:shd w:val="clear" w:color="auto" w:fill="ffffff"/>
        <w:rPr>
          <w:rStyle w:val="912"/>
          <w:b w:val="0"/>
          <w:sz w:val="21"/>
          <w:szCs w:val="21"/>
        </w:rPr>
      </w:pPr>
      <w:r>
        <w:rPr>
          <w:rStyle w:val="912"/>
          <w:rFonts w:hint="eastAsia"/>
          <w:b w:val="0"/>
          <w:color w:val="2e2e2e"/>
          <w:sz w:val="21"/>
          <w:szCs w:val="21"/>
        </w:rPr>
        <w:t xml:space="preserve">第三章  考核指标</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第八条  </w:t>
      </w:r>
      <w:r>
        <w:rPr>
          <w:rFonts w:hint="eastAsia"/>
          <w:color w:val="2e2e2e"/>
          <w:sz w:val="21"/>
          <w:szCs w:val="21"/>
        </w:rPr>
        <w:t xml:space="preserve">设置满意度调查和服务质量综合考核两个项目，各服务考核的调查方式和范围由信息科根据实际情况决定。</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第九条</w:t>
      </w:r>
      <w:r>
        <w:rPr>
          <w:rFonts w:hint="eastAsia"/>
          <w:color w:val="2e2e2e"/>
          <w:sz w:val="21"/>
          <w:szCs w:val="21"/>
        </w:rPr>
        <w:t xml:space="preserve"> 考核设置多类指标，满分100分。服务商经业务科室、区镇财政部门、预算单位或用户和信息</w:t>
      </w:r>
      <w:r>
        <w:rPr>
          <w:rFonts w:hint="eastAsia"/>
          <w:color w:val="2e2e2e"/>
          <w:sz w:val="21"/>
          <w:szCs w:val="21"/>
        </w:rPr>
        <w:t xml:space="preserve">科评价</w:t>
      </w:r>
      <w:r>
        <w:rPr>
          <w:rFonts w:hint="eastAsia"/>
          <w:color w:val="2e2e2e"/>
          <w:sz w:val="21"/>
          <w:szCs w:val="21"/>
        </w:rPr>
        <w:t xml:space="preserve">考核后，各类指标的得分总和为该服务商当期的考核分值。分值90分（含）以上为优秀，90分以下75分（含）以上为良好，75分以下60分（含）以上为合格，低于60分的为不合格。</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第十条</w:t>
      </w:r>
      <w:r>
        <w:rPr>
          <w:rFonts w:hint="eastAsia"/>
          <w:color w:val="2e2e2e"/>
          <w:sz w:val="21"/>
          <w:szCs w:val="21"/>
        </w:rPr>
        <w:t xml:space="preserve"> 满意度调查，分值60分。考核期间，信息科通过电话、问卷等形式向业务科室、区镇财政部门及预算单位或用户这三类主要调查对象进行满意度调查，内容参照《××××服务用户满意度调查表》(附件1)。</w:t>
      </w:r>
      <w:r/>
    </w:p>
    <w:p>
      <w:pPr>
        <w:pStyle w:val="906"/>
        <w:ind w:firstLine="480"/>
        <w:spacing w:before="0" w:beforeAutospacing="0" w:after="0" w:afterAutospacing="0" w:line="570" w:lineRule="exact"/>
        <w:shd w:val="clear" w:color="auto" w:fill="ffffff"/>
        <w:rPr>
          <w:color w:val="2e2e2e"/>
          <w:sz w:val="21"/>
          <w:szCs w:val="21"/>
        </w:rPr>
      </w:pPr>
      <w:r>
        <w:rPr>
          <w:rFonts w:hint="eastAsia"/>
          <w:color w:val="2e2e2e"/>
          <w:sz w:val="21"/>
          <w:szCs w:val="21"/>
        </w:rPr>
        <w:t xml:space="preserve">各调查对象分值：60分均分于参与的调查对象，即仅对一类对象调查时为60分，对两类对象调查时各30分，对三类对象调查时各20分，总分合计60分。</w:t>
      </w:r>
      <w:r/>
    </w:p>
    <w:p>
      <w:pPr>
        <w:pStyle w:val="906"/>
        <w:ind w:firstLine="480"/>
        <w:spacing w:before="0" w:beforeAutospacing="0" w:after="0" w:afterAutospacing="0" w:line="570" w:lineRule="exact"/>
        <w:shd w:val="clear" w:color="auto" w:fill="ffffff"/>
        <w:rPr>
          <w:color w:val="2e2e2e"/>
          <w:sz w:val="21"/>
          <w:szCs w:val="21"/>
        </w:rPr>
      </w:pPr>
      <w:r>
        <w:rPr>
          <w:rFonts w:hint="eastAsia"/>
          <w:color w:val="2e2e2e"/>
          <w:sz w:val="21"/>
          <w:szCs w:val="21"/>
        </w:rPr>
        <w:t xml:space="preserve">每份满意度调查总分为100分，共有10问，每问10分，分为“满意”、“一般”和“不满意”3种，其中“满意”10分，“一般”5分，“不满意”0分。</w:t>
      </w:r>
      <w:r/>
    </w:p>
    <w:p>
      <w:pPr>
        <w:pStyle w:val="906"/>
        <w:ind w:firstLine="480"/>
        <w:spacing w:before="0" w:beforeAutospacing="0" w:after="0" w:afterAutospacing="0" w:line="570" w:lineRule="exact"/>
        <w:shd w:val="clear" w:color="auto" w:fill="ffffff"/>
        <w:rPr>
          <w:color w:val="2e2e2e"/>
          <w:sz w:val="21"/>
          <w:szCs w:val="21"/>
        </w:rPr>
      </w:pPr>
      <w:r>
        <w:rPr>
          <w:rFonts w:hint="eastAsia"/>
          <w:color w:val="2e2e2e"/>
          <w:sz w:val="21"/>
          <w:szCs w:val="21"/>
        </w:rPr>
        <w:t xml:space="preserve">计算公式：</w:t>
      </w:r>
      <w:r/>
    </w:p>
    <w:p>
      <w:pPr>
        <w:pStyle w:val="906"/>
        <w:ind w:firstLine="480"/>
        <w:spacing w:before="0" w:beforeAutospacing="0" w:after="0" w:afterAutospacing="0" w:line="570" w:lineRule="exact"/>
        <w:shd w:val="clear" w:color="auto" w:fill="ffffff"/>
        <w:rPr>
          <w:color w:val="2e2e2e"/>
          <w:sz w:val="21"/>
          <w:szCs w:val="21"/>
        </w:rPr>
      </w:pPr>
      <w:r>
        <w:rPr>
          <w:rFonts w:hint="eastAsia"/>
          <w:color w:val="2e2e2e"/>
          <w:sz w:val="21"/>
          <w:szCs w:val="21"/>
        </w:rPr>
        <w:t xml:space="preserve">各调查对象满意</w:t>
      </w:r>
      <w:r>
        <w:rPr>
          <w:rFonts w:hint="eastAsia"/>
          <w:color w:val="2e2e2e"/>
          <w:sz w:val="21"/>
          <w:szCs w:val="21"/>
        </w:rPr>
        <w:t xml:space="preserve">度实际</w:t>
      </w:r>
      <w:r>
        <w:rPr>
          <w:rFonts w:hint="eastAsia"/>
          <w:color w:val="2e2e2e"/>
          <w:sz w:val="21"/>
          <w:szCs w:val="21"/>
        </w:rPr>
        <w:t xml:space="preserve">分值=该调查对象满意度分值*该调查对象回收的有效调查总分/（该调查对象回收的有效调查数量*100）。</w:t>
      </w:r>
      <w:r/>
    </w:p>
    <w:p>
      <w:pPr>
        <w:pStyle w:val="906"/>
        <w:ind w:firstLine="480"/>
        <w:spacing w:before="0" w:beforeAutospacing="0" w:after="0" w:afterAutospacing="0" w:line="570" w:lineRule="exact"/>
        <w:shd w:val="clear" w:color="auto" w:fill="ffffff"/>
        <w:rPr>
          <w:color w:val="2e2e2e"/>
          <w:sz w:val="21"/>
          <w:szCs w:val="21"/>
        </w:rPr>
      </w:pPr>
      <w:r>
        <w:rPr>
          <w:rFonts w:hint="eastAsia"/>
          <w:color w:val="2e2e2e"/>
          <w:sz w:val="21"/>
          <w:szCs w:val="21"/>
        </w:rPr>
        <w:t xml:space="preserve">满意度最终分值=∑调查对象满意</w:t>
      </w:r>
      <w:r>
        <w:rPr>
          <w:rFonts w:hint="eastAsia"/>
          <w:color w:val="2e2e2e"/>
          <w:sz w:val="21"/>
          <w:szCs w:val="21"/>
        </w:rPr>
        <w:t xml:space="preserve">度实际</w:t>
      </w:r>
      <w:r>
        <w:rPr>
          <w:rFonts w:hint="eastAsia"/>
          <w:color w:val="2e2e2e"/>
          <w:sz w:val="21"/>
          <w:szCs w:val="21"/>
        </w:rPr>
        <w:t xml:space="preserve">分值。</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第十一条</w:t>
      </w:r>
      <w:r>
        <w:rPr>
          <w:rFonts w:hint="eastAsia"/>
          <w:color w:val="2e2e2e"/>
          <w:sz w:val="21"/>
          <w:szCs w:val="21"/>
        </w:rPr>
        <w:t xml:space="preserve"> 服务质量综合考核，分值</w:t>
      </w:r>
      <w:r>
        <w:rPr>
          <w:rFonts w:hint="eastAsia"/>
          <w:color w:val="000000"/>
          <w:sz w:val="21"/>
          <w:szCs w:val="21"/>
        </w:rPr>
        <w:t xml:space="preserve">40</w:t>
      </w:r>
      <w:r>
        <w:rPr>
          <w:rFonts w:hint="eastAsia"/>
          <w:color w:val="2e2e2e"/>
          <w:sz w:val="21"/>
          <w:szCs w:val="21"/>
        </w:rPr>
        <w:t xml:space="preserve">分。信息科检查各服务商提供的软硬件服务是否符合标准、规章制度是否严格执行、服务记录是否完整、服务流程和用语是否规范、考勤记录是否良好、任务完成是否及时等情况，对各服务商通过《××××服务质量考核表》（附件2）进行综合打分。</w:t>
      </w:r>
      <w:r/>
    </w:p>
    <w:p>
      <w:pPr>
        <w:pStyle w:val="906"/>
        <w:ind w:firstLine="480"/>
        <w:spacing w:before="0" w:beforeAutospacing="0" w:after="0" w:afterAutospacing="0" w:line="570" w:lineRule="exact"/>
        <w:shd w:val="clear" w:color="auto" w:fill="ffffff"/>
        <w:rPr>
          <w:color w:val="000000"/>
          <w:sz w:val="21"/>
          <w:szCs w:val="21"/>
        </w:rPr>
      </w:pPr>
      <w:r>
        <w:rPr>
          <w:rFonts w:hint="eastAsia"/>
          <w:color w:val="000000"/>
          <w:sz w:val="21"/>
          <w:szCs w:val="21"/>
        </w:rPr>
        <w:t xml:space="preserve">服务质量考核表总分为100分。</w:t>
      </w:r>
      <w:r/>
    </w:p>
    <w:p>
      <w:pPr>
        <w:pStyle w:val="906"/>
        <w:ind w:firstLine="480"/>
        <w:spacing w:before="0" w:beforeAutospacing="0" w:after="0" w:afterAutospacing="0" w:line="570" w:lineRule="exact"/>
        <w:shd w:val="clear" w:color="auto" w:fill="ffffff"/>
        <w:rPr>
          <w:color w:val="000000"/>
          <w:sz w:val="21"/>
          <w:szCs w:val="21"/>
        </w:rPr>
      </w:pPr>
      <w:r>
        <w:rPr>
          <w:rFonts w:hint="eastAsia"/>
          <w:color w:val="000000"/>
          <w:sz w:val="21"/>
          <w:szCs w:val="21"/>
        </w:rPr>
        <w:t xml:space="preserve">计算公式：</w:t>
      </w:r>
      <w:r/>
    </w:p>
    <w:p>
      <w:pPr>
        <w:pStyle w:val="906"/>
        <w:ind w:firstLine="480"/>
        <w:spacing w:before="0" w:beforeAutospacing="0" w:after="0" w:afterAutospacing="0" w:line="570" w:lineRule="exact"/>
        <w:shd w:val="clear" w:color="auto" w:fill="ffffff"/>
        <w:rPr>
          <w:color w:val="000000"/>
          <w:sz w:val="21"/>
          <w:szCs w:val="21"/>
        </w:rPr>
      </w:pPr>
      <w:r>
        <w:rPr>
          <w:rFonts w:hint="eastAsia"/>
          <w:color w:val="2e2e2e"/>
          <w:sz w:val="21"/>
          <w:szCs w:val="21"/>
        </w:rPr>
        <w:t xml:space="preserve">服务质量综合考核的最终分值=</w:t>
      </w:r>
      <w:r>
        <w:rPr>
          <w:rFonts w:hint="eastAsia"/>
          <w:color w:val="000000"/>
          <w:sz w:val="21"/>
          <w:szCs w:val="21"/>
        </w:rPr>
        <w:t xml:space="preserve">服务质量综合考核分值*服务质量考核表总分/100。</w:t>
      </w:r>
      <w:r/>
    </w:p>
    <w:p>
      <w:pPr>
        <w:pStyle w:val="906"/>
        <w:jc w:val="center"/>
        <w:spacing w:line="570" w:lineRule="exact"/>
        <w:shd w:val="clear" w:color="auto" w:fill="ffffff"/>
        <w:rPr>
          <w:rStyle w:val="912"/>
          <w:b w:val="0"/>
          <w:color w:val="2e2e2e"/>
          <w:sz w:val="21"/>
          <w:szCs w:val="21"/>
        </w:rPr>
      </w:pPr>
      <w:r>
        <w:rPr>
          <w:rStyle w:val="912"/>
          <w:rFonts w:hint="eastAsia"/>
          <w:b w:val="0"/>
          <w:color w:val="2e2e2e"/>
          <w:sz w:val="21"/>
          <w:szCs w:val="21"/>
        </w:rPr>
        <w:t xml:space="preserve">第四章  考核流程</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第十二条</w:t>
      </w:r>
      <w:r>
        <w:rPr>
          <w:rFonts w:hint="eastAsia"/>
          <w:b/>
          <w:bCs/>
          <w:color w:val="2e2e2e"/>
          <w:sz w:val="21"/>
          <w:szCs w:val="21"/>
        </w:rPr>
        <w:t xml:space="preserve">  </w:t>
      </w:r>
      <w:r>
        <w:rPr>
          <w:rFonts w:hint="eastAsia"/>
          <w:color w:val="2e2e2e"/>
          <w:sz w:val="21"/>
          <w:szCs w:val="21"/>
        </w:rPr>
        <w:t xml:space="preserve">信息科对抽选的各业务科室、区镇财政部门及预算单位进行满意度调查。同时，各驻场服务商应以会议报告的形式向信息科作服务期内工作情况报告。</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第十三条</w:t>
      </w:r>
      <w:r>
        <w:rPr>
          <w:rFonts w:hint="eastAsia"/>
          <w:b/>
          <w:bCs/>
          <w:color w:val="2e2e2e"/>
          <w:sz w:val="21"/>
          <w:szCs w:val="21"/>
        </w:rPr>
        <w:t xml:space="preserve">  </w:t>
      </w:r>
      <w:r>
        <w:rPr>
          <w:rFonts w:hint="eastAsia"/>
          <w:color w:val="2e2e2e"/>
          <w:sz w:val="21"/>
          <w:szCs w:val="21"/>
        </w:rPr>
        <w:t xml:space="preserve">信息科成立考核评价小组根据各服务商的总体工作情况集体评估，统一意见后填写《××××服务质量考核表》（附件2）。</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第十四条</w:t>
      </w:r>
      <w:r>
        <w:rPr>
          <w:rFonts w:hint="eastAsia"/>
          <w:b/>
          <w:bCs/>
          <w:color w:val="2e2e2e"/>
          <w:sz w:val="21"/>
          <w:szCs w:val="21"/>
        </w:rPr>
        <w:t xml:space="preserve">  </w:t>
      </w:r>
      <w:r>
        <w:rPr>
          <w:rFonts w:hint="eastAsia"/>
          <w:color w:val="2e2e2e"/>
          <w:sz w:val="21"/>
          <w:szCs w:val="21"/>
        </w:rPr>
        <w:t xml:space="preserve">信息科汇总各项指标，实施考核评分，公布考核结果《××××年××年度服务商考核结果表》（附件3）。同时向服务商公布用户满意度与投诉情况。</w:t>
      </w:r>
      <w:r/>
    </w:p>
    <w:p>
      <w:pPr>
        <w:pStyle w:val="906"/>
        <w:jc w:val="center"/>
        <w:spacing w:line="570" w:lineRule="exact"/>
        <w:shd w:val="clear" w:color="auto" w:fill="ffffff"/>
        <w:rPr>
          <w:rStyle w:val="912"/>
          <w:b w:val="0"/>
          <w:sz w:val="21"/>
          <w:szCs w:val="21"/>
        </w:rPr>
      </w:pPr>
      <w:r>
        <w:rPr>
          <w:rStyle w:val="912"/>
          <w:rFonts w:hint="eastAsia"/>
          <w:b w:val="0"/>
          <w:color w:val="2e2e2e"/>
          <w:sz w:val="21"/>
          <w:szCs w:val="21"/>
        </w:rPr>
        <w:t xml:space="preserve">第五章  结果应用</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第十五条  </w:t>
      </w:r>
      <w:r>
        <w:rPr>
          <w:rFonts w:hint="eastAsia"/>
          <w:color w:val="2e2e2e"/>
          <w:sz w:val="21"/>
          <w:szCs w:val="21"/>
        </w:rPr>
        <w:t xml:space="preserve">服务</w:t>
      </w:r>
      <w:r>
        <w:rPr>
          <w:rFonts w:hint="eastAsia"/>
          <w:color w:val="2e2e2e"/>
          <w:sz w:val="21"/>
          <w:szCs w:val="21"/>
        </w:rPr>
        <w:t xml:space="preserve">商考核</w:t>
      </w:r>
      <w:r>
        <w:rPr>
          <w:rFonts w:hint="eastAsia"/>
          <w:color w:val="2e2e2e"/>
          <w:sz w:val="21"/>
          <w:szCs w:val="21"/>
        </w:rPr>
        <w:t xml:space="preserve">结果为良好（含良好）以上的，应按合同约定全额支付服务费用；服务</w:t>
      </w:r>
      <w:r>
        <w:rPr>
          <w:rFonts w:hint="eastAsia"/>
          <w:color w:val="2e2e2e"/>
          <w:sz w:val="21"/>
          <w:szCs w:val="21"/>
        </w:rPr>
        <w:t xml:space="preserve">商考核</w:t>
      </w:r>
      <w:r>
        <w:rPr>
          <w:rFonts w:hint="eastAsia"/>
          <w:color w:val="2e2e2e"/>
          <w:sz w:val="21"/>
          <w:szCs w:val="21"/>
        </w:rPr>
        <w:t xml:space="preserve">结果为合格的，应按合同约定延迟支付服务费用。</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第十六条  </w:t>
      </w:r>
      <w:r>
        <w:rPr>
          <w:rFonts w:hint="eastAsia"/>
          <w:color w:val="2e2e2e"/>
          <w:sz w:val="21"/>
          <w:szCs w:val="21"/>
        </w:rPr>
        <w:t xml:space="preserve">服务商当期考核结果为不合格的，应当做出说明并限期整改到位，在支付费用时，应按合同约定扣除相应金额。若未按要求整改达标，应按合同约定处理，并可考虑停止与该服务商续约。</w:t>
      </w:r>
      <w:r/>
    </w:p>
    <w:p>
      <w:pPr>
        <w:pStyle w:val="906"/>
        <w:jc w:val="center"/>
        <w:spacing w:line="570" w:lineRule="exact"/>
        <w:shd w:val="clear" w:color="auto" w:fill="ffffff"/>
        <w:rPr>
          <w:rStyle w:val="912"/>
          <w:b w:val="0"/>
          <w:sz w:val="21"/>
          <w:szCs w:val="21"/>
        </w:rPr>
      </w:pPr>
      <w:r>
        <w:rPr>
          <w:rStyle w:val="912"/>
          <w:rFonts w:hint="eastAsia"/>
          <w:b w:val="0"/>
          <w:color w:val="2e2e2e"/>
          <w:sz w:val="21"/>
          <w:szCs w:val="21"/>
        </w:rPr>
        <w:t xml:space="preserve">第六章  其  他</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第十七条</w:t>
      </w:r>
      <w:r>
        <w:rPr>
          <w:rFonts w:hint="eastAsia"/>
          <w:b/>
          <w:bCs/>
          <w:color w:val="2e2e2e"/>
          <w:sz w:val="21"/>
          <w:szCs w:val="21"/>
        </w:rPr>
        <w:t xml:space="preserve">  </w:t>
      </w:r>
      <w:r>
        <w:rPr>
          <w:rFonts w:hint="eastAsia"/>
          <w:color w:val="2e2e2e"/>
          <w:sz w:val="21"/>
          <w:szCs w:val="21"/>
        </w:rPr>
        <w:t xml:space="preserve">非信息科</w:t>
      </w:r>
      <w:r>
        <w:rPr>
          <w:rFonts w:hint="eastAsia"/>
          <w:sz w:val="21"/>
          <w:szCs w:val="21"/>
        </w:rPr>
        <w:t xml:space="preserve">主要负责管理的服务商</w:t>
      </w:r>
      <w:r>
        <w:rPr>
          <w:rFonts w:hint="eastAsia"/>
          <w:color w:val="2e2e2e"/>
          <w:sz w:val="21"/>
          <w:szCs w:val="21"/>
        </w:rPr>
        <w:t xml:space="preserve">的考核工作可参照本办法。</w:t>
      </w:r>
      <w:r/>
    </w:p>
    <w:p>
      <w:pPr>
        <w:pStyle w:val="906"/>
        <w:ind w:firstLine="480"/>
        <w:spacing w:before="0" w:beforeAutospacing="0" w:after="0" w:afterAutospacing="0" w:line="570" w:lineRule="exact"/>
        <w:shd w:val="clear" w:color="auto" w:fill="ffffff"/>
        <w:rPr>
          <w:color w:val="2e2e2e"/>
          <w:sz w:val="21"/>
          <w:szCs w:val="21"/>
        </w:rPr>
      </w:pPr>
      <w:r>
        <w:rPr>
          <w:rFonts w:hint="eastAsia"/>
          <w:bCs/>
          <w:color w:val="2e2e2e"/>
          <w:sz w:val="21"/>
          <w:szCs w:val="21"/>
        </w:rPr>
        <w:t xml:space="preserve">第十八条</w:t>
      </w:r>
      <w:r>
        <w:rPr>
          <w:rFonts w:hint="eastAsia"/>
          <w:b/>
          <w:bCs/>
          <w:color w:val="2e2e2e"/>
          <w:sz w:val="21"/>
          <w:szCs w:val="21"/>
        </w:rPr>
        <w:t xml:space="preserve">  </w:t>
      </w:r>
      <w:r>
        <w:rPr>
          <w:rFonts w:hint="eastAsia"/>
          <w:color w:val="2e2e2e"/>
          <w:sz w:val="21"/>
          <w:szCs w:val="21"/>
        </w:rPr>
        <w:t xml:space="preserve">本办法由信息科负责解释并修订。</w:t>
      </w:r>
      <w:r/>
    </w:p>
    <w:p>
      <w:pPr>
        <w:pStyle w:val="906"/>
        <w:ind w:firstLine="480"/>
        <w:spacing w:before="0" w:beforeAutospacing="0" w:after="0" w:afterAutospacing="0" w:line="570" w:lineRule="exact"/>
        <w:shd w:val="clear" w:color="auto" w:fill="ffffff"/>
        <w:rPr>
          <w:color w:val="2e2e2e"/>
          <w:sz w:val="21"/>
          <w:szCs w:val="21"/>
        </w:rPr>
      </w:pPr>
      <w:r>
        <w:rPr>
          <w:rFonts w:hint="eastAsia"/>
          <w:color w:val="2e2e2e"/>
          <w:sz w:val="21"/>
          <w:szCs w:val="21"/>
        </w:rPr>
        <w:t xml:space="preserve">附件1：××××用户满意度调查表</w:t>
      </w:r>
      <w:r/>
    </w:p>
    <w:p>
      <w:pPr>
        <w:pStyle w:val="906"/>
        <w:ind w:firstLine="480"/>
        <w:spacing w:before="0" w:beforeAutospacing="0" w:after="0" w:afterAutospacing="0" w:line="570" w:lineRule="exact"/>
        <w:shd w:val="clear" w:color="auto" w:fill="ffffff"/>
        <w:rPr>
          <w:color w:val="2e2e2e"/>
          <w:sz w:val="21"/>
          <w:szCs w:val="21"/>
        </w:rPr>
      </w:pPr>
      <w:r>
        <w:rPr>
          <w:rFonts w:hint="eastAsia"/>
          <w:color w:val="2e2e2e"/>
          <w:sz w:val="21"/>
          <w:szCs w:val="21"/>
        </w:rPr>
        <w:t xml:space="preserve">附件2：××××服务质量考核表</w:t>
      </w:r>
      <w:r/>
    </w:p>
    <w:p>
      <w:pPr>
        <w:pStyle w:val="906"/>
        <w:ind w:firstLine="480"/>
        <w:spacing w:before="0" w:beforeAutospacing="0" w:after="0" w:afterAutospacing="0" w:line="570" w:lineRule="exact"/>
        <w:shd w:val="clear" w:color="auto" w:fill="ffffff"/>
        <w:rPr>
          <w:color w:val="2e2e2e"/>
          <w:sz w:val="21"/>
          <w:szCs w:val="21"/>
        </w:rPr>
      </w:pPr>
      <w:r>
        <w:rPr>
          <w:rFonts w:hint="eastAsia"/>
          <w:color w:val="2e2e2e"/>
          <w:sz w:val="21"/>
          <w:szCs w:val="21"/>
        </w:rPr>
        <w:t xml:space="preserve">附件3：××××年××年度服务</w:t>
      </w:r>
      <w:r>
        <w:rPr>
          <w:rFonts w:hint="eastAsia"/>
          <w:color w:val="2e2e2e"/>
          <w:sz w:val="21"/>
          <w:szCs w:val="21"/>
        </w:rPr>
        <w:t xml:space="preserve">商考核</w:t>
      </w:r>
      <w:r>
        <w:rPr>
          <w:rFonts w:hint="eastAsia"/>
          <w:color w:val="2e2e2e"/>
          <w:sz w:val="21"/>
          <w:szCs w:val="21"/>
        </w:rPr>
        <w:t xml:space="preserve">结果表</w:t>
      </w:r>
      <w:r/>
    </w:p>
    <w:p>
      <w:pPr>
        <w:pStyle w:val="906"/>
        <w:ind w:firstLine="480"/>
        <w:spacing w:before="0" w:beforeAutospacing="0" w:after="0" w:afterAutospacing="0" w:line="570" w:lineRule="exact"/>
        <w:shd w:val="clear" w:color="auto" w:fill="ffffff"/>
        <w:rPr>
          <w:color w:val="2e2e2e"/>
          <w:sz w:val="21"/>
          <w:szCs w:val="21"/>
        </w:rPr>
      </w:pPr>
      <w:r>
        <w:rPr>
          <w:color w:val="2e2e2e"/>
          <w:sz w:val="21"/>
          <w:szCs w:val="21"/>
        </w:rPr>
      </w:r>
      <w:r/>
    </w:p>
    <w:p>
      <w:pPr>
        <w:jc w:val="left"/>
        <w:spacing w:line="240" w:lineRule="auto"/>
        <w:widowControl/>
        <w:rPr>
          <w:rFonts w:ascii="宋体" w:hAnsi="宋体" w:cs="宋体"/>
          <w:color w:val="2e2e2e"/>
          <w:sz w:val="24"/>
        </w:rPr>
      </w:pPr>
      <w:r>
        <w:rPr>
          <w:color w:val="2e2e2e"/>
        </w:rPr>
        <w:br w:type="page" w:clear="all"/>
      </w:r>
      <w:r/>
    </w:p>
    <w:p>
      <w:pPr>
        <w:pStyle w:val="906"/>
        <w:spacing w:line="580" w:lineRule="exact"/>
        <w:shd w:val="clear" w:color="auto" w:fill="ffffff"/>
        <w:rPr>
          <w:rFonts w:ascii="仿宋_GB2312" w:eastAsia="仿宋_GB2312"/>
        </w:rPr>
      </w:pPr>
      <w:r>
        <w:rPr>
          <w:rFonts w:hint="eastAsia" w:ascii="仿宋_GB2312" w:eastAsia="仿宋_GB2312"/>
        </w:rPr>
        <w:t xml:space="preserve">附件1：</w:t>
      </w:r>
      <w:r/>
    </w:p>
    <w:p>
      <w:pPr>
        <w:ind w:left="2026"/>
        <w:keepLines/>
        <w:keepNext/>
        <w:spacing w:before="260" w:after="260" w:line="415" w:lineRule="auto"/>
        <w:rPr>
          <w:rFonts w:ascii="黑体" w:hAnsi="黑体" w:eastAsia="黑体"/>
          <w:b/>
          <w:bCs/>
          <w:sz w:val="32"/>
          <w:szCs w:val="32"/>
        </w:rPr>
        <w:outlineLvl w:val="1"/>
      </w:pPr>
      <w:r>
        <w:rPr>
          <w:rFonts w:hint="eastAsia" w:ascii="仿宋_GB2312" w:hAnsi="Arial" w:eastAsia="仿宋_GB2312"/>
          <w:b/>
          <w:bCs/>
          <w:sz w:val="32"/>
          <w:szCs w:val="32"/>
          <w:u w:val="single"/>
        </w:rPr>
        <w:t xml:space="preserve">                    </w:t>
      </w:r>
      <w:r>
        <w:rPr>
          <w:rFonts w:hint="eastAsia" w:ascii="黑体" w:hAnsi="黑体" w:eastAsia="黑体"/>
          <w:b/>
          <w:bCs/>
          <w:sz w:val="36"/>
          <w:szCs w:val="36"/>
        </w:rPr>
        <w:t xml:space="preserve">用户满意度调查表</w:t>
      </w:r>
      <w:r/>
    </w:p>
    <w:p>
      <w:pPr>
        <w:ind w:firstLine="372"/>
        <w:jc w:val="left"/>
        <w:rPr>
          <w:rFonts w:ascii="仿宋" w:hAnsi="仿宋" w:eastAsia="仿宋"/>
          <w:sz w:val="28"/>
          <w:szCs w:val="32"/>
        </w:rPr>
      </w:pPr>
      <w:r>
        <w:rPr>
          <w:rFonts w:hint="eastAsia" w:ascii="仿宋" w:hAnsi="仿宋" w:eastAsia="仿宋"/>
          <w:sz w:val="28"/>
          <w:szCs w:val="32"/>
        </w:rPr>
        <w:t xml:space="preserve">单位/科室/用户：</w:t>
      </w:r>
      <w:r>
        <w:rPr>
          <w:rFonts w:hint="eastAsia" w:ascii="仿宋" w:hAnsi="仿宋" w:eastAsia="仿宋"/>
          <w:sz w:val="28"/>
          <w:szCs w:val="32"/>
          <w:u w:val="single"/>
        </w:rPr>
        <w:t xml:space="preserve">                          </w:t>
      </w:r>
      <w:r>
        <w:rPr>
          <w:rFonts w:hint="eastAsia" w:ascii="仿宋" w:hAnsi="仿宋" w:eastAsia="仿宋"/>
          <w:sz w:val="28"/>
          <w:szCs w:val="32"/>
        </w:rPr>
        <w:t xml:space="preserve">   </w:t>
      </w:r>
      <w:r/>
    </w:p>
    <w:p>
      <w:pPr>
        <w:ind w:firstLine="239"/>
        <w:jc w:val="left"/>
        <w:rPr>
          <w:rFonts w:ascii="仿宋_GB2312"/>
          <w:sz w:val="18"/>
          <w:szCs w:val="32"/>
        </w:rPr>
      </w:pPr>
      <w:r>
        <w:rPr>
          <w:rFonts w:ascii="仿宋_GB2312"/>
          <w:sz w:val="18"/>
          <w:szCs w:val="32"/>
        </w:rPr>
      </w:r>
      <w:r/>
    </w:p>
    <w:p>
      <w:pPr>
        <w:ind w:firstLine="482"/>
        <w:rPr>
          <w:rFonts w:ascii="仿宋" w:hAnsi="仿宋" w:eastAsia="仿宋"/>
          <w:sz w:val="22"/>
          <w:szCs w:val="28"/>
        </w:rPr>
      </w:pPr>
      <w:r>
        <w:rPr>
          <w:rFonts w:hint="eastAsia" w:ascii="仿宋" w:hAnsi="仿宋" w:eastAsia="仿宋"/>
          <w:sz w:val="22"/>
          <w:szCs w:val="28"/>
        </w:rPr>
        <w:t xml:space="preserve">为了解您对信息化运</w:t>
      </w:r>
      <w:r>
        <w:rPr>
          <w:rFonts w:hint="eastAsia" w:ascii="仿宋" w:hAnsi="仿宋" w:eastAsia="仿宋"/>
          <w:sz w:val="22"/>
          <w:szCs w:val="28"/>
        </w:rPr>
        <w:t xml:space="preserve">维工作</w:t>
      </w:r>
      <w:r>
        <w:rPr>
          <w:rFonts w:hint="eastAsia" w:ascii="仿宋" w:hAnsi="仿宋" w:eastAsia="仿宋"/>
          <w:sz w:val="22"/>
          <w:szCs w:val="28"/>
        </w:rPr>
        <w:t xml:space="preserve">的满意度，逐步改进运维服务工作，提高运维服务水平，现对信息化运维服务满意</w:t>
      </w:r>
      <w:r>
        <w:rPr>
          <w:rFonts w:hint="eastAsia" w:ascii="仿宋" w:hAnsi="仿宋" w:eastAsia="仿宋"/>
          <w:sz w:val="22"/>
          <w:szCs w:val="28"/>
        </w:rPr>
        <w:t xml:space="preserve">度展开</w:t>
      </w:r>
      <w:r>
        <w:rPr>
          <w:rFonts w:hint="eastAsia" w:ascii="仿宋" w:hAnsi="仿宋" w:eastAsia="仿宋"/>
          <w:sz w:val="22"/>
          <w:szCs w:val="28"/>
        </w:rPr>
        <w:t xml:space="preserve">调查，感谢您的参与。</w:t>
      </w:r>
      <w:r/>
    </w:p>
    <w:p>
      <w:pPr>
        <w:ind w:firstLine="560"/>
        <w:rPr>
          <w:rFonts w:ascii="仿宋_GB2312"/>
          <w:sz w:val="22"/>
          <w:szCs w:val="28"/>
        </w:rPr>
      </w:pPr>
      <w:r>
        <w:rPr>
          <w:rFonts w:ascii="仿宋_GB2312"/>
          <w:sz w:val="22"/>
          <w:szCs w:val="28"/>
        </w:rPr>
      </w:r>
      <w:r/>
    </w:p>
    <w:p>
      <w:pPr>
        <w:ind w:left="284" w:firstLine="120"/>
        <w:spacing w:line="400" w:lineRule="exact"/>
        <w:rPr>
          <w:rFonts w:ascii="黑体" w:hAnsi="黑体" w:eastAsia="黑体"/>
          <w:b/>
          <w:sz w:val="24"/>
          <w:szCs w:val="28"/>
        </w:rPr>
      </w:pPr>
      <w:r>
        <w:rPr>
          <w:rFonts w:hint="eastAsia" w:ascii="黑体" w:hAnsi="黑体" w:eastAsia="黑体"/>
          <w:b/>
          <w:sz w:val="24"/>
          <w:szCs w:val="28"/>
        </w:rPr>
        <w:t xml:space="preserve">1．您对该系统的运行速度是否满意？</w:t>
      </w:r>
      <w:r/>
    </w:p>
    <w:p>
      <w:pPr>
        <w:ind w:firstLine="960"/>
        <w:spacing w:line="400" w:lineRule="exact"/>
        <w:rPr>
          <w:rFonts w:ascii="黑体" w:hAnsi="黑体" w:eastAsia="黑体"/>
          <w:sz w:val="24"/>
          <w:szCs w:val="28"/>
        </w:rPr>
      </w:pPr>
      <w:r>
        <w:rPr>
          <w:rFonts w:hint="eastAsia" w:ascii="黑体" w:hAnsi="黑体" w:eastAsia="黑体"/>
          <w:sz w:val="24"/>
          <w:szCs w:val="28"/>
        </w:rPr>
        <w:t xml:space="preserve">A □满意  B □一般  C □不满意</w:t>
      </w:r>
      <w:r/>
    </w:p>
    <w:p>
      <w:pPr>
        <w:ind w:firstLine="361"/>
        <w:spacing w:line="400" w:lineRule="exact"/>
        <w:rPr>
          <w:rFonts w:ascii="黑体" w:hAnsi="黑体" w:eastAsia="黑体"/>
          <w:b/>
          <w:sz w:val="24"/>
          <w:szCs w:val="28"/>
        </w:rPr>
      </w:pPr>
      <w:r>
        <w:rPr>
          <w:rFonts w:hint="eastAsia" w:ascii="黑体" w:hAnsi="黑体" w:eastAsia="黑体"/>
          <w:b/>
          <w:sz w:val="24"/>
          <w:szCs w:val="28"/>
        </w:rPr>
        <w:t xml:space="preserve">2．您对该系统的稳定性是否满意？</w:t>
      </w:r>
      <w:r/>
    </w:p>
    <w:p>
      <w:pPr>
        <w:ind w:firstLine="960"/>
        <w:spacing w:line="400" w:lineRule="exact"/>
        <w:rPr>
          <w:rFonts w:ascii="黑体" w:hAnsi="黑体" w:eastAsia="黑体"/>
          <w:sz w:val="24"/>
          <w:szCs w:val="28"/>
        </w:rPr>
      </w:pPr>
      <w:r>
        <w:rPr>
          <w:rFonts w:hint="eastAsia" w:ascii="黑体" w:hAnsi="黑体" w:eastAsia="黑体"/>
          <w:sz w:val="24"/>
          <w:szCs w:val="28"/>
        </w:rPr>
        <w:t xml:space="preserve">A □满意  B □一般  C □不满意</w:t>
      </w:r>
      <w:r/>
    </w:p>
    <w:p>
      <w:pPr>
        <w:ind w:left="284" w:firstLine="120"/>
        <w:spacing w:line="400" w:lineRule="exact"/>
        <w:rPr>
          <w:rFonts w:ascii="黑体" w:hAnsi="黑体" w:eastAsia="黑体"/>
          <w:b/>
          <w:sz w:val="24"/>
          <w:szCs w:val="28"/>
        </w:rPr>
      </w:pPr>
      <w:r>
        <w:rPr>
          <w:rFonts w:hint="eastAsia" w:ascii="黑体" w:hAnsi="黑体" w:eastAsia="黑体"/>
          <w:b/>
          <w:sz w:val="24"/>
          <w:szCs w:val="28"/>
        </w:rPr>
        <w:t xml:space="preserve">3．您对运维团队解决故障的响应速度是否满意？</w:t>
      </w:r>
      <w:r/>
    </w:p>
    <w:p>
      <w:pPr>
        <w:ind w:firstLine="960"/>
        <w:spacing w:line="400" w:lineRule="exact"/>
        <w:rPr>
          <w:rFonts w:ascii="黑体" w:hAnsi="黑体" w:eastAsia="黑体"/>
          <w:sz w:val="24"/>
          <w:szCs w:val="28"/>
        </w:rPr>
      </w:pPr>
      <w:r>
        <w:rPr>
          <w:rFonts w:hint="eastAsia" w:ascii="黑体" w:hAnsi="黑体" w:eastAsia="黑体"/>
          <w:sz w:val="24"/>
          <w:szCs w:val="28"/>
        </w:rPr>
        <w:t xml:space="preserve">A □满意  B □一般  C □不满意</w:t>
      </w:r>
      <w:r/>
    </w:p>
    <w:p>
      <w:pPr>
        <w:ind w:left="426"/>
        <w:spacing w:line="400" w:lineRule="exact"/>
        <w:rPr>
          <w:rFonts w:ascii="黑体" w:hAnsi="黑体" w:eastAsia="黑体"/>
          <w:b/>
          <w:sz w:val="24"/>
          <w:szCs w:val="28"/>
        </w:rPr>
      </w:pPr>
      <w:r>
        <w:rPr>
          <w:rFonts w:hint="eastAsia" w:ascii="黑体" w:hAnsi="黑体" w:eastAsia="黑体"/>
          <w:b/>
          <w:sz w:val="24"/>
          <w:szCs w:val="28"/>
        </w:rPr>
        <w:t xml:space="preserve">4．您对该系统反映问题渠道（电话，QQ等）的畅通性是否满意？</w:t>
      </w:r>
      <w:r/>
    </w:p>
    <w:p>
      <w:pPr>
        <w:ind w:firstLine="960"/>
        <w:spacing w:line="400" w:lineRule="exact"/>
        <w:rPr>
          <w:rFonts w:ascii="黑体" w:hAnsi="黑体" w:eastAsia="黑体"/>
          <w:sz w:val="24"/>
          <w:szCs w:val="28"/>
        </w:rPr>
      </w:pPr>
      <w:r>
        <w:rPr>
          <w:rFonts w:hint="eastAsia" w:ascii="黑体" w:hAnsi="黑体" w:eastAsia="黑体"/>
          <w:sz w:val="24"/>
          <w:szCs w:val="28"/>
        </w:rPr>
        <w:t xml:space="preserve">A □满意  B □一般  C □不满意</w:t>
      </w:r>
      <w:r/>
    </w:p>
    <w:p>
      <w:pPr>
        <w:ind w:firstLine="361"/>
        <w:spacing w:line="400" w:lineRule="exact"/>
        <w:rPr>
          <w:rFonts w:ascii="黑体" w:hAnsi="黑体" w:eastAsia="黑体"/>
          <w:b/>
          <w:sz w:val="24"/>
          <w:szCs w:val="28"/>
        </w:rPr>
      </w:pPr>
      <w:r>
        <w:rPr>
          <w:rFonts w:hint="eastAsia" w:ascii="黑体" w:hAnsi="黑体" w:eastAsia="黑体"/>
          <w:b/>
          <w:sz w:val="24"/>
          <w:szCs w:val="28"/>
        </w:rPr>
        <w:t xml:space="preserve">5．您对运维服务人员的响应及时性是否满意？</w:t>
      </w:r>
      <w:r/>
    </w:p>
    <w:p>
      <w:pPr>
        <w:ind w:firstLine="960"/>
        <w:spacing w:line="400" w:lineRule="exact"/>
        <w:rPr>
          <w:rFonts w:ascii="黑体" w:hAnsi="黑体" w:eastAsia="黑体"/>
          <w:sz w:val="24"/>
          <w:szCs w:val="28"/>
        </w:rPr>
      </w:pPr>
      <w:r>
        <w:rPr>
          <w:rFonts w:hint="eastAsia" w:ascii="黑体" w:hAnsi="黑体" w:eastAsia="黑体"/>
          <w:sz w:val="24"/>
          <w:szCs w:val="28"/>
        </w:rPr>
        <w:t xml:space="preserve">A □满意  B □一般  C □不满意</w:t>
      </w:r>
      <w:r/>
    </w:p>
    <w:p>
      <w:pPr>
        <w:ind w:left="426"/>
        <w:spacing w:line="400" w:lineRule="exact"/>
        <w:rPr>
          <w:rFonts w:ascii="黑体" w:hAnsi="黑体" w:eastAsia="黑体"/>
          <w:b/>
          <w:sz w:val="24"/>
          <w:szCs w:val="28"/>
        </w:rPr>
      </w:pPr>
      <w:r>
        <w:rPr>
          <w:rFonts w:hint="eastAsia" w:ascii="黑体" w:hAnsi="黑体" w:eastAsia="黑体"/>
          <w:b/>
          <w:sz w:val="24"/>
          <w:szCs w:val="28"/>
        </w:rPr>
        <w:t xml:space="preserve">6．您对运维服务人员的服务态度是否满意？</w:t>
      </w:r>
      <w:r/>
    </w:p>
    <w:p>
      <w:pPr>
        <w:ind w:firstLine="960"/>
        <w:spacing w:line="400" w:lineRule="exact"/>
        <w:rPr>
          <w:rFonts w:ascii="黑体" w:hAnsi="黑体" w:eastAsia="黑体"/>
          <w:sz w:val="24"/>
          <w:szCs w:val="28"/>
        </w:rPr>
      </w:pPr>
      <w:r>
        <w:rPr>
          <w:rFonts w:hint="eastAsia" w:ascii="黑体" w:hAnsi="黑体" w:eastAsia="黑体"/>
          <w:sz w:val="24"/>
          <w:szCs w:val="28"/>
        </w:rPr>
        <w:t xml:space="preserve">A □满意  B □一般  C □不满意</w:t>
      </w:r>
      <w:r/>
    </w:p>
    <w:p>
      <w:pPr>
        <w:ind w:left="426"/>
        <w:spacing w:line="400" w:lineRule="exact"/>
        <w:rPr>
          <w:rFonts w:ascii="黑体" w:hAnsi="黑体" w:eastAsia="黑体"/>
          <w:b/>
          <w:sz w:val="24"/>
          <w:szCs w:val="28"/>
        </w:rPr>
      </w:pPr>
      <w:r>
        <w:rPr>
          <w:rFonts w:hint="eastAsia" w:ascii="黑体" w:hAnsi="黑体" w:eastAsia="黑体"/>
          <w:b/>
          <w:sz w:val="24"/>
          <w:szCs w:val="28"/>
        </w:rPr>
        <w:t xml:space="preserve">7．您对运维服务人员的服务质量是否满意？</w:t>
      </w:r>
      <w:r/>
    </w:p>
    <w:p>
      <w:pPr>
        <w:ind w:firstLine="960"/>
        <w:spacing w:line="400" w:lineRule="exact"/>
        <w:rPr>
          <w:rFonts w:ascii="黑体" w:hAnsi="黑体" w:eastAsia="黑体"/>
          <w:sz w:val="24"/>
          <w:szCs w:val="28"/>
        </w:rPr>
      </w:pPr>
      <w:r>
        <w:rPr>
          <w:rFonts w:hint="eastAsia" w:ascii="黑体" w:hAnsi="黑体" w:eastAsia="黑体"/>
          <w:sz w:val="24"/>
          <w:szCs w:val="28"/>
        </w:rPr>
        <w:t xml:space="preserve">A □满意  B □一般  C □不满意</w:t>
      </w:r>
      <w:r/>
    </w:p>
    <w:p>
      <w:pPr>
        <w:ind w:left="426"/>
        <w:spacing w:line="400" w:lineRule="exact"/>
        <w:rPr>
          <w:rFonts w:ascii="黑体" w:hAnsi="黑体" w:eastAsia="黑体"/>
          <w:b/>
          <w:sz w:val="24"/>
          <w:szCs w:val="28"/>
        </w:rPr>
      </w:pPr>
      <w:r>
        <w:rPr>
          <w:rFonts w:hint="eastAsia" w:ascii="黑体" w:hAnsi="黑体" w:eastAsia="黑体"/>
          <w:b/>
          <w:sz w:val="24"/>
          <w:szCs w:val="28"/>
        </w:rPr>
        <w:t xml:space="preserve">8．您对运维服务人员的服务规范性是否满意？</w:t>
      </w:r>
      <w:r/>
    </w:p>
    <w:p>
      <w:pPr>
        <w:ind w:firstLine="960"/>
        <w:spacing w:line="400" w:lineRule="exact"/>
        <w:rPr>
          <w:rFonts w:ascii="黑体" w:hAnsi="黑体" w:eastAsia="黑体"/>
          <w:sz w:val="24"/>
          <w:szCs w:val="28"/>
        </w:rPr>
      </w:pPr>
      <w:r>
        <w:rPr>
          <w:rFonts w:hint="eastAsia" w:ascii="黑体" w:hAnsi="黑体" w:eastAsia="黑体"/>
          <w:sz w:val="24"/>
          <w:szCs w:val="28"/>
        </w:rPr>
        <w:t xml:space="preserve">A □满意  B □一般  C □不满意</w:t>
      </w:r>
      <w:r/>
    </w:p>
    <w:p>
      <w:pPr>
        <w:ind w:left="284" w:firstLine="120"/>
        <w:spacing w:line="400" w:lineRule="exact"/>
        <w:rPr>
          <w:rFonts w:ascii="黑体" w:hAnsi="黑体" w:eastAsia="黑体"/>
          <w:b/>
          <w:sz w:val="24"/>
          <w:szCs w:val="28"/>
        </w:rPr>
      </w:pPr>
      <w:r>
        <w:rPr>
          <w:rFonts w:hint="eastAsia" w:ascii="黑体" w:hAnsi="黑体" w:eastAsia="黑体"/>
          <w:b/>
          <w:sz w:val="24"/>
          <w:szCs w:val="28"/>
        </w:rPr>
        <w:t xml:space="preserve">9．您对运维服务人员解决问题的效率是否满意：</w:t>
      </w:r>
      <w:r/>
    </w:p>
    <w:p>
      <w:pPr>
        <w:ind w:firstLine="960"/>
        <w:spacing w:line="400" w:lineRule="exact"/>
        <w:rPr>
          <w:rFonts w:ascii="黑体" w:hAnsi="黑体" w:eastAsia="黑体"/>
          <w:sz w:val="24"/>
          <w:szCs w:val="28"/>
        </w:rPr>
      </w:pPr>
      <w:r>
        <w:rPr>
          <w:rFonts w:hint="eastAsia" w:ascii="黑体" w:hAnsi="黑体" w:eastAsia="黑体"/>
          <w:sz w:val="24"/>
          <w:szCs w:val="28"/>
        </w:rPr>
        <w:t xml:space="preserve">A □满意  B □一般  C □不满意</w:t>
      </w:r>
      <w:r/>
    </w:p>
    <w:p>
      <w:pPr>
        <w:ind w:left="284" w:firstLine="120"/>
        <w:spacing w:line="400" w:lineRule="exact"/>
        <w:rPr>
          <w:rFonts w:ascii="黑体" w:hAnsi="黑体" w:eastAsia="黑体"/>
          <w:b/>
          <w:sz w:val="24"/>
          <w:szCs w:val="28"/>
        </w:rPr>
      </w:pPr>
      <w:r>
        <w:rPr>
          <w:rFonts w:hint="eastAsia" w:ascii="黑体" w:hAnsi="黑体" w:eastAsia="黑体"/>
          <w:b/>
          <w:sz w:val="24"/>
          <w:szCs w:val="28"/>
        </w:rPr>
        <w:t xml:space="preserve">10．您对该系统运维服务的综合评价：</w:t>
      </w:r>
      <w:r/>
    </w:p>
    <w:p>
      <w:pPr>
        <w:ind w:firstLine="960"/>
        <w:spacing w:line="400" w:lineRule="exact"/>
        <w:rPr>
          <w:rFonts w:ascii="仿宋_GB2312"/>
          <w:sz w:val="24"/>
          <w:szCs w:val="28"/>
        </w:rPr>
      </w:pPr>
      <w:r>
        <w:rPr>
          <w:rFonts w:hint="eastAsia" w:ascii="黑体" w:hAnsi="黑体" w:eastAsia="黑体"/>
          <w:sz w:val="24"/>
          <w:szCs w:val="28"/>
        </w:rPr>
        <w:t xml:space="preserve">A □满意  B □一般  C □不满意（如不满意或有建议和意见请详细填写）</w:t>
      </w:r>
      <w:r/>
    </w:p>
    <w:p>
      <w:pPr>
        <w:ind w:firstLine="562"/>
        <w:spacing w:line="400" w:lineRule="exact"/>
        <w:rPr>
          <w:rFonts w:ascii="仿宋_GB2312"/>
          <w:b/>
          <w:sz w:val="24"/>
          <w:szCs w:val="28"/>
          <w:u w:val="single"/>
        </w:rPr>
      </w:pPr>
      <w:r>
        <w:rPr>
          <w:rFonts w:hint="eastAsia" w:ascii="仿宋_GB2312"/>
          <w:b/>
          <w:sz w:val="24"/>
          <w:szCs w:val="28"/>
          <w:u w:val="single"/>
        </w:rPr>
        <w:t xml:space="preserve">                                                                  </w:t>
      </w:r>
      <w:r>
        <w:rPr>
          <w:rFonts w:ascii="仿宋_GB2312"/>
          <w:b/>
          <w:sz w:val="24"/>
          <w:szCs w:val="28"/>
          <w:u w:val="single"/>
        </w:rPr>
        <w:t xml:space="preserve">     </w:t>
      </w:r>
      <w:r>
        <w:rPr>
          <w:rFonts w:hint="eastAsia" w:ascii="仿宋_GB2312"/>
          <w:b/>
          <w:sz w:val="24"/>
          <w:szCs w:val="28"/>
          <w:u w:val="single"/>
        </w:rPr>
        <w:t xml:space="preserve"> </w:t>
      </w:r>
      <w:r>
        <w:rPr>
          <w:rFonts w:hint="eastAsia" w:ascii="仿宋_GB2312"/>
          <w:b/>
          <w:sz w:val="24"/>
          <w:szCs w:val="28"/>
        </w:rPr>
        <w:t xml:space="preserve"> </w:t>
      </w:r>
      <w:r/>
    </w:p>
    <w:p>
      <w:pPr>
        <w:ind w:firstLine="562"/>
        <w:spacing w:line="400" w:lineRule="exact"/>
        <w:rPr>
          <w:rFonts w:ascii="仿宋_GB2312"/>
          <w:b/>
          <w:sz w:val="24"/>
          <w:szCs w:val="28"/>
          <w:u w:val="single"/>
        </w:rPr>
      </w:pPr>
      <w:r>
        <w:rPr>
          <w:rFonts w:hint="eastAsia" w:ascii="仿宋_GB2312"/>
          <w:b/>
          <w:sz w:val="24"/>
          <w:szCs w:val="28"/>
          <w:u w:val="single"/>
        </w:rPr>
        <w:t xml:space="preserve">                                                                </w:t>
      </w:r>
      <w:r>
        <w:rPr>
          <w:rFonts w:ascii="仿宋_GB2312"/>
          <w:b/>
          <w:sz w:val="24"/>
          <w:szCs w:val="28"/>
          <w:u w:val="single"/>
        </w:rPr>
        <w:t xml:space="preserve">     </w:t>
      </w:r>
      <w:r>
        <w:rPr>
          <w:rFonts w:hint="eastAsia" w:ascii="仿宋_GB2312"/>
          <w:b/>
          <w:sz w:val="24"/>
          <w:szCs w:val="28"/>
          <w:u w:val="single"/>
        </w:rPr>
        <w:t xml:space="preserve">   </w:t>
      </w:r>
      <w:r/>
    </w:p>
    <w:p>
      <w:pPr>
        <w:ind w:firstLine="562"/>
        <w:spacing w:line="400" w:lineRule="exact"/>
      </w:pPr>
      <w:r>
        <w:rPr>
          <w:rFonts w:hint="eastAsia" w:ascii="仿宋_GB2312"/>
          <w:b/>
          <w:sz w:val="24"/>
          <w:szCs w:val="28"/>
          <w:u w:val="single"/>
        </w:rPr>
        <w:t xml:space="preserve">                                                                 </w:t>
      </w:r>
      <w:r>
        <w:rPr>
          <w:rFonts w:ascii="仿宋_GB2312"/>
          <w:b/>
          <w:sz w:val="24"/>
          <w:szCs w:val="28"/>
          <w:u w:val="single"/>
        </w:rPr>
        <w:t xml:space="preserve">     </w:t>
      </w:r>
      <w:r>
        <w:rPr>
          <w:rFonts w:hint="eastAsia" w:ascii="仿宋_GB2312"/>
          <w:b/>
          <w:sz w:val="24"/>
          <w:szCs w:val="28"/>
          <w:u w:val="single"/>
        </w:rPr>
        <w:t xml:space="preserve">  </w:t>
      </w:r>
      <w:r/>
    </w:p>
    <w:tbl>
      <w:tblPr>
        <w:tblW w:w="9671" w:type="dxa"/>
        <w:tblLook w:val="04A0" w:firstRow="1" w:lastRow="0" w:firstColumn="1" w:lastColumn="0" w:noHBand="0" w:noVBand="1"/>
      </w:tblPr>
      <w:tblGrid>
        <w:gridCol w:w="113"/>
        <w:gridCol w:w="383"/>
        <w:gridCol w:w="673"/>
        <w:gridCol w:w="307"/>
        <w:gridCol w:w="113"/>
        <w:gridCol w:w="152"/>
        <w:gridCol w:w="1454"/>
        <w:gridCol w:w="147"/>
        <w:gridCol w:w="669"/>
        <w:gridCol w:w="173"/>
        <w:gridCol w:w="643"/>
        <w:gridCol w:w="198"/>
        <w:gridCol w:w="358"/>
        <w:gridCol w:w="485"/>
        <w:gridCol w:w="106"/>
        <w:gridCol w:w="395"/>
        <w:gridCol w:w="344"/>
        <w:gridCol w:w="160"/>
        <w:gridCol w:w="483"/>
        <w:gridCol w:w="200"/>
        <w:gridCol w:w="135"/>
        <w:gridCol w:w="651"/>
        <w:gridCol w:w="1329"/>
      </w:tblGrid>
      <w:tr>
        <w:trPr>
          <w:gridBefore w:val="1"/>
          <w:trHeight w:val="213"/>
        </w:trPr>
        <w:tc>
          <w:tcPr>
            <w:gridSpan w:val="2"/>
            <w:tcBorders>
              <w:top w:val="none" w:color="000000" w:sz="4" w:space="0"/>
              <w:left w:val="none" w:color="000000" w:sz="4" w:space="0"/>
              <w:bottom w:val="none" w:color="000000" w:sz="4" w:space="0"/>
              <w:right w:val="none" w:color="000000" w:sz="4" w:space="0"/>
            </w:tcBorders>
            <w:tcW w:w="1056" w:type="dxa"/>
            <w:vAlign w:val="center"/>
            <w:textDirection w:val="lrTb"/>
            <w:noWrap/>
          </w:tcPr>
          <w:p>
            <w:pPr>
              <w:spacing w:before="100" w:beforeAutospacing="1" w:after="100" w:afterAutospacing="1" w:line="580" w:lineRule="exact"/>
              <w:shd w:val="clear" w:color="auto" w:fill="ffffff"/>
              <w:rPr>
                <w:rFonts w:ascii="宋体" w:hAnsi="宋体" w:cs="宋体"/>
                <w:color w:val="000000"/>
                <w:sz w:val="22"/>
                <w:szCs w:val="22"/>
              </w:rPr>
            </w:pPr>
            <w:r>
              <w:rPr>
                <w:rFonts w:hint="eastAsia" w:ascii="仿宋_GB2312" w:hAnsi="宋体" w:eastAsia="仿宋_GB2312" w:cs="宋体"/>
              </w:rPr>
              <w:t xml:space="preserve">附件2：</w:t>
            </w:r>
            <w:r/>
          </w:p>
        </w:tc>
        <w:tc>
          <w:tcPr>
            <w:gridSpan w:val="3"/>
            <w:tcBorders>
              <w:top w:val="none" w:color="000000" w:sz="4" w:space="0"/>
              <w:left w:val="none" w:color="000000" w:sz="4" w:space="0"/>
              <w:bottom w:val="none" w:color="000000" w:sz="4" w:space="0"/>
              <w:right w:val="none" w:color="000000" w:sz="4" w:space="0"/>
            </w:tcBorders>
            <w:tcW w:w="572" w:type="dxa"/>
            <w:vAlign w:val="center"/>
            <w:textDirection w:val="lrTb"/>
            <w:noWrap/>
          </w:tcPr>
          <w:p>
            <w:pPr>
              <w:jc w:val="left"/>
              <w:spacing w:line="240" w:lineRule="auto"/>
              <w:widowControl/>
              <w:rPr>
                <w:rFonts w:ascii="宋体" w:hAnsi="宋体" w:cs="宋体"/>
                <w:color w:val="000000"/>
                <w:sz w:val="22"/>
                <w:szCs w:val="22"/>
              </w:rPr>
            </w:pPr>
            <w:r>
              <w:rPr>
                <w:rFonts w:ascii="宋体" w:hAnsi="宋体" w:cs="宋体"/>
                <w:color w:val="000000"/>
                <w:sz w:val="22"/>
                <w:szCs w:val="22"/>
              </w:rPr>
            </w:r>
            <w:r/>
          </w:p>
        </w:tc>
        <w:tc>
          <w:tcPr>
            <w:gridSpan w:val="7"/>
            <w:tcBorders>
              <w:top w:val="none" w:color="000000" w:sz="4" w:space="0"/>
              <w:left w:val="none" w:color="000000" w:sz="4" w:space="0"/>
              <w:bottom w:val="none" w:color="000000" w:sz="4" w:space="0"/>
              <w:right w:val="none" w:color="000000" w:sz="4" w:space="0"/>
            </w:tcBorders>
            <w:tcW w:w="3642" w:type="dxa"/>
            <w:vAlign w:val="center"/>
            <w:textDirection w:val="lrTb"/>
            <w:noWrap/>
          </w:tcPr>
          <w:p>
            <w:pPr>
              <w:jc w:val="left"/>
              <w:spacing w:line="240" w:lineRule="auto"/>
              <w:widowControl/>
              <w:rPr>
                <w:rFonts w:ascii="Calibri" w:hAnsi="Calibri" w:eastAsia="Times New Roman"/>
                <w:sz w:val="20"/>
                <w:szCs w:val="20"/>
              </w:rPr>
            </w:pPr>
            <w:r>
              <w:rPr>
                <w:rFonts w:ascii="Calibri" w:hAnsi="Calibri" w:eastAsia="Times New Roman"/>
                <w:sz w:val="20"/>
                <w:szCs w:val="20"/>
              </w:rPr>
            </w:r>
            <w:r/>
          </w:p>
        </w:tc>
        <w:tc>
          <w:tcPr>
            <w:gridSpan w:val="3"/>
            <w:tcBorders>
              <w:top w:val="none" w:color="000000" w:sz="4" w:space="0"/>
              <w:left w:val="none" w:color="000000" w:sz="4" w:space="0"/>
              <w:bottom w:val="none" w:color="000000" w:sz="4" w:space="0"/>
              <w:right w:val="none" w:color="000000" w:sz="4" w:space="0"/>
            </w:tcBorders>
            <w:tcW w:w="986" w:type="dxa"/>
            <w:vAlign w:val="center"/>
            <w:textDirection w:val="lrTb"/>
            <w:noWrap/>
          </w:tcPr>
          <w:p>
            <w:pPr>
              <w:jc w:val="left"/>
              <w:spacing w:line="240" w:lineRule="auto"/>
              <w:widowControl/>
              <w:rPr>
                <w:rFonts w:ascii="Calibri" w:hAnsi="Calibri" w:eastAsia="Times New Roman"/>
                <w:sz w:val="20"/>
                <w:szCs w:val="20"/>
              </w:rPr>
            </w:pPr>
            <w:r>
              <w:rPr>
                <w:rFonts w:ascii="Calibri" w:hAnsi="Calibri" w:eastAsia="Times New Roman"/>
                <w:sz w:val="20"/>
                <w:szCs w:val="20"/>
              </w:rPr>
            </w:r>
            <w:r/>
          </w:p>
        </w:tc>
        <w:tc>
          <w:tcPr>
            <w:gridSpan w:val="3"/>
            <w:tcBorders>
              <w:top w:val="none" w:color="000000" w:sz="4" w:space="0"/>
              <w:left w:val="none" w:color="000000" w:sz="4" w:space="0"/>
              <w:bottom w:val="none" w:color="000000" w:sz="4" w:space="0"/>
              <w:right w:val="none" w:color="000000" w:sz="4" w:space="0"/>
            </w:tcBorders>
            <w:tcW w:w="987" w:type="dxa"/>
            <w:vAlign w:val="center"/>
            <w:textDirection w:val="lrTb"/>
            <w:noWrap/>
          </w:tcPr>
          <w:p>
            <w:pPr>
              <w:jc w:val="center"/>
              <w:spacing w:line="240" w:lineRule="auto"/>
              <w:widowControl/>
              <w:rPr>
                <w:rFonts w:ascii="Calibri" w:hAnsi="Calibri" w:eastAsia="Times New Roman"/>
                <w:sz w:val="20"/>
                <w:szCs w:val="20"/>
              </w:rPr>
            </w:pPr>
            <w:r>
              <w:rPr>
                <w:rFonts w:ascii="Calibri" w:hAnsi="Calibri" w:eastAsia="Times New Roman"/>
                <w:sz w:val="20"/>
                <w:szCs w:val="20"/>
              </w:rPr>
            </w:r>
            <w:r/>
          </w:p>
        </w:tc>
        <w:tc>
          <w:tcPr>
            <w:gridSpan w:val="3"/>
            <w:tcBorders>
              <w:top w:val="none" w:color="000000" w:sz="4" w:space="0"/>
              <w:left w:val="none" w:color="000000" w:sz="4" w:space="0"/>
              <w:bottom w:val="none" w:color="000000" w:sz="4" w:space="0"/>
              <w:right w:val="none" w:color="000000" w:sz="4" w:space="0"/>
            </w:tcBorders>
            <w:tcW w:w="986" w:type="dxa"/>
            <w:vAlign w:val="center"/>
            <w:textDirection w:val="lrTb"/>
            <w:noWrap/>
          </w:tcPr>
          <w:p>
            <w:pPr>
              <w:jc w:val="center"/>
              <w:spacing w:line="240" w:lineRule="auto"/>
              <w:widowControl/>
              <w:rPr>
                <w:rFonts w:ascii="Calibri" w:hAnsi="Calibri" w:eastAsia="Times New Roman"/>
                <w:sz w:val="20"/>
                <w:szCs w:val="20"/>
              </w:rPr>
            </w:pPr>
            <w:r>
              <w:rPr>
                <w:rFonts w:ascii="Calibri" w:hAnsi="Calibri" w:eastAsia="Times New Roman"/>
                <w:sz w:val="20"/>
                <w:szCs w:val="20"/>
              </w:rPr>
            </w:r>
            <w:r/>
          </w:p>
        </w:tc>
        <w:tc>
          <w:tcPr>
            <w:tcBorders>
              <w:top w:val="none" w:color="000000" w:sz="4" w:space="0"/>
              <w:left w:val="none" w:color="000000" w:sz="4" w:space="0"/>
              <w:bottom w:val="none" w:color="000000" w:sz="4" w:space="0"/>
              <w:right w:val="none" w:color="000000" w:sz="4" w:space="0"/>
            </w:tcBorders>
            <w:tcW w:w="1329" w:type="dxa"/>
            <w:vAlign w:val="center"/>
            <w:textDirection w:val="lrTb"/>
            <w:noWrap/>
          </w:tcPr>
          <w:p>
            <w:pPr>
              <w:jc w:val="left"/>
              <w:spacing w:line="240" w:lineRule="auto"/>
              <w:widowControl/>
              <w:rPr>
                <w:rFonts w:ascii="Calibri" w:hAnsi="Calibri" w:eastAsia="Times New Roman"/>
                <w:sz w:val="20"/>
                <w:szCs w:val="20"/>
              </w:rPr>
            </w:pPr>
            <w:r>
              <w:rPr>
                <w:rFonts w:ascii="Calibri" w:hAnsi="Calibri" w:eastAsia="Times New Roman"/>
                <w:sz w:val="20"/>
                <w:szCs w:val="20"/>
              </w:rPr>
            </w:r>
            <w:r/>
          </w:p>
        </w:tc>
      </w:tr>
      <w:tr>
        <w:trPr>
          <w:gridBefore w:val="1"/>
          <w:trHeight w:val="534"/>
        </w:trPr>
        <w:tc>
          <w:tcPr>
            <w:gridSpan w:val="22"/>
            <w:tcBorders>
              <w:top w:val="none" w:color="000000" w:sz="4" w:space="0"/>
              <w:left w:val="none" w:color="000000" w:sz="4" w:space="0"/>
              <w:bottom w:val="none" w:color="000000" w:sz="4" w:space="0"/>
              <w:right w:val="none" w:color="000000" w:sz="4" w:space="0"/>
            </w:tcBorders>
            <w:tcW w:w="9558" w:type="dxa"/>
            <w:vAlign w:val="center"/>
            <w:textDirection w:val="lrTb"/>
            <w:noWrap/>
          </w:tcPr>
          <w:p>
            <w:pPr>
              <w:jc w:val="center"/>
              <w:spacing w:line="240" w:lineRule="auto"/>
              <w:widowControl/>
              <w:rPr>
                <w:rFonts w:ascii="黑体" w:hAnsi="黑体" w:eastAsia="黑体" w:cs="宋体"/>
                <w:b/>
                <w:bCs/>
                <w:color w:val="000000"/>
                <w:sz w:val="36"/>
                <w:szCs w:val="36"/>
              </w:rPr>
            </w:pPr>
            <w:r>
              <w:rPr>
                <w:rFonts w:hint="eastAsia" w:ascii="宋体" w:hAnsi="宋体" w:cs="宋体"/>
                <w:b/>
                <w:bCs/>
                <w:color w:val="000000"/>
                <w:sz w:val="36"/>
                <w:szCs w:val="36"/>
              </w:rPr>
              <w:t xml:space="preserve">  </w:t>
            </w:r>
            <w:r>
              <w:rPr>
                <w:rFonts w:hint="eastAsia" w:ascii="宋体" w:hAnsi="宋体" w:cs="宋体"/>
                <w:b/>
                <w:bCs/>
                <w:color w:val="000000"/>
                <w:sz w:val="36"/>
                <w:szCs w:val="36"/>
                <w:u w:val="single"/>
              </w:rPr>
              <w:t xml:space="preserve">                  </w:t>
            </w:r>
            <w:r>
              <w:rPr>
                <w:rFonts w:hint="eastAsia" w:ascii="黑体" w:hAnsi="黑体" w:eastAsia="黑体" w:cs="宋体"/>
                <w:b/>
                <w:bCs/>
                <w:color w:val="000000"/>
                <w:sz w:val="36"/>
                <w:szCs w:val="36"/>
              </w:rPr>
              <w:t xml:space="preserve">服务质量考核表</w:t>
            </w:r>
            <w:r/>
          </w:p>
        </w:tc>
      </w:tr>
      <w:tr>
        <w:trPr>
          <w:gridBefore w:val="1"/>
          <w:trHeight w:val="177"/>
        </w:trPr>
        <w:tc>
          <w:tcPr>
            <w:gridSpan w:val="2"/>
            <w:tcBorders>
              <w:top w:val="none" w:color="000000" w:sz="4" w:space="0"/>
              <w:left w:val="none" w:color="000000" w:sz="4" w:space="0"/>
              <w:bottom w:val="none" w:color="000000" w:sz="4" w:space="0"/>
              <w:right w:val="none" w:color="000000" w:sz="4" w:space="0"/>
            </w:tcBorders>
            <w:tcW w:w="1056" w:type="dxa"/>
            <w:vAlign w:val="center"/>
            <w:textDirection w:val="lrTb"/>
            <w:noWrap/>
          </w:tcPr>
          <w:p>
            <w:pPr>
              <w:jc w:val="center"/>
              <w:spacing w:line="240" w:lineRule="auto"/>
              <w:widowControl/>
              <w:rPr>
                <w:rFonts w:ascii="宋体" w:hAnsi="宋体" w:cs="宋体"/>
                <w:b/>
                <w:bCs/>
                <w:color w:val="000000"/>
                <w:sz w:val="36"/>
                <w:szCs w:val="36"/>
              </w:rPr>
            </w:pPr>
            <w:r>
              <w:rPr>
                <w:rFonts w:ascii="宋体" w:hAnsi="宋体" w:cs="宋体"/>
                <w:b/>
                <w:bCs/>
                <w:color w:val="000000"/>
                <w:sz w:val="36"/>
                <w:szCs w:val="36"/>
              </w:rPr>
            </w:r>
            <w:r/>
          </w:p>
        </w:tc>
        <w:tc>
          <w:tcPr>
            <w:gridSpan w:val="3"/>
            <w:tcBorders>
              <w:top w:val="none" w:color="000000" w:sz="4" w:space="0"/>
              <w:left w:val="none" w:color="000000" w:sz="4" w:space="0"/>
              <w:bottom w:val="none" w:color="000000" w:sz="4" w:space="0"/>
              <w:right w:val="none" w:color="000000" w:sz="4" w:space="0"/>
            </w:tcBorders>
            <w:tcW w:w="572" w:type="dxa"/>
            <w:vAlign w:val="center"/>
            <w:textDirection w:val="lrTb"/>
            <w:noWrap/>
          </w:tcPr>
          <w:p>
            <w:pPr>
              <w:jc w:val="center"/>
              <w:spacing w:line="240" w:lineRule="auto"/>
              <w:widowControl/>
              <w:rPr>
                <w:rFonts w:ascii="Calibri" w:hAnsi="Calibri" w:eastAsia="Times New Roman"/>
                <w:sz w:val="20"/>
                <w:szCs w:val="20"/>
              </w:rPr>
            </w:pPr>
            <w:r>
              <w:rPr>
                <w:rFonts w:ascii="Calibri" w:hAnsi="Calibri" w:eastAsia="Times New Roman"/>
                <w:sz w:val="20"/>
                <w:szCs w:val="20"/>
              </w:rPr>
            </w:r>
            <w:r/>
          </w:p>
        </w:tc>
        <w:tc>
          <w:tcPr>
            <w:gridSpan w:val="7"/>
            <w:tcBorders>
              <w:top w:val="none" w:color="000000" w:sz="4" w:space="0"/>
              <w:left w:val="none" w:color="000000" w:sz="4" w:space="0"/>
              <w:bottom w:val="none" w:color="000000" w:sz="4" w:space="0"/>
              <w:right w:val="none" w:color="000000" w:sz="4" w:space="0"/>
            </w:tcBorders>
            <w:tcW w:w="3642" w:type="dxa"/>
            <w:vAlign w:val="center"/>
            <w:textDirection w:val="lrTb"/>
            <w:noWrap/>
          </w:tcPr>
          <w:p>
            <w:pPr>
              <w:jc w:val="center"/>
              <w:spacing w:line="240" w:lineRule="auto"/>
              <w:widowControl/>
              <w:rPr>
                <w:rFonts w:ascii="Calibri" w:hAnsi="Calibri" w:eastAsia="Times New Roman"/>
                <w:sz w:val="20"/>
                <w:szCs w:val="20"/>
              </w:rPr>
            </w:pPr>
            <w:r>
              <w:rPr>
                <w:rFonts w:ascii="Calibri" w:hAnsi="Calibri" w:eastAsia="Times New Roman"/>
                <w:sz w:val="20"/>
                <w:szCs w:val="20"/>
              </w:rPr>
            </w:r>
            <w:r/>
          </w:p>
        </w:tc>
        <w:tc>
          <w:tcPr>
            <w:gridSpan w:val="3"/>
            <w:tcBorders>
              <w:top w:val="none" w:color="000000" w:sz="4" w:space="0"/>
              <w:left w:val="none" w:color="000000" w:sz="4" w:space="0"/>
              <w:bottom w:val="none" w:color="000000" w:sz="4" w:space="0"/>
              <w:right w:val="none" w:color="000000" w:sz="4" w:space="0"/>
            </w:tcBorders>
            <w:tcW w:w="986" w:type="dxa"/>
            <w:vAlign w:val="center"/>
            <w:textDirection w:val="lrTb"/>
            <w:noWrap/>
          </w:tcPr>
          <w:p>
            <w:pPr>
              <w:jc w:val="center"/>
              <w:spacing w:line="240" w:lineRule="auto"/>
              <w:widowControl/>
              <w:rPr>
                <w:rFonts w:ascii="Calibri" w:hAnsi="Calibri" w:eastAsia="Times New Roman"/>
                <w:sz w:val="20"/>
                <w:szCs w:val="20"/>
              </w:rPr>
            </w:pPr>
            <w:r>
              <w:rPr>
                <w:rFonts w:ascii="Calibri" w:hAnsi="Calibri" w:eastAsia="Times New Roman"/>
                <w:sz w:val="20"/>
                <w:szCs w:val="20"/>
              </w:rPr>
            </w:r>
            <w:r/>
          </w:p>
        </w:tc>
        <w:tc>
          <w:tcPr>
            <w:gridSpan w:val="3"/>
            <w:tcBorders>
              <w:top w:val="none" w:color="000000" w:sz="4" w:space="0"/>
              <w:left w:val="none" w:color="000000" w:sz="4" w:space="0"/>
              <w:bottom w:val="none" w:color="000000" w:sz="4" w:space="0"/>
              <w:right w:val="none" w:color="000000" w:sz="4" w:space="0"/>
            </w:tcBorders>
            <w:tcW w:w="987" w:type="dxa"/>
            <w:vAlign w:val="center"/>
            <w:textDirection w:val="lrTb"/>
            <w:noWrap/>
          </w:tcPr>
          <w:p>
            <w:pPr>
              <w:jc w:val="center"/>
              <w:spacing w:line="240" w:lineRule="auto"/>
              <w:widowControl/>
              <w:rPr>
                <w:rFonts w:ascii="Calibri" w:hAnsi="Calibri" w:eastAsia="Times New Roman"/>
                <w:sz w:val="20"/>
                <w:szCs w:val="20"/>
              </w:rPr>
            </w:pPr>
            <w:r>
              <w:rPr>
                <w:rFonts w:ascii="Calibri" w:hAnsi="Calibri" w:eastAsia="Times New Roman"/>
                <w:sz w:val="20"/>
                <w:szCs w:val="20"/>
              </w:rPr>
            </w:r>
            <w:r/>
          </w:p>
        </w:tc>
        <w:tc>
          <w:tcPr>
            <w:gridSpan w:val="3"/>
            <w:tcBorders>
              <w:top w:val="none" w:color="000000" w:sz="4" w:space="0"/>
              <w:left w:val="none" w:color="000000" w:sz="4" w:space="0"/>
              <w:bottom w:val="none" w:color="000000" w:sz="4" w:space="0"/>
              <w:right w:val="none" w:color="000000" w:sz="4" w:space="0"/>
            </w:tcBorders>
            <w:tcW w:w="986" w:type="dxa"/>
            <w:vAlign w:val="center"/>
            <w:textDirection w:val="lrTb"/>
            <w:noWrap/>
          </w:tcPr>
          <w:p>
            <w:pPr>
              <w:jc w:val="center"/>
              <w:spacing w:line="240" w:lineRule="auto"/>
              <w:widowControl/>
              <w:rPr>
                <w:rFonts w:ascii="Calibri" w:hAnsi="Calibri" w:eastAsia="Times New Roman"/>
                <w:sz w:val="20"/>
                <w:szCs w:val="20"/>
              </w:rPr>
            </w:pPr>
            <w:r>
              <w:rPr>
                <w:rFonts w:ascii="Calibri" w:hAnsi="Calibri" w:eastAsia="Times New Roman"/>
                <w:sz w:val="20"/>
                <w:szCs w:val="20"/>
              </w:rPr>
            </w:r>
            <w:r/>
          </w:p>
        </w:tc>
        <w:tc>
          <w:tcPr>
            <w:tcBorders>
              <w:top w:val="none" w:color="000000" w:sz="4" w:space="0"/>
              <w:left w:val="none" w:color="000000" w:sz="4" w:space="0"/>
              <w:bottom w:val="none" w:color="000000" w:sz="4" w:space="0"/>
              <w:right w:val="none" w:color="000000" w:sz="4" w:space="0"/>
            </w:tcBorders>
            <w:tcW w:w="1329" w:type="dxa"/>
            <w:vAlign w:val="center"/>
            <w:textDirection w:val="lrTb"/>
            <w:noWrap/>
          </w:tcPr>
          <w:p>
            <w:pPr>
              <w:jc w:val="center"/>
              <w:spacing w:line="240" w:lineRule="auto"/>
              <w:widowControl/>
              <w:rPr>
                <w:rFonts w:ascii="Calibri" w:hAnsi="Calibri" w:eastAsia="Times New Roman"/>
                <w:sz w:val="20"/>
                <w:szCs w:val="20"/>
              </w:rPr>
            </w:pPr>
            <w:r>
              <w:rPr>
                <w:rFonts w:ascii="Calibri" w:hAnsi="Calibri" w:eastAsia="Times New Roman"/>
                <w:sz w:val="20"/>
                <w:szCs w:val="20"/>
              </w:rPr>
            </w:r>
            <w:r/>
          </w:p>
        </w:tc>
      </w:tr>
      <w:tr>
        <w:trPr>
          <w:gridBefore w:val="1"/>
          <w:trHeight w:val="332"/>
        </w:trPr>
        <w:tc>
          <w:tcPr>
            <w:gridSpan w:val="2"/>
            <w:tcBorders>
              <w:top w:val="single" w:color="auto" w:sz="4" w:space="0"/>
              <w:left w:val="single" w:color="auto" w:sz="4" w:space="0"/>
              <w:bottom w:val="single" w:color="auto" w:sz="4" w:space="0"/>
              <w:right w:val="single" w:color="auto" w:sz="4" w:space="0"/>
            </w:tcBorders>
            <w:tcW w:w="1056" w:type="dxa"/>
            <w:vAlign w:val="center"/>
            <w:vMerge w:val="restart"/>
            <w:textDirection w:val="lrTb"/>
            <w:noWrap w:val="false"/>
          </w:tcPr>
          <w:p>
            <w:pPr>
              <w:jc w:val="center"/>
              <w:spacing w:line="240" w:lineRule="auto"/>
              <w:widowControl/>
              <w:rPr>
                <w:rFonts w:ascii="黑体" w:hAnsi="黑体" w:eastAsia="黑体" w:cs="宋体"/>
                <w:b/>
                <w:bCs/>
                <w:color w:val="000000"/>
                <w:sz w:val="22"/>
                <w:szCs w:val="22"/>
              </w:rPr>
            </w:pPr>
            <w:r>
              <w:rPr>
                <w:rFonts w:hint="eastAsia" w:ascii="黑体" w:hAnsi="黑体" w:eastAsia="黑体" w:cs="宋体"/>
                <w:b/>
                <w:bCs/>
                <w:color w:val="000000"/>
                <w:sz w:val="22"/>
                <w:szCs w:val="22"/>
              </w:rPr>
              <w:t xml:space="preserve">考核分类</w:t>
            </w:r>
            <w:r/>
          </w:p>
        </w:tc>
        <w:tc>
          <w:tcPr>
            <w:gridSpan w:val="3"/>
            <w:tcBorders>
              <w:top w:val="single" w:color="auto" w:sz="4" w:space="0"/>
              <w:left w:val="single" w:color="auto" w:sz="4" w:space="0"/>
              <w:bottom w:val="single" w:color="auto" w:sz="4" w:space="0"/>
              <w:right w:val="single" w:color="auto" w:sz="4" w:space="0"/>
            </w:tcBorders>
            <w:tcW w:w="572" w:type="dxa"/>
            <w:vAlign w:val="center"/>
            <w:vMerge w:val="restart"/>
            <w:textDirection w:val="lrTb"/>
            <w:noWrap/>
          </w:tcPr>
          <w:p>
            <w:pPr>
              <w:jc w:val="center"/>
              <w:spacing w:line="240" w:lineRule="auto"/>
              <w:widowControl/>
              <w:rPr>
                <w:rFonts w:ascii="黑体" w:hAnsi="黑体" w:eastAsia="黑体" w:cs="宋体"/>
                <w:b/>
                <w:bCs/>
                <w:color w:val="000000"/>
                <w:sz w:val="22"/>
                <w:szCs w:val="22"/>
              </w:rPr>
            </w:pPr>
            <w:r>
              <w:rPr>
                <w:rFonts w:hint="eastAsia" w:ascii="黑体" w:hAnsi="黑体" w:eastAsia="黑体" w:cs="宋体"/>
                <w:b/>
                <w:bCs/>
                <w:color w:val="000000"/>
                <w:sz w:val="22"/>
                <w:szCs w:val="22"/>
              </w:rPr>
              <w:t xml:space="preserve">序号</w:t>
            </w:r>
            <w:r/>
          </w:p>
        </w:tc>
        <w:tc>
          <w:tcPr>
            <w:gridSpan w:val="7"/>
            <w:tcBorders>
              <w:top w:val="single" w:color="auto" w:sz="4" w:space="0"/>
              <w:left w:val="single" w:color="auto" w:sz="4" w:space="0"/>
              <w:bottom w:val="single" w:color="auto" w:sz="4" w:space="0"/>
              <w:right w:val="single" w:color="auto" w:sz="4" w:space="0"/>
            </w:tcBorders>
            <w:tcW w:w="3642" w:type="dxa"/>
            <w:vAlign w:val="center"/>
            <w:vMerge w:val="restart"/>
            <w:textDirection w:val="lrTb"/>
            <w:noWrap/>
          </w:tcPr>
          <w:p>
            <w:pPr>
              <w:jc w:val="center"/>
              <w:spacing w:line="240" w:lineRule="auto"/>
              <w:widowControl/>
              <w:rPr>
                <w:rFonts w:ascii="黑体" w:hAnsi="黑体" w:eastAsia="黑体" w:cs="宋体"/>
                <w:b/>
                <w:bCs/>
                <w:color w:val="000000"/>
                <w:sz w:val="22"/>
                <w:szCs w:val="22"/>
              </w:rPr>
            </w:pPr>
            <w:r>
              <w:rPr>
                <w:rFonts w:hint="eastAsia" w:ascii="黑体" w:hAnsi="黑体" w:eastAsia="黑体" w:cs="宋体"/>
                <w:b/>
                <w:bCs/>
                <w:color w:val="000000"/>
                <w:sz w:val="22"/>
                <w:szCs w:val="22"/>
              </w:rPr>
              <w:t xml:space="preserve">考核项目</w:t>
            </w:r>
            <w:r/>
          </w:p>
        </w:tc>
        <w:tc>
          <w:tcPr>
            <w:gridSpan w:val="6"/>
            <w:tcBorders>
              <w:top w:val="single" w:color="auto" w:sz="4" w:space="0"/>
              <w:left w:val="none" w:color="000000" w:sz="4" w:space="0"/>
              <w:bottom w:val="single" w:color="auto" w:sz="4" w:space="0"/>
              <w:right w:val="single" w:color="auto" w:sz="4" w:space="0"/>
            </w:tcBorders>
            <w:tcW w:w="1973" w:type="dxa"/>
            <w:vAlign w:val="center"/>
            <w:textDirection w:val="lrTb"/>
            <w:noWrap/>
          </w:tcPr>
          <w:p>
            <w:pPr>
              <w:jc w:val="center"/>
              <w:spacing w:line="240" w:lineRule="auto"/>
              <w:widowControl/>
              <w:rPr>
                <w:rFonts w:ascii="黑体" w:hAnsi="黑体" w:eastAsia="黑体" w:cs="宋体"/>
                <w:b/>
                <w:bCs/>
                <w:color w:val="000000"/>
                <w:sz w:val="22"/>
                <w:szCs w:val="22"/>
              </w:rPr>
            </w:pPr>
            <w:r>
              <w:rPr>
                <w:rFonts w:hint="eastAsia" w:ascii="黑体" w:hAnsi="黑体" w:eastAsia="黑体" w:cs="宋体"/>
                <w:b/>
                <w:bCs/>
                <w:color w:val="000000"/>
                <w:sz w:val="22"/>
                <w:szCs w:val="22"/>
              </w:rPr>
              <w:t xml:space="preserve">分值标准</w:t>
            </w:r>
            <w:r/>
          </w:p>
        </w:tc>
        <w:tc>
          <w:tcPr>
            <w:gridSpan w:val="3"/>
            <w:tcBorders>
              <w:top w:val="single" w:color="auto" w:sz="4" w:space="0"/>
              <w:left w:val="single" w:color="auto" w:sz="4" w:space="0"/>
              <w:bottom w:val="single" w:color="auto" w:sz="4" w:space="0"/>
              <w:right w:val="single" w:color="auto" w:sz="4" w:space="0"/>
            </w:tcBorders>
            <w:tcW w:w="986" w:type="dxa"/>
            <w:vAlign w:val="center"/>
            <w:vMerge w:val="restart"/>
            <w:textDirection w:val="lrTb"/>
            <w:noWrap/>
          </w:tcPr>
          <w:p>
            <w:pPr>
              <w:jc w:val="center"/>
              <w:spacing w:line="240" w:lineRule="auto"/>
              <w:widowControl/>
              <w:rPr>
                <w:rFonts w:ascii="黑体" w:hAnsi="黑体" w:eastAsia="黑体" w:cs="宋体"/>
                <w:b/>
                <w:bCs/>
                <w:color w:val="000000"/>
                <w:sz w:val="22"/>
                <w:szCs w:val="22"/>
              </w:rPr>
            </w:pPr>
            <w:r>
              <w:rPr>
                <w:rFonts w:hint="eastAsia" w:ascii="黑体" w:hAnsi="黑体" w:eastAsia="黑体" w:cs="宋体"/>
                <w:b/>
                <w:bCs/>
                <w:color w:val="000000"/>
                <w:sz w:val="22"/>
                <w:szCs w:val="22"/>
              </w:rPr>
              <w:t xml:space="preserve">得分</w:t>
            </w:r>
            <w:r/>
          </w:p>
        </w:tc>
        <w:tc>
          <w:tcPr>
            <w:tcBorders>
              <w:top w:val="single" w:color="auto" w:sz="4" w:space="0"/>
              <w:left w:val="single" w:color="auto" w:sz="4" w:space="0"/>
              <w:bottom w:val="single" w:color="auto" w:sz="4" w:space="0"/>
              <w:right w:val="single" w:color="auto" w:sz="4" w:space="0"/>
            </w:tcBorders>
            <w:tcW w:w="1329" w:type="dxa"/>
            <w:vAlign w:val="center"/>
            <w:vMerge w:val="restart"/>
            <w:textDirection w:val="lrTb"/>
            <w:noWrap/>
          </w:tcPr>
          <w:p>
            <w:pPr>
              <w:jc w:val="center"/>
              <w:spacing w:line="240" w:lineRule="auto"/>
              <w:widowControl/>
              <w:rPr>
                <w:rFonts w:ascii="黑体" w:hAnsi="黑体" w:eastAsia="黑体" w:cs="宋体"/>
                <w:b/>
                <w:bCs/>
                <w:color w:val="000000"/>
                <w:sz w:val="22"/>
                <w:szCs w:val="22"/>
              </w:rPr>
            </w:pPr>
            <w:r>
              <w:rPr>
                <w:rFonts w:hint="eastAsia" w:ascii="黑体" w:hAnsi="黑体" w:eastAsia="黑体" w:cs="宋体"/>
                <w:b/>
                <w:bCs/>
                <w:color w:val="000000"/>
                <w:sz w:val="22"/>
                <w:szCs w:val="22"/>
              </w:rPr>
              <w:t xml:space="preserve">说明</w:t>
            </w:r>
            <w:r/>
          </w:p>
        </w:tc>
      </w:tr>
      <w:tr>
        <w:trPr>
          <w:gridBefore w:val="1"/>
          <w:trHeight w:val="319"/>
        </w:trPr>
        <w:tc>
          <w:tcPr>
            <w:gridSpan w:val="2"/>
            <w:tcBorders>
              <w:top w:val="single" w:color="auto" w:sz="4" w:space="0"/>
              <w:left w:val="single" w:color="auto" w:sz="4" w:space="0"/>
              <w:bottom w:val="single" w:color="auto"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single" w:color="auto" w:sz="4" w:space="0"/>
              <w:left w:val="single" w:color="auto" w:sz="4" w:space="0"/>
              <w:bottom w:val="single" w:color="auto" w:sz="4" w:space="0"/>
              <w:right w:val="single" w:color="auto" w:sz="4" w:space="0"/>
            </w:tcBorders>
            <w:tcW w:w="572"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7"/>
            <w:tcBorders>
              <w:top w:val="single" w:color="auto" w:sz="4" w:space="0"/>
              <w:left w:val="single" w:color="auto" w:sz="4" w:space="0"/>
              <w:bottom w:val="single" w:color="auto" w:sz="4" w:space="0"/>
              <w:right w:val="single" w:color="auto" w:sz="4" w:space="0"/>
            </w:tcBorders>
            <w:tcW w:w="3642"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b/>
                <w:bCs/>
                <w:color w:val="000000"/>
                <w:sz w:val="22"/>
                <w:szCs w:val="22"/>
              </w:rPr>
            </w:pPr>
            <w:r>
              <w:rPr>
                <w:rFonts w:hint="eastAsia" w:ascii="黑体" w:hAnsi="黑体" w:eastAsia="黑体" w:cs="宋体"/>
                <w:b/>
                <w:bCs/>
                <w:color w:val="000000"/>
                <w:sz w:val="22"/>
                <w:szCs w:val="22"/>
              </w:rPr>
              <w:t xml:space="preserve">驻场</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b/>
                <w:bCs/>
                <w:color w:val="000000"/>
                <w:sz w:val="22"/>
                <w:szCs w:val="22"/>
              </w:rPr>
            </w:pPr>
            <w:r>
              <w:rPr>
                <w:rFonts w:hint="eastAsia" w:ascii="黑体" w:hAnsi="黑体" w:eastAsia="黑体" w:cs="宋体"/>
                <w:b/>
                <w:bCs/>
                <w:color w:val="000000"/>
                <w:sz w:val="22"/>
                <w:szCs w:val="22"/>
              </w:rPr>
              <w:t xml:space="preserve">非驻场</w:t>
            </w:r>
            <w:r/>
          </w:p>
        </w:tc>
        <w:tc>
          <w:tcPr>
            <w:gridSpan w:val="3"/>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tcBorders>
              <w:top w:val="single" w:color="auto"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restart"/>
            <w:textDirection w:val="lrTb"/>
            <w:noWrap w:val="false"/>
          </w:tcPr>
          <w:p>
            <w:pPr>
              <w:jc w:val="center"/>
              <w:spacing w:line="240" w:lineRule="auto"/>
              <w:widowControl/>
              <w:rPr>
                <w:rFonts w:ascii="黑体" w:hAnsi="黑体" w:eastAsia="黑体" w:cs="宋体"/>
                <w:b/>
                <w:bCs/>
                <w:color w:val="000000"/>
                <w:sz w:val="22"/>
                <w:szCs w:val="22"/>
              </w:rPr>
            </w:pPr>
            <w:r>
              <w:rPr>
                <w:rFonts w:hint="eastAsia" w:ascii="黑体" w:hAnsi="黑体" w:eastAsia="黑体" w:cs="宋体"/>
                <w:b/>
                <w:bCs/>
                <w:color w:val="000000"/>
                <w:sz w:val="22"/>
                <w:szCs w:val="22"/>
              </w:rPr>
              <w:t xml:space="preserve">队伍</w:t>
            </w:r>
            <w:r>
              <w:rPr>
                <w:rFonts w:hint="eastAsia" w:ascii="黑体" w:hAnsi="黑体" w:eastAsia="黑体" w:cs="宋体"/>
                <w:b/>
                <w:bCs/>
                <w:color w:val="000000"/>
                <w:sz w:val="22"/>
                <w:szCs w:val="22"/>
              </w:rPr>
              <w:br/>
              <w:t xml:space="preserve">管理</w:t>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1</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遵守相关法规及保密规定</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3"/>
            <w:tcBorders>
              <w:top w:val="none" w:color="000000" w:sz="4" w:space="0"/>
              <w:left w:val="single" w:color="auto" w:sz="4" w:space="0"/>
              <w:bottom w:val="single" w:color="000000" w:sz="4" w:space="0"/>
              <w:right w:val="single" w:color="auto" w:sz="4" w:space="0"/>
            </w:tcBorders>
            <w:tcW w:w="987" w:type="dxa"/>
            <w:vAlign w:val="center"/>
            <w:vMerge w:val="restart"/>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2</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遵守用户信息系统各项管理规定</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2</w:t>
            </w:r>
            <w:r/>
          </w:p>
        </w:tc>
        <w:tc>
          <w:tcPr>
            <w:gridSpan w:val="3"/>
            <w:tcBorders>
              <w:top w:val="none" w:color="000000" w:sz="4" w:space="0"/>
              <w:left w:val="single" w:color="auto" w:sz="4" w:space="0"/>
              <w:bottom w:val="single" w:color="000000" w:sz="4" w:space="0"/>
              <w:right w:val="single" w:color="auto" w:sz="4" w:space="0"/>
            </w:tcBorders>
            <w:tcW w:w="987" w:type="dxa"/>
            <w:vAlign w:val="center"/>
            <w:vMerge w:val="continue"/>
            <w:textDirection w:val="lrTb"/>
            <w:noWrap w:val="false"/>
          </w:tcPr>
          <w:p>
            <w:pPr>
              <w:jc w:val="left"/>
              <w:spacing w:line="240" w:lineRule="auto"/>
              <w:widowControl/>
              <w:rPr>
                <w:rFonts w:ascii="黑体" w:hAnsi="黑体" w:eastAsia="黑体" w:cs="宋体"/>
                <w:color w:val="000000"/>
                <w:sz w:val="22"/>
                <w:szCs w:val="22"/>
              </w:rPr>
            </w:pPr>
            <w:r>
              <w:rPr>
                <w:rFonts w:ascii="黑体" w:hAnsi="黑体" w:eastAsia="黑体" w:cs="宋体"/>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遵守日常管理制度</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3"/>
            <w:tcBorders>
              <w:top w:val="none" w:color="000000" w:sz="4" w:space="0"/>
              <w:left w:val="single" w:color="auto" w:sz="4" w:space="0"/>
              <w:bottom w:val="single" w:color="000000" w:sz="4" w:space="0"/>
              <w:right w:val="single" w:color="auto" w:sz="4" w:space="0"/>
            </w:tcBorders>
            <w:tcW w:w="987" w:type="dxa"/>
            <w:vAlign w:val="center"/>
            <w:vMerge w:val="continue"/>
            <w:textDirection w:val="lrTb"/>
            <w:noWrap w:val="false"/>
          </w:tcPr>
          <w:p>
            <w:pPr>
              <w:jc w:val="left"/>
              <w:spacing w:line="240" w:lineRule="auto"/>
              <w:widowControl/>
              <w:rPr>
                <w:rFonts w:ascii="黑体" w:hAnsi="黑体" w:eastAsia="黑体" w:cs="宋体"/>
                <w:color w:val="000000"/>
                <w:sz w:val="22"/>
                <w:szCs w:val="22"/>
              </w:rPr>
            </w:pPr>
            <w:r>
              <w:rPr>
                <w:rFonts w:ascii="黑体" w:hAnsi="黑体" w:eastAsia="黑体" w:cs="宋体"/>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服从工作安排</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2</w:t>
            </w:r>
            <w:r/>
          </w:p>
        </w:tc>
        <w:tc>
          <w:tcPr>
            <w:gridSpan w:val="3"/>
            <w:tcBorders>
              <w:top w:val="none" w:color="000000" w:sz="4" w:space="0"/>
              <w:left w:val="single" w:color="auto" w:sz="4" w:space="0"/>
              <w:bottom w:val="single" w:color="000000" w:sz="4" w:space="0"/>
              <w:right w:val="single" w:color="auto" w:sz="4" w:space="0"/>
            </w:tcBorders>
            <w:tcW w:w="987" w:type="dxa"/>
            <w:vAlign w:val="center"/>
            <w:vMerge w:val="continue"/>
            <w:textDirection w:val="lrTb"/>
            <w:noWrap w:val="false"/>
          </w:tcPr>
          <w:p>
            <w:pPr>
              <w:jc w:val="left"/>
              <w:spacing w:line="240" w:lineRule="auto"/>
              <w:widowControl/>
              <w:rPr>
                <w:rFonts w:ascii="黑体" w:hAnsi="黑体" w:eastAsia="黑体" w:cs="宋体"/>
                <w:color w:val="000000"/>
                <w:sz w:val="22"/>
                <w:szCs w:val="22"/>
              </w:rPr>
            </w:pPr>
            <w:r>
              <w:rPr>
                <w:rFonts w:ascii="黑体" w:hAnsi="黑体" w:eastAsia="黑体" w:cs="宋体"/>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5</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定期提交各类监控报告</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3"/>
            <w:tcBorders>
              <w:top w:val="none" w:color="000000" w:sz="4" w:space="0"/>
              <w:left w:val="single" w:color="auto" w:sz="4" w:space="0"/>
              <w:bottom w:val="single" w:color="000000" w:sz="4" w:space="0"/>
              <w:right w:val="single" w:color="auto" w:sz="4" w:space="0"/>
            </w:tcBorders>
            <w:tcW w:w="987" w:type="dxa"/>
            <w:vAlign w:val="center"/>
            <w:vMerge w:val="continue"/>
            <w:textDirection w:val="lrTb"/>
            <w:noWrap w:val="false"/>
          </w:tcPr>
          <w:p>
            <w:pPr>
              <w:jc w:val="left"/>
              <w:spacing w:line="240" w:lineRule="auto"/>
              <w:widowControl/>
              <w:rPr>
                <w:rFonts w:ascii="黑体" w:hAnsi="黑体" w:eastAsia="黑体" w:cs="宋体"/>
                <w:color w:val="000000"/>
                <w:sz w:val="22"/>
                <w:szCs w:val="22"/>
              </w:rPr>
            </w:pPr>
            <w:r>
              <w:rPr>
                <w:rFonts w:ascii="黑体" w:hAnsi="黑体" w:eastAsia="黑体" w:cs="宋体"/>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6</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日常考勤</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3"/>
            <w:tcBorders>
              <w:top w:val="none" w:color="000000" w:sz="4" w:space="0"/>
              <w:left w:val="single" w:color="auto" w:sz="4" w:space="0"/>
              <w:bottom w:val="single" w:color="000000" w:sz="4" w:space="0"/>
              <w:right w:val="single" w:color="auto" w:sz="4" w:space="0"/>
            </w:tcBorders>
            <w:tcW w:w="987" w:type="dxa"/>
            <w:vAlign w:val="center"/>
            <w:vMerge w:val="continue"/>
            <w:textDirection w:val="lrTb"/>
            <w:noWrap w:val="false"/>
          </w:tcPr>
          <w:p>
            <w:pPr>
              <w:jc w:val="left"/>
              <w:spacing w:line="240" w:lineRule="auto"/>
              <w:widowControl/>
              <w:rPr>
                <w:rFonts w:ascii="黑体" w:hAnsi="黑体" w:eastAsia="黑体" w:cs="宋体"/>
                <w:color w:val="000000"/>
                <w:sz w:val="22"/>
                <w:szCs w:val="22"/>
              </w:rPr>
            </w:pPr>
            <w:r>
              <w:rPr>
                <w:rFonts w:ascii="黑体" w:hAnsi="黑体" w:eastAsia="黑体" w:cs="宋体"/>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7</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岗位配置率</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3"/>
            <w:tcBorders>
              <w:top w:val="none" w:color="000000" w:sz="4" w:space="0"/>
              <w:left w:val="single" w:color="auto" w:sz="4" w:space="0"/>
              <w:bottom w:val="single" w:color="000000" w:sz="4" w:space="0"/>
              <w:right w:val="single" w:color="auto" w:sz="4" w:space="0"/>
            </w:tcBorders>
            <w:tcW w:w="987" w:type="dxa"/>
            <w:vAlign w:val="center"/>
            <w:vMerge w:val="continue"/>
            <w:textDirection w:val="lrTb"/>
            <w:noWrap w:val="false"/>
          </w:tcPr>
          <w:p>
            <w:pPr>
              <w:jc w:val="left"/>
              <w:spacing w:line="240" w:lineRule="auto"/>
              <w:widowControl/>
              <w:rPr>
                <w:rFonts w:ascii="黑体" w:hAnsi="黑体" w:eastAsia="黑体" w:cs="宋体"/>
                <w:color w:val="000000"/>
                <w:sz w:val="22"/>
                <w:szCs w:val="22"/>
              </w:rPr>
            </w:pPr>
            <w:r>
              <w:rPr>
                <w:rFonts w:ascii="黑体" w:hAnsi="黑体" w:eastAsia="黑体" w:cs="宋体"/>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shd w:val="clear" w:color="auto" w:fill="auto"/>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10"/>
            <w:shd w:val="clear" w:color="000000" w:fill="d9d9d9"/>
            <w:tcBorders>
              <w:top w:val="single" w:color="auto" w:sz="4" w:space="0"/>
              <w:left w:val="none" w:color="000000" w:sz="4" w:space="0"/>
              <w:bottom w:val="single" w:color="auto" w:sz="4" w:space="0"/>
              <w:right w:val="single" w:color="000000" w:sz="4" w:space="0"/>
            </w:tcBorders>
            <w:tcW w:w="4214"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小计</w:t>
            </w:r>
            <w:r/>
          </w:p>
        </w:tc>
        <w:tc>
          <w:tcPr>
            <w:gridSpan w:val="3"/>
            <w:shd w:val="clear" w:color="000000" w:fill="d9d9d9"/>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20</w:t>
            </w:r>
            <w:r/>
          </w:p>
        </w:tc>
        <w:tc>
          <w:tcPr>
            <w:gridSpan w:val="3"/>
            <w:shd w:val="clear" w:color="auto" w:fill="auto"/>
            <w:tcBorders>
              <w:top w:val="none" w:color="000000" w:sz="4" w:space="0"/>
              <w:left w:val="single" w:color="auto" w:sz="4" w:space="0"/>
              <w:bottom w:val="single" w:color="000000" w:sz="4" w:space="0"/>
              <w:right w:val="single" w:color="auto" w:sz="4" w:space="0"/>
            </w:tcBorders>
            <w:tcW w:w="987" w:type="dxa"/>
            <w:vAlign w:val="center"/>
            <w:vMerge w:val="continue"/>
            <w:textDirection w:val="lrTb"/>
            <w:noWrap w:val="false"/>
          </w:tcPr>
          <w:p>
            <w:pPr>
              <w:jc w:val="left"/>
              <w:spacing w:line="240" w:lineRule="auto"/>
              <w:widowControl/>
              <w:rPr>
                <w:rFonts w:ascii="黑体" w:hAnsi="黑体" w:eastAsia="黑体" w:cs="宋体"/>
                <w:color w:val="000000"/>
                <w:sz w:val="22"/>
                <w:szCs w:val="22"/>
              </w:rPr>
            </w:pPr>
            <w:r>
              <w:rPr>
                <w:rFonts w:ascii="黑体" w:hAnsi="黑体" w:eastAsia="黑体" w:cs="宋体"/>
                <w:color w:val="000000"/>
                <w:sz w:val="22"/>
                <w:szCs w:val="22"/>
              </w:rPr>
            </w:r>
            <w:r/>
          </w:p>
        </w:tc>
        <w:tc>
          <w:tcPr>
            <w:gridSpan w:val="3"/>
            <w:shd w:val="clear" w:color="000000" w:fill="d9d9d9"/>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restart"/>
            <w:textDirection w:val="lrTb"/>
            <w:noWrap w:val="false"/>
          </w:tcPr>
          <w:p>
            <w:pPr>
              <w:jc w:val="center"/>
              <w:spacing w:line="240" w:lineRule="auto"/>
              <w:widowControl/>
              <w:rPr>
                <w:rFonts w:ascii="黑体" w:hAnsi="黑体" w:eastAsia="黑体" w:cs="宋体"/>
                <w:b/>
                <w:bCs/>
                <w:color w:val="000000"/>
                <w:sz w:val="22"/>
                <w:szCs w:val="22"/>
              </w:rPr>
            </w:pPr>
            <w:r>
              <w:rPr>
                <w:rFonts w:hint="eastAsia" w:ascii="黑体" w:hAnsi="黑体" w:eastAsia="黑体" w:cs="宋体"/>
                <w:b/>
                <w:bCs/>
                <w:color w:val="000000"/>
                <w:sz w:val="22"/>
                <w:szCs w:val="22"/>
              </w:rPr>
              <w:t xml:space="preserve">服务</w:t>
            </w:r>
            <w:r>
              <w:rPr>
                <w:rFonts w:hint="eastAsia" w:ascii="黑体" w:hAnsi="黑体" w:eastAsia="黑体" w:cs="宋体"/>
                <w:b/>
                <w:bCs/>
                <w:color w:val="000000"/>
                <w:sz w:val="22"/>
                <w:szCs w:val="22"/>
              </w:rPr>
              <w:br/>
              <w:t xml:space="preserve">态度</w:t>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1</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服务请求响应速度</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5</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2</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其他任务响应速度</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运维工程师行为规范</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5</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5</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沟通与汇报</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5</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5</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5</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反映问题渠道的畅通性</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6</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维护工程师的责任心</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7</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回访情况</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8</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用户表扬及投诉情况</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shd w:val="clear" w:color="auto" w:fill="auto"/>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10"/>
            <w:shd w:val="clear" w:color="000000" w:fill="d9d9d9"/>
            <w:tcBorders>
              <w:top w:val="single" w:color="auto" w:sz="4" w:space="0"/>
              <w:left w:val="none" w:color="000000" w:sz="4" w:space="0"/>
              <w:bottom w:val="single" w:color="auto" w:sz="4" w:space="0"/>
              <w:right w:val="single" w:color="000000" w:sz="4" w:space="0"/>
            </w:tcBorders>
            <w:tcW w:w="4214"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小计</w:t>
            </w:r>
            <w:r/>
          </w:p>
        </w:tc>
        <w:tc>
          <w:tcPr>
            <w:gridSpan w:val="3"/>
            <w:shd w:val="clear" w:color="000000" w:fill="d9d9d9"/>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30</w:t>
            </w:r>
            <w:r/>
          </w:p>
        </w:tc>
        <w:tc>
          <w:tcPr>
            <w:gridSpan w:val="3"/>
            <w:shd w:val="clear" w:color="000000" w:fill="d9d9d9"/>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35</w:t>
            </w:r>
            <w:r/>
          </w:p>
        </w:tc>
        <w:tc>
          <w:tcPr>
            <w:gridSpan w:val="3"/>
            <w:shd w:val="clear" w:color="000000" w:fill="d9d9d9"/>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restart"/>
            <w:textDirection w:val="lrTb"/>
            <w:noWrap w:val="false"/>
          </w:tcPr>
          <w:p>
            <w:pPr>
              <w:jc w:val="center"/>
              <w:spacing w:line="240" w:lineRule="auto"/>
              <w:widowControl/>
              <w:rPr>
                <w:rFonts w:ascii="黑体" w:hAnsi="黑体" w:eastAsia="黑体" w:cs="宋体"/>
                <w:b/>
                <w:bCs/>
                <w:color w:val="000000"/>
                <w:sz w:val="22"/>
                <w:szCs w:val="22"/>
              </w:rPr>
            </w:pPr>
            <w:r>
              <w:rPr>
                <w:rFonts w:hint="eastAsia" w:ascii="黑体" w:hAnsi="黑体" w:eastAsia="黑体" w:cs="宋体"/>
                <w:b/>
                <w:bCs/>
                <w:color w:val="000000"/>
                <w:sz w:val="22"/>
                <w:szCs w:val="22"/>
              </w:rPr>
              <w:t xml:space="preserve">服务</w:t>
            </w:r>
            <w:r>
              <w:rPr>
                <w:rFonts w:hint="eastAsia" w:ascii="黑体" w:hAnsi="黑体" w:eastAsia="黑体" w:cs="宋体"/>
                <w:b/>
                <w:bCs/>
                <w:color w:val="000000"/>
                <w:sz w:val="22"/>
                <w:szCs w:val="22"/>
              </w:rPr>
              <w:br/>
              <w:t xml:space="preserve">能力</w:t>
            </w:r>
            <w:r>
              <w:rPr>
                <w:rFonts w:hint="eastAsia" w:ascii="黑体" w:hAnsi="黑体" w:eastAsia="黑体" w:cs="宋体"/>
                <w:b/>
                <w:bCs/>
                <w:color w:val="000000"/>
                <w:sz w:val="22"/>
                <w:szCs w:val="22"/>
              </w:rPr>
              <w:br/>
              <w:t xml:space="preserve">与</w:t>
            </w:r>
            <w:r>
              <w:rPr>
                <w:rFonts w:hint="eastAsia" w:ascii="黑体" w:hAnsi="黑体" w:eastAsia="黑体" w:cs="宋体"/>
                <w:b/>
                <w:bCs/>
                <w:color w:val="000000"/>
                <w:sz w:val="22"/>
                <w:szCs w:val="22"/>
              </w:rPr>
              <w:br/>
              <w:t xml:space="preserve">质量</w:t>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1</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运维工程师诊断故障的能力</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5</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7</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2</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运维工程师对法律法规的熟悉程度</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5</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运维工程师对专业技术的熟悉程度</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5</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运维工程师对业务系统的熟悉程度</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5</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5</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运维工程师提出的技术方案可操作性</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5</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6</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故障解决质量</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5</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7</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日常系统运行保障质量</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none" w:color="000000"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8</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升级或软件调整质量</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shd w:val="clear" w:color="auto" w:fill="auto"/>
            <w:tcBorders>
              <w:top w:val="none" w:color="000000" w:sz="4" w:space="0"/>
              <w:left w:val="single" w:color="auto" w:sz="4" w:space="0"/>
              <w:bottom w:val="single" w:color="000000" w:sz="4" w:space="0"/>
              <w:right w:val="single" w:color="auto"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10"/>
            <w:shd w:val="clear" w:color="000000" w:fill="d9d9d9"/>
            <w:tcBorders>
              <w:top w:val="single" w:color="auto" w:sz="4" w:space="0"/>
              <w:left w:val="none" w:color="000000" w:sz="4" w:space="0"/>
              <w:bottom w:val="single" w:color="auto" w:sz="4" w:space="0"/>
              <w:right w:val="single" w:color="000000" w:sz="4" w:space="0"/>
            </w:tcBorders>
            <w:tcW w:w="4214"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小计</w:t>
            </w:r>
            <w:r/>
          </w:p>
        </w:tc>
        <w:tc>
          <w:tcPr>
            <w:gridSpan w:val="3"/>
            <w:shd w:val="clear" w:color="000000" w:fill="d9d9d9"/>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30</w:t>
            </w:r>
            <w:r/>
          </w:p>
        </w:tc>
        <w:tc>
          <w:tcPr>
            <w:gridSpan w:val="3"/>
            <w:shd w:val="clear" w:color="000000" w:fill="d9d9d9"/>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40</w:t>
            </w:r>
            <w:r/>
          </w:p>
        </w:tc>
        <w:tc>
          <w:tcPr>
            <w:gridSpan w:val="3"/>
            <w:shd w:val="clear" w:color="000000" w:fill="d9d9d9"/>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none" w:color="000000" w:sz="4" w:space="0"/>
            </w:tcBorders>
            <w:tcW w:w="1056" w:type="dxa"/>
            <w:vAlign w:val="center"/>
            <w:vMerge w:val="restart"/>
            <w:textDirection w:val="lrTb"/>
            <w:noWrap w:val="false"/>
          </w:tcPr>
          <w:p>
            <w:pPr>
              <w:jc w:val="center"/>
              <w:spacing w:line="240" w:lineRule="auto"/>
              <w:widowControl/>
              <w:rPr>
                <w:rFonts w:ascii="黑体" w:hAnsi="黑体" w:eastAsia="黑体" w:cs="宋体"/>
                <w:b/>
                <w:bCs/>
                <w:color w:val="000000"/>
                <w:sz w:val="22"/>
                <w:szCs w:val="22"/>
              </w:rPr>
            </w:pPr>
            <w:r>
              <w:rPr>
                <w:rFonts w:hint="eastAsia" w:ascii="黑体" w:hAnsi="黑体" w:eastAsia="黑体" w:cs="宋体"/>
                <w:b/>
                <w:bCs/>
                <w:color w:val="000000"/>
                <w:sz w:val="22"/>
                <w:szCs w:val="22"/>
              </w:rPr>
              <w:t xml:space="preserve">综合</w:t>
            </w:r>
            <w:r>
              <w:rPr>
                <w:rFonts w:hint="eastAsia" w:ascii="黑体" w:hAnsi="黑体" w:eastAsia="黑体" w:cs="宋体"/>
                <w:b/>
                <w:bCs/>
                <w:color w:val="000000"/>
                <w:sz w:val="22"/>
                <w:szCs w:val="22"/>
              </w:rPr>
              <w:br/>
              <w:t xml:space="preserve">工作</w:t>
            </w:r>
            <w:r>
              <w:rPr>
                <w:rFonts w:hint="eastAsia" w:ascii="黑体" w:hAnsi="黑体" w:eastAsia="黑体" w:cs="宋体"/>
                <w:b/>
                <w:bCs/>
                <w:color w:val="000000"/>
                <w:sz w:val="22"/>
                <w:szCs w:val="22"/>
              </w:rPr>
              <w:br/>
              <w:t xml:space="preserve">情况</w:t>
            </w:r>
            <w:r/>
          </w:p>
        </w:tc>
        <w:tc>
          <w:tcPr>
            <w:gridSpan w:val="3"/>
            <w:tcBorders>
              <w:top w:val="none" w:color="000000" w:sz="4" w:space="0"/>
              <w:left w:val="single" w:color="auto"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1</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系统运行情况</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5</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none" w:color="000000"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single" w:color="auto"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2</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紧急事件完成情况</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5</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none" w:color="000000"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single" w:color="auto"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维护性开发完成情况</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none" w:color="000000"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single" w:color="auto"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其他运</w:t>
            </w:r>
            <w:r>
              <w:rPr>
                <w:rFonts w:hint="eastAsia" w:ascii="黑体" w:hAnsi="黑体" w:eastAsia="黑体" w:cs="宋体"/>
                <w:color w:val="000000"/>
                <w:sz w:val="22"/>
                <w:szCs w:val="22"/>
              </w:rPr>
              <w:t xml:space="preserve">维工作</w:t>
            </w:r>
            <w:r>
              <w:rPr>
                <w:rFonts w:hint="eastAsia" w:ascii="黑体" w:hAnsi="黑体" w:eastAsia="黑体" w:cs="宋体"/>
                <w:color w:val="000000"/>
                <w:sz w:val="22"/>
                <w:szCs w:val="22"/>
              </w:rPr>
              <w:t xml:space="preserve">完成情况</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2</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2</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none" w:color="000000"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single" w:color="auto"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5</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日常运维服务报告</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4</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none" w:color="000000"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single" w:color="auto"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6</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工作完成效率</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3</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tcBorders>
              <w:top w:val="none" w:color="000000" w:sz="4" w:space="0"/>
              <w:left w:val="single" w:color="auto" w:sz="4" w:space="0"/>
              <w:bottom w:val="single" w:color="000000" w:sz="4" w:space="0"/>
              <w:right w:val="none" w:color="000000"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3"/>
            <w:tcBorders>
              <w:top w:val="none" w:color="000000" w:sz="4" w:space="0"/>
              <w:left w:val="single" w:color="auto" w:sz="4" w:space="0"/>
              <w:bottom w:val="single" w:color="auto" w:sz="4" w:space="0"/>
              <w:right w:val="single" w:color="auto" w:sz="4" w:space="0"/>
            </w:tcBorders>
            <w:tcW w:w="572"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7</w:t>
            </w:r>
            <w:r/>
          </w:p>
        </w:tc>
        <w:tc>
          <w:tcPr>
            <w:gridSpan w:val="7"/>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工作亮点</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2</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2</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297"/>
        </w:trPr>
        <w:tc>
          <w:tcPr>
            <w:gridSpan w:val="2"/>
            <w:shd w:val="clear" w:color="auto" w:fill="auto"/>
            <w:tcBorders>
              <w:top w:val="none" w:color="000000" w:sz="4" w:space="0"/>
              <w:left w:val="single" w:color="auto" w:sz="4" w:space="0"/>
              <w:bottom w:val="single" w:color="000000" w:sz="4" w:space="0"/>
              <w:right w:val="none" w:color="000000" w:sz="4" w:space="0"/>
            </w:tcBorders>
            <w:tcW w:w="1056" w:type="dxa"/>
            <w:vAlign w:val="center"/>
            <w:vMerge w:val="continue"/>
            <w:textDirection w:val="lrTb"/>
            <w:noWrap w:val="false"/>
          </w:tcPr>
          <w:p>
            <w:pPr>
              <w:jc w:val="left"/>
              <w:spacing w:line="240" w:lineRule="auto"/>
              <w:widowControl/>
              <w:rPr>
                <w:rFonts w:ascii="黑体" w:hAnsi="黑体" w:eastAsia="黑体" w:cs="宋体"/>
                <w:b/>
                <w:bCs/>
                <w:color w:val="000000"/>
                <w:sz w:val="22"/>
                <w:szCs w:val="22"/>
              </w:rPr>
            </w:pPr>
            <w:r>
              <w:rPr>
                <w:rFonts w:ascii="黑体" w:hAnsi="黑体" w:eastAsia="黑体" w:cs="宋体"/>
                <w:b/>
                <w:bCs/>
                <w:color w:val="000000"/>
                <w:sz w:val="22"/>
                <w:szCs w:val="22"/>
              </w:rPr>
            </w:r>
            <w:r/>
          </w:p>
        </w:tc>
        <w:tc>
          <w:tcPr>
            <w:gridSpan w:val="10"/>
            <w:shd w:val="clear" w:color="000000" w:fill="d9d9d9"/>
            <w:tcBorders>
              <w:top w:val="single" w:color="auto" w:sz="4" w:space="0"/>
              <w:left w:val="single" w:color="auto" w:sz="4" w:space="0"/>
              <w:bottom w:val="single" w:color="auto" w:sz="4" w:space="0"/>
              <w:right w:val="single" w:color="auto" w:sz="4" w:space="0"/>
            </w:tcBorders>
            <w:tcW w:w="4214" w:type="dxa"/>
            <w:vAlign w:val="center"/>
            <w:textDirection w:val="lrTb"/>
            <w:noWrap w:val="false"/>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小计</w:t>
            </w:r>
            <w:r/>
          </w:p>
        </w:tc>
        <w:tc>
          <w:tcPr>
            <w:gridSpan w:val="3"/>
            <w:shd w:val="clear" w:color="000000" w:fill="d9d9d9"/>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20</w:t>
            </w:r>
            <w:r/>
          </w:p>
        </w:tc>
        <w:tc>
          <w:tcPr>
            <w:gridSpan w:val="3"/>
            <w:shd w:val="clear" w:color="000000" w:fill="d9d9d9"/>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25</w:t>
            </w:r>
            <w:r/>
          </w:p>
        </w:tc>
        <w:tc>
          <w:tcPr>
            <w:gridSpan w:val="3"/>
            <w:shd w:val="clear" w:color="000000" w:fill="d9d9d9"/>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gridBefore w:val="1"/>
          <w:trHeight w:val="332"/>
        </w:trPr>
        <w:tc>
          <w:tcPr>
            <w:gridSpan w:val="12"/>
            <w:tcBorders>
              <w:top w:val="single" w:color="auto" w:sz="4" w:space="0"/>
              <w:left w:val="single" w:color="auto" w:sz="4" w:space="0"/>
              <w:bottom w:val="single" w:color="auto" w:sz="4" w:space="0"/>
              <w:right w:val="single" w:color="auto" w:sz="4" w:space="0"/>
            </w:tcBorders>
            <w:tcW w:w="5270" w:type="dxa"/>
            <w:vAlign w:val="center"/>
            <w:textDirection w:val="lrTb"/>
            <w:noWrap w:val="false"/>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合   计</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100</w:t>
            </w:r>
            <w:r/>
          </w:p>
        </w:tc>
        <w:tc>
          <w:tcPr>
            <w:gridSpan w:val="3"/>
            <w:tcBorders>
              <w:top w:val="none" w:color="000000" w:sz="4" w:space="0"/>
              <w:left w:val="none" w:color="000000" w:sz="4" w:space="0"/>
              <w:bottom w:val="single" w:color="auto" w:sz="4" w:space="0"/>
              <w:right w:val="single" w:color="auto" w:sz="4" w:space="0"/>
            </w:tcBorders>
            <w:tcW w:w="987" w:type="dxa"/>
            <w:vAlign w:val="center"/>
            <w:textDirection w:val="lrTb"/>
            <w:noWrap/>
          </w:tcPr>
          <w:p>
            <w:pPr>
              <w:jc w:val="center"/>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100</w:t>
            </w:r>
            <w:r/>
          </w:p>
        </w:tc>
        <w:tc>
          <w:tcPr>
            <w:gridSpan w:val="3"/>
            <w:tcBorders>
              <w:top w:val="none" w:color="000000" w:sz="4" w:space="0"/>
              <w:left w:val="none" w:color="000000" w:sz="4" w:space="0"/>
              <w:bottom w:val="single" w:color="auto" w:sz="4" w:space="0"/>
              <w:right w:val="single" w:color="auto" w:sz="4" w:space="0"/>
            </w:tcBorders>
            <w:tcW w:w="986"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left"/>
              <w:spacing w:line="240" w:lineRule="auto"/>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　</w:t>
            </w:r>
            <w:r/>
          </w:p>
        </w:tc>
      </w:tr>
      <w:tr>
        <w:trPr>
          <w:trHeight w:val="300"/>
        </w:trPr>
        <w:tc>
          <w:tcPr>
            <w:gridSpan w:val="5"/>
            <w:tcBorders>
              <w:top w:val="none" w:color="000000" w:sz="4" w:space="0"/>
              <w:left w:val="none" w:color="000000" w:sz="4" w:space="0"/>
              <w:bottom w:val="none" w:color="000000" w:sz="4" w:space="0"/>
              <w:right w:val="none" w:color="000000" w:sz="4" w:space="0"/>
            </w:tcBorders>
            <w:tcW w:w="1589" w:type="dxa"/>
            <w:vAlign w:val="center"/>
            <w:textDirection w:val="lrTb"/>
            <w:noWrap/>
          </w:tcPr>
          <w:p>
            <w:pPr>
              <w:spacing w:before="100" w:beforeAutospacing="1" w:after="100" w:afterAutospacing="1" w:line="580" w:lineRule="exact"/>
              <w:shd w:val="clear" w:color="auto" w:fill="ffffff"/>
              <w:rPr>
                <w:rFonts w:ascii="宋体" w:hAnsi="宋体" w:cs="宋体"/>
                <w:color w:val="000000"/>
                <w:sz w:val="22"/>
                <w:szCs w:val="22"/>
              </w:rPr>
            </w:pPr>
            <w:r>
              <w:rPr>
                <w:rFonts w:hint="eastAsia" w:ascii="仿宋_GB2312" w:hAnsi="宋体" w:eastAsia="仿宋_GB2312" w:cs="宋体"/>
              </w:rPr>
              <w:t xml:space="preserve">附件3：</w:t>
            </w:r>
            <w:r/>
          </w:p>
        </w:tc>
        <w:tc>
          <w:tcPr>
            <w:gridSpan w:val="3"/>
            <w:tcBorders>
              <w:top w:val="none" w:color="000000" w:sz="4" w:space="0"/>
              <w:left w:val="none" w:color="000000" w:sz="4" w:space="0"/>
              <w:bottom w:val="none" w:color="000000" w:sz="4" w:space="0"/>
              <w:right w:val="none" w:color="000000" w:sz="4" w:space="0"/>
            </w:tcBorders>
            <w:tcW w:w="1753" w:type="dxa"/>
            <w:vAlign w:val="bottom"/>
            <w:textDirection w:val="lrTb"/>
            <w:noWrap/>
          </w:tcPr>
          <w:p>
            <w:pPr>
              <w:jc w:val="left"/>
              <w:spacing w:line="240" w:lineRule="auto"/>
              <w:widowControl/>
              <w:rPr>
                <w:rFonts w:ascii="宋体" w:hAnsi="宋体" w:cs="宋体"/>
                <w:color w:val="000000"/>
                <w:sz w:val="22"/>
                <w:szCs w:val="22"/>
              </w:rPr>
            </w:pPr>
            <w:r>
              <w:rPr>
                <w:rFonts w:ascii="宋体" w:hAnsi="宋体" w:cs="宋体"/>
                <w:color w:val="000000"/>
                <w:sz w:val="22"/>
                <w:szCs w:val="22"/>
              </w:rPr>
            </w:r>
            <w:r/>
          </w:p>
        </w:tc>
        <w:tc>
          <w:tcPr>
            <w:gridSpan w:val="2"/>
            <w:tcBorders>
              <w:top w:val="none" w:color="000000" w:sz="4" w:space="0"/>
              <w:left w:val="none" w:color="000000" w:sz="4" w:space="0"/>
              <w:bottom w:val="none" w:color="000000" w:sz="4" w:space="0"/>
              <w:right w:val="none" w:color="000000" w:sz="4" w:space="0"/>
            </w:tcBorders>
            <w:tcW w:w="842" w:type="dxa"/>
            <w:vAlign w:val="bottom"/>
            <w:textDirection w:val="lrTb"/>
            <w:noWrap/>
          </w:tcPr>
          <w:p>
            <w:pPr>
              <w:jc w:val="left"/>
              <w:spacing w:line="240" w:lineRule="auto"/>
              <w:widowControl/>
              <w:rPr>
                <w:rFonts w:ascii="Calibri" w:hAnsi="Calibri" w:eastAsia="Times New Roman"/>
                <w:sz w:val="20"/>
                <w:szCs w:val="20"/>
              </w:rPr>
            </w:pPr>
            <w:r>
              <w:rPr>
                <w:rFonts w:ascii="Calibri" w:hAnsi="Calibri" w:eastAsia="Times New Roman"/>
                <w:sz w:val="20"/>
                <w:szCs w:val="20"/>
              </w:rPr>
            </w:r>
            <w:r/>
          </w:p>
        </w:tc>
        <w:tc>
          <w:tcPr>
            <w:gridSpan w:val="2"/>
            <w:tcBorders>
              <w:top w:val="none" w:color="000000" w:sz="4" w:space="0"/>
              <w:left w:val="none" w:color="000000" w:sz="4" w:space="0"/>
              <w:bottom w:val="none" w:color="000000" w:sz="4" w:space="0"/>
              <w:right w:val="none" w:color="000000" w:sz="4" w:space="0"/>
            </w:tcBorders>
            <w:tcW w:w="841" w:type="dxa"/>
            <w:vAlign w:val="bottom"/>
            <w:textDirection w:val="lrTb"/>
            <w:noWrap/>
          </w:tcPr>
          <w:p>
            <w:pPr>
              <w:jc w:val="left"/>
              <w:spacing w:line="240" w:lineRule="auto"/>
              <w:widowControl/>
              <w:rPr>
                <w:rFonts w:ascii="Calibri" w:hAnsi="Calibri" w:eastAsia="Times New Roman"/>
                <w:sz w:val="20"/>
                <w:szCs w:val="20"/>
              </w:rPr>
            </w:pPr>
            <w:r>
              <w:rPr>
                <w:rFonts w:ascii="Calibri" w:hAnsi="Calibri" w:eastAsia="Times New Roman"/>
                <w:sz w:val="20"/>
                <w:szCs w:val="20"/>
              </w:rPr>
            </w:r>
            <w:r/>
          </w:p>
        </w:tc>
        <w:tc>
          <w:tcPr>
            <w:gridSpan w:val="2"/>
            <w:tcBorders>
              <w:top w:val="none" w:color="000000" w:sz="4" w:space="0"/>
              <w:left w:val="none" w:color="000000" w:sz="4" w:space="0"/>
              <w:bottom w:val="none" w:color="000000" w:sz="4" w:space="0"/>
              <w:right w:val="none" w:color="000000" w:sz="4" w:space="0"/>
            </w:tcBorders>
            <w:tcW w:w="843" w:type="dxa"/>
            <w:vAlign w:val="bottom"/>
            <w:textDirection w:val="lrTb"/>
            <w:noWrap/>
          </w:tcPr>
          <w:p>
            <w:pPr>
              <w:jc w:val="left"/>
              <w:spacing w:line="240" w:lineRule="auto"/>
              <w:widowControl/>
              <w:rPr>
                <w:rFonts w:ascii="Calibri" w:hAnsi="Calibri" w:eastAsia="Times New Roman"/>
                <w:sz w:val="20"/>
                <w:szCs w:val="20"/>
              </w:rPr>
            </w:pPr>
            <w:r>
              <w:rPr>
                <w:rFonts w:ascii="Calibri" w:hAnsi="Calibri" w:eastAsia="Times New Roman"/>
                <w:sz w:val="20"/>
                <w:szCs w:val="20"/>
              </w:rPr>
            </w:r>
            <w:r/>
          </w:p>
        </w:tc>
        <w:tc>
          <w:tcPr>
            <w:gridSpan w:val="3"/>
            <w:tcBorders>
              <w:top w:val="none" w:color="000000" w:sz="4" w:space="0"/>
              <w:left w:val="none" w:color="000000" w:sz="4" w:space="0"/>
              <w:bottom w:val="none" w:color="000000" w:sz="4" w:space="0"/>
              <w:right w:val="none" w:color="000000" w:sz="4" w:space="0"/>
            </w:tcBorders>
            <w:tcW w:w="845" w:type="dxa"/>
            <w:vAlign w:val="bottom"/>
            <w:textDirection w:val="lrTb"/>
            <w:noWrap/>
          </w:tcPr>
          <w:p>
            <w:pPr>
              <w:jc w:val="left"/>
              <w:spacing w:line="240" w:lineRule="auto"/>
              <w:widowControl/>
              <w:rPr>
                <w:rFonts w:ascii="Calibri" w:hAnsi="Calibri" w:eastAsia="Times New Roman"/>
                <w:sz w:val="20"/>
                <w:szCs w:val="20"/>
              </w:rPr>
            </w:pPr>
            <w:r>
              <w:rPr>
                <w:rFonts w:ascii="Calibri" w:hAnsi="Calibri" w:eastAsia="Times New Roman"/>
                <w:sz w:val="20"/>
                <w:szCs w:val="20"/>
              </w:rPr>
            </w:r>
            <w:r/>
          </w:p>
        </w:tc>
        <w:tc>
          <w:tcPr>
            <w:gridSpan w:val="3"/>
            <w:tcBorders>
              <w:top w:val="none" w:color="000000" w:sz="4" w:space="0"/>
              <w:left w:val="none" w:color="000000" w:sz="4" w:space="0"/>
              <w:bottom w:val="none" w:color="000000" w:sz="4" w:space="0"/>
              <w:right w:val="none" w:color="000000" w:sz="4" w:space="0"/>
            </w:tcBorders>
            <w:tcW w:w="843" w:type="dxa"/>
            <w:vAlign w:val="bottom"/>
            <w:textDirection w:val="lrTb"/>
            <w:noWrap/>
          </w:tcPr>
          <w:p>
            <w:pPr>
              <w:jc w:val="left"/>
              <w:spacing w:line="240" w:lineRule="auto"/>
              <w:widowControl/>
              <w:rPr>
                <w:rFonts w:ascii="Calibri" w:hAnsi="Calibri" w:eastAsia="Times New Roman"/>
                <w:sz w:val="20"/>
                <w:szCs w:val="20"/>
              </w:rPr>
            </w:pPr>
            <w:r>
              <w:rPr>
                <w:rFonts w:ascii="Calibri" w:hAnsi="Calibri" w:eastAsia="Times New Roman"/>
                <w:sz w:val="20"/>
                <w:szCs w:val="20"/>
              </w:rPr>
            </w:r>
            <w:r/>
          </w:p>
        </w:tc>
        <w:tc>
          <w:tcPr>
            <w:gridSpan w:val="3"/>
            <w:tcBorders>
              <w:top w:val="none" w:color="000000" w:sz="4" w:space="0"/>
              <w:left w:val="none" w:color="000000" w:sz="4" w:space="0"/>
              <w:bottom w:val="none" w:color="000000" w:sz="4" w:space="0"/>
              <w:right w:val="none" w:color="000000" w:sz="4" w:space="0"/>
            </w:tcBorders>
            <w:tcW w:w="2115" w:type="dxa"/>
            <w:vAlign w:val="bottom"/>
            <w:textDirection w:val="lrTb"/>
            <w:noWrap/>
          </w:tcPr>
          <w:p>
            <w:pPr>
              <w:jc w:val="left"/>
              <w:spacing w:line="240" w:lineRule="auto"/>
              <w:widowControl/>
              <w:rPr>
                <w:rFonts w:ascii="Calibri" w:hAnsi="Calibri" w:eastAsia="Times New Roman"/>
                <w:sz w:val="20"/>
                <w:szCs w:val="20"/>
              </w:rPr>
            </w:pPr>
            <w:r>
              <w:rPr>
                <w:rFonts w:ascii="Calibri" w:hAnsi="Calibri" w:eastAsia="Times New Roman"/>
                <w:sz w:val="20"/>
                <w:szCs w:val="20"/>
              </w:rPr>
            </w:r>
            <w:r/>
          </w:p>
        </w:tc>
      </w:tr>
      <w:tr>
        <w:trPr>
          <w:trHeight w:val="795"/>
        </w:trPr>
        <w:tc>
          <w:tcPr>
            <w:gridSpan w:val="23"/>
            <w:tcBorders>
              <w:top w:val="none" w:color="000000" w:sz="4" w:space="0"/>
              <w:left w:val="none" w:color="000000" w:sz="4" w:space="0"/>
              <w:bottom w:val="none" w:color="000000" w:sz="4" w:space="0"/>
              <w:right w:val="none" w:color="000000" w:sz="4" w:space="0"/>
            </w:tcBorders>
            <w:tcW w:w="9671" w:type="dxa"/>
            <w:vAlign w:val="center"/>
            <w:textDirection w:val="lrTb"/>
            <w:noWrap w:val="false"/>
          </w:tcPr>
          <w:p>
            <w:pPr>
              <w:jc w:val="left"/>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rPr>
                <w:rFonts w:hint="eastAsia" w:ascii="黑体" w:hAnsi="黑体" w:eastAsia="黑体" w:cs="宋体"/>
                <w:color w:val="000000"/>
                <w:sz w:val="28"/>
                <w:szCs w:val="28"/>
                <w:u w:val="single"/>
              </w:rPr>
              <w:t xml:space="preserve">    </w:t>
            </w:r>
            <w:r>
              <w:rPr>
                <w:rFonts w:ascii="黑体" w:hAnsi="黑体" w:eastAsia="黑体" w:cs="宋体"/>
                <w:color w:val="000000"/>
                <w:sz w:val="28"/>
                <w:szCs w:val="28"/>
                <w:u w:val="single"/>
              </w:rPr>
              <w:t xml:space="preserve">   </w:t>
            </w:r>
            <w:r>
              <w:rPr>
                <w:rFonts w:hint="eastAsia" w:ascii="黑体" w:hAnsi="黑体" w:eastAsia="黑体" w:cs="宋体"/>
                <w:color w:val="000000"/>
                <w:sz w:val="28"/>
                <w:szCs w:val="28"/>
              </w:rPr>
              <w:t xml:space="preserve">年度服务</w:t>
            </w:r>
            <w:r>
              <w:rPr>
                <w:rFonts w:hint="eastAsia" w:ascii="黑体" w:hAnsi="黑体" w:eastAsia="黑体" w:cs="宋体"/>
                <w:color w:val="000000"/>
                <w:sz w:val="28"/>
                <w:szCs w:val="28"/>
              </w:rPr>
              <w:t xml:space="preserve">商考核</w:t>
            </w:r>
            <w:r>
              <w:rPr>
                <w:rFonts w:hint="eastAsia" w:ascii="黑体" w:hAnsi="黑体" w:eastAsia="黑体" w:cs="宋体"/>
                <w:color w:val="000000"/>
                <w:sz w:val="28"/>
                <w:szCs w:val="28"/>
              </w:rPr>
              <w:t xml:space="preserve">结果表</w:t>
            </w:r>
            <w:r/>
          </w:p>
        </w:tc>
      </w:tr>
      <w:tr>
        <w:trPr>
          <w:trHeight w:val="600"/>
        </w:trPr>
        <w:tc>
          <w:tcPr>
            <w:gridSpan w:val="2"/>
            <w:tcBorders>
              <w:top w:val="single" w:color="auto" w:sz="4" w:space="0"/>
              <w:left w:val="single" w:color="auto" w:sz="4" w:space="0"/>
              <w:bottom w:val="single" w:color="auto" w:sz="4" w:space="0"/>
              <w:right w:val="single" w:color="auto" w:sz="4" w:space="0"/>
            </w:tcBorders>
            <w:tcW w:w="496" w:type="dxa"/>
            <w:vAlign w:val="center"/>
            <w:vMerge w:val="restart"/>
            <w:textDirection w:val="lrTb"/>
            <w:noWrap w:val="false"/>
          </w:tcPr>
          <w:p>
            <w:pPr>
              <w:jc w:val="center"/>
              <w:spacing w:line="240" w:lineRule="auto"/>
              <w:widowControl/>
              <w:rPr>
                <w:rFonts w:ascii="黑体" w:hAnsi="黑体" w:eastAsia="黑体" w:cs="宋体"/>
                <w:color w:val="000000"/>
                <w:sz w:val="24"/>
                <w:szCs w:val="22"/>
              </w:rPr>
            </w:pPr>
            <w:r>
              <w:rPr>
                <w:rFonts w:hint="eastAsia" w:ascii="黑体" w:hAnsi="黑体" w:eastAsia="黑体" w:cs="宋体"/>
                <w:color w:val="000000"/>
                <w:sz w:val="24"/>
                <w:szCs w:val="22"/>
              </w:rPr>
              <w:t xml:space="preserve">序号</w:t>
            </w:r>
            <w:r/>
          </w:p>
        </w:tc>
        <w:tc>
          <w:tcPr>
            <w:gridSpan w:val="2"/>
            <w:tcBorders>
              <w:top w:val="single" w:color="auto" w:sz="4" w:space="0"/>
              <w:left w:val="single" w:color="auto" w:sz="4" w:space="0"/>
              <w:bottom w:val="single" w:color="auto" w:sz="4" w:space="0"/>
              <w:right w:val="single" w:color="auto" w:sz="4" w:space="0"/>
            </w:tcBorders>
            <w:tcW w:w="980" w:type="dxa"/>
            <w:vAlign w:val="center"/>
            <w:vMerge w:val="restart"/>
            <w:textDirection w:val="lrTb"/>
            <w:noWrap w:val="false"/>
          </w:tcPr>
          <w:p>
            <w:pPr>
              <w:jc w:val="center"/>
              <w:spacing w:line="240" w:lineRule="auto"/>
              <w:widowControl/>
              <w:rPr>
                <w:rFonts w:ascii="黑体" w:hAnsi="黑体" w:eastAsia="黑体" w:cs="宋体"/>
                <w:color w:val="000000"/>
                <w:sz w:val="24"/>
                <w:szCs w:val="22"/>
              </w:rPr>
            </w:pPr>
            <w:r>
              <w:rPr>
                <w:rFonts w:hint="eastAsia" w:ascii="黑体" w:hAnsi="黑体" w:eastAsia="黑体" w:cs="宋体"/>
                <w:color w:val="000000"/>
                <w:sz w:val="24"/>
                <w:szCs w:val="22"/>
              </w:rPr>
              <w:t xml:space="preserve">服务商</w:t>
            </w:r>
            <w:r/>
          </w:p>
        </w:tc>
        <w:tc>
          <w:tcPr>
            <w:gridSpan w:val="3"/>
            <w:tcBorders>
              <w:top w:val="single" w:color="auto" w:sz="4" w:space="0"/>
              <w:left w:val="single" w:color="auto" w:sz="4" w:space="0"/>
              <w:bottom w:val="single" w:color="auto" w:sz="4" w:space="0"/>
              <w:right w:val="single" w:color="auto" w:sz="4" w:space="0"/>
            </w:tcBorders>
            <w:tcW w:w="1719" w:type="dxa"/>
            <w:vAlign w:val="center"/>
            <w:vMerge w:val="restart"/>
            <w:textDirection w:val="lrTb"/>
            <w:noWrap w:val="false"/>
          </w:tcPr>
          <w:p>
            <w:pPr>
              <w:jc w:val="center"/>
              <w:spacing w:line="240" w:lineRule="auto"/>
              <w:widowControl/>
              <w:rPr>
                <w:rFonts w:ascii="黑体" w:hAnsi="黑体" w:eastAsia="黑体" w:cs="宋体"/>
                <w:color w:val="000000"/>
                <w:sz w:val="24"/>
                <w:szCs w:val="22"/>
              </w:rPr>
            </w:pPr>
            <w:r>
              <w:rPr>
                <w:rFonts w:hint="eastAsia" w:ascii="黑体" w:hAnsi="黑体" w:eastAsia="黑体" w:cs="宋体"/>
                <w:color w:val="000000"/>
                <w:sz w:val="24"/>
                <w:szCs w:val="22"/>
              </w:rPr>
              <w:t xml:space="preserve">运</w:t>
            </w:r>
            <w:r>
              <w:rPr>
                <w:rFonts w:hint="eastAsia" w:ascii="黑体" w:hAnsi="黑体" w:eastAsia="黑体" w:cs="宋体"/>
                <w:color w:val="000000"/>
                <w:sz w:val="24"/>
                <w:szCs w:val="22"/>
              </w:rPr>
              <w:t xml:space="preserve">维系统</w:t>
            </w:r>
            <w:r>
              <w:rPr>
                <w:rFonts w:hint="eastAsia" w:ascii="黑体" w:hAnsi="黑体" w:eastAsia="黑体" w:cs="宋体"/>
                <w:color w:val="000000"/>
                <w:sz w:val="24"/>
                <w:szCs w:val="22"/>
              </w:rPr>
              <w:t xml:space="preserve">或内容</w:t>
            </w:r>
            <w:r/>
          </w:p>
        </w:tc>
        <w:tc>
          <w:tcPr>
            <w:gridSpan w:val="8"/>
            <w:tcBorders>
              <w:top w:val="single" w:color="auto" w:sz="4" w:space="0"/>
              <w:left w:val="none" w:color="000000" w:sz="4" w:space="0"/>
              <w:bottom w:val="single" w:color="auto" w:sz="4" w:space="0"/>
              <w:right w:val="single" w:color="auto" w:sz="4" w:space="0"/>
            </w:tcBorders>
            <w:tcW w:w="2779"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4"/>
                <w:szCs w:val="22"/>
              </w:rPr>
              <w:t xml:space="preserve">满意度调查</w:t>
            </w:r>
            <w:r/>
          </w:p>
        </w:tc>
        <w:tc>
          <w:tcPr>
            <w:gridSpan w:val="3"/>
            <w:tcBorders>
              <w:top w:val="single" w:color="auto" w:sz="4" w:space="0"/>
              <w:left w:val="single" w:color="auto" w:sz="4" w:space="0"/>
              <w:bottom w:val="single" w:color="auto" w:sz="4" w:space="0"/>
              <w:right w:val="single" w:color="auto" w:sz="4" w:space="0"/>
            </w:tcBorders>
            <w:tcW w:w="899" w:type="dxa"/>
            <w:vAlign w:val="center"/>
            <w:vMerge w:val="restart"/>
            <w:textDirection w:val="lrTb"/>
            <w:noWrap w:val="false"/>
          </w:tcPr>
          <w:p>
            <w:pPr>
              <w:jc w:val="center"/>
              <w:spacing w:line="240" w:lineRule="auto"/>
              <w:widowControl/>
              <w:rPr>
                <w:rFonts w:ascii="黑体" w:hAnsi="黑体" w:eastAsia="黑体" w:cs="宋体"/>
                <w:color w:val="000000"/>
                <w:sz w:val="24"/>
                <w:szCs w:val="22"/>
              </w:rPr>
            </w:pPr>
            <w:r>
              <w:rPr>
                <w:rFonts w:hint="eastAsia" w:ascii="黑体" w:hAnsi="黑体" w:eastAsia="黑体" w:cs="宋体"/>
                <w:color w:val="000000"/>
                <w:sz w:val="24"/>
                <w:szCs w:val="22"/>
              </w:rPr>
              <w:t xml:space="preserve">服务质量</w:t>
            </w:r>
            <w:r>
              <w:rPr>
                <w:rFonts w:ascii="黑体" w:hAnsi="黑体" w:eastAsia="黑体" w:cs="宋体"/>
                <w:color w:val="000000"/>
                <w:sz w:val="28"/>
                <w:szCs w:val="28"/>
              </w:rPr>
              <w:br/>
            </w:r>
            <w:r>
              <w:rPr>
                <w:rFonts w:hint="eastAsia" w:ascii="黑体" w:hAnsi="黑体" w:eastAsia="黑体" w:cs="宋体"/>
                <w:color w:val="000000"/>
                <w:sz w:val="24"/>
                <w:szCs w:val="22"/>
              </w:rPr>
              <w:t xml:space="preserve">综合考核</w:t>
            </w:r>
            <w:r/>
          </w:p>
        </w:tc>
        <w:tc>
          <w:tcPr>
            <w:gridSpan w:val="3"/>
            <w:tcBorders>
              <w:top w:val="single" w:color="auto" w:sz="4" w:space="0"/>
              <w:left w:val="single" w:color="auto" w:sz="4" w:space="0"/>
              <w:bottom w:val="single" w:color="auto" w:sz="4" w:space="0"/>
              <w:right w:val="single" w:color="auto" w:sz="4" w:space="0"/>
            </w:tcBorders>
            <w:tcW w:w="818" w:type="dxa"/>
            <w:vAlign w:val="center"/>
            <w:vMerge w:val="restart"/>
            <w:textDirection w:val="lrTb"/>
            <w:noWrap w:val="false"/>
          </w:tcPr>
          <w:p>
            <w:pPr>
              <w:jc w:val="center"/>
              <w:spacing w:line="240" w:lineRule="auto"/>
              <w:widowControl/>
              <w:rPr>
                <w:rFonts w:ascii="黑体" w:hAnsi="黑体" w:eastAsia="黑体" w:cs="宋体"/>
                <w:color w:val="000000"/>
                <w:sz w:val="24"/>
                <w:szCs w:val="22"/>
              </w:rPr>
            </w:pPr>
            <w:r>
              <w:rPr>
                <w:rFonts w:hint="eastAsia" w:ascii="黑体" w:hAnsi="黑体" w:eastAsia="黑体" w:cs="宋体"/>
                <w:color w:val="000000"/>
                <w:sz w:val="24"/>
                <w:szCs w:val="22"/>
              </w:rPr>
              <w:t xml:space="preserve">总得分</w:t>
            </w:r>
            <w:r/>
          </w:p>
        </w:tc>
        <w:tc>
          <w:tcPr>
            <w:gridSpan w:val="2"/>
            <w:tcBorders>
              <w:top w:val="single" w:color="auto" w:sz="4" w:space="0"/>
              <w:left w:val="single" w:color="auto" w:sz="4" w:space="0"/>
              <w:bottom w:val="single" w:color="auto" w:sz="4" w:space="0"/>
              <w:right w:val="single" w:color="auto" w:sz="4" w:space="0"/>
            </w:tcBorders>
            <w:tcW w:w="1980" w:type="dxa"/>
            <w:vAlign w:val="center"/>
            <w:vMerge w:val="restart"/>
            <w:textDirection w:val="lrTb"/>
            <w:noWrap w:val="false"/>
          </w:tcPr>
          <w:p>
            <w:pPr>
              <w:jc w:val="center"/>
              <w:spacing w:line="240" w:lineRule="auto"/>
              <w:widowControl/>
              <w:rPr>
                <w:rFonts w:ascii="黑体" w:hAnsi="黑体" w:eastAsia="黑体" w:cs="宋体"/>
                <w:color w:val="000000"/>
                <w:sz w:val="24"/>
                <w:szCs w:val="22"/>
              </w:rPr>
            </w:pPr>
            <w:r>
              <w:rPr>
                <w:rFonts w:hint="eastAsia" w:ascii="黑体" w:hAnsi="黑体" w:eastAsia="黑体" w:cs="宋体"/>
                <w:color w:val="000000"/>
                <w:sz w:val="24"/>
                <w:szCs w:val="22"/>
              </w:rPr>
              <w:t xml:space="preserve">考核结果</w:t>
            </w:r>
            <w:r/>
          </w:p>
        </w:tc>
      </w:tr>
      <w:tr>
        <w:trPr>
          <w:trHeight w:val="675"/>
        </w:trPr>
        <w:tc>
          <w:tcPr>
            <w:gridSpan w:val="2"/>
            <w:tcBorders>
              <w:top w:val="single" w:color="auto" w:sz="4" w:space="0"/>
              <w:left w:val="single" w:color="auto" w:sz="4" w:space="0"/>
              <w:bottom w:val="single" w:color="auto" w:sz="4" w:space="0"/>
              <w:right w:val="single" w:color="auto" w:sz="4" w:space="0"/>
            </w:tcBorders>
            <w:tcW w:w="496" w:type="dxa"/>
            <w:vAlign w:val="center"/>
            <w:vMerge w:val="continue"/>
            <w:textDirection w:val="lrTb"/>
            <w:noWrap w:val="false"/>
          </w:tcPr>
          <w:p>
            <w:pPr>
              <w:jc w:val="left"/>
              <w:spacing w:line="240" w:lineRule="auto"/>
              <w:widowControl/>
              <w:rPr>
                <w:rFonts w:ascii="黑体" w:hAnsi="黑体" w:eastAsia="黑体" w:cs="宋体"/>
                <w:color w:val="000000"/>
                <w:sz w:val="24"/>
                <w:szCs w:val="22"/>
              </w:rPr>
            </w:pPr>
            <w:r>
              <w:rPr>
                <w:rFonts w:ascii="黑体" w:hAnsi="黑体" w:eastAsia="黑体" w:cs="宋体"/>
                <w:color w:val="000000"/>
                <w:sz w:val="24"/>
                <w:szCs w:val="22"/>
              </w:rPr>
            </w:r>
            <w:r/>
          </w:p>
        </w:tc>
        <w:tc>
          <w:tcPr>
            <w:gridSpan w:val="2"/>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jc w:val="left"/>
              <w:spacing w:line="240" w:lineRule="auto"/>
              <w:widowControl/>
              <w:rPr>
                <w:rFonts w:ascii="黑体" w:hAnsi="黑体" w:eastAsia="黑体" w:cs="宋体"/>
                <w:color w:val="000000"/>
                <w:sz w:val="24"/>
                <w:szCs w:val="22"/>
              </w:rPr>
            </w:pPr>
            <w:r>
              <w:rPr>
                <w:rFonts w:ascii="黑体" w:hAnsi="黑体" w:eastAsia="黑体" w:cs="宋体"/>
                <w:color w:val="000000"/>
                <w:sz w:val="24"/>
                <w:szCs w:val="22"/>
              </w:rPr>
            </w:r>
            <w:r/>
          </w:p>
        </w:tc>
        <w:tc>
          <w:tcPr>
            <w:gridSpan w:val="3"/>
            <w:tcBorders>
              <w:top w:val="single" w:color="auto" w:sz="4" w:space="0"/>
              <w:left w:val="single" w:color="auto" w:sz="4" w:space="0"/>
              <w:bottom w:val="single" w:color="auto" w:sz="4" w:space="0"/>
              <w:right w:val="single" w:color="auto" w:sz="4" w:space="0"/>
            </w:tcBorders>
            <w:tcW w:w="1719" w:type="dxa"/>
            <w:vAlign w:val="center"/>
            <w:vMerge w:val="continue"/>
            <w:textDirection w:val="lrTb"/>
            <w:noWrap w:val="false"/>
          </w:tcPr>
          <w:p>
            <w:pPr>
              <w:jc w:val="left"/>
              <w:spacing w:line="240" w:lineRule="auto"/>
              <w:widowControl/>
              <w:rPr>
                <w:rFonts w:ascii="黑体" w:hAnsi="黑体" w:eastAsia="黑体" w:cs="宋体"/>
                <w:color w:val="000000"/>
                <w:sz w:val="24"/>
                <w:szCs w:val="22"/>
              </w:rPr>
            </w:pPr>
            <w:r>
              <w:rPr>
                <w:rFonts w:ascii="黑体" w:hAnsi="黑体" w:eastAsia="黑体" w:cs="宋体"/>
                <w:color w:val="000000"/>
                <w:sz w:val="24"/>
                <w:szCs w:val="22"/>
              </w:rPr>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4"/>
                <w:szCs w:val="22"/>
              </w:rPr>
            </w:pPr>
            <w:r>
              <w:rPr>
                <w:rFonts w:hint="eastAsia" w:ascii="黑体" w:hAnsi="黑体" w:eastAsia="黑体" w:cs="宋体"/>
                <w:color w:val="000000"/>
                <w:sz w:val="24"/>
                <w:szCs w:val="22"/>
              </w:rPr>
              <w:t xml:space="preserve">业务科室</w:t>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4"/>
                <w:szCs w:val="22"/>
              </w:rPr>
            </w:pPr>
            <w:r>
              <w:rPr>
                <w:rFonts w:hint="eastAsia" w:ascii="黑体" w:hAnsi="黑体" w:eastAsia="黑体" w:cs="宋体"/>
                <w:color w:val="000000"/>
                <w:sz w:val="24"/>
                <w:szCs w:val="22"/>
              </w:rPr>
              <w:t xml:space="preserve">区镇财政</w:t>
            </w:r>
            <w:r/>
          </w:p>
        </w:tc>
        <w:tc>
          <w:tcPr>
            <w:gridSpan w:val="4"/>
            <w:tcBorders>
              <w:top w:val="none" w:color="000000" w:sz="4" w:space="0"/>
              <w:left w:val="none" w:color="000000" w:sz="4" w:space="0"/>
              <w:bottom w:val="single" w:color="auto" w:sz="4" w:space="0"/>
              <w:right w:val="single" w:color="auto" w:sz="4" w:space="0"/>
            </w:tcBorders>
            <w:tcW w:w="1147" w:type="dxa"/>
            <w:vAlign w:val="center"/>
            <w:textDirection w:val="lrTb"/>
            <w:noWrap w:val="false"/>
          </w:tcPr>
          <w:p>
            <w:pPr>
              <w:jc w:val="center"/>
              <w:spacing w:line="240" w:lineRule="auto"/>
              <w:widowControl/>
              <w:rPr>
                <w:rFonts w:ascii="黑体" w:hAnsi="黑体" w:eastAsia="黑体" w:cs="宋体"/>
                <w:color w:val="000000"/>
                <w:sz w:val="24"/>
                <w:szCs w:val="22"/>
              </w:rPr>
            </w:pPr>
            <w:r>
              <w:rPr>
                <w:rFonts w:hint="eastAsia" w:ascii="黑体" w:hAnsi="黑体" w:eastAsia="黑体" w:cs="宋体"/>
                <w:color w:val="000000"/>
                <w:sz w:val="24"/>
                <w:szCs w:val="22"/>
              </w:rPr>
              <w:t xml:space="preserve">预算单位/用户</w:t>
            </w:r>
            <w:r/>
          </w:p>
        </w:tc>
        <w:tc>
          <w:tcPr>
            <w:gridSpan w:val="3"/>
            <w:tcBorders>
              <w:top w:val="single" w:color="auto" w:sz="4" w:space="0"/>
              <w:left w:val="single" w:color="auto" w:sz="4" w:space="0"/>
              <w:bottom w:val="single" w:color="auto" w:sz="4" w:space="0"/>
              <w:right w:val="single" w:color="auto" w:sz="4" w:space="0"/>
            </w:tcBorders>
            <w:tcW w:w="899" w:type="dxa"/>
            <w:vAlign w:val="center"/>
            <w:vMerge w:val="continue"/>
            <w:textDirection w:val="lrTb"/>
            <w:noWrap w:val="false"/>
          </w:tcPr>
          <w:p>
            <w:pPr>
              <w:jc w:val="left"/>
              <w:spacing w:line="240" w:lineRule="auto"/>
              <w:widowControl/>
              <w:rPr>
                <w:rFonts w:ascii="黑体" w:hAnsi="黑体" w:eastAsia="黑体" w:cs="宋体"/>
                <w:color w:val="000000"/>
                <w:sz w:val="24"/>
                <w:szCs w:val="22"/>
              </w:rPr>
            </w:pPr>
            <w:r>
              <w:rPr>
                <w:rFonts w:ascii="黑体" w:hAnsi="黑体" w:eastAsia="黑体" w:cs="宋体"/>
                <w:color w:val="000000"/>
                <w:sz w:val="24"/>
                <w:szCs w:val="22"/>
              </w:rPr>
            </w:r>
            <w:r/>
          </w:p>
        </w:tc>
        <w:tc>
          <w:tcPr>
            <w:gridSpan w:val="3"/>
            <w:tcBorders>
              <w:top w:val="single" w:color="auto" w:sz="4" w:space="0"/>
              <w:left w:val="single" w:color="auto" w:sz="4" w:space="0"/>
              <w:bottom w:val="single" w:color="auto" w:sz="4" w:space="0"/>
              <w:right w:val="single" w:color="auto" w:sz="4" w:space="0"/>
            </w:tcBorders>
            <w:tcW w:w="818" w:type="dxa"/>
            <w:vAlign w:val="center"/>
            <w:vMerge w:val="continue"/>
            <w:textDirection w:val="lrTb"/>
            <w:noWrap w:val="false"/>
          </w:tcPr>
          <w:p>
            <w:pPr>
              <w:jc w:val="left"/>
              <w:spacing w:line="240" w:lineRule="auto"/>
              <w:widowControl/>
              <w:rPr>
                <w:rFonts w:ascii="黑体" w:hAnsi="黑体" w:eastAsia="黑体" w:cs="宋体"/>
                <w:color w:val="000000"/>
                <w:sz w:val="24"/>
                <w:szCs w:val="22"/>
              </w:rPr>
            </w:pPr>
            <w:r>
              <w:rPr>
                <w:rFonts w:ascii="黑体" w:hAnsi="黑体" w:eastAsia="黑体" w:cs="宋体"/>
                <w:color w:val="000000"/>
                <w:sz w:val="24"/>
                <w:szCs w:val="22"/>
              </w:rPr>
            </w:r>
            <w:r/>
          </w:p>
        </w:tc>
        <w:tc>
          <w:tcPr>
            <w:gridSpan w:val="2"/>
            <w:tcBorders>
              <w:top w:val="single" w:color="auto" w:sz="4" w:space="0"/>
              <w:left w:val="single" w:color="auto" w:sz="4" w:space="0"/>
              <w:bottom w:val="single" w:color="auto" w:sz="4" w:space="0"/>
              <w:right w:val="single" w:color="auto" w:sz="4" w:space="0"/>
            </w:tcBorders>
            <w:tcW w:w="1980" w:type="dxa"/>
            <w:vAlign w:val="center"/>
            <w:vMerge w:val="continue"/>
            <w:textDirection w:val="lrTb"/>
            <w:noWrap w:val="false"/>
          </w:tcPr>
          <w:p>
            <w:pPr>
              <w:jc w:val="left"/>
              <w:spacing w:line="240" w:lineRule="auto"/>
              <w:widowControl/>
              <w:rPr>
                <w:rFonts w:ascii="黑体" w:hAnsi="黑体" w:eastAsia="黑体" w:cs="宋体"/>
                <w:color w:val="000000"/>
                <w:sz w:val="24"/>
                <w:szCs w:val="22"/>
              </w:rPr>
            </w:pPr>
            <w:r>
              <w:rPr>
                <w:rFonts w:ascii="黑体" w:hAnsi="黑体" w:eastAsia="黑体" w:cs="宋体"/>
                <w:color w:val="000000"/>
                <w:sz w:val="24"/>
                <w:szCs w:val="22"/>
              </w:rPr>
            </w:r>
            <w:r/>
          </w:p>
        </w:tc>
      </w:tr>
      <w:tr>
        <w:trPr>
          <w:trHeight w:val="570"/>
        </w:trPr>
        <w:tc>
          <w:tcPr>
            <w:gridSpan w:val="2"/>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1</w:t>
            </w:r>
            <w:r/>
          </w:p>
        </w:tc>
        <w:tc>
          <w:tcPr>
            <w:gridSpan w:val="2"/>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spacing w:line="240" w:lineRule="auto"/>
              <w:widowControl/>
              <w:rPr>
                <w:rFonts w:ascii="黑体" w:hAnsi="黑体" w:eastAsia="黑体" w:cs="宋体"/>
                <w:color w:val="000000"/>
                <w:sz w:val="24"/>
                <w:szCs w:val="22"/>
              </w:rPr>
            </w:pPr>
            <w:r>
              <w:rPr>
                <w:rFonts w:ascii="黑体" w:hAnsi="黑体" w:eastAsia="黑体" w:cs="宋体"/>
                <w:color w:val="000000"/>
                <w:sz w:val="24"/>
                <w:szCs w:val="22"/>
              </w:rPr>
            </w:r>
            <w:r/>
          </w:p>
        </w:tc>
        <w:tc>
          <w:tcPr>
            <w:gridSpan w:val="3"/>
            <w:tcBorders>
              <w:top w:val="none" w:color="000000" w:sz="4" w:space="0"/>
              <w:left w:val="none" w:color="000000" w:sz="4" w:space="0"/>
              <w:bottom w:val="single" w:color="auto" w:sz="4" w:space="0"/>
              <w:right w:val="single" w:color="auto" w:sz="4" w:space="0"/>
            </w:tcBorders>
            <w:tcW w:w="1719" w:type="dxa"/>
            <w:vAlign w:val="center"/>
            <w:textDirection w:val="lrTb"/>
            <w:noWrap w:val="false"/>
          </w:tcPr>
          <w:p>
            <w:pPr>
              <w:jc w:val="center"/>
              <w:spacing w:line="240" w:lineRule="auto"/>
              <w:widowControl/>
              <w:rPr>
                <w:rFonts w:ascii="黑体" w:hAnsi="黑体" w:eastAsia="黑体" w:cs="宋体"/>
                <w:color w:val="000000"/>
                <w:sz w:val="22"/>
                <w:szCs w:val="22"/>
              </w:rPr>
            </w:pPr>
            <w:r>
              <w:rPr>
                <w:rFonts w:ascii="黑体" w:hAnsi="黑体" w:eastAsia="黑体" w:cs="宋体"/>
                <w:color w:val="000000"/>
                <w:sz w:val="22"/>
                <w:szCs w:val="22"/>
              </w:rPr>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4"/>
            <w:tcBorders>
              <w:top w:val="none" w:color="000000" w:sz="4" w:space="0"/>
              <w:left w:val="none" w:color="000000" w:sz="4" w:space="0"/>
              <w:bottom w:val="single" w:color="auto" w:sz="4" w:space="0"/>
              <w:right w:val="single" w:color="auto" w:sz="4" w:space="0"/>
            </w:tcBorders>
            <w:tcW w:w="1147"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r>
      <w:tr>
        <w:trPr>
          <w:trHeight w:val="570"/>
        </w:trPr>
        <w:tc>
          <w:tcPr>
            <w:gridSpan w:val="2"/>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2</w:t>
            </w:r>
            <w:r/>
          </w:p>
        </w:tc>
        <w:tc>
          <w:tcPr>
            <w:gridSpan w:val="2"/>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spacing w:line="240" w:lineRule="auto"/>
              <w:widowControl/>
              <w:rPr>
                <w:rFonts w:ascii="黑体" w:hAnsi="黑体" w:eastAsia="黑体" w:cs="宋体"/>
                <w:color w:val="000000"/>
                <w:sz w:val="24"/>
                <w:szCs w:val="22"/>
              </w:rPr>
            </w:pPr>
            <w:r>
              <w:rPr>
                <w:rFonts w:ascii="黑体" w:hAnsi="黑体" w:eastAsia="黑体" w:cs="宋体"/>
                <w:color w:val="000000"/>
                <w:sz w:val="24"/>
                <w:szCs w:val="22"/>
              </w:rPr>
            </w:r>
            <w:r/>
          </w:p>
        </w:tc>
        <w:tc>
          <w:tcPr>
            <w:gridSpan w:val="3"/>
            <w:tcBorders>
              <w:top w:val="none" w:color="000000" w:sz="4" w:space="0"/>
              <w:left w:val="none" w:color="000000" w:sz="4" w:space="0"/>
              <w:bottom w:val="single" w:color="auto" w:sz="4" w:space="0"/>
              <w:right w:val="single" w:color="auto" w:sz="4" w:space="0"/>
            </w:tcBorders>
            <w:tcW w:w="1719" w:type="dxa"/>
            <w:vAlign w:val="center"/>
            <w:textDirection w:val="lrTb"/>
            <w:noWrap w:val="false"/>
          </w:tcPr>
          <w:p>
            <w:pPr>
              <w:jc w:val="center"/>
              <w:spacing w:line="240" w:lineRule="auto"/>
              <w:widowControl/>
              <w:rPr>
                <w:rFonts w:ascii="黑体" w:hAnsi="黑体" w:eastAsia="黑体" w:cs="宋体"/>
                <w:color w:val="000000"/>
                <w:sz w:val="22"/>
                <w:szCs w:val="22"/>
              </w:rPr>
            </w:pPr>
            <w:r>
              <w:rPr>
                <w:rFonts w:ascii="黑体" w:hAnsi="黑体" w:eastAsia="黑体" w:cs="宋体"/>
                <w:color w:val="000000"/>
                <w:sz w:val="22"/>
                <w:szCs w:val="22"/>
              </w:rPr>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4"/>
            <w:tcBorders>
              <w:top w:val="none" w:color="000000" w:sz="4" w:space="0"/>
              <w:left w:val="none" w:color="000000" w:sz="4" w:space="0"/>
              <w:bottom w:val="single" w:color="auto" w:sz="4" w:space="0"/>
              <w:right w:val="single" w:color="auto" w:sz="4" w:space="0"/>
            </w:tcBorders>
            <w:tcW w:w="1147"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r>
      <w:tr>
        <w:trPr>
          <w:trHeight w:val="570"/>
        </w:trPr>
        <w:tc>
          <w:tcPr>
            <w:gridSpan w:val="2"/>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3</w:t>
            </w:r>
            <w:r/>
          </w:p>
        </w:tc>
        <w:tc>
          <w:tcPr>
            <w:gridSpan w:val="2"/>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spacing w:line="240" w:lineRule="auto"/>
              <w:widowControl/>
              <w:rPr>
                <w:rFonts w:ascii="黑体" w:hAnsi="黑体" w:eastAsia="黑体" w:cs="宋体"/>
                <w:color w:val="000000"/>
                <w:sz w:val="24"/>
                <w:szCs w:val="22"/>
              </w:rPr>
            </w:pPr>
            <w:r>
              <w:rPr>
                <w:rFonts w:ascii="黑体" w:hAnsi="黑体" w:eastAsia="黑体" w:cs="宋体"/>
                <w:color w:val="000000"/>
                <w:sz w:val="24"/>
                <w:szCs w:val="22"/>
              </w:rPr>
            </w:r>
            <w:r/>
          </w:p>
        </w:tc>
        <w:tc>
          <w:tcPr>
            <w:gridSpan w:val="3"/>
            <w:tcBorders>
              <w:top w:val="none" w:color="000000" w:sz="4" w:space="0"/>
              <w:left w:val="none" w:color="000000" w:sz="4" w:space="0"/>
              <w:bottom w:val="single" w:color="auto" w:sz="4" w:space="0"/>
              <w:right w:val="single" w:color="auto" w:sz="4" w:space="0"/>
            </w:tcBorders>
            <w:tcW w:w="1719" w:type="dxa"/>
            <w:vAlign w:val="center"/>
            <w:textDirection w:val="lrTb"/>
            <w:noWrap w:val="false"/>
          </w:tcPr>
          <w:p>
            <w:pPr>
              <w:jc w:val="center"/>
              <w:spacing w:line="240" w:lineRule="auto"/>
              <w:widowControl/>
              <w:rPr>
                <w:rFonts w:ascii="黑体" w:hAnsi="黑体" w:eastAsia="黑体" w:cs="宋体"/>
                <w:color w:val="000000"/>
                <w:sz w:val="22"/>
                <w:szCs w:val="22"/>
              </w:rPr>
            </w:pPr>
            <w:r>
              <w:rPr>
                <w:rFonts w:ascii="黑体" w:hAnsi="黑体" w:eastAsia="黑体" w:cs="宋体"/>
                <w:color w:val="000000"/>
                <w:sz w:val="22"/>
                <w:szCs w:val="22"/>
              </w:rPr>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4"/>
            <w:tcBorders>
              <w:top w:val="none" w:color="000000" w:sz="4" w:space="0"/>
              <w:left w:val="none" w:color="000000" w:sz="4" w:space="0"/>
              <w:bottom w:val="single" w:color="auto" w:sz="4" w:space="0"/>
              <w:right w:val="single" w:color="auto" w:sz="4" w:space="0"/>
            </w:tcBorders>
            <w:tcW w:w="1147"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r>
      <w:tr>
        <w:trPr>
          <w:trHeight w:val="570"/>
        </w:trPr>
        <w:tc>
          <w:tcPr>
            <w:gridSpan w:val="2"/>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4</w:t>
            </w:r>
            <w:r/>
          </w:p>
        </w:tc>
        <w:tc>
          <w:tcPr>
            <w:gridSpan w:val="2"/>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spacing w:line="240" w:lineRule="auto"/>
              <w:widowControl/>
              <w:rPr>
                <w:rFonts w:ascii="黑体" w:hAnsi="黑体" w:eastAsia="黑体" w:cs="宋体"/>
                <w:color w:val="000000"/>
                <w:sz w:val="24"/>
                <w:szCs w:val="22"/>
              </w:rPr>
            </w:pPr>
            <w:r>
              <w:rPr>
                <w:rFonts w:ascii="黑体" w:hAnsi="黑体" w:eastAsia="黑体" w:cs="宋体"/>
                <w:color w:val="000000"/>
                <w:sz w:val="24"/>
                <w:szCs w:val="22"/>
              </w:rPr>
            </w:r>
            <w:r/>
          </w:p>
        </w:tc>
        <w:tc>
          <w:tcPr>
            <w:gridSpan w:val="3"/>
            <w:tcBorders>
              <w:top w:val="none" w:color="000000" w:sz="4" w:space="0"/>
              <w:left w:val="none" w:color="000000" w:sz="4" w:space="0"/>
              <w:bottom w:val="single" w:color="auto" w:sz="4" w:space="0"/>
              <w:right w:val="single" w:color="auto" w:sz="4" w:space="0"/>
            </w:tcBorders>
            <w:tcW w:w="1719" w:type="dxa"/>
            <w:vAlign w:val="center"/>
            <w:textDirection w:val="lrTb"/>
            <w:noWrap w:val="false"/>
          </w:tcPr>
          <w:p>
            <w:pPr>
              <w:jc w:val="center"/>
              <w:spacing w:line="240" w:lineRule="auto"/>
              <w:widowControl/>
              <w:rPr>
                <w:rFonts w:ascii="黑体" w:hAnsi="黑体" w:eastAsia="黑体" w:cs="宋体"/>
                <w:color w:val="000000"/>
                <w:sz w:val="22"/>
                <w:szCs w:val="22"/>
              </w:rPr>
            </w:pPr>
            <w:r>
              <w:rPr>
                <w:rFonts w:ascii="黑体" w:hAnsi="黑体" w:eastAsia="黑体" w:cs="宋体"/>
                <w:color w:val="000000"/>
                <w:sz w:val="22"/>
                <w:szCs w:val="22"/>
              </w:rPr>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4"/>
            <w:tcBorders>
              <w:top w:val="none" w:color="000000" w:sz="4" w:space="0"/>
              <w:left w:val="none" w:color="000000" w:sz="4" w:space="0"/>
              <w:bottom w:val="single" w:color="auto" w:sz="4" w:space="0"/>
              <w:right w:val="single" w:color="auto" w:sz="4" w:space="0"/>
            </w:tcBorders>
            <w:tcW w:w="1147"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r>
      <w:tr>
        <w:trPr>
          <w:trHeight w:val="570"/>
        </w:trPr>
        <w:tc>
          <w:tcPr>
            <w:gridSpan w:val="2"/>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5</w:t>
            </w:r>
            <w:r/>
          </w:p>
        </w:tc>
        <w:tc>
          <w:tcPr>
            <w:gridSpan w:val="2"/>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spacing w:line="240" w:lineRule="auto"/>
              <w:widowControl/>
              <w:rPr>
                <w:rFonts w:ascii="黑体" w:hAnsi="黑体" w:eastAsia="黑体" w:cs="宋体"/>
                <w:color w:val="000000"/>
                <w:sz w:val="24"/>
                <w:szCs w:val="22"/>
              </w:rPr>
            </w:pPr>
            <w:r>
              <w:rPr>
                <w:rFonts w:ascii="黑体" w:hAnsi="黑体" w:eastAsia="黑体" w:cs="宋体"/>
                <w:color w:val="000000"/>
                <w:sz w:val="24"/>
                <w:szCs w:val="22"/>
              </w:rPr>
            </w:r>
            <w:r/>
          </w:p>
        </w:tc>
        <w:tc>
          <w:tcPr>
            <w:gridSpan w:val="3"/>
            <w:tcBorders>
              <w:top w:val="none" w:color="000000" w:sz="4" w:space="0"/>
              <w:left w:val="none" w:color="000000" w:sz="4" w:space="0"/>
              <w:bottom w:val="single" w:color="auto" w:sz="4" w:space="0"/>
              <w:right w:val="single" w:color="auto" w:sz="4" w:space="0"/>
            </w:tcBorders>
            <w:tcW w:w="1719" w:type="dxa"/>
            <w:vAlign w:val="center"/>
            <w:textDirection w:val="lrTb"/>
            <w:noWrap w:val="false"/>
          </w:tcPr>
          <w:p>
            <w:pPr>
              <w:jc w:val="center"/>
              <w:spacing w:line="240" w:lineRule="auto"/>
              <w:widowControl/>
              <w:rPr>
                <w:rFonts w:ascii="黑体" w:hAnsi="黑体" w:eastAsia="黑体" w:cs="宋体"/>
                <w:color w:val="000000"/>
                <w:sz w:val="22"/>
                <w:szCs w:val="22"/>
              </w:rPr>
            </w:pPr>
            <w:r>
              <w:rPr>
                <w:rFonts w:ascii="黑体" w:hAnsi="黑体" w:eastAsia="黑体" w:cs="宋体"/>
                <w:color w:val="000000"/>
                <w:sz w:val="22"/>
                <w:szCs w:val="22"/>
              </w:rPr>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4"/>
            <w:tcBorders>
              <w:top w:val="none" w:color="000000" w:sz="4" w:space="0"/>
              <w:left w:val="none" w:color="000000" w:sz="4" w:space="0"/>
              <w:bottom w:val="single" w:color="auto" w:sz="4" w:space="0"/>
              <w:right w:val="single" w:color="auto" w:sz="4" w:space="0"/>
            </w:tcBorders>
            <w:tcW w:w="1147"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r>
      <w:tr>
        <w:trPr>
          <w:trHeight w:val="570"/>
        </w:trPr>
        <w:tc>
          <w:tcPr>
            <w:gridSpan w:val="2"/>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6</w:t>
            </w:r>
            <w:r/>
          </w:p>
        </w:tc>
        <w:tc>
          <w:tcPr>
            <w:gridSpan w:val="2"/>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spacing w:line="240" w:lineRule="auto"/>
              <w:widowControl/>
              <w:rPr>
                <w:rFonts w:ascii="黑体" w:hAnsi="黑体" w:eastAsia="黑体" w:cs="宋体"/>
                <w:color w:val="000000"/>
                <w:sz w:val="24"/>
                <w:szCs w:val="22"/>
              </w:rPr>
            </w:pPr>
            <w:r>
              <w:rPr>
                <w:rFonts w:ascii="黑体" w:hAnsi="黑体" w:eastAsia="黑体" w:cs="宋体"/>
                <w:color w:val="000000"/>
                <w:sz w:val="24"/>
                <w:szCs w:val="22"/>
              </w:rPr>
            </w:r>
            <w:r/>
          </w:p>
        </w:tc>
        <w:tc>
          <w:tcPr>
            <w:gridSpan w:val="3"/>
            <w:tcBorders>
              <w:top w:val="none" w:color="000000" w:sz="4" w:space="0"/>
              <w:left w:val="none" w:color="000000" w:sz="4" w:space="0"/>
              <w:bottom w:val="single" w:color="auto" w:sz="4" w:space="0"/>
              <w:right w:val="single" w:color="auto" w:sz="4" w:space="0"/>
            </w:tcBorders>
            <w:tcW w:w="1719" w:type="dxa"/>
            <w:vAlign w:val="center"/>
            <w:textDirection w:val="lrTb"/>
            <w:noWrap w:val="false"/>
          </w:tcPr>
          <w:p>
            <w:pPr>
              <w:jc w:val="center"/>
              <w:spacing w:line="240" w:lineRule="auto"/>
              <w:widowControl/>
              <w:rPr>
                <w:rFonts w:ascii="黑体" w:hAnsi="黑体" w:eastAsia="黑体" w:cs="宋体"/>
                <w:color w:val="000000"/>
                <w:sz w:val="22"/>
                <w:szCs w:val="22"/>
              </w:rPr>
            </w:pPr>
            <w:r>
              <w:rPr>
                <w:rFonts w:ascii="黑体" w:hAnsi="黑体" w:eastAsia="黑体" w:cs="宋体"/>
                <w:color w:val="000000"/>
                <w:sz w:val="22"/>
                <w:szCs w:val="22"/>
              </w:rPr>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4"/>
            <w:tcBorders>
              <w:top w:val="none" w:color="000000" w:sz="4" w:space="0"/>
              <w:left w:val="none" w:color="000000" w:sz="4" w:space="0"/>
              <w:bottom w:val="single" w:color="auto" w:sz="4" w:space="0"/>
              <w:right w:val="single" w:color="auto" w:sz="4" w:space="0"/>
            </w:tcBorders>
            <w:tcW w:w="1147"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r>
      <w:tr>
        <w:trPr>
          <w:trHeight w:val="570"/>
        </w:trPr>
        <w:tc>
          <w:tcPr>
            <w:gridSpan w:val="2"/>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7</w:t>
            </w:r>
            <w:r/>
          </w:p>
        </w:tc>
        <w:tc>
          <w:tcPr>
            <w:gridSpan w:val="2"/>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spacing w:line="240" w:lineRule="auto"/>
              <w:widowControl/>
              <w:rPr>
                <w:rFonts w:ascii="黑体" w:hAnsi="黑体" w:eastAsia="黑体" w:cs="宋体"/>
                <w:color w:val="000000"/>
                <w:sz w:val="24"/>
                <w:szCs w:val="22"/>
              </w:rPr>
            </w:pPr>
            <w:r>
              <w:rPr>
                <w:rFonts w:ascii="黑体" w:hAnsi="黑体" w:eastAsia="黑体" w:cs="宋体"/>
                <w:color w:val="000000"/>
                <w:sz w:val="24"/>
                <w:szCs w:val="22"/>
              </w:rPr>
            </w:r>
            <w:r/>
          </w:p>
        </w:tc>
        <w:tc>
          <w:tcPr>
            <w:gridSpan w:val="3"/>
            <w:tcBorders>
              <w:top w:val="none" w:color="000000" w:sz="4" w:space="0"/>
              <w:left w:val="none" w:color="000000" w:sz="4" w:space="0"/>
              <w:bottom w:val="single" w:color="auto" w:sz="4" w:space="0"/>
              <w:right w:val="single" w:color="auto" w:sz="4" w:space="0"/>
            </w:tcBorders>
            <w:tcW w:w="1719" w:type="dxa"/>
            <w:vAlign w:val="center"/>
            <w:textDirection w:val="lrTb"/>
            <w:noWrap w:val="false"/>
          </w:tcPr>
          <w:p>
            <w:pPr>
              <w:jc w:val="center"/>
              <w:spacing w:line="240" w:lineRule="auto"/>
              <w:widowControl/>
              <w:rPr>
                <w:rFonts w:ascii="黑体" w:hAnsi="黑体" w:eastAsia="黑体" w:cs="宋体"/>
                <w:color w:val="000000"/>
                <w:sz w:val="22"/>
                <w:szCs w:val="22"/>
              </w:rPr>
            </w:pPr>
            <w:r>
              <w:rPr>
                <w:rFonts w:ascii="黑体" w:hAnsi="黑体" w:eastAsia="黑体" w:cs="宋体"/>
                <w:color w:val="000000"/>
                <w:sz w:val="22"/>
                <w:szCs w:val="22"/>
              </w:rPr>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4"/>
            <w:tcBorders>
              <w:top w:val="none" w:color="000000" w:sz="4" w:space="0"/>
              <w:left w:val="none" w:color="000000" w:sz="4" w:space="0"/>
              <w:bottom w:val="single" w:color="auto" w:sz="4" w:space="0"/>
              <w:right w:val="single" w:color="auto" w:sz="4" w:space="0"/>
            </w:tcBorders>
            <w:tcW w:w="1147"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r>
      <w:tr>
        <w:trPr>
          <w:trHeight w:val="570"/>
        </w:trPr>
        <w:tc>
          <w:tcPr>
            <w:gridSpan w:val="2"/>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8</w:t>
            </w:r>
            <w:r/>
          </w:p>
        </w:tc>
        <w:tc>
          <w:tcPr>
            <w:gridSpan w:val="2"/>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spacing w:line="240" w:lineRule="auto"/>
              <w:widowControl/>
              <w:rPr>
                <w:rFonts w:ascii="黑体" w:hAnsi="黑体" w:eastAsia="黑体" w:cs="宋体"/>
                <w:color w:val="000000"/>
                <w:sz w:val="24"/>
                <w:szCs w:val="22"/>
              </w:rPr>
            </w:pPr>
            <w:r>
              <w:rPr>
                <w:rFonts w:ascii="黑体" w:hAnsi="黑体" w:eastAsia="黑体" w:cs="宋体"/>
                <w:color w:val="000000"/>
                <w:sz w:val="24"/>
                <w:szCs w:val="22"/>
              </w:rPr>
            </w:r>
            <w:r/>
          </w:p>
        </w:tc>
        <w:tc>
          <w:tcPr>
            <w:gridSpan w:val="3"/>
            <w:tcBorders>
              <w:top w:val="none" w:color="000000" w:sz="4" w:space="0"/>
              <w:left w:val="none" w:color="000000" w:sz="4" w:space="0"/>
              <w:bottom w:val="single" w:color="auto" w:sz="4" w:space="0"/>
              <w:right w:val="single" w:color="auto" w:sz="4" w:space="0"/>
            </w:tcBorders>
            <w:tcW w:w="1719" w:type="dxa"/>
            <w:vAlign w:val="center"/>
            <w:textDirection w:val="lrTb"/>
            <w:noWrap w:val="false"/>
          </w:tcPr>
          <w:p>
            <w:pPr>
              <w:jc w:val="center"/>
              <w:spacing w:line="240" w:lineRule="auto"/>
              <w:widowControl/>
              <w:rPr>
                <w:rFonts w:ascii="黑体" w:hAnsi="黑体" w:eastAsia="黑体" w:cs="宋体"/>
                <w:color w:val="000000"/>
                <w:sz w:val="22"/>
                <w:szCs w:val="22"/>
              </w:rPr>
            </w:pPr>
            <w:r>
              <w:rPr>
                <w:rFonts w:ascii="黑体" w:hAnsi="黑体" w:eastAsia="黑体" w:cs="宋体"/>
                <w:color w:val="000000"/>
                <w:sz w:val="22"/>
                <w:szCs w:val="22"/>
              </w:rPr>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4"/>
            <w:tcBorders>
              <w:top w:val="none" w:color="000000" w:sz="4" w:space="0"/>
              <w:left w:val="none" w:color="000000" w:sz="4" w:space="0"/>
              <w:bottom w:val="single" w:color="auto" w:sz="4" w:space="0"/>
              <w:right w:val="single" w:color="auto" w:sz="4" w:space="0"/>
            </w:tcBorders>
            <w:tcW w:w="1147"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r>
      <w:tr>
        <w:trPr>
          <w:trHeight w:val="570"/>
        </w:trPr>
        <w:tc>
          <w:tcPr>
            <w:gridSpan w:val="2"/>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9</w:t>
            </w:r>
            <w:r/>
          </w:p>
        </w:tc>
        <w:tc>
          <w:tcPr>
            <w:gridSpan w:val="2"/>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spacing w:line="240" w:lineRule="auto"/>
              <w:widowControl/>
              <w:rPr>
                <w:rFonts w:ascii="黑体" w:hAnsi="黑体" w:eastAsia="黑体" w:cs="宋体"/>
                <w:color w:val="000000"/>
                <w:sz w:val="24"/>
                <w:szCs w:val="22"/>
              </w:rPr>
            </w:pPr>
            <w:r>
              <w:rPr>
                <w:rFonts w:ascii="黑体" w:hAnsi="黑体" w:eastAsia="黑体" w:cs="宋体"/>
                <w:color w:val="000000"/>
                <w:sz w:val="24"/>
                <w:szCs w:val="22"/>
              </w:rPr>
            </w:r>
            <w:r/>
          </w:p>
        </w:tc>
        <w:tc>
          <w:tcPr>
            <w:gridSpan w:val="3"/>
            <w:tcBorders>
              <w:top w:val="none" w:color="000000" w:sz="4" w:space="0"/>
              <w:left w:val="none" w:color="000000" w:sz="4" w:space="0"/>
              <w:bottom w:val="single" w:color="auto" w:sz="4" w:space="0"/>
              <w:right w:val="single" w:color="auto" w:sz="4" w:space="0"/>
            </w:tcBorders>
            <w:tcW w:w="1719" w:type="dxa"/>
            <w:vAlign w:val="center"/>
            <w:textDirection w:val="lrTb"/>
            <w:noWrap w:val="false"/>
          </w:tcPr>
          <w:p>
            <w:pPr>
              <w:jc w:val="center"/>
              <w:spacing w:line="240" w:lineRule="auto"/>
              <w:widowControl/>
              <w:rPr>
                <w:rFonts w:ascii="黑体" w:hAnsi="黑体" w:eastAsia="黑体" w:cs="宋体"/>
                <w:color w:val="000000"/>
                <w:sz w:val="22"/>
                <w:szCs w:val="22"/>
              </w:rPr>
            </w:pPr>
            <w:r>
              <w:rPr>
                <w:rFonts w:ascii="黑体" w:hAnsi="黑体" w:eastAsia="黑体" w:cs="宋体"/>
                <w:color w:val="000000"/>
                <w:sz w:val="22"/>
                <w:szCs w:val="22"/>
              </w:rPr>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4"/>
            <w:tcBorders>
              <w:top w:val="none" w:color="000000" w:sz="4" w:space="0"/>
              <w:left w:val="none" w:color="000000" w:sz="4" w:space="0"/>
              <w:bottom w:val="single" w:color="auto" w:sz="4" w:space="0"/>
              <w:right w:val="single" w:color="auto" w:sz="4" w:space="0"/>
            </w:tcBorders>
            <w:tcW w:w="1147"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r>
      <w:tr>
        <w:trPr>
          <w:trHeight w:val="570"/>
        </w:trPr>
        <w:tc>
          <w:tcPr>
            <w:gridSpan w:val="2"/>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10</w:t>
            </w:r>
            <w:r/>
          </w:p>
        </w:tc>
        <w:tc>
          <w:tcPr>
            <w:gridSpan w:val="2"/>
            <w:tcBorders>
              <w:top w:val="none" w:color="000000" w:sz="4" w:space="0"/>
              <w:left w:val="none" w:color="000000" w:sz="4" w:space="0"/>
              <w:bottom w:val="single" w:color="auto" w:sz="4" w:space="0"/>
              <w:right w:val="single" w:color="auto" w:sz="4" w:space="0"/>
            </w:tcBorders>
            <w:tcW w:w="980" w:type="dxa"/>
            <w:vAlign w:val="center"/>
            <w:textDirection w:val="lrTb"/>
            <w:noWrap w:val="false"/>
          </w:tcPr>
          <w:p>
            <w:pPr>
              <w:jc w:val="center"/>
              <w:spacing w:line="240" w:lineRule="auto"/>
              <w:widowControl/>
              <w:rPr>
                <w:rFonts w:ascii="黑体" w:hAnsi="黑体" w:eastAsia="黑体" w:cs="宋体"/>
                <w:color w:val="000000"/>
                <w:sz w:val="24"/>
                <w:szCs w:val="22"/>
              </w:rPr>
            </w:pPr>
            <w:r>
              <w:rPr>
                <w:rFonts w:ascii="黑体" w:hAnsi="黑体" w:eastAsia="黑体" w:cs="宋体"/>
                <w:color w:val="000000"/>
                <w:sz w:val="24"/>
                <w:szCs w:val="22"/>
              </w:rPr>
            </w:r>
            <w:r/>
          </w:p>
        </w:tc>
        <w:tc>
          <w:tcPr>
            <w:gridSpan w:val="3"/>
            <w:tcBorders>
              <w:top w:val="none" w:color="000000" w:sz="4" w:space="0"/>
              <w:left w:val="none" w:color="000000" w:sz="4" w:space="0"/>
              <w:bottom w:val="single" w:color="auto" w:sz="4" w:space="0"/>
              <w:right w:val="single" w:color="auto" w:sz="4" w:space="0"/>
            </w:tcBorders>
            <w:tcW w:w="1719" w:type="dxa"/>
            <w:vAlign w:val="center"/>
            <w:textDirection w:val="lrTb"/>
            <w:noWrap w:val="false"/>
          </w:tcPr>
          <w:p>
            <w:pPr>
              <w:jc w:val="center"/>
              <w:spacing w:line="240" w:lineRule="auto"/>
              <w:widowControl/>
              <w:rPr>
                <w:rFonts w:ascii="黑体" w:hAnsi="黑体" w:eastAsia="黑体" w:cs="宋体"/>
                <w:color w:val="000000"/>
                <w:sz w:val="22"/>
                <w:szCs w:val="22"/>
              </w:rPr>
            </w:pPr>
            <w:r>
              <w:rPr>
                <w:rFonts w:ascii="黑体" w:hAnsi="黑体" w:eastAsia="黑体" w:cs="宋体"/>
                <w:color w:val="000000"/>
                <w:sz w:val="22"/>
                <w:szCs w:val="22"/>
              </w:rPr>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2"/>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4"/>
            <w:tcBorders>
              <w:top w:val="none" w:color="000000" w:sz="4" w:space="0"/>
              <w:left w:val="none" w:color="000000" w:sz="4" w:space="0"/>
              <w:bottom w:val="single" w:color="auto" w:sz="4" w:space="0"/>
              <w:right w:val="single" w:color="auto" w:sz="4" w:space="0"/>
            </w:tcBorders>
            <w:tcW w:w="1147"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99"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hint="eastAsia" w:ascii="黑体" w:hAnsi="黑体" w:eastAsia="黑体" w:cs="宋体"/>
                <w:color w:val="000000"/>
                <w:sz w:val="28"/>
                <w:szCs w:val="28"/>
              </w:rPr>
              <w:t xml:space="preserve">　</w:t>
            </w:r>
            <w:r/>
          </w:p>
        </w:tc>
        <w:tc>
          <w:tcPr>
            <w:gridSpan w:val="3"/>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spacing w:line="240" w:lineRule="auto"/>
              <w:widowControl/>
              <w:rPr>
                <w:rFonts w:ascii="黑体" w:hAnsi="黑体" w:eastAsia="黑体" w:cs="宋体"/>
                <w:color w:val="000000"/>
                <w:sz w:val="28"/>
                <w:szCs w:val="28"/>
              </w:rPr>
            </w:pPr>
            <w:r>
              <w:rPr>
                <w:rFonts w:ascii="黑体" w:hAnsi="黑体" w:eastAsia="黑体" w:cs="宋体"/>
                <w:color w:val="000000"/>
                <w:sz w:val="28"/>
                <w:szCs w:val="28"/>
              </w:rPr>
            </w:r>
            <w:r/>
          </w:p>
        </w:tc>
      </w:tr>
    </w:tbl>
    <w:p>
      <w:pPr>
        <w:pStyle w:val="906"/>
        <w:spacing w:before="0" w:beforeAutospacing="0" w:after="0" w:afterAutospacing="0" w:line="570" w:lineRule="exact"/>
        <w:shd w:val="clear" w:color="auto" w:fill="ffffff"/>
        <w:rPr>
          <w:color w:val="2e2e2e"/>
        </w:rPr>
      </w:pPr>
      <w:r>
        <w:rPr>
          <w:color w:val="2e2e2e"/>
        </w:rPr>
      </w:r>
      <w:r/>
    </w:p>
    <w:p>
      <w:pPr>
        <w:spacing w:line="240" w:lineRule="auto"/>
        <w:rPr>
          <w:rFonts w:ascii="宋体" w:hAnsi="宋体" w:cstheme="minorBidi"/>
          <w:szCs w:val="21"/>
        </w:rPr>
      </w:pPr>
      <w:r>
        <w:rPr>
          <w:rFonts w:ascii="宋体" w:hAnsi="宋体" w:cstheme="minorBidi"/>
          <w:szCs w:val="21"/>
        </w:rPr>
      </w:r>
      <w:r/>
    </w:p>
    <w:p>
      <w:pPr>
        <w:spacing w:line="240" w:lineRule="auto"/>
        <w:rPr>
          <w:rFonts w:ascii="宋体" w:hAnsi="宋体" w:cstheme="minorBidi"/>
          <w:szCs w:val="21"/>
        </w:rPr>
      </w:pPr>
      <w:r>
        <w:rPr>
          <w:rFonts w:ascii="宋体" w:hAnsi="宋体" w:cstheme="minorBidi"/>
          <w:szCs w:val="21"/>
        </w:rPr>
      </w:r>
      <w:r/>
    </w:p>
    <w:p>
      <w:pPr>
        <w:pStyle w:val="892"/>
        <w:ind w:left="0" w:right="0"/>
        <w:spacing w:line="480" w:lineRule="exact"/>
        <w:rPr>
          <w:rFonts w:hint="default" w:ascii="宋体" w:hAnsi="宋体" w:eastAsia="宋体" w:cs="宋体"/>
          <w:bCs/>
          <w:sz w:val="21"/>
          <w:szCs w:val="21"/>
        </w:rPr>
      </w:pPr>
      <w:r>
        <w:rPr>
          <w:rFonts w:hint="default" w:ascii="宋体" w:hAnsi="宋体" w:eastAsia="宋体" w:cs="宋体"/>
          <w:bCs/>
          <w:sz w:val="21"/>
          <w:szCs w:val="21"/>
        </w:rPr>
      </w:r>
      <w:r/>
    </w:p>
    <w:p>
      <w:pPr>
        <w:pStyle w:val="873"/>
        <w:ind w:firstLine="883"/>
        <w:jc w:val="left"/>
        <w:spacing w:before="0" w:after="0" w:line="480" w:lineRule="exact"/>
      </w:pPr>
      <w:r>
        <w:br w:type="page" w:clear="all"/>
      </w:r>
      <w:r/>
    </w:p>
    <w:p>
      <w:pPr>
        <w:pStyle w:val="873"/>
        <w:spacing w:line="500" w:lineRule="atLeast"/>
      </w:pPr>
      <w:r>
        <w:rPr>
          <w:rFonts w:hint="eastAsia"/>
        </w:rPr>
        <w:t xml:space="preserve">第六章</w:t>
      </w:r>
      <w:r>
        <w:rPr>
          <w:rFonts w:hint="eastAsia"/>
        </w:rPr>
        <w:t xml:space="preserve"> </w:t>
      </w:r>
      <w:r>
        <w:rPr>
          <w:rFonts w:hint="eastAsia"/>
        </w:rPr>
        <w:t xml:space="preserve">投标文件格式</w:t>
      </w:r>
      <w:bookmarkEnd w:id="92"/>
      <w:r/>
      <w:bookmarkEnd w:id="93"/>
      <w:r/>
      <w:bookmarkEnd w:id="94"/>
      <w:r/>
      <w:r/>
    </w:p>
    <w:p>
      <w:pPr>
        <w:jc w:val="left"/>
        <w:spacing w:line="360" w:lineRule="auto"/>
        <w:rPr>
          <w:rFonts w:ascii="宋体" w:hAnsi="宋体"/>
          <w:b/>
          <w:sz w:val="32"/>
        </w:rPr>
      </w:pPr>
      <w:r/>
      <w:bookmarkStart w:id="95" w:name="_Toc462334558"/>
      <w:r/>
      <w:bookmarkStart w:id="96" w:name="_Toc397928631"/>
      <w:r/>
      <w:bookmarkStart w:id="97" w:name="_Toc445475396"/>
      <w:r>
        <w:rPr>
          <w:rStyle w:val="924"/>
          <w:rFonts w:hint="eastAsia" w:ascii="宋体" w:hAnsi="宋体"/>
        </w:rPr>
        <w:t xml:space="preserve">封面</w:t>
      </w:r>
      <w:bookmarkEnd w:id="95"/>
      <w:r/>
      <w:bookmarkEnd w:id="96"/>
      <w:r/>
      <w:bookmarkEnd w:id="97"/>
      <w:r/>
      <w:r/>
    </w:p>
    <w:p>
      <w:pPr>
        <w:jc w:val="center"/>
        <w:spacing w:line="360" w:lineRule="auto"/>
        <w:rPr>
          <w:rFonts w:ascii="黑体" w:eastAsia="黑体"/>
          <w:b/>
          <w:sz w:val="32"/>
        </w:rPr>
      </w:pPr>
      <w:r>
        <w:rPr>
          <w:rFonts w:ascii="黑体" w:eastAsia="黑体"/>
          <w:b/>
          <w:sz w:val="32"/>
        </w:rPr>
      </w:r>
      <w:r/>
    </w:p>
    <w:p>
      <w:pPr>
        <w:jc w:val="center"/>
        <w:rPr>
          <w:rFonts w:ascii="宋体" w:hAnsi="宋体"/>
          <w:sz w:val="44"/>
          <w:szCs w:val="44"/>
        </w:rPr>
      </w:pPr>
      <w:r>
        <w:rPr>
          <w:rFonts w:hint="eastAsia" w:ascii="宋体" w:hAnsi="宋体"/>
          <w:sz w:val="44"/>
          <w:szCs w:val="44"/>
        </w:rPr>
        <w:t xml:space="preserve"> </w:t>
      </w:r>
      <w:r/>
    </w:p>
    <w:p>
      <w:pPr>
        <w:jc w:val="center"/>
        <w:rPr>
          <w:rFonts w:ascii="宋体" w:hAnsi="宋体"/>
          <w:sz w:val="44"/>
          <w:szCs w:val="44"/>
        </w:rPr>
      </w:pPr>
      <w:r>
        <w:rPr>
          <w:rFonts w:hint="eastAsia" w:ascii="宋体" w:hAnsi="宋体"/>
          <w:sz w:val="44"/>
          <w:szCs w:val="44"/>
          <w:u w:val="single"/>
        </w:rPr>
        <w:t xml:space="preserve"> （项目名称）    </w:t>
      </w:r>
      <w:r>
        <w:rPr>
          <w:rFonts w:hint="eastAsia" w:ascii="宋体" w:hAnsi="宋体"/>
          <w:sz w:val="44"/>
          <w:szCs w:val="44"/>
        </w:rPr>
        <w:t xml:space="preserve">招标</w:t>
      </w:r>
      <w:r/>
    </w:p>
    <w:p>
      <w:pPr>
        <w:jc w:val="center"/>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72"/>
          <w:szCs w:val="72"/>
        </w:rPr>
      </w:pPr>
      <w:r>
        <w:rPr>
          <w:rFonts w:ascii="宋体" w:hAnsi="宋体"/>
          <w:sz w:val="72"/>
          <w:szCs w:val="72"/>
        </w:rPr>
      </w:r>
      <w:r/>
    </w:p>
    <w:p>
      <w:pPr>
        <w:jc w:val="center"/>
        <w:spacing w:line="360" w:lineRule="auto"/>
        <w:rPr>
          <w:rFonts w:ascii="黑体" w:hAnsi="黑体" w:eastAsia="黑体"/>
          <w:sz w:val="96"/>
          <w:szCs w:val="96"/>
        </w:rPr>
      </w:pPr>
      <w:r>
        <w:rPr>
          <w:rFonts w:hint="eastAsia" w:ascii="黑体" w:hAnsi="黑体" w:eastAsia="黑体"/>
          <w:sz w:val="96"/>
          <w:szCs w:val="96"/>
        </w:rPr>
        <w:t xml:space="preserve">投 标 文 件</w:t>
      </w:r>
      <w:r/>
    </w:p>
    <w:p>
      <w:pPr>
        <w:jc w:val="center"/>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hint="eastAsia" w:ascii="宋体" w:hAnsi="宋体"/>
          <w:sz w:val="28"/>
          <w:szCs w:val="28"/>
        </w:rPr>
        <w:t xml:space="preserve">招标编号： </w:t>
      </w:r>
      <w:r/>
    </w:p>
    <w:p>
      <w:pPr>
        <w:jc w:val="center"/>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ascii="宋体" w:hAnsi="宋体"/>
          <w:sz w:val="28"/>
          <w:szCs w:val="28"/>
        </w:rPr>
      </w:r>
      <w:r/>
    </w:p>
    <w:p>
      <w:pPr>
        <w:ind w:firstLine="708"/>
        <w:jc w:val="left"/>
        <w:spacing w:line="360" w:lineRule="auto"/>
        <w:rPr>
          <w:rFonts w:ascii="宋体" w:hAnsi="宋体"/>
          <w:sz w:val="28"/>
          <w:szCs w:val="28"/>
          <w:u w:val="single"/>
        </w:rPr>
      </w:pPr>
      <w:r>
        <w:rPr>
          <w:rFonts w:hint="eastAsia" w:ascii="宋体" w:hAnsi="宋体"/>
          <w:sz w:val="28"/>
          <w:szCs w:val="28"/>
        </w:rPr>
        <w:t xml:space="preserve">投标人（盖章）：</w:t>
      </w:r>
      <w:r>
        <w:rPr>
          <w:rFonts w:hint="eastAsia" w:ascii="宋体" w:hAnsi="宋体"/>
          <w:sz w:val="28"/>
          <w:szCs w:val="28"/>
          <w:u w:val="single"/>
        </w:rPr>
        <w:t xml:space="preserve">                                </w:t>
      </w:r>
      <w:r/>
    </w:p>
    <w:p>
      <w:pPr>
        <w:ind w:firstLine="700"/>
        <w:jc w:val="left"/>
        <w:spacing w:line="360" w:lineRule="auto"/>
        <w:rPr>
          <w:rFonts w:ascii="宋体" w:hAnsi="宋体"/>
          <w:sz w:val="28"/>
          <w:szCs w:val="28"/>
        </w:rPr>
      </w:pPr>
      <w:r>
        <w:rPr>
          <w:rFonts w:hint="eastAsia" w:ascii="宋体" w:hAnsi="宋体"/>
          <w:sz w:val="28"/>
          <w:szCs w:val="28"/>
        </w:rPr>
        <w:t xml:space="preserve">日期：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p>
    <w:p>
      <w:pPr>
        <w:ind w:firstLine="700"/>
        <w:jc w:val="left"/>
        <w:spacing w:line="360" w:lineRule="auto"/>
        <w:rPr>
          <w:rFonts w:ascii="宋体" w:hAnsi="宋体"/>
          <w:sz w:val="28"/>
          <w:szCs w:val="28"/>
        </w:rPr>
      </w:pPr>
      <w:r>
        <w:rPr>
          <w:rFonts w:ascii="宋体" w:hAnsi="宋体"/>
          <w:sz w:val="28"/>
          <w:szCs w:val="28"/>
        </w:rPr>
      </w:r>
      <w:r/>
    </w:p>
    <w:p>
      <w:pPr>
        <w:ind w:firstLine="803"/>
        <w:jc w:val="center"/>
        <w:spacing w:line="360" w:lineRule="auto"/>
        <w:rPr>
          <w:rFonts w:ascii="黑体" w:eastAsia="黑体"/>
          <w:b/>
          <w:sz w:val="32"/>
        </w:rPr>
      </w:pPr>
      <w:r/>
      <w:bookmarkStart w:id="98" w:name="_Toc5230"/>
      <w:r/>
      <w:bookmarkStart w:id="99" w:name="_Toc387526346"/>
      <w:r/>
      <w:bookmarkStart w:id="100" w:name="_Toc387526242"/>
      <w:r/>
      <w:bookmarkStart w:id="101" w:name="_Toc387526438"/>
      <w:r/>
      <w:bookmarkStart w:id="102" w:name="_Toc397928632"/>
      <w:r/>
      <w:r/>
    </w:p>
    <w:p>
      <w:pPr>
        <w:ind w:firstLine="803"/>
        <w:jc w:val="center"/>
        <w:spacing w:line="360" w:lineRule="auto"/>
      </w:pPr>
      <w:r>
        <w:rPr>
          <w:rFonts w:hint="eastAsia" w:ascii="黑体" w:eastAsia="黑体"/>
          <w:b/>
          <w:sz w:val="32"/>
        </w:rPr>
        <w:t xml:space="preserve">目     录</w:t>
      </w:r>
      <w:r/>
    </w:p>
    <w:p>
      <w:pPr>
        <w:ind w:firstLine="1785"/>
        <w:jc w:val="left"/>
        <w:spacing w:line="360" w:lineRule="auto"/>
      </w:pPr>
      <w:r/>
      <w:r/>
    </w:p>
    <w:p>
      <w:pPr>
        <w:ind w:firstLine="1785"/>
        <w:jc w:val="left"/>
        <w:spacing w:line="360" w:lineRule="auto"/>
      </w:pPr>
      <w:r>
        <w:rPr>
          <w:rFonts w:hint="eastAsia"/>
        </w:rPr>
        <w:t xml:space="preserve">由投标人根据招标文件自行编制。</w:t>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r/>
    </w:p>
    <w:p>
      <w:pPr>
        <w:ind w:firstLine="1785"/>
        <w:jc w:val="left"/>
        <w:spacing w:line="360" w:lineRule="auto"/>
      </w:pPr>
      <w:r>
        <w:t xml:space="preserve"> </w:t>
      </w:r>
      <w:bookmarkEnd w:id="98"/>
      <w:r/>
      <w:bookmarkEnd w:id="99"/>
      <w:r/>
      <w:bookmarkEnd w:id="100"/>
      <w:r/>
      <w:bookmarkEnd w:id="101"/>
      <w:r/>
      <w:bookmarkEnd w:id="102"/>
      <w:r/>
      <w:r/>
    </w:p>
    <w:p>
      <w:pPr>
        <w:pStyle w:val="894"/>
        <w:jc w:val="left"/>
        <w:spacing w:before="120" w:after="120" w:line="460" w:lineRule="exact"/>
        <w:rPr>
          <w:rFonts w:hAnsi="宋体" w:cs="Angsana New"/>
          <w:lang w:bidi="th-TH"/>
        </w:rPr>
      </w:pPr>
      <w:r>
        <w:rPr>
          <w:rFonts w:hAnsi="宋体" w:cs="Angsana New"/>
          <w:lang w:bidi="th-TH"/>
        </w:rPr>
      </w:r>
      <w:r/>
    </w:p>
    <w:p>
      <w:pPr>
        <w:pStyle w:val="894"/>
        <w:jc w:val="left"/>
        <w:spacing w:before="120" w:after="120" w:line="460" w:lineRule="exact"/>
        <w:rPr>
          <w:rFonts w:hAnsi="宋体" w:cs="Angsana New"/>
          <w:lang w:bidi="th-TH"/>
        </w:rPr>
      </w:pPr>
      <w:r>
        <w:rPr>
          <w:rFonts w:hAnsi="宋体" w:cs="Angsana New"/>
          <w:lang w:bidi="th-TH"/>
        </w:rPr>
      </w:r>
      <w:r/>
    </w:p>
    <w:p>
      <w:pPr>
        <w:pStyle w:val="894"/>
        <w:jc w:val="left"/>
        <w:spacing w:before="120" w:after="120" w:line="460" w:lineRule="exact"/>
        <w:rPr>
          <w:rFonts w:hAnsi="宋体" w:cs="Angsana New"/>
          <w:lang w:bidi="th-TH"/>
        </w:rPr>
      </w:pPr>
      <w:r>
        <w:rPr>
          <w:rFonts w:hAnsi="宋体" w:cs="Angsana New"/>
          <w:lang w:bidi="th-TH"/>
        </w:rPr>
      </w:r>
      <w:r/>
    </w:p>
    <w:p>
      <w:pPr>
        <w:pStyle w:val="894"/>
        <w:jc w:val="left"/>
        <w:spacing w:before="120" w:after="120" w:line="460" w:lineRule="exact"/>
        <w:rPr>
          <w:rFonts w:hAnsi="宋体" w:cs="Angsana New"/>
          <w:lang w:bidi="th-TH"/>
        </w:rPr>
      </w:pPr>
      <w:r>
        <w:rPr>
          <w:rFonts w:hAnsi="宋体" w:cs="Angsana New"/>
          <w:lang w:bidi="th-TH"/>
        </w:rPr>
      </w:r>
      <w:r/>
    </w:p>
    <w:p>
      <w:pPr>
        <w:pStyle w:val="894"/>
        <w:jc w:val="left"/>
        <w:spacing w:before="120" w:after="120" w:line="460" w:lineRule="exact"/>
        <w:rPr>
          <w:rFonts w:hAnsi="宋体" w:cs="Angsana New"/>
          <w:lang w:bidi="th-TH"/>
        </w:rPr>
      </w:pPr>
      <w:r>
        <w:rPr>
          <w:rFonts w:hAnsi="宋体" w:cs="Angsana New"/>
          <w:lang w:bidi="th-TH"/>
        </w:rPr>
      </w:r>
      <w:r/>
    </w:p>
    <w:p>
      <w:pPr>
        <w:pStyle w:val="894"/>
        <w:jc w:val="left"/>
        <w:spacing w:before="120" w:after="120" w:line="460" w:lineRule="exact"/>
        <w:rPr>
          <w:rFonts w:hAnsi="宋体" w:cs="Angsana New"/>
          <w:lang w:bidi="th-TH"/>
        </w:rPr>
      </w:pPr>
      <w:r>
        <w:rPr>
          <w:rFonts w:hAnsi="宋体" w:cs="Angsana New"/>
          <w:lang w:bidi="th-TH"/>
        </w:rPr>
      </w:r>
      <w:r/>
    </w:p>
    <w:p>
      <w:pPr>
        <w:pStyle w:val="894"/>
        <w:jc w:val="left"/>
        <w:spacing w:before="120" w:after="120" w:line="460" w:lineRule="exact"/>
        <w:rPr>
          <w:rFonts w:hAnsi="宋体" w:cs="Angsana New"/>
          <w:sz w:val="24"/>
          <w:szCs w:val="24"/>
          <w:lang w:bidi="th-TH"/>
        </w:rPr>
      </w:pPr>
      <w:r>
        <w:rPr>
          <w:rFonts w:hint="eastAsia"/>
          <w:sz w:val="24"/>
          <w:szCs w:val="24"/>
        </w:rPr>
        <w:t xml:space="preserve">格式</w:t>
      </w:r>
      <w:r>
        <w:rPr>
          <w:rFonts w:hint="eastAsia"/>
          <w:sz w:val="24"/>
          <w:szCs w:val="24"/>
        </w:rPr>
        <w:t xml:space="preserve">一</w:t>
      </w:r>
      <w:r>
        <w:rPr>
          <w:rFonts w:hint="eastAsia"/>
          <w:sz w:val="24"/>
          <w:szCs w:val="24"/>
        </w:rPr>
        <w:t xml:space="preserve">：</w:t>
      </w:r>
      <w:r/>
    </w:p>
    <w:p>
      <w:pPr>
        <w:pStyle w:val="894"/>
        <w:jc w:val="center"/>
        <w:spacing w:before="120" w:after="120" w:line="460" w:lineRule="exact"/>
        <w:rPr>
          <w:rFonts w:hAnsi="宋体"/>
          <w:b/>
          <w:szCs w:val="28"/>
        </w:rPr>
      </w:pPr>
      <w:r>
        <w:rPr>
          <w:rFonts w:hAnsi="宋体"/>
          <w:b/>
          <w:szCs w:val="28"/>
        </w:rPr>
      </w:r>
      <w:r/>
    </w:p>
    <w:p>
      <w:pPr>
        <w:pStyle w:val="894"/>
        <w:jc w:val="center"/>
        <w:spacing w:before="120" w:after="120" w:line="460" w:lineRule="exact"/>
        <w:rPr>
          <w:rFonts w:hAnsi="宋体" w:cs="Angsana New"/>
          <w:lang w:bidi="th-TH"/>
        </w:rPr>
      </w:pPr>
      <w:r>
        <w:rPr>
          <w:rFonts w:hint="eastAsia" w:hAnsi="宋体"/>
          <w:b/>
          <w:szCs w:val="28"/>
        </w:rPr>
        <w:t xml:space="preserve">投标人的法定代表人身份证明书</w:t>
      </w:r>
      <w:r/>
    </w:p>
    <w:p>
      <w:pPr>
        <w:pStyle w:val="894"/>
        <w:jc w:val="left"/>
        <w:spacing w:before="120" w:after="120" w:line="460" w:lineRule="exact"/>
        <w:rPr>
          <w:rFonts w:hAnsi="宋体" w:cs="Angsana New"/>
          <w:sz w:val="21"/>
          <w:szCs w:val="21"/>
          <w:u w:val="single"/>
          <w:lang w:bidi="th-TH"/>
        </w:rPr>
      </w:pPr>
      <w:r>
        <w:rPr>
          <w:rFonts w:hint="eastAsia" w:hAnsi="宋体" w:cs="Angsana New"/>
          <w:sz w:val="21"/>
          <w:szCs w:val="21"/>
          <w:lang w:bidi="th-TH"/>
        </w:rPr>
        <w:t xml:space="preserve">单位名称：</w:t>
      </w:r>
      <w:r>
        <w:rPr>
          <w:rFonts w:hint="eastAsia" w:hAnsi="宋体" w:cs="Angsana New"/>
          <w:sz w:val="21"/>
          <w:szCs w:val="21"/>
          <w:u w:val="single"/>
          <w:lang w:bidi="th-TH"/>
        </w:rPr>
        <w:t xml:space="preserve">                                  </w:t>
      </w:r>
      <w:r/>
    </w:p>
    <w:p>
      <w:pPr>
        <w:pStyle w:val="894"/>
        <w:jc w:val="left"/>
        <w:spacing w:before="120" w:after="120" w:line="460" w:lineRule="exact"/>
        <w:rPr>
          <w:rFonts w:hAnsi="宋体" w:cs="Angsana New"/>
          <w:sz w:val="21"/>
          <w:szCs w:val="21"/>
          <w:u w:val="single"/>
          <w:lang w:bidi="th-TH"/>
        </w:rPr>
      </w:pPr>
      <w:r>
        <w:rPr>
          <w:rFonts w:hint="eastAsia" w:hAnsi="宋体" w:cs="Angsana New"/>
          <w:sz w:val="21"/>
          <w:szCs w:val="21"/>
          <w:lang w:bidi="th-TH"/>
        </w:rPr>
        <w:t xml:space="preserve">单位性质：</w:t>
      </w:r>
      <w:r>
        <w:rPr>
          <w:rFonts w:hint="eastAsia" w:hAnsi="宋体" w:cs="Angsana New"/>
          <w:sz w:val="21"/>
          <w:szCs w:val="21"/>
          <w:u w:val="single"/>
          <w:lang w:bidi="th-TH"/>
        </w:rPr>
        <w:t xml:space="preserve">                                 </w:t>
      </w:r>
      <w:r/>
    </w:p>
    <w:p>
      <w:pPr>
        <w:pStyle w:val="894"/>
        <w:jc w:val="left"/>
        <w:spacing w:before="120" w:after="120" w:line="460" w:lineRule="exact"/>
        <w:rPr>
          <w:rFonts w:hAnsi="宋体" w:cs="Angsana New"/>
          <w:sz w:val="21"/>
          <w:szCs w:val="21"/>
          <w:u w:val="single"/>
          <w:lang w:bidi="th-TH"/>
        </w:rPr>
      </w:pPr>
      <w:r>
        <w:rPr>
          <w:rFonts w:hint="eastAsia" w:hAnsi="宋体" w:cs="Angsana New"/>
          <w:sz w:val="21"/>
          <w:szCs w:val="21"/>
          <w:lang w:bidi="th-TH"/>
        </w:rPr>
        <w:t xml:space="preserve">地址：</w:t>
      </w:r>
      <w:r>
        <w:rPr>
          <w:rFonts w:hint="eastAsia" w:hAnsi="宋体" w:cs="Angsana New"/>
          <w:sz w:val="21"/>
          <w:szCs w:val="21"/>
          <w:u w:val="single"/>
          <w:lang w:bidi="th-TH"/>
        </w:rPr>
        <w:t xml:space="preserve">                                     </w:t>
      </w:r>
      <w:r/>
    </w:p>
    <w:p>
      <w:pPr>
        <w:pStyle w:val="894"/>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成立时间：</w:t>
      </w:r>
      <w:r>
        <w:rPr>
          <w:rFonts w:hint="eastAsia" w:hAnsi="宋体" w:cs="Angsana New"/>
          <w:sz w:val="21"/>
          <w:szCs w:val="21"/>
          <w:u w:val="single"/>
          <w:lang w:bidi="th-TH"/>
        </w:rPr>
        <w:t xml:space="preserve">       年    月      日</w:t>
      </w:r>
      <w:r/>
    </w:p>
    <w:p>
      <w:pPr>
        <w:pStyle w:val="894"/>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经营期限：</w:t>
      </w:r>
      <w:r>
        <w:rPr>
          <w:rFonts w:hint="eastAsia" w:hAnsi="宋体" w:cs="Angsana New"/>
          <w:sz w:val="21"/>
          <w:szCs w:val="21"/>
          <w:u w:val="single"/>
          <w:lang w:bidi="th-TH"/>
        </w:rPr>
        <w:t xml:space="preserve">                                  </w:t>
      </w:r>
      <w:r/>
    </w:p>
    <w:p>
      <w:pPr>
        <w:pStyle w:val="894"/>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姓名： </w:t>
      </w:r>
      <w:r>
        <w:rPr>
          <w:rFonts w:hint="eastAsia" w:hAnsi="宋体" w:cs="Angsana New"/>
          <w:sz w:val="21"/>
          <w:szCs w:val="21"/>
          <w:u w:val="single"/>
          <w:lang w:bidi="th-TH"/>
        </w:rPr>
        <w:t xml:space="preserve">      </w:t>
      </w:r>
      <w:r>
        <w:rPr>
          <w:rFonts w:hint="eastAsia" w:hAnsi="宋体" w:cs="Angsana New"/>
          <w:sz w:val="21"/>
          <w:szCs w:val="21"/>
          <w:lang w:bidi="th-TH"/>
        </w:rPr>
        <w:t xml:space="preserve">性别：</w:t>
      </w:r>
      <w:r>
        <w:rPr>
          <w:rFonts w:hint="eastAsia" w:hAnsi="宋体" w:cs="Angsana New"/>
          <w:sz w:val="21"/>
          <w:szCs w:val="21"/>
          <w:u w:val="single"/>
          <w:lang w:bidi="th-TH"/>
        </w:rPr>
        <w:t xml:space="preserve">      </w:t>
      </w:r>
      <w:r>
        <w:rPr>
          <w:rFonts w:hint="eastAsia" w:hAnsi="宋体" w:cs="Angsana New"/>
          <w:sz w:val="21"/>
          <w:szCs w:val="21"/>
          <w:lang w:bidi="th-TH"/>
        </w:rPr>
        <w:t xml:space="preserve"> 年龄： </w:t>
      </w:r>
      <w:r>
        <w:rPr>
          <w:rFonts w:hint="eastAsia" w:hAnsi="宋体" w:cs="Angsana New"/>
          <w:sz w:val="21"/>
          <w:szCs w:val="21"/>
          <w:u w:val="single"/>
          <w:lang w:bidi="th-TH"/>
        </w:rPr>
        <w:t xml:space="preserve">      </w:t>
      </w:r>
      <w:r>
        <w:rPr>
          <w:rFonts w:hint="eastAsia" w:hAnsi="宋体" w:cs="Angsana New"/>
          <w:sz w:val="21"/>
          <w:szCs w:val="21"/>
          <w:lang w:bidi="th-TH"/>
        </w:rPr>
        <w:t xml:space="preserve">职务：</w:t>
      </w:r>
      <w:r>
        <w:rPr>
          <w:rFonts w:hint="eastAsia" w:hAnsi="宋体" w:cs="Angsana New"/>
          <w:sz w:val="21"/>
          <w:szCs w:val="21"/>
          <w:u w:val="single"/>
          <w:lang w:bidi="th-TH"/>
        </w:rPr>
        <w:t xml:space="preserve">      </w:t>
      </w:r>
      <w:r/>
    </w:p>
    <w:p>
      <w:pPr>
        <w:pStyle w:val="894"/>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系</w:t>
      </w:r>
      <w:r>
        <w:rPr>
          <w:rFonts w:hint="eastAsia" w:hAnsi="宋体" w:cs="Angsana New"/>
          <w:sz w:val="21"/>
          <w:szCs w:val="21"/>
          <w:u w:val="single"/>
          <w:lang w:bidi="th-TH"/>
        </w:rPr>
        <w:t xml:space="preserve">（投标人）</w:t>
      </w:r>
      <w:r>
        <w:rPr>
          <w:rFonts w:hint="eastAsia" w:hAnsi="宋体" w:cs="Angsana New"/>
          <w:sz w:val="21"/>
          <w:szCs w:val="21"/>
          <w:lang w:bidi="th-TH"/>
        </w:rPr>
        <w:t xml:space="preserve">的法定代表人。</w:t>
      </w:r>
      <w:r/>
    </w:p>
    <w:p>
      <w:pPr>
        <w:pStyle w:val="894"/>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特此证明。</w:t>
      </w:r>
      <w:r/>
    </w:p>
    <w:p>
      <w:pPr>
        <w:pStyle w:val="894"/>
        <w:jc w:val="left"/>
        <w:spacing w:before="120" w:after="120" w:line="460" w:lineRule="exact"/>
        <w:rPr>
          <w:rFonts w:hAnsi="宋体" w:cs="Angsana New"/>
          <w:sz w:val="21"/>
          <w:szCs w:val="21"/>
          <w:lang w:bidi="th-TH"/>
        </w:rPr>
      </w:pPr>
      <w:r>
        <w:rPr>
          <w:rFonts w:hint="eastAsia" w:hAnsi="宋体" w:cs="Angsana New"/>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19685</wp:posOffset>
                </wp:positionH>
                <wp:positionV relativeFrom="paragraph">
                  <wp:posOffset>113030</wp:posOffset>
                </wp:positionV>
                <wp:extent cx="1943100" cy="1089660"/>
                <wp:effectExtent l="0" t="0" r="0" b="2540"/>
                <wp:wrapNone/>
                <wp:docPr id="2" name="Rectangle 3"/>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w="9525">
                          <a:solidFill>
                            <a:srgbClr val="000000"/>
                          </a:solidFill>
                          <a:miter lim="800000"/>
                        </a:ln>
                      </wps:spPr>
                      <wps:txbx>
                        <w:txbxContent>
                          <w:p>
                            <w:pPr>
                              <w:jc w:val="center"/>
                              <w:rPr>
                                <w:rFonts w:ascii="宋体" w:hAnsi="宋体"/>
                                <w:sz w:val="24"/>
                              </w:rPr>
                            </w:pPr>
                            <w:r>
                              <w:rPr>
                                <w:rFonts w:ascii="宋体" w:hAnsi="宋体"/>
                                <w:sz w:val="24"/>
                              </w:rPr>
                            </w:r>
                            <w:r/>
                          </w:p>
                          <w:p>
                            <w:pPr>
                              <w:jc w:val="center"/>
                              <w:rPr>
                                <w:rFonts w:ascii="宋体" w:hAnsi="宋体"/>
                                <w:szCs w:val="21"/>
                              </w:rPr>
                            </w:pPr>
                            <w:r>
                              <w:rPr>
                                <w:rFonts w:hint="eastAsia"/>
                                <w:lang w:eastAsia="zh"/>
                              </w:rPr>
                              <w:t xml:space="preserve">附法定代表人身份证</w:t>
                            </w:r>
                            <w:r/>
                          </w:p>
                        </w:txbxContent>
                      </wps:txbx>
                      <wps:bodyPr rot="0" vert="horz" wrap="square" lIns="91440" tIns="45720" rIns="91440" bIns="45720" anchor="t" anchorCtr="0" upright="1">
                        <a:noAutofit/>
                      </wps:bodyPr>
                    </wps:wsp>
                  </a:graphicData>
                </a:graphic>
              </wp:anchor>
            </w:drawing>
          </mc:Choice>
          <mc:Fallback>
            <w:pict>
              <v:shape id="shape 1" o:spid="_x0000_s1" o:spt="1" type="#_x0000_t1" style="position:absolute;z-index:251660288;o:allowoverlap:true;o:allowincell:true;mso-position-horizontal-relative:text;margin-left:1.5pt;mso-position-horizontal:absolute;mso-position-vertical-relative:text;margin-top:8.9pt;mso-position-vertical:absolute;width:153.0pt;height:85.8pt;mso-wrap-distance-left:9.0pt;mso-wrap-distance-top:0.0pt;mso-wrap-distance-right:9.0pt;mso-wrap-distance-bottom:0.0pt;v-text-anchor:top;visibility:visible;" fillcolor="#FFFFFF" strokecolor="#000000" strokeweight="0.75pt">
                <v:textbox inset="0,0,0,0">
                  <w:txbxContent>
                    <w:p>
                      <w:pPr>
                        <w:jc w:val="center"/>
                        <w:rPr>
                          <w:rFonts w:ascii="宋体" w:hAnsi="宋体"/>
                          <w:sz w:val="24"/>
                        </w:rPr>
                      </w:pPr>
                      <w:r>
                        <w:rPr>
                          <w:rFonts w:ascii="宋体" w:hAnsi="宋体"/>
                          <w:sz w:val="24"/>
                        </w:rPr>
                      </w:r>
                      <w:r/>
                    </w:p>
                    <w:p>
                      <w:pPr>
                        <w:jc w:val="center"/>
                        <w:rPr>
                          <w:rFonts w:ascii="宋体" w:hAnsi="宋体"/>
                          <w:szCs w:val="21"/>
                        </w:rPr>
                      </w:pPr>
                      <w:r>
                        <w:rPr>
                          <w:rFonts w:hint="eastAsia"/>
                          <w:lang w:eastAsia="zh"/>
                        </w:rPr>
                        <w:t xml:space="preserve">附法定代表人身份证</w:t>
                      </w:r>
                      <w:r/>
                    </w:p>
                  </w:txbxContent>
                </v:textbox>
              </v:shape>
            </w:pict>
          </mc:Fallback>
        </mc:AlternateContent>
      </w:r>
      <w:r/>
    </w:p>
    <w:p>
      <w:pPr>
        <w:pStyle w:val="894"/>
        <w:ind w:firstLine="4819"/>
        <w:jc w:val="left"/>
        <w:spacing w:before="120" w:after="120" w:line="460" w:lineRule="exact"/>
        <w:rPr>
          <w:rFonts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p>
    <w:p>
      <w:pPr>
        <w:pStyle w:val="894"/>
        <w:ind w:firstLine="4819"/>
        <w:jc w:val="left"/>
        <w:spacing w:before="120" w:after="120" w:line="460" w:lineRule="exact"/>
        <w:rPr>
          <w:rFonts w:hAnsi="宋体" w:cs="Angsana New"/>
          <w:sz w:val="24"/>
          <w:szCs w:val="24"/>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w:t>
      </w:r>
      <w:r>
        <w:rPr>
          <w:rFonts w:hAnsi="宋体" w:cs="Angsana New"/>
          <w:sz w:val="21"/>
          <w:szCs w:val="21"/>
          <w:lang w:bidi="th-TH"/>
        </w:rPr>
        <w:br w:type="page" w:clear="all"/>
      </w:r>
      <w:r>
        <w:rPr>
          <w:rFonts w:hint="eastAsia" w:hAnsi="宋体" w:cs="Angsana New"/>
          <w:sz w:val="24"/>
          <w:szCs w:val="24"/>
          <w:lang w:bidi="th-TH"/>
        </w:rPr>
        <w:t xml:space="preserve">格式二：</w:t>
      </w:r>
      <w:r/>
    </w:p>
    <w:p>
      <w:pPr>
        <w:pStyle w:val="894"/>
        <w:jc w:val="center"/>
        <w:spacing w:before="120" w:after="120" w:line="460" w:lineRule="exact"/>
        <w:rPr>
          <w:rFonts w:hAnsi="宋体"/>
          <w:b/>
          <w:szCs w:val="28"/>
        </w:rPr>
      </w:pPr>
      <w:r>
        <w:rPr>
          <w:rFonts w:hAnsi="宋体"/>
          <w:b/>
          <w:szCs w:val="28"/>
        </w:rPr>
      </w:r>
      <w:r/>
    </w:p>
    <w:p>
      <w:pPr>
        <w:pStyle w:val="894"/>
        <w:jc w:val="center"/>
        <w:spacing w:before="120" w:after="120" w:line="460" w:lineRule="exact"/>
        <w:rPr>
          <w:rFonts w:hAnsi="宋体"/>
          <w:b/>
          <w:szCs w:val="28"/>
        </w:rPr>
      </w:pPr>
      <w:r>
        <w:rPr>
          <w:rFonts w:hint="eastAsia" w:hAnsi="宋体"/>
          <w:b/>
          <w:szCs w:val="28"/>
        </w:rPr>
        <w:t xml:space="preserve">投标人的法定代表人授权委托书</w:t>
      </w:r>
      <w:r/>
    </w:p>
    <w:p>
      <w:pPr>
        <w:pStyle w:val="894"/>
        <w:ind w:firstLine="420"/>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本授权委托书声明：我</w:t>
      </w:r>
      <w:r>
        <w:rPr>
          <w:rFonts w:hint="eastAsia" w:hAnsi="宋体" w:cs="Angsana New"/>
          <w:sz w:val="21"/>
          <w:szCs w:val="21"/>
          <w:u w:val="single"/>
          <w:lang w:bidi="th-TH"/>
        </w:rPr>
        <w:t xml:space="preserve">（姓名）</w:t>
      </w:r>
      <w:r>
        <w:rPr>
          <w:rFonts w:hint="eastAsia" w:hAnsi="宋体" w:cs="Angsana New"/>
          <w:sz w:val="21"/>
          <w:szCs w:val="21"/>
          <w:lang w:bidi="th-TH"/>
        </w:rPr>
        <w:t xml:space="preserve">系</w:t>
      </w:r>
      <w:r>
        <w:rPr>
          <w:rFonts w:hint="eastAsia" w:hAnsi="宋体" w:cs="Angsana New"/>
          <w:sz w:val="21"/>
          <w:szCs w:val="21"/>
          <w:u w:val="single"/>
          <w:lang w:bidi="th-TH"/>
        </w:rPr>
        <w:t xml:space="preserve">（投标人名称）</w:t>
      </w:r>
      <w:r>
        <w:rPr>
          <w:rFonts w:hint="eastAsia" w:hAnsi="宋体" w:cs="Angsana New"/>
          <w:sz w:val="21"/>
          <w:szCs w:val="21"/>
          <w:lang w:bidi="th-TH"/>
        </w:rPr>
        <w:t xml:space="preserve">的法定代表人，现授权委托</w:t>
      </w:r>
      <w:r>
        <w:rPr>
          <w:rFonts w:hint="eastAsia" w:hAnsi="宋体" w:cs="Angsana New"/>
          <w:sz w:val="21"/>
          <w:szCs w:val="21"/>
          <w:u w:val="single"/>
          <w:lang w:bidi="th-TH"/>
        </w:rPr>
        <w:t xml:space="preserve">（单位名称）</w:t>
      </w:r>
      <w:r>
        <w:rPr>
          <w:rFonts w:hint="eastAsia" w:hAnsi="宋体" w:cs="Angsana New"/>
          <w:sz w:val="21"/>
          <w:szCs w:val="21"/>
          <w:lang w:bidi="th-TH"/>
        </w:rPr>
        <w:t xml:space="preserve">的</w:t>
      </w:r>
      <w:r>
        <w:rPr>
          <w:rFonts w:hint="eastAsia" w:hAnsi="宋体" w:cs="Angsana New"/>
          <w:sz w:val="21"/>
          <w:szCs w:val="21"/>
          <w:u w:val="single"/>
          <w:lang w:bidi="th-TH"/>
        </w:rPr>
        <w:t xml:space="preserve">（姓名）</w:t>
      </w:r>
      <w:r>
        <w:rPr>
          <w:rFonts w:hint="eastAsia" w:hAnsi="宋体" w:cs="Angsana New"/>
          <w:sz w:val="21"/>
          <w:szCs w:val="21"/>
          <w:lang w:bidi="th-TH"/>
        </w:rPr>
        <w:t xml:space="preserve">为我公司的代理人，以本公司的名义参加（</w:t>
      </w:r>
      <w:r>
        <w:rPr>
          <w:rFonts w:hint="eastAsia" w:hAnsi="宋体" w:cs="Angsana New"/>
          <w:sz w:val="21"/>
          <w:szCs w:val="21"/>
          <w:u w:val="single"/>
          <w:lang w:bidi="th-TH"/>
        </w:rPr>
        <w:t xml:space="preserve">招标项目名称）</w:t>
      </w:r>
      <w:r>
        <w:rPr>
          <w:rFonts w:hint="eastAsia" w:hAnsi="宋体" w:cs="Angsana New"/>
          <w:sz w:val="21"/>
          <w:szCs w:val="21"/>
          <w:lang w:bidi="th-TH"/>
        </w:rPr>
        <w:t xml:space="preserve">的投标活动。代理人在开标、评标、合同谈判过程中所签署的一切文件和处理与之有关的一切事务，我均予以承认。</w:t>
      </w:r>
      <w:r/>
    </w:p>
    <w:p>
      <w:pPr>
        <w:pStyle w:val="894"/>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代理人：                性别：           年龄：        </w:t>
      </w:r>
      <w:r/>
    </w:p>
    <w:p>
      <w:pPr>
        <w:pStyle w:val="894"/>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单位：                  部门：           职务：</w:t>
      </w:r>
      <w:r/>
    </w:p>
    <w:p>
      <w:pPr>
        <w:pStyle w:val="894"/>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代理人无转委托权。特此委托。</w:t>
      </w:r>
      <w:r/>
    </w:p>
    <w:p>
      <w:pPr>
        <w:pStyle w:val="894"/>
        <w:jc w:val="left"/>
        <w:spacing w:before="120" w:after="120" w:line="460" w:lineRule="exact"/>
        <w:rPr>
          <w:rFonts w:hAnsi="宋体" w:cs="Angsana New"/>
          <w:sz w:val="21"/>
          <w:szCs w:val="21"/>
          <w:lang w:bidi="th-TH"/>
        </w:rPr>
      </w:pPr>
      <w:r>
        <w:rPr>
          <w:rFonts w:hint="eastAsia" w:hAnsi="宋体" w:cs="Angsana New"/>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41910</wp:posOffset>
                </wp:positionH>
                <wp:positionV relativeFrom="paragraph">
                  <wp:posOffset>22860</wp:posOffset>
                </wp:positionV>
                <wp:extent cx="1943100" cy="1089660"/>
                <wp:effectExtent l="0" t="0" r="0" b="2540"/>
                <wp:wrapNone/>
                <wp:docPr id="3" name="Rectangle 2"/>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w="9525">
                          <a:solidFill>
                            <a:srgbClr val="000000"/>
                          </a:solidFill>
                          <a:miter lim="800000"/>
                        </a:ln>
                      </wps:spPr>
                      <wps:txbx>
                        <w:txbxContent>
                          <w:p>
                            <w:pPr>
                              <w:jc w:val="center"/>
                              <w:rPr>
                                <w:rFonts w:ascii="宋体" w:hAnsi="宋体"/>
                                <w:sz w:val="24"/>
                              </w:rPr>
                            </w:pPr>
                            <w:r>
                              <w:rPr>
                                <w:rFonts w:ascii="宋体" w:hAnsi="宋体"/>
                                <w:sz w:val="24"/>
                              </w:rPr>
                            </w:r>
                            <w:r/>
                          </w:p>
                          <w:p>
                            <w:pPr>
                              <w:jc w:val="center"/>
                              <w:rPr>
                                <w:rFonts w:ascii="宋体" w:hAnsi="宋体"/>
                                <w:szCs w:val="21"/>
                              </w:rPr>
                            </w:pPr>
                            <w:r>
                              <w:rPr>
                                <w:rFonts w:hint="eastAsia" w:ascii="宋体" w:hAnsi="宋体"/>
                                <w:szCs w:val="21"/>
                              </w:rPr>
                              <w:t xml:space="preserve">附</w:t>
                            </w:r>
                            <w:r>
                              <w:rPr>
                                <w:rFonts w:hint="eastAsia" w:ascii="宋体" w:hAnsi="宋体"/>
                                <w:szCs w:val="21"/>
                              </w:rPr>
                              <w:t xml:space="preserve">授权</w:t>
                            </w:r>
                            <w:r>
                              <w:rPr>
                                <w:rFonts w:hint="eastAsia" w:ascii="宋体" w:hAnsi="宋体" w:cs="宋体"/>
                                <w:szCs w:val="21"/>
                              </w:rPr>
                              <w:t xml:space="preserve">代理人</w:t>
                            </w:r>
                            <w:r>
                              <w:rPr>
                                <w:rFonts w:hint="eastAsia" w:ascii="宋体" w:hAnsi="宋体"/>
                                <w:szCs w:val="21"/>
                              </w:rPr>
                              <w:t xml:space="preserve">身份证</w:t>
                            </w:r>
                            <w:r/>
                          </w:p>
                        </w:txbxContent>
                      </wps:txbx>
                      <wps:bodyPr rot="0" vert="horz" wrap="square" lIns="91440" tIns="45720" rIns="91440" bIns="45720" anchor="t" anchorCtr="0" upright="1">
                        <a:noAutofit/>
                      </wps:bodyPr>
                    </wps:wsp>
                  </a:graphicData>
                </a:graphic>
              </wp:anchor>
            </w:drawing>
          </mc:Choice>
          <mc:Fallback>
            <w:pict>
              <v:shape id="shape 2" o:spid="_x0000_s2" o:spt="1" type="#_x0000_t1" style="position:absolute;z-index:251659264;o:allowoverlap:true;o:allowincell:true;mso-position-horizontal-relative:text;margin-left:3.3pt;mso-position-horizontal:absolute;mso-position-vertical-relative:text;margin-top:1.8pt;mso-position-vertical:absolute;width:153.0pt;height:85.8pt;mso-wrap-distance-left:9.0pt;mso-wrap-distance-top:0.0pt;mso-wrap-distance-right:9.0pt;mso-wrap-distance-bottom:0.0pt;v-text-anchor:top;visibility:visible;" fillcolor="#FFFFFF" strokecolor="#000000" strokeweight="0.75pt">
                <v:textbox inset="0,0,0,0">
                  <w:txbxContent>
                    <w:p>
                      <w:pPr>
                        <w:jc w:val="center"/>
                        <w:rPr>
                          <w:rFonts w:ascii="宋体" w:hAnsi="宋体"/>
                          <w:sz w:val="24"/>
                        </w:rPr>
                      </w:pPr>
                      <w:r>
                        <w:rPr>
                          <w:rFonts w:ascii="宋体" w:hAnsi="宋体"/>
                          <w:sz w:val="24"/>
                        </w:rPr>
                      </w:r>
                      <w:r/>
                    </w:p>
                    <w:p>
                      <w:pPr>
                        <w:jc w:val="center"/>
                        <w:rPr>
                          <w:rFonts w:ascii="宋体" w:hAnsi="宋体"/>
                          <w:szCs w:val="21"/>
                        </w:rPr>
                      </w:pPr>
                      <w:r>
                        <w:rPr>
                          <w:rFonts w:hint="eastAsia" w:ascii="宋体" w:hAnsi="宋体"/>
                          <w:szCs w:val="21"/>
                        </w:rPr>
                        <w:t xml:space="preserve">附</w:t>
                      </w:r>
                      <w:r>
                        <w:rPr>
                          <w:rFonts w:hint="eastAsia" w:ascii="宋体" w:hAnsi="宋体"/>
                          <w:szCs w:val="21"/>
                        </w:rPr>
                        <w:t xml:space="preserve">授权</w:t>
                      </w:r>
                      <w:r>
                        <w:rPr>
                          <w:rFonts w:hint="eastAsia" w:ascii="宋体" w:hAnsi="宋体" w:cs="宋体"/>
                          <w:szCs w:val="21"/>
                        </w:rPr>
                        <w:t xml:space="preserve">代理人</w:t>
                      </w:r>
                      <w:r>
                        <w:rPr>
                          <w:rFonts w:hint="eastAsia" w:ascii="宋体" w:hAnsi="宋体"/>
                          <w:szCs w:val="21"/>
                        </w:rPr>
                        <w:t xml:space="preserve">身份证</w:t>
                      </w:r>
                      <w:r/>
                    </w:p>
                  </w:txbxContent>
                </v:textbox>
              </v:shape>
            </w:pict>
          </mc:Fallback>
        </mc:AlternateContent>
      </w:r>
      <w:r/>
    </w:p>
    <w:p>
      <w:pPr>
        <w:pStyle w:val="894"/>
        <w:jc w:val="left"/>
        <w:spacing w:before="120" w:after="120" w:line="460" w:lineRule="exact"/>
        <w:rPr>
          <w:rFonts w:hAnsi="宋体" w:cs="Angsana New"/>
          <w:sz w:val="21"/>
          <w:szCs w:val="21"/>
          <w:lang w:bidi="th-TH"/>
        </w:rPr>
      </w:pPr>
      <w:r>
        <w:rPr>
          <w:rFonts w:hAnsi="宋体" w:cs="Angsana New"/>
          <w:sz w:val="21"/>
          <w:szCs w:val="21"/>
          <w:lang w:bidi="th-TH"/>
        </w:rPr>
      </w:r>
      <w:r/>
    </w:p>
    <w:p>
      <w:pPr>
        <w:pStyle w:val="894"/>
        <w:jc w:val="left"/>
        <w:spacing w:before="120" w:after="120" w:line="460" w:lineRule="exact"/>
        <w:rPr>
          <w:rFonts w:hAnsi="宋体" w:cs="Angsana New"/>
          <w:sz w:val="21"/>
          <w:szCs w:val="21"/>
          <w:lang w:bidi="th-TH"/>
        </w:rPr>
      </w:pPr>
      <w:r>
        <w:rPr>
          <w:rFonts w:hAnsi="宋体" w:cs="Angsana New"/>
          <w:sz w:val="21"/>
          <w:szCs w:val="21"/>
          <w:lang w:bidi="th-TH"/>
        </w:rPr>
      </w:r>
      <w:r/>
    </w:p>
    <w:p>
      <w:pPr>
        <w:pStyle w:val="894"/>
        <w:jc w:val="left"/>
        <w:spacing w:before="120" w:after="120" w:line="460" w:lineRule="exact"/>
        <w:rPr>
          <w:rFonts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p>
    <w:p>
      <w:pPr>
        <w:pStyle w:val="894"/>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法定代表人（签名或盖章）：</w:t>
      </w:r>
      <w:r>
        <w:rPr>
          <w:rFonts w:hint="eastAsia" w:hAnsi="宋体" w:cs="Angsana New"/>
          <w:sz w:val="21"/>
          <w:szCs w:val="21"/>
          <w:u w:val="single"/>
          <w:lang w:bidi="th-TH"/>
        </w:rPr>
        <w:t xml:space="preserve">        </w:t>
      </w:r>
      <w:r/>
    </w:p>
    <w:p>
      <w:pPr>
        <w:pStyle w:val="894"/>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 </w:t>
      </w:r>
      <w:r/>
    </w:p>
    <w:p>
      <w:pPr>
        <w:spacing w:before="240" w:after="240"/>
        <w:rPr>
          <w:rFonts w:ascii="宋体" w:hAnsi="宋体"/>
          <w:sz w:val="24"/>
        </w:rPr>
      </w:pPr>
      <w:r>
        <w:rPr>
          <w:rFonts w:hint="eastAsia" w:ascii="宋体" w:hAnsi="宋体"/>
          <w:sz w:val="24"/>
        </w:rPr>
        <w:t xml:space="preserve"> </w:t>
      </w:r>
      <w:r/>
    </w:p>
    <w:p>
      <w:pPr>
        <w:pStyle w:val="955"/>
        <w:rPr>
          <w:color w:val="auto"/>
          <w:u w:val="single"/>
          <w:lang w:bidi="th-TH"/>
        </w:rPr>
      </w:pPr>
      <w:r>
        <w:rPr>
          <w:color w:val="auto"/>
          <w:u w:val="single"/>
          <w:lang w:bidi="th-TH"/>
        </w:rPr>
      </w:r>
      <w:r/>
    </w:p>
    <w:p>
      <w:pPr>
        <w:pStyle w:val="894"/>
        <w:jc w:val="left"/>
        <w:spacing w:before="120" w:after="120" w:line="460" w:lineRule="exact"/>
        <w:rPr>
          <w:rFonts w:hAnsi="宋体" w:cs="Angsana New"/>
          <w:lang w:bidi="th-TH"/>
        </w:rPr>
      </w:pPr>
      <w:r>
        <w:rPr>
          <w:rFonts w:hAnsi="宋体" w:cs="Angsana New"/>
          <w:lang w:bidi="th-TH"/>
        </w:rPr>
      </w:r>
      <w:r/>
    </w:p>
    <w:p>
      <w:pPr>
        <w:pStyle w:val="894"/>
        <w:spacing w:before="120" w:after="120" w:line="460" w:lineRule="exact"/>
        <w:rPr>
          <w:rFonts w:hAnsi="宋体" w:cs="Angsana New"/>
          <w:sz w:val="24"/>
          <w:szCs w:val="24"/>
          <w:lang w:bidi="th-TH"/>
        </w:rPr>
      </w:pPr>
      <w:r>
        <w:rPr>
          <w:rFonts w:hAnsi="宋体" w:cs="Angsana New"/>
          <w:lang w:bidi="th-TH"/>
        </w:rPr>
        <w:br w:type="page" w:clear="all"/>
      </w:r>
      <w:r>
        <w:rPr>
          <w:rFonts w:hint="eastAsia" w:hAnsi="宋体" w:cs="Angsana New"/>
          <w:sz w:val="24"/>
          <w:szCs w:val="24"/>
          <w:lang w:bidi="th-TH"/>
        </w:rPr>
        <w:t xml:space="preserve">格式三：</w:t>
      </w:r>
      <w:r/>
    </w:p>
    <w:p>
      <w:pPr>
        <w:pStyle w:val="894"/>
        <w:jc w:val="center"/>
        <w:spacing w:before="120" w:after="120" w:line="460" w:lineRule="exact"/>
        <w:rPr>
          <w:rFonts w:hAnsi="宋体"/>
          <w:b/>
          <w:szCs w:val="28"/>
        </w:rPr>
      </w:pPr>
      <w:r>
        <w:rPr>
          <w:rFonts w:hint="eastAsia" w:hAnsi="宋体"/>
          <w:b/>
          <w:szCs w:val="28"/>
        </w:rPr>
        <w:t xml:space="preserve">投标函</w:t>
      </w:r>
      <w:r/>
    </w:p>
    <w:p>
      <w:pPr>
        <w:pStyle w:val="1014"/>
        <w:spacing w:line="680" w:lineRule="exact"/>
        <w:rPr>
          <w:rFonts w:hAnsi="宋体" w:cs="宋体"/>
          <w:sz w:val="21"/>
          <w:szCs w:val="21"/>
        </w:rPr>
      </w:pPr>
      <w:r>
        <w:rPr>
          <w:rFonts w:hint="eastAsia" w:hAnsi="宋体" w:cs="宋体"/>
          <w:sz w:val="21"/>
          <w:szCs w:val="21"/>
          <w:u w:val="single"/>
        </w:rPr>
        <w:t xml:space="preserve">  </w:t>
      </w:r>
      <w:r>
        <w:rPr>
          <w:rFonts w:hint="eastAsia" w:hAnsi="宋体" w:cs="宋体"/>
          <w:iCs/>
          <w:sz w:val="21"/>
          <w:szCs w:val="21"/>
          <w:u w:val="single"/>
        </w:rPr>
        <w:t xml:space="preserve">（招标人）</w:t>
      </w:r>
      <w:r>
        <w:rPr>
          <w:rFonts w:hint="eastAsia" w:hAnsi="宋体" w:cs="宋体"/>
          <w:sz w:val="21"/>
          <w:szCs w:val="21"/>
          <w:u w:val="single"/>
        </w:rPr>
        <w:t xml:space="preserve">   </w:t>
      </w:r>
      <w:r>
        <w:rPr>
          <w:rFonts w:hint="eastAsia" w:hAnsi="宋体" w:cs="宋体"/>
          <w:sz w:val="21"/>
          <w:szCs w:val="21"/>
        </w:rPr>
        <w:t xml:space="preserve">：</w:t>
      </w:r>
      <w:r/>
    </w:p>
    <w:p>
      <w:pPr>
        <w:ind w:firstLine="420"/>
        <w:spacing w:line="680" w:lineRule="exact"/>
        <w:rPr>
          <w:szCs w:val="21"/>
        </w:rPr>
      </w:pPr>
      <w:r>
        <w:rPr>
          <w:szCs w:val="21"/>
        </w:rPr>
        <w:t xml:space="preserve">1</w:t>
      </w:r>
      <w:r>
        <w:rPr>
          <w:rFonts w:hint="eastAsia"/>
          <w:szCs w:val="21"/>
        </w:rPr>
        <w:t xml:space="preserve">、</w:t>
      </w:r>
      <w:r>
        <w:rPr>
          <w:szCs w:val="21"/>
        </w:rPr>
        <w:t xml:space="preserve">我方已仔细研究了</w:t>
      </w:r>
      <w:r>
        <w:rPr>
          <w:szCs w:val="21"/>
          <w:u w:val="single"/>
        </w:rPr>
        <w:t xml:space="preserve">       </w:t>
      </w:r>
      <w:r>
        <w:rPr>
          <w:rFonts w:hint="eastAsia"/>
          <w:szCs w:val="21"/>
          <w:u w:val="single"/>
        </w:rPr>
        <w:t xml:space="preserve">     </w:t>
      </w:r>
      <w:r>
        <w:rPr>
          <w:szCs w:val="21"/>
          <w:u w:val="single"/>
        </w:rPr>
        <w:t xml:space="preserve">               </w:t>
      </w:r>
      <w:r>
        <w:rPr>
          <w:rFonts w:hint="eastAsia" w:ascii="宋体" w:hAnsi="TimesNewRomanPSMT" w:cs="宋体"/>
          <w:szCs w:val="21"/>
        </w:rPr>
        <w:t xml:space="preserve">（</w:t>
      </w:r>
      <w:r>
        <w:rPr>
          <w:rFonts w:hint="eastAsia" w:ascii="宋体" w:hAnsi="TimesNewRomanPSMT" w:cs="宋体"/>
          <w:b/>
          <w:color w:val="ff0000"/>
          <w:szCs w:val="21"/>
        </w:rPr>
        <w:t xml:space="preserve">项目名称及标段号</w:t>
      </w:r>
      <w:r>
        <w:rPr>
          <w:rFonts w:hint="eastAsia" w:ascii="宋体" w:hAnsi="TimesNewRomanPSMT" w:cs="宋体"/>
          <w:szCs w:val="21"/>
        </w:rPr>
        <w:t xml:space="preserve">）招标文件</w:t>
      </w:r>
      <w:r>
        <w:rPr>
          <w:szCs w:val="21"/>
        </w:rPr>
        <w:t xml:space="preserve">的全部内容，愿意以人民币（大写）</w:t>
      </w:r>
      <w:r>
        <w:rPr>
          <w:szCs w:val="21"/>
          <w:u w:val="single"/>
        </w:rPr>
        <w:t xml:space="preserve">    </w:t>
      </w:r>
      <w:r>
        <w:rPr>
          <w:rFonts w:hint="eastAsia"/>
          <w:szCs w:val="21"/>
          <w:u w:val="single"/>
        </w:rPr>
        <w:t xml:space="preserve">         </w:t>
      </w:r>
      <w:r>
        <w:rPr>
          <w:szCs w:val="21"/>
          <w:u w:val="single"/>
        </w:rPr>
        <w:t xml:space="preserve">     </w:t>
      </w:r>
      <w:r>
        <w:rPr>
          <w:szCs w:val="21"/>
        </w:rPr>
        <w:t xml:space="preserve">（</w:t>
      </w:r>
      <w:r>
        <w:rPr>
          <w:szCs w:val="21"/>
        </w:rPr>
        <w:t xml:space="preserve">¥</w:t>
      </w:r>
      <w:r>
        <w:rPr>
          <w:szCs w:val="21"/>
          <w:u w:val="single"/>
        </w:rPr>
        <w:t xml:space="preserve">           </w:t>
      </w:r>
      <w:r>
        <w:rPr>
          <w:szCs w:val="21"/>
        </w:rPr>
        <w:t xml:space="preserve">）</w:t>
      </w:r>
      <w:r>
        <w:rPr>
          <w:rFonts w:hint="eastAsia"/>
          <w:szCs w:val="21"/>
        </w:rPr>
        <w:t xml:space="preserve">元</w:t>
      </w:r>
      <w:r>
        <w:rPr>
          <w:szCs w:val="21"/>
        </w:rPr>
        <w:t xml:space="preserve">的投标总报价，</w:t>
      </w:r>
      <w:r>
        <w:rPr>
          <w:rFonts w:hint="eastAsia" w:hAnsi="宋体" w:cs="宋体"/>
          <w:szCs w:val="21"/>
        </w:rPr>
        <w:t xml:space="preserve">将按招标文件的规定履行合同责任和义务</w:t>
      </w:r>
      <w:r>
        <w:rPr>
          <w:szCs w:val="21"/>
        </w:rPr>
        <w:t xml:space="preserve">。</w:t>
      </w:r>
      <w:r/>
    </w:p>
    <w:p>
      <w:pPr>
        <w:ind w:firstLine="420"/>
        <w:spacing w:line="680" w:lineRule="exact"/>
        <w:rPr>
          <w:rFonts w:ascii="宋体" w:hAnsi="宋体" w:cs="宋体"/>
          <w:szCs w:val="21"/>
          <w:shd w:val="clear" w:color="auto" w:fill="ffffff"/>
        </w:rPr>
      </w:pPr>
      <w:r>
        <w:rPr>
          <w:rFonts w:hint="eastAsia"/>
          <w:szCs w:val="21"/>
        </w:rPr>
        <w:t xml:space="preserve">2</w:t>
      </w:r>
      <w:r>
        <w:rPr>
          <w:rFonts w:hint="eastAsia"/>
          <w:szCs w:val="21"/>
        </w:rPr>
        <w:t xml:space="preserve">、合同履行期间：</w:t>
      </w:r>
      <w:r>
        <w:rPr>
          <w:rFonts w:hint="eastAsia" w:ascii="宋体" w:hAnsi="宋体" w:cs="宋体"/>
          <w:szCs w:val="21"/>
          <w:u w:val="single"/>
          <w:shd w:val="clear" w:color="auto" w:fill="ffffff"/>
        </w:rPr>
        <w:t xml:space="preserve"> </w:t>
      </w:r>
      <w:r>
        <w:rPr>
          <w:rFonts w:ascii="宋体" w:hAnsi="宋体" w:cs="宋体"/>
          <w:szCs w:val="21"/>
          <w:u w:val="single"/>
          <w:shd w:val="clear" w:color="auto" w:fill="ffffff"/>
        </w:rPr>
        <w:t xml:space="preserve">                              </w:t>
      </w:r>
      <w:r>
        <w:rPr>
          <w:rFonts w:hint="eastAsia" w:ascii="宋体" w:hAnsi="宋体" w:cs="宋体"/>
          <w:szCs w:val="21"/>
          <w:shd w:val="clear" w:color="auto" w:fill="ffffff"/>
        </w:rPr>
        <w:t xml:space="preserve">。</w:t>
      </w:r>
      <w:r/>
    </w:p>
    <w:p>
      <w:pPr>
        <w:ind w:firstLine="420"/>
        <w:spacing w:line="680" w:lineRule="exact"/>
        <w:rPr>
          <w:szCs w:val="21"/>
        </w:rPr>
      </w:pPr>
      <w:r>
        <w:rPr>
          <w:rFonts w:hint="eastAsia" w:ascii="宋体" w:hAnsi="宋体" w:cs="宋体"/>
          <w:szCs w:val="21"/>
          <w:shd w:val="clear" w:color="auto" w:fill="ffffff"/>
        </w:rPr>
        <w:t xml:space="preserve">3、运维期：</w:t>
      </w:r>
      <w:r>
        <w:rPr>
          <w:rFonts w:hint="eastAsia" w:ascii="宋体" w:hAnsi="宋体" w:cs="宋体"/>
          <w:szCs w:val="21"/>
          <w:u w:val="single"/>
          <w:shd w:val="clear" w:color="auto" w:fill="ffffff"/>
        </w:rPr>
        <w:t xml:space="preserve"> </w:t>
      </w:r>
      <w:r>
        <w:rPr>
          <w:rFonts w:ascii="宋体" w:hAnsi="宋体" w:cs="宋体"/>
          <w:szCs w:val="21"/>
          <w:u w:val="single"/>
          <w:shd w:val="clear" w:color="auto" w:fill="ffffff"/>
        </w:rPr>
        <w:t xml:space="preserve">                           </w:t>
      </w:r>
      <w:r>
        <w:rPr>
          <w:rFonts w:hint="eastAsia" w:ascii="宋体" w:hAnsi="宋体" w:cs="宋体"/>
          <w:szCs w:val="21"/>
          <w:shd w:val="clear" w:color="auto" w:fill="ffffff"/>
        </w:rPr>
        <w:t xml:space="preserve">。</w:t>
      </w:r>
      <w:r/>
    </w:p>
    <w:p>
      <w:pPr>
        <w:ind w:firstLine="420"/>
        <w:spacing w:line="680" w:lineRule="exact"/>
        <w:rPr>
          <w:szCs w:val="21"/>
        </w:rPr>
      </w:pPr>
      <w:r>
        <w:rPr>
          <w:szCs w:val="21"/>
        </w:rPr>
        <w:t xml:space="preserve">4</w:t>
      </w:r>
      <w:r>
        <w:rPr>
          <w:rFonts w:hint="eastAsia"/>
          <w:szCs w:val="21"/>
        </w:rPr>
        <w:t xml:space="preserve">、</w:t>
      </w:r>
      <w:r>
        <w:rPr>
          <w:szCs w:val="21"/>
        </w:rPr>
        <w:t xml:space="preserve">我方承诺在</w:t>
      </w:r>
      <w:r>
        <w:rPr>
          <w:rFonts w:hint="eastAsia"/>
          <w:szCs w:val="21"/>
        </w:rPr>
        <w:t xml:space="preserve">招标文件规定的</w:t>
      </w:r>
      <w:r>
        <w:rPr>
          <w:szCs w:val="21"/>
        </w:rPr>
        <w:t xml:space="preserve">投标有效期内不修改、撤销投标文件</w:t>
      </w:r>
      <w:r>
        <w:rPr>
          <w:rFonts w:hint="eastAsia"/>
          <w:szCs w:val="21"/>
        </w:rPr>
        <w:t xml:space="preserve">。</w:t>
      </w:r>
      <w:r/>
    </w:p>
    <w:p>
      <w:pPr>
        <w:ind w:firstLine="420"/>
        <w:spacing w:line="680" w:lineRule="exact"/>
        <w:rPr>
          <w:szCs w:val="21"/>
        </w:rPr>
      </w:pPr>
      <w:r>
        <w:rPr>
          <w:szCs w:val="21"/>
        </w:rPr>
        <w:t xml:space="preserve">5</w:t>
      </w:r>
      <w:r>
        <w:rPr>
          <w:rFonts w:hint="eastAsia"/>
          <w:szCs w:val="21"/>
        </w:rPr>
        <w:t xml:space="preserve">、</w:t>
      </w:r>
      <w:r>
        <w:rPr>
          <w:szCs w:val="21"/>
        </w:rPr>
        <w:t xml:space="preserve">如我方中标：</w:t>
      </w:r>
      <w:r/>
    </w:p>
    <w:p>
      <w:pPr>
        <w:ind w:firstLine="540"/>
        <w:spacing w:line="680" w:lineRule="exact"/>
        <w:rPr>
          <w:szCs w:val="21"/>
        </w:rPr>
      </w:pPr>
      <w:r>
        <w:rPr>
          <w:szCs w:val="21"/>
        </w:rPr>
        <w:t xml:space="preserve">（</w:t>
      </w:r>
      <w:r>
        <w:rPr>
          <w:szCs w:val="21"/>
        </w:rPr>
        <w:t xml:space="preserve">1</w:t>
      </w:r>
      <w:r>
        <w:rPr>
          <w:szCs w:val="21"/>
        </w:rPr>
        <w:t xml:space="preserve">）我方承诺在收到中标通知书后，在中标通知书规定的期限内与你方签订合同。</w:t>
      </w:r>
      <w:r/>
    </w:p>
    <w:p>
      <w:pPr>
        <w:ind w:firstLine="540"/>
        <w:spacing w:line="680" w:lineRule="exact"/>
        <w:rPr>
          <w:szCs w:val="21"/>
        </w:rPr>
      </w:pPr>
      <w:r>
        <w:rPr>
          <w:szCs w:val="21"/>
        </w:rPr>
        <w:t xml:space="preserve">（</w:t>
      </w:r>
      <w:r>
        <w:rPr>
          <w:szCs w:val="21"/>
        </w:rPr>
        <w:t xml:space="preserve">2</w:t>
      </w:r>
      <w:r>
        <w:rPr>
          <w:szCs w:val="21"/>
        </w:rPr>
        <w:t xml:space="preserve">）我方承诺按照招标文件规定向你方递交履约保证金。</w:t>
      </w:r>
      <w:r/>
    </w:p>
    <w:p>
      <w:pPr>
        <w:ind w:firstLine="540"/>
        <w:spacing w:line="680" w:lineRule="exact"/>
        <w:rPr>
          <w:szCs w:val="21"/>
        </w:rPr>
      </w:pPr>
      <w:r>
        <w:rPr>
          <w:szCs w:val="21"/>
        </w:rPr>
        <w:t xml:space="preserve">（</w:t>
      </w:r>
      <w:r>
        <w:rPr>
          <w:szCs w:val="21"/>
        </w:rPr>
        <w:t xml:space="preserve">3</w:t>
      </w:r>
      <w:r>
        <w:rPr>
          <w:szCs w:val="21"/>
        </w:rPr>
        <w:t xml:space="preserve">）</w:t>
      </w:r>
      <w:r>
        <w:rPr>
          <w:rFonts w:hint="eastAsia"/>
          <w:szCs w:val="21"/>
        </w:rPr>
        <w:t xml:space="preserve">我方将严格履行本投标文件中的全部承诺和责任，并遵守招标文件中对投标人的所有规定。</w:t>
      </w:r>
      <w:r/>
    </w:p>
    <w:p>
      <w:pPr>
        <w:ind w:firstLine="420"/>
        <w:spacing w:line="680" w:lineRule="exact"/>
        <w:rPr>
          <w:szCs w:val="21"/>
        </w:rPr>
      </w:pPr>
      <w:r>
        <w:rPr>
          <w:szCs w:val="21"/>
        </w:rPr>
        <w:t xml:space="preserve">6</w:t>
      </w:r>
      <w:r>
        <w:rPr>
          <w:rFonts w:hint="eastAsia"/>
          <w:szCs w:val="21"/>
        </w:rPr>
        <w:t xml:space="preserve">、</w:t>
      </w:r>
      <w:r>
        <w:rPr>
          <w:rFonts w:hint="eastAsia"/>
        </w:rPr>
        <w:t xml:space="preserve">我方在此声明，所递交的投标文件及有关资料内容完整、真实和准确。</w:t>
      </w:r>
      <w:r/>
    </w:p>
    <w:p>
      <w:pPr>
        <w:pStyle w:val="894"/>
        <w:ind w:firstLine="420"/>
        <w:jc w:val="left"/>
        <w:spacing w:line="480" w:lineRule="exact"/>
        <w:rPr>
          <w:rFonts w:hAnsi="宋体" w:cs="Angsana New"/>
          <w:sz w:val="21"/>
          <w:szCs w:val="21"/>
          <w:lang w:bidi="th-TH"/>
        </w:rPr>
      </w:pPr>
      <w:r>
        <w:rPr>
          <w:rFonts w:hAnsi="宋体" w:cs="Angsana New"/>
          <w:sz w:val="21"/>
          <w:szCs w:val="21"/>
          <w:lang w:bidi="th-TH"/>
        </w:rPr>
      </w:r>
      <w:r/>
    </w:p>
    <w:p>
      <w:pPr>
        <w:pStyle w:val="894"/>
        <w:ind w:firstLine="420"/>
        <w:jc w:val="left"/>
        <w:spacing w:line="480" w:lineRule="exact"/>
        <w:rPr>
          <w:rFonts w:hAnsi="宋体" w:cs="Angsana New"/>
          <w:sz w:val="21"/>
          <w:szCs w:val="21"/>
          <w:lang w:bidi="th-TH"/>
        </w:rPr>
      </w:pPr>
      <w:r>
        <w:rPr>
          <w:rFonts w:hAnsi="宋体" w:cs="Angsana New"/>
          <w:sz w:val="21"/>
          <w:szCs w:val="21"/>
          <w:lang w:bidi="th-TH"/>
        </w:rPr>
      </w:r>
      <w:r/>
    </w:p>
    <w:p>
      <w:pPr>
        <w:pStyle w:val="894"/>
        <w:ind w:firstLine="420"/>
        <w:jc w:val="left"/>
        <w:spacing w:line="480" w:lineRule="exact"/>
        <w:rPr>
          <w:rFonts w:hAnsi="宋体" w:cs="Angsana New"/>
          <w:sz w:val="21"/>
          <w:szCs w:val="21"/>
          <w:u w:val="single"/>
          <w:lang w:bidi="th-TH"/>
        </w:rPr>
      </w:pPr>
      <w:r>
        <w:rPr>
          <w:rFonts w:hint="eastAsia" w:hAnsi="宋体" w:cs="Angsana New"/>
          <w:sz w:val="21"/>
          <w:szCs w:val="21"/>
          <w:lang w:bidi="th-TH"/>
        </w:rPr>
        <w:t xml:space="preserve">地址：</w:t>
      </w:r>
      <w:r>
        <w:rPr>
          <w:rFonts w:hint="eastAsia" w:hAnsi="宋体" w:cs="Angsana New"/>
          <w:sz w:val="21"/>
          <w:szCs w:val="21"/>
          <w:u w:val="single"/>
          <w:lang w:bidi="th-TH"/>
        </w:rPr>
        <w:t xml:space="preserve">             </w:t>
      </w:r>
      <w:r>
        <w:rPr>
          <w:rFonts w:hint="eastAsia" w:hAnsi="宋体" w:cs="Angsana New"/>
          <w:sz w:val="21"/>
          <w:szCs w:val="21"/>
          <w:lang w:bidi="th-TH"/>
        </w:rPr>
        <w:t xml:space="preserve">    传真：</w:t>
      </w:r>
      <w:r>
        <w:rPr>
          <w:rFonts w:hint="eastAsia" w:hAnsi="宋体" w:cs="Angsana New"/>
          <w:sz w:val="21"/>
          <w:szCs w:val="21"/>
          <w:u w:val="single"/>
          <w:lang w:bidi="th-TH"/>
        </w:rPr>
        <w:t xml:space="preserve">               </w:t>
      </w:r>
      <w:r/>
    </w:p>
    <w:p>
      <w:pPr>
        <w:pStyle w:val="894"/>
        <w:ind w:firstLine="420"/>
        <w:jc w:val="left"/>
        <w:spacing w:line="480" w:lineRule="exact"/>
        <w:rPr>
          <w:rFonts w:hAnsi="宋体" w:cs="Angsana New"/>
          <w:sz w:val="21"/>
          <w:szCs w:val="21"/>
          <w:u w:val="single"/>
          <w:lang w:bidi="th-TH"/>
        </w:rPr>
      </w:pPr>
      <w:r>
        <w:rPr>
          <w:rFonts w:hint="eastAsia" w:hAnsi="宋体" w:cs="Angsana New"/>
          <w:sz w:val="21"/>
          <w:szCs w:val="21"/>
          <w:lang w:bidi="th-TH"/>
        </w:rPr>
        <w:t xml:space="preserve">电话：</w:t>
      </w:r>
      <w:r>
        <w:rPr>
          <w:rFonts w:hint="eastAsia" w:hAnsi="宋体" w:cs="Angsana New"/>
          <w:sz w:val="21"/>
          <w:szCs w:val="21"/>
          <w:u w:val="single"/>
          <w:lang w:bidi="th-TH"/>
        </w:rPr>
        <w:t xml:space="preserve">             </w:t>
      </w:r>
      <w:r>
        <w:rPr>
          <w:rFonts w:hint="eastAsia" w:hAnsi="宋体" w:cs="Angsana New"/>
          <w:sz w:val="21"/>
          <w:szCs w:val="21"/>
          <w:lang w:bidi="th-TH"/>
        </w:rPr>
        <w:t xml:space="preserve">    电子邮件：</w:t>
      </w:r>
      <w:r>
        <w:rPr>
          <w:rFonts w:hint="eastAsia" w:hAnsi="宋体" w:cs="Angsana New"/>
          <w:sz w:val="21"/>
          <w:szCs w:val="21"/>
          <w:u w:val="single"/>
          <w:lang w:bidi="th-TH"/>
        </w:rPr>
        <w:t xml:space="preserve">            </w:t>
      </w:r>
      <w:r/>
    </w:p>
    <w:p>
      <w:pPr>
        <w:pStyle w:val="894"/>
        <w:ind w:firstLine="420"/>
        <w:jc w:val="left"/>
        <w:spacing w:line="480" w:lineRule="exact"/>
        <w:rPr>
          <w:rFonts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p>
    <w:p>
      <w:pPr>
        <w:pStyle w:val="894"/>
        <w:ind w:firstLine="420"/>
        <w:jc w:val="left"/>
        <w:spacing w:line="480" w:lineRule="exact"/>
        <w:rPr>
          <w:rFonts w:hAnsi="宋体" w:cs="Angsana New"/>
          <w:sz w:val="21"/>
          <w:szCs w:val="21"/>
          <w:lang w:bidi="th-TH"/>
        </w:rPr>
      </w:pPr>
      <w:r>
        <w:rPr>
          <w:rFonts w:hint="eastAsia" w:hAnsi="宋体" w:cs="Angsana New"/>
          <w:sz w:val="21"/>
          <w:szCs w:val="21"/>
          <w:lang w:bidi="th-TH"/>
        </w:rPr>
        <w:t xml:space="preserve">法定代表人或授权</w:t>
      </w:r>
      <w:r>
        <w:rPr>
          <w:rFonts w:hint="eastAsia" w:hAnsi="宋体" w:cs="宋体"/>
          <w:sz w:val="21"/>
          <w:szCs w:val="21"/>
        </w:rPr>
        <w:t xml:space="preserve">代理人</w:t>
      </w:r>
      <w:r>
        <w:rPr>
          <w:rFonts w:hint="eastAsia" w:hAnsi="宋体" w:cs="Angsana New"/>
          <w:sz w:val="21"/>
          <w:szCs w:val="21"/>
          <w:lang w:bidi="th-TH"/>
        </w:rPr>
        <w:t xml:space="preserve">（签名或盖章）：</w:t>
      </w:r>
      <w:r>
        <w:rPr>
          <w:rFonts w:hint="eastAsia" w:hAnsi="宋体" w:cs="Angsana New"/>
          <w:sz w:val="21"/>
          <w:szCs w:val="21"/>
          <w:u w:val="single"/>
          <w:lang w:bidi="th-TH"/>
        </w:rPr>
        <w:t xml:space="preserve">        </w:t>
      </w:r>
      <w:r/>
    </w:p>
    <w:p>
      <w:pPr>
        <w:pStyle w:val="894"/>
        <w:ind w:firstLine="420"/>
        <w:jc w:val="left"/>
        <w:spacing w:line="480" w:lineRule="exact"/>
        <w:rPr>
          <w:rFonts w:hAnsi="宋体" w:cs="Angsana New"/>
          <w:sz w:val="21"/>
          <w:szCs w:val="21"/>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w:t>
      </w:r>
      <w:r/>
    </w:p>
    <w:p>
      <w:pPr>
        <w:pStyle w:val="894"/>
        <w:ind w:firstLine="420"/>
        <w:jc w:val="left"/>
        <w:spacing w:line="480" w:lineRule="exact"/>
        <w:rPr>
          <w:rFonts w:hAnsi="宋体" w:cs="Angsana New"/>
          <w:sz w:val="21"/>
          <w:szCs w:val="21"/>
          <w:lang w:bidi="th-TH"/>
        </w:rPr>
      </w:pPr>
      <w:r>
        <w:rPr>
          <w:rFonts w:hAnsi="宋体" w:cs="Angsana New"/>
          <w:sz w:val="21"/>
          <w:szCs w:val="21"/>
          <w:lang w:bidi="th-TH"/>
        </w:rPr>
      </w:r>
      <w:r/>
    </w:p>
    <w:p>
      <w:pPr>
        <w:pStyle w:val="894"/>
        <w:ind w:firstLine="420"/>
        <w:jc w:val="left"/>
        <w:spacing w:line="480" w:lineRule="exact"/>
        <w:rPr>
          <w:rFonts w:hAnsi="宋体" w:cs="Angsana New"/>
          <w:sz w:val="21"/>
          <w:szCs w:val="21"/>
          <w:lang w:bidi="th-TH"/>
        </w:rPr>
      </w:pPr>
      <w:r>
        <w:rPr>
          <w:rFonts w:hAnsi="宋体" w:cs="Angsana New"/>
          <w:sz w:val="21"/>
          <w:szCs w:val="21"/>
          <w:lang w:bidi="th-TH"/>
        </w:rPr>
      </w:r>
      <w:r/>
    </w:p>
    <w:p>
      <w:pPr>
        <w:pStyle w:val="894"/>
        <w:spacing w:before="120" w:after="120" w:line="460" w:lineRule="exact"/>
        <w:rPr>
          <w:rFonts w:hAnsi="宋体" w:cs="Angsana New"/>
          <w:sz w:val="24"/>
          <w:szCs w:val="24"/>
          <w:lang w:bidi="th-TH"/>
        </w:rPr>
      </w:pPr>
      <w:r>
        <w:rPr>
          <w:rFonts w:hint="eastAsia" w:hAnsi="宋体" w:cs="Angsana New"/>
          <w:sz w:val="24"/>
          <w:szCs w:val="24"/>
          <w:lang w:bidi="th-TH"/>
        </w:rPr>
        <w:t xml:space="preserve">格式四：</w:t>
      </w:r>
      <w:r/>
    </w:p>
    <w:p>
      <w:pPr>
        <w:pStyle w:val="894"/>
        <w:jc w:val="center"/>
        <w:spacing w:before="120" w:after="120"/>
        <w:rPr>
          <w:rFonts w:hAnsi="宋体"/>
          <w:b/>
          <w:szCs w:val="28"/>
        </w:rPr>
      </w:pPr>
      <w:r>
        <w:rPr>
          <w:rFonts w:hint="eastAsia" w:hAnsi="宋体"/>
          <w:b/>
          <w:szCs w:val="28"/>
        </w:rPr>
        <w:t xml:space="preserve">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p>
    <w:p>
      <w:pPr>
        <w:jc w:val="center"/>
        <w:spacing w:line="460" w:lineRule="exact"/>
        <w:rPr>
          <w:rFonts w:ascii="宋体" w:hAnsi="宋体"/>
          <w:b/>
          <w:bCs/>
          <w:sz w:val="44"/>
          <w:szCs w:val="44"/>
        </w:rPr>
      </w:pPr>
      <w:r>
        <w:rPr>
          <w:rFonts w:hint="eastAsia" w:ascii="宋体" w:hAnsi="宋体"/>
          <w:b/>
          <w:sz w:val="28"/>
          <w:szCs w:val="28"/>
        </w:rPr>
        <w:t xml:space="preserve">声  明</w:t>
      </w:r>
      <w:r/>
    </w:p>
    <w:p>
      <w:pPr>
        <w:spacing w:line="520" w:lineRule="exact"/>
        <w:rPr>
          <w:rFonts w:ascii="宋体" w:hAnsi="宋体"/>
          <w:bCs/>
          <w:szCs w:val="21"/>
        </w:rPr>
      </w:pPr>
      <w:r>
        <w:rPr>
          <w:rFonts w:hint="eastAsia" w:ascii="宋体" w:hAnsi="宋体"/>
          <w:b/>
          <w:bCs/>
          <w:sz w:val="24"/>
        </w:rPr>
        <w:t xml:space="preserve">    </w:t>
      </w:r>
      <w:r>
        <w:rPr>
          <w:rFonts w:hint="eastAsia" w:ascii="宋体" w:hAnsi="宋体"/>
          <w:bCs/>
          <w:szCs w:val="21"/>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sz w:val="24"/>
        </w:rPr>
      </w:pPr>
      <w:r>
        <w:rPr>
          <w:rFonts w:hint="eastAsia" w:ascii="宋体" w:hAnsi="宋体"/>
          <w:bCs/>
          <w:sz w:val="24"/>
        </w:rPr>
        <w:t xml:space="preserve">                                      </w:t>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ind w:firstLine="3990"/>
        <w:spacing w:line="460" w:lineRule="exact"/>
        <w:rPr>
          <w:rFonts w:ascii="宋体" w:hAnsi="宋体"/>
          <w:bCs/>
          <w:szCs w:val="21"/>
        </w:rPr>
      </w:pPr>
      <w:r>
        <w:rPr>
          <w:rFonts w:hint="eastAsia" w:ascii="宋体" w:hAnsi="宋体"/>
          <w:bCs/>
          <w:szCs w:val="21"/>
        </w:rPr>
        <w:t xml:space="preserve">供应商名称（公章）：</w:t>
      </w:r>
      <w:r/>
    </w:p>
    <w:p>
      <w:pPr>
        <w:spacing w:line="460" w:lineRule="exact"/>
        <w:rPr>
          <w:rFonts w:ascii="宋体" w:hAnsi="宋体"/>
          <w:bCs/>
          <w:szCs w:val="21"/>
        </w:rPr>
      </w:pPr>
      <w:r>
        <w:rPr>
          <w:rFonts w:hint="eastAsia" w:ascii="宋体" w:hAnsi="宋体"/>
          <w:bCs/>
          <w:szCs w:val="21"/>
        </w:rPr>
        <w:t xml:space="preserve">               </w:t>
      </w:r>
      <w:r/>
    </w:p>
    <w:p>
      <w:pPr>
        <w:spacing w:line="460" w:lineRule="exact"/>
        <w:rPr>
          <w:rFonts w:ascii="宋体" w:hAnsi="宋体"/>
          <w:bCs/>
          <w:szCs w:val="21"/>
        </w:rPr>
      </w:pPr>
      <w:r>
        <w:rPr>
          <w:rFonts w:hint="eastAsia" w:ascii="宋体" w:hAnsi="宋体"/>
          <w:bCs/>
          <w:szCs w:val="21"/>
        </w:rPr>
        <w:t xml:space="preserve">                                      日期：</w:t>
      </w:r>
      <w:r>
        <w:rPr>
          <w:rFonts w:hint="eastAsia" w:ascii="宋体" w:hAnsi="宋体"/>
          <w:bCs/>
          <w:szCs w:val="21"/>
          <w:u w:val="single"/>
        </w:rPr>
        <w:t xml:space="preserve">     </w:t>
      </w:r>
      <w:r>
        <w:rPr>
          <w:rFonts w:hint="eastAsia" w:ascii="宋体" w:hAnsi="宋体"/>
          <w:bCs/>
          <w:szCs w:val="21"/>
        </w:rPr>
        <w:t xml:space="preserve">年</w:t>
      </w:r>
      <w:r>
        <w:rPr>
          <w:rFonts w:hint="eastAsia" w:ascii="宋体" w:hAnsi="宋体"/>
          <w:bCs/>
          <w:szCs w:val="21"/>
          <w:u w:val="single"/>
        </w:rPr>
        <w:t xml:space="preserve">    </w:t>
      </w:r>
      <w:r>
        <w:rPr>
          <w:rFonts w:hint="eastAsia" w:ascii="宋体" w:hAnsi="宋体"/>
          <w:bCs/>
          <w:szCs w:val="21"/>
        </w:rPr>
        <w:t xml:space="preserve">月</w:t>
      </w:r>
      <w:r>
        <w:rPr>
          <w:rFonts w:hint="eastAsia" w:ascii="宋体" w:hAnsi="宋体"/>
          <w:bCs/>
          <w:szCs w:val="21"/>
          <w:u w:val="single"/>
        </w:rPr>
        <w:t xml:space="preserve">    </w:t>
      </w:r>
      <w:r>
        <w:rPr>
          <w:rFonts w:hint="eastAsia" w:ascii="宋体" w:hAnsi="宋体"/>
          <w:bCs/>
          <w:szCs w:val="21"/>
        </w:rPr>
        <w:t xml:space="preserve">日</w:t>
      </w:r>
      <w:r/>
    </w:p>
    <w:p>
      <w:pPr>
        <w:jc w:val="center"/>
        <w:spacing w:line="480" w:lineRule="exact"/>
        <w:rPr>
          <w:rFonts w:ascii="宋体" w:hAnsi="宋体"/>
          <w:b/>
          <w:sz w:val="28"/>
          <w:szCs w:val="28"/>
        </w:rPr>
      </w:pPr>
      <w:r>
        <w:rPr>
          <w:rFonts w:ascii="宋体" w:hAnsi="宋体"/>
          <w:bCs/>
          <w:sz w:val="24"/>
        </w:rPr>
        <w:br w:type="page" w:clear="all"/>
      </w:r>
      <w:r>
        <w:rPr>
          <w:rFonts w:hint="eastAsia" w:ascii="宋体" w:hAnsi="宋体"/>
          <w:b/>
          <w:sz w:val="28"/>
          <w:szCs w:val="28"/>
        </w:rPr>
        <w:t xml:space="preserve">具备履行合同所必需的设备和专业技术能力的声明函</w:t>
      </w:r>
      <w:r/>
    </w:p>
    <w:p>
      <w:pPr>
        <w:ind w:firstLine="321"/>
        <w:jc w:val="center"/>
        <w:spacing w:line="480" w:lineRule="exact"/>
        <w:rPr>
          <w:rFonts w:ascii="宋体" w:hAnsi="宋体" w:cs="宋体"/>
          <w:b/>
          <w:sz w:val="32"/>
          <w:szCs w:val="32"/>
        </w:rPr>
      </w:pPr>
      <w:r>
        <w:rPr>
          <w:rFonts w:ascii="宋体" w:hAnsi="宋体" w:cs="宋体"/>
          <w:b/>
          <w:sz w:val="32"/>
          <w:szCs w:val="32"/>
        </w:rPr>
      </w:r>
      <w:r/>
    </w:p>
    <w:p>
      <w:pPr>
        <w:ind w:firstLine="492"/>
        <w:spacing w:line="600" w:lineRule="exact"/>
        <w:rPr>
          <w:rFonts w:ascii="宋体" w:hAnsi="宋体"/>
          <w:bCs/>
          <w:szCs w:val="21"/>
        </w:rPr>
      </w:pPr>
      <w:r>
        <w:rPr>
          <w:rFonts w:hint="eastAsia" w:ascii="宋体" w:hAnsi="宋体"/>
          <w:bCs/>
          <w:szCs w:val="21"/>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szCs w:val="21"/>
          <w:u w:val="single"/>
        </w:rPr>
      </w:pPr>
      <w:r>
        <w:rPr>
          <w:rFonts w:hint="eastAsia" w:ascii="宋体" w:hAnsi="宋体"/>
          <w:bCs/>
          <w:szCs w:val="21"/>
        </w:rPr>
        <w:t xml:space="preserve">主要设备有：</w:t>
      </w:r>
      <w:r>
        <w:rPr>
          <w:rFonts w:hint="eastAsia" w:ascii="宋体" w:hAnsi="宋体"/>
          <w:bCs/>
          <w:szCs w:val="21"/>
          <w:u w:val="single"/>
        </w:rPr>
        <w:t xml:space="preserve">                                         </w:t>
      </w:r>
      <w:r/>
    </w:p>
    <w:p>
      <w:pPr>
        <w:ind w:firstLine="492"/>
        <w:spacing w:line="60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p>
    <w:p>
      <w:pPr>
        <w:spacing w:line="60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pStyle w:val="955"/>
        <w:rPr>
          <w:color w:val="auto"/>
        </w:rPr>
      </w:pPr>
      <w:r>
        <w:rPr>
          <w:color w:val="auto"/>
        </w:rPr>
      </w:r>
      <w:r/>
    </w:p>
    <w:p>
      <w:pPr>
        <w:pStyle w:val="955"/>
        <w:rPr>
          <w:color w:val="auto"/>
        </w:rPr>
      </w:pPr>
      <w:r>
        <w:rPr>
          <w:color w:val="auto"/>
        </w:rPr>
      </w:r>
      <w:r/>
    </w:p>
    <w:p>
      <w:pPr>
        <w:ind w:firstLine="6480"/>
        <w:spacing w:line="460" w:lineRule="exact"/>
        <w:rPr>
          <w:rFonts w:ascii="宋体" w:hAnsi="宋体"/>
          <w:bCs/>
          <w:sz w:val="24"/>
        </w:rPr>
      </w:pPr>
      <w:r>
        <w:rPr>
          <w:rFonts w:hint="eastAsia" w:ascii="宋体" w:hAnsi="宋体"/>
          <w:bCs/>
          <w:sz w:val="24"/>
        </w:rPr>
        <w:t xml:space="preserve">供应商名称（公章）：</w:t>
      </w:r>
      <w:r/>
    </w:p>
    <w:p>
      <w:pPr>
        <w:pStyle w:val="875"/>
        <w:ind w:right="420" w:firstLine="103"/>
        <w:jc w:val="right"/>
        <w:rPr>
          <w:rFonts w:ascii="宋体" w:hAnsi="宋体" w:eastAsia="宋体"/>
          <w:bCs/>
          <w:sz w:val="21"/>
          <w:szCs w:val="21"/>
        </w:rPr>
      </w:pPr>
      <w:r>
        <w:rPr>
          <w:rFonts w:hint="eastAsia" w:ascii="宋体" w:hAnsi="宋体" w:eastAsia="宋体"/>
          <w:sz w:val="21"/>
          <w:szCs w:val="21"/>
        </w:rPr>
        <w:t xml:space="preserve">日期：______年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spacing w:line="460" w:lineRule="exact"/>
        <w:rPr>
          <w:rFonts w:ascii="宋体" w:hAnsi="宋体"/>
          <w:bCs/>
          <w:sz w:val="24"/>
        </w:rPr>
      </w:pPr>
      <w:r>
        <w:rPr>
          <w:rFonts w:ascii="宋体" w:hAnsi="宋体"/>
          <w:bCs/>
          <w:sz w:val="24"/>
        </w:rPr>
      </w:r>
      <w:r/>
    </w:p>
    <w:p>
      <w:pPr>
        <w:pStyle w:val="894"/>
        <w:jc w:val="left"/>
        <w:spacing w:before="120" w:after="120" w:line="460" w:lineRule="exact"/>
        <w:rPr>
          <w:rFonts w:hAnsi="宋体" w:cs="Angsana New"/>
          <w:sz w:val="24"/>
          <w:szCs w:val="24"/>
          <w:lang w:bidi="th-TH"/>
        </w:rPr>
      </w:pPr>
      <w:r>
        <w:rPr>
          <w:rFonts w:hAnsi="宋体" w:cs="Angsana New"/>
          <w:sz w:val="24"/>
          <w:szCs w:val="24"/>
          <w:lang w:bidi="th-TH"/>
        </w:rPr>
        <w:br w:type="page" w:clear="all"/>
      </w:r>
      <w:r>
        <w:rPr>
          <w:rFonts w:hint="eastAsia" w:hAnsi="宋体" w:cs="Angsana New"/>
          <w:sz w:val="24"/>
          <w:szCs w:val="24"/>
          <w:lang w:bidi="th-TH"/>
        </w:rPr>
        <w:t xml:space="preserve">格式五：</w:t>
      </w:r>
      <w:r/>
    </w:p>
    <w:p>
      <w:pPr>
        <w:pStyle w:val="894"/>
        <w:jc w:val="center"/>
        <w:spacing w:before="120" w:after="120" w:line="460" w:lineRule="exact"/>
        <w:rPr>
          <w:rFonts w:hAnsi="宋体"/>
          <w:b/>
          <w:sz w:val="32"/>
          <w:szCs w:val="32"/>
        </w:rPr>
      </w:pPr>
      <w:r>
        <w:rPr>
          <w:rFonts w:hint="eastAsia" w:hAnsi="宋体"/>
          <w:b/>
          <w:sz w:val="32"/>
          <w:szCs w:val="32"/>
        </w:rPr>
        <w:t xml:space="preserve">投标报价明细表（采购包1）</w:t>
      </w:r>
      <w:r/>
    </w:p>
    <w:p>
      <w:pPr>
        <w:pStyle w:val="894"/>
        <w:jc w:val="left"/>
        <w:spacing w:before="120" w:after="120" w:line="280" w:lineRule="exact"/>
        <w:rPr>
          <w:rFonts w:hAnsi="宋体" w:cs="Angsana New"/>
          <w:sz w:val="21"/>
          <w:szCs w:val="21"/>
          <w:lang w:bidi="th-TH"/>
        </w:rPr>
      </w:pPr>
      <w:r>
        <w:rPr>
          <w:rFonts w:hAnsi="宋体" w:cs="Angsana New"/>
          <w:sz w:val="21"/>
          <w:szCs w:val="21"/>
          <w:lang w:bidi="th-TH"/>
        </w:rPr>
      </w:r>
      <w:r/>
    </w:p>
    <w:tbl>
      <w:tblPr>
        <w:tblW w:w="9782" w:type="dxa"/>
        <w:tblInd w:w="-289" w:type="dxa"/>
        <w:tblLook w:val="04A0" w:firstRow="1" w:lastRow="0" w:firstColumn="1" w:lastColumn="0" w:noHBand="0" w:noVBand="1"/>
      </w:tblPr>
      <w:tblGrid>
        <w:gridCol w:w="710"/>
        <w:gridCol w:w="1275"/>
        <w:gridCol w:w="1843"/>
        <w:gridCol w:w="992"/>
        <w:gridCol w:w="709"/>
        <w:gridCol w:w="1843"/>
        <w:gridCol w:w="992"/>
        <w:gridCol w:w="1418"/>
      </w:tblGrid>
      <w:tr>
        <w:trPr>
          <w:trHeight w:val="456"/>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spacing w:line="240" w:lineRule="auto"/>
              <w:widowControl/>
              <w:rPr>
                <w:rFonts w:ascii="宋体" w:hAnsi="宋体" w:cs="宋体"/>
                <w:b/>
                <w:szCs w:val="21"/>
              </w:rPr>
            </w:pPr>
            <w:r>
              <w:rPr>
                <w:rFonts w:hint="eastAsia" w:ascii="宋体" w:hAnsi="宋体" w:cs="宋体"/>
                <w:b/>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tcPr>
          <w:p>
            <w:pPr>
              <w:jc w:val="center"/>
              <w:spacing w:line="240" w:lineRule="auto"/>
              <w:widowControl/>
              <w:rPr>
                <w:rFonts w:ascii="宋体" w:hAnsi="宋体" w:cs="宋体"/>
                <w:b/>
                <w:szCs w:val="21"/>
              </w:rPr>
            </w:pPr>
            <w:r>
              <w:rPr>
                <w:rFonts w:hint="eastAsia" w:ascii="宋体" w:hAnsi="宋体" w:cs="宋体"/>
                <w:b/>
                <w:szCs w:val="21"/>
              </w:rPr>
              <w:t xml:space="preserve">专线名称</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tcPr>
          <w:p>
            <w:pPr>
              <w:jc w:val="center"/>
              <w:spacing w:line="240" w:lineRule="auto"/>
              <w:widowControl/>
              <w:rPr>
                <w:rFonts w:ascii="宋体" w:hAnsi="宋体" w:cs="宋体"/>
                <w:b/>
                <w:szCs w:val="21"/>
              </w:rPr>
            </w:pPr>
            <w:r>
              <w:rPr>
                <w:rFonts w:hint="eastAsia" w:ascii="宋体" w:hAnsi="宋体" w:cs="宋体"/>
                <w:b/>
                <w:szCs w:val="21"/>
              </w:rPr>
              <w:t xml:space="preserve">要求</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spacing w:line="240" w:lineRule="auto"/>
              <w:widowControl/>
              <w:rPr>
                <w:rFonts w:ascii="宋体" w:hAnsi="宋体" w:cs="宋体"/>
                <w:b/>
                <w:szCs w:val="21"/>
              </w:rPr>
            </w:pPr>
            <w:r>
              <w:rPr>
                <w:rFonts w:hint="eastAsia" w:ascii="宋体" w:hAnsi="宋体" w:cs="宋体"/>
                <w:b/>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spacing w:line="240" w:lineRule="auto"/>
              <w:widowControl/>
              <w:rPr>
                <w:rFonts w:ascii="宋体" w:hAnsi="宋体" w:cs="宋体"/>
                <w:b/>
                <w:szCs w:val="21"/>
              </w:rPr>
            </w:pPr>
            <w:r>
              <w:rPr>
                <w:rFonts w:hint="eastAsia" w:ascii="宋体" w:hAnsi="宋体" w:cs="宋体"/>
                <w:b/>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tcPr>
          <w:p>
            <w:pPr>
              <w:jc w:val="center"/>
              <w:spacing w:line="240" w:lineRule="auto"/>
              <w:widowControl/>
              <w:rPr>
                <w:rFonts w:ascii="宋体" w:hAnsi="宋体" w:cs="宋体"/>
                <w:b/>
                <w:szCs w:val="21"/>
              </w:rPr>
            </w:pPr>
            <w:r>
              <w:rPr>
                <w:rFonts w:hint="eastAsia" w:ascii="宋体" w:hAnsi="宋体" w:cs="宋体"/>
                <w:b/>
                <w:szCs w:val="21"/>
              </w:rPr>
              <w:t xml:space="preserve">单价（</w:t>
            </w:r>
            <w:r>
              <w:rPr>
                <w:rFonts w:hint="eastAsia" w:ascii="宋体" w:hAnsi="宋体" w:cs="Angsana New"/>
                <w:b/>
                <w:sz w:val="24"/>
                <w:lang w:bidi="th-TH"/>
              </w:rPr>
              <w:t xml:space="preserve">元/</w:t>
            </w:r>
            <w:r>
              <w:rPr>
                <w:rFonts w:hint="eastAsia" w:ascii="宋体" w:hAnsi="宋体" w:cs="宋体"/>
                <w:b/>
                <w:szCs w:val="21"/>
              </w:rPr>
              <w:t xml:space="preserve">每年）</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spacing w:line="240" w:lineRule="auto"/>
              <w:widowControl/>
              <w:rPr>
                <w:rFonts w:ascii="宋体" w:hAnsi="宋体" w:cs="宋体"/>
                <w:b/>
                <w:szCs w:val="21"/>
              </w:rPr>
            </w:pPr>
            <w:r>
              <w:rPr>
                <w:rFonts w:hint="eastAsia" w:ascii="宋体" w:hAnsi="宋体" w:cs="宋体"/>
                <w:b/>
                <w:szCs w:val="21"/>
              </w:rPr>
              <w:t xml:space="preserve">时间</w:t>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spacing w:line="240" w:lineRule="auto"/>
              <w:widowControl/>
              <w:rPr>
                <w:rFonts w:ascii="宋体" w:hAnsi="宋体" w:cs="宋体"/>
                <w:b/>
                <w:szCs w:val="21"/>
              </w:rPr>
            </w:pPr>
            <w:r>
              <w:rPr>
                <w:rFonts w:hint="eastAsia" w:ascii="宋体" w:hAnsi="宋体" w:cs="宋体"/>
                <w:b/>
                <w:szCs w:val="21"/>
              </w:rPr>
              <w:t xml:space="preserve">合价（</w:t>
            </w:r>
            <w:r>
              <w:rPr>
                <w:rFonts w:hint="eastAsia" w:ascii="宋体" w:hAnsi="宋体" w:cs="Angsana New"/>
                <w:b/>
                <w:sz w:val="24"/>
                <w:lang w:bidi="th-TH"/>
              </w:rPr>
              <w:t xml:space="preserve">元</w:t>
            </w:r>
            <w:r>
              <w:rPr>
                <w:rFonts w:hint="eastAsia" w:ascii="宋体" w:hAnsi="宋体" w:cs="宋体"/>
                <w:b/>
                <w:szCs w:val="21"/>
              </w:rPr>
              <w:t xml:space="preserve">）</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10"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rPr>
              <w:t xml:space="preserve">非税线路</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rPr>
              <w:t xml:space="preserve">详见招标文件“线路租用要求”</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24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rPr>
              <w:t xml:space="preserve">3年</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auto"/>
              <w:widowControl/>
              <w:rPr>
                <w:rFonts w:ascii="宋体" w:hAnsi="宋体" w:cs="宋体"/>
                <w:szCs w:val="21"/>
              </w:rPr>
            </w:pPr>
            <w:r>
              <w:rPr>
                <w:rFonts w:ascii="宋体" w:hAnsi="宋体" w:cs="宋体"/>
                <w:szCs w:val="21"/>
              </w:rPr>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710"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rPr>
              <w:t xml:space="preserve">互联网线路</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rPr>
              <w:t xml:space="preserve">详见招标文件“线路租用要求”</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240" w:lineRule="auto"/>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rPr>
              <w:t xml:space="preserve">3年</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auto"/>
              <w:widowControl/>
              <w:rPr>
                <w:rFonts w:ascii="宋体" w:hAnsi="宋体" w:cs="宋体"/>
                <w:szCs w:val="21"/>
              </w:rPr>
            </w:pPr>
            <w:r>
              <w:rPr>
                <w:rFonts w:ascii="宋体" w:hAnsi="宋体" w:cs="宋体"/>
                <w:szCs w:val="21"/>
              </w:rPr>
            </w:r>
            <w:r/>
          </w:p>
        </w:tc>
      </w:tr>
      <w:tr>
        <w:trPr>
          <w:trHeight w:val="742"/>
        </w:trPr>
        <w:tc>
          <w:tcPr>
            <w:gridSpan w:val="4"/>
            <w:shd w:val="clear" w:color="auto" w:fill="auto"/>
            <w:tcBorders>
              <w:top w:val="single" w:color="auto" w:sz="4" w:space="0"/>
              <w:left w:val="single" w:color="auto" w:sz="4" w:space="0"/>
              <w:bottom w:val="single" w:color="auto" w:sz="4" w:space="0"/>
              <w:right w:val="single" w:color="000000" w:sz="4" w:space="0"/>
            </w:tcBorders>
            <w:tcW w:w="4820"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rPr>
              <w:t xml:space="preserve">总计</w:t>
            </w:r>
            <w:r/>
          </w:p>
        </w:tc>
        <w:tc>
          <w:tcPr>
            <w:gridSpan w:val="4"/>
            <w:shd w:val="clear" w:color="auto" w:fill="auto"/>
            <w:tcBorders>
              <w:top w:val="none" w:color="000000" w:sz="4" w:space="0"/>
              <w:left w:val="none" w:color="000000" w:sz="4" w:space="0"/>
              <w:bottom w:val="single" w:color="auto" w:sz="4" w:space="0"/>
              <w:right w:val="single" w:color="auto" w:sz="4" w:space="0"/>
            </w:tcBorders>
            <w:tcW w:w="4962" w:type="dxa"/>
            <w:vAlign w:val="center"/>
            <w:textDirection w:val="lrTb"/>
            <w:noWrap/>
          </w:tcPr>
          <w:p>
            <w:pPr>
              <w:jc w:val="left"/>
              <w:spacing w:line="240" w:lineRule="auto"/>
              <w:widowControl/>
              <w:rPr>
                <w:rFonts w:ascii="宋体" w:hAnsi="宋体" w:cs="宋体"/>
                <w:szCs w:val="21"/>
              </w:rPr>
            </w:pPr>
            <w:r>
              <w:rPr>
                <w:rFonts w:hint="eastAsia" w:ascii="宋体" w:hAnsi="宋体" w:cs="宋体"/>
                <w:szCs w:val="21"/>
              </w:rPr>
              <w:t xml:space="preserve">　大写：</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（小写：</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w:t>
            </w:r>
            <w:r/>
          </w:p>
        </w:tc>
      </w:tr>
    </w:tbl>
    <w:p>
      <w:pPr>
        <w:pStyle w:val="894"/>
        <w:jc w:val="left"/>
        <w:spacing w:before="120" w:after="120" w:line="280" w:lineRule="exact"/>
        <w:rPr>
          <w:rFonts w:hAnsi="宋体" w:cs="Angsana New"/>
          <w:sz w:val="21"/>
          <w:szCs w:val="21"/>
          <w:lang w:bidi="th-TH"/>
        </w:rPr>
      </w:pPr>
      <w:r>
        <w:rPr>
          <w:rFonts w:hAnsi="宋体" w:cs="Angsana New"/>
          <w:sz w:val="21"/>
          <w:szCs w:val="21"/>
          <w:lang w:bidi="th-TH"/>
        </w:rPr>
      </w:r>
      <w:r/>
    </w:p>
    <w:p>
      <w:pPr>
        <w:jc w:val="left"/>
        <w:spacing w:line="500" w:lineRule="exact"/>
        <w:rPr>
          <w:rFonts w:ascii="宋体" w:cs="FangSong_GB2312-Identity-H"/>
          <w:sz w:val="24"/>
          <w:u w:val="single"/>
        </w:rPr>
      </w:pPr>
      <w:r>
        <w:rPr>
          <w:rFonts w:hint="eastAsia" w:ascii="宋体" w:hAnsi="宋体" w:cs="FangSong_GB2312-Identity-H"/>
          <w:sz w:val="24"/>
        </w:rPr>
        <w:t xml:space="preserve">投标人</w:t>
      </w:r>
      <w:r>
        <w:rPr>
          <w:rFonts w:ascii="宋体" w:hAnsi="宋体" w:cs="FangSong_GB2312-Identity-H"/>
          <w:sz w:val="24"/>
        </w:rPr>
        <w:t xml:space="preserve">(</w:t>
      </w:r>
      <w:r>
        <w:rPr>
          <w:rFonts w:hint="eastAsia" w:ascii="宋体" w:hAnsi="宋体" w:cs="FangSong_GB2312-Identity-H"/>
          <w:sz w:val="24"/>
        </w:rPr>
        <w:t xml:space="preserve">公章</w:t>
      </w:r>
      <w:r>
        <w:rPr>
          <w:rFonts w:ascii="宋体" w:hAnsi="宋体" w:cs="FangSong_GB2312-Identity-H"/>
          <w:sz w:val="24"/>
        </w:rPr>
        <w:t xml:space="preserve">) </w:t>
      </w:r>
      <w:r>
        <w:rPr>
          <w:rFonts w:hint="eastAsia" w:ascii="宋体" w:hAnsi="宋体" w:cs="FangSong_GB2312-Identity-H"/>
          <w:sz w:val="24"/>
        </w:rPr>
        <w:t xml:space="preserve">：</w:t>
      </w:r>
      <w:r>
        <w:rPr>
          <w:rFonts w:ascii="宋体" w:hAnsi="宋体" w:cs="FangSong_GB2312-Identity-H"/>
          <w:sz w:val="24"/>
          <w:u w:val="single"/>
        </w:rPr>
        <w:t xml:space="preserve">                          </w:t>
      </w:r>
      <w:r/>
    </w:p>
    <w:p>
      <w:pPr>
        <w:jc w:val="left"/>
        <w:spacing w:line="500" w:lineRule="exact"/>
        <w:rPr>
          <w:rFonts w:ascii="宋体" w:cs="FangSong_GB2312-Identity-H"/>
          <w:sz w:val="24"/>
          <w:u w:val="single"/>
        </w:rPr>
      </w:pPr>
      <w:r>
        <w:rPr>
          <w:rFonts w:hint="eastAsia" w:ascii="宋体" w:hAnsi="宋体" w:cs="FangSong_GB2312-Identity-H"/>
          <w:sz w:val="24"/>
        </w:rPr>
        <w:t xml:space="preserve">法定代表人或授权</w:t>
      </w:r>
      <w:r>
        <w:rPr>
          <w:rFonts w:hint="eastAsia" w:ascii="宋体" w:hAnsi="宋体" w:cs="宋体"/>
          <w:szCs w:val="21"/>
        </w:rPr>
        <w:t xml:space="preserve">代理人</w:t>
      </w:r>
      <w:r>
        <w:rPr>
          <w:rFonts w:hint="eastAsia" w:ascii="宋体" w:hAnsi="宋体" w:cs="FangSong_GB2312-Identity-H"/>
          <w:sz w:val="24"/>
        </w:rPr>
        <w:t xml:space="preserve">（签名或盖章）：</w:t>
      </w:r>
      <w:r>
        <w:rPr>
          <w:rFonts w:ascii="宋体" w:hAnsi="宋体" w:cs="FangSong_GB2312-Identity-H"/>
          <w:sz w:val="24"/>
          <w:u w:val="single"/>
        </w:rPr>
        <w:t xml:space="preserve">                       </w:t>
      </w:r>
      <w:r/>
    </w:p>
    <w:p>
      <w:pPr>
        <w:pStyle w:val="894"/>
        <w:jc w:val="left"/>
        <w:spacing w:before="120" w:after="120" w:line="280" w:lineRule="exact"/>
        <w:rPr>
          <w:rFonts w:hAnsi="宋体" w:cs="Angsana New"/>
          <w:sz w:val="21"/>
          <w:szCs w:val="21"/>
          <w:u w:val="single"/>
          <w:lang w:bidi="th-TH"/>
        </w:rPr>
      </w:pPr>
      <w:r>
        <w:rPr>
          <w:rFonts w:hint="eastAsia" w:hAnsi="宋体" w:cs="FangSong_GB2312-Identity-H"/>
          <w:sz w:val="24"/>
        </w:rPr>
        <w:t xml:space="preserve">日期：</w:t>
      </w:r>
      <w:r>
        <w:rPr>
          <w:rFonts w:hAnsi="宋体" w:cs="FangSong_GB2312-Identity-H"/>
          <w:sz w:val="24"/>
        </w:rPr>
        <w:t xml:space="preserve"> </w:t>
      </w:r>
      <w:r>
        <w:rPr>
          <w:rFonts w:hAnsi="宋体" w:cs="FangSong_GB2312-Identity-H"/>
          <w:sz w:val="24"/>
          <w:u w:val="single"/>
        </w:rPr>
        <w:t xml:space="preserve">         </w:t>
      </w:r>
      <w:r>
        <w:rPr>
          <w:rFonts w:hint="eastAsia" w:hAnsi="宋体" w:cs="FangSong_GB2312-Identity-H"/>
          <w:sz w:val="24"/>
        </w:rPr>
        <w:t xml:space="preserve">年</w:t>
      </w:r>
      <w:r>
        <w:rPr>
          <w:rFonts w:hAnsi="宋体" w:cs="FangSong_GB2312-Identity-H"/>
          <w:sz w:val="24"/>
          <w:u w:val="single"/>
        </w:rPr>
        <w:t xml:space="preserve">        </w:t>
      </w:r>
      <w:r>
        <w:rPr>
          <w:rFonts w:hint="eastAsia" w:hAnsi="宋体" w:cs="FangSong_GB2312-Identity-H"/>
          <w:sz w:val="24"/>
        </w:rPr>
        <w:t xml:space="preserve">月</w:t>
      </w:r>
      <w:r>
        <w:rPr>
          <w:rFonts w:hAnsi="宋体" w:cs="FangSong_GB2312-Identity-H"/>
          <w:sz w:val="24"/>
          <w:u w:val="single"/>
        </w:rPr>
        <w:t xml:space="preserve">         </w:t>
      </w:r>
      <w:r>
        <w:rPr>
          <w:rFonts w:hint="eastAsia" w:hAnsi="宋体" w:cs="FangSong_GB2312-Identity-H"/>
          <w:sz w:val="24"/>
        </w:rPr>
        <w:t xml:space="preserve">日</w:t>
      </w:r>
      <w:r/>
    </w:p>
    <w:p>
      <w:pPr>
        <w:jc w:val="center"/>
        <w:spacing w:line="240" w:lineRule="auto"/>
        <w:widowControl/>
        <w:rPr>
          <w:rFonts w:hAnsi="宋体"/>
          <w:b/>
          <w:sz w:val="32"/>
          <w:szCs w:val="32"/>
        </w:rPr>
      </w:pPr>
      <w:r>
        <w:rPr>
          <w:rFonts w:hAnsi="宋体" w:cs="Angsana New"/>
          <w:szCs w:val="21"/>
          <w:lang w:bidi="th-TH"/>
        </w:rPr>
        <w:br w:type="page" w:clear="all"/>
      </w:r>
      <w:r>
        <w:rPr>
          <w:rFonts w:hint="eastAsia" w:hAnsi="宋体"/>
          <w:b/>
          <w:sz w:val="32"/>
          <w:szCs w:val="32"/>
        </w:rPr>
        <w:t xml:space="preserve">投标报价明细表（采购包</w:t>
      </w:r>
      <w:r>
        <w:rPr>
          <w:rFonts w:hAnsi="宋体"/>
          <w:b/>
          <w:sz w:val="32"/>
          <w:szCs w:val="32"/>
        </w:rPr>
        <w:t xml:space="preserve">2</w:t>
      </w:r>
      <w:r>
        <w:rPr>
          <w:rFonts w:hint="eastAsia" w:hAnsi="宋体"/>
          <w:b/>
          <w:sz w:val="32"/>
          <w:szCs w:val="32"/>
        </w:rPr>
        <w:t xml:space="preserve">）</w:t>
      </w:r>
      <w:r/>
    </w:p>
    <w:p>
      <w:pPr>
        <w:pStyle w:val="894"/>
        <w:jc w:val="left"/>
        <w:spacing w:before="120" w:after="120" w:line="280" w:lineRule="exact"/>
        <w:rPr>
          <w:rFonts w:hAnsi="宋体" w:cs="Angsana New"/>
          <w:sz w:val="21"/>
          <w:szCs w:val="21"/>
          <w:lang w:bidi="th-TH"/>
        </w:rPr>
      </w:pPr>
      <w:r>
        <w:rPr>
          <w:rFonts w:hAnsi="宋体" w:cs="Angsana New"/>
          <w:sz w:val="21"/>
          <w:szCs w:val="21"/>
          <w:lang w:bidi="th-TH"/>
        </w:rPr>
      </w:r>
      <w:r/>
    </w:p>
    <w:tbl>
      <w:tblPr>
        <w:tblW w:w="9639" w:type="dxa"/>
        <w:tblInd w:w="-5" w:type="dxa"/>
        <w:tblLook w:val="04A0" w:firstRow="1" w:lastRow="0" w:firstColumn="1" w:lastColumn="0" w:noHBand="0" w:noVBand="1"/>
      </w:tblPr>
      <w:tblGrid>
        <w:gridCol w:w="851"/>
        <w:gridCol w:w="1276"/>
        <w:gridCol w:w="1275"/>
        <w:gridCol w:w="993"/>
        <w:gridCol w:w="992"/>
        <w:gridCol w:w="1843"/>
        <w:gridCol w:w="992"/>
        <w:gridCol w:w="1417"/>
      </w:tblGrid>
      <w:tr>
        <w:trPr>
          <w:trHeight w:val="456"/>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240" w:lineRule="auto"/>
              <w:widowControl/>
              <w:rPr>
                <w:rFonts w:ascii="宋体" w:hAnsi="宋体"/>
                <w:b/>
                <w:szCs w:val="21"/>
              </w:rPr>
            </w:pPr>
            <w:r>
              <w:rPr>
                <w:rFonts w:ascii="宋体" w:hAnsi="宋体"/>
                <w:b/>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spacing w:line="240" w:lineRule="auto"/>
              <w:widowControl/>
              <w:rPr>
                <w:rFonts w:ascii="宋体" w:hAnsi="宋体"/>
                <w:b/>
                <w:szCs w:val="21"/>
              </w:rPr>
            </w:pPr>
            <w:r>
              <w:rPr>
                <w:rFonts w:ascii="宋体" w:hAnsi="宋体"/>
                <w:b/>
                <w:szCs w:val="21"/>
              </w:rPr>
              <w:t xml:space="preserve">服务名称</w:t>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tcPr>
          <w:p>
            <w:pPr>
              <w:jc w:val="center"/>
              <w:spacing w:line="240" w:lineRule="auto"/>
              <w:widowControl/>
              <w:rPr>
                <w:rFonts w:ascii="宋体" w:hAnsi="宋体"/>
                <w:b/>
                <w:szCs w:val="21"/>
              </w:rPr>
            </w:pPr>
            <w:r>
              <w:rPr>
                <w:rFonts w:ascii="宋体" w:hAnsi="宋体"/>
                <w:b/>
                <w:szCs w:val="21"/>
              </w:rPr>
              <w:t xml:space="preserve">要求</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spacing w:line="240" w:lineRule="auto"/>
              <w:widowControl/>
              <w:rPr>
                <w:rFonts w:ascii="宋体" w:hAnsi="宋体"/>
                <w:b/>
                <w:szCs w:val="21"/>
              </w:rPr>
            </w:pPr>
            <w:r>
              <w:rPr>
                <w:rFonts w:ascii="宋体" w:hAnsi="宋体"/>
                <w:b/>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spacing w:line="240" w:lineRule="auto"/>
              <w:widowControl/>
              <w:rPr>
                <w:rFonts w:ascii="宋体" w:hAnsi="宋体"/>
                <w:b/>
                <w:szCs w:val="21"/>
              </w:rPr>
            </w:pPr>
            <w:r>
              <w:rPr>
                <w:rFonts w:ascii="宋体" w:hAnsi="宋体"/>
                <w:b/>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tcPr>
          <w:p>
            <w:pPr>
              <w:jc w:val="center"/>
              <w:spacing w:line="240" w:lineRule="auto"/>
              <w:widowControl/>
              <w:rPr>
                <w:rFonts w:ascii="宋体" w:hAnsi="宋体"/>
                <w:b/>
                <w:szCs w:val="21"/>
              </w:rPr>
            </w:pPr>
            <w:r>
              <w:rPr>
                <w:rFonts w:ascii="宋体" w:hAnsi="宋体"/>
                <w:b/>
                <w:szCs w:val="21"/>
              </w:rPr>
              <w:t xml:space="preserve">单价（</w:t>
            </w:r>
            <w:r>
              <w:rPr>
                <w:rFonts w:ascii="宋体" w:hAnsi="宋体"/>
                <w:b/>
                <w:szCs w:val="21"/>
                <w:lang w:bidi="th-TH"/>
              </w:rPr>
              <w:t xml:space="preserve">元/</w:t>
            </w:r>
            <w:r>
              <w:rPr>
                <w:rFonts w:ascii="宋体" w:hAnsi="宋体"/>
                <w:b/>
                <w:szCs w:val="21"/>
              </w:rPr>
              <w:t xml:space="preserve">每年）</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spacing w:line="240" w:lineRule="auto"/>
              <w:widowControl/>
              <w:rPr>
                <w:rFonts w:ascii="宋体" w:hAnsi="宋体"/>
                <w:b/>
                <w:szCs w:val="21"/>
              </w:rPr>
            </w:pPr>
            <w:r>
              <w:rPr>
                <w:rFonts w:ascii="宋体" w:hAnsi="宋体"/>
                <w:b/>
                <w:szCs w:val="21"/>
              </w:rPr>
              <w:t xml:space="preserve">时间</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tcPr>
          <w:p>
            <w:pPr>
              <w:jc w:val="center"/>
              <w:spacing w:line="240" w:lineRule="auto"/>
              <w:widowControl/>
              <w:rPr>
                <w:rFonts w:ascii="宋体" w:hAnsi="宋体"/>
                <w:b/>
                <w:szCs w:val="21"/>
              </w:rPr>
            </w:pPr>
            <w:r>
              <w:rPr>
                <w:rFonts w:ascii="宋体" w:hAnsi="宋体"/>
                <w:b/>
                <w:szCs w:val="21"/>
              </w:rPr>
              <w:t xml:space="preserve">合价（</w:t>
            </w:r>
            <w:r>
              <w:rPr>
                <w:rFonts w:ascii="宋体" w:hAnsi="宋体"/>
                <w:b/>
                <w:szCs w:val="21"/>
                <w:lang w:bidi="th-TH"/>
              </w:rPr>
              <w:t xml:space="preserve">元</w:t>
            </w:r>
            <w:r>
              <w:rPr>
                <w:rFonts w:ascii="宋体" w:hAnsi="宋体"/>
                <w:b/>
                <w:szCs w:val="21"/>
              </w:rPr>
              <w:t xml:space="preserve">）</w:t>
            </w:r>
            <w:r/>
          </w:p>
        </w:tc>
      </w:tr>
      <w:tr>
        <w:trPr>
          <w:trHeight w:val="915"/>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240" w:lineRule="auto"/>
              <w:widowControl/>
              <w:rPr>
                <w:rFonts w:ascii="宋体" w:hAnsi="宋体"/>
                <w:szCs w:val="21"/>
              </w:rPr>
            </w:pPr>
            <w:r>
              <w:rPr>
                <w:rFonts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auto"/>
              <w:widowControl/>
              <w:rPr>
                <w:rFonts w:ascii="宋体" w:hAnsi="宋体"/>
                <w:szCs w:val="21"/>
              </w:rPr>
            </w:pPr>
            <w:r>
              <w:rPr>
                <w:rFonts w:ascii="宋体" w:hAnsi="宋体"/>
                <w:szCs w:val="21"/>
              </w:rPr>
              <w:t xml:space="preserve">安全服务</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spacing w:line="240" w:lineRule="auto"/>
              <w:widowControl/>
              <w:rPr>
                <w:rFonts w:ascii="宋体" w:hAnsi="宋体"/>
                <w:szCs w:val="21"/>
              </w:rPr>
            </w:pPr>
            <w:r>
              <w:rPr>
                <w:rFonts w:ascii="宋体" w:hAnsi="宋体"/>
                <w:szCs w:val="21"/>
              </w:rPr>
              <w:t xml:space="preserve">详见招标文件“招标需求”</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spacing w:line="240" w:lineRule="auto"/>
              <w:widowControl/>
              <w:rPr>
                <w:rFonts w:ascii="宋体" w:hAnsi="宋体"/>
                <w:szCs w:val="21"/>
              </w:rPr>
            </w:pPr>
            <w:r>
              <w:rPr>
                <w:rFonts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240" w:lineRule="auto"/>
              <w:widowControl/>
              <w:rPr>
                <w:rFonts w:ascii="宋体" w:hAnsi="宋体"/>
                <w:szCs w:val="21"/>
              </w:rPr>
            </w:pPr>
            <w:r>
              <w:rPr>
                <w:rFonts w:ascii="宋体" w:hAnsi="宋体"/>
                <w:szCs w:val="21"/>
              </w:rPr>
              <w:t xml:space="preserve">年</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240" w:lineRule="auto"/>
              <w:widowControl/>
              <w:rPr>
                <w:rFonts w:ascii="宋体" w:hAnsi="宋体"/>
                <w:szCs w:val="21"/>
              </w:rPr>
            </w:pPr>
            <w:r>
              <w:rPr>
                <w:rFonts w:ascii="宋体" w:hAnsi="宋体"/>
                <w:szCs w:val="21"/>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spacing w:line="240" w:lineRule="auto"/>
              <w:widowControl/>
              <w:rPr>
                <w:rFonts w:ascii="宋体" w:hAnsi="宋体"/>
                <w:szCs w:val="21"/>
              </w:rPr>
            </w:pPr>
            <w:r>
              <w:rPr>
                <w:rFonts w:ascii="宋体" w:hAnsi="宋体"/>
                <w:szCs w:val="21"/>
              </w:rPr>
              <w:t xml:space="preserve">3年</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spacing w:line="240" w:lineRule="auto"/>
              <w:widowControl/>
              <w:rPr>
                <w:rFonts w:ascii="宋体" w:hAnsi="宋体"/>
                <w:szCs w:val="21"/>
              </w:rPr>
            </w:pPr>
            <w:r>
              <w:rPr>
                <w:rFonts w:ascii="宋体" w:hAnsi="宋体"/>
                <w:szCs w:val="21"/>
              </w:rPr>
            </w:r>
            <w:r/>
          </w:p>
        </w:tc>
      </w:tr>
      <w:tr>
        <w:trPr>
          <w:trHeight w:val="782"/>
        </w:trPr>
        <w:tc>
          <w:tcPr>
            <w:gridSpan w:val="4"/>
            <w:shd w:val="clear" w:color="auto" w:fill="auto"/>
            <w:tcBorders>
              <w:top w:val="single" w:color="auto" w:sz="4" w:space="0"/>
              <w:left w:val="single" w:color="auto" w:sz="4" w:space="0"/>
              <w:bottom w:val="single" w:color="auto" w:sz="4" w:space="0"/>
              <w:right w:val="single" w:color="000000" w:sz="4" w:space="0"/>
            </w:tcBorders>
            <w:tcW w:w="4395" w:type="dxa"/>
            <w:vAlign w:val="center"/>
            <w:textDirection w:val="lrTb"/>
            <w:noWrap/>
          </w:tcPr>
          <w:p>
            <w:pPr>
              <w:jc w:val="center"/>
              <w:spacing w:line="240" w:lineRule="auto"/>
              <w:widowControl/>
              <w:rPr>
                <w:rFonts w:ascii="宋体" w:hAnsi="宋体"/>
                <w:szCs w:val="21"/>
              </w:rPr>
            </w:pPr>
            <w:r>
              <w:rPr>
                <w:rFonts w:ascii="宋体" w:hAnsi="宋体"/>
                <w:szCs w:val="21"/>
              </w:rPr>
              <w:t xml:space="preserve">总计</w:t>
            </w:r>
            <w:r/>
          </w:p>
        </w:tc>
        <w:tc>
          <w:tcPr>
            <w:gridSpan w:val="4"/>
            <w:shd w:val="clear" w:color="auto" w:fill="auto"/>
            <w:tcBorders>
              <w:top w:val="none" w:color="000000" w:sz="4" w:space="0"/>
              <w:left w:val="none" w:color="000000" w:sz="4" w:space="0"/>
              <w:bottom w:val="single" w:color="auto" w:sz="4" w:space="0"/>
              <w:right w:val="single" w:color="auto" w:sz="4" w:space="0"/>
            </w:tcBorders>
            <w:tcW w:w="5244" w:type="dxa"/>
            <w:vAlign w:val="center"/>
            <w:textDirection w:val="lrTb"/>
            <w:noWrap/>
          </w:tcPr>
          <w:p>
            <w:pPr>
              <w:jc w:val="left"/>
              <w:spacing w:line="240" w:lineRule="auto"/>
              <w:widowControl/>
              <w:rPr>
                <w:rFonts w:ascii="宋体" w:hAnsi="宋体"/>
                <w:szCs w:val="21"/>
              </w:rPr>
            </w:pPr>
            <w:r>
              <w:rPr>
                <w:rFonts w:ascii="宋体" w:hAnsi="宋体"/>
                <w:szCs w:val="21"/>
              </w:rPr>
              <w:t xml:space="preserve">　大写：</w:t>
            </w:r>
            <w:r>
              <w:rPr>
                <w:rFonts w:ascii="宋体" w:hAnsi="宋体"/>
                <w:szCs w:val="21"/>
                <w:u w:val="single"/>
              </w:rPr>
              <w:t xml:space="preserve">                </w:t>
            </w:r>
            <w:r>
              <w:rPr>
                <w:rFonts w:ascii="宋体" w:hAnsi="宋体"/>
                <w:szCs w:val="21"/>
              </w:rPr>
              <w:t xml:space="preserve">（小写：</w:t>
            </w:r>
            <w:r>
              <w:rPr>
                <w:rFonts w:ascii="宋体" w:hAnsi="宋体"/>
                <w:szCs w:val="21"/>
                <w:u w:val="single"/>
              </w:rPr>
              <w:t xml:space="preserve">          </w:t>
            </w:r>
            <w:r>
              <w:rPr>
                <w:rFonts w:ascii="宋体" w:hAnsi="宋体"/>
                <w:szCs w:val="21"/>
              </w:rPr>
              <w:t xml:space="preserve">）</w:t>
            </w:r>
            <w:r/>
          </w:p>
        </w:tc>
      </w:tr>
    </w:tbl>
    <w:p>
      <w:pPr>
        <w:pStyle w:val="894"/>
        <w:jc w:val="left"/>
        <w:spacing w:before="120" w:after="120" w:line="280" w:lineRule="exact"/>
        <w:rPr>
          <w:rFonts w:hAnsi="宋体" w:cs="Angsana New"/>
          <w:sz w:val="21"/>
          <w:szCs w:val="21"/>
          <w:lang w:bidi="th-TH"/>
        </w:rPr>
      </w:pPr>
      <w:r>
        <w:rPr>
          <w:rFonts w:hAnsi="宋体" w:cs="Angsana New"/>
          <w:sz w:val="21"/>
          <w:szCs w:val="21"/>
          <w:lang w:bidi="th-TH"/>
        </w:rPr>
      </w:r>
      <w:r/>
    </w:p>
    <w:p>
      <w:pPr>
        <w:jc w:val="left"/>
        <w:spacing w:line="500" w:lineRule="exact"/>
        <w:rPr>
          <w:rFonts w:ascii="宋体" w:cs="FangSong_GB2312-Identity-H"/>
          <w:sz w:val="24"/>
          <w:u w:val="single"/>
        </w:rPr>
      </w:pPr>
      <w:r>
        <w:rPr>
          <w:rFonts w:hint="eastAsia" w:ascii="宋体" w:hAnsi="宋体" w:cs="FangSong_GB2312-Identity-H"/>
          <w:sz w:val="24"/>
        </w:rPr>
        <w:t xml:space="preserve">投标人</w:t>
      </w:r>
      <w:r>
        <w:rPr>
          <w:rFonts w:ascii="宋体" w:hAnsi="宋体" w:cs="FangSong_GB2312-Identity-H"/>
          <w:sz w:val="24"/>
        </w:rPr>
        <w:t xml:space="preserve">(</w:t>
      </w:r>
      <w:r>
        <w:rPr>
          <w:rFonts w:hint="eastAsia" w:ascii="宋体" w:hAnsi="宋体" w:cs="FangSong_GB2312-Identity-H"/>
          <w:sz w:val="24"/>
        </w:rPr>
        <w:t xml:space="preserve">公章</w:t>
      </w:r>
      <w:r>
        <w:rPr>
          <w:rFonts w:ascii="宋体" w:hAnsi="宋体" w:cs="FangSong_GB2312-Identity-H"/>
          <w:sz w:val="24"/>
        </w:rPr>
        <w:t xml:space="preserve">) </w:t>
      </w:r>
      <w:r>
        <w:rPr>
          <w:rFonts w:hint="eastAsia" w:ascii="宋体" w:hAnsi="宋体" w:cs="FangSong_GB2312-Identity-H"/>
          <w:sz w:val="24"/>
        </w:rPr>
        <w:t xml:space="preserve">：</w:t>
      </w:r>
      <w:r>
        <w:rPr>
          <w:rFonts w:ascii="宋体" w:hAnsi="宋体" w:cs="FangSong_GB2312-Identity-H"/>
          <w:sz w:val="24"/>
          <w:u w:val="single"/>
        </w:rPr>
        <w:t xml:space="preserve">                          </w:t>
      </w:r>
      <w:r/>
    </w:p>
    <w:p>
      <w:pPr>
        <w:jc w:val="left"/>
        <w:spacing w:line="500" w:lineRule="exact"/>
        <w:rPr>
          <w:rFonts w:ascii="宋体" w:cs="FangSong_GB2312-Identity-H"/>
          <w:sz w:val="24"/>
          <w:u w:val="single"/>
        </w:rPr>
      </w:pPr>
      <w:r>
        <w:rPr>
          <w:rFonts w:hint="eastAsia" w:ascii="宋体" w:hAnsi="宋体" w:cs="FangSong_GB2312-Identity-H"/>
          <w:sz w:val="24"/>
        </w:rPr>
        <w:t xml:space="preserve">法定代表人或授权</w:t>
      </w:r>
      <w:r>
        <w:rPr>
          <w:rFonts w:hint="eastAsia" w:ascii="宋体" w:hAnsi="宋体" w:cs="宋体"/>
          <w:szCs w:val="21"/>
        </w:rPr>
        <w:t xml:space="preserve">代理人</w:t>
      </w:r>
      <w:r>
        <w:rPr>
          <w:rFonts w:hint="eastAsia" w:ascii="宋体" w:hAnsi="宋体" w:cs="FangSong_GB2312-Identity-H"/>
          <w:sz w:val="24"/>
        </w:rPr>
        <w:t xml:space="preserve">（签名或盖章）：</w:t>
      </w:r>
      <w:r>
        <w:rPr>
          <w:rFonts w:ascii="宋体" w:hAnsi="宋体" w:cs="FangSong_GB2312-Identity-H"/>
          <w:sz w:val="24"/>
          <w:u w:val="single"/>
        </w:rPr>
        <w:t xml:space="preserve">                       </w:t>
      </w:r>
      <w:r/>
    </w:p>
    <w:p>
      <w:pPr>
        <w:pStyle w:val="894"/>
        <w:jc w:val="left"/>
        <w:spacing w:before="120" w:after="120" w:line="280" w:lineRule="exact"/>
        <w:rPr>
          <w:rFonts w:hAnsi="宋体" w:cs="Angsana New"/>
          <w:sz w:val="21"/>
          <w:szCs w:val="21"/>
          <w:u w:val="single"/>
          <w:lang w:bidi="th-TH"/>
        </w:rPr>
      </w:pPr>
      <w:r>
        <w:rPr>
          <w:rFonts w:hint="eastAsia" w:hAnsi="宋体" w:cs="FangSong_GB2312-Identity-H"/>
          <w:sz w:val="24"/>
        </w:rPr>
        <w:t xml:space="preserve">日期：</w:t>
      </w:r>
      <w:r>
        <w:rPr>
          <w:rFonts w:hAnsi="宋体" w:cs="FangSong_GB2312-Identity-H"/>
          <w:sz w:val="24"/>
        </w:rPr>
        <w:t xml:space="preserve"> </w:t>
      </w:r>
      <w:r>
        <w:rPr>
          <w:rFonts w:hAnsi="宋体" w:cs="FangSong_GB2312-Identity-H"/>
          <w:sz w:val="24"/>
          <w:u w:val="single"/>
        </w:rPr>
        <w:t xml:space="preserve">         </w:t>
      </w:r>
      <w:r>
        <w:rPr>
          <w:rFonts w:hint="eastAsia" w:hAnsi="宋体" w:cs="FangSong_GB2312-Identity-H"/>
          <w:sz w:val="24"/>
        </w:rPr>
        <w:t xml:space="preserve">年</w:t>
      </w:r>
      <w:r>
        <w:rPr>
          <w:rFonts w:hAnsi="宋体" w:cs="FangSong_GB2312-Identity-H"/>
          <w:sz w:val="24"/>
          <w:u w:val="single"/>
        </w:rPr>
        <w:t xml:space="preserve">        </w:t>
      </w:r>
      <w:r>
        <w:rPr>
          <w:rFonts w:hint="eastAsia" w:hAnsi="宋体" w:cs="FangSong_GB2312-Identity-H"/>
          <w:sz w:val="24"/>
        </w:rPr>
        <w:t xml:space="preserve">月</w:t>
      </w:r>
      <w:r>
        <w:rPr>
          <w:rFonts w:hAnsi="宋体" w:cs="FangSong_GB2312-Identity-H"/>
          <w:sz w:val="24"/>
          <w:u w:val="single"/>
        </w:rPr>
        <w:t xml:space="preserve">         </w:t>
      </w:r>
      <w:r>
        <w:rPr>
          <w:rFonts w:hint="eastAsia" w:hAnsi="宋体" w:cs="FangSong_GB2312-Identity-H"/>
          <w:sz w:val="24"/>
        </w:rPr>
        <w:t xml:space="preserve">日</w:t>
      </w:r>
      <w:r/>
    </w:p>
    <w:p>
      <w:pPr>
        <w:jc w:val="left"/>
        <w:spacing w:line="240" w:lineRule="auto"/>
        <w:widowControl/>
        <w:rPr>
          <w:rFonts w:ascii="宋体" w:hAnsi="宋体" w:cs="Angsana New"/>
          <w:szCs w:val="21"/>
          <w:lang w:bidi="th-TH"/>
        </w:rPr>
      </w:pPr>
      <w:r>
        <w:rPr>
          <w:rFonts w:ascii="宋体" w:hAnsi="宋体" w:cs="Angsana New"/>
          <w:szCs w:val="21"/>
          <w:lang w:bidi="th-TH"/>
        </w:rPr>
      </w:r>
      <w:r/>
    </w:p>
    <w:p>
      <w:pPr>
        <w:pStyle w:val="894"/>
        <w:jc w:val="left"/>
        <w:spacing w:before="120" w:after="120" w:line="280" w:lineRule="exact"/>
        <w:rPr>
          <w:rFonts w:hAnsi="宋体" w:cs="Angsana New"/>
          <w:sz w:val="21"/>
          <w:szCs w:val="21"/>
          <w:lang w:bidi="th-TH"/>
        </w:rPr>
        <w:sectPr>
          <w:headerReference w:type="default" r:id="rId9"/>
          <w:footerReference w:type="default" r:id="rId10"/>
          <w:footerReference w:type="even" r:id="rId11"/>
          <w:footnotePr/>
          <w:endnotePr/>
          <w:type w:val="nextPage"/>
          <w:pgSz w:w="11906" w:h="16838" w:orient="portrait"/>
          <w:pgMar w:top="1191" w:right="1134" w:bottom="1191" w:left="1134" w:header="851" w:footer="992" w:gutter="0"/>
          <w:cols w:num="1" w:sep="0" w:space="720" w:equalWidth="1"/>
          <w:docGrid w:linePitch="360"/>
        </w:sectPr>
      </w:pPr>
      <w:r>
        <w:rPr>
          <w:rFonts w:hAnsi="宋体" w:cs="Angsana New"/>
          <w:sz w:val="21"/>
          <w:szCs w:val="21"/>
          <w:lang w:bidi="th-TH"/>
        </w:rPr>
      </w:r>
      <w:r/>
    </w:p>
    <w:p>
      <w:pPr>
        <w:spacing w:line="500" w:lineRule="exact"/>
        <w:rPr>
          <w:rFonts w:ascii="宋体" w:cs="FangSong_GB2312-Identity-H"/>
          <w:sz w:val="24"/>
        </w:rPr>
      </w:pPr>
      <w:r>
        <w:rPr>
          <w:rFonts w:hint="eastAsia" w:ascii="宋体" w:hAnsi="宋体" w:cs="FangSong_GB2312-Identity-H"/>
          <w:sz w:val="24"/>
        </w:rPr>
        <w:t xml:space="preserve">格式六：</w:t>
      </w:r>
      <w:r/>
    </w:p>
    <w:p>
      <w:pPr>
        <w:jc w:val="center"/>
        <w:spacing w:line="600" w:lineRule="exact"/>
        <w:rPr>
          <w:rFonts w:ascii="宋体" w:cs="FangSong_GB2312-Identity-H"/>
          <w:b/>
          <w:bCs/>
          <w:sz w:val="44"/>
          <w:szCs w:val="44"/>
        </w:rPr>
      </w:pPr>
      <w:r>
        <w:rPr>
          <w:rFonts w:hint="eastAsia" w:ascii="宋体" w:hAnsi="宋体" w:cs="FangSong_GB2312-Identity-H"/>
          <w:b/>
          <w:bCs/>
          <w:sz w:val="36"/>
          <w:szCs w:val="36"/>
        </w:rPr>
        <w:t xml:space="preserve">技术条款响应表</w:t>
      </w:r>
      <w:r/>
    </w:p>
    <w:p>
      <w:pPr>
        <w:jc w:val="left"/>
        <w:spacing w:line="360" w:lineRule="exact"/>
        <w:rPr>
          <w:rFonts w:ascii="宋体" w:cs="SimSun-Identity-H"/>
          <w:sz w:val="24"/>
        </w:rPr>
      </w:pPr>
      <w:r>
        <w:rPr>
          <w:rFonts w:ascii="宋体" w:cs="SimSun-Identity-H"/>
          <w:sz w:val="24"/>
        </w:rPr>
      </w:r>
      <w:r/>
    </w:p>
    <w:tbl>
      <w:tblPr>
        <w:tblW w:w="5032" w:type="pct"/>
        <w:jc w:val="center"/>
        <w:tblCellMar>
          <w:left w:w="0" w:type="dxa"/>
          <w:right w:w="0" w:type="dxa"/>
        </w:tblCellMar>
        <w:tblLook w:val="04A0" w:firstRow="1" w:lastRow="0" w:firstColumn="1" w:lastColumn="0" w:noHBand="0" w:noVBand="1"/>
      </w:tblPr>
      <w:tblGrid>
        <w:gridCol w:w="1452"/>
        <w:gridCol w:w="2530"/>
        <w:gridCol w:w="1427"/>
        <w:gridCol w:w="2408"/>
        <w:gridCol w:w="1873"/>
      </w:tblGrid>
      <w:tr>
        <w:trPr>
          <w:jc w:val="center"/>
          <w:trHeight w:val="714" w:hRule="exact"/>
        </w:trPr>
        <w:tc>
          <w:tcPr>
            <w:shd w:val="clear" w:color="auto" w:fill="ffffff"/>
            <w:tcBorders>
              <w:top w:val="single" w:color="auto" w:sz="4" w:space="0"/>
              <w:left w:val="single" w:color="auto" w:sz="4" w:space="0"/>
              <w:bottom w:val="none" w:color="000000" w:sz="4" w:space="0"/>
              <w:right w:val="none" w:color="000000" w:sz="4" w:space="0"/>
            </w:tcBorders>
            <w:tcW w:w="1454" w:type="dxa"/>
            <w:vAlign w:val="center"/>
            <w:textDirection w:val="lrTb"/>
            <w:noWrap w:val="false"/>
          </w:tcPr>
          <w:p>
            <w:pPr>
              <w:jc w:val="center"/>
              <w:rPr>
                <w:rFonts w:ascii="宋体"/>
                <w:szCs w:val="21"/>
              </w:rPr>
            </w:pPr>
            <w:r>
              <w:rPr>
                <w:rFonts w:hint="eastAsia" w:ascii="宋体" w:hAnsi="宋体"/>
                <w:szCs w:val="21"/>
              </w:rPr>
              <w:t xml:space="preserve">序号</w:t>
            </w:r>
            <w:r/>
          </w:p>
        </w:tc>
        <w:tc>
          <w:tcPr>
            <w:shd w:val="clear" w:color="auto" w:fill="ffffff"/>
            <w:tcBorders>
              <w:top w:val="single" w:color="auto" w:sz="4" w:space="0"/>
              <w:left w:val="single" w:color="auto" w:sz="4" w:space="0"/>
              <w:bottom w:val="none" w:color="000000" w:sz="4" w:space="0"/>
              <w:right w:val="none" w:color="000000" w:sz="4" w:space="0"/>
            </w:tcBorders>
            <w:tcW w:w="2536" w:type="dxa"/>
            <w:vAlign w:val="center"/>
            <w:textDirection w:val="lrTb"/>
            <w:noWrap w:val="false"/>
          </w:tcPr>
          <w:p>
            <w:pPr>
              <w:jc w:val="center"/>
              <w:rPr>
                <w:rFonts w:ascii="宋体"/>
                <w:szCs w:val="21"/>
              </w:rPr>
            </w:pPr>
            <w:r>
              <w:rPr>
                <w:rFonts w:hint="eastAsia" w:ascii="宋体" w:hAnsi="宋体"/>
                <w:szCs w:val="21"/>
              </w:rPr>
              <w:t xml:space="preserve">名称</w:t>
            </w:r>
            <w:r/>
          </w:p>
        </w:tc>
        <w:tc>
          <w:tcPr>
            <w:shd w:val="clear" w:color="auto" w:fill="ffffff"/>
            <w:tcBorders>
              <w:top w:val="single" w:color="auto" w:sz="4" w:space="0"/>
              <w:left w:val="single" w:color="auto" w:sz="4" w:space="0"/>
              <w:bottom w:val="none" w:color="000000" w:sz="4" w:space="0"/>
              <w:right w:val="none" w:color="000000" w:sz="4" w:space="0"/>
            </w:tcBorders>
            <w:tcW w:w="1430" w:type="dxa"/>
            <w:vAlign w:val="center"/>
            <w:textDirection w:val="lrTb"/>
            <w:noWrap w:val="false"/>
          </w:tcPr>
          <w:p>
            <w:pPr>
              <w:jc w:val="center"/>
              <w:rPr>
                <w:rFonts w:ascii="宋体"/>
                <w:szCs w:val="21"/>
              </w:rPr>
            </w:pPr>
            <w:r>
              <w:rPr>
                <w:rFonts w:hint="eastAsia" w:ascii="宋体" w:hAnsi="宋体"/>
                <w:szCs w:val="21"/>
              </w:rPr>
              <w:t xml:space="preserve">招标要求</w:t>
            </w:r>
            <w:r/>
          </w:p>
        </w:tc>
        <w:tc>
          <w:tcPr>
            <w:shd w:val="clear" w:color="auto" w:fill="ffffff"/>
            <w:tcBorders>
              <w:top w:val="single" w:color="auto" w:sz="4" w:space="0"/>
              <w:left w:val="single" w:color="auto" w:sz="4" w:space="0"/>
              <w:bottom w:val="none" w:color="000000" w:sz="4" w:space="0"/>
              <w:right w:val="single" w:color="auto" w:sz="4" w:space="0"/>
            </w:tcBorders>
            <w:tcW w:w="2413" w:type="dxa"/>
            <w:vAlign w:val="center"/>
            <w:textDirection w:val="lrTb"/>
            <w:noWrap w:val="false"/>
          </w:tcPr>
          <w:p>
            <w:pPr>
              <w:jc w:val="center"/>
              <w:rPr>
                <w:rFonts w:ascii="宋体"/>
                <w:szCs w:val="21"/>
              </w:rPr>
            </w:pPr>
            <w:r>
              <w:rPr>
                <w:rFonts w:hint="eastAsia" w:ascii="宋体" w:hAnsi="宋体"/>
                <w:szCs w:val="21"/>
              </w:rPr>
              <w:t xml:space="preserve">投标响应</w:t>
            </w:r>
            <w:r/>
          </w:p>
        </w:tc>
        <w:tc>
          <w:tcPr>
            <w:shd w:val="clear" w:color="auto" w:fill="ffffff"/>
            <w:tcBorders>
              <w:top w:val="single" w:color="auto" w:sz="4" w:space="0"/>
              <w:left w:val="single" w:color="auto" w:sz="4" w:space="0"/>
              <w:bottom w:val="none" w:color="000000" w:sz="4" w:space="0"/>
              <w:right w:val="single" w:color="auto" w:sz="4" w:space="0"/>
            </w:tcBorders>
            <w:tcW w:w="1877" w:type="dxa"/>
            <w:vAlign w:val="center"/>
            <w:textDirection w:val="lrTb"/>
            <w:noWrap w:val="false"/>
          </w:tcPr>
          <w:p>
            <w:pPr>
              <w:jc w:val="center"/>
              <w:rPr>
                <w:rFonts w:ascii="宋体"/>
                <w:szCs w:val="21"/>
              </w:rPr>
            </w:pPr>
            <w:r>
              <w:rPr>
                <w:rFonts w:hint="eastAsia" w:ascii="宋体"/>
                <w:szCs w:val="21"/>
              </w:rPr>
              <w:t xml:space="preserve">备注</w:t>
            </w:r>
            <w:r/>
          </w:p>
        </w:tc>
      </w:tr>
      <w:tr>
        <w:trPr>
          <w:jc w:val="center"/>
          <w:trHeight w:val="449" w:hRule="exact"/>
        </w:trPr>
        <w:tc>
          <w:tcPr>
            <w:shd w:val="clear" w:color="auto" w:fill="ffffff"/>
            <w:tcBorders>
              <w:top w:val="single" w:color="auto" w:sz="4" w:space="0"/>
              <w:left w:val="single" w:color="auto" w:sz="4" w:space="0"/>
              <w:bottom w:val="none" w:color="000000" w:sz="4" w:space="0"/>
              <w:right w:val="none" w:color="000000" w:sz="4" w:space="0"/>
            </w:tcBorders>
            <w:tcW w:w="1454" w:type="dxa"/>
            <w:vAlign w:val="center"/>
            <w:textDirection w:val="lrTb"/>
            <w:noWrap w:val="false"/>
          </w:tcPr>
          <w:p>
            <w:pPr>
              <w:jc w:val="center"/>
              <w:rPr>
                <w:rFonts w:ascii="宋体"/>
                <w:szCs w:val="21"/>
              </w:rPr>
            </w:pPr>
            <w:r>
              <w:rPr>
                <w:rFonts w:ascii="宋体" w:hAnsi="宋体"/>
                <w:szCs w:val="21"/>
              </w:rPr>
              <w:t xml:space="preserve">1</w:t>
            </w:r>
            <w:r/>
          </w:p>
        </w:tc>
        <w:tc>
          <w:tcPr>
            <w:shd w:val="clear" w:color="auto" w:fill="ffffff"/>
            <w:tcBorders>
              <w:top w:val="single" w:color="auto" w:sz="4" w:space="0"/>
              <w:left w:val="single" w:color="auto" w:sz="4" w:space="0"/>
              <w:bottom w:val="none" w:color="000000" w:sz="4" w:space="0"/>
              <w:right w:val="none" w:color="000000" w:sz="4" w:space="0"/>
            </w:tcBorders>
            <w:tcW w:w="2536" w:type="dxa"/>
            <w:vAlign w:val="center"/>
            <w:textDirection w:val="lrTb"/>
            <w:noWrap w:val="false"/>
          </w:tcPr>
          <w:p>
            <w:pPr>
              <w:jc w:val="center"/>
              <w:rPr>
                <w:rFonts w:ascii="宋体"/>
                <w:szCs w:val="21"/>
              </w:rPr>
            </w:pPr>
            <w:r>
              <w:rPr>
                <w:rFonts w:ascii="宋体"/>
                <w:szCs w:val="21"/>
              </w:rPr>
            </w:r>
            <w:r/>
          </w:p>
        </w:tc>
        <w:tc>
          <w:tcPr>
            <w:shd w:val="clear" w:color="auto" w:fill="ffffff"/>
            <w:tcBorders>
              <w:top w:val="single" w:color="auto" w:sz="4" w:space="0"/>
              <w:left w:val="single" w:color="auto" w:sz="4" w:space="0"/>
              <w:bottom w:val="none" w:color="000000" w:sz="4" w:space="0"/>
              <w:right w:val="none" w:color="000000" w:sz="4" w:space="0"/>
            </w:tcBorders>
            <w:tcW w:w="1430" w:type="dxa"/>
            <w:vAlign w:val="center"/>
            <w:textDirection w:val="lrTb"/>
            <w:noWrap w:val="false"/>
          </w:tcPr>
          <w:p>
            <w:pPr>
              <w:jc w:val="center"/>
              <w:rPr>
                <w:rFonts w:ascii="宋体"/>
                <w:szCs w:val="21"/>
              </w:rPr>
            </w:pPr>
            <w:r>
              <w:rPr>
                <w:rFonts w:ascii="宋体"/>
                <w:szCs w:val="21"/>
              </w:rPr>
            </w:r>
            <w:r/>
          </w:p>
        </w:tc>
        <w:tc>
          <w:tcPr>
            <w:shd w:val="clear" w:color="auto" w:fill="ffffff"/>
            <w:tcBorders>
              <w:top w:val="single" w:color="auto" w:sz="4" w:space="0"/>
              <w:left w:val="single" w:color="auto" w:sz="4" w:space="0"/>
              <w:bottom w:val="none" w:color="000000" w:sz="4" w:space="0"/>
              <w:right w:val="single" w:color="auto" w:sz="4" w:space="0"/>
            </w:tcBorders>
            <w:tcW w:w="2413" w:type="dxa"/>
            <w:vAlign w:val="center"/>
            <w:textDirection w:val="lrTb"/>
            <w:noWrap w:val="false"/>
          </w:tcPr>
          <w:p>
            <w:pPr>
              <w:jc w:val="center"/>
              <w:rPr>
                <w:rFonts w:ascii="宋体"/>
                <w:szCs w:val="21"/>
              </w:rPr>
            </w:pPr>
            <w:r>
              <w:rPr>
                <w:rFonts w:ascii="宋体"/>
                <w:szCs w:val="21"/>
              </w:rPr>
            </w:r>
            <w:r/>
          </w:p>
        </w:tc>
        <w:tc>
          <w:tcPr>
            <w:shd w:val="clear" w:color="auto" w:fill="ffffff"/>
            <w:tcBorders>
              <w:top w:val="single" w:color="auto" w:sz="4" w:space="0"/>
              <w:left w:val="single" w:color="auto" w:sz="4" w:space="0"/>
              <w:bottom w:val="none" w:color="000000" w:sz="4" w:space="0"/>
              <w:right w:val="single" w:color="auto" w:sz="4" w:space="0"/>
            </w:tcBorders>
            <w:tcW w:w="1877" w:type="dxa"/>
            <w:vAlign w:val="center"/>
            <w:textDirection w:val="lrTb"/>
            <w:noWrap w:val="false"/>
          </w:tcPr>
          <w:p>
            <w:pPr>
              <w:jc w:val="center"/>
              <w:rPr>
                <w:rFonts w:ascii="宋体"/>
                <w:szCs w:val="21"/>
              </w:rPr>
            </w:pPr>
            <w:r>
              <w:rPr>
                <w:rFonts w:ascii="宋体"/>
                <w:szCs w:val="21"/>
              </w:rPr>
            </w:r>
            <w:r/>
          </w:p>
        </w:tc>
      </w:tr>
      <w:tr>
        <w:trPr>
          <w:jc w:val="center"/>
          <w:trHeight w:val="442" w:hRule="exact"/>
        </w:trPr>
        <w:tc>
          <w:tcPr>
            <w:shd w:val="clear" w:color="auto" w:fill="ffffff"/>
            <w:tcBorders>
              <w:top w:val="single" w:color="auto" w:sz="4" w:space="0"/>
              <w:left w:val="single" w:color="auto" w:sz="4" w:space="0"/>
              <w:bottom w:val="single" w:color="auto" w:sz="4" w:space="0"/>
              <w:right w:val="none" w:color="000000" w:sz="4" w:space="0"/>
            </w:tcBorders>
            <w:tcW w:w="1454" w:type="dxa"/>
            <w:vAlign w:val="center"/>
            <w:textDirection w:val="lrTb"/>
            <w:noWrap w:val="false"/>
          </w:tcPr>
          <w:p>
            <w:pPr>
              <w:jc w:val="center"/>
              <w:rPr>
                <w:rFonts w:ascii="宋体"/>
                <w:szCs w:val="21"/>
              </w:rPr>
            </w:pPr>
            <w:r>
              <w:rPr>
                <w:rFonts w:ascii="宋体" w:hAnsi="宋体"/>
                <w:szCs w:val="21"/>
              </w:rPr>
              <w:t xml:space="preserve">2</w:t>
            </w:r>
            <w:r/>
          </w:p>
        </w:tc>
        <w:tc>
          <w:tcPr>
            <w:shd w:val="clear" w:color="auto" w:fill="ffffff"/>
            <w:tcBorders>
              <w:top w:val="single" w:color="auto" w:sz="4" w:space="0"/>
              <w:left w:val="single" w:color="auto" w:sz="4" w:space="0"/>
              <w:bottom w:val="single" w:color="auto" w:sz="4" w:space="0"/>
              <w:right w:val="none" w:color="000000" w:sz="4" w:space="0"/>
            </w:tcBorders>
            <w:tcW w:w="2536" w:type="dxa"/>
            <w:vAlign w:val="center"/>
            <w:textDirection w:val="lrTb"/>
            <w:noWrap w:val="false"/>
          </w:tcPr>
          <w:p>
            <w:pPr>
              <w:jc w:val="center"/>
              <w:rPr>
                <w:rFonts w:ascii="宋体"/>
                <w:szCs w:val="21"/>
              </w:rPr>
            </w:pPr>
            <w:r>
              <w:rPr>
                <w:rFonts w:ascii="宋体"/>
                <w:szCs w:val="21"/>
              </w:rPr>
            </w:r>
            <w:r/>
          </w:p>
        </w:tc>
        <w:tc>
          <w:tcPr>
            <w:shd w:val="clear" w:color="auto" w:fill="ffffff"/>
            <w:tcBorders>
              <w:top w:val="single" w:color="auto" w:sz="4" w:space="0"/>
              <w:left w:val="single" w:color="auto" w:sz="4" w:space="0"/>
              <w:bottom w:val="single" w:color="auto" w:sz="4" w:space="0"/>
              <w:right w:val="none" w:color="000000" w:sz="4" w:space="0"/>
            </w:tcBorders>
            <w:tcW w:w="1430" w:type="dxa"/>
            <w:vAlign w:val="center"/>
            <w:textDirection w:val="lrTb"/>
            <w:noWrap w:val="false"/>
          </w:tcPr>
          <w:p>
            <w:pPr>
              <w:jc w:val="center"/>
              <w:rPr>
                <w:rFonts w:ascii="宋体"/>
                <w:szCs w:val="21"/>
              </w:rPr>
            </w:pPr>
            <w:r>
              <w:rPr>
                <w:rFonts w:asci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rPr>
                <w:rFonts w:ascii="宋体"/>
                <w:szCs w:val="21"/>
              </w:rPr>
            </w:pPr>
            <w:r>
              <w:rPr>
                <w:rFonts w:asci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877" w:type="dxa"/>
            <w:vAlign w:val="center"/>
            <w:textDirection w:val="lrTb"/>
            <w:noWrap w:val="false"/>
          </w:tcPr>
          <w:p>
            <w:pPr>
              <w:jc w:val="center"/>
              <w:rPr>
                <w:rFonts w:ascii="宋体"/>
                <w:szCs w:val="21"/>
              </w:rPr>
            </w:pPr>
            <w:r>
              <w:rPr>
                <w:rFonts w:ascii="宋体"/>
                <w:szCs w:val="21"/>
              </w:rPr>
            </w:r>
            <w:r/>
          </w:p>
        </w:tc>
      </w:tr>
      <w:tr>
        <w:trPr>
          <w:jc w:val="center"/>
          <w:trHeight w:val="442" w:hRule="exact"/>
        </w:trPr>
        <w:tc>
          <w:tcPr>
            <w:shd w:val="clear" w:color="auto" w:fill="ffffff"/>
            <w:tcBorders>
              <w:top w:val="single" w:color="auto" w:sz="4" w:space="0"/>
              <w:left w:val="single" w:color="auto" w:sz="4" w:space="0"/>
              <w:bottom w:val="single" w:color="auto" w:sz="4" w:space="0"/>
              <w:right w:val="none" w:color="000000" w:sz="4" w:space="0"/>
            </w:tcBorders>
            <w:tcW w:w="1454" w:type="dxa"/>
            <w:vAlign w:val="center"/>
            <w:textDirection w:val="lrTb"/>
            <w:noWrap w:val="false"/>
          </w:tcPr>
          <w:p>
            <w:pPr>
              <w:jc w:val="center"/>
              <w:rPr>
                <w:rFonts w:ascii="宋体"/>
                <w:szCs w:val="21"/>
              </w:rPr>
            </w:pPr>
            <w:r>
              <w:rPr>
                <w:rFonts w:ascii="宋体" w:hAnsi="宋体"/>
                <w:szCs w:val="21"/>
              </w:rPr>
              <w:t xml:space="preserve">3</w:t>
            </w:r>
            <w:r/>
          </w:p>
        </w:tc>
        <w:tc>
          <w:tcPr>
            <w:shd w:val="clear" w:color="auto" w:fill="ffffff"/>
            <w:tcBorders>
              <w:top w:val="single" w:color="auto" w:sz="4" w:space="0"/>
              <w:left w:val="single" w:color="auto" w:sz="4" w:space="0"/>
              <w:bottom w:val="single" w:color="auto" w:sz="4" w:space="0"/>
              <w:right w:val="none" w:color="000000" w:sz="4" w:space="0"/>
            </w:tcBorders>
            <w:tcW w:w="2536" w:type="dxa"/>
            <w:vAlign w:val="center"/>
            <w:textDirection w:val="lrTb"/>
            <w:noWrap w:val="false"/>
          </w:tcPr>
          <w:p>
            <w:pPr>
              <w:jc w:val="center"/>
              <w:rPr>
                <w:rFonts w:ascii="宋体"/>
                <w:szCs w:val="21"/>
              </w:rPr>
            </w:pPr>
            <w:r>
              <w:rPr>
                <w:rFonts w:ascii="宋体"/>
                <w:szCs w:val="21"/>
              </w:rPr>
            </w:r>
            <w:r/>
          </w:p>
        </w:tc>
        <w:tc>
          <w:tcPr>
            <w:shd w:val="clear" w:color="auto" w:fill="ffffff"/>
            <w:tcBorders>
              <w:top w:val="single" w:color="auto" w:sz="4" w:space="0"/>
              <w:left w:val="single" w:color="auto" w:sz="4" w:space="0"/>
              <w:bottom w:val="single" w:color="auto" w:sz="4" w:space="0"/>
              <w:right w:val="none" w:color="000000" w:sz="4" w:space="0"/>
            </w:tcBorders>
            <w:tcW w:w="1430" w:type="dxa"/>
            <w:vAlign w:val="center"/>
            <w:textDirection w:val="lrTb"/>
            <w:noWrap w:val="false"/>
          </w:tcPr>
          <w:p>
            <w:pPr>
              <w:jc w:val="center"/>
              <w:rPr>
                <w:rFonts w:ascii="宋体"/>
                <w:szCs w:val="21"/>
              </w:rPr>
            </w:pPr>
            <w:r>
              <w:rPr>
                <w:rFonts w:asci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rPr>
                <w:rFonts w:ascii="宋体"/>
                <w:szCs w:val="21"/>
              </w:rPr>
            </w:pPr>
            <w:r>
              <w:rPr>
                <w:rFonts w:ascii="宋体"/>
                <w:szCs w:val="21"/>
              </w:rPr>
            </w:r>
            <w:r/>
          </w:p>
        </w:tc>
        <w:tc>
          <w:tcPr>
            <w:shd w:val="clear" w:color="auto" w:fill="ffffff"/>
            <w:tcBorders>
              <w:top w:val="single" w:color="auto" w:sz="4" w:space="0"/>
              <w:left w:val="single" w:color="auto" w:sz="4" w:space="0"/>
              <w:bottom w:val="single" w:color="auto" w:sz="4" w:space="0"/>
              <w:right w:val="single" w:color="auto" w:sz="4" w:space="0"/>
            </w:tcBorders>
            <w:tcW w:w="1877" w:type="dxa"/>
            <w:vAlign w:val="center"/>
            <w:textDirection w:val="lrTb"/>
            <w:noWrap w:val="false"/>
          </w:tcPr>
          <w:p>
            <w:pPr>
              <w:jc w:val="center"/>
              <w:rPr>
                <w:rFonts w:ascii="宋体"/>
                <w:szCs w:val="21"/>
              </w:rPr>
            </w:pPr>
            <w:r>
              <w:rPr>
                <w:rFonts w:ascii="宋体"/>
                <w:szCs w:val="21"/>
              </w:rPr>
            </w:r>
            <w:r/>
          </w:p>
        </w:tc>
      </w:tr>
      <w:tr>
        <w:trPr>
          <w:jc w:val="center"/>
          <w:trHeight w:val="442" w:hRule="exact"/>
        </w:trPr>
        <w:tc>
          <w:tcPr>
            <w:shd w:val="clear" w:color="auto" w:fill="ffffff"/>
            <w:tcBorders>
              <w:top w:val="single" w:color="auto" w:sz="4" w:space="0"/>
              <w:left w:val="single" w:color="auto" w:sz="4" w:space="0"/>
              <w:bottom w:val="single" w:color="auto" w:sz="4" w:space="0"/>
              <w:right w:val="none" w:color="000000" w:sz="4" w:space="0"/>
            </w:tcBorders>
            <w:tcW w:w="1454" w:type="dxa"/>
            <w:vAlign w:val="center"/>
            <w:textDirection w:val="lrTb"/>
            <w:noWrap w:val="false"/>
          </w:tcPr>
          <w:p>
            <w:pPr>
              <w:jc w:val="center"/>
              <w:rPr>
                <w:rFonts w:ascii="宋体"/>
                <w:sz w:val="24"/>
              </w:rPr>
            </w:pPr>
            <w:r>
              <w:rPr>
                <w:rFonts w:hint="eastAsia" w:ascii="宋体" w:hAnsi="宋体" w:cs="宋体"/>
                <w:szCs w:val="21"/>
                <w:lang w:bidi="th-TH"/>
              </w:rPr>
              <w:t xml:space="preserve">……</w:t>
            </w:r>
            <w:r/>
          </w:p>
        </w:tc>
        <w:tc>
          <w:tcPr>
            <w:shd w:val="clear" w:color="auto" w:fill="ffffff"/>
            <w:tcBorders>
              <w:top w:val="single" w:color="auto" w:sz="4" w:space="0"/>
              <w:left w:val="single" w:color="auto" w:sz="4" w:space="0"/>
              <w:bottom w:val="single" w:color="auto" w:sz="4" w:space="0"/>
              <w:right w:val="none" w:color="000000" w:sz="4" w:space="0"/>
            </w:tcBorders>
            <w:tcW w:w="2536" w:type="dxa"/>
            <w:vAlign w:val="center"/>
            <w:textDirection w:val="lrTb"/>
            <w:noWrap w:val="false"/>
          </w:tcPr>
          <w:p>
            <w:pPr>
              <w:jc w:val="center"/>
              <w:rPr>
                <w:rFonts w:ascii="宋体"/>
                <w:sz w:val="24"/>
              </w:rPr>
            </w:pPr>
            <w:r>
              <w:rPr>
                <w:rFonts w:ascii="宋体"/>
                <w:sz w:val="24"/>
              </w:rPr>
            </w:r>
            <w:r/>
          </w:p>
        </w:tc>
        <w:tc>
          <w:tcPr>
            <w:shd w:val="clear" w:color="auto" w:fill="ffffff"/>
            <w:tcBorders>
              <w:top w:val="single" w:color="auto" w:sz="4" w:space="0"/>
              <w:left w:val="single" w:color="auto" w:sz="4" w:space="0"/>
              <w:bottom w:val="single" w:color="auto" w:sz="4" w:space="0"/>
              <w:right w:val="none" w:color="000000" w:sz="4" w:space="0"/>
            </w:tcBorders>
            <w:tcW w:w="1430" w:type="dxa"/>
            <w:vAlign w:val="center"/>
            <w:textDirection w:val="lrTb"/>
            <w:noWrap w:val="false"/>
          </w:tcPr>
          <w:p>
            <w:pPr>
              <w:jc w:val="center"/>
              <w:rPr>
                <w:rFonts w:ascii="宋体"/>
                <w:sz w:val="24"/>
              </w:rPr>
            </w:pPr>
            <w:r>
              <w:rPr>
                <w:rFonts w:ascii="宋体"/>
                <w:sz w:val="24"/>
              </w:rPr>
            </w:r>
            <w:r/>
          </w:p>
        </w:tc>
        <w:tc>
          <w:tcPr>
            <w:shd w:val="clear" w:color="auto" w:fill="ffffff"/>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rPr>
                <w:rFonts w:ascii="宋体"/>
                <w:sz w:val="24"/>
              </w:rPr>
            </w:pPr>
            <w:r>
              <w:rPr>
                <w:rFonts w:ascii="宋体"/>
                <w:sz w:val="24"/>
              </w:rPr>
            </w:r>
            <w:r/>
          </w:p>
        </w:tc>
        <w:tc>
          <w:tcPr>
            <w:shd w:val="clear" w:color="auto" w:fill="ffffff"/>
            <w:tcBorders>
              <w:top w:val="single" w:color="auto" w:sz="4" w:space="0"/>
              <w:left w:val="single" w:color="auto" w:sz="4" w:space="0"/>
              <w:bottom w:val="single" w:color="auto" w:sz="4" w:space="0"/>
              <w:right w:val="single" w:color="auto" w:sz="4" w:space="0"/>
            </w:tcBorders>
            <w:tcW w:w="1877" w:type="dxa"/>
            <w:vAlign w:val="center"/>
            <w:textDirection w:val="lrTb"/>
            <w:noWrap w:val="false"/>
          </w:tcPr>
          <w:p>
            <w:pPr>
              <w:jc w:val="center"/>
              <w:rPr>
                <w:rFonts w:ascii="宋体"/>
                <w:sz w:val="24"/>
              </w:rPr>
            </w:pPr>
            <w:r>
              <w:rPr>
                <w:rFonts w:ascii="宋体"/>
                <w:sz w:val="24"/>
              </w:rPr>
            </w:r>
            <w:r/>
          </w:p>
        </w:tc>
      </w:tr>
    </w:tbl>
    <w:p>
      <w:pPr>
        <w:rPr>
          <w:rFonts w:ascii="宋体" w:hAnsi="宋体" w:cs="SimSun-Identity-H"/>
          <w:sz w:val="24"/>
        </w:rPr>
      </w:pPr>
      <w:r>
        <w:rPr>
          <w:rFonts w:ascii="宋体" w:hAnsi="宋体" w:cs="SimSun-Identity-H"/>
          <w:sz w:val="24"/>
        </w:rPr>
      </w:r>
      <w:r/>
    </w:p>
    <w:p>
      <w:pPr>
        <w:rPr>
          <w:rFonts w:ascii="宋体" w:cs="SimSun-Identity-H"/>
          <w:b/>
          <w:i/>
          <w:sz w:val="24"/>
        </w:rPr>
      </w:pPr>
      <w:r>
        <w:rPr>
          <w:rFonts w:hint="eastAsia" w:ascii="宋体" w:hAnsi="宋体" w:cs="SimSun-Identity-H"/>
          <w:b/>
          <w:i/>
          <w:sz w:val="24"/>
        </w:rPr>
        <w:t xml:space="preserve">注：投标人应按招标文件的要求分别填写，逐点应答，需要提供证明材料的与本表</w:t>
      </w:r>
      <w:r>
        <w:rPr>
          <w:rFonts w:hint="eastAsia" w:ascii="宋体" w:hAnsi="宋体" w:cs="SimSun-Identity-H"/>
          <w:b/>
          <w:i/>
          <w:sz w:val="24"/>
        </w:rPr>
        <w:t xml:space="preserve">一并上</w:t>
      </w:r>
      <w:r>
        <w:rPr>
          <w:rFonts w:hint="eastAsia" w:ascii="宋体" w:hAnsi="宋体" w:cs="SimSun-Identity-H"/>
          <w:b/>
          <w:i/>
          <w:sz w:val="24"/>
        </w:rPr>
        <w:t xml:space="preserve">传（投标时请删除本项描述）。</w:t>
      </w:r>
      <w:r/>
    </w:p>
    <w:p>
      <w:pPr>
        <w:spacing w:line="700" w:lineRule="exact"/>
        <w:rPr>
          <w:rFonts w:ascii="宋体" w:hAnsi="宋体" w:cs="SimSun-Identity-H"/>
          <w:sz w:val="24"/>
        </w:rPr>
      </w:pPr>
      <w:r>
        <w:rPr>
          <w:rFonts w:hint="eastAsia" w:ascii="宋体" w:hAnsi="宋体" w:cs="SimSun-Identity-H"/>
          <w:sz w:val="24"/>
        </w:rPr>
        <w:t xml:space="preserve">投标人</w:t>
      </w:r>
      <w:r>
        <w:rPr>
          <w:rFonts w:ascii="宋体" w:hAnsi="宋体" w:cs="SimSun-Identity-H"/>
          <w:sz w:val="24"/>
        </w:rPr>
        <w:t xml:space="preserve">(</w:t>
      </w:r>
      <w:r>
        <w:rPr>
          <w:rFonts w:hint="eastAsia" w:ascii="宋体" w:hAnsi="宋体" w:cs="SimSun-Identity-H"/>
          <w:sz w:val="24"/>
        </w:rPr>
        <w:t xml:space="preserve">公章</w:t>
      </w:r>
      <w:r>
        <w:rPr>
          <w:rFonts w:ascii="宋体" w:hAnsi="宋体" w:cs="SimSun-Identity-H"/>
          <w:sz w:val="24"/>
        </w:rPr>
        <w:t xml:space="preserve">) </w:t>
      </w:r>
      <w:r>
        <w:rPr>
          <w:rFonts w:hint="eastAsia" w:ascii="宋体" w:hAnsi="宋体" w:cs="SimSun-Identity-H"/>
          <w:sz w:val="24"/>
        </w:rPr>
        <w:t xml:space="preserve">：</w:t>
      </w:r>
      <w:r>
        <w:rPr>
          <w:rFonts w:ascii="宋体" w:hAnsi="宋体" w:cs="SimSun-Identity-H"/>
          <w:sz w:val="24"/>
        </w:rPr>
        <w:t xml:space="preserve">                          </w:t>
      </w:r>
      <w:r/>
    </w:p>
    <w:p>
      <w:pPr>
        <w:jc w:val="left"/>
        <w:spacing w:line="500" w:lineRule="exact"/>
        <w:rPr>
          <w:rFonts w:ascii="宋体" w:cs="FangSong_GB2312-Identity-H"/>
          <w:sz w:val="24"/>
          <w:u w:val="single"/>
        </w:rPr>
      </w:pPr>
      <w:r>
        <w:rPr>
          <w:rFonts w:hint="eastAsia" w:ascii="宋体" w:hAnsi="宋体" w:cs="FangSong_GB2312-Identity-H"/>
          <w:sz w:val="24"/>
        </w:rPr>
        <w:t xml:space="preserve">法定代表人或授权</w:t>
      </w:r>
      <w:r>
        <w:rPr>
          <w:rFonts w:hint="eastAsia" w:ascii="宋体" w:hAnsi="宋体" w:cs="宋体"/>
          <w:szCs w:val="21"/>
        </w:rPr>
        <w:t xml:space="preserve">代理人</w:t>
      </w:r>
      <w:r>
        <w:rPr>
          <w:rFonts w:hint="eastAsia" w:ascii="宋体" w:hAnsi="宋体" w:cs="FangSong_GB2312-Identity-H"/>
          <w:sz w:val="24"/>
        </w:rPr>
        <w:t xml:space="preserve">（签名或盖章）：</w:t>
      </w:r>
      <w:r>
        <w:rPr>
          <w:rFonts w:ascii="宋体" w:hAnsi="宋体" w:cs="FangSong_GB2312-Identity-H"/>
          <w:sz w:val="24"/>
          <w:u w:val="single"/>
        </w:rPr>
        <w:t xml:space="preserve">                       </w:t>
      </w:r>
      <w:r/>
    </w:p>
    <w:p>
      <w:pPr>
        <w:jc w:val="left"/>
        <w:spacing w:line="500" w:lineRule="exact"/>
        <w:rPr>
          <w:rFonts w:ascii="宋体" w:cs="FangSong_GB2312-Identity-H"/>
          <w:b/>
          <w:bCs/>
          <w:sz w:val="24"/>
        </w:rPr>
      </w:pPr>
      <w:r>
        <w:rPr>
          <w:rFonts w:hint="eastAsia" w:ascii="宋体" w:hAnsi="宋体" w:cs="FangSong_GB2312-Identity-H"/>
          <w:sz w:val="24"/>
        </w:rPr>
        <w:t xml:space="preserve">日期：</w:t>
      </w:r>
      <w:r>
        <w:rPr>
          <w:rFonts w:ascii="宋体" w:hAnsi="宋体" w:cs="FangSong_GB2312-Identity-H"/>
          <w:sz w:val="24"/>
        </w:rPr>
        <w:t xml:space="preserve"> </w:t>
      </w:r>
      <w:r>
        <w:rPr>
          <w:rFonts w:ascii="宋体" w:hAnsi="宋体" w:cs="FangSong_GB2312-Identity-H"/>
          <w:sz w:val="24"/>
          <w:u w:val="single"/>
        </w:rPr>
        <w:t xml:space="preserve">         </w:t>
      </w:r>
      <w:r>
        <w:rPr>
          <w:rFonts w:hint="eastAsia" w:ascii="宋体" w:hAnsi="宋体" w:cs="FangSong_GB2312-Identity-H"/>
          <w:sz w:val="24"/>
        </w:rPr>
        <w:t xml:space="preserve">年</w:t>
      </w:r>
      <w:r>
        <w:rPr>
          <w:rFonts w:ascii="宋体" w:hAnsi="宋体" w:cs="FangSong_GB2312-Identity-H"/>
          <w:sz w:val="24"/>
          <w:u w:val="single"/>
        </w:rPr>
        <w:t xml:space="preserve">        </w:t>
      </w:r>
      <w:r>
        <w:rPr>
          <w:rFonts w:hint="eastAsia" w:ascii="宋体" w:hAnsi="宋体" w:cs="FangSong_GB2312-Identity-H"/>
          <w:sz w:val="24"/>
        </w:rPr>
        <w:t xml:space="preserve">月</w:t>
      </w:r>
      <w:r>
        <w:rPr>
          <w:rFonts w:ascii="宋体" w:hAnsi="宋体" w:cs="FangSong_GB2312-Identity-H"/>
          <w:sz w:val="24"/>
          <w:u w:val="single"/>
        </w:rPr>
        <w:t xml:space="preserve">         </w:t>
      </w:r>
      <w:r>
        <w:rPr>
          <w:rFonts w:hint="eastAsia" w:ascii="宋体" w:hAnsi="宋体" w:cs="FangSong_GB2312-Identity-H"/>
          <w:sz w:val="24"/>
        </w:rPr>
        <w:t xml:space="preserve">日</w:t>
      </w:r>
      <w:r/>
    </w:p>
    <w:p>
      <w:pPr>
        <w:ind w:right="550" w:firstLine="315"/>
        <w:rPr>
          <w:rFonts w:ascii="宋体" w:hAnsi="宋体" w:cs="Angsana New"/>
          <w:szCs w:val="21"/>
          <w:lang w:bidi="th-TH"/>
        </w:rPr>
      </w:pPr>
      <w:r>
        <w:rPr>
          <w:rFonts w:ascii="宋体" w:hAnsi="宋体" w:cs="Angsana New"/>
          <w:szCs w:val="21"/>
          <w:lang w:bidi="th-TH"/>
        </w:rPr>
      </w:r>
      <w:r/>
    </w:p>
    <w:p>
      <w:pPr>
        <w:spacing w:line="500" w:lineRule="exact"/>
        <w:rPr>
          <w:rFonts w:ascii="宋体" w:hAnsi="宋体" w:cs="FangSong_GB2312-Identity-H"/>
          <w:b/>
          <w:bCs/>
          <w:sz w:val="24"/>
        </w:rPr>
      </w:pPr>
      <w:r>
        <w:rPr>
          <w:rFonts w:ascii="宋体" w:hAnsi="宋体" w:cs="FangSong_GB2312-Identity-H"/>
          <w:sz w:val="24"/>
        </w:rPr>
        <w:br w:type="page" w:clear="all"/>
      </w:r>
      <w:r>
        <w:rPr>
          <w:rFonts w:hint="eastAsia" w:ascii="宋体" w:hAnsi="宋体" w:cs="FangSong_GB2312-Identity-H"/>
          <w:sz w:val="24"/>
        </w:rPr>
        <w:t xml:space="preserve">格式七：</w:t>
      </w:r>
      <w:r/>
    </w:p>
    <w:p>
      <w:pPr>
        <w:jc w:val="center"/>
        <w:spacing w:line="700" w:lineRule="exact"/>
        <w:rPr>
          <w:rFonts w:ascii="宋体" w:hAnsi="宋体" w:cs="FangSong_GB2312-Identity-H"/>
          <w:b/>
          <w:bCs/>
          <w:sz w:val="36"/>
          <w:szCs w:val="36"/>
        </w:rPr>
      </w:pPr>
      <w:r>
        <w:rPr>
          <w:rFonts w:hint="eastAsia" w:ascii="宋体" w:hAnsi="宋体" w:cs="FangSong_GB2312-Identity-H"/>
          <w:b/>
          <w:bCs/>
          <w:sz w:val="36"/>
          <w:szCs w:val="36"/>
        </w:rPr>
        <w:t xml:space="preserve">商务条款偏离表</w:t>
      </w:r>
      <w:r/>
    </w:p>
    <w:p>
      <w:pPr>
        <w:spacing w:line="700" w:lineRule="exact"/>
        <w:rPr>
          <w:rFonts w:ascii="宋体" w:hAnsi="宋体" w:cs="FangSong_GB2312-Identity-H"/>
          <w:szCs w:val="21"/>
        </w:rPr>
      </w:pPr>
      <w:r>
        <w:rPr>
          <w:rFonts w:hint="eastAsia" w:ascii="宋体" w:hAnsi="宋体" w:cs="FangSong_GB2312-Identity-H"/>
          <w:szCs w:val="21"/>
        </w:rPr>
        <w:t xml:space="preserve">招标文件编号：                                  </w:t>
      </w:r>
      <w:r>
        <w:rPr>
          <w:rFonts w:ascii="宋体" w:hAnsi="宋体" w:cs="FangSong_GB2312-Identity-H"/>
          <w:szCs w:val="21"/>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68"/>
        <w:gridCol w:w="1971"/>
        <w:gridCol w:w="2349"/>
        <w:gridCol w:w="2340"/>
        <w:gridCol w:w="1620"/>
      </w:tblGrid>
      <w:tr>
        <w:trPr>
          <w:jc w:val="center"/>
          <w:trHeight w:val="992"/>
        </w:trPr>
        <w:tc>
          <w:tcPr>
            <w:tcW w:w="1368" w:type="dxa"/>
            <w:vAlign w:val="center"/>
            <w:textDirection w:val="lrTb"/>
            <w:noWrap w:val="false"/>
          </w:tcPr>
          <w:p>
            <w:pPr>
              <w:jc w:val="center"/>
              <w:spacing w:line="360" w:lineRule="exact"/>
              <w:rPr>
                <w:rFonts w:ascii="宋体" w:hAnsi="宋体" w:cs="FangSong_GB2312-Identity-H"/>
                <w:bCs/>
                <w:szCs w:val="21"/>
              </w:rPr>
            </w:pPr>
            <w:r>
              <w:rPr>
                <w:rFonts w:hint="eastAsia" w:ascii="宋体" w:hAnsi="宋体" w:cs="FangSong_GB2312-Identity-H"/>
                <w:bCs/>
                <w:szCs w:val="21"/>
              </w:rPr>
              <w:t xml:space="preserve">序号</w:t>
            </w:r>
            <w:r/>
          </w:p>
        </w:tc>
        <w:tc>
          <w:tcPr>
            <w:tcW w:w="1971" w:type="dxa"/>
            <w:vAlign w:val="center"/>
            <w:textDirection w:val="lrTb"/>
            <w:noWrap w:val="false"/>
          </w:tcPr>
          <w:p>
            <w:pPr>
              <w:jc w:val="center"/>
              <w:spacing w:line="360" w:lineRule="exact"/>
              <w:rPr>
                <w:rFonts w:ascii="宋体" w:hAnsi="宋体" w:cs="FangSong_GB2312-Identity-H"/>
                <w:bCs/>
                <w:szCs w:val="21"/>
              </w:rPr>
            </w:pPr>
            <w:r>
              <w:rPr>
                <w:rFonts w:hint="eastAsia" w:ascii="宋体" w:hAnsi="宋体" w:cs="FangSong_GB2312-Identity-H"/>
                <w:bCs/>
                <w:szCs w:val="21"/>
              </w:rPr>
              <w:t xml:space="preserve">招标文件</w:t>
            </w:r>
            <w:r/>
          </w:p>
          <w:p>
            <w:pPr>
              <w:jc w:val="center"/>
              <w:spacing w:line="360" w:lineRule="exact"/>
              <w:rPr>
                <w:rFonts w:ascii="宋体" w:hAnsi="宋体" w:cs="FangSong_GB2312-Identity-H"/>
                <w:bCs/>
                <w:szCs w:val="21"/>
              </w:rPr>
            </w:pPr>
            <w:r>
              <w:rPr>
                <w:rFonts w:hint="eastAsia" w:ascii="宋体" w:hAnsi="宋体" w:cs="FangSong_GB2312-Identity-H"/>
                <w:bCs/>
                <w:szCs w:val="21"/>
              </w:rPr>
              <w:t xml:space="preserve">条目号</w:t>
            </w:r>
            <w:r/>
          </w:p>
        </w:tc>
        <w:tc>
          <w:tcPr>
            <w:tcW w:w="2349" w:type="dxa"/>
            <w:vAlign w:val="center"/>
            <w:textDirection w:val="lrTb"/>
            <w:noWrap w:val="false"/>
          </w:tcPr>
          <w:p>
            <w:pPr>
              <w:jc w:val="center"/>
              <w:spacing w:line="360" w:lineRule="exact"/>
              <w:rPr>
                <w:rFonts w:ascii="宋体" w:hAnsi="宋体" w:cs="FangSong_GB2312-Identity-H"/>
                <w:bCs/>
                <w:szCs w:val="21"/>
              </w:rPr>
            </w:pPr>
            <w:r>
              <w:rPr>
                <w:rFonts w:hint="eastAsia" w:ascii="宋体" w:hAnsi="宋体" w:cs="FangSong_GB2312-Identity-H"/>
                <w:bCs/>
                <w:szCs w:val="21"/>
              </w:rPr>
              <w:t xml:space="preserve">招标文件的</w:t>
            </w:r>
            <w:r/>
          </w:p>
          <w:p>
            <w:pPr>
              <w:jc w:val="center"/>
              <w:spacing w:line="360" w:lineRule="exact"/>
              <w:rPr>
                <w:rFonts w:ascii="宋体" w:hAnsi="宋体" w:cs="FangSong_GB2312-Identity-H"/>
                <w:bCs/>
                <w:szCs w:val="21"/>
              </w:rPr>
            </w:pPr>
            <w:r>
              <w:rPr>
                <w:rFonts w:hint="eastAsia" w:ascii="宋体" w:hAnsi="宋体" w:cs="FangSong_GB2312-Identity-H"/>
                <w:bCs/>
                <w:szCs w:val="21"/>
              </w:rPr>
              <w:t xml:space="preserve">商务条款</w:t>
            </w:r>
            <w:r/>
          </w:p>
        </w:tc>
        <w:tc>
          <w:tcPr>
            <w:tcW w:w="2340" w:type="dxa"/>
            <w:vAlign w:val="center"/>
            <w:textDirection w:val="lrTb"/>
            <w:noWrap w:val="false"/>
          </w:tcPr>
          <w:p>
            <w:pPr>
              <w:jc w:val="center"/>
              <w:spacing w:line="360" w:lineRule="exact"/>
              <w:rPr>
                <w:rFonts w:ascii="宋体" w:hAnsi="宋体" w:cs="FangSong_GB2312-Identity-H"/>
                <w:bCs/>
                <w:szCs w:val="21"/>
              </w:rPr>
            </w:pPr>
            <w:r>
              <w:rPr>
                <w:rFonts w:hint="eastAsia" w:ascii="宋体" w:hAnsi="宋体" w:cs="FangSong_GB2312-Identity-H"/>
                <w:bCs/>
                <w:szCs w:val="21"/>
              </w:rPr>
              <w:t xml:space="preserve">投标文件的</w:t>
            </w:r>
            <w:r/>
          </w:p>
          <w:p>
            <w:pPr>
              <w:jc w:val="center"/>
              <w:spacing w:line="360" w:lineRule="exact"/>
              <w:rPr>
                <w:rFonts w:ascii="宋体" w:hAnsi="宋体" w:cs="FangSong_GB2312-Identity-H"/>
                <w:bCs/>
                <w:szCs w:val="21"/>
              </w:rPr>
            </w:pPr>
            <w:r>
              <w:rPr>
                <w:rFonts w:hint="eastAsia" w:ascii="宋体" w:hAnsi="宋体" w:cs="FangSong_GB2312-Identity-H"/>
                <w:bCs/>
                <w:szCs w:val="21"/>
              </w:rPr>
              <w:t xml:space="preserve">商务条款</w:t>
            </w:r>
            <w:r/>
          </w:p>
        </w:tc>
        <w:tc>
          <w:tcPr>
            <w:tcW w:w="1620" w:type="dxa"/>
            <w:vAlign w:val="center"/>
            <w:textDirection w:val="lrTb"/>
            <w:noWrap w:val="false"/>
          </w:tcPr>
          <w:p>
            <w:pPr>
              <w:jc w:val="center"/>
              <w:spacing w:line="360" w:lineRule="exact"/>
              <w:rPr>
                <w:rFonts w:ascii="宋体" w:hAnsi="宋体" w:cs="FangSong_GB2312-Identity-H"/>
                <w:bCs/>
                <w:szCs w:val="21"/>
              </w:rPr>
            </w:pPr>
            <w:r>
              <w:rPr>
                <w:rFonts w:hint="eastAsia" w:ascii="宋体" w:hAnsi="宋体" w:cs="FangSong_GB2312-Identity-H"/>
                <w:bCs/>
                <w:szCs w:val="21"/>
              </w:rPr>
              <w:t xml:space="preserve">说明</w:t>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971"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9"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62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971"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9"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62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971"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9"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62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971"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9"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62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971"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9"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62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971"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9"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62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971"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9"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62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971"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9"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62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971"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9"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62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r>
      <w:tr>
        <w:trPr>
          <w:jc w:val="center"/>
          <w:trHeight w:val="765" w:hRule="exact"/>
        </w:trPr>
        <w:tc>
          <w:tcPr>
            <w:tcW w:w="1368"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971"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9"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234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c>
          <w:tcPr>
            <w:tcW w:w="1620" w:type="dxa"/>
            <w:vAlign w:val="center"/>
            <w:textDirection w:val="lrTb"/>
            <w:noWrap w:val="false"/>
          </w:tcPr>
          <w:p>
            <w:pPr>
              <w:jc w:val="center"/>
              <w:spacing w:line="700" w:lineRule="exact"/>
              <w:rPr>
                <w:rFonts w:ascii="宋体" w:hAnsi="宋体" w:cs="FangSong_GB2312-Identity-H"/>
                <w:bCs/>
                <w:szCs w:val="21"/>
              </w:rPr>
            </w:pPr>
            <w:r>
              <w:rPr>
                <w:rFonts w:ascii="宋体" w:hAnsi="宋体" w:cs="FangSong_GB2312-Identity-H"/>
                <w:bCs/>
                <w:szCs w:val="21"/>
              </w:rPr>
            </w:r>
            <w:r/>
          </w:p>
        </w:tc>
      </w:tr>
    </w:tbl>
    <w:p>
      <w:pPr>
        <w:spacing w:line="700" w:lineRule="exact"/>
        <w:rPr>
          <w:rFonts w:ascii="宋体" w:hAnsi="宋体" w:cs="FangSong_GB2312-Identity-H"/>
          <w:bCs/>
          <w:szCs w:val="21"/>
        </w:rPr>
      </w:pPr>
      <w:r>
        <w:rPr>
          <w:rFonts w:hint="eastAsia" w:ascii="宋体" w:hAnsi="宋体" w:cs="FangSong_GB2312-Identity-H"/>
          <w:szCs w:val="21"/>
        </w:rPr>
        <w:t xml:space="preserve">我方承诺：除上表中的偏离外，</w:t>
      </w:r>
      <w:r>
        <w:rPr>
          <w:rFonts w:hint="eastAsia" w:ascii="宋体" w:hAnsi="宋体" w:cs="FangSong_GB2312-Identity-H"/>
          <w:szCs w:val="21"/>
        </w:rPr>
        <w:t xml:space="preserve">完全响应</w:t>
      </w:r>
      <w:r>
        <w:rPr>
          <w:rFonts w:hint="eastAsia" w:ascii="宋体" w:hAnsi="宋体" w:cs="FangSong_GB2312-Identity-H"/>
          <w:szCs w:val="21"/>
        </w:rPr>
        <w:t xml:space="preserve">招标文件的其他条款。</w:t>
      </w:r>
      <w:r/>
    </w:p>
    <w:p>
      <w:pPr>
        <w:jc w:val="left"/>
        <w:spacing w:line="500" w:lineRule="exact"/>
        <w:rPr>
          <w:rFonts w:ascii="宋体" w:hAnsi="宋体" w:cs="FangSong_GB2312-Identity-H"/>
          <w:szCs w:val="21"/>
        </w:rPr>
      </w:pPr>
      <w:r>
        <w:rPr>
          <w:rFonts w:ascii="宋体" w:hAnsi="宋体" w:cs="FangSong_GB2312-Identity-H"/>
          <w:szCs w:val="21"/>
        </w:rPr>
      </w:r>
      <w:r/>
    </w:p>
    <w:p>
      <w:pPr>
        <w:jc w:val="left"/>
        <w:spacing w:line="500" w:lineRule="exact"/>
        <w:rPr>
          <w:rFonts w:ascii="宋体" w:hAnsi="宋体" w:cs="FangSong_GB2312-Identity-H"/>
          <w:szCs w:val="21"/>
        </w:rPr>
      </w:pPr>
      <w:r>
        <w:rPr>
          <w:rFonts w:hint="eastAsia" w:ascii="宋体" w:hAnsi="宋体" w:cs="FangSong_GB2312-Identity-H"/>
          <w:szCs w:val="21"/>
        </w:rPr>
        <w:t xml:space="preserve">供应商</w:t>
      </w:r>
      <w:r>
        <w:rPr>
          <w:rFonts w:ascii="宋体" w:hAnsi="宋体" w:cs="FangSong_GB2312-Identity-H"/>
          <w:szCs w:val="21"/>
        </w:rPr>
        <w:t xml:space="preserve">(</w:t>
      </w:r>
      <w:r>
        <w:rPr>
          <w:rFonts w:hint="eastAsia" w:ascii="宋体" w:hAnsi="宋体" w:cs="FangSong_GB2312-Identity-H"/>
          <w:szCs w:val="21"/>
        </w:rPr>
        <w:t xml:space="preserve">公章</w:t>
      </w:r>
      <w:r>
        <w:rPr>
          <w:rFonts w:ascii="宋体" w:hAnsi="宋体" w:cs="FangSong_GB2312-Identity-H"/>
          <w:szCs w:val="21"/>
        </w:rPr>
        <w:t xml:space="preserve">) </w:t>
      </w:r>
      <w:r>
        <w:rPr>
          <w:rFonts w:hint="eastAsia" w:ascii="宋体" w:hAnsi="宋体" w:cs="FangSong_GB2312-Identity-H"/>
          <w:szCs w:val="21"/>
        </w:rPr>
        <w:t xml:space="preserve">：</w:t>
      </w:r>
      <w:r>
        <w:rPr>
          <w:rFonts w:hint="eastAsia" w:ascii="宋体" w:hAnsi="宋体" w:cs="FangSong_GB2312-Identity-H"/>
          <w:szCs w:val="21"/>
          <w:u w:val="single"/>
        </w:rPr>
        <w:t xml:space="preserve">                    </w:t>
      </w:r>
      <w:r>
        <w:rPr>
          <w:rFonts w:hint="eastAsia" w:ascii="宋体" w:hAnsi="宋体" w:cs="FangSong_GB2312-Identity-H"/>
          <w:szCs w:val="21"/>
        </w:rPr>
        <w:t xml:space="preserve">                </w:t>
      </w:r>
      <w:r/>
    </w:p>
    <w:p>
      <w:pPr>
        <w:jc w:val="left"/>
        <w:spacing w:line="500" w:lineRule="exact"/>
        <w:rPr>
          <w:rFonts w:ascii="宋体" w:hAnsi="宋体" w:cs="FangSong_GB2312-Identity-H"/>
          <w:szCs w:val="21"/>
          <w:u w:val="single"/>
        </w:rPr>
      </w:pPr>
      <w:r>
        <w:rPr>
          <w:rFonts w:hint="eastAsia" w:ascii="宋体" w:hAnsi="宋体" w:cs="FangSong_GB2312-Identity-H"/>
          <w:szCs w:val="21"/>
        </w:rPr>
        <w:t xml:space="preserve">法定代表人或授权</w:t>
      </w:r>
      <w:r>
        <w:rPr>
          <w:rFonts w:hint="eastAsia" w:ascii="宋体" w:hAnsi="宋体" w:cs="宋体"/>
          <w:szCs w:val="21"/>
        </w:rPr>
        <w:t xml:space="preserve">代理人</w:t>
      </w:r>
      <w:r>
        <w:rPr>
          <w:rFonts w:ascii="宋体" w:hAnsi="宋体" w:cs="FangSong_GB2312-Identity-H"/>
          <w:szCs w:val="21"/>
        </w:rPr>
        <w:t xml:space="preserve">(</w:t>
      </w:r>
      <w:r>
        <w:rPr>
          <w:rFonts w:hint="eastAsia" w:ascii="宋体" w:hAnsi="宋体" w:cs="FangSong_GB2312-Identity-H"/>
          <w:szCs w:val="21"/>
        </w:rPr>
        <w:t xml:space="preserve">签名或盖章</w:t>
      </w:r>
      <w:r>
        <w:rPr>
          <w:rFonts w:ascii="宋体" w:hAnsi="宋体" w:cs="FangSong_GB2312-Identity-H"/>
          <w:szCs w:val="21"/>
        </w:rPr>
        <w:t xml:space="preserve">) </w:t>
      </w:r>
      <w:r>
        <w:rPr>
          <w:rFonts w:hint="eastAsia" w:ascii="宋体" w:hAnsi="宋体" w:cs="FangSong_GB2312-Identity-H"/>
          <w:szCs w:val="21"/>
        </w:rPr>
        <w:t xml:space="preserve">：</w:t>
      </w:r>
      <w:r>
        <w:rPr>
          <w:rFonts w:hint="eastAsia" w:ascii="宋体" w:hAnsi="宋体" w:cs="FangSong_GB2312-Identity-H"/>
          <w:szCs w:val="21"/>
          <w:u w:val="single"/>
        </w:rPr>
        <w:t xml:space="preserve">                </w:t>
      </w:r>
      <w:r/>
    </w:p>
    <w:p>
      <w:pPr>
        <w:ind w:right="420"/>
        <w:jc w:val="right"/>
        <w:spacing w:line="700" w:lineRule="exact"/>
        <w:rPr>
          <w:rFonts w:ascii="宋体" w:hAnsi="宋体" w:cs="FangSong_GB2312-Identity-H"/>
          <w:b/>
          <w:bCs/>
          <w:sz w:val="44"/>
          <w:szCs w:val="44"/>
        </w:rPr>
      </w:pPr>
      <w:r>
        <w:rPr>
          <w:rFonts w:hint="eastAsia" w:ascii="宋体" w:hAnsi="宋体" w:cs="FangSong_GB2312-Identity-H"/>
          <w:szCs w:val="21"/>
        </w:rPr>
        <w:t xml:space="preserve">日期：</w:t>
      </w:r>
      <w:r>
        <w:rPr>
          <w:rFonts w:ascii="宋体" w:hAnsi="宋体" w:cs="FangSong_GB2312-Identity-H"/>
          <w:szCs w:val="21"/>
        </w:rPr>
        <w:t xml:space="preserve"> </w:t>
      </w:r>
      <w:r>
        <w:rPr>
          <w:rFonts w:hint="eastAsia" w:ascii="宋体" w:hAnsi="宋体" w:cs="FangSong_GB2312-Identity-H"/>
          <w:szCs w:val="21"/>
          <w:u w:val="single"/>
        </w:rPr>
        <w:t xml:space="preserve">        </w:t>
      </w:r>
      <w:r>
        <w:rPr>
          <w:rFonts w:hint="eastAsia" w:ascii="宋体" w:hAnsi="宋体" w:cs="FangSong_GB2312-Identity-H"/>
          <w:szCs w:val="21"/>
        </w:rPr>
        <w:t xml:space="preserve">年</w:t>
      </w:r>
      <w:r>
        <w:rPr>
          <w:rFonts w:hint="eastAsia" w:ascii="宋体" w:hAnsi="宋体" w:cs="FangSong_GB2312-Identity-H"/>
          <w:szCs w:val="21"/>
          <w:u w:val="single"/>
        </w:rPr>
        <w:t xml:space="preserve">       </w:t>
      </w:r>
      <w:r>
        <w:rPr>
          <w:rFonts w:hint="eastAsia" w:ascii="宋体" w:hAnsi="宋体" w:cs="FangSong_GB2312-Identity-H"/>
          <w:szCs w:val="21"/>
        </w:rPr>
        <w:t xml:space="preserve">月</w:t>
      </w:r>
      <w:r>
        <w:rPr>
          <w:rFonts w:hint="eastAsia" w:ascii="宋体" w:hAnsi="宋体" w:cs="FangSong_GB2312-Identity-H"/>
          <w:szCs w:val="21"/>
          <w:u w:val="single"/>
        </w:rPr>
        <w:t xml:space="preserve">        </w:t>
      </w:r>
      <w:r>
        <w:rPr>
          <w:rFonts w:hint="eastAsia" w:ascii="宋体" w:hAnsi="宋体" w:cs="FangSong_GB2312-Identity-H"/>
          <w:szCs w:val="21"/>
        </w:rPr>
        <w:t xml:space="preserve">日</w:t>
      </w:r>
      <w:r/>
    </w:p>
    <w:p>
      <w:pPr>
        <w:jc w:val="center"/>
        <w:spacing w:line="700" w:lineRule="exact"/>
        <w:rPr>
          <w:rFonts w:ascii="宋体" w:hAnsi="宋体" w:cs="FangSong_GB2312-Identity-H"/>
          <w:b/>
          <w:bCs/>
          <w:sz w:val="44"/>
          <w:szCs w:val="44"/>
        </w:rPr>
      </w:pPr>
      <w:r>
        <w:rPr>
          <w:rFonts w:ascii="宋体" w:hAnsi="宋体" w:cs="FangSong_GB2312-Identity-H"/>
          <w:b/>
          <w:bCs/>
          <w:sz w:val="44"/>
          <w:szCs w:val="44"/>
        </w:rPr>
      </w:r>
      <w:r/>
    </w:p>
    <w:p>
      <w:pPr>
        <w:jc w:val="left"/>
        <w:rPr>
          <w:rFonts w:ascii="宋体" w:hAnsi="宋体"/>
          <w:sz w:val="24"/>
        </w:rPr>
      </w:pPr>
      <w:r>
        <w:rPr>
          <w:rFonts w:hint="eastAsia" w:ascii="宋体" w:hAnsi="宋体"/>
          <w:sz w:val="24"/>
        </w:rPr>
        <w:t xml:space="preserve">格式八：</w:t>
      </w:r>
      <w:r/>
    </w:p>
    <w:p>
      <w:pPr>
        <w:ind w:firstLine="361"/>
        <w:jc w:val="center"/>
        <w:spacing w:line="560" w:lineRule="exact"/>
        <w:rPr>
          <w:rFonts w:ascii="宋体" w:hAnsi="宋体" w:cs="FangSong_GB2312-Identity-H"/>
          <w:b/>
          <w:bCs/>
          <w:sz w:val="36"/>
          <w:szCs w:val="36"/>
        </w:rPr>
      </w:pPr>
      <w:r>
        <w:rPr>
          <w:rFonts w:hint="eastAsia" w:ascii="宋体" w:hAnsi="宋体" w:cs="FangSong_GB2312-Identity-H"/>
          <w:b/>
          <w:bCs/>
          <w:sz w:val="36"/>
          <w:szCs w:val="36"/>
        </w:rPr>
        <w:t xml:space="preserve">中小企业声明函</w:t>
      </w:r>
      <w:r/>
    </w:p>
    <w:p>
      <w:pPr>
        <w:ind w:firstLine="420"/>
        <w:spacing w:line="600" w:lineRule="exact"/>
        <w:rPr>
          <w:rFonts w:ascii="宋体" w:hAnsi="宋体"/>
          <w:szCs w:val="21"/>
        </w:rPr>
      </w:pPr>
      <w:r>
        <w:rPr>
          <w:rFonts w:hint="eastAsia" w:ascii="宋体" w:hAnsi="宋体"/>
          <w:szCs w:val="21"/>
        </w:rPr>
        <w:t xml:space="preserve">本公司（联合体）郑重声明，根据《政府采购促进中小企业发展管理办法》（财库﹝2020﹞46 号）的规定，本公司（联合体）参加 </w:t>
      </w:r>
      <w:r>
        <w:rPr>
          <w:rFonts w:hint="eastAsia" w:ascii="宋体" w:hAnsi="宋体"/>
          <w:szCs w:val="21"/>
          <w:u w:val="single"/>
        </w:rPr>
        <w:t xml:space="preserve">（单位名称） </w:t>
      </w:r>
      <w:r>
        <w:rPr>
          <w:rFonts w:hint="eastAsia" w:ascii="宋体" w:hAnsi="宋体"/>
          <w:szCs w:val="21"/>
        </w:rPr>
        <w:t xml:space="preserve">的</w:t>
      </w:r>
      <w:r>
        <w:rPr>
          <w:rFonts w:hint="eastAsia" w:ascii="宋体" w:hAnsi="宋体"/>
          <w:szCs w:val="21"/>
          <w:u w:val="single"/>
        </w:rPr>
        <w:t xml:space="preserve"> （项目名称） </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spacing w:line="580" w:lineRule="exact"/>
        <w:rPr>
          <w:rFonts w:ascii="宋体" w:hAnsi="宋体"/>
          <w:szCs w:val="21"/>
        </w:rPr>
      </w:pPr>
      <w:r>
        <w:rPr>
          <w:rFonts w:hint="eastAsia" w:ascii="宋体" w:hAnsi="宋体"/>
          <w:szCs w:val="21"/>
        </w:rPr>
        <w:t xml:space="preserve">1. </w:t>
      </w:r>
      <w:r>
        <w:rPr>
          <w:rFonts w:hint="eastAsia" w:ascii="宋体" w:hAnsi="宋体"/>
          <w:szCs w:val="21"/>
          <w:u w:val="single"/>
        </w:rPr>
        <w:t xml:space="preserve">（标的名称） </w:t>
      </w:r>
      <w:r>
        <w:rPr>
          <w:rFonts w:hint="eastAsia" w:ascii="宋体" w:hAnsi="宋体"/>
          <w:szCs w:val="21"/>
        </w:rPr>
        <w:t xml:space="preserve">，属于</w:t>
      </w:r>
      <w:r>
        <w:rPr>
          <w:rFonts w:hint="eastAsia" w:ascii="宋体" w:hAnsi="宋体"/>
          <w:szCs w:val="21"/>
          <w:u w:val="single"/>
        </w:rPr>
        <w:t xml:space="preserve"> 其他未列明行业</w:t>
      </w:r>
      <w:r>
        <w:rPr>
          <w:rFonts w:ascii="宋体" w:hAnsi="宋体"/>
          <w:szCs w:val="21"/>
          <w:u w:val="single"/>
        </w:rPr>
        <w:t xml:space="preserve"> </w:t>
      </w:r>
      <w:r>
        <w:rPr>
          <w:rFonts w:hint="eastAsia" w:ascii="宋体" w:hAnsi="宋体"/>
          <w:szCs w:val="21"/>
        </w:rPr>
        <w:t xml:space="preserve">；承建（承接）企业为</w:t>
      </w:r>
      <w:r>
        <w:rPr>
          <w:rFonts w:hint="eastAsia" w:ascii="宋体" w:hAnsi="宋体"/>
          <w:szCs w:val="21"/>
          <w:u w:val="single"/>
        </w:rPr>
        <w:t xml:space="preserve"> （企业名称） </w:t>
      </w:r>
      <w:r>
        <w:rPr>
          <w:rFonts w:hint="eastAsia" w:ascii="宋体" w:hAnsi="宋体"/>
          <w:szCs w:val="21"/>
        </w:rPr>
        <w:t xml:space="preserve">，从业人员人，营业收入为 万元，资产总额为万元 ，属于</w:t>
      </w:r>
      <w:r>
        <w:rPr>
          <w:rFonts w:hint="eastAsia" w:ascii="宋体" w:hAnsi="宋体"/>
          <w:szCs w:val="21"/>
          <w:u w:val="single"/>
        </w:rPr>
        <w:t xml:space="preserve"> （中型企业、小型企业、微型企业） </w:t>
      </w:r>
      <w:r>
        <w:rPr>
          <w:rFonts w:hint="eastAsia" w:ascii="宋体" w:hAnsi="宋体"/>
          <w:szCs w:val="21"/>
        </w:rPr>
        <w:t xml:space="preserve">；</w:t>
      </w:r>
      <w:r/>
    </w:p>
    <w:p>
      <w:pPr>
        <w:ind w:firstLine="420"/>
        <w:spacing w:line="580" w:lineRule="exact"/>
        <w:rPr>
          <w:rFonts w:ascii="宋体" w:hAnsi="宋体"/>
          <w:szCs w:val="21"/>
        </w:rPr>
      </w:pPr>
      <w:r>
        <w:rPr>
          <w:rFonts w:hint="eastAsia" w:ascii="宋体" w:hAnsi="宋体"/>
          <w:szCs w:val="21"/>
        </w:rPr>
        <w:t xml:space="preserve">……</w:t>
      </w:r>
      <w:r/>
    </w:p>
    <w:p>
      <w:pPr>
        <w:ind w:firstLine="420"/>
        <w:spacing w:line="58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58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3255"/>
        <w:spacing w:line="580" w:lineRule="exact"/>
        <w:rPr>
          <w:rFonts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w:t>
      </w:r>
      <w:r/>
    </w:p>
    <w:p>
      <w:pPr>
        <w:ind w:firstLine="3255"/>
        <w:spacing w:line="580" w:lineRule="exact"/>
        <w:rPr>
          <w:rFonts w:ascii="宋体" w:hAnsi="宋体"/>
          <w:szCs w:val="21"/>
        </w:rPr>
      </w:pPr>
      <w:r>
        <w:rPr>
          <w:rFonts w:hint="eastAsia" w:ascii="宋体" w:hAnsi="宋体"/>
          <w:szCs w:val="21"/>
        </w:rPr>
        <w:t xml:space="preserve">日</w:t>
      </w:r>
      <w:r>
        <w:rPr>
          <w:rFonts w:ascii="宋体" w:hAnsi="宋体"/>
          <w:szCs w:val="21"/>
        </w:rPr>
        <w:t xml:space="preserve">  </w:t>
      </w:r>
      <w:r>
        <w:rPr>
          <w:rFonts w:hint="eastAsia" w:ascii="宋体" w:hAnsi="宋体"/>
          <w:szCs w:val="21"/>
        </w:rPr>
        <w:t xml:space="preserve">期：</w:t>
      </w:r>
      <w:r/>
    </w:p>
    <w:p>
      <w:pPr>
        <w:jc w:val="left"/>
        <w:spacing w:line="580" w:lineRule="exact"/>
        <w:rPr>
          <w:rFonts w:ascii="宋体" w:hAnsi="宋体"/>
          <w:szCs w:val="21"/>
        </w:rPr>
      </w:pPr>
      <w:r>
        <w:rPr>
          <w:rFonts w:hint="eastAsia" w:ascii="宋体" w:hAnsi="宋体"/>
          <w:szCs w:val="21"/>
        </w:rPr>
        <w:t xml:space="preserve">注：从业人员、营业收入、资产总额填报上一年度数据，无上</w:t>
      </w:r>
      <w:r>
        <w:rPr>
          <w:rFonts w:hint="eastAsia" w:ascii="宋体" w:hAnsi="宋体"/>
          <w:szCs w:val="21"/>
        </w:rPr>
        <w:t xml:space="preserve">一</w:t>
      </w:r>
      <w:r>
        <w:rPr>
          <w:rFonts w:hint="eastAsia" w:ascii="宋体" w:hAnsi="宋体"/>
          <w:szCs w:val="21"/>
        </w:rPr>
        <w:t xml:space="preserve">年度数据的新成立企业可不填报。。</w:t>
      </w:r>
      <w:r/>
    </w:p>
    <w:p>
      <w:pPr>
        <w:ind w:right="-92"/>
        <w:jc w:val="center"/>
        <w:spacing w:line="500" w:lineRule="atLeast"/>
        <w:rPr>
          <w:rFonts w:ascii="宋体" w:hAnsi="宋体" w:cs="宋体"/>
          <w:sz w:val="28"/>
          <w:szCs w:val="28"/>
        </w:rPr>
        <w:outlineLvl w:val="2"/>
      </w:pPr>
      <w:r>
        <w:br w:type="page" w:clear="all"/>
      </w:r>
      <w:r>
        <w:rPr>
          <w:rFonts w:hint="eastAsia" w:ascii="宋体" w:hAnsi="宋体" w:cs="宋体"/>
          <w:b/>
          <w:sz w:val="28"/>
          <w:szCs w:val="28"/>
        </w:rPr>
        <w:t xml:space="preserve">属于监狱企业的证明文件（若属于监狱企业）</w:t>
      </w:r>
      <w:r/>
    </w:p>
    <w:p>
      <w:pPr>
        <w:ind w:right="-92"/>
        <w:spacing w:line="500" w:lineRule="atLeast"/>
        <w:rPr>
          <w:rFonts w:ascii="宋体" w:hAnsi="宋体" w:cs="宋体"/>
          <w:sz w:val="28"/>
          <w:szCs w:val="28"/>
        </w:rPr>
      </w:pPr>
      <w:r>
        <w:rPr>
          <w:rFonts w:ascii="宋体" w:hAnsi="宋体" w:cs="宋体"/>
          <w:sz w:val="28"/>
          <w:szCs w:val="28"/>
        </w:rPr>
      </w:r>
      <w:r/>
    </w:p>
    <w:p>
      <w:pPr>
        <w:ind w:right="-92" w:firstLine="373"/>
        <w:spacing w:line="500" w:lineRule="atLeast"/>
        <w:rPr>
          <w:rFonts w:ascii="宋体" w:hAnsi="宋体" w:cs="宋体"/>
          <w:b/>
          <w:bCs/>
          <w:szCs w:val="21"/>
        </w:rPr>
      </w:pPr>
      <w:r>
        <w:rPr>
          <w:rFonts w:hint="eastAsia" w:ascii="宋体" w:hAnsi="宋体" w:cs="宋体"/>
          <w:b/>
          <w:bCs/>
          <w:szCs w:val="21"/>
        </w:rPr>
        <w:t xml:space="preserve">监狱企业参加政府采购活动时，应当提供由省级以上监狱管理局、戒毒管理局（含新疆生产建设兵团）出具的属于监狱企业的证明文件。</w:t>
      </w:r>
      <w:r/>
    </w:p>
    <w:p>
      <w:pPr>
        <w:ind w:right="-92"/>
        <w:spacing w:line="500" w:lineRule="atLeast"/>
        <w:rPr>
          <w:rFonts w:ascii="宋体" w:hAnsi="宋体" w:cs="宋体"/>
          <w:szCs w:val="21"/>
        </w:rPr>
      </w:pPr>
      <w:r>
        <w:rPr>
          <w:rFonts w:ascii="宋体" w:hAnsi="宋体" w:cs="宋体"/>
          <w:szCs w:val="21"/>
        </w:rPr>
      </w:r>
      <w:r/>
    </w:p>
    <w:p>
      <w:pPr>
        <w:ind w:right="-92"/>
        <w:spacing w:line="500" w:lineRule="atLeast"/>
        <w:rPr>
          <w:rFonts w:ascii="宋体" w:hAnsi="宋体" w:cs="宋体"/>
          <w:b/>
          <w:bCs/>
          <w:szCs w:val="21"/>
        </w:rPr>
      </w:pPr>
      <w:r>
        <w:rPr>
          <w:rFonts w:hint="eastAsia" w:ascii="宋体" w:hAnsi="宋体" w:cs="宋体"/>
          <w:b/>
          <w:bCs/>
          <w:szCs w:val="21"/>
        </w:rPr>
        <w:t xml:space="preserve">说明：</w:t>
      </w:r>
      <w:r/>
    </w:p>
    <w:p>
      <w:pPr>
        <w:ind w:right="-92" w:firstLine="372"/>
        <w:jc w:val="left"/>
        <w:spacing w:line="500" w:lineRule="atLeast"/>
        <w:shd w:val="clear" w:color="auto" w:fill="ffffff"/>
        <w:widowControl/>
        <w:rPr>
          <w:rFonts w:ascii="宋体" w:hAnsi="宋体" w:cs="宋体"/>
          <w:szCs w:val="21"/>
        </w:rPr>
      </w:pPr>
      <w:r>
        <w:rPr>
          <w:rFonts w:hint="eastAsia" w:ascii="宋体" w:hAnsi="宋体" w:cs="宋体"/>
          <w:szCs w:val="21"/>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p>
    <w:p>
      <w:pPr>
        <w:ind w:right="-92" w:firstLine="372"/>
        <w:jc w:val="left"/>
        <w:spacing w:line="500" w:lineRule="atLeast"/>
        <w:shd w:val="clear" w:color="auto" w:fill="ffffff"/>
        <w:widowControl/>
        <w:rPr>
          <w:rFonts w:ascii="宋体" w:hAnsi="宋体" w:cs="宋体"/>
          <w:szCs w:val="21"/>
        </w:rPr>
      </w:pPr>
      <w:r>
        <w:rPr>
          <w:rFonts w:hint="eastAsia" w:ascii="宋体" w:hAnsi="宋体" w:cs="宋体"/>
          <w:szCs w:val="21"/>
        </w:rPr>
        <w:t xml:space="preserve">二、在政府采购活动中，监狱企业视同小型、微型企业，享受预留份额、评审中价格扣除等政府采购促进中小企业发展的政府采购政策。</w:t>
      </w:r>
      <w:r/>
    </w:p>
    <w:p>
      <w:pPr>
        <w:ind w:right="-92"/>
        <w:jc w:val="left"/>
        <w:spacing w:line="500" w:lineRule="atLeast"/>
        <w:widowControl/>
        <w:rPr>
          <w:rFonts w:ascii="宋体" w:hAnsi="宋体" w:cs="宋体"/>
          <w:b/>
          <w:sz w:val="28"/>
          <w:szCs w:val="28"/>
        </w:rPr>
      </w:pPr>
      <w:r>
        <w:rPr>
          <w:rFonts w:hint="eastAsia" w:ascii="宋体" w:hAnsi="宋体" w:cs="宋体"/>
          <w:b/>
          <w:sz w:val="28"/>
          <w:szCs w:val="28"/>
        </w:rPr>
        <w:br w:type="page" w:clear="all"/>
      </w:r>
      <w:r/>
    </w:p>
    <w:p>
      <w:pPr>
        <w:ind w:right="-92"/>
        <w:jc w:val="center"/>
        <w:spacing w:line="500" w:lineRule="atLeast"/>
        <w:rPr>
          <w:rFonts w:ascii="宋体" w:hAnsi="宋体" w:cs="宋体"/>
          <w:b/>
          <w:sz w:val="28"/>
          <w:szCs w:val="28"/>
        </w:rPr>
        <w:outlineLvl w:val="2"/>
      </w:pPr>
      <w:r>
        <w:rPr>
          <w:rFonts w:hint="eastAsia" w:ascii="宋体" w:hAnsi="宋体" w:cs="宋体"/>
          <w:b/>
          <w:sz w:val="28"/>
          <w:szCs w:val="28"/>
        </w:rPr>
        <w:t xml:space="preserve">残疾人福利性单位声明函（若属于残疾人福利性单位）</w:t>
      </w:r>
      <w:r/>
    </w:p>
    <w:p>
      <w:pPr>
        <w:ind w:right="-92"/>
        <w:spacing w:line="500" w:lineRule="atLeast"/>
        <w:rPr>
          <w:rFonts w:ascii="宋体" w:hAnsi="宋体" w:cs="宋体"/>
          <w:b/>
          <w:sz w:val="28"/>
          <w:szCs w:val="28"/>
        </w:rPr>
      </w:pPr>
      <w:r>
        <w:rPr>
          <w:rFonts w:ascii="宋体" w:hAnsi="宋体" w:cs="宋体"/>
          <w:b/>
          <w:sz w:val="28"/>
          <w:szCs w:val="28"/>
        </w:rPr>
      </w:r>
      <w:r/>
    </w:p>
    <w:p>
      <w:pPr>
        <w:ind w:right="-92" w:firstLine="420"/>
        <w:spacing w:line="500" w:lineRule="atLeast"/>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w:t>
      </w:r>
      <w:r>
        <w:rPr>
          <w:rFonts w:hint="eastAsia" w:ascii="宋体" w:hAnsi="宋体" w:cs="宋体"/>
          <w:b/>
          <w:bCs/>
          <w:szCs w:val="21"/>
        </w:rPr>
        <w:t xml:space="preserve">本单位为符合条件的残疾人福利性单位</w:t>
      </w:r>
      <w:r>
        <w:rPr>
          <w:rFonts w:hint="eastAsia" w:ascii="宋体" w:hAnsi="宋体" w:cs="宋体"/>
          <w:szCs w:val="21"/>
        </w:rPr>
        <w:t xml:space="preserve">，且本单位参加______（采购人）单位的______（项目名称）项目采购活动提供本单位制造的货物（由本单位承担工程/提供服务），或者提供其他残疾人福利性单位制造的货物（不包括使用非残疾人福利性单位注册商标的货物）。</w:t>
      </w:r>
      <w:r/>
    </w:p>
    <w:p>
      <w:pPr>
        <w:ind w:right="-92" w:firstLine="420"/>
        <w:spacing w:line="500" w:lineRule="atLeast"/>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right="-92" w:firstLine="420"/>
        <w:spacing w:line="500" w:lineRule="atLeast"/>
        <w:tabs>
          <w:tab w:val="left" w:pos="4860" w:leader="none"/>
        </w:tabs>
        <w:rPr>
          <w:rFonts w:ascii="宋体" w:hAnsi="宋体" w:cs="宋体"/>
          <w:szCs w:val="21"/>
        </w:rPr>
      </w:pPr>
      <w:r>
        <w:rPr>
          <w:rFonts w:hint="eastAsia" w:ascii="宋体" w:hAnsi="宋体" w:cs="宋体"/>
          <w:szCs w:val="21"/>
        </w:rPr>
        <w:t xml:space="preserve">单位名称（盖章）：</w:t>
      </w:r>
      <w:r/>
    </w:p>
    <w:p>
      <w:pPr>
        <w:ind w:right="-92" w:firstLine="420"/>
        <w:spacing w:line="500" w:lineRule="atLeast"/>
        <w:tabs>
          <w:tab w:val="left" w:pos="4860" w:leader="none"/>
        </w:tabs>
        <w:rPr>
          <w:rFonts w:ascii="宋体" w:hAnsi="宋体" w:cs="宋体"/>
          <w:szCs w:val="21"/>
        </w:rPr>
      </w:pPr>
      <w:r>
        <w:rPr>
          <w:rFonts w:hint="eastAsia" w:ascii="宋体" w:hAnsi="宋体" w:cs="宋体"/>
          <w:szCs w:val="21"/>
        </w:rPr>
        <w:t xml:space="preserve">日期：</w:t>
      </w:r>
      <w:r/>
    </w:p>
    <w:p>
      <w:pPr>
        <w:ind w:right="-92"/>
        <w:spacing w:line="500" w:lineRule="atLeast"/>
        <w:rPr>
          <w:rFonts w:ascii="宋体" w:hAnsi="宋体" w:cs="宋体"/>
          <w:szCs w:val="21"/>
        </w:rPr>
      </w:pPr>
      <w:r>
        <w:rPr>
          <w:rFonts w:ascii="宋体" w:hAnsi="宋体" w:cs="宋体"/>
          <w:szCs w:val="21"/>
        </w:rPr>
      </w:r>
      <w:r/>
    </w:p>
    <w:p>
      <w:pPr>
        <w:ind w:right="-92"/>
        <w:spacing w:line="500" w:lineRule="atLeast"/>
        <w:rPr>
          <w:rFonts w:ascii="宋体" w:hAnsi="宋体" w:cs="宋体"/>
          <w:b/>
          <w:bCs/>
          <w:szCs w:val="21"/>
        </w:rPr>
      </w:pPr>
      <w:r>
        <w:rPr>
          <w:rFonts w:hint="eastAsia" w:ascii="宋体" w:hAnsi="宋体" w:cs="宋体"/>
          <w:b/>
          <w:bCs/>
          <w:szCs w:val="21"/>
        </w:rPr>
        <w:t xml:space="preserve">说明：</w:t>
      </w:r>
      <w:r/>
    </w:p>
    <w:p>
      <w:pPr>
        <w:pStyle w:val="906"/>
        <w:ind w:right="-92" w:firstLine="372"/>
        <w:spacing w:before="0" w:beforeAutospacing="0" w:after="0" w:afterAutospacing="0" w:line="500" w:lineRule="atLeast"/>
        <w:shd w:val="clear" w:color="auto" w:fill="ffffff"/>
        <w:rPr>
          <w:sz w:val="21"/>
          <w:szCs w:val="21"/>
        </w:rPr>
      </w:pPr>
      <w:r>
        <w:rPr>
          <w:rFonts w:hint="eastAsia"/>
          <w:sz w:val="21"/>
          <w:szCs w:val="21"/>
        </w:rPr>
        <w:t xml:space="preserve">一、享受政府采购支持政策的残疾人福利性单位应当同时满足以下条件：</w:t>
      </w:r>
      <w:r/>
    </w:p>
    <w:p>
      <w:pPr>
        <w:pStyle w:val="906"/>
        <w:ind w:right="-92" w:firstLine="372"/>
        <w:spacing w:before="0" w:beforeAutospacing="0" w:after="0" w:afterAutospacing="0" w:line="500" w:lineRule="atLeast"/>
        <w:shd w:val="clear" w:color="auto" w:fill="ffffff"/>
        <w:rPr>
          <w:sz w:val="21"/>
          <w:szCs w:val="21"/>
        </w:rPr>
      </w:pPr>
      <w:r>
        <w:rPr>
          <w:rFonts w:hint="eastAsia"/>
          <w:sz w:val="21"/>
          <w:szCs w:val="21"/>
        </w:rPr>
        <w:t xml:space="preserve">（一）安置的残疾人占本单位在职职工人数的比例不低于25%（含25%），并且安置的残疾人人数不少于10人（含10人）；</w:t>
      </w:r>
      <w:r/>
    </w:p>
    <w:p>
      <w:pPr>
        <w:pStyle w:val="906"/>
        <w:ind w:right="-92" w:firstLine="372"/>
        <w:spacing w:before="0" w:beforeAutospacing="0" w:after="0" w:afterAutospacing="0" w:line="500" w:lineRule="atLeast"/>
        <w:shd w:val="clear" w:color="auto" w:fill="ffffff"/>
        <w:rPr>
          <w:sz w:val="21"/>
          <w:szCs w:val="21"/>
        </w:rPr>
      </w:pPr>
      <w:r>
        <w:rPr>
          <w:rFonts w:hint="eastAsia"/>
          <w:sz w:val="21"/>
          <w:szCs w:val="21"/>
        </w:rPr>
        <w:t xml:space="preserve">（二）依法与安置的每位残疾人订立了一年以上（含一年）的劳动合同或服务协议；</w:t>
      </w:r>
      <w:r/>
    </w:p>
    <w:p>
      <w:pPr>
        <w:pStyle w:val="906"/>
        <w:ind w:right="-92" w:firstLine="372"/>
        <w:spacing w:before="0" w:beforeAutospacing="0" w:after="0" w:afterAutospacing="0" w:line="500" w:lineRule="atLeast"/>
        <w:shd w:val="clear" w:color="auto" w:fill="ffffff"/>
        <w:rPr>
          <w:sz w:val="21"/>
          <w:szCs w:val="21"/>
        </w:rPr>
      </w:pPr>
      <w:r>
        <w:rPr>
          <w:rFonts w:hint="eastAsia"/>
          <w:sz w:val="21"/>
          <w:szCs w:val="21"/>
        </w:rPr>
        <w:t xml:space="preserve">（三）为安置的每位残疾人按月足额缴纳了基本养老保险、基本医疗保险、失业保险、工伤保险和生育保险等社会保险费；</w:t>
      </w:r>
      <w:r/>
    </w:p>
    <w:p>
      <w:pPr>
        <w:pStyle w:val="906"/>
        <w:ind w:right="-92" w:firstLine="372"/>
        <w:spacing w:before="0" w:beforeAutospacing="0" w:after="0" w:afterAutospacing="0" w:line="500" w:lineRule="atLeast"/>
        <w:shd w:val="clear" w:color="auto" w:fill="ffffff"/>
        <w:rPr>
          <w:sz w:val="21"/>
          <w:szCs w:val="21"/>
        </w:rPr>
      </w:pPr>
      <w:r>
        <w:rPr>
          <w:rFonts w:hint="eastAsia"/>
          <w:sz w:val="21"/>
          <w:szCs w:val="21"/>
        </w:rPr>
        <w:t xml:space="preserve">（四）通过银行等金融机构向安置的每位残疾人，按季支付了不低于单位所在区县适用的经省级人民政府批准的月最低工资标准的工资；</w:t>
      </w:r>
      <w:r/>
    </w:p>
    <w:p>
      <w:pPr>
        <w:pStyle w:val="906"/>
        <w:ind w:right="-92" w:firstLine="372"/>
        <w:spacing w:before="0" w:beforeAutospacing="0" w:after="0" w:afterAutospacing="0" w:line="500" w:lineRule="atLeast"/>
        <w:shd w:val="clear" w:color="auto" w:fill="ffffff"/>
        <w:rPr>
          <w:sz w:val="21"/>
          <w:szCs w:val="21"/>
        </w:rPr>
      </w:pPr>
      <w:r>
        <w:rPr>
          <w:rFonts w:hint="eastAsia"/>
          <w:sz w:val="21"/>
          <w:szCs w:val="21"/>
        </w:rPr>
        <w:t xml:space="preserve">（五）提供本单位制造的货物、承担的工程或者服务（以下简称产品），或者提供其他残疾人福利性单位制造的货物（不包括使用非残疾人福利性单位注册商标的货物）。</w:t>
      </w:r>
      <w:r/>
    </w:p>
    <w:p>
      <w:pPr>
        <w:pStyle w:val="906"/>
        <w:ind w:right="-92" w:firstLine="372"/>
        <w:spacing w:before="0" w:beforeAutospacing="0" w:after="0" w:afterAutospacing="0" w:line="500" w:lineRule="atLeast"/>
        <w:shd w:val="clear" w:color="auto" w:fill="ffffff"/>
        <w:rPr>
          <w:sz w:val="21"/>
          <w:szCs w:val="21"/>
        </w:rPr>
      </w:pPr>
      <w:r>
        <w:rPr>
          <w:rFonts w:hint="eastAsia"/>
          <w:sz w:val="21"/>
          <w:szCs w:val="21"/>
        </w:rPr>
        <w:t xml:space="preserve">前款所称残疾人是指法</w:t>
      </w:r>
      <w:r>
        <w:rPr>
          <w:rFonts w:hint="eastAsia"/>
          <w:sz w:val="21"/>
          <w:szCs w:val="21"/>
        </w:rPr>
        <w:t xml:space="preserve">定劳动</w:t>
      </w:r>
      <w:r>
        <w:rPr>
          <w:rFonts w:hint="eastAsia"/>
          <w:sz w:val="21"/>
          <w:szCs w:val="21"/>
        </w:rPr>
        <w:t xml:space="preserve">年龄内，持有《中华人民共和国残疾人证》或者《中华人民共和国残疾军人证（1至8级）》的自然人，包括具有劳动条件和劳动意愿的精神残疾人。在职职工人数是指与残疾人福利性单位建立劳动关系并依法订立劳动合同或者服务协议的雇员人数。</w:t>
      </w:r>
      <w:r/>
    </w:p>
    <w:p>
      <w:pPr>
        <w:pStyle w:val="906"/>
        <w:ind w:right="-92" w:firstLine="372"/>
        <w:spacing w:before="0" w:beforeAutospacing="0" w:after="0" w:afterAutospacing="0" w:line="500" w:lineRule="atLeast"/>
        <w:shd w:val="clear" w:color="auto" w:fill="ffffff"/>
        <w:rPr>
          <w:sz w:val="21"/>
          <w:szCs w:val="21"/>
        </w:rPr>
      </w:pPr>
      <w:r>
        <w:rPr>
          <w:rFonts w:hint="eastAsia"/>
          <w:sz w:val="21"/>
          <w:szCs w:val="21"/>
        </w:rPr>
        <w:t xml:space="preserve">二、符合条件的残疾人福利性单位在参加政府采购活动时，应当提供财库[2017]141号文件规定的《残疾人福利性单位声明函》，并对声明的真实性负责。</w:t>
      </w:r>
      <w:r/>
    </w:p>
    <w:p>
      <w:pPr>
        <w:pStyle w:val="906"/>
        <w:ind w:right="-92" w:firstLine="372"/>
        <w:spacing w:before="0" w:beforeAutospacing="0" w:after="0" w:afterAutospacing="0" w:line="500" w:lineRule="atLeast"/>
        <w:shd w:val="clear" w:color="auto" w:fill="ffffff"/>
        <w:rPr>
          <w:sz w:val="21"/>
          <w:szCs w:val="21"/>
        </w:rPr>
      </w:pPr>
      <w:r>
        <w:rPr>
          <w:rFonts w:hint="eastAsia"/>
          <w:sz w:val="21"/>
          <w:szCs w:val="21"/>
        </w:rPr>
        <w:t xml:space="preserve">三、在政府采购活动中，残疾人福利性单位视同小型、微型企业，享受预留份额、评审中价格扣除等促进中小企业发展的政府采购政策。</w:t>
      </w:r>
      <w:r/>
    </w:p>
    <w:p>
      <w:pPr>
        <w:pStyle w:val="906"/>
        <w:ind w:right="-92" w:firstLine="372"/>
        <w:spacing w:before="0" w:beforeAutospacing="0" w:after="0" w:afterAutospacing="0" w:line="500" w:lineRule="atLeast"/>
        <w:shd w:val="clear" w:color="auto" w:fill="ffffff"/>
        <w:rPr>
          <w:szCs w:val="28"/>
        </w:rPr>
      </w:pPr>
      <w:r>
        <w:rPr>
          <w:rFonts w:hint="eastAsia"/>
          <w:sz w:val="21"/>
          <w:szCs w:val="21"/>
        </w:rPr>
        <w:t xml:space="preserve">残疾人福利性单位属于小型、微型企业的，不重复享受政策。</w:t>
      </w:r>
      <w:r/>
    </w:p>
    <w:p>
      <w:pPr>
        <w:pStyle w:val="955"/>
        <w:rPr>
          <w:color w:val="auto"/>
        </w:rPr>
      </w:pPr>
      <w:r>
        <w:rPr>
          <w:color w:val="auto"/>
        </w:rPr>
      </w:r>
      <w:r/>
    </w:p>
    <w:p>
      <w:pPr>
        <w:jc w:val="left"/>
        <w:spacing w:line="580" w:lineRule="exact"/>
        <w:rPr>
          <w:rFonts w:ascii="宋体" w:hAnsi="宋体"/>
          <w:sz w:val="24"/>
        </w:rPr>
      </w:pPr>
      <w:r>
        <w:rPr>
          <w:rFonts w:ascii="宋体" w:hAnsi="宋体"/>
          <w:sz w:val="24"/>
        </w:rPr>
      </w:r>
      <w:r/>
    </w:p>
    <w:p>
      <w:pPr>
        <w:jc w:val="left"/>
        <w:rPr>
          <w:rFonts w:ascii="宋体" w:hAnsi="宋体"/>
          <w:szCs w:val="21"/>
        </w:rPr>
      </w:pPr>
      <w:r>
        <w:rPr>
          <w:rFonts w:ascii="宋体" w:hAnsi="宋体"/>
          <w:szCs w:val="21"/>
        </w:rPr>
        <w:t xml:space="preserve"> </w:t>
      </w:r>
      <w:r/>
    </w:p>
    <w:p>
      <w:pPr>
        <w:ind w:firstLine="210"/>
        <w:rPr>
          <w:rFonts w:ascii="宋体" w:hAnsi="宋体"/>
          <w:sz w:val="24"/>
        </w:rPr>
      </w:pPr>
      <w:r>
        <w:rPr>
          <w:rFonts w:ascii="宋体" w:hAnsi="宋体"/>
          <w:szCs w:val="21"/>
        </w:rPr>
        <w:br w:type="page" w:clear="all"/>
      </w:r>
      <w:r>
        <w:rPr>
          <w:rFonts w:hint="eastAsia" w:ascii="宋体" w:hAnsi="宋体"/>
          <w:sz w:val="24"/>
        </w:rPr>
        <w:t xml:space="preserve">格式九：</w:t>
      </w:r>
      <w:r/>
    </w:p>
    <w:p>
      <w:pPr>
        <w:rPr>
          <w:rFonts w:ascii="宋体" w:hAnsi="宋体"/>
          <w:szCs w:val="21"/>
        </w:rPr>
      </w:pPr>
      <w:r>
        <w:rPr>
          <w:rFonts w:ascii="宋体" w:hAnsi="宋体"/>
          <w:szCs w:val="21"/>
        </w:rPr>
      </w:r>
      <w:r/>
    </w:p>
    <w:p>
      <w:pPr>
        <w:jc w:val="center"/>
        <w:rPr>
          <w:rFonts w:ascii="宋体" w:hAnsi="宋体"/>
          <w:b/>
          <w:sz w:val="32"/>
          <w:szCs w:val="32"/>
        </w:rPr>
      </w:pPr>
      <w:r>
        <w:rPr>
          <w:rFonts w:hint="eastAsia" w:ascii="宋体" w:hAnsi="宋体"/>
          <w:b/>
          <w:sz w:val="32"/>
          <w:szCs w:val="32"/>
        </w:rPr>
        <w:t xml:space="preserve">盐城市大丰区政府招标采购供应商承诺书</w:t>
      </w:r>
      <w:r/>
    </w:p>
    <w:p>
      <w:pPr>
        <w:ind w:firstLine="600"/>
        <w:spacing w:line="400" w:lineRule="exact"/>
        <w:rPr>
          <w:sz w:val="30"/>
          <w:szCs w:val="30"/>
        </w:rPr>
      </w:pPr>
      <w:r>
        <w:rPr>
          <w:sz w:val="30"/>
          <w:szCs w:val="30"/>
        </w:rPr>
      </w:r>
      <w:r/>
    </w:p>
    <w:p>
      <w:pPr>
        <w:ind w:firstLine="420"/>
        <w:spacing w:line="480" w:lineRule="exact"/>
        <w:rPr>
          <w:rFonts w:ascii="宋体" w:hAnsi="宋体" w:cs="仿宋"/>
          <w:szCs w:val="21"/>
          <w:u w:val="single"/>
        </w:rPr>
      </w:pPr>
      <w:r>
        <w:rPr>
          <w:rFonts w:hint="eastAsia" w:ascii="宋体" w:hAnsi="宋体" w:cs="仿宋"/>
          <w:szCs w:val="21"/>
        </w:rPr>
        <w:t xml:space="preserve">为营造公开、公平、公正、诚实守信的政府招标采购交易环境，树立诚信守法的供应商形象，本单位参加政府招标采购项目</w:t>
      </w:r>
      <w:r>
        <w:rPr>
          <w:rFonts w:hint="eastAsia" w:ascii="宋体" w:hAnsi="宋体" w:cs="仿宋"/>
          <w:szCs w:val="21"/>
          <w:u w:val="single"/>
        </w:rPr>
        <w:t xml:space="preserve">：                                       </w:t>
      </w:r>
      <w:r/>
    </w:p>
    <w:p>
      <w:pPr>
        <w:ind w:firstLine="200"/>
        <w:spacing w:line="480" w:lineRule="exact"/>
        <w:rPr>
          <w:rFonts w:ascii="宋体" w:hAnsi="宋体" w:cs="仿宋"/>
          <w:szCs w:val="21"/>
        </w:rPr>
      </w:pPr>
      <w:r>
        <w:rPr>
          <w:rFonts w:hint="eastAsia" w:ascii="宋体" w:hAnsi="宋体" w:cs="仿宋"/>
          <w:szCs w:val="21"/>
        </w:rPr>
        <w:t xml:space="preserve">的招标采购活动，本人代表本单位</w:t>
      </w:r>
      <w:r>
        <w:rPr>
          <w:rFonts w:hint="eastAsia" w:ascii="宋体" w:hAnsi="宋体" w:cs="仿宋"/>
          <w:szCs w:val="21"/>
        </w:rPr>
        <w:t xml:space="preserve">作出</w:t>
      </w:r>
      <w:r>
        <w:rPr>
          <w:rFonts w:hint="eastAsia" w:ascii="宋体" w:hAnsi="宋体" w:cs="仿宋"/>
          <w:szCs w:val="21"/>
        </w:rPr>
        <w:t xml:space="preserve">以下承诺：</w:t>
      </w:r>
      <w:r/>
    </w:p>
    <w:p>
      <w:pPr>
        <w:ind w:firstLine="420"/>
        <w:spacing w:line="480" w:lineRule="exact"/>
        <w:rPr>
          <w:rFonts w:ascii="宋体" w:hAnsi="宋体" w:cs="仿宋"/>
          <w:szCs w:val="21"/>
        </w:rPr>
      </w:pPr>
      <w:r>
        <w:rPr>
          <w:rFonts w:hint="eastAsia" w:ascii="宋体" w:hAnsi="宋体" w:cs="仿宋"/>
          <w:szCs w:val="21"/>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20"/>
        <w:spacing w:line="480" w:lineRule="exact"/>
        <w:rPr>
          <w:rFonts w:ascii="宋体" w:hAnsi="宋体" w:cs="仿宋"/>
          <w:szCs w:val="21"/>
        </w:rPr>
      </w:pPr>
      <w:r>
        <w:rPr>
          <w:rFonts w:hint="eastAsia" w:ascii="宋体" w:hAnsi="宋体" w:cs="仿宋"/>
          <w:szCs w:val="21"/>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20"/>
        <w:spacing w:line="480" w:lineRule="exact"/>
        <w:rPr>
          <w:rFonts w:ascii="宋体" w:hAnsi="宋体" w:cs="仿宋"/>
          <w:szCs w:val="21"/>
        </w:rPr>
      </w:pPr>
      <w:r>
        <w:rPr>
          <w:rFonts w:hint="eastAsia" w:ascii="宋体" w:hAnsi="宋体" w:cs="仿宋"/>
          <w:szCs w:val="21"/>
        </w:rPr>
        <w:t xml:space="preserve">（三）严格依照国家和省、市关于政府招标采购的法律、法规、规章、规范性文件，参加政府招标采购的投标活动；积极履行社会责任，促进廉政建设； </w:t>
      </w:r>
      <w:r/>
    </w:p>
    <w:p>
      <w:pPr>
        <w:ind w:firstLine="200"/>
        <w:spacing w:line="480" w:lineRule="exact"/>
        <w:rPr>
          <w:rFonts w:ascii="宋体" w:hAnsi="宋体" w:cs="仿宋"/>
          <w:szCs w:val="21"/>
        </w:rPr>
      </w:pPr>
      <w:r>
        <w:rPr>
          <w:rFonts w:hint="eastAsia" w:ascii="宋体" w:hAnsi="宋体" w:cs="仿宋"/>
          <w:szCs w:val="21"/>
        </w:rPr>
        <w:t xml:space="preserve">   （四）严格遵守即时信息公示规定，</w:t>
      </w:r>
      <w:r>
        <w:rPr>
          <w:rFonts w:hint="eastAsia" w:ascii="宋体" w:hAnsi="宋体" w:cs="仿宋"/>
          <w:szCs w:val="21"/>
        </w:rPr>
        <w:t xml:space="preserve">及时维护</w:t>
      </w:r>
      <w:r>
        <w:rPr>
          <w:rFonts w:hint="eastAsia" w:ascii="宋体" w:hAnsi="宋体" w:cs="仿宋"/>
          <w:szCs w:val="21"/>
        </w:rPr>
        <w:t xml:space="preserve">和更新盐城市政府采购网、苏</w:t>
      </w:r>
      <w:r>
        <w:rPr>
          <w:rFonts w:hint="eastAsia" w:ascii="宋体" w:hAnsi="宋体" w:cs="仿宋"/>
          <w:szCs w:val="21"/>
        </w:rPr>
        <w:t xml:space="preserve">采云</w:t>
      </w:r>
      <w:r>
        <w:rPr>
          <w:rFonts w:hint="eastAsia" w:ascii="宋体" w:hAnsi="宋体" w:cs="仿宋"/>
          <w:szCs w:val="21"/>
        </w:rPr>
        <w:t xml:space="preserve">交易平台中与本单位相关的信息；</w:t>
      </w:r>
      <w:r/>
    </w:p>
    <w:p>
      <w:pPr>
        <w:ind w:firstLine="200"/>
        <w:spacing w:line="480" w:lineRule="exact"/>
        <w:rPr>
          <w:rFonts w:ascii="宋体" w:hAnsi="宋体" w:cs="仿宋"/>
          <w:szCs w:val="21"/>
        </w:rPr>
      </w:pPr>
      <w:r>
        <w:rPr>
          <w:rFonts w:hint="eastAsia" w:ascii="宋体" w:hAnsi="宋体" w:cs="仿宋"/>
          <w:szCs w:val="21"/>
        </w:rPr>
        <w:t xml:space="preserve">（五）自我约束、自我管理，守合同、重信用，自觉维护政府招标采购交易的良好秩序，与参与本次政府招标采购活动的其他供应商不存在直接控股或管理关系，不参与</w:t>
      </w:r>
      <w:r>
        <w:rPr>
          <w:rFonts w:hint="eastAsia" w:ascii="宋体" w:hAnsi="宋体" w:cs="仿宋"/>
          <w:szCs w:val="21"/>
        </w:rPr>
        <w:t xml:space="preserve">围标串标</w:t>
      </w:r>
      <w:r>
        <w:rPr>
          <w:rFonts w:hint="eastAsia" w:ascii="宋体" w:hAnsi="宋体" w:cs="仿宋"/>
          <w:szCs w:val="21"/>
        </w:rPr>
        <w:t xml:space="preserve">、弄虚作假、骗取中标、干扰评标、违约毁约等行为；</w:t>
      </w:r>
      <w:r/>
    </w:p>
    <w:p>
      <w:pPr>
        <w:ind w:firstLine="200"/>
        <w:spacing w:line="480" w:lineRule="exact"/>
        <w:rPr>
          <w:rFonts w:ascii="宋体" w:hAnsi="宋体" w:cs="仿宋"/>
          <w:szCs w:val="21"/>
        </w:rPr>
      </w:pPr>
      <w:r>
        <w:rPr>
          <w:rFonts w:hint="eastAsia" w:ascii="宋体" w:hAnsi="宋体" w:cs="仿宋"/>
          <w:szCs w:val="21"/>
        </w:rPr>
        <w:t xml:space="preserve">（六）自觉接受政府、行业组织、社会公众、新闻舆论的监督；</w:t>
      </w:r>
      <w:r/>
    </w:p>
    <w:p>
      <w:pPr>
        <w:ind w:firstLine="200"/>
        <w:spacing w:line="480" w:lineRule="exact"/>
        <w:rPr>
          <w:rFonts w:ascii="宋体" w:hAnsi="宋体" w:cs="仿宋"/>
          <w:szCs w:val="21"/>
        </w:rPr>
      </w:pPr>
      <w:r>
        <w:rPr>
          <w:rFonts w:hint="eastAsia" w:ascii="宋体" w:hAnsi="宋体" w:cs="仿宋"/>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200"/>
        <w:spacing w:line="480" w:lineRule="exact"/>
        <w:rPr>
          <w:rFonts w:ascii="宋体" w:hAnsi="宋体" w:cs="仿宋"/>
          <w:szCs w:val="21"/>
        </w:rPr>
      </w:pPr>
      <w:r>
        <w:rPr>
          <w:rFonts w:hint="eastAsia" w:ascii="宋体" w:hAnsi="宋体" w:cs="仿宋"/>
          <w:szCs w:val="21"/>
        </w:rPr>
        <w:t xml:space="preserve">（八）本人已认真阅读了上述承诺，并向本单位员工作了宣传教育。</w:t>
      </w:r>
      <w:r/>
    </w:p>
    <w:p>
      <w:pPr>
        <w:ind w:firstLine="420"/>
        <w:spacing w:line="340" w:lineRule="exact"/>
        <w:rPr>
          <w:rFonts w:ascii="仿宋" w:hAnsi="仿宋" w:eastAsia="仿宋" w:cs="仿宋"/>
          <w:szCs w:val="21"/>
        </w:rPr>
      </w:pPr>
      <w:r>
        <w:rPr>
          <w:rFonts w:ascii="仿宋" w:hAnsi="仿宋" w:eastAsia="仿宋" w:cs="仿宋"/>
          <w:szCs w:val="21"/>
        </w:rPr>
      </w:r>
      <w:r/>
    </w:p>
    <w:p>
      <w:pPr>
        <w:ind w:firstLine="420"/>
        <w:spacing w:line="340" w:lineRule="exact"/>
        <w:rPr>
          <w:rFonts w:ascii="仿宋" w:hAnsi="仿宋" w:eastAsia="仿宋" w:cs="仿宋"/>
          <w:szCs w:val="21"/>
        </w:rPr>
      </w:pPr>
      <w:r>
        <w:rPr>
          <w:rFonts w:ascii="仿宋" w:hAnsi="仿宋" w:eastAsia="仿宋" w:cs="仿宋"/>
          <w:szCs w:val="21"/>
        </w:rPr>
      </w:r>
      <w:r/>
    </w:p>
    <w:p>
      <w:pPr>
        <w:ind w:firstLine="420"/>
        <w:spacing w:line="340" w:lineRule="exact"/>
        <w:rPr>
          <w:rFonts w:ascii="宋体" w:hAnsi="宋体" w:cs="仿宋"/>
          <w:szCs w:val="21"/>
        </w:rPr>
      </w:pPr>
      <w:r>
        <w:rPr>
          <w:rFonts w:hint="eastAsia" w:ascii="宋体" w:hAnsi="宋体" w:cs="仿宋"/>
          <w:szCs w:val="21"/>
        </w:rPr>
        <w:t xml:space="preserve">法定代表人签名或盖章：           </w:t>
      </w:r>
      <w:r>
        <w:rPr>
          <w:rFonts w:ascii="宋体" w:hAnsi="宋体" w:cs="仿宋"/>
          <w:szCs w:val="21"/>
        </w:rPr>
        <w:t xml:space="preserve">                        </w:t>
      </w:r>
      <w:r>
        <w:rPr>
          <w:rFonts w:hint="eastAsia" w:ascii="宋体" w:hAnsi="宋体" w:cs="仿宋"/>
          <w:szCs w:val="21"/>
        </w:rPr>
        <w:t xml:space="preserve">单位名称（盖章）：</w:t>
      </w:r>
      <w:r/>
    </w:p>
    <w:p>
      <w:pPr>
        <w:spacing w:line="340" w:lineRule="exact"/>
        <w:rPr>
          <w:rFonts w:ascii="宋体" w:hAnsi="宋体" w:cs="仿宋"/>
          <w:szCs w:val="21"/>
        </w:rPr>
      </w:pPr>
      <w:r>
        <w:rPr>
          <w:rFonts w:ascii="宋体" w:hAnsi="宋体" w:cs="仿宋"/>
          <w:szCs w:val="21"/>
        </w:rPr>
      </w:r>
      <w:r/>
    </w:p>
    <w:p>
      <w:pPr>
        <w:ind w:firstLine="7770"/>
        <w:spacing w:line="340" w:lineRule="exact"/>
        <w:rPr>
          <w:rFonts w:ascii="宋体" w:hAnsi="宋体" w:cs="仿宋"/>
          <w:szCs w:val="21"/>
        </w:rPr>
      </w:pPr>
      <w:r>
        <w:rPr>
          <w:rFonts w:hint="eastAsia" w:ascii="宋体" w:hAnsi="宋体" w:cs="仿宋"/>
          <w:szCs w:val="21"/>
        </w:rPr>
        <w:t xml:space="preserve">年    月    日</w:t>
      </w:r>
      <w:r/>
    </w:p>
    <w:p>
      <w:pPr>
        <w:jc w:val="center"/>
        <w:spacing w:line="500" w:lineRule="exact"/>
        <w:widowControl/>
        <w:rPr>
          <w:rFonts w:ascii="宋体" w:hAnsi="宋体"/>
          <w:szCs w:val="21"/>
        </w:rPr>
      </w:pPr>
      <w:r>
        <w:rPr>
          <w:rFonts w:ascii="宋体" w:hAnsi="宋体"/>
          <w:szCs w:val="21"/>
        </w:rPr>
      </w:r>
      <w:r/>
    </w:p>
    <w:p>
      <w:pPr>
        <w:jc w:val="left"/>
        <w:rPr>
          <w:rFonts w:ascii="宋体" w:hAnsi="宋体"/>
          <w:sz w:val="24"/>
        </w:rPr>
        <w:sectPr>
          <w:footerReference w:type="default" r:id="rId12"/>
          <w:footerReference w:type="even" r:id="rId13"/>
          <w:footnotePr/>
          <w:endnotePr/>
          <w:type w:val="nextPage"/>
          <w:pgSz w:w="11906" w:h="16838" w:orient="portrait"/>
          <w:pgMar w:top="1134" w:right="1134" w:bottom="1134" w:left="1134" w:header="851" w:footer="992" w:gutter="0"/>
          <w:cols w:num="1" w:sep="0" w:space="720" w:equalWidth="1"/>
          <w:docGrid w:linePitch="360"/>
        </w:sectPr>
      </w:pPr>
      <w:r>
        <w:rPr>
          <w:rFonts w:ascii="宋体" w:hAnsi="宋体"/>
          <w:sz w:val="24"/>
        </w:rPr>
      </w:r>
      <w:r/>
    </w:p>
    <w:p>
      <w:pPr>
        <w:jc w:val="left"/>
        <w:rPr>
          <w:rFonts w:ascii="宋体" w:hAnsi="宋体"/>
          <w:sz w:val="24"/>
        </w:rPr>
      </w:pPr>
      <w:r>
        <w:rPr>
          <w:rFonts w:hint="eastAsia" w:ascii="宋体" w:hAnsi="宋体"/>
          <w:sz w:val="24"/>
        </w:rPr>
        <w:t xml:space="preserve">格式十：</w:t>
      </w:r>
      <w:r/>
    </w:p>
    <w:p>
      <w:pPr>
        <w:jc w:val="center"/>
        <w:rPr>
          <w:rFonts w:ascii="宋体" w:hAnsi="宋体"/>
          <w:b/>
          <w:sz w:val="32"/>
          <w:szCs w:val="32"/>
        </w:rPr>
      </w:pPr>
      <w:r>
        <w:rPr>
          <w:rFonts w:hint="eastAsia" w:ascii="宋体" w:hAnsi="宋体"/>
          <w:b/>
          <w:sz w:val="32"/>
          <w:szCs w:val="32"/>
        </w:rPr>
        <w:t xml:space="preserve">开标一览表</w:t>
      </w:r>
      <w:r/>
    </w:p>
    <w:p>
      <w:pPr>
        <w:ind w:firstLine="210"/>
        <w:jc w:val="left"/>
        <w:spacing w:line="480" w:lineRule="exact"/>
        <w:rPr>
          <w:rFonts w:ascii="宋体" w:hAnsi="宋体" w:cs="Segoe UI"/>
          <w:szCs w:val="21"/>
        </w:rPr>
      </w:pPr>
      <w:r>
        <w:rPr>
          <w:rFonts w:hint="eastAsia" w:ascii="宋体" w:hAnsi="宋体" w:cs="Segoe UI"/>
          <w:szCs w:val="21"/>
        </w:rPr>
        <w:t xml:space="preserve">项目编号： </w:t>
      </w:r>
      <w:r/>
    </w:p>
    <w:p>
      <w:pPr>
        <w:ind w:firstLine="210"/>
        <w:jc w:val="left"/>
        <w:spacing w:before="100" w:beforeAutospacing="1" w:after="100" w:afterAutospacing="1"/>
        <w:widowControl/>
        <w:rPr>
          <w:rFonts w:ascii="宋体" w:hAnsi="宋体" w:cs="Segoe UI"/>
          <w:szCs w:val="21"/>
        </w:rPr>
      </w:pPr>
      <w:r>
        <w:rPr>
          <w:rFonts w:ascii="宋体" w:hAnsi="宋体" w:cs="Segoe UI"/>
          <w:szCs w:val="21"/>
        </w:rPr>
        <w:t xml:space="preserve">货币单位：人民币元</w:t>
      </w:r>
      <w:r/>
    </w:p>
    <w:tbl>
      <w:tblPr>
        <w:tblW w:w="949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02"/>
        <w:gridCol w:w="3530"/>
        <w:gridCol w:w="3665"/>
      </w:tblGrid>
      <w:tr>
        <w:trPr>
          <w:trHeight w:val="720"/>
        </w:trPr>
        <w:tc>
          <w:tcPr>
            <w:tcW w:w="2302" w:type="dxa"/>
            <w:vAlign w:val="center"/>
            <w:textDirection w:val="lrTb"/>
            <w:noWrap w:val="false"/>
          </w:tcPr>
          <w:p>
            <w:pPr>
              <w:jc w:val="center"/>
              <w:spacing w:before="100" w:beforeAutospacing="1" w:after="100" w:afterAutospacing="1"/>
              <w:widowControl/>
              <w:rPr>
                <w:rFonts w:ascii="宋体" w:hAnsi="宋体" w:cs="Segoe UI"/>
                <w:szCs w:val="21"/>
              </w:rPr>
            </w:pPr>
            <w:r>
              <w:rPr>
                <w:rFonts w:hint="eastAsia" w:ascii="宋体" w:hAnsi="宋体" w:cs="Segoe UI"/>
                <w:szCs w:val="21"/>
              </w:rPr>
              <w:t xml:space="preserve">项目</w:t>
            </w:r>
            <w:r>
              <w:rPr>
                <w:rFonts w:ascii="宋体" w:hAnsi="宋体" w:cs="Segoe UI"/>
                <w:szCs w:val="21"/>
              </w:rPr>
              <w:t xml:space="preserve">名称</w:t>
            </w:r>
            <w:r/>
          </w:p>
        </w:tc>
        <w:tc>
          <w:tcPr>
            <w:tcW w:w="3530" w:type="dxa"/>
            <w:vAlign w:val="center"/>
            <w:textDirection w:val="lrTb"/>
            <w:noWrap w:val="false"/>
          </w:tcPr>
          <w:p>
            <w:pPr>
              <w:jc w:val="center"/>
              <w:spacing w:before="100" w:beforeAutospacing="1" w:after="100" w:afterAutospacing="1"/>
              <w:widowControl/>
              <w:rPr>
                <w:rFonts w:ascii="宋体" w:hAnsi="宋体" w:cs="Segoe UI"/>
                <w:szCs w:val="21"/>
              </w:rPr>
            </w:pPr>
            <w:r>
              <w:rPr>
                <w:rFonts w:ascii="宋体" w:hAnsi="宋体" w:cs="Segoe UI"/>
                <w:szCs w:val="21"/>
              </w:rPr>
              <w:t xml:space="preserve">项目内容</w:t>
            </w:r>
            <w:r/>
          </w:p>
        </w:tc>
        <w:tc>
          <w:tcPr>
            <w:tcW w:w="3665" w:type="dxa"/>
            <w:vAlign w:val="center"/>
            <w:textDirection w:val="lrTb"/>
            <w:noWrap w:val="false"/>
          </w:tcPr>
          <w:p>
            <w:pPr>
              <w:jc w:val="center"/>
              <w:spacing w:before="100" w:beforeAutospacing="1" w:after="100" w:afterAutospacing="1"/>
              <w:widowControl/>
              <w:rPr>
                <w:rFonts w:ascii="宋体" w:hAnsi="宋体" w:cs="Segoe UI"/>
                <w:szCs w:val="21"/>
              </w:rPr>
            </w:pPr>
            <w:r>
              <w:rPr>
                <w:rFonts w:hint="eastAsia" w:ascii="宋体" w:hAnsi="宋体" w:cs="Segoe UI"/>
                <w:szCs w:val="21"/>
              </w:rPr>
              <w:t xml:space="preserve">总</w:t>
            </w:r>
            <w:r>
              <w:rPr>
                <w:rFonts w:ascii="宋体" w:hAnsi="宋体" w:cs="Segoe UI"/>
                <w:szCs w:val="21"/>
              </w:rPr>
              <w:t xml:space="preserve">价（小写）</w:t>
            </w:r>
            <w:r/>
          </w:p>
        </w:tc>
      </w:tr>
      <w:tr>
        <w:trPr>
          <w:trHeight w:val="897"/>
        </w:trPr>
        <w:tc>
          <w:tcPr>
            <w:tcW w:w="2302" w:type="dxa"/>
            <w:vAlign w:val="center"/>
            <w:textDirection w:val="lrTb"/>
            <w:noWrap w:val="false"/>
          </w:tcPr>
          <w:p>
            <w:pPr>
              <w:jc w:val="center"/>
              <w:spacing w:before="100" w:beforeAutospacing="1" w:after="100" w:afterAutospacing="1"/>
              <w:widowControl/>
              <w:rPr>
                <w:rFonts w:ascii="宋体" w:hAnsi="宋体" w:cs="Segoe UI"/>
                <w:szCs w:val="21"/>
              </w:rPr>
            </w:pPr>
            <w:r>
              <w:rPr>
                <w:rFonts w:ascii="宋体" w:hAnsi="宋体" w:cs="Segoe UI"/>
                <w:szCs w:val="21"/>
              </w:rPr>
            </w:r>
            <w:r/>
          </w:p>
        </w:tc>
        <w:tc>
          <w:tcPr>
            <w:tcW w:w="3530" w:type="dxa"/>
            <w:vAlign w:val="center"/>
            <w:textDirection w:val="lrTb"/>
            <w:noWrap w:val="false"/>
          </w:tcPr>
          <w:p>
            <w:pPr>
              <w:jc w:val="center"/>
              <w:spacing w:before="100" w:beforeAutospacing="1" w:after="100" w:afterAutospacing="1"/>
              <w:widowControl/>
              <w:rPr>
                <w:rFonts w:ascii="宋体" w:hAnsi="宋体" w:cs="Segoe UI"/>
                <w:szCs w:val="21"/>
              </w:rPr>
            </w:pPr>
            <w:r>
              <w:rPr>
                <w:rFonts w:ascii="宋体" w:hAnsi="宋体" w:cs="Segoe UI"/>
                <w:szCs w:val="21"/>
              </w:rPr>
              <w:t xml:space="preserve">详见投标文件</w:t>
            </w:r>
            <w:r/>
          </w:p>
        </w:tc>
        <w:tc>
          <w:tcPr>
            <w:tcW w:w="3665" w:type="dxa"/>
            <w:vAlign w:val="center"/>
            <w:textDirection w:val="lrTb"/>
            <w:noWrap w:val="false"/>
          </w:tcPr>
          <w:p>
            <w:pPr>
              <w:jc w:val="right"/>
              <w:spacing w:before="100" w:beforeAutospacing="1" w:after="100" w:afterAutospacing="1"/>
              <w:widowControl/>
              <w:rPr>
                <w:rFonts w:ascii="宋体" w:hAnsi="宋体" w:cs="Segoe UI"/>
                <w:szCs w:val="21"/>
              </w:rPr>
            </w:pPr>
            <w:r>
              <w:rPr>
                <w:rFonts w:hint="eastAsia" w:ascii="宋体" w:hAnsi="宋体" w:cs="Segoe UI"/>
                <w:szCs w:val="21"/>
              </w:rPr>
              <w:t xml:space="preserve"> </w:t>
            </w:r>
            <w:r>
              <w:rPr>
                <w:rFonts w:ascii="宋体" w:hAnsi="宋体" w:cs="Segoe UI"/>
                <w:szCs w:val="21"/>
              </w:rPr>
              <w:t xml:space="preserve">  </w:t>
            </w:r>
            <w:r>
              <w:rPr>
                <w:rFonts w:hint="eastAsia" w:ascii="宋体" w:hAnsi="宋体" w:cs="Segoe UI"/>
                <w:szCs w:val="21"/>
              </w:rPr>
              <w:t xml:space="preserve">元</w:t>
            </w:r>
            <w:r/>
          </w:p>
        </w:tc>
      </w:tr>
      <w:tr>
        <w:trPr>
          <w:trHeight w:val="782"/>
        </w:trPr>
        <w:tc>
          <w:tcPr>
            <w:gridSpan w:val="3"/>
            <w:tcW w:w="9497" w:type="dxa"/>
            <w:vAlign w:val="center"/>
            <w:textDirection w:val="lrTb"/>
            <w:noWrap w:val="false"/>
          </w:tcPr>
          <w:p>
            <w:pPr>
              <w:jc w:val="left"/>
              <w:spacing w:before="100" w:beforeAutospacing="1" w:after="100" w:afterAutospacing="1"/>
              <w:widowControl/>
              <w:rPr>
                <w:rFonts w:ascii="宋体" w:hAnsi="宋体" w:cs="Segoe UI"/>
                <w:szCs w:val="21"/>
              </w:rPr>
            </w:pPr>
            <w:r>
              <w:rPr>
                <w:rFonts w:hint="eastAsia" w:ascii="宋体" w:hAnsi="宋体" w:cs="Segoe UI"/>
                <w:szCs w:val="21"/>
              </w:rPr>
              <w:t xml:space="preserve">总价</w:t>
            </w:r>
            <w:r>
              <w:rPr>
                <w:rFonts w:ascii="宋体" w:hAnsi="宋体" w:cs="Segoe UI"/>
                <w:szCs w:val="21"/>
              </w:rPr>
              <w:t xml:space="preserve">金额大写</w:t>
            </w:r>
            <w:r>
              <w:rPr>
                <w:rFonts w:hint="eastAsia" w:ascii="宋体" w:hAnsi="宋体" w:cs="Segoe UI"/>
                <w:szCs w:val="21"/>
              </w:rPr>
              <w:t xml:space="preserve">：</w:t>
            </w:r>
            <w:r/>
          </w:p>
        </w:tc>
      </w:tr>
    </w:tbl>
    <w:p>
      <w:pPr>
        <w:jc w:val="left"/>
        <w:spacing w:before="100" w:beforeAutospacing="1" w:after="100" w:afterAutospacing="1"/>
        <w:widowControl/>
        <w:rPr>
          <w:rFonts w:ascii="宋体" w:hAnsi="宋体" w:cs="Segoe UI"/>
          <w:szCs w:val="21"/>
        </w:rPr>
      </w:pPr>
      <w:r>
        <w:rPr>
          <w:rFonts w:ascii="宋体" w:hAnsi="宋体" w:cs="Segoe UI"/>
          <w:szCs w:val="21"/>
        </w:rPr>
      </w:r>
      <w:r/>
    </w:p>
    <w:p>
      <w:pPr>
        <w:jc w:val="left"/>
        <w:spacing w:before="100" w:beforeAutospacing="1" w:after="100" w:afterAutospacing="1"/>
        <w:widowControl/>
        <w:rPr>
          <w:rFonts w:ascii="宋体" w:hAnsi="宋体" w:cs="Segoe UI"/>
          <w:szCs w:val="21"/>
        </w:rPr>
      </w:pPr>
      <w:r>
        <w:rPr>
          <w:rFonts w:ascii="宋体" w:hAnsi="宋体" w:cs="Segoe UI"/>
          <w:szCs w:val="21"/>
        </w:rPr>
      </w:r>
      <w:r/>
    </w:p>
    <w:p>
      <w:pPr>
        <w:ind w:firstLine="210"/>
        <w:jc w:val="left"/>
        <w:spacing w:before="100" w:beforeAutospacing="1" w:after="100" w:afterAutospacing="1"/>
        <w:widowControl/>
        <w:rPr>
          <w:rFonts w:ascii="宋体" w:hAnsi="宋体" w:cs="Segoe UI"/>
          <w:szCs w:val="21"/>
        </w:rPr>
      </w:pPr>
      <w:r>
        <w:rPr>
          <w:rFonts w:ascii="宋体" w:hAnsi="宋体" w:cs="Segoe UI"/>
          <w:szCs w:val="21"/>
        </w:rPr>
        <w:t xml:space="preserve">供应商公章：                          </w:t>
      </w:r>
      <w:r/>
    </w:p>
    <w:p>
      <w:pPr>
        <w:jc w:val="left"/>
        <w:spacing w:before="100" w:beforeAutospacing="1" w:after="100" w:afterAutospacing="1"/>
        <w:widowControl/>
        <w:rPr>
          <w:rFonts w:ascii="宋体" w:hAnsi="宋体" w:cs="Segoe UI"/>
          <w:szCs w:val="21"/>
        </w:rPr>
      </w:pPr>
      <w:r>
        <w:rPr>
          <w:rFonts w:ascii="宋体" w:hAnsi="宋体" w:cs="Segoe UI"/>
          <w:szCs w:val="21"/>
        </w:rPr>
        <w:t xml:space="preserve"> （电子签章）</w:t>
      </w:r>
      <w:r/>
    </w:p>
    <w:p>
      <w:pPr>
        <w:ind w:firstLine="420"/>
        <w:spacing w:before="50" w:after="50" w:line="480" w:lineRule="exact"/>
        <w:rPr>
          <w:rFonts w:hAnsi="宋体" w:cs="宋体"/>
          <w:szCs w:val="21"/>
        </w:rPr>
      </w:pPr>
      <w:r>
        <w:rPr>
          <w:rFonts w:hAnsi="宋体" w:cs="宋体"/>
          <w:szCs w:val="21"/>
        </w:rPr>
      </w:r>
      <w:r/>
    </w:p>
    <w:p>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Identity-H">
    <w:panose1 w:val="02010600030101010101"/>
  </w:font>
  <w:font w:name="FangSong_GB2312-Identity-H">
    <w:panose1 w:val="02010609060101010101"/>
  </w:font>
  <w:font w:name="TimesNewRomanPSMT">
    <w:panose1 w:val="02020603050405020304"/>
  </w:font>
  <w:font w:name="Symbol">
    <w:panose1 w:val="05050102010706020507"/>
  </w:font>
  <w:font w:name="Wingdings">
    <w:panose1 w:val="05000000000000000000"/>
  </w:font>
  <w:font w:name="仿宋">
    <w:panose1 w:val="02010609060101010101"/>
  </w:font>
  <w:font w:name="楷体_GB2312">
    <w:panose1 w:val="02010609060101010101"/>
  </w:font>
  <w:font w:name="Segoe UI">
    <w:panose1 w:val="020B0502040204020203"/>
  </w:font>
  <w:font w:name="华文细黑">
    <w:panose1 w:val="02010600040101010101"/>
  </w:font>
  <w:font w:name="微软雅黑">
    <w:panose1 w:val="020B0503020204020204"/>
  </w:font>
  <w:font w:name="Calibri">
    <w:panose1 w:val="020F0502020204030204"/>
  </w:font>
  <w:font w:name="Angsana New">
    <w:panose1 w:val="02020603050405020304"/>
  </w:font>
  <w:font w:name="Tahoma">
    <w:panose1 w:val="020B0604030504040204"/>
  </w:font>
  <w:font w:name="Courier New">
    <w:panose1 w:val="02070309020205020404"/>
  </w:font>
  <w:font w:name="Cambria">
    <w:panose1 w:val="02040503050406030204"/>
  </w:font>
  <w:font w:name="仿宋_GB2312">
    <w:panose1 w:val="02010609060101010101"/>
  </w:font>
  <w:font w:name="Impact">
    <w:panose1 w:val="020B0806030902050204"/>
  </w:font>
  <w:font w:name="黑体">
    <w:panose1 w:val="02010609060101010101"/>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left="840" w:hanging="420"/>
      <w:jc w:val="center"/>
    </w:pPr>
    <w:r>
      <w:fldChar w:fldCharType="begin"/>
    </w:r>
    <w:r>
      <w:instrText xml:space="preserve"> PAGE   \* MERGEFORMAT </w:instrText>
    </w:r>
    <w:r>
      <w:fldChar w:fldCharType="separate"/>
    </w:r>
    <w:r>
      <w:rPr>
        <w:lang w:val="zh-CN"/>
      </w:rPr>
      <w:t xml:space="preserve">-</w:t>
    </w:r>
    <w:r>
      <w:t xml:space="preserve"> 4 -</w:t>
    </w:r>
    <w:r>
      <w:fldChar w:fldCharType="end"/>
    </w:r>
    <w:r/>
  </w:p>
  <w:p>
    <w:pPr>
      <w:pStyle w:val="8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13"/>
      </w:rPr>
      <w:framePr w:wrap="around" w:vAnchor="text" w:hAnchor="margin" w:xAlign="center" w:y="1"/>
    </w:pPr>
    <w:r>
      <w:fldChar w:fldCharType="begin"/>
    </w:r>
    <w:r>
      <w:rPr>
        <w:rStyle w:val="913"/>
      </w:rPr>
      <w:instrText xml:space="preserve">PAGE  </w:instrText>
    </w:r>
    <w:r>
      <w:fldChar w:fldCharType="end"/>
    </w:r>
    <w:r/>
  </w:p>
  <w:p>
    <w:pPr>
      <w:pStyle w:val="8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fldChar w:fldCharType="begin"/>
    </w:r>
    <w:r>
      <w:instrText xml:space="preserve">PAGE   \* MERGEFORMAT</w:instrText>
    </w:r>
    <w:r>
      <w:fldChar w:fldCharType="separate"/>
    </w:r>
    <w:r>
      <w:rPr>
        <w:lang w:val="zh-CN"/>
      </w:rPr>
      <w:t xml:space="preserve">67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13"/>
      </w:rPr>
      <w:framePr w:wrap="around" w:vAnchor="text" w:hAnchor="margin" w:xAlign="center" w:y="1"/>
    </w:pPr>
    <w:r>
      <w:fldChar w:fldCharType="begin"/>
    </w:r>
    <w:r>
      <w:rPr>
        <w:rStyle w:val="913"/>
      </w:rPr>
      <w:instrText xml:space="preserve">PAGE  </w:instrText>
    </w:r>
    <w: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42"/>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7">
    <w:name w:val="Heading 1 Char"/>
    <w:basedOn w:val="882"/>
    <w:link w:val="873"/>
    <w:uiPriority w:val="9"/>
    <w:rPr>
      <w:rFonts w:ascii="Arial" w:hAnsi="Arial" w:eastAsia="Arial" w:cs="Arial"/>
      <w:sz w:val="40"/>
      <w:szCs w:val="40"/>
    </w:rPr>
  </w:style>
  <w:style w:type="character" w:styleId="718">
    <w:name w:val="Heading 2 Char"/>
    <w:basedOn w:val="882"/>
    <w:link w:val="874"/>
    <w:uiPriority w:val="9"/>
    <w:rPr>
      <w:rFonts w:ascii="Arial" w:hAnsi="Arial" w:eastAsia="Arial" w:cs="Arial"/>
      <w:sz w:val="34"/>
    </w:rPr>
  </w:style>
  <w:style w:type="character" w:styleId="719">
    <w:name w:val="Heading 3 Char"/>
    <w:basedOn w:val="882"/>
    <w:link w:val="875"/>
    <w:uiPriority w:val="9"/>
    <w:rPr>
      <w:rFonts w:ascii="Arial" w:hAnsi="Arial" w:eastAsia="Arial" w:cs="Arial"/>
      <w:sz w:val="30"/>
      <w:szCs w:val="30"/>
    </w:rPr>
  </w:style>
  <w:style w:type="character" w:styleId="720">
    <w:name w:val="Heading 4 Char"/>
    <w:basedOn w:val="882"/>
    <w:link w:val="876"/>
    <w:uiPriority w:val="9"/>
    <w:rPr>
      <w:rFonts w:ascii="Arial" w:hAnsi="Arial" w:eastAsia="Arial" w:cs="Arial"/>
      <w:b/>
      <w:bCs/>
      <w:sz w:val="26"/>
      <w:szCs w:val="26"/>
    </w:rPr>
  </w:style>
  <w:style w:type="character" w:styleId="721">
    <w:name w:val="Heading 5 Char"/>
    <w:basedOn w:val="882"/>
    <w:link w:val="877"/>
    <w:uiPriority w:val="9"/>
    <w:rPr>
      <w:rFonts w:ascii="Arial" w:hAnsi="Arial" w:eastAsia="Arial" w:cs="Arial"/>
      <w:b/>
      <w:bCs/>
      <w:sz w:val="24"/>
      <w:szCs w:val="24"/>
    </w:rPr>
  </w:style>
  <w:style w:type="character" w:styleId="722">
    <w:name w:val="Heading 6 Char"/>
    <w:basedOn w:val="882"/>
    <w:link w:val="878"/>
    <w:uiPriority w:val="9"/>
    <w:rPr>
      <w:rFonts w:ascii="Arial" w:hAnsi="Arial" w:eastAsia="Arial" w:cs="Arial"/>
      <w:b/>
      <w:bCs/>
      <w:sz w:val="22"/>
      <w:szCs w:val="22"/>
    </w:rPr>
  </w:style>
  <w:style w:type="character" w:styleId="723">
    <w:name w:val="Heading 7 Char"/>
    <w:basedOn w:val="882"/>
    <w:link w:val="879"/>
    <w:uiPriority w:val="9"/>
    <w:rPr>
      <w:rFonts w:ascii="Arial" w:hAnsi="Arial" w:eastAsia="Arial" w:cs="Arial"/>
      <w:b/>
      <w:bCs/>
      <w:i/>
      <w:iCs/>
      <w:sz w:val="22"/>
      <w:szCs w:val="22"/>
    </w:rPr>
  </w:style>
  <w:style w:type="character" w:styleId="724">
    <w:name w:val="Heading 8 Char"/>
    <w:basedOn w:val="882"/>
    <w:link w:val="880"/>
    <w:uiPriority w:val="9"/>
    <w:rPr>
      <w:rFonts w:ascii="Arial" w:hAnsi="Arial" w:eastAsia="Arial" w:cs="Arial"/>
      <w:i/>
      <w:iCs/>
      <w:sz w:val="22"/>
      <w:szCs w:val="22"/>
    </w:rPr>
  </w:style>
  <w:style w:type="character" w:styleId="725">
    <w:name w:val="Heading 9 Char"/>
    <w:basedOn w:val="882"/>
    <w:link w:val="881"/>
    <w:uiPriority w:val="9"/>
    <w:rPr>
      <w:rFonts w:ascii="Arial" w:hAnsi="Arial" w:eastAsia="Arial" w:cs="Arial"/>
      <w:i/>
      <w:iCs/>
      <w:sz w:val="21"/>
      <w:szCs w:val="21"/>
    </w:rPr>
  </w:style>
  <w:style w:type="character" w:styleId="726">
    <w:name w:val="Title Char"/>
    <w:basedOn w:val="882"/>
    <w:link w:val="907"/>
    <w:uiPriority w:val="10"/>
    <w:rPr>
      <w:sz w:val="48"/>
      <w:szCs w:val="48"/>
    </w:rPr>
  </w:style>
  <w:style w:type="character" w:styleId="727">
    <w:name w:val="Subtitle Char"/>
    <w:basedOn w:val="882"/>
    <w:link w:val="900"/>
    <w:uiPriority w:val="11"/>
    <w:rPr>
      <w:sz w:val="24"/>
      <w:szCs w:val="24"/>
    </w:rPr>
  </w:style>
  <w:style w:type="character" w:styleId="728">
    <w:name w:val="Quote Char"/>
    <w:link w:val="976"/>
    <w:uiPriority w:val="29"/>
    <w:rPr>
      <w:i/>
    </w:rPr>
  </w:style>
  <w:style w:type="character" w:styleId="729">
    <w:name w:val="Intense Quote Char"/>
    <w:link w:val="998"/>
    <w:uiPriority w:val="30"/>
    <w:rPr>
      <w:i/>
    </w:rPr>
  </w:style>
  <w:style w:type="character" w:styleId="730">
    <w:name w:val="Header Char"/>
    <w:basedOn w:val="882"/>
    <w:link w:val="899"/>
    <w:uiPriority w:val="99"/>
  </w:style>
  <w:style w:type="character" w:styleId="731">
    <w:name w:val="Footer Char"/>
    <w:basedOn w:val="882"/>
    <w:link w:val="898"/>
    <w:uiPriority w:val="99"/>
  </w:style>
  <w:style w:type="character" w:styleId="732">
    <w:name w:val="Caption Char"/>
    <w:basedOn w:val="886"/>
    <w:link w:val="898"/>
    <w:uiPriority w:val="99"/>
  </w:style>
  <w:style w:type="table" w:styleId="733">
    <w:name w:val="Table Grid Light"/>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9">
    <w:name w:val="Grid Table 5 Dark - Accent 2"/>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0">
    <w:name w:val="Grid Table 5 Dark - Accent 3"/>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1">
    <w:name w:val="Grid Table 5 Dark- Accent 4"/>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2">
    <w:name w:val="Grid Table 5 Dark - Accent 5"/>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73">
    <w:name w:val="Grid Table 5 Dark - Accent 6"/>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4">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1">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8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8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8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8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8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8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4">
    <w:name w:val="List Table 3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5">
    <w:name w:val="List Table 3 - Accent 3"/>
    <w:basedOn w:val="8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6">
    <w:name w:val="List Table 3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7">
    <w:name w:val="List Table 3 - Accent 5"/>
    <w:basedOn w:val="8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8">
    <w:name w:val="List Table 3 - Accent 6"/>
    <w:basedOn w:val="8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9">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1">
    <w:name w:val="List Table 4 - Accent 2"/>
    <w:basedOn w:val="8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2">
    <w:name w:val="List Table 4 - Accent 3"/>
    <w:basedOn w:val="8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3">
    <w:name w:val="List Table 4 - Accent 4"/>
    <w:basedOn w:val="8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4">
    <w:name w:val="List Table 4 - Accent 5"/>
    <w:basedOn w:val="8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5">
    <w:name w:val="List Table 4 - Accent 6"/>
    <w:basedOn w:val="8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6">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5">
    <w:name w:val="List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6">
    <w:name w:val="List Table 6 Colorful - Accent 3"/>
    <w:basedOn w:val="8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7">
    <w:name w:val="List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8">
    <w:name w:val="List Table 6 Colorful - Accent 5"/>
    <w:basedOn w:val="8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9">
    <w:name w:val="List Table 6 Colorful - Accent 6"/>
    <w:basedOn w:val="8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0">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32">
    <w:name w:val="List Table 7 Colorful - Accent 2"/>
    <w:basedOn w:val="8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3">
    <w:name w:val="List Table 7 Colorful - Accent 3"/>
    <w:basedOn w:val="8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4">
    <w:name w:val="List Table 7 Colorful - Accent 4"/>
    <w:basedOn w:val="8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5">
    <w:name w:val="List Table 7 Colorful - Accent 5"/>
    <w:basedOn w:val="8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6">
    <w:name w:val="List Table 7 Colorful - Accent 6"/>
    <w:basedOn w:val="8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7">
    <w:name w:val="Lined - Accent"/>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9">
    <w:name w:val="Lined - Accent 2"/>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0">
    <w:name w:val="Lined - Accent 3"/>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1">
    <w:name w:val="Lined - Accent 4"/>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2">
    <w:name w:val="Lined - Accent 5"/>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3">
    <w:name w:val="Lined - Accent 6"/>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4">
    <w:name w:val="Bordered &amp; Lined - Accent"/>
    <w:basedOn w:val="8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6">
    <w:name w:val="Bordered &amp; Lined - Accent 2"/>
    <w:basedOn w:val="8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Bordered &amp; Lined - Accent 3"/>
    <w:basedOn w:val="8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Bordered &amp; Lined - Accent 4"/>
    <w:basedOn w:val="8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Bordered &amp; Lined - Accent 5"/>
    <w:basedOn w:val="8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0">
    <w:name w:val="Bordered &amp; Lined - Accent 6"/>
    <w:basedOn w:val="8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w:basedOn w:val="8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Footnote Text Char"/>
    <w:link w:val="901"/>
    <w:uiPriority w:val="99"/>
    <w:rPr>
      <w:sz w:val="18"/>
    </w:rPr>
  </w:style>
  <w:style w:type="paragraph" w:styleId="859">
    <w:name w:val="endnote text"/>
    <w:basedOn w:val="872"/>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basedOn w:val="882"/>
    <w:uiPriority w:val="99"/>
    <w:semiHidden/>
    <w:unhideWhenUsed/>
    <w:rPr>
      <w:vertAlign w:val="superscript"/>
    </w:rPr>
  </w:style>
  <w:style w:type="paragraph" w:styleId="862">
    <w:name w:val="toc 1"/>
    <w:basedOn w:val="872"/>
    <w:next w:val="872"/>
    <w:uiPriority w:val="39"/>
    <w:unhideWhenUsed/>
    <w:pPr>
      <w:ind w:left="0" w:right="0" w:firstLine="0"/>
      <w:spacing w:after="57"/>
    </w:pPr>
  </w:style>
  <w:style w:type="paragraph" w:styleId="863">
    <w:name w:val="toc 2"/>
    <w:basedOn w:val="872"/>
    <w:next w:val="872"/>
    <w:uiPriority w:val="39"/>
    <w:unhideWhenUsed/>
    <w:pPr>
      <w:ind w:left="283" w:right="0" w:firstLine="0"/>
      <w:spacing w:after="57"/>
    </w:pPr>
  </w:style>
  <w:style w:type="paragraph" w:styleId="864">
    <w:name w:val="toc 3"/>
    <w:basedOn w:val="872"/>
    <w:next w:val="872"/>
    <w:uiPriority w:val="39"/>
    <w:unhideWhenUsed/>
    <w:pPr>
      <w:ind w:left="567" w:right="0" w:firstLine="0"/>
      <w:spacing w:after="57"/>
    </w:pPr>
  </w:style>
  <w:style w:type="paragraph" w:styleId="865">
    <w:name w:val="toc 4"/>
    <w:basedOn w:val="872"/>
    <w:next w:val="872"/>
    <w:uiPriority w:val="39"/>
    <w:unhideWhenUsed/>
    <w:pPr>
      <w:ind w:left="850" w:right="0" w:firstLine="0"/>
      <w:spacing w:after="57"/>
    </w:pPr>
  </w:style>
  <w:style w:type="paragraph" w:styleId="866">
    <w:name w:val="toc 5"/>
    <w:basedOn w:val="872"/>
    <w:next w:val="872"/>
    <w:uiPriority w:val="39"/>
    <w:unhideWhenUsed/>
    <w:pPr>
      <w:ind w:left="1134" w:right="0" w:firstLine="0"/>
      <w:spacing w:after="57"/>
    </w:pPr>
  </w:style>
  <w:style w:type="paragraph" w:styleId="867">
    <w:name w:val="toc 6"/>
    <w:basedOn w:val="872"/>
    <w:next w:val="872"/>
    <w:uiPriority w:val="39"/>
    <w:unhideWhenUsed/>
    <w:pPr>
      <w:ind w:left="1417" w:right="0" w:firstLine="0"/>
      <w:spacing w:after="57"/>
    </w:pPr>
  </w:style>
  <w:style w:type="paragraph" w:styleId="868">
    <w:name w:val="toc 7"/>
    <w:basedOn w:val="872"/>
    <w:next w:val="872"/>
    <w:uiPriority w:val="39"/>
    <w:unhideWhenUsed/>
    <w:pPr>
      <w:ind w:left="1701" w:right="0" w:firstLine="0"/>
      <w:spacing w:after="57"/>
    </w:pPr>
  </w:style>
  <w:style w:type="paragraph" w:styleId="869">
    <w:name w:val="toc 8"/>
    <w:basedOn w:val="872"/>
    <w:next w:val="872"/>
    <w:uiPriority w:val="39"/>
    <w:unhideWhenUsed/>
    <w:pPr>
      <w:ind w:left="1984" w:right="0" w:firstLine="0"/>
      <w:spacing w:after="57"/>
    </w:pPr>
  </w:style>
  <w:style w:type="paragraph" w:styleId="870">
    <w:name w:val="toc 9"/>
    <w:basedOn w:val="872"/>
    <w:next w:val="872"/>
    <w:uiPriority w:val="39"/>
    <w:unhideWhenUsed/>
    <w:pPr>
      <w:ind w:left="2268" w:right="0" w:firstLine="0"/>
      <w:spacing w:after="57"/>
    </w:pPr>
  </w:style>
  <w:style w:type="paragraph" w:styleId="871">
    <w:name w:val="TOC Heading"/>
    <w:uiPriority w:val="39"/>
    <w:unhideWhenUsed/>
  </w:style>
  <w:style w:type="paragraph" w:styleId="872" w:default="1">
    <w:name w:val="Normal"/>
    <w:qFormat/>
    <w:pPr>
      <w:jc w:val="both"/>
      <w:spacing w:line="440" w:lineRule="exact"/>
      <w:widowControl w:val="off"/>
    </w:pPr>
    <w:rPr>
      <w:rFonts w:ascii="Times New Roman" w:hAnsi="Times New Roman" w:eastAsia="宋体" w:cs="Times New Roman"/>
      <w:sz w:val="21"/>
      <w:szCs w:val="24"/>
    </w:rPr>
  </w:style>
  <w:style w:type="paragraph" w:styleId="873">
    <w:name w:val="Heading 1"/>
    <w:basedOn w:val="872"/>
    <w:next w:val="872"/>
    <w:link w:val="923"/>
    <w:qFormat/>
    <w:pPr>
      <w:jc w:val="center"/>
      <w:keepLines/>
      <w:keepNext/>
      <w:spacing w:before="340" w:after="330" w:line="576" w:lineRule="auto"/>
      <w:outlineLvl w:val="0"/>
    </w:pPr>
    <w:rPr>
      <w:b/>
      <w:bCs/>
      <w:sz w:val="44"/>
      <w:szCs w:val="44"/>
    </w:rPr>
  </w:style>
  <w:style w:type="paragraph" w:styleId="874">
    <w:name w:val="Heading 2"/>
    <w:basedOn w:val="872"/>
    <w:next w:val="872"/>
    <w:link w:val="924"/>
    <w:qFormat/>
    <w:pPr>
      <w:keepLines/>
      <w:keepNext/>
      <w:spacing w:before="260" w:after="260" w:line="415" w:lineRule="auto"/>
      <w:outlineLvl w:val="1"/>
    </w:pPr>
    <w:rPr>
      <w:rFonts w:ascii="Arial" w:hAnsi="Arial" w:eastAsia="黑体"/>
      <w:b/>
      <w:bCs/>
      <w:sz w:val="32"/>
      <w:szCs w:val="32"/>
    </w:rPr>
  </w:style>
  <w:style w:type="paragraph" w:styleId="875">
    <w:name w:val="Heading 3"/>
    <w:basedOn w:val="872"/>
    <w:next w:val="872"/>
    <w:link w:val="932"/>
    <w:uiPriority w:val="99"/>
    <w:qFormat/>
    <w:pPr>
      <w:ind w:firstLine="137"/>
      <w:keepLines/>
      <w:keepNext/>
      <w:spacing w:before="20" w:after="20" w:line="415" w:lineRule="auto"/>
      <w:outlineLvl w:val="2"/>
    </w:pPr>
    <w:rPr>
      <w:rFonts w:hAnsi="黑体" w:eastAsia="黑体"/>
      <w:sz w:val="24"/>
      <w:szCs w:val="20"/>
    </w:rPr>
  </w:style>
  <w:style w:type="paragraph" w:styleId="876">
    <w:name w:val="Heading 4"/>
    <w:basedOn w:val="872"/>
    <w:next w:val="872"/>
    <w:link w:val="926"/>
    <w:uiPriority w:val="99"/>
    <w:qFormat/>
    <w:pPr>
      <w:keepLines/>
      <w:keepNext/>
      <w:spacing w:before="280" w:after="290" w:line="374" w:lineRule="auto"/>
      <w:outlineLvl w:val="3"/>
    </w:pPr>
    <w:rPr>
      <w:rFonts w:hint="eastAsia" w:ascii="Cambria" w:hAnsi="Cambria"/>
      <w:b/>
      <w:sz w:val="28"/>
      <w:szCs w:val="20"/>
    </w:rPr>
  </w:style>
  <w:style w:type="paragraph" w:styleId="877">
    <w:name w:val="Heading 5"/>
    <w:basedOn w:val="872"/>
    <w:next w:val="872"/>
    <w:link w:val="927"/>
    <w:uiPriority w:val="9"/>
    <w:qFormat/>
    <w:pPr>
      <w:keepLines/>
      <w:keepNext/>
      <w:spacing w:before="280" w:after="290" w:line="376" w:lineRule="auto"/>
      <w:outlineLvl w:val="4"/>
    </w:pPr>
    <w:rPr>
      <w:b/>
      <w:bCs/>
      <w:sz w:val="28"/>
      <w:szCs w:val="28"/>
    </w:rPr>
  </w:style>
  <w:style w:type="paragraph" w:styleId="878">
    <w:name w:val="Heading 6"/>
    <w:basedOn w:val="872"/>
    <w:next w:val="872"/>
    <w:link w:val="928"/>
    <w:qFormat/>
    <w:pPr>
      <w:ind w:left="1152" w:hanging="1152"/>
      <w:jc w:val="left"/>
      <w:keepLines/>
      <w:keepNext/>
      <w:spacing w:before="240" w:after="64" w:line="319" w:lineRule="auto"/>
      <w:widowControl/>
      <w:tabs>
        <w:tab w:val="left" w:pos="1440" w:leader="none"/>
      </w:tabs>
      <w:outlineLvl w:val="5"/>
    </w:pPr>
    <w:rPr>
      <w:rFonts w:ascii="Arial" w:hAnsi="Arial" w:eastAsia="黑体"/>
      <w:b/>
      <w:bCs/>
      <w:sz w:val="24"/>
    </w:rPr>
  </w:style>
  <w:style w:type="paragraph" w:styleId="879">
    <w:name w:val="Heading 7"/>
    <w:basedOn w:val="872"/>
    <w:next w:val="872"/>
    <w:link w:val="929"/>
    <w:qFormat/>
    <w:pPr>
      <w:ind w:left="1296" w:hanging="1296"/>
      <w:jc w:val="left"/>
      <w:keepLines/>
      <w:keepNext/>
      <w:spacing w:before="240" w:after="64" w:line="319" w:lineRule="auto"/>
      <w:widowControl/>
      <w:tabs>
        <w:tab w:val="left" w:pos="2520" w:leader="none"/>
      </w:tabs>
      <w:outlineLvl w:val="6"/>
    </w:pPr>
    <w:rPr>
      <w:b/>
      <w:bCs/>
      <w:sz w:val="24"/>
    </w:rPr>
  </w:style>
  <w:style w:type="paragraph" w:styleId="880">
    <w:name w:val="Heading 8"/>
    <w:basedOn w:val="872"/>
    <w:next w:val="872"/>
    <w:link w:val="930"/>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881">
    <w:name w:val="Heading 9"/>
    <w:basedOn w:val="872"/>
    <w:next w:val="872"/>
    <w:link w:val="931"/>
    <w:qFormat/>
    <w:pPr>
      <w:ind w:left="1584" w:hanging="1584"/>
      <w:jc w:val="left"/>
      <w:keepLines/>
      <w:keepNext/>
      <w:spacing w:before="240" w:after="64" w:line="319" w:lineRule="auto"/>
      <w:widowControl/>
      <w:tabs>
        <w:tab w:val="left" w:pos="1584" w:leader="none"/>
      </w:tabs>
      <w:outlineLvl w:val="8"/>
    </w:pPr>
    <w:rPr>
      <w:rFonts w:ascii="Arial" w:hAnsi="Arial" w:eastAsia="黑体"/>
      <w:szCs w:val="21"/>
    </w:rPr>
  </w:style>
  <w:style w:type="character" w:styleId="882" w:default="1">
    <w:name w:val="Default Paragraph Font"/>
    <w:uiPriority w:val="1"/>
    <w:semiHidden/>
    <w:unhideWhenUsed/>
  </w:style>
  <w:style w:type="table" w:styleId="883" w:default="1">
    <w:name w:val="Normal Table"/>
    <w:uiPriority w:val="99"/>
    <w:semiHidden/>
    <w:unhideWhenUsed/>
    <w:tblPr>
      <w:tblInd w:w="0" w:type="dxa"/>
      <w:tblCellMar>
        <w:left w:w="108" w:type="dxa"/>
        <w:top w:w="0" w:type="dxa"/>
        <w:right w:w="108" w:type="dxa"/>
        <w:bottom w:w="0" w:type="dxa"/>
      </w:tblCellMar>
    </w:tblPr>
  </w:style>
  <w:style w:type="numbering" w:styleId="884" w:default="1">
    <w:name w:val="No List"/>
    <w:uiPriority w:val="99"/>
    <w:semiHidden/>
    <w:unhideWhenUsed/>
  </w:style>
  <w:style w:type="paragraph" w:styleId="885">
    <w:name w:val="Normal Indent"/>
    <w:basedOn w:val="872"/>
    <w:link w:val="935"/>
    <w:uiPriority w:val="99"/>
    <w:qFormat/>
    <w:pPr>
      <w:ind w:firstLine="420"/>
    </w:pPr>
    <w:rPr>
      <w:b/>
      <w:sz w:val="24"/>
      <w:szCs w:val="20"/>
    </w:rPr>
  </w:style>
  <w:style w:type="paragraph" w:styleId="886">
    <w:name w:val="Caption"/>
    <w:basedOn w:val="872"/>
    <w:next w:val="872"/>
    <w:uiPriority w:val="35"/>
    <w:qFormat/>
    <w:rPr>
      <w:rFonts w:ascii="Cambria" w:hAnsi="Cambria" w:eastAsia="黑体"/>
      <w:sz w:val="20"/>
      <w:szCs w:val="20"/>
    </w:rPr>
  </w:style>
  <w:style w:type="paragraph" w:styleId="887">
    <w:name w:val="Document Map"/>
    <w:basedOn w:val="872"/>
    <w:link w:val="936"/>
    <w:qFormat/>
    <w:pPr>
      <w:shd w:val="clear" w:color="auto" w:fill="000080"/>
    </w:pPr>
  </w:style>
  <w:style w:type="paragraph" w:styleId="888">
    <w:name w:val="annotation text"/>
    <w:basedOn w:val="872"/>
    <w:link w:val="937"/>
    <w:unhideWhenUsed/>
    <w:qFormat/>
    <w:pPr>
      <w:jc w:val="left"/>
    </w:pPr>
    <w:rPr>
      <w:szCs w:val="20"/>
    </w:rPr>
  </w:style>
  <w:style w:type="paragraph" w:styleId="889">
    <w:name w:val="Body Text 3"/>
    <w:basedOn w:val="872"/>
    <w:link w:val="938"/>
    <w:qFormat/>
    <w:rPr>
      <w:rFonts w:ascii="宋体"/>
      <w:sz w:val="24"/>
      <w:szCs w:val="20"/>
    </w:rPr>
  </w:style>
  <w:style w:type="paragraph" w:styleId="890">
    <w:name w:val="Body Text"/>
    <w:basedOn w:val="872"/>
    <w:next w:val="872"/>
    <w:link w:val="939"/>
    <w:qFormat/>
    <w:pPr>
      <w:spacing w:after="120"/>
    </w:pPr>
  </w:style>
  <w:style w:type="paragraph" w:styleId="891">
    <w:name w:val="Body Text Indent"/>
    <w:basedOn w:val="872"/>
    <w:link w:val="940"/>
    <w:qFormat/>
    <w:pPr>
      <w:ind w:firstLine="420"/>
      <w:spacing w:line="360" w:lineRule="auto"/>
    </w:pPr>
    <w:rPr>
      <w:rFonts w:ascii="宋体"/>
      <w:sz w:val="24"/>
      <w:szCs w:val="20"/>
    </w:rPr>
  </w:style>
  <w:style w:type="paragraph" w:styleId="892">
    <w:name w:val="Block Text"/>
    <w:basedOn w:val="872"/>
    <w:uiPriority w:val="99"/>
    <w:qFormat/>
    <w:pPr>
      <w:ind w:left="630" w:right="-609" w:firstLine="420"/>
      <w:jc w:val="left"/>
      <w:spacing w:line="360" w:lineRule="auto"/>
      <w:widowControl/>
    </w:pPr>
    <w:rPr>
      <w:rFonts w:hint="eastAsia" w:ascii="仿宋_GB2312" w:eastAsia="仿宋_GB2312"/>
      <w:sz w:val="24"/>
      <w:szCs w:val="20"/>
    </w:rPr>
  </w:style>
  <w:style w:type="paragraph" w:styleId="893">
    <w:name w:val="index 4"/>
    <w:basedOn w:val="872"/>
    <w:next w:val="872"/>
    <w:uiPriority w:val="99"/>
    <w:unhideWhenUsed/>
    <w:qFormat/>
    <w:pPr>
      <w:ind w:left="600"/>
    </w:pPr>
  </w:style>
  <w:style w:type="paragraph" w:styleId="894">
    <w:name w:val="Plain Text"/>
    <w:basedOn w:val="872"/>
    <w:link w:val="941"/>
    <w:qFormat/>
    <w:rPr>
      <w:rFonts w:ascii="宋体" w:hAnsi="Courier New"/>
      <w:sz w:val="28"/>
      <w:szCs w:val="20"/>
    </w:rPr>
  </w:style>
  <w:style w:type="paragraph" w:styleId="895">
    <w:name w:val="Date"/>
    <w:basedOn w:val="872"/>
    <w:next w:val="872"/>
    <w:link w:val="942"/>
    <w:qFormat/>
    <w:pPr>
      <w:ind w:left="100"/>
    </w:pPr>
  </w:style>
  <w:style w:type="paragraph" w:styleId="896">
    <w:name w:val="Body Text Indent 2"/>
    <w:basedOn w:val="872"/>
    <w:link w:val="943"/>
    <w:qFormat/>
    <w:pPr>
      <w:ind w:firstLine="525"/>
      <w:spacing w:line="420" w:lineRule="exact"/>
    </w:pPr>
    <w:rPr>
      <w:rFonts w:ascii="宋体"/>
      <w:szCs w:val="20"/>
    </w:rPr>
  </w:style>
  <w:style w:type="paragraph" w:styleId="897">
    <w:name w:val="Balloon Text"/>
    <w:basedOn w:val="872"/>
    <w:link w:val="944"/>
    <w:uiPriority w:val="99"/>
    <w:unhideWhenUsed/>
    <w:qFormat/>
    <w:rPr>
      <w:sz w:val="18"/>
      <w:szCs w:val="18"/>
    </w:rPr>
  </w:style>
  <w:style w:type="paragraph" w:styleId="898">
    <w:name w:val="Footer"/>
    <w:basedOn w:val="872"/>
    <w:link w:val="945"/>
    <w:qFormat/>
    <w:pPr>
      <w:jc w:val="left"/>
      <w:tabs>
        <w:tab w:val="center" w:pos="4153" w:leader="none"/>
        <w:tab w:val="right" w:pos="8306" w:leader="none"/>
      </w:tabs>
    </w:pPr>
    <w:rPr>
      <w:sz w:val="18"/>
      <w:szCs w:val="20"/>
    </w:rPr>
  </w:style>
  <w:style w:type="paragraph" w:styleId="899">
    <w:name w:val="Header"/>
    <w:basedOn w:val="872"/>
    <w:link w:val="946"/>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szCs w:val="20"/>
    </w:rPr>
  </w:style>
  <w:style w:type="paragraph" w:styleId="900">
    <w:name w:val="Subtitle"/>
    <w:basedOn w:val="872"/>
    <w:next w:val="872"/>
    <w:link w:val="947"/>
    <w:uiPriority w:val="11"/>
    <w:qFormat/>
    <w:pPr>
      <w:jc w:val="center"/>
      <w:spacing w:before="240" w:after="60" w:line="312" w:lineRule="auto"/>
      <w:outlineLvl w:val="1"/>
    </w:pPr>
    <w:rPr>
      <w:rFonts w:ascii="Cambria" w:hAnsi="Cambria"/>
      <w:b/>
      <w:bCs/>
      <w:sz w:val="32"/>
      <w:szCs w:val="32"/>
    </w:rPr>
  </w:style>
  <w:style w:type="paragraph" w:styleId="901">
    <w:name w:val="footnote text"/>
    <w:basedOn w:val="872"/>
    <w:link w:val="948"/>
    <w:qFormat/>
    <w:rPr>
      <w:sz w:val="20"/>
      <w:szCs w:val="20"/>
    </w:rPr>
  </w:style>
  <w:style w:type="paragraph" w:styleId="902">
    <w:name w:val="Body Text Indent 3"/>
    <w:basedOn w:val="872"/>
    <w:link w:val="949"/>
    <w:qFormat/>
    <w:pPr>
      <w:ind w:left="420"/>
      <w:spacing w:after="120"/>
    </w:pPr>
    <w:rPr>
      <w:sz w:val="16"/>
      <w:szCs w:val="16"/>
    </w:rPr>
  </w:style>
  <w:style w:type="paragraph" w:styleId="903">
    <w:name w:val="table of figures"/>
    <w:basedOn w:val="872"/>
    <w:next w:val="872"/>
    <w:qFormat/>
    <w:pPr>
      <w:ind w:left="200" w:hanging="200"/>
    </w:pPr>
  </w:style>
  <w:style w:type="paragraph" w:styleId="904">
    <w:name w:val="Body Text 2"/>
    <w:basedOn w:val="872"/>
    <w:link w:val="950"/>
    <w:qFormat/>
    <w:pPr>
      <w:jc w:val="left"/>
      <w:spacing w:after="120" w:line="480" w:lineRule="auto"/>
      <w:widowControl/>
    </w:pPr>
    <w:rPr>
      <w:sz w:val="24"/>
      <w:szCs w:val="20"/>
    </w:rPr>
  </w:style>
  <w:style w:type="paragraph" w:styleId="905">
    <w:name w:val="List Continue 2"/>
    <w:basedOn w:val="872"/>
    <w:qFormat/>
    <w:pPr>
      <w:ind w:left="840"/>
      <w:spacing w:after="120"/>
    </w:pPr>
  </w:style>
  <w:style w:type="paragraph" w:styleId="906">
    <w:name w:val="Normal (Web)"/>
    <w:basedOn w:val="872"/>
    <w:uiPriority w:val="99"/>
    <w:qFormat/>
    <w:pPr>
      <w:jc w:val="left"/>
      <w:spacing w:before="100" w:beforeAutospacing="1" w:after="100" w:afterAutospacing="1"/>
      <w:widowControl/>
    </w:pPr>
    <w:rPr>
      <w:rFonts w:ascii="宋体" w:hAnsi="宋体" w:cs="宋体"/>
      <w:sz w:val="24"/>
    </w:rPr>
  </w:style>
  <w:style w:type="paragraph" w:styleId="907">
    <w:name w:val="Title"/>
    <w:basedOn w:val="872"/>
    <w:link w:val="951"/>
    <w:qFormat/>
    <w:pPr>
      <w:jc w:val="center"/>
      <w:spacing w:before="240" w:after="60" w:line="420" w:lineRule="atLeast"/>
      <w:outlineLvl w:val="0"/>
    </w:pPr>
    <w:rPr>
      <w:rFonts w:ascii="Arial" w:hAnsi="Arial"/>
      <w:b/>
      <w:sz w:val="32"/>
      <w:szCs w:val="20"/>
    </w:rPr>
  </w:style>
  <w:style w:type="paragraph" w:styleId="908">
    <w:name w:val="annotation subject"/>
    <w:basedOn w:val="888"/>
    <w:next w:val="888"/>
    <w:link w:val="952"/>
    <w:qFormat/>
    <w:rPr>
      <w:b/>
      <w:bCs/>
      <w:szCs w:val="24"/>
    </w:rPr>
  </w:style>
  <w:style w:type="paragraph" w:styleId="909">
    <w:name w:val="Body Text First Indent"/>
    <w:basedOn w:val="890"/>
    <w:link w:val="1114"/>
    <w:uiPriority w:val="99"/>
    <w:semiHidden/>
    <w:unhideWhenUsed/>
    <w:qFormat/>
    <w:pPr>
      <w:ind w:firstLine="420"/>
    </w:pPr>
  </w:style>
  <w:style w:type="paragraph" w:styleId="910">
    <w:name w:val="Body Text First Indent 2"/>
    <w:basedOn w:val="891"/>
    <w:link w:val="1115"/>
    <w:semiHidden/>
    <w:unhideWhenUsed/>
    <w:qFormat/>
    <w:pPr>
      <w:ind w:left="420" w:firstLine="200"/>
      <w:spacing w:after="120" w:line="440" w:lineRule="exact"/>
    </w:pPr>
    <w:rPr>
      <w:rFonts w:ascii="Times New Roman"/>
      <w:sz w:val="21"/>
      <w:szCs w:val="24"/>
    </w:rPr>
  </w:style>
  <w:style w:type="table" w:styleId="911">
    <w:name w:val="Table Grid"/>
    <w:basedOn w:val="883"/>
    <w:uiPriority w:val="99"/>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2">
    <w:name w:val="Strong"/>
    <w:uiPriority w:val="22"/>
    <w:qFormat/>
    <w:rPr>
      <w:b/>
      <w:bCs/>
    </w:rPr>
  </w:style>
  <w:style w:type="character" w:styleId="913">
    <w:name w:val="page number"/>
    <w:qFormat/>
  </w:style>
  <w:style w:type="character" w:styleId="914">
    <w:name w:val="FollowedHyperlink"/>
    <w:uiPriority w:val="99"/>
    <w:qFormat/>
    <w:rPr>
      <w:color w:val="800080"/>
      <w:u w:val="single"/>
    </w:rPr>
  </w:style>
  <w:style w:type="character" w:styleId="915">
    <w:name w:val="Emphasis"/>
    <w:qFormat/>
    <w:rPr>
      <w:i/>
      <w:iCs/>
    </w:rPr>
  </w:style>
  <w:style w:type="character" w:styleId="916">
    <w:name w:val="HTML Definition"/>
    <w:qFormat/>
  </w:style>
  <w:style w:type="character" w:styleId="917">
    <w:name w:val="HTML Variable"/>
    <w:qFormat/>
  </w:style>
  <w:style w:type="character" w:styleId="918">
    <w:name w:val="Hyperlink"/>
    <w:uiPriority w:val="99"/>
    <w:qFormat/>
    <w:rPr>
      <w:color w:val="0000ff"/>
      <w:u w:val="single"/>
    </w:rPr>
  </w:style>
  <w:style w:type="character" w:styleId="919">
    <w:name w:val="HTML Code"/>
    <w:qFormat/>
    <w:rPr>
      <w:rFonts w:ascii="Courier New" w:hAnsi="Courier New"/>
      <w:sz w:val="20"/>
    </w:rPr>
  </w:style>
  <w:style w:type="character" w:styleId="920">
    <w:name w:val="annotation reference"/>
    <w:qFormat/>
    <w:rPr>
      <w:sz w:val="21"/>
      <w:szCs w:val="21"/>
    </w:rPr>
  </w:style>
  <w:style w:type="character" w:styleId="921">
    <w:name w:val="HTML Cite"/>
    <w:qFormat/>
  </w:style>
  <w:style w:type="character" w:styleId="922">
    <w:name w:val="footnote reference"/>
    <w:qFormat/>
    <w:rPr>
      <w:vertAlign w:val="superscript"/>
    </w:rPr>
  </w:style>
  <w:style w:type="character" w:styleId="923" w:customStyle="1">
    <w:name w:val="标题 1 字符"/>
    <w:basedOn w:val="882"/>
    <w:link w:val="873"/>
    <w:qFormat/>
    <w:rPr>
      <w:rFonts w:ascii="Times New Roman" w:hAnsi="Times New Roman" w:eastAsia="宋体" w:cs="Times New Roman"/>
      <w:b/>
      <w:bCs/>
      <w:sz w:val="44"/>
      <w:szCs w:val="44"/>
    </w:rPr>
  </w:style>
  <w:style w:type="character" w:styleId="924" w:customStyle="1">
    <w:name w:val="标题 2 字符"/>
    <w:basedOn w:val="882"/>
    <w:link w:val="874"/>
    <w:qFormat/>
    <w:rPr>
      <w:rFonts w:ascii="Arial" w:hAnsi="Arial" w:eastAsia="黑体" w:cs="Times New Roman"/>
      <w:b/>
      <w:bCs/>
      <w:sz w:val="32"/>
      <w:szCs w:val="32"/>
    </w:rPr>
  </w:style>
  <w:style w:type="character" w:styleId="925" w:customStyle="1">
    <w:name w:val="标题 3 字符"/>
    <w:basedOn w:val="882"/>
    <w:uiPriority w:val="99"/>
    <w:qFormat/>
    <w:rPr>
      <w:rFonts w:ascii="Times New Roman" w:hAnsi="Times New Roman" w:eastAsia="宋体" w:cs="Times New Roman"/>
      <w:b/>
      <w:bCs/>
      <w:sz w:val="32"/>
      <w:szCs w:val="32"/>
    </w:rPr>
  </w:style>
  <w:style w:type="character" w:styleId="926" w:customStyle="1">
    <w:name w:val="标题 4 字符"/>
    <w:basedOn w:val="882"/>
    <w:link w:val="876"/>
    <w:uiPriority w:val="99"/>
    <w:qFormat/>
    <w:rPr>
      <w:rFonts w:ascii="Cambria" w:hAnsi="Cambria" w:eastAsia="宋体" w:cs="Times New Roman"/>
      <w:b/>
      <w:sz w:val="28"/>
      <w:szCs w:val="20"/>
    </w:rPr>
  </w:style>
  <w:style w:type="character" w:styleId="927" w:customStyle="1">
    <w:name w:val="标题 5 字符"/>
    <w:basedOn w:val="882"/>
    <w:link w:val="877"/>
    <w:uiPriority w:val="9"/>
    <w:qFormat/>
    <w:rPr>
      <w:rFonts w:ascii="Times New Roman" w:hAnsi="Times New Roman" w:eastAsia="宋体" w:cs="Times New Roman"/>
      <w:b/>
      <w:bCs/>
      <w:sz w:val="28"/>
      <w:szCs w:val="28"/>
    </w:rPr>
  </w:style>
  <w:style w:type="character" w:styleId="928" w:customStyle="1">
    <w:name w:val="标题 6 字符"/>
    <w:basedOn w:val="882"/>
    <w:link w:val="878"/>
    <w:qFormat/>
    <w:rPr>
      <w:rFonts w:ascii="Arial" w:hAnsi="Arial" w:eastAsia="黑体" w:cs="Times New Roman"/>
      <w:b/>
      <w:bCs/>
      <w:sz w:val="24"/>
    </w:rPr>
  </w:style>
  <w:style w:type="character" w:styleId="929" w:customStyle="1">
    <w:name w:val="标题 7 字符"/>
    <w:basedOn w:val="882"/>
    <w:link w:val="879"/>
    <w:qFormat/>
    <w:rPr>
      <w:rFonts w:ascii="Times New Roman" w:hAnsi="Times New Roman" w:eastAsia="宋体" w:cs="Times New Roman"/>
      <w:b/>
      <w:bCs/>
      <w:sz w:val="24"/>
    </w:rPr>
  </w:style>
  <w:style w:type="character" w:styleId="930" w:customStyle="1">
    <w:name w:val="标题 8 字符"/>
    <w:basedOn w:val="882"/>
    <w:link w:val="880"/>
    <w:qFormat/>
    <w:rPr>
      <w:rFonts w:ascii="Arial" w:hAnsi="Arial" w:eastAsia="黑体" w:cs="Times New Roman"/>
      <w:sz w:val="24"/>
    </w:rPr>
  </w:style>
  <w:style w:type="character" w:styleId="931" w:customStyle="1">
    <w:name w:val="标题 9 字符"/>
    <w:basedOn w:val="882"/>
    <w:link w:val="881"/>
    <w:qFormat/>
    <w:rPr>
      <w:rFonts w:ascii="Arial" w:hAnsi="Arial" w:eastAsia="黑体" w:cs="Times New Roman"/>
      <w:szCs w:val="21"/>
    </w:rPr>
  </w:style>
  <w:style w:type="character" w:styleId="932" w:customStyle="1">
    <w:name w:val="标题 3 字符1"/>
    <w:link w:val="875"/>
    <w:uiPriority w:val="99"/>
    <w:unhideWhenUsed/>
    <w:qFormat/>
    <w:rPr>
      <w:rFonts w:ascii="Times New Roman" w:hAnsi="黑体" w:eastAsia="黑体" w:cs="Times New Roman"/>
      <w:sz w:val="24"/>
      <w:szCs w:val="20"/>
    </w:rPr>
  </w:style>
  <w:style w:type="paragraph" w:styleId="933" w:customStyle="1">
    <w:name w:val="_Style 22"/>
    <w:basedOn w:val="872"/>
    <w:next w:val="934"/>
    <w:link w:val="1048"/>
    <w:uiPriority w:val="99"/>
    <w:qFormat/>
    <w:pPr>
      <w:ind w:firstLine="420"/>
    </w:pPr>
  </w:style>
  <w:style w:type="paragraph" w:styleId="934">
    <w:name w:val="List Paragraph"/>
    <w:basedOn w:val="872"/>
    <w:qFormat/>
    <w:pPr>
      <w:ind w:firstLine="420"/>
    </w:pPr>
  </w:style>
  <w:style w:type="character" w:styleId="935" w:customStyle="1">
    <w:name w:val="正文缩进 字符"/>
    <w:link w:val="885"/>
    <w:uiPriority w:val="99"/>
    <w:qFormat/>
    <w:rPr>
      <w:rFonts w:ascii="Times New Roman" w:hAnsi="Times New Roman" w:eastAsia="宋体" w:cs="Times New Roman"/>
      <w:b/>
      <w:sz w:val="24"/>
      <w:szCs w:val="20"/>
    </w:rPr>
  </w:style>
  <w:style w:type="character" w:styleId="936" w:customStyle="1">
    <w:name w:val="文档结构图 字符"/>
    <w:basedOn w:val="882"/>
    <w:link w:val="887"/>
    <w:qFormat/>
    <w:rPr>
      <w:rFonts w:ascii="Times New Roman" w:hAnsi="Times New Roman" w:eastAsia="宋体" w:cs="Times New Roman"/>
      <w:shd w:val="clear" w:color="auto" w:fill="000080"/>
    </w:rPr>
  </w:style>
  <w:style w:type="character" w:styleId="937" w:customStyle="1">
    <w:name w:val="批注文字 字符"/>
    <w:basedOn w:val="882"/>
    <w:link w:val="888"/>
    <w:qFormat/>
    <w:rPr>
      <w:rFonts w:ascii="Times New Roman" w:hAnsi="Times New Roman" w:eastAsia="宋体" w:cs="Times New Roman"/>
      <w:szCs w:val="20"/>
    </w:rPr>
  </w:style>
  <w:style w:type="character" w:styleId="938" w:customStyle="1">
    <w:name w:val="正文文本 3 字符"/>
    <w:basedOn w:val="882"/>
    <w:link w:val="889"/>
    <w:qFormat/>
    <w:rPr>
      <w:rFonts w:ascii="宋体" w:hAnsi="Times New Roman" w:eastAsia="宋体" w:cs="Times New Roman"/>
      <w:sz w:val="24"/>
      <w:szCs w:val="20"/>
    </w:rPr>
  </w:style>
  <w:style w:type="character" w:styleId="939" w:customStyle="1">
    <w:name w:val="正文文本 字符"/>
    <w:basedOn w:val="882"/>
    <w:link w:val="890"/>
    <w:qFormat/>
    <w:rPr>
      <w:rFonts w:ascii="Times New Roman" w:hAnsi="Times New Roman" w:eastAsia="宋体" w:cs="Times New Roman"/>
    </w:rPr>
  </w:style>
  <w:style w:type="character" w:styleId="940" w:customStyle="1">
    <w:name w:val="正文文本缩进 字符"/>
    <w:basedOn w:val="882"/>
    <w:link w:val="891"/>
    <w:qFormat/>
    <w:rPr>
      <w:rFonts w:ascii="宋体" w:hAnsi="Times New Roman" w:eastAsia="宋体" w:cs="Times New Roman"/>
      <w:sz w:val="24"/>
      <w:szCs w:val="20"/>
    </w:rPr>
  </w:style>
  <w:style w:type="character" w:styleId="941" w:customStyle="1">
    <w:name w:val="纯文本 字符"/>
    <w:basedOn w:val="882"/>
    <w:link w:val="894"/>
    <w:qFormat/>
    <w:rPr>
      <w:rFonts w:ascii="宋体" w:hAnsi="Courier New" w:eastAsia="宋体" w:cs="Times New Roman"/>
      <w:sz w:val="28"/>
      <w:szCs w:val="20"/>
    </w:rPr>
  </w:style>
  <w:style w:type="character" w:styleId="942" w:customStyle="1">
    <w:name w:val="日期 字符"/>
    <w:basedOn w:val="882"/>
    <w:link w:val="895"/>
    <w:qFormat/>
    <w:rPr>
      <w:rFonts w:ascii="Times New Roman" w:hAnsi="Times New Roman" w:eastAsia="宋体" w:cs="Times New Roman"/>
    </w:rPr>
  </w:style>
  <w:style w:type="character" w:styleId="943" w:customStyle="1">
    <w:name w:val="正文文本缩进 2 字符"/>
    <w:basedOn w:val="882"/>
    <w:link w:val="896"/>
    <w:qFormat/>
    <w:rPr>
      <w:rFonts w:ascii="宋体" w:hAnsi="Times New Roman" w:eastAsia="宋体" w:cs="Times New Roman"/>
      <w:szCs w:val="20"/>
    </w:rPr>
  </w:style>
  <w:style w:type="character" w:styleId="944" w:customStyle="1">
    <w:name w:val="批注框文本 字符"/>
    <w:basedOn w:val="882"/>
    <w:link w:val="897"/>
    <w:uiPriority w:val="99"/>
    <w:qFormat/>
    <w:rPr>
      <w:rFonts w:ascii="Times New Roman" w:hAnsi="Times New Roman" w:eastAsia="宋体" w:cs="Times New Roman"/>
      <w:sz w:val="18"/>
      <w:szCs w:val="18"/>
    </w:rPr>
  </w:style>
  <w:style w:type="character" w:styleId="945" w:customStyle="1">
    <w:name w:val="页脚 字符"/>
    <w:basedOn w:val="882"/>
    <w:link w:val="898"/>
    <w:qFormat/>
    <w:rPr>
      <w:rFonts w:ascii="Times New Roman" w:hAnsi="Times New Roman" w:eastAsia="宋体" w:cs="Times New Roman"/>
      <w:sz w:val="18"/>
      <w:szCs w:val="20"/>
    </w:rPr>
  </w:style>
  <w:style w:type="character" w:styleId="946" w:customStyle="1">
    <w:name w:val="页眉 字符"/>
    <w:basedOn w:val="882"/>
    <w:link w:val="899"/>
    <w:qFormat/>
    <w:rPr>
      <w:rFonts w:ascii="Times New Roman" w:hAnsi="Times New Roman" w:eastAsia="宋体" w:cs="Times New Roman"/>
      <w:sz w:val="18"/>
      <w:szCs w:val="20"/>
    </w:rPr>
  </w:style>
  <w:style w:type="character" w:styleId="947" w:customStyle="1">
    <w:name w:val="副标题 字符"/>
    <w:basedOn w:val="882"/>
    <w:link w:val="900"/>
    <w:uiPriority w:val="11"/>
    <w:qFormat/>
    <w:rPr>
      <w:rFonts w:ascii="Cambria" w:hAnsi="Cambria" w:eastAsia="宋体" w:cs="Times New Roman"/>
      <w:b/>
      <w:bCs/>
      <w:sz w:val="32"/>
      <w:szCs w:val="32"/>
    </w:rPr>
  </w:style>
  <w:style w:type="character" w:styleId="948" w:customStyle="1">
    <w:name w:val="脚注文本 字符"/>
    <w:basedOn w:val="882"/>
    <w:link w:val="901"/>
    <w:qFormat/>
    <w:rPr>
      <w:rFonts w:ascii="Times New Roman" w:hAnsi="Times New Roman" w:eastAsia="宋体" w:cs="Times New Roman"/>
      <w:sz w:val="20"/>
      <w:szCs w:val="20"/>
    </w:rPr>
  </w:style>
  <w:style w:type="character" w:styleId="949" w:customStyle="1">
    <w:name w:val="正文文本缩进 3 字符"/>
    <w:basedOn w:val="882"/>
    <w:link w:val="902"/>
    <w:qFormat/>
    <w:rPr>
      <w:rFonts w:ascii="Times New Roman" w:hAnsi="Times New Roman" w:eastAsia="宋体" w:cs="Times New Roman"/>
      <w:sz w:val="16"/>
      <w:szCs w:val="16"/>
    </w:rPr>
  </w:style>
  <w:style w:type="character" w:styleId="950" w:customStyle="1">
    <w:name w:val="正文文本 2 字符"/>
    <w:basedOn w:val="882"/>
    <w:link w:val="904"/>
    <w:qFormat/>
    <w:rPr>
      <w:rFonts w:ascii="Times New Roman" w:hAnsi="Times New Roman" w:eastAsia="宋体" w:cs="Times New Roman"/>
      <w:sz w:val="24"/>
      <w:szCs w:val="20"/>
    </w:rPr>
  </w:style>
  <w:style w:type="character" w:styleId="951" w:customStyle="1">
    <w:name w:val="标题 字符"/>
    <w:basedOn w:val="882"/>
    <w:link w:val="907"/>
    <w:qFormat/>
    <w:rPr>
      <w:rFonts w:ascii="Arial" w:hAnsi="Arial" w:eastAsia="宋体" w:cs="Times New Roman"/>
      <w:b/>
      <w:sz w:val="32"/>
      <w:szCs w:val="20"/>
    </w:rPr>
  </w:style>
  <w:style w:type="character" w:styleId="952" w:customStyle="1">
    <w:name w:val="批注主题 字符"/>
    <w:basedOn w:val="937"/>
    <w:link w:val="908"/>
    <w:qFormat/>
    <w:rPr>
      <w:rFonts w:ascii="Times New Roman" w:hAnsi="Times New Roman" w:eastAsia="宋体" w:cs="Times New Roman"/>
      <w:b/>
      <w:bCs/>
      <w:szCs w:val="20"/>
    </w:rPr>
  </w:style>
  <w:style w:type="character" w:styleId="953" w:customStyle="1">
    <w:name w:val="正文首行缩进 字符"/>
    <w:uiPriority w:val="99"/>
    <w:semiHidden/>
    <w:qFormat/>
  </w:style>
  <w:style w:type="character" w:styleId="954" w:customStyle="1">
    <w:name w:val="正文首行缩进 2 字符"/>
    <w:qFormat/>
    <w:rPr>
      <w:rFonts w:ascii="宋体" w:eastAsia="仿宋_GB2312"/>
      <w:sz w:val="30"/>
    </w:rPr>
  </w:style>
  <w:style w:type="paragraph" w:styleId="955" w:customStyle="1">
    <w:name w:val="Default"/>
    <w:qFormat/>
    <w:pPr>
      <w:jc w:val="both"/>
      <w:spacing w:line="440" w:lineRule="exact"/>
      <w:widowControl w:val="off"/>
    </w:pPr>
    <w:rPr>
      <w:rFonts w:ascii="仿宋_GB2312" w:hAnsi="Times New Roman" w:eastAsia="仿宋_GB2312" w:cs="仿宋_GB2312"/>
      <w:color w:val="000000"/>
      <w:sz w:val="24"/>
      <w:szCs w:val="24"/>
    </w:rPr>
  </w:style>
  <w:style w:type="character" w:styleId="956" w:customStyle="1">
    <w:name w:val="明显引用 Char1"/>
    <w:uiPriority w:val="30"/>
    <w:qFormat/>
    <w:rPr>
      <w:b/>
      <w:bCs/>
      <w:i/>
      <w:iCs/>
      <w:color w:val="4f81bd"/>
    </w:rPr>
  </w:style>
  <w:style w:type="character" w:styleId="957" w:customStyle="1">
    <w:name w:val="font161"/>
    <w:qFormat/>
    <w:rPr>
      <w:b/>
      <w:bCs/>
      <w:sz w:val="32"/>
      <w:szCs w:val="32"/>
    </w:rPr>
  </w:style>
  <w:style w:type="character" w:styleId="958" w:customStyle="1">
    <w:name w:val="Char Char7"/>
    <w:qFormat/>
    <w:rPr>
      <w:rFonts w:ascii="Arial" w:hAnsi="Arial" w:eastAsia="黑体"/>
      <w:b/>
      <w:bCs/>
      <w:sz w:val="32"/>
      <w:szCs w:val="32"/>
      <w:lang w:val="en-US" w:eastAsia="zh-CN" w:bidi="ar-SA"/>
    </w:rPr>
  </w:style>
  <w:style w:type="character" w:styleId="959" w:customStyle="1">
    <w:name w:val="不明显强调1"/>
    <w:uiPriority w:val="19"/>
    <w:qFormat/>
    <w:rPr>
      <w:i/>
      <w:iCs/>
      <w:color w:val="808080"/>
    </w:rPr>
  </w:style>
  <w:style w:type="character" w:styleId="960" w:customStyle="1">
    <w:name w:val="页眉 Char"/>
    <w:uiPriority w:val="99"/>
    <w:qFormat/>
    <w:rPr>
      <w:sz w:val="18"/>
    </w:rPr>
  </w:style>
  <w:style w:type="character" w:styleId="961" w:customStyle="1">
    <w:name w:val="font01"/>
    <w:qFormat/>
    <w:rPr>
      <w:rFonts w:hint="eastAsia" w:ascii="宋体" w:hAnsi="宋体" w:eastAsia="宋体" w:cs="宋体"/>
      <w:color w:val="000000"/>
      <w:sz w:val="18"/>
      <w:szCs w:val="18"/>
      <w:u w:val="none"/>
    </w:rPr>
  </w:style>
  <w:style w:type="character" w:styleId="962" w:customStyle="1">
    <w:name w:val="Char Char"/>
    <w:qFormat/>
    <w:rPr>
      <w:rFonts w:ascii="Arial" w:hAnsi="Arial" w:eastAsia="黑体"/>
      <w:b/>
      <w:bCs/>
      <w:sz w:val="32"/>
      <w:szCs w:val="32"/>
      <w:lang w:val="en-US" w:eastAsia="zh-CN" w:bidi="ar-SA"/>
    </w:rPr>
  </w:style>
  <w:style w:type="character" w:styleId="963" w:customStyle="1">
    <w:name w:val="hover21"/>
    <w:qFormat/>
  </w:style>
  <w:style w:type="character" w:styleId="964" w:customStyle="1">
    <w:name w:val="Char Char8"/>
    <w:qFormat/>
    <w:rPr>
      <w:rFonts w:ascii="Arial" w:hAnsi="Arial" w:eastAsia="黑体"/>
      <w:b/>
      <w:bCs/>
      <w:sz w:val="32"/>
      <w:szCs w:val="32"/>
      <w:lang w:val="en-US" w:eastAsia="zh-CN" w:bidi="ar-SA"/>
    </w:rPr>
  </w:style>
  <w:style w:type="character" w:styleId="965" w:customStyle="1">
    <w:name w:val="hover20"/>
    <w:qFormat/>
  </w:style>
  <w:style w:type="character" w:styleId="966" w:customStyle="1">
    <w:name w:val="明显强调1"/>
    <w:uiPriority w:val="21"/>
    <w:qFormat/>
    <w:rPr>
      <w:b/>
      <w:bCs/>
      <w:i/>
      <w:iCs/>
      <w:color w:val="4f81bd"/>
    </w:rPr>
  </w:style>
  <w:style w:type="character" w:styleId="967" w:customStyle="1">
    <w:name w:val="标题 3 Char"/>
    <w:qFormat/>
    <w:rPr>
      <w:rFonts w:ascii="黑体" w:hAnsi="宋体" w:eastAsia="黑体"/>
      <w:bCs/>
      <w:sz w:val="28"/>
      <w:szCs w:val="28"/>
    </w:rPr>
  </w:style>
  <w:style w:type="character" w:styleId="968" w:customStyle="1">
    <w:name w:val="fontstyle01"/>
    <w:qFormat/>
    <w:rPr>
      <w:rFonts w:hint="eastAsia" w:ascii="宋体" w:hAnsi="宋体" w:eastAsia="宋体"/>
      <w:color w:val="000000"/>
      <w:sz w:val="22"/>
      <w:szCs w:val="22"/>
    </w:rPr>
  </w:style>
  <w:style w:type="character" w:styleId="969" w:customStyle="1">
    <w:name w:val="标题 4 Char"/>
    <w:qFormat/>
    <w:rPr>
      <w:rFonts w:ascii="Arial" w:hAnsi="Arial" w:eastAsia="黑体"/>
      <w:b/>
      <w:bCs/>
      <w:sz w:val="28"/>
      <w:szCs w:val="28"/>
    </w:rPr>
  </w:style>
  <w:style w:type="character" w:styleId="970" w:customStyle="1">
    <w:name w:val="样式 Char"/>
    <w:link w:val="971"/>
    <w:qFormat/>
    <w:rPr>
      <w:rFonts w:ascii="宋体" w:hAnsi="宋体" w:cs="宋体"/>
      <w:sz w:val="24"/>
    </w:rPr>
  </w:style>
  <w:style w:type="paragraph" w:styleId="971" w:customStyle="1">
    <w:name w:val="样式"/>
    <w:link w:val="970"/>
    <w:qFormat/>
    <w:pPr>
      <w:jc w:val="both"/>
      <w:spacing w:line="440" w:lineRule="exact"/>
      <w:widowControl w:val="off"/>
    </w:pPr>
    <w:rPr>
      <w:rFonts w:ascii="宋体" w:hAnsi="宋体" w:cs="宋体"/>
      <w:sz w:val="24"/>
      <w:szCs w:val="24"/>
    </w:rPr>
  </w:style>
  <w:style w:type="character" w:styleId="972" w:customStyle="1">
    <w:name w:val="不明显参考1"/>
    <w:uiPriority w:val="31"/>
    <w:qFormat/>
    <w:rPr>
      <w:smallCaps/>
      <w:color w:val="c0504d"/>
      <w:u w:val="single"/>
    </w:rPr>
  </w:style>
  <w:style w:type="character" w:styleId="973" w:customStyle="1">
    <w:name w:val="书籍标题1"/>
    <w:uiPriority w:val="33"/>
    <w:qFormat/>
    <w:rPr>
      <w:b/>
      <w:bCs/>
      <w:smallCaps/>
      <w:spacing w:val="5"/>
    </w:rPr>
  </w:style>
  <w:style w:type="character" w:styleId="974" w:customStyle="1">
    <w:name w:val="副标题 Char1"/>
    <w:uiPriority w:val="11"/>
    <w:qFormat/>
    <w:rPr>
      <w:rFonts w:ascii="Cambria" w:hAnsi="Cambria" w:eastAsia="宋体" w:cs="Times New Roman"/>
      <w:b/>
      <w:bCs/>
      <w:sz w:val="32"/>
      <w:szCs w:val="32"/>
    </w:rPr>
  </w:style>
  <w:style w:type="character" w:styleId="975" w:customStyle="1">
    <w:name w:val="引用 字符"/>
    <w:link w:val="976"/>
    <w:uiPriority w:val="29"/>
    <w:qFormat/>
    <w:rPr>
      <w:i/>
      <w:iCs/>
      <w:color w:val="000000"/>
    </w:rPr>
  </w:style>
  <w:style w:type="paragraph" w:styleId="976">
    <w:name w:val="Quote"/>
    <w:basedOn w:val="872"/>
    <w:next w:val="872"/>
    <w:link w:val="975"/>
    <w:uiPriority w:val="29"/>
    <w:qFormat/>
    <w:rPr>
      <w:rFonts w:asciiTheme="minorHAnsi" w:hAnsiTheme="minorHAnsi" w:eastAsiaTheme="minorEastAsia" w:cstheme="minorBidi"/>
      <w:i/>
      <w:iCs/>
      <w:color w:val="000000"/>
    </w:rPr>
  </w:style>
  <w:style w:type="character" w:styleId="977" w:customStyle="1">
    <w:name w:val="引用 字符1"/>
    <w:basedOn w:val="882"/>
    <w:qFormat/>
    <w:rPr>
      <w:rFonts w:ascii="Times New Roman" w:hAnsi="Times New Roman" w:eastAsia="宋体" w:cs="Times New Roman"/>
      <w:i/>
      <w:iCs/>
      <w:color w:val="404040" w:themeColor="text1" w:themeTint="BF"/>
    </w:rPr>
  </w:style>
  <w:style w:type="character" w:styleId="978" w:customStyle="1">
    <w:name w:val="明显参考1"/>
    <w:uiPriority w:val="32"/>
    <w:qFormat/>
    <w:rPr>
      <w:b/>
      <w:bCs/>
      <w:smallCaps/>
      <w:color w:val="c0504d"/>
      <w:spacing w:val="5"/>
      <w:u w:val="single"/>
    </w:rPr>
  </w:style>
  <w:style w:type="character" w:styleId="979" w:customStyle="1">
    <w:name w:val="批注文字 Char"/>
    <w:qFormat/>
    <w:rPr>
      <w:rFonts w:eastAsia="宋体"/>
      <w:sz w:val="21"/>
      <w:szCs w:val="24"/>
      <w:lang w:val="en-US" w:eastAsia="zh-CN" w:bidi="ar-SA"/>
    </w:rPr>
  </w:style>
  <w:style w:type="character" w:styleId="980" w:customStyle="1">
    <w:name w:val="Char Char81"/>
    <w:qFormat/>
    <w:rPr>
      <w:rFonts w:ascii="Arial" w:hAnsi="Arial" w:eastAsia="黑体"/>
      <w:b/>
      <w:bCs/>
      <w:sz w:val="32"/>
      <w:szCs w:val="32"/>
      <w:lang w:val="en-US" w:eastAsia="zh-CN" w:bidi="ar-SA"/>
    </w:rPr>
  </w:style>
  <w:style w:type="character" w:styleId="981" w:customStyle="1">
    <w:name w:val="页脚 Char"/>
    <w:uiPriority w:val="99"/>
    <w:qFormat/>
    <w:rPr>
      <w:sz w:val="18"/>
    </w:rPr>
  </w:style>
  <w:style w:type="character" w:styleId="982" w:customStyle="1">
    <w:name w:val="wyg1"/>
    <w:qFormat/>
    <w:rPr>
      <w:color w:val="000000"/>
      <w:sz w:val="20"/>
      <w:szCs w:val="20"/>
      <w:u w:val="none"/>
    </w:rPr>
  </w:style>
  <w:style w:type="character" w:styleId="983" w:customStyle="1">
    <w:name w:val="styl81"/>
    <w:qFormat/>
    <w:rPr>
      <w:sz w:val="21"/>
      <w:szCs w:val="21"/>
    </w:rPr>
  </w:style>
  <w:style w:type="character" w:styleId="984" w:customStyle="1">
    <w:name w:val="p141"/>
    <w:qFormat/>
    <w:rPr>
      <w:sz w:val="21"/>
      <w:szCs w:val="21"/>
    </w:rPr>
  </w:style>
  <w:style w:type="character" w:styleId="985" w:customStyle="1">
    <w:name w:val="Char Char1"/>
    <w:qFormat/>
    <w:rPr>
      <w:rFonts w:ascii="Arial" w:hAnsi="Arial" w:eastAsia="黑体"/>
      <w:b/>
      <w:bCs/>
      <w:sz w:val="32"/>
      <w:szCs w:val="32"/>
      <w:lang w:val="en-US" w:eastAsia="zh-CN" w:bidi="ar-SA"/>
    </w:rPr>
  </w:style>
  <w:style w:type="character" w:styleId="986" w:customStyle="1">
    <w:name w:val="无间隔 字符"/>
    <w:link w:val="987"/>
    <w:uiPriority w:val="1"/>
    <w:qFormat/>
  </w:style>
  <w:style w:type="paragraph" w:styleId="987">
    <w:name w:val="No Spacing"/>
    <w:link w:val="986"/>
    <w:uiPriority w:val="1"/>
    <w:qFormat/>
    <w:pPr>
      <w:jc w:val="both"/>
      <w:spacing w:line="440" w:lineRule="exact"/>
      <w:widowControl w:val="off"/>
    </w:pPr>
    <w:rPr>
      <w:sz w:val="21"/>
      <w:szCs w:val="24"/>
    </w:rPr>
  </w:style>
  <w:style w:type="character" w:styleId="988" w:customStyle="1">
    <w:name w:val="引用 Char1"/>
    <w:uiPriority w:val="29"/>
    <w:qFormat/>
    <w:rPr>
      <w:i/>
      <w:iCs/>
      <w:color w:val="000000"/>
    </w:rPr>
  </w:style>
  <w:style w:type="character" w:styleId="989" w:customStyle="1">
    <w:name w:val="hover18"/>
    <w:qFormat/>
    <w:rPr>
      <w:b/>
      <w:color w:val="ffb200"/>
      <w:u w:val="single"/>
    </w:rPr>
  </w:style>
  <w:style w:type="character" w:styleId="990" w:customStyle="1">
    <w:name w:val="纯文本 Char1"/>
    <w:uiPriority w:val="99"/>
    <w:qFormat/>
    <w:rPr>
      <w:rFonts w:ascii="宋体" w:hAnsi="Courier New" w:eastAsia="宋体"/>
      <w:sz w:val="24"/>
      <w:szCs w:val="24"/>
      <w:lang w:val="en-US" w:eastAsia="zh-CN" w:bidi="ar-SA"/>
    </w:rPr>
  </w:style>
  <w:style w:type="character" w:styleId="991" w:customStyle="1">
    <w:name w:val="aa1 l01 style8"/>
    <w:qFormat/>
  </w:style>
  <w:style w:type="character" w:styleId="992" w:customStyle="1">
    <w:name w:val="hover19"/>
    <w:qFormat/>
    <w:rPr>
      <w:color w:val="1a85d7"/>
    </w:rPr>
  </w:style>
  <w:style w:type="character" w:styleId="993" w:customStyle="1">
    <w:name w:val="标题 Char1"/>
    <w:uiPriority w:val="10"/>
    <w:qFormat/>
    <w:rPr>
      <w:rFonts w:ascii="Cambria" w:hAnsi="Cambria" w:eastAsia="宋体" w:cs="Times New Roman"/>
      <w:b/>
      <w:bCs/>
      <w:sz w:val="32"/>
      <w:szCs w:val="32"/>
    </w:rPr>
  </w:style>
  <w:style w:type="character" w:styleId="994" w:customStyle="1">
    <w:name w:val="Char Char2"/>
    <w:qFormat/>
    <w:rPr>
      <w:rFonts w:eastAsia="宋体"/>
      <w:sz w:val="21"/>
      <w:szCs w:val="24"/>
      <w:lang w:val="en-US" w:eastAsia="zh-CN" w:bidi="ar-SA"/>
    </w:rPr>
  </w:style>
  <w:style w:type="character" w:styleId="995" w:customStyle="1">
    <w:name w:val="Char Char21"/>
    <w:qFormat/>
    <w:rPr>
      <w:rFonts w:eastAsia="宋体"/>
      <w:sz w:val="21"/>
      <w:szCs w:val="24"/>
      <w:lang w:val="en-US" w:eastAsia="zh-CN" w:bidi="ar-SA"/>
    </w:rPr>
  </w:style>
  <w:style w:type="character" w:styleId="996" w:customStyle="1">
    <w:name w:val="font11"/>
    <w:qFormat/>
    <w:rPr>
      <w:rFonts w:hint="eastAsia" w:ascii="宋体" w:hAnsi="宋体" w:eastAsia="宋体" w:cs="宋体"/>
      <w:color w:val="ff0000"/>
      <w:sz w:val="18"/>
      <w:szCs w:val="18"/>
      <w:u w:val="none"/>
    </w:rPr>
  </w:style>
  <w:style w:type="character" w:styleId="997" w:customStyle="1">
    <w:name w:val="明显引用 字符"/>
    <w:link w:val="998"/>
    <w:uiPriority w:val="30"/>
    <w:qFormat/>
    <w:rPr>
      <w:b/>
      <w:bCs/>
      <w:i/>
      <w:iCs/>
      <w:color w:val="4f81bd"/>
    </w:rPr>
  </w:style>
  <w:style w:type="paragraph" w:styleId="998">
    <w:name w:val="Intense Quote"/>
    <w:basedOn w:val="872"/>
    <w:next w:val="872"/>
    <w:link w:val="997"/>
    <w:uiPriority w:val="30"/>
    <w:qFormat/>
    <w:pPr>
      <w:ind w:left="936" w:right="936"/>
      <w:spacing w:before="200" w:after="280"/>
      <w:pBdr>
        <w:bottom w:val="single" w:color="4F81BD" w:sz="4" w:space="4"/>
      </w:pBdr>
    </w:pPr>
    <w:rPr>
      <w:rFonts w:asciiTheme="minorHAnsi" w:hAnsiTheme="minorHAnsi" w:eastAsiaTheme="minorEastAsia" w:cstheme="minorBidi"/>
      <w:b/>
      <w:bCs/>
      <w:i/>
      <w:iCs/>
      <w:color w:val="4f81bd"/>
    </w:rPr>
  </w:style>
  <w:style w:type="character" w:styleId="999" w:customStyle="1">
    <w:name w:val="明显引用 字符1"/>
    <w:basedOn w:val="882"/>
    <w:qFormat/>
    <w:rPr>
      <w:rFonts w:ascii="Times New Roman" w:hAnsi="Times New Roman" w:eastAsia="宋体" w:cs="Times New Roman"/>
      <w:i/>
      <w:iCs/>
      <w:color w:val="4472c4" w:themeColor="accent1"/>
    </w:rPr>
  </w:style>
  <w:style w:type="character" w:styleId="1000" w:customStyle="1">
    <w:name w:val="Char Char71"/>
    <w:qFormat/>
    <w:rPr>
      <w:rFonts w:ascii="Arial" w:hAnsi="Arial" w:eastAsia="黑体"/>
      <w:b/>
      <w:bCs/>
      <w:sz w:val="32"/>
      <w:szCs w:val="32"/>
      <w:lang w:val="en-US" w:eastAsia="zh-CN" w:bidi="ar-SA"/>
    </w:rPr>
  </w:style>
  <w:style w:type="paragraph" w:styleId="1001" w:customStyle="1">
    <w:name w:val="Char"/>
    <w:basedOn w:val="872"/>
    <w:qFormat/>
    <w:pPr>
      <w:ind w:firstLine="200"/>
      <w:spacing w:line="360" w:lineRule="auto"/>
    </w:pPr>
    <w:rPr>
      <w:rFonts w:ascii="Tahoma" w:hAnsi="Tahoma"/>
      <w:sz w:val="24"/>
      <w:szCs w:val="20"/>
    </w:rPr>
  </w:style>
  <w:style w:type="paragraph" w:styleId="1002" w:customStyle="1">
    <w:name w:val="彩色列表 - 着色 11"/>
    <w:basedOn w:val="872"/>
    <w:qFormat/>
    <w:pPr>
      <w:ind w:firstLine="420"/>
      <w:jc w:val="left"/>
      <w:spacing w:line="240" w:lineRule="auto"/>
      <w:widowControl/>
    </w:pPr>
    <w:rPr>
      <w:sz w:val="20"/>
      <w:szCs w:val="20"/>
    </w:rPr>
  </w:style>
  <w:style w:type="paragraph" w:styleId="1003" w:customStyle="1">
    <w:name w:val="A."/>
    <w:basedOn w:val="872"/>
    <w:qFormat/>
    <w:pPr>
      <w:ind w:left="454" w:hanging="454"/>
      <w:spacing w:line="264" w:lineRule="auto"/>
      <w:widowControl/>
      <w:tabs>
        <w:tab w:val="left" w:pos="454" w:leader="none"/>
      </w:tabs>
    </w:pPr>
    <w:rPr>
      <w:rFonts w:ascii="Calibri" w:hAnsi="Calibri"/>
      <w:sz w:val="24"/>
    </w:rPr>
  </w:style>
  <w:style w:type="paragraph" w:styleId="1004" w:customStyle="1">
    <w:name w:val="1"/>
    <w:basedOn w:val="872"/>
    <w:next w:val="872"/>
    <w:qFormat/>
  </w:style>
  <w:style w:type="paragraph" w:styleId="1005" w:customStyle="1">
    <w:name w:val="font5"/>
    <w:basedOn w:val="872"/>
    <w:qFormat/>
    <w:pPr>
      <w:jc w:val="left"/>
      <w:spacing w:before="100" w:beforeAutospacing="1" w:after="100" w:afterAutospacing="1" w:line="240" w:lineRule="auto"/>
      <w:widowControl/>
    </w:pPr>
    <w:rPr>
      <w:rFonts w:hint="eastAsia" w:ascii="宋体" w:hAnsi="宋体"/>
      <w:sz w:val="18"/>
      <w:szCs w:val="20"/>
    </w:rPr>
  </w:style>
  <w:style w:type="paragraph" w:styleId="1006" w:customStyle="1">
    <w:name w:val="text"/>
    <w:basedOn w:val="872"/>
    <w:qFormat/>
    <w:pPr>
      <w:ind w:left="1049"/>
      <w:spacing w:before="240"/>
      <w:widowControl/>
      <w:tabs>
        <w:tab w:val="left" w:pos="1050" w:leader="none"/>
      </w:tabs>
    </w:pPr>
    <w:rPr>
      <w:rFonts w:ascii="Calibri" w:hAnsi="Calibri"/>
      <w:sz w:val="24"/>
    </w:rPr>
  </w:style>
  <w:style w:type="paragraph" w:styleId="1007" w:customStyle="1">
    <w:name w:val="江建权"/>
    <w:basedOn w:val="872"/>
    <w:qFormat/>
    <w:pPr>
      <w:ind w:firstLine="200"/>
    </w:pPr>
    <w:rPr>
      <w:rFonts w:ascii="Calibri" w:hAnsi="Calibri"/>
      <w:sz w:val="24"/>
    </w:rPr>
  </w:style>
  <w:style w:type="paragraph" w:styleId="1008" w:customStyle="1">
    <w:name w:val="正文文本缩进1"/>
    <w:basedOn w:val="872"/>
    <w:qFormat/>
    <w:pPr>
      <w:ind w:firstLine="420"/>
      <w:spacing w:line="360" w:lineRule="auto"/>
    </w:pPr>
    <w:rPr>
      <w:rFonts w:ascii="宋体"/>
      <w:sz w:val="24"/>
    </w:rPr>
  </w:style>
  <w:style w:type="paragraph" w:styleId="1009" w:customStyle="1">
    <w:name w:val="正文文本缩进2"/>
    <w:basedOn w:val="872"/>
    <w:qFormat/>
    <w:pPr>
      <w:ind w:firstLine="420"/>
      <w:spacing w:line="360" w:lineRule="auto"/>
    </w:pPr>
    <w:rPr>
      <w:rFonts w:ascii="宋体"/>
      <w:sz w:val="24"/>
    </w:rPr>
  </w:style>
  <w:style w:type="paragraph" w:styleId="1010" w:customStyle="1">
    <w:name w:val="xl35"/>
    <w:basedOn w:val="872"/>
    <w:qFormat/>
    <w:pPr>
      <w:jc w:val="right"/>
      <w:spacing w:before="100" w:beforeAutospacing="1" w:after="100" w:afterAutospacing="1" w:line="240" w:lineRule="auto"/>
      <w:widowControl/>
    </w:pPr>
    <w:rPr>
      <w:rFonts w:ascii="宋体" w:hAnsi="宋体"/>
      <w:sz w:val="18"/>
      <w:szCs w:val="20"/>
    </w:rPr>
  </w:style>
  <w:style w:type="paragraph" w:styleId="1011" w:customStyle="1">
    <w:name w:val="三级目录"/>
    <w:next w:val="872"/>
    <w:qFormat/>
    <w:pPr>
      <w:ind w:firstLine="420"/>
    </w:pPr>
    <w:rPr>
      <w:rFonts w:ascii="Times New Roman" w:hAnsi="Times New Roman" w:eastAsia="宋体" w:cs="Calibri"/>
      <w:b/>
      <w:bCs/>
      <w:sz w:val="24"/>
      <w:szCs w:val="24"/>
    </w:rPr>
  </w:style>
  <w:style w:type="paragraph" w:styleId="1012" w:customStyle="1">
    <w:name w:val="表格"/>
    <w:basedOn w:val="872"/>
    <w:qFormat/>
    <w:pPr>
      <w:jc w:val="center"/>
    </w:pPr>
    <w:rPr>
      <w:rFonts w:ascii="华文细黑" w:hAnsi="华文细黑"/>
    </w:rPr>
  </w:style>
  <w:style w:type="paragraph" w:styleId="1013" w:customStyle="1">
    <w:name w:val="xl32"/>
    <w:basedOn w:val="872"/>
    <w:qFormat/>
    <w:pPr>
      <w:jc w:val="center"/>
      <w:spacing w:before="100" w:beforeAutospacing="1" w:after="100" w:afterAutospacing="1" w:line="240" w:lineRule="auto"/>
      <w:widowControl/>
      <w:pBdr>
        <w:top w:val="single" w:color="auto" w:sz="4" w:space="0"/>
        <w:left w:val="single" w:color="auto" w:sz="4" w:space="0"/>
        <w:right w:val="single" w:color="auto" w:sz="4" w:space="0"/>
      </w:pBdr>
    </w:pPr>
    <w:rPr>
      <w:rFonts w:ascii="宋体" w:hAnsi="宋体"/>
      <w:sz w:val="20"/>
      <w:szCs w:val="20"/>
    </w:rPr>
  </w:style>
  <w:style w:type="paragraph" w:styleId="1014" w:customStyle="1">
    <w:name w:val="纯文本1"/>
    <w:basedOn w:val="872"/>
    <w:qFormat/>
    <w:rPr>
      <w:rFonts w:ascii="宋体" w:hAnsi="Courier New"/>
      <w:sz w:val="28"/>
    </w:rPr>
  </w:style>
  <w:style w:type="paragraph" w:styleId="1015" w:customStyle="1">
    <w:name w:val="表格正文"/>
    <w:basedOn w:val="872"/>
    <w:qFormat/>
    <w:pPr>
      <w:ind w:left="142"/>
      <w:jc w:val="left"/>
      <w:spacing w:line="300" w:lineRule="auto"/>
    </w:pPr>
    <w:rPr>
      <w:rFonts w:ascii="Calibri" w:hAnsi="Calibri"/>
      <w:sz w:val="24"/>
      <w:szCs w:val="22"/>
    </w:rPr>
  </w:style>
  <w:style w:type="paragraph" w:styleId="1016" w:customStyle="1">
    <w:name w:val="样式 标题 2 + Times New Roman 四号 非加粗 段前: 5 磅 段后: 0 磅 行距: 固定值 20..."/>
    <w:basedOn w:val="874"/>
    <w:qFormat/>
    <w:pPr>
      <w:spacing w:before="100" w:after="0" w:line="400" w:lineRule="exact"/>
    </w:pPr>
    <w:rPr>
      <w:rFonts w:ascii="Times New Roman" w:hAnsi="Times New Roman" w:cs="宋体"/>
      <w:b w:val="0"/>
      <w:bCs w:val="0"/>
      <w:sz w:val="28"/>
      <w:szCs w:val="20"/>
    </w:rPr>
  </w:style>
  <w:style w:type="paragraph" w:styleId="1017" w:customStyle="1">
    <w:name w:val="xl34"/>
    <w:basedOn w:val="872"/>
    <w:qFormat/>
    <w:pPr>
      <w:jc w:val="center"/>
      <w:spacing w:before="100" w:beforeAutospacing="1" w:after="100" w:afterAutospacing="1" w:line="240" w:lineRule="auto"/>
      <w:widowControl/>
      <w:pBdr>
        <w:left w:val="single" w:color="auto" w:sz="4" w:space="0"/>
        <w:right w:val="single" w:color="auto" w:sz="4" w:space="0"/>
      </w:pBdr>
    </w:pPr>
    <w:rPr>
      <w:rFonts w:ascii="宋体" w:hAnsi="宋体"/>
      <w:sz w:val="20"/>
      <w:szCs w:val="20"/>
    </w:rPr>
  </w:style>
  <w:style w:type="paragraph" w:styleId="1018" w:customStyle="1">
    <w:name w:val="Char Char2 Char Char"/>
    <w:basedOn w:val="887"/>
    <w:uiPriority w:val="99"/>
    <w:unhideWhenUsed/>
    <w:qFormat/>
    <w:rPr>
      <w:rFonts w:hint="eastAsia" w:ascii="Tahoma" w:hAnsi="Tahoma"/>
      <w:sz w:val="24"/>
    </w:rPr>
  </w:style>
  <w:style w:type="paragraph" w:styleId="1019" w:customStyle="1">
    <w:name w:val="Char Char Char Char Char Char Char Char Char1 Char"/>
    <w:basedOn w:val="887"/>
    <w:qFormat/>
    <w:pPr>
      <w:spacing w:line="360" w:lineRule="auto"/>
    </w:pPr>
    <w:rPr>
      <w:rFonts w:ascii="Tahoma" w:hAnsi="Tahoma"/>
      <w:sz w:val="24"/>
    </w:rPr>
  </w:style>
  <w:style w:type="paragraph" w:styleId="1020" w:customStyle="1">
    <w:name w:val="列出段落1"/>
    <w:basedOn w:val="872"/>
    <w:qFormat/>
    <w:pPr>
      <w:ind w:firstLine="420"/>
    </w:pPr>
    <w:rPr>
      <w:rFonts w:ascii="Calibri" w:hAnsi="Calibri"/>
      <w:szCs w:val="22"/>
    </w:rPr>
  </w:style>
  <w:style w:type="paragraph" w:styleId="1021" w:customStyle="1">
    <w:name w:val="font10"/>
    <w:basedOn w:val="872"/>
    <w:qFormat/>
    <w:pPr>
      <w:jc w:val="left"/>
      <w:spacing w:before="100" w:beforeAutospacing="1" w:after="100" w:afterAutospacing="1" w:line="240" w:lineRule="auto"/>
      <w:widowControl/>
    </w:pPr>
    <w:rPr>
      <w:b/>
      <w:bCs/>
      <w:sz w:val="20"/>
      <w:szCs w:val="20"/>
    </w:rPr>
  </w:style>
  <w:style w:type="paragraph" w:styleId="1022" w:customStyle="1">
    <w:name w:val="xl29"/>
    <w:basedOn w:val="872"/>
    <w:qFormat/>
    <w:pPr>
      <w:jc w:val="left"/>
      <w:spacing w:before="100" w:beforeAutospacing="1" w:after="100" w:afterAutospacing="1" w:line="240" w:lineRule="auto"/>
      <w:widowControl/>
      <w:pBdr>
        <w:top w:val="single" w:color="auto" w:sz="4" w:space="0"/>
      </w:pBdr>
    </w:pPr>
    <w:rPr>
      <w:rFonts w:ascii="宋体" w:hAnsi="宋体"/>
      <w:sz w:val="20"/>
      <w:szCs w:val="20"/>
    </w:rPr>
  </w:style>
  <w:style w:type="paragraph" w:styleId="1023" w:customStyle="1">
    <w:name w:val="Personal Name"/>
    <w:basedOn w:val="907"/>
    <w:qFormat/>
    <w:rPr>
      <w:rFonts w:ascii="Impact" w:hAnsi="Impact"/>
      <w:b w:val="0"/>
      <w:caps/>
      <w:color w:val="000000"/>
      <w:sz w:val="28"/>
      <w:szCs w:val="28"/>
    </w:rPr>
  </w:style>
  <w:style w:type="paragraph" w:styleId="1024" w:customStyle="1">
    <w:name w:val="+正文"/>
    <w:basedOn w:val="872"/>
    <w:qFormat/>
    <w:pPr>
      <w:ind w:firstLine="200"/>
      <w:spacing w:line="360" w:lineRule="auto"/>
    </w:pPr>
    <w:rPr>
      <w:sz w:val="24"/>
      <w:szCs w:val="28"/>
    </w:rPr>
  </w:style>
  <w:style w:type="paragraph" w:styleId="1025" w:customStyle="1">
    <w:name w:val="TOC 标题1"/>
    <w:basedOn w:val="873"/>
    <w:next w:val="872"/>
    <w:uiPriority w:val="39"/>
    <w:qFormat/>
    <w:pPr>
      <w:spacing w:line="578" w:lineRule="auto"/>
      <w:outlineLvl w:val="9"/>
    </w:pPr>
  </w:style>
  <w:style w:type="paragraph" w:styleId="1026" w:customStyle="1">
    <w:name w:val="Char Char Char Char"/>
    <w:basedOn w:val="887"/>
    <w:qFormat/>
    <w:pPr>
      <w:spacing w:line="360" w:lineRule="auto"/>
    </w:pPr>
    <w:rPr>
      <w:rFonts w:ascii="Tahoma" w:hAnsi="Tahoma"/>
      <w:sz w:val="24"/>
    </w:rPr>
  </w:style>
  <w:style w:type="paragraph" w:styleId="1027" w:customStyle="1">
    <w:name w:val="Char Char Char Char Char Char"/>
    <w:basedOn w:val="887"/>
    <w:qFormat/>
    <w:pPr>
      <w:spacing w:line="360" w:lineRule="auto"/>
    </w:pPr>
    <w:rPr>
      <w:rFonts w:ascii="Tahoma" w:hAnsi="Tahoma"/>
      <w:sz w:val="24"/>
      <w:szCs w:val="20"/>
    </w:rPr>
  </w:style>
  <w:style w:type="paragraph" w:styleId="1028" w:customStyle="1">
    <w:name w:val="文章总标题"/>
    <w:basedOn w:val="872"/>
    <w:next w:val="872"/>
    <w:qFormat/>
    <w:pPr>
      <w:jc w:val="center"/>
      <w:spacing w:before="566" w:after="544" w:line="566" w:lineRule="atLeast"/>
      <w:widowControl/>
    </w:pPr>
    <w:rPr>
      <w:rFonts w:ascii="Arial" w:eastAsia="黑体"/>
      <w:color w:val="000000"/>
      <w:sz w:val="54"/>
      <w:szCs w:val="20"/>
    </w:rPr>
  </w:style>
  <w:style w:type="paragraph" w:styleId="1029" w:customStyle="1">
    <w:name w:val="纯文本11"/>
    <w:basedOn w:val="872"/>
    <w:qFormat/>
    <w:rPr>
      <w:rFonts w:ascii="宋体" w:hAnsi="Courier New" w:eastAsia="楷体_GB2312"/>
      <w:sz w:val="26"/>
    </w:rPr>
  </w:style>
  <w:style w:type="paragraph" w:styleId="1030" w:customStyle="1">
    <w:name w:val="font8"/>
    <w:basedOn w:val="872"/>
    <w:qFormat/>
    <w:pPr>
      <w:jc w:val="left"/>
      <w:spacing w:before="100" w:beforeAutospacing="1" w:after="100" w:afterAutospacing="1" w:line="240" w:lineRule="auto"/>
      <w:widowControl/>
    </w:pPr>
    <w:rPr>
      <w:rFonts w:hint="eastAsia" w:ascii="宋体" w:hAnsi="宋体"/>
      <w:b/>
      <w:bCs/>
      <w:sz w:val="20"/>
      <w:szCs w:val="20"/>
    </w:rPr>
  </w:style>
  <w:style w:type="paragraph" w:styleId="1031" w:customStyle="1">
    <w:name w:val="xl27"/>
    <w:basedOn w:val="87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sz w:val="20"/>
      <w:szCs w:val="20"/>
    </w:rPr>
  </w:style>
  <w:style w:type="paragraph" w:styleId="1032" w:customStyle="1">
    <w:name w:val="_Style 2"/>
    <w:basedOn w:val="872"/>
    <w:uiPriority w:val="34"/>
    <w:qFormat/>
    <w:pPr>
      <w:ind w:firstLine="420"/>
      <w:jc w:val="left"/>
      <w:spacing w:line="240" w:lineRule="auto"/>
      <w:widowControl/>
    </w:pPr>
    <w:rPr>
      <w:sz w:val="24"/>
      <w:szCs w:val="20"/>
    </w:rPr>
  </w:style>
  <w:style w:type="paragraph" w:styleId="1033" w:customStyle="1">
    <w:name w:val="正文 A"/>
    <w:next w:val="1034"/>
    <w:qFormat/>
    <w:pPr>
      <w:jc w:val="both"/>
      <w:widowControl w:val="off"/>
    </w:pPr>
    <w:rPr>
      <w:rFonts w:ascii="Calibri" w:hAnsi="Calibri" w:eastAsia="Calibri" w:cs="Calibri"/>
      <w:color w:val="000000"/>
      <w:sz w:val="21"/>
      <w:szCs w:val="21"/>
    </w:rPr>
  </w:style>
  <w:style w:type="paragraph" w:styleId="1034" w:customStyle="1">
    <w:name w:val="段"/>
    <w:next w:val="1033"/>
    <w:qFormat/>
    <w:pPr>
      <w:ind w:firstLine="200"/>
      <w:jc w:val="both"/>
      <w:widowControl w:val="off"/>
    </w:pPr>
    <w:rPr>
      <w:rFonts w:ascii="宋体" w:hAnsi="宋体" w:eastAsia="宋体" w:cs="宋体"/>
      <w:color w:val="000000"/>
      <w:sz w:val="21"/>
      <w:szCs w:val="21"/>
    </w:rPr>
  </w:style>
  <w:style w:type="paragraph" w:styleId="1035" w:customStyle="1">
    <w:name w:val="样式 标题 3 + (中文) 黑体 小四 非加粗 段前: 7.8 磅 段后: 0 磅 行距: 固定值 20 磅"/>
    <w:basedOn w:val="875"/>
    <w:qFormat/>
    <w:pPr>
      <w:spacing w:before="0" w:after="0" w:line="400" w:lineRule="exact"/>
    </w:pPr>
    <w:rPr>
      <w:rFonts w:cs="宋体"/>
      <w:b/>
      <w:bCs/>
    </w:rPr>
  </w:style>
  <w:style w:type="paragraph" w:styleId="1036" w:customStyle="1">
    <w:name w:val="列出段落2"/>
    <w:basedOn w:val="872"/>
    <w:qFormat/>
    <w:pPr>
      <w:ind w:firstLine="420"/>
      <w:spacing w:line="240" w:lineRule="auto"/>
    </w:pPr>
    <w:rPr>
      <w:rFonts w:ascii="Calibri" w:hAnsi="Calibri"/>
      <w:szCs w:val="22"/>
    </w:rPr>
  </w:style>
  <w:style w:type="paragraph" w:styleId="1037" w:customStyle="1">
    <w:name w:val="图"/>
    <w:basedOn w:val="872"/>
    <w:qFormat/>
    <w:pPr>
      <w:jc w:val="center"/>
      <w:keepNext/>
      <w:spacing w:before="60" w:after="60" w:line="300" w:lineRule="auto"/>
    </w:pPr>
    <w:rPr>
      <w:spacing w:val="20"/>
      <w:sz w:val="24"/>
      <w:szCs w:val="20"/>
    </w:rPr>
  </w:style>
  <w:style w:type="paragraph" w:styleId="1038" w:customStyle="1">
    <w:name w:val="xl26"/>
    <w:basedOn w:val="87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39" w:customStyle="1">
    <w:name w:val="Char11"/>
    <w:basedOn w:val="872"/>
    <w:qFormat/>
    <w:pPr>
      <w:tabs>
        <w:tab w:val="left" w:pos="360" w:leader="none"/>
      </w:tabs>
    </w:pPr>
    <w:rPr>
      <w:sz w:val="24"/>
    </w:rPr>
  </w:style>
  <w:style w:type="paragraph" w:styleId="1040" w:customStyle="1">
    <w:name w:val="默认段落字体 Para Char Char Char Char Char Char Char Char Char1 Char Char Char Char Char Char Char"/>
    <w:basedOn w:val="887"/>
    <w:qFormat/>
    <w:rPr>
      <w:rFonts w:ascii="Tahoma" w:hAnsi="Tahoma"/>
      <w:sz w:val="24"/>
    </w:rPr>
  </w:style>
  <w:style w:type="paragraph" w:styleId="1041" w:customStyle="1">
    <w:name w:val="xl33"/>
    <w:basedOn w:val="872"/>
    <w:qFormat/>
    <w:pPr>
      <w:jc w:val="center"/>
      <w:spacing w:before="100" w:beforeAutospacing="1" w:after="100" w:afterAutospacing="1" w:line="240" w:lineRule="auto"/>
      <w:widowControl/>
      <w:pBdr>
        <w:left w:val="single" w:color="auto" w:sz="4" w:space="0"/>
        <w:bottom w:val="single" w:color="auto" w:sz="4" w:space="0"/>
        <w:right w:val="single" w:color="auto" w:sz="4" w:space="0"/>
      </w:pBdr>
    </w:pPr>
    <w:rPr>
      <w:rFonts w:ascii="宋体" w:hAnsi="宋体"/>
      <w:sz w:val="20"/>
      <w:szCs w:val="20"/>
    </w:rPr>
  </w:style>
  <w:style w:type="paragraph" w:styleId="1042" w:customStyle="1">
    <w:name w:val="+▲"/>
    <w:basedOn w:val="1024"/>
    <w:qFormat/>
    <w:pPr>
      <w:numPr>
        <w:numId w:val="1"/>
      </w:numPr>
      <w:ind w:firstLine="0"/>
      <w:tabs>
        <w:tab w:val="left" w:pos="900" w:leader="none"/>
        <w:tab w:val="clear" w:pos="980" w:leader="none"/>
      </w:tabs>
    </w:pPr>
    <w:rPr>
      <w:rFonts w:ascii="Calibri" w:hAnsi="Calibri"/>
      <w:sz w:val="28"/>
    </w:rPr>
  </w:style>
  <w:style w:type="paragraph" w:styleId="1043" w:customStyle="1">
    <w:name w:val="样式4"/>
    <w:basedOn w:val="875"/>
    <w:qFormat/>
    <w:rPr>
      <w:rFonts w:eastAsia="Arial"/>
    </w:rPr>
  </w:style>
  <w:style w:type="paragraph" w:styleId="1044" w:customStyle="1">
    <w:name w:val="Char Char Char1 Char Char Char Char"/>
    <w:basedOn w:val="872"/>
    <w:qFormat/>
    <w:pPr>
      <w:jc w:val="left"/>
      <w:spacing w:after="160" w:line="240" w:lineRule="exact"/>
      <w:widowControl/>
    </w:pPr>
    <w:rPr>
      <w:sz w:val="24"/>
      <w:szCs w:val="20"/>
    </w:rPr>
  </w:style>
  <w:style w:type="paragraph" w:styleId="1045" w:customStyle="1">
    <w:name w:val="表格文字"/>
    <w:basedOn w:val="872"/>
    <w:qFormat/>
    <w:pPr>
      <w:jc w:val="left"/>
      <w:spacing w:line="420" w:lineRule="atLeast"/>
    </w:pPr>
  </w:style>
  <w:style w:type="paragraph" w:styleId="1046" w:customStyle="1">
    <w:name w:val="font6"/>
    <w:basedOn w:val="872"/>
    <w:qFormat/>
    <w:pPr>
      <w:jc w:val="left"/>
      <w:spacing w:before="100" w:beforeAutospacing="1" w:after="100" w:afterAutospacing="1" w:line="240" w:lineRule="auto"/>
      <w:widowControl/>
    </w:pPr>
    <w:rPr>
      <w:rFonts w:hint="eastAsia" w:ascii="宋体" w:hAnsi="宋体"/>
      <w:sz w:val="20"/>
      <w:szCs w:val="20"/>
    </w:rPr>
  </w:style>
  <w:style w:type="paragraph" w:styleId="1047" w:customStyle="1">
    <w:name w:val="样式2"/>
    <w:basedOn w:val="875"/>
    <w:qFormat/>
  </w:style>
  <w:style w:type="character" w:styleId="1048" w:customStyle="1">
    <w:name w:val="列出段落 字符"/>
    <w:link w:val="933"/>
    <w:uiPriority w:val="99"/>
    <w:qFormat/>
    <w:rPr>
      <w:rFonts w:ascii="Times New Roman" w:hAnsi="Times New Roman" w:eastAsia="宋体" w:cs="Times New Roman"/>
    </w:rPr>
  </w:style>
  <w:style w:type="paragraph" w:styleId="1049" w:customStyle="1">
    <w:name w:val="样式 标题 1 + 黑体 三号 非加粗 居中 段前: 6 磅 段后: 6 磅 行距: 固定值 20 磅"/>
    <w:basedOn w:val="873"/>
    <w:qFormat/>
    <w:pPr>
      <w:spacing w:before="120" w:after="120" w:line="400" w:lineRule="exact"/>
    </w:pPr>
    <w:rPr>
      <w:rFonts w:ascii="黑体" w:hAnsi="黑体" w:eastAsia="黑体" w:cs="宋体"/>
      <w:b w:val="0"/>
      <w:bCs w:val="0"/>
      <w:sz w:val="32"/>
      <w:szCs w:val="20"/>
    </w:rPr>
  </w:style>
  <w:style w:type="paragraph" w:styleId="1050" w:customStyle="1">
    <w:name w:val="6'"/>
    <w:basedOn w:val="872"/>
    <w:qFormat/>
    <w:pPr>
      <w:jc w:val="center"/>
      <w:spacing w:line="320" w:lineRule="exact"/>
    </w:pPr>
    <w:rPr>
      <w:spacing w:val="20"/>
    </w:rPr>
  </w:style>
  <w:style w:type="paragraph" w:styleId="1051" w:customStyle="1">
    <w:name w:val="Char Char Char Char Char Char Char"/>
    <w:basedOn w:val="872"/>
    <w:qFormat/>
    <w:pPr>
      <w:ind w:left="980" w:hanging="420"/>
      <w:spacing w:line="240" w:lineRule="auto"/>
      <w:tabs>
        <w:tab w:val="left" w:pos="840" w:leader="none"/>
        <w:tab w:val="left" w:pos="980" w:leader="none"/>
      </w:tabs>
    </w:pPr>
  </w:style>
  <w:style w:type="paragraph" w:styleId="1052" w:customStyle="1">
    <w:name w:val="Char Char Char Char Char Char Char1"/>
    <w:basedOn w:val="872"/>
    <w:qFormat/>
    <w:pPr>
      <w:ind w:left="980" w:hanging="420"/>
      <w:spacing w:line="240" w:lineRule="auto"/>
      <w:tabs>
        <w:tab w:val="left" w:pos="840" w:leader="none"/>
        <w:tab w:val="left" w:pos="980" w:leader="none"/>
      </w:tabs>
    </w:pPr>
  </w:style>
  <w:style w:type="paragraph" w:styleId="1053" w:customStyle="1">
    <w:name w:val="xl22"/>
    <w:basedOn w:val="872"/>
    <w:qFormat/>
    <w:pPr>
      <w:jc w:val="center"/>
      <w:spacing w:before="100" w:beforeAutospacing="1" w:after="100" w:afterAutospacing="1" w:line="240" w:lineRule="auto"/>
      <w:widowControl/>
    </w:pPr>
    <w:rPr>
      <w:rFonts w:ascii="宋体" w:hAnsi="宋体"/>
      <w:sz w:val="20"/>
      <w:szCs w:val="20"/>
    </w:rPr>
  </w:style>
  <w:style w:type="paragraph" w:styleId="1054" w:customStyle="1">
    <w:name w:val="xl23"/>
    <w:basedOn w:val="87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55" w:customStyle="1">
    <w:name w:val="p0"/>
    <w:basedOn w:val="872"/>
    <w:qFormat/>
    <w:pPr>
      <w:spacing w:line="240" w:lineRule="auto"/>
      <w:widowControl/>
    </w:pPr>
    <w:rPr>
      <w:szCs w:val="21"/>
    </w:rPr>
  </w:style>
  <w:style w:type="paragraph" w:styleId="1056" w:customStyle="1">
    <w:name w:val="H-TextFormat"/>
    <w:qFormat/>
    <w:rPr>
      <w:rFonts w:ascii="Arial" w:hAnsi="Arial" w:eastAsia="宋体" w:cs="Times New Roman"/>
      <w:sz w:val="22"/>
      <w:lang w:val="en-GB" w:eastAsia="en-US"/>
    </w:rPr>
  </w:style>
  <w:style w:type="paragraph" w:styleId="1057" w:customStyle="1">
    <w:name w:val="默认段落字体 Para Char Char Char Char Char Char Char Char Char1 Char Char Char Char"/>
    <w:basedOn w:val="872"/>
    <w:qFormat/>
    <w:pPr>
      <w:spacing w:line="240" w:lineRule="auto"/>
    </w:pPr>
    <w:rPr>
      <w:rFonts w:ascii="Tahoma" w:hAnsi="Tahoma"/>
      <w:sz w:val="24"/>
      <w:szCs w:val="20"/>
    </w:rPr>
  </w:style>
  <w:style w:type="paragraph" w:styleId="1058" w:customStyle="1">
    <w:name w:val="xl25"/>
    <w:basedOn w:val="87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59" w:customStyle="1">
    <w:name w:val="样式1"/>
    <w:basedOn w:val="875"/>
    <w:qFormat/>
    <w:rPr>
      <w:rFonts w:eastAsia="Arial"/>
    </w:rPr>
  </w:style>
  <w:style w:type="paragraph" w:styleId="1060" w:customStyle="1">
    <w:name w:val="msonormalcxspmiddle"/>
    <w:basedOn w:val="872"/>
    <w:qFormat/>
    <w:pPr>
      <w:jc w:val="left"/>
      <w:spacing w:before="100" w:beforeAutospacing="1" w:after="100" w:afterAutospacing="1" w:line="240" w:lineRule="auto"/>
      <w:widowControl/>
    </w:pPr>
    <w:rPr>
      <w:rFonts w:ascii="宋体" w:hAnsi="宋体" w:cs="宋体"/>
      <w:sz w:val="24"/>
    </w:rPr>
  </w:style>
  <w:style w:type="paragraph" w:styleId="1061" w:customStyle="1">
    <w:name w:val="Char1"/>
    <w:basedOn w:val="872"/>
    <w:qFormat/>
    <w:pPr>
      <w:ind w:left="980" w:hanging="420"/>
      <w:spacing w:line="240" w:lineRule="auto"/>
      <w:tabs>
        <w:tab w:val="left" w:pos="360" w:leader="none"/>
        <w:tab w:val="left" w:pos="980" w:leader="none"/>
      </w:tabs>
    </w:pPr>
    <w:rPr>
      <w:sz w:val="24"/>
      <w:szCs w:val="20"/>
    </w:rPr>
  </w:style>
  <w:style w:type="paragraph" w:styleId="1062" w:customStyle="1">
    <w:name w:val="Char12"/>
    <w:basedOn w:val="872"/>
    <w:qFormat/>
    <w:pPr>
      <w:ind w:left="980" w:hanging="420"/>
      <w:spacing w:line="240" w:lineRule="auto"/>
      <w:tabs>
        <w:tab w:val="left" w:pos="360" w:leader="none"/>
        <w:tab w:val="left" w:pos="980" w:leader="none"/>
      </w:tabs>
    </w:pPr>
    <w:rPr>
      <w:sz w:val="24"/>
      <w:szCs w:val="20"/>
    </w:rPr>
  </w:style>
  <w:style w:type="paragraph" w:styleId="1063" w:customStyle="1">
    <w:name w:val="Char Char Char1 Char Char Char Char1"/>
    <w:basedOn w:val="872"/>
    <w:qFormat/>
    <w:pPr>
      <w:jc w:val="left"/>
      <w:spacing w:after="160" w:line="240" w:lineRule="exact"/>
      <w:widowControl/>
    </w:pPr>
    <w:rPr>
      <w:sz w:val="24"/>
      <w:szCs w:val="20"/>
    </w:rPr>
  </w:style>
  <w:style w:type="paragraph" w:styleId="1064" w:customStyle="1">
    <w:name w:val="样式3"/>
    <w:basedOn w:val="875"/>
    <w:qFormat/>
    <w:rPr>
      <w:rFonts w:eastAsia="Arial"/>
    </w:rPr>
  </w:style>
  <w:style w:type="paragraph" w:styleId="1065" w:customStyle="1">
    <w:name w:val="默认段落字体 Para Char Char Char Char"/>
    <w:basedOn w:val="872"/>
    <w:qFormat/>
  </w:style>
  <w:style w:type="paragraph" w:styleId="1066" w:customStyle="1">
    <w:name w:val="样式 标题 2 + 黑色 行距: 1.5 倍行距"/>
    <w:basedOn w:val="874"/>
    <w:qFormat/>
    <w:pPr>
      <w:jc w:val="center"/>
      <w:spacing w:line="360" w:lineRule="auto"/>
    </w:pPr>
    <w:rPr>
      <w:rFonts w:eastAsia="宋体" w:cs="宋体"/>
      <w:color w:val="000000"/>
    </w:rPr>
  </w:style>
  <w:style w:type="paragraph" w:styleId="1067" w:customStyle="1">
    <w:name w:val="xl36"/>
    <w:basedOn w:val="872"/>
    <w:qFormat/>
    <w:pPr>
      <w:jc w:val="center"/>
      <w:spacing w:before="100" w:beforeAutospacing="1" w:after="100" w:afterAutospacing="1" w:line="240" w:lineRule="auto"/>
      <w:widowControl/>
      <w:pBdr>
        <w:left w:val="single" w:color="auto" w:sz="4" w:space="0"/>
        <w:right w:val="single" w:color="auto" w:sz="4" w:space="0"/>
      </w:pBdr>
    </w:pPr>
    <w:rPr>
      <w:rFonts w:ascii="宋体" w:hAnsi="宋体"/>
      <w:sz w:val="20"/>
      <w:szCs w:val="20"/>
    </w:rPr>
  </w:style>
  <w:style w:type="paragraph" w:styleId="1068" w:customStyle="1">
    <w:name w:val="font7"/>
    <w:basedOn w:val="872"/>
    <w:qFormat/>
    <w:pPr>
      <w:jc w:val="left"/>
      <w:spacing w:before="100" w:beforeAutospacing="1" w:after="100" w:afterAutospacing="1" w:line="240" w:lineRule="auto"/>
      <w:widowControl/>
    </w:pPr>
    <w:rPr>
      <w:sz w:val="20"/>
      <w:szCs w:val="20"/>
    </w:rPr>
  </w:style>
  <w:style w:type="paragraph" w:styleId="1069" w:customStyle="1">
    <w:name w:val="xl28"/>
    <w:basedOn w:val="87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70" w:customStyle="1">
    <w:name w:val="p17"/>
    <w:basedOn w:val="872"/>
    <w:qFormat/>
    <w:pPr>
      <w:spacing w:line="360" w:lineRule="auto"/>
      <w:widowControl/>
    </w:pPr>
    <w:rPr>
      <w:rFonts w:ascii="Arial" w:hAnsi="Arial" w:cs="Arial"/>
      <w:sz w:val="30"/>
      <w:szCs w:val="30"/>
    </w:rPr>
  </w:style>
  <w:style w:type="paragraph" w:styleId="1071" w:customStyle="1">
    <w:name w:val="Char1 Char Char Char"/>
    <w:basedOn w:val="872"/>
    <w:qFormat/>
    <w:pPr>
      <w:spacing w:line="240" w:lineRule="auto"/>
    </w:pPr>
    <w:rPr>
      <w:rFonts w:ascii="Tahoma" w:hAnsi="Tahoma"/>
      <w:sz w:val="24"/>
      <w:szCs w:val="20"/>
    </w:rPr>
  </w:style>
  <w:style w:type="paragraph" w:styleId="1072" w:customStyle="1">
    <w:name w:val="xl24"/>
    <w:basedOn w:val="87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sz w:val="20"/>
      <w:szCs w:val="20"/>
    </w:rPr>
  </w:style>
  <w:style w:type="paragraph" w:styleId="1073" w:customStyle="1">
    <w:name w:val="标题2"/>
    <w:basedOn w:val="900"/>
    <w:qFormat/>
    <w:pPr>
      <w:jc w:val="left"/>
    </w:pPr>
  </w:style>
  <w:style w:type="paragraph" w:styleId="1074" w:customStyle="1">
    <w:name w:val="标题 2 + 黑色 行距: 1.5 倍行距"/>
    <w:basedOn w:val="874"/>
    <w:qFormat/>
    <w:pPr>
      <w:spacing w:line="360" w:lineRule="auto"/>
    </w:pPr>
    <w:rPr>
      <w:rFonts w:eastAsia="宋体" w:cs="宋体"/>
      <w:color w:val="000000"/>
      <w:szCs w:val="20"/>
    </w:rPr>
  </w:style>
  <w:style w:type="paragraph" w:styleId="1075" w:customStyle="1">
    <w:name w:val="cjk"/>
    <w:basedOn w:val="872"/>
    <w:qFormat/>
    <w:pPr>
      <w:jc w:val="left"/>
      <w:spacing w:line="240" w:lineRule="auto"/>
      <w:widowControl/>
    </w:pPr>
    <w:rPr>
      <w:rFonts w:hint="eastAsia" w:ascii="宋体" w:hAnsi="宋体"/>
      <w:sz w:val="20"/>
      <w:szCs w:val="20"/>
    </w:rPr>
  </w:style>
  <w:style w:type="paragraph" w:styleId="1076" w:customStyle="1">
    <w:name w:val="Char Char Char Char Char Char Char Char Char1 Char1"/>
    <w:basedOn w:val="887"/>
    <w:qFormat/>
    <w:pPr>
      <w:spacing w:line="360" w:lineRule="auto"/>
    </w:pPr>
    <w:rPr>
      <w:rFonts w:ascii="Tahoma" w:hAnsi="Tahoma"/>
      <w:sz w:val="24"/>
    </w:rPr>
  </w:style>
  <w:style w:type="paragraph" w:styleId="1077" w:customStyle="1">
    <w:name w:val="b-b3"/>
    <w:basedOn w:val="875"/>
    <w:next w:val="872"/>
    <w:qFormat/>
    <w:pPr>
      <w:ind w:firstLine="0"/>
      <w:jc w:val="center"/>
      <w:keepLines w:val="0"/>
      <w:keepNext w:val="0"/>
      <w:spacing w:before="0" w:after="0" w:line="240" w:lineRule="auto"/>
      <w:tabs>
        <w:tab w:val="left" w:pos="720" w:leader="none"/>
      </w:tabs>
      <w:framePr w:hSpace="180" w:wrap="around" w:vAnchor="text" w:hAnchor="text" w:xAlign="center" w:y="1"/>
      <w:outlineLvl w:val="0"/>
    </w:pPr>
    <w:rPr>
      <w:rFonts w:ascii="Arial" w:hAnsi="Arial" w:eastAsia="宋体" w:cs="Arial"/>
      <w:szCs w:val="24"/>
    </w:rPr>
  </w:style>
  <w:style w:type="paragraph" w:styleId="1078" w:customStyle="1">
    <w:name w:val="_Style 1"/>
    <w:basedOn w:val="872"/>
    <w:uiPriority w:val="34"/>
    <w:qFormat/>
    <w:pPr>
      <w:ind w:firstLine="420"/>
      <w:jc w:val="left"/>
      <w:spacing w:line="240" w:lineRule="auto"/>
      <w:widowControl/>
    </w:pPr>
    <w:rPr>
      <w:sz w:val="24"/>
      <w:szCs w:val="20"/>
    </w:rPr>
  </w:style>
  <w:style w:type="paragraph" w:styleId="1079" w:customStyle="1">
    <w:name w:val="font9"/>
    <w:basedOn w:val="872"/>
    <w:qFormat/>
    <w:pPr>
      <w:jc w:val="left"/>
      <w:spacing w:before="100" w:beforeAutospacing="1" w:after="100" w:afterAutospacing="1" w:line="240" w:lineRule="auto"/>
      <w:widowControl/>
    </w:pPr>
    <w:rPr>
      <w:sz w:val="20"/>
      <w:szCs w:val="20"/>
    </w:rPr>
  </w:style>
  <w:style w:type="paragraph" w:styleId="1080" w:customStyle="1">
    <w:name w:val="Char Char Char Char Char Char1"/>
    <w:basedOn w:val="887"/>
    <w:qFormat/>
    <w:pPr>
      <w:spacing w:line="360" w:lineRule="auto"/>
    </w:pPr>
    <w:rPr>
      <w:rFonts w:ascii="Tahoma" w:hAnsi="Tahoma"/>
      <w:sz w:val="24"/>
      <w:szCs w:val="20"/>
    </w:rPr>
  </w:style>
  <w:style w:type="paragraph" w:styleId="1081" w:customStyle="1">
    <w:name w:val="xl31"/>
    <w:basedOn w:val="872"/>
    <w:qFormat/>
    <w:pPr>
      <w:jc w:val="center"/>
      <w:spacing w:before="100" w:beforeAutospacing="1" w:after="100" w:afterAutospacing="1" w:line="240" w:lineRule="auto"/>
      <w:widowControl/>
      <w:pBdr>
        <w:bottom w:val="single" w:color="auto" w:sz="4" w:space="0"/>
        <w:right w:val="single" w:color="auto" w:sz="4" w:space="0"/>
      </w:pBdr>
    </w:pPr>
    <w:rPr>
      <w:rFonts w:ascii="宋体" w:hAnsi="宋体"/>
      <w:szCs w:val="20"/>
    </w:rPr>
  </w:style>
  <w:style w:type="paragraph" w:styleId="1082" w:customStyle="1">
    <w:name w:val="bt1bt1"/>
    <w:basedOn w:val="873"/>
    <w:qFormat/>
    <w:pPr>
      <w:spacing w:line="240" w:lineRule="auto"/>
    </w:pPr>
    <w:rPr>
      <w:rFonts w:ascii="黑体" w:eastAsia="黑体"/>
      <w:b w:val="0"/>
      <w:sz w:val="36"/>
      <w:szCs w:val="36"/>
    </w:rPr>
  </w:style>
  <w:style w:type="paragraph" w:styleId="1083" w:customStyle="1">
    <w:name w:val="NRSection"/>
    <w:basedOn w:val="872"/>
    <w:qFormat/>
    <w:pPr>
      <w:jc w:val="left"/>
      <w:spacing w:line="240" w:lineRule="auto"/>
      <w:widowControl/>
      <w:outlineLvl w:val="4"/>
    </w:pPr>
    <w:rPr>
      <w:b/>
      <w:sz w:val="24"/>
      <w:szCs w:val="20"/>
    </w:rPr>
  </w:style>
  <w:style w:type="paragraph" w:styleId="1084" w:customStyle="1">
    <w:name w:val="xl30"/>
    <w:basedOn w:val="872"/>
    <w:qFormat/>
    <w:pPr>
      <w:jc w:val="center"/>
      <w:spacing w:before="100" w:beforeAutospacing="1" w:after="100" w:afterAutospacing="1" w:line="240" w:lineRule="auto"/>
      <w:widowControl/>
    </w:pPr>
    <w:rPr>
      <w:rFonts w:ascii="宋体" w:hAnsi="宋体"/>
      <w:b/>
      <w:bCs/>
      <w:sz w:val="28"/>
      <w:szCs w:val="28"/>
    </w:rPr>
  </w:style>
  <w:style w:type="paragraph" w:styleId="1085" w:customStyle="1">
    <w:name w:val="_Style 12"/>
    <w:basedOn w:val="887"/>
    <w:qFormat/>
    <w:pPr>
      <w:spacing w:line="360" w:lineRule="auto"/>
    </w:pPr>
    <w:rPr>
      <w:szCs w:val="20"/>
    </w:rPr>
  </w:style>
  <w:style w:type="paragraph" w:styleId="1086" w:customStyle="1">
    <w:name w:val="Char1 Char Char Char1"/>
    <w:basedOn w:val="872"/>
    <w:qFormat/>
    <w:pPr>
      <w:spacing w:line="240" w:lineRule="auto"/>
    </w:pPr>
    <w:rPr>
      <w:rFonts w:ascii="Tahoma" w:hAnsi="Tahoma"/>
      <w:sz w:val="24"/>
      <w:szCs w:val="20"/>
    </w:rPr>
  </w:style>
  <w:style w:type="paragraph" w:styleId="1087" w:customStyle="1">
    <w:name w:val="列出段落3"/>
    <w:basedOn w:val="872"/>
    <w:qFormat/>
    <w:pPr>
      <w:ind w:firstLine="420"/>
      <w:spacing w:line="240" w:lineRule="auto"/>
    </w:pPr>
    <w:rPr>
      <w:rFonts w:ascii="Calibri" w:hAnsi="Calibri"/>
      <w:szCs w:val="22"/>
    </w:rPr>
  </w:style>
  <w:style w:type="paragraph" w:styleId="1088" w:customStyle="1">
    <w:name w:val="Char Char2 Char Char1"/>
    <w:basedOn w:val="887"/>
    <w:uiPriority w:val="99"/>
    <w:unhideWhenUsed/>
    <w:qFormat/>
    <w:rPr>
      <w:rFonts w:hint="eastAsia" w:ascii="Tahoma" w:hAnsi="Tahoma"/>
      <w:sz w:val="24"/>
    </w:rPr>
  </w:style>
  <w:style w:type="table" w:styleId="1089" w:customStyle="1">
    <w:name w:val="浅色列表1"/>
    <w:basedOn w:val="883"/>
    <w:uiPriority w:val="61"/>
    <w:qFormat/>
    <w:rPr>
      <w:rFonts w:ascii="Times New Roman" w:hAnsi="Times New Roman" w:eastAsia="宋体" w:cs="Times New Roman"/>
    </w:rPr>
    <w:tblPr>
      <w:tblBorders>
        <w:top w:val="single" w:color="000000" w:sz="8" w:space="0"/>
        <w:left w:val="single" w:color="000000" w:sz="8" w:space="0"/>
        <w:bottom w:val="single" w:color="000000" w:sz="8" w:space="0"/>
        <w:right w:val="single" w:color="000000" w:sz="8" w:space="0"/>
      </w:tblBorders>
    </w:tblPr>
    <w:tblStylePr w:type="band1Horz">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1Vert">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firstCol">
      <w:rPr>
        <w:b/>
        <w:bCs/>
      </w:rPr>
    </w:tblStylePr>
    <w:tblStylePr w:type="firstRow">
      <w:rPr>
        <w:b/>
        <w:bCs/>
        <w:color w:val="ffffff"/>
      </w:rPr>
      <w:pPr>
        <w:spacing w:before="0" w:after="0" w:line="240" w:lineRule="auto"/>
      </w:pPr>
      <w:tcPr>
        <w:shd w:val="clear" w:color="auto" w:fill="000000"/>
      </w:tcPr>
    </w:tblStylePr>
    <w:tblStylePr w:type="lastCol">
      <w:rPr>
        <w:b/>
        <w:bCs/>
      </w:rPr>
    </w:tblStylePr>
    <w:tblStylePr w:type="lastRow">
      <w:rPr>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none" w:color="000000" w:sz="4" w:space="0"/>
        </w:tcBorders>
      </w:tcPr>
    </w:tblStylePr>
  </w:style>
  <w:style w:type="character" w:styleId="1090" w:customStyle="1">
    <w:name w:val="纯文本 Char"/>
    <w:qFormat/>
    <w:rPr>
      <w:rFonts w:ascii="宋体" w:hAnsi="Courier New"/>
      <w:sz w:val="28"/>
    </w:rPr>
  </w:style>
  <w:style w:type="character" w:styleId="1091" w:customStyle="1">
    <w:name w:val="无间隔 Char"/>
    <w:uiPriority w:val="1"/>
    <w:qFormat/>
    <w:rPr>
      <w:sz w:val="21"/>
      <w:szCs w:val="24"/>
      <w:lang w:val="en-US" w:eastAsia="zh-CN" w:bidi="ar-SA"/>
    </w:rPr>
  </w:style>
  <w:style w:type="paragraph" w:styleId="1092" w:customStyle="1">
    <w:name w:val="msonormal"/>
    <w:basedOn w:val="872"/>
    <w:qFormat/>
    <w:pPr>
      <w:jc w:val="left"/>
      <w:spacing w:before="100" w:beforeAutospacing="1" w:after="100" w:afterAutospacing="1" w:line="240" w:lineRule="auto"/>
      <w:widowControl/>
    </w:pPr>
    <w:rPr>
      <w:rFonts w:ascii="宋体" w:hAnsi="宋体" w:cs="宋体"/>
      <w:sz w:val="24"/>
    </w:rPr>
  </w:style>
  <w:style w:type="paragraph" w:styleId="1093" w:customStyle="1">
    <w:name w:val="xl65"/>
    <w:basedOn w:val="872"/>
    <w:qFormat/>
    <w:pPr>
      <w:jc w:val="center"/>
      <w:spacing w:before="100" w:beforeAutospacing="1" w:after="100" w:afterAutospacing="1" w:line="240" w:lineRule="auto"/>
      <w:widowControl/>
    </w:pPr>
    <w:rPr>
      <w:rFonts w:ascii="宋体" w:hAnsi="宋体" w:cs="宋体"/>
      <w:sz w:val="28"/>
      <w:szCs w:val="28"/>
    </w:rPr>
  </w:style>
  <w:style w:type="paragraph" w:styleId="1094" w:customStyle="1">
    <w:name w:val="xl66"/>
    <w:basedOn w:val="872"/>
    <w:qFormat/>
    <w:pPr>
      <w:jc w:val="center"/>
      <w:spacing w:before="100" w:beforeAutospacing="1" w:after="100" w:afterAutospacing="1" w:line="240" w:lineRule="auto"/>
      <w:widowControl/>
    </w:pPr>
    <w:rPr>
      <w:rFonts w:ascii="宋体" w:hAnsi="宋体" w:cs="宋体"/>
      <w:sz w:val="28"/>
      <w:szCs w:val="28"/>
    </w:rPr>
  </w:style>
  <w:style w:type="paragraph" w:styleId="1095" w:customStyle="1">
    <w:name w:val="xl67"/>
    <w:basedOn w:val="87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096" w:customStyle="1">
    <w:name w:val="xl68"/>
    <w:basedOn w:val="87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097" w:customStyle="1">
    <w:name w:val="xl69"/>
    <w:basedOn w:val="87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98" w:customStyle="1">
    <w:name w:val="xl70"/>
    <w:basedOn w:val="87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99" w:customStyle="1">
    <w:name w:val="xl71"/>
    <w:basedOn w:val="87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00" w:customStyle="1">
    <w:name w:val="xl72"/>
    <w:basedOn w:val="87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101" w:customStyle="1">
    <w:name w:val="xl73"/>
    <w:basedOn w:val="87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character" w:styleId="1102" w:customStyle="1">
    <w:name w:val="批注文字 Char1"/>
    <w:uiPriority w:val="99"/>
    <w:semiHidden/>
    <w:qFormat/>
    <w:rPr>
      <w:sz w:val="21"/>
    </w:rPr>
  </w:style>
  <w:style w:type="character" w:styleId="1103" w:customStyle="1">
    <w:name w:val="正文缩进 Char"/>
    <w:qFormat/>
    <w:rPr>
      <w:b/>
      <w:sz w:val="24"/>
    </w:rPr>
  </w:style>
  <w:style w:type="character" w:styleId="1104" w:customStyle="1">
    <w:name w:val="脚注文本 Char"/>
    <w:qFormat/>
  </w:style>
  <w:style w:type="character" w:styleId="1105" w:customStyle="1">
    <w:name w:val="正文缩进 字符1"/>
    <w:uiPriority w:val="99"/>
    <w:qFormat/>
    <w:rPr>
      <w:sz w:val="21"/>
    </w:rPr>
  </w:style>
  <w:style w:type="character" w:styleId="1106" w:customStyle="1">
    <w:name w:val="表 Char Char"/>
    <w:link w:val="1107"/>
    <w:qFormat/>
    <w:rPr>
      <w:rFonts w:ascii="宋体" w:hAnsi="宋体" w:cs="宋体"/>
      <w:color w:val="000000"/>
      <w:szCs w:val="22"/>
    </w:rPr>
  </w:style>
  <w:style w:type="paragraph" w:styleId="1107" w:customStyle="1">
    <w:name w:val="表"/>
    <w:link w:val="1106"/>
    <w:qFormat/>
    <w:pPr>
      <w:jc w:val="center"/>
    </w:pPr>
    <w:rPr>
      <w:rFonts w:ascii="宋体" w:hAnsi="宋体" w:cs="宋体"/>
      <w:color w:val="000000"/>
      <w:sz w:val="21"/>
      <w:szCs w:val="22"/>
    </w:rPr>
  </w:style>
  <w:style w:type="paragraph" w:styleId="1108" w:customStyle="1">
    <w:name w:val="正文_41"/>
    <w:basedOn w:val="872"/>
    <w:qFormat/>
    <w:pPr>
      <w:jc w:val="left"/>
      <w:spacing w:line="240" w:lineRule="auto"/>
    </w:pPr>
    <w:rPr>
      <w:sz w:val="44"/>
    </w:rPr>
  </w:style>
  <w:style w:type="paragraph" w:styleId="1109" w:customStyle="1">
    <w:name w:val="null3"/>
    <w:qFormat/>
    <w:rPr>
      <w:rFonts w:hint="eastAsia" w:ascii="Calibri" w:hAnsi="Calibri" w:eastAsia="宋体" w:cs="Times New Roman"/>
    </w:rPr>
  </w:style>
  <w:style w:type="paragraph" w:styleId="1110" w:customStyle="1">
    <w:name w:val="普通正文"/>
    <w:qFormat/>
    <w:pPr>
      <w:ind w:firstLine="480"/>
      <w:spacing w:before="120" w:after="120" w:line="360" w:lineRule="auto"/>
      <w:widowControl w:val="off"/>
    </w:pPr>
    <w:rPr>
      <w:rFonts w:ascii="Arial" w:hAnsi="Arial" w:eastAsia="宋体" w:cs="Times New Roman"/>
      <w:sz w:val="24"/>
      <w:szCs w:val="24"/>
    </w:rPr>
  </w:style>
  <w:style w:type="paragraph" w:styleId="1111" w:customStyle="1">
    <w:name w:val="内容样式"/>
    <w:basedOn w:val="872"/>
    <w:unhideWhenUsed/>
    <w:qFormat/>
    <w:pPr>
      <w:ind w:firstLine="560"/>
      <w:jc w:val="left"/>
      <w:spacing w:line="460" w:lineRule="exact"/>
      <w:widowControl/>
    </w:pPr>
    <w:rPr>
      <w:rFonts w:hint="eastAsia" w:ascii="仿宋_GB2312" w:hAnsi="仿宋_GB2312" w:eastAsia="仿宋_GB2312" w:cs="宋体"/>
      <w:sz w:val="28"/>
      <w:szCs w:val="20"/>
    </w:rPr>
  </w:style>
  <w:style w:type="character" w:styleId="1112" w:customStyle="1">
    <w:name w:val="NormalCharacter"/>
    <w:qFormat/>
    <w:rPr>
      <w:rFonts w:ascii="Calibri" w:hAnsi="Calibri" w:eastAsia="宋体" w:cs="Times New Roman"/>
      <w:sz w:val="21"/>
      <w:szCs w:val="24"/>
      <w:lang w:val="en-US" w:eastAsia="zh-CN" w:bidi="ar-SA"/>
    </w:rPr>
  </w:style>
  <w:style w:type="paragraph" w:styleId="1113" w:customStyle="1">
    <w:name w:val="修订1"/>
    <w:hidden/>
    <w:uiPriority w:val="99"/>
    <w:unhideWhenUsed/>
    <w:qFormat/>
    <w:rPr>
      <w:rFonts w:ascii="Times New Roman" w:hAnsi="Times New Roman" w:eastAsia="宋体" w:cs="Times New Roman"/>
      <w:sz w:val="21"/>
      <w:szCs w:val="24"/>
    </w:rPr>
  </w:style>
  <w:style w:type="character" w:styleId="1114" w:customStyle="1">
    <w:name w:val="正文首行缩进 字符1"/>
    <w:basedOn w:val="939"/>
    <w:link w:val="909"/>
    <w:uiPriority w:val="99"/>
    <w:semiHidden/>
    <w:qFormat/>
    <w:rPr>
      <w:rFonts w:ascii="Times New Roman" w:hAnsi="Times New Roman" w:eastAsia="宋体" w:cs="Times New Roman"/>
    </w:rPr>
  </w:style>
  <w:style w:type="character" w:styleId="1115" w:customStyle="1">
    <w:name w:val="正文首行缩进 2 字符1"/>
    <w:basedOn w:val="940"/>
    <w:link w:val="910"/>
    <w:semiHidden/>
    <w:qFormat/>
    <w:rPr>
      <w:rFonts w:ascii="Times New Roman" w:hAnsi="Times New Roman" w:eastAsia="宋体" w:cs="Times New Roman"/>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ABC0FA15-9932-4008-BEFB-1963D03D374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爱君 刘</dc:creator>
  <cp:lastModifiedBy>邹海君</cp:lastModifiedBy>
  <cp:revision>35</cp:revision>
  <dcterms:created xsi:type="dcterms:W3CDTF">2025-08-01T09:12:00Z</dcterms:created>
  <dcterms:modified xsi:type="dcterms:W3CDTF">2025-08-29T07:09:18Z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eyJoZGlkIjoiNjQwYjg5NWQ0M2ZmYzJjYTkxZjk5YzgzYzM4OGFmY2QiLCJ1c2VySWQiOiI2NDEwMTQ4NzIifQ==</vt:lpwstr>
  </property>
  <property fmtid="{D5CDD505-2E9C-101B-9397-08002B2CF9AE}" pid="3" name="KSOProductBuildVer">
    <vt:lpwstr>2052-12.1.0.21915</vt:lpwstr>
  </property>
  <property fmtid="{D5CDD505-2E9C-101B-9397-08002B2CF9AE}" pid="4" name="ICV">
    <vt:lpwstr>6D9CB46D4E694579841AF8C6812C38E1_13</vt:lpwstr>
  </property>
</Properties>
</file>