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270" w:right="0" w:firstLine="0"/>
        <w:outlineLvl w:val="9"/>
        <w:rPr>
          <w:b/>
          <w:sz w:val="32"/>
          <w:szCs w:val="32"/>
          <w:highlight w:val="none"/>
        </w:rPr>
      </w:pPr>
    </w:p>
    <w:p>
      <w:pPr>
        <w:pStyle w:val="24"/>
        <w:ind w:left="1260"/>
        <w:outlineLvl w:val="9"/>
        <w:rPr>
          <w:highlight w:val="none"/>
        </w:rPr>
      </w:pPr>
    </w:p>
    <w:p>
      <w:pPr>
        <w:outlineLvl w:val="9"/>
        <w:rPr>
          <w:highlight w:val="none"/>
        </w:rPr>
      </w:pPr>
    </w:p>
    <w:p>
      <w:pPr>
        <w:pStyle w:val="24"/>
        <w:ind w:left="1260"/>
        <w:outlineLvl w:val="9"/>
        <w:rPr>
          <w:highlight w:val="none"/>
        </w:rPr>
      </w:pPr>
    </w:p>
    <w:p>
      <w:pPr>
        <w:outlineLvl w:val="9"/>
        <w:rPr>
          <w:b/>
          <w:sz w:val="32"/>
          <w:szCs w:val="32"/>
          <w:highlight w:val="none"/>
        </w:rPr>
      </w:pPr>
    </w:p>
    <w:p>
      <w:pPr>
        <w:jc w:val="center"/>
        <w:outlineLvl w:val="9"/>
        <w:rPr>
          <w:b/>
          <w:sz w:val="140"/>
          <w:szCs w:val="140"/>
          <w:highlight w:val="none"/>
        </w:rPr>
      </w:pPr>
      <w:r>
        <w:rPr>
          <w:rFonts w:hint="eastAsia"/>
          <w:b/>
          <w:sz w:val="140"/>
          <w:szCs w:val="140"/>
          <w:highlight w:val="none"/>
        </w:rPr>
        <w:t>锡山区</w:t>
      </w:r>
      <w:r>
        <w:rPr>
          <w:b/>
          <w:sz w:val="140"/>
          <w:szCs w:val="140"/>
          <w:highlight w:val="none"/>
        </w:rPr>
        <w:t>政府采购</w:t>
      </w:r>
    </w:p>
    <w:p>
      <w:pPr>
        <w:outlineLvl w:val="9"/>
        <w:rPr>
          <w:b/>
          <w:sz w:val="28"/>
          <w:szCs w:val="28"/>
          <w:highlight w:val="none"/>
        </w:rPr>
      </w:pPr>
    </w:p>
    <w:p>
      <w:pPr>
        <w:pStyle w:val="24"/>
        <w:ind w:left="1260"/>
        <w:outlineLvl w:val="9"/>
        <w:rPr>
          <w:highlight w:val="none"/>
        </w:rPr>
      </w:pPr>
    </w:p>
    <w:p>
      <w:pPr>
        <w:outlineLvl w:val="9"/>
        <w:rPr>
          <w:highlight w:val="none"/>
        </w:rPr>
      </w:pPr>
    </w:p>
    <w:p>
      <w:pPr>
        <w:jc w:val="center"/>
        <w:outlineLvl w:val="9"/>
        <w:rPr>
          <w:b/>
          <w:sz w:val="72"/>
          <w:szCs w:val="72"/>
          <w:highlight w:val="none"/>
        </w:rPr>
      </w:pPr>
      <w:r>
        <w:rPr>
          <w:rFonts w:hint="eastAsia"/>
          <w:b/>
          <w:sz w:val="72"/>
          <w:szCs w:val="72"/>
          <w:highlight w:val="none"/>
        </w:rPr>
        <w:t>公开招标</w:t>
      </w:r>
      <w:r>
        <w:rPr>
          <w:b/>
          <w:sz w:val="72"/>
          <w:szCs w:val="72"/>
          <w:highlight w:val="none"/>
        </w:rPr>
        <w:t>文</w:t>
      </w:r>
      <w:r>
        <w:rPr>
          <w:rFonts w:hint="eastAsia"/>
          <w:b/>
          <w:sz w:val="72"/>
          <w:szCs w:val="72"/>
          <w:highlight w:val="none"/>
        </w:rPr>
        <w:t>件</w:t>
      </w:r>
    </w:p>
    <w:p>
      <w:pPr>
        <w:jc w:val="center"/>
        <w:outlineLvl w:val="9"/>
        <w:rPr>
          <w:b/>
          <w:sz w:val="28"/>
          <w:szCs w:val="28"/>
          <w:highlight w:val="none"/>
        </w:rPr>
      </w:pPr>
    </w:p>
    <w:p>
      <w:pPr>
        <w:jc w:val="center"/>
        <w:outlineLvl w:val="9"/>
        <w:rPr>
          <w:b/>
          <w:sz w:val="28"/>
          <w:szCs w:val="28"/>
          <w:highlight w:val="none"/>
        </w:rPr>
      </w:pPr>
      <w:r>
        <w:rPr>
          <w:rFonts w:hint="eastAsia"/>
          <w:b/>
          <w:sz w:val="28"/>
          <w:szCs w:val="28"/>
          <w:highlight w:val="none"/>
        </w:rPr>
        <w:t>（全流程电子化）</w:t>
      </w:r>
    </w:p>
    <w:p>
      <w:pPr>
        <w:outlineLvl w:val="9"/>
        <w:rPr>
          <w:b/>
          <w:sz w:val="28"/>
          <w:szCs w:val="28"/>
          <w:highlight w:val="none"/>
        </w:rPr>
      </w:pPr>
    </w:p>
    <w:p>
      <w:pPr>
        <w:pStyle w:val="24"/>
        <w:ind w:left="1260"/>
        <w:outlineLvl w:val="9"/>
        <w:rPr>
          <w:highlight w:val="none"/>
        </w:rPr>
      </w:pPr>
    </w:p>
    <w:p>
      <w:pPr>
        <w:outlineLvl w:val="9"/>
        <w:rPr>
          <w:highlight w:val="none"/>
        </w:rPr>
      </w:pPr>
    </w:p>
    <w:p>
      <w:pPr>
        <w:pStyle w:val="24"/>
        <w:ind w:left="1260"/>
        <w:outlineLvl w:val="9"/>
        <w:rPr>
          <w:highlight w:val="none"/>
        </w:rPr>
      </w:pPr>
    </w:p>
    <w:p>
      <w:pPr>
        <w:outlineLvl w:val="9"/>
        <w:rPr>
          <w:highlight w:val="none"/>
        </w:rPr>
      </w:pPr>
    </w:p>
    <w:p>
      <w:pPr>
        <w:pStyle w:val="24"/>
        <w:ind w:left="1260"/>
        <w:outlineLvl w:val="9"/>
        <w:rPr>
          <w:highlight w:val="none"/>
        </w:rPr>
      </w:pPr>
    </w:p>
    <w:p>
      <w:pPr>
        <w:outlineLvl w:val="9"/>
        <w:rPr>
          <w:highlight w:val="none"/>
        </w:rPr>
      </w:pPr>
    </w:p>
    <w:p>
      <w:pPr>
        <w:pStyle w:val="24"/>
        <w:ind w:left="1260"/>
        <w:outlineLvl w:val="9"/>
        <w:rPr>
          <w:highlight w:val="none"/>
        </w:rPr>
      </w:pPr>
    </w:p>
    <w:p>
      <w:pPr>
        <w:pStyle w:val="24"/>
        <w:ind w:left="1260"/>
        <w:outlineLvl w:val="9"/>
        <w:rPr>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eastAsia="宋体"/>
          <w:sz w:val="30"/>
          <w:szCs w:val="30"/>
          <w:highlight w:val="none"/>
          <w:lang w:eastAsia="zh-CN"/>
        </w:rPr>
      </w:pPr>
      <w:r>
        <w:rPr>
          <w:b/>
          <w:spacing w:val="108"/>
          <w:sz w:val="32"/>
          <w:szCs w:val="32"/>
          <w:highlight w:val="none"/>
        </w:rPr>
        <w:t>项目名</w:t>
      </w:r>
      <w:r>
        <w:rPr>
          <w:b/>
          <w:sz w:val="32"/>
          <w:szCs w:val="32"/>
          <w:highlight w:val="none"/>
        </w:rPr>
        <w:t>称：</w:t>
      </w:r>
      <w:r>
        <w:rPr>
          <w:rFonts w:hint="eastAsia" w:eastAsia="黑体"/>
          <w:sz w:val="30"/>
          <w:szCs w:val="30"/>
          <w:highlight w:val="none"/>
          <w:lang w:eastAsia="zh-CN"/>
        </w:rPr>
        <w:t>厚桥街道道路绿化养护项目A标段</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b/>
          <w:sz w:val="32"/>
          <w:szCs w:val="32"/>
          <w:highlight w:val="none"/>
        </w:rPr>
      </w:pPr>
      <w:r>
        <w:rPr>
          <w:b/>
          <w:spacing w:val="108"/>
          <w:sz w:val="32"/>
          <w:szCs w:val="32"/>
          <w:highlight w:val="none"/>
        </w:rPr>
        <w:t>项目编</w:t>
      </w:r>
      <w:r>
        <w:rPr>
          <w:b/>
          <w:sz w:val="32"/>
          <w:szCs w:val="32"/>
          <w:highlight w:val="none"/>
        </w:rPr>
        <w:t>号：</w:t>
      </w:r>
      <w:r>
        <w:rPr>
          <w:rFonts w:hint="eastAsia" w:eastAsia="黑体"/>
          <w:sz w:val="30"/>
          <w:szCs w:val="30"/>
          <w:highlight w:val="none"/>
          <w:lang w:eastAsia="zh-CN"/>
        </w:rPr>
        <w:t>JSZC-320205-WXXG-G2024-0011</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b/>
          <w:sz w:val="32"/>
          <w:szCs w:val="32"/>
          <w:highlight w:val="none"/>
        </w:rPr>
      </w:pPr>
      <w:r>
        <w:rPr>
          <w:b/>
          <w:spacing w:val="108"/>
          <w:sz w:val="32"/>
          <w:szCs w:val="32"/>
          <w:highlight w:val="none"/>
        </w:rPr>
        <w:t>采购单</w:t>
      </w:r>
      <w:r>
        <w:rPr>
          <w:b/>
          <w:sz w:val="32"/>
          <w:szCs w:val="32"/>
          <w:highlight w:val="none"/>
        </w:rPr>
        <w:t>位：</w:t>
      </w:r>
      <w:r>
        <w:rPr>
          <w:rFonts w:hint="eastAsia" w:eastAsia="黑体"/>
          <w:sz w:val="30"/>
          <w:szCs w:val="30"/>
          <w:highlight w:val="none"/>
          <w:lang w:eastAsia="zh-CN"/>
        </w:rPr>
        <w:t>无锡市锡山区人民政府厚桥街道办事处</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eastAsia="宋体"/>
          <w:b/>
          <w:sz w:val="32"/>
          <w:szCs w:val="32"/>
          <w:highlight w:val="none"/>
          <w:lang w:eastAsia="zh-CN"/>
        </w:rPr>
      </w:pPr>
      <w:r>
        <w:rPr>
          <w:b/>
          <w:sz w:val="32"/>
          <w:szCs w:val="32"/>
          <w:highlight w:val="none"/>
        </w:rPr>
        <w:t>采购代理机构：</w:t>
      </w:r>
      <w:r>
        <w:rPr>
          <w:rFonts w:hint="eastAsia" w:eastAsia="黑体"/>
          <w:sz w:val="30"/>
          <w:szCs w:val="30"/>
          <w:highlight w:val="none"/>
          <w:lang w:eastAsia="zh-CN"/>
        </w:rPr>
        <w:t>江苏新桂工程咨询有限公司</w:t>
      </w:r>
    </w:p>
    <w:p>
      <w:pPr>
        <w:jc w:val="center"/>
        <w:outlineLvl w:val="9"/>
        <w:rPr>
          <w:b/>
          <w:sz w:val="32"/>
          <w:szCs w:val="32"/>
          <w:highlight w:val="none"/>
        </w:rPr>
      </w:pPr>
      <w:r>
        <w:rPr>
          <w:b/>
          <w:sz w:val="32"/>
          <w:szCs w:val="32"/>
          <w:highlight w:val="none"/>
        </w:rPr>
        <w:t>二</w:t>
      </w:r>
      <w:r>
        <w:rPr>
          <w:rFonts w:hint="eastAsia"/>
          <w:b/>
          <w:sz w:val="32"/>
          <w:szCs w:val="32"/>
          <w:highlight w:val="none"/>
          <w:lang w:val="en-US" w:eastAsia="zh-CN"/>
        </w:rPr>
        <w:t>〇</w:t>
      </w:r>
      <w:r>
        <w:rPr>
          <w:b/>
          <w:sz w:val="32"/>
          <w:szCs w:val="32"/>
          <w:highlight w:val="none"/>
        </w:rPr>
        <w:t>二</w:t>
      </w:r>
      <w:r>
        <w:rPr>
          <w:rFonts w:hint="eastAsia"/>
          <w:b/>
          <w:sz w:val="32"/>
          <w:szCs w:val="32"/>
          <w:highlight w:val="none"/>
        </w:rPr>
        <w:t>四</w:t>
      </w:r>
      <w:r>
        <w:rPr>
          <w:b/>
          <w:sz w:val="32"/>
          <w:szCs w:val="32"/>
          <w:highlight w:val="none"/>
        </w:rPr>
        <w:t>年</w:t>
      </w:r>
      <w:r>
        <w:rPr>
          <w:rFonts w:hint="eastAsia"/>
          <w:b/>
          <w:sz w:val="32"/>
          <w:szCs w:val="32"/>
          <w:highlight w:val="none"/>
          <w:lang w:val="en-US" w:eastAsia="zh-CN"/>
        </w:rPr>
        <w:t>七</w:t>
      </w:r>
      <w:r>
        <w:rPr>
          <w:b/>
          <w:sz w:val="32"/>
          <w:szCs w:val="32"/>
          <w:highlight w:val="none"/>
        </w:rPr>
        <w:t>月</w:t>
      </w:r>
    </w:p>
    <w:p>
      <w:pPr>
        <w:pStyle w:val="31"/>
        <w:outlineLvl w:val="9"/>
        <w:rPr>
          <w:b/>
          <w:bCs/>
          <w:sz w:val="52"/>
          <w:szCs w:val="52"/>
          <w:highlight w:val="none"/>
        </w:rPr>
        <w:sectPr>
          <w:footerReference r:id="rId3" w:type="default"/>
          <w:pgSz w:w="11907" w:h="16840"/>
          <w:pgMar w:top="1418" w:right="1006" w:bottom="1418" w:left="911" w:header="851" w:footer="992" w:gutter="0"/>
          <w:cols w:space="720" w:num="1"/>
          <w:docGrid w:linePitch="360" w:charSpace="0"/>
        </w:sectPr>
      </w:pPr>
    </w:p>
    <w:p>
      <w:pPr>
        <w:pStyle w:val="31"/>
        <w:jc w:val="center"/>
        <w:outlineLvl w:val="9"/>
        <w:rPr>
          <w:b/>
          <w:bCs/>
          <w:sz w:val="52"/>
          <w:szCs w:val="52"/>
          <w:highlight w:val="none"/>
        </w:rPr>
      </w:pPr>
      <w:r>
        <w:rPr>
          <w:b/>
          <w:bCs/>
          <w:sz w:val="52"/>
          <w:szCs w:val="52"/>
          <w:highlight w:val="none"/>
        </w:rPr>
        <w:t>目录</w:t>
      </w:r>
    </w:p>
    <w:p>
      <w:pPr>
        <w:outlineLvl w:val="9"/>
        <w:rPr>
          <w:highlight w:val="none"/>
        </w:rPr>
      </w:pPr>
    </w:p>
    <w:p>
      <w:pPr>
        <w:pStyle w:val="38"/>
        <w:outlineLvl w:val="9"/>
        <w:rPr>
          <w:highlight w:val="none"/>
        </w:rPr>
      </w:pPr>
    </w:p>
    <w:p>
      <w:pPr>
        <w:pStyle w:val="50"/>
        <w:spacing w:line="360" w:lineRule="auto"/>
        <w:ind w:left="0" w:firstLine="0"/>
        <w:jc w:val="both"/>
        <w:outlineLvl w:val="9"/>
        <w:rPr>
          <w:rFonts w:ascii="宋体" w:hAnsi="宋体"/>
          <w:bCs/>
          <w:sz w:val="30"/>
          <w:szCs w:val="30"/>
          <w:highlight w:val="none"/>
        </w:rPr>
      </w:pPr>
      <w:r>
        <w:rPr>
          <w:rFonts w:hint="eastAsia" w:ascii="宋体" w:hAnsi="宋体"/>
          <w:bCs/>
          <w:sz w:val="30"/>
          <w:szCs w:val="30"/>
          <w:highlight w:val="none"/>
        </w:rPr>
        <w:t>一、投标</w:t>
      </w:r>
      <w:r>
        <w:rPr>
          <w:rFonts w:ascii="宋体" w:hAnsi="宋体"/>
          <w:bCs/>
          <w:sz w:val="30"/>
          <w:szCs w:val="30"/>
          <w:highlight w:val="none"/>
        </w:rPr>
        <w:t>邀请函</w:t>
      </w:r>
    </w:p>
    <w:p>
      <w:pPr>
        <w:pStyle w:val="50"/>
        <w:spacing w:line="360" w:lineRule="auto"/>
        <w:ind w:left="0" w:firstLine="0"/>
        <w:jc w:val="both"/>
        <w:outlineLvl w:val="9"/>
        <w:rPr>
          <w:rFonts w:ascii="宋体" w:hAnsi="宋体"/>
          <w:bCs/>
          <w:sz w:val="30"/>
          <w:szCs w:val="30"/>
          <w:highlight w:val="none"/>
        </w:rPr>
      </w:pPr>
    </w:p>
    <w:p>
      <w:pPr>
        <w:pStyle w:val="50"/>
        <w:spacing w:line="360" w:lineRule="auto"/>
        <w:ind w:left="0" w:firstLine="0"/>
        <w:jc w:val="both"/>
        <w:outlineLvl w:val="9"/>
        <w:rPr>
          <w:rFonts w:ascii="宋体" w:hAnsi="宋体"/>
          <w:bCs/>
          <w:sz w:val="30"/>
          <w:szCs w:val="30"/>
          <w:highlight w:val="none"/>
        </w:rPr>
      </w:pPr>
      <w:r>
        <w:rPr>
          <w:rFonts w:hint="eastAsia" w:ascii="宋体" w:hAnsi="宋体"/>
          <w:bCs/>
          <w:sz w:val="30"/>
          <w:szCs w:val="30"/>
          <w:highlight w:val="none"/>
        </w:rPr>
        <w:t>二、投标人须知</w:t>
      </w:r>
    </w:p>
    <w:p>
      <w:pPr>
        <w:pStyle w:val="50"/>
        <w:spacing w:line="360" w:lineRule="auto"/>
        <w:ind w:left="0" w:firstLine="0"/>
        <w:jc w:val="both"/>
        <w:outlineLvl w:val="9"/>
        <w:rPr>
          <w:rFonts w:ascii="宋体" w:hAnsi="宋体"/>
          <w:bCs/>
          <w:sz w:val="30"/>
          <w:szCs w:val="30"/>
          <w:highlight w:val="none"/>
        </w:rPr>
      </w:pPr>
    </w:p>
    <w:p>
      <w:pPr>
        <w:pStyle w:val="50"/>
        <w:spacing w:line="360" w:lineRule="auto"/>
        <w:ind w:left="0" w:firstLine="0"/>
        <w:jc w:val="both"/>
        <w:outlineLvl w:val="9"/>
        <w:rPr>
          <w:rFonts w:ascii="宋体" w:hAnsi="宋体"/>
          <w:bCs/>
          <w:sz w:val="30"/>
          <w:szCs w:val="30"/>
          <w:highlight w:val="none"/>
        </w:rPr>
      </w:pPr>
      <w:r>
        <w:rPr>
          <w:rFonts w:hint="eastAsia" w:ascii="宋体" w:hAnsi="宋体"/>
          <w:bCs/>
          <w:sz w:val="30"/>
          <w:szCs w:val="30"/>
          <w:highlight w:val="none"/>
        </w:rPr>
        <w:t>三、项目要求和有关说明</w:t>
      </w:r>
    </w:p>
    <w:p>
      <w:pPr>
        <w:pStyle w:val="50"/>
        <w:spacing w:line="360" w:lineRule="auto"/>
        <w:ind w:left="0" w:firstLine="0"/>
        <w:jc w:val="both"/>
        <w:outlineLvl w:val="9"/>
        <w:rPr>
          <w:rFonts w:ascii="宋体" w:hAnsi="宋体"/>
          <w:bCs/>
          <w:sz w:val="30"/>
          <w:szCs w:val="30"/>
          <w:highlight w:val="none"/>
        </w:rPr>
      </w:pPr>
    </w:p>
    <w:p>
      <w:pPr>
        <w:pStyle w:val="50"/>
        <w:spacing w:line="360" w:lineRule="auto"/>
        <w:ind w:left="0" w:firstLine="0"/>
        <w:jc w:val="both"/>
        <w:outlineLvl w:val="9"/>
        <w:rPr>
          <w:rFonts w:ascii="宋体" w:hAnsi="宋体"/>
          <w:bCs/>
          <w:sz w:val="30"/>
          <w:szCs w:val="30"/>
          <w:highlight w:val="none"/>
        </w:rPr>
      </w:pPr>
      <w:r>
        <w:rPr>
          <w:rFonts w:hint="eastAsia" w:ascii="宋体" w:hAnsi="宋体"/>
          <w:bCs/>
          <w:sz w:val="30"/>
          <w:szCs w:val="30"/>
          <w:highlight w:val="none"/>
        </w:rPr>
        <w:t>四、合同书(格式文本)</w:t>
      </w:r>
    </w:p>
    <w:p>
      <w:pPr>
        <w:pStyle w:val="50"/>
        <w:spacing w:line="360" w:lineRule="auto"/>
        <w:ind w:left="0" w:firstLine="0"/>
        <w:jc w:val="both"/>
        <w:outlineLvl w:val="9"/>
        <w:rPr>
          <w:rFonts w:ascii="宋体" w:hAnsi="宋体"/>
          <w:bCs/>
          <w:sz w:val="30"/>
          <w:szCs w:val="30"/>
          <w:highlight w:val="none"/>
        </w:rPr>
      </w:pPr>
    </w:p>
    <w:p>
      <w:pPr>
        <w:pStyle w:val="50"/>
        <w:spacing w:line="360" w:lineRule="auto"/>
        <w:ind w:left="0" w:firstLine="0"/>
        <w:jc w:val="both"/>
        <w:outlineLvl w:val="9"/>
        <w:rPr>
          <w:rFonts w:ascii="宋体" w:hAnsi="宋体"/>
          <w:bCs/>
          <w:sz w:val="30"/>
          <w:szCs w:val="30"/>
          <w:highlight w:val="none"/>
        </w:rPr>
      </w:pPr>
      <w:r>
        <w:rPr>
          <w:rFonts w:hint="eastAsia" w:ascii="宋体" w:hAnsi="宋体"/>
          <w:bCs/>
          <w:sz w:val="30"/>
          <w:szCs w:val="30"/>
          <w:highlight w:val="none"/>
        </w:rPr>
        <w:t>五、合同条款</w:t>
      </w:r>
    </w:p>
    <w:p>
      <w:pPr>
        <w:pStyle w:val="50"/>
        <w:spacing w:line="360" w:lineRule="auto"/>
        <w:ind w:left="0" w:firstLine="0"/>
        <w:jc w:val="both"/>
        <w:outlineLvl w:val="9"/>
        <w:rPr>
          <w:rFonts w:ascii="宋体" w:hAnsi="宋体"/>
          <w:bCs/>
          <w:sz w:val="30"/>
          <w:szCs w:val="30"/>
          <w:highlight w:val="none"/>
        </w:rPr>
      </w:pPr>
    </w:p>
    <w:p>
      <w:pPr>
        <w:pStyle w:val="50"/>
        <w:spacing w:line="360" w:lineRule="auto"/>
        <w:ind w:left="0" w:firstLine="0"/>
        <w:jc w:val="both"/>
        <w:outlineLvl w:val="9"/>
        <w:rPr>
          <w:rFonts w:ascii="宋体" w:hAnsi="宋体"/>
          <w:bCs/>
          <w:sz w:val="30"/>
          <w:szCs w:val="30"/>
          <w:highlight w:val="none"/>
        </w:rPr>
      </w:pPr>
      <w:r>
        <w:rPr>
          <w:rFonts w:hint="eastAsia" w:ascii="宋体" w:hAnsi="宋体"/>
          <w:bCs/>
          <w:sz w:val="30"/>
          <w:szCs w:val="30"/>
          <w:highlight w:val="none"/>
        </w:rPr>
        <w:t>六、附件</w:t>
      </w:r>
    </w:p>
    <w:p>
      <w:pPr>
        <w:spacing w:line="360" w:lineRule="auto"/>
        <w:outlineLvl w:val="9"/>
        <w:rPr>
          <w:highlight w:val="none"/>
        </w:rPr>
      </w:pPr>
    </w:p>
    <w:p>
      <w:pPr>
        <w:spacing w:line="360" w:lineRule="auto"/>
        <w:jc w:val="both"/>
        <w:outlineLvl w:val="9"/>
        <w:rPr>
          <w:rFonts w:eastAsia="黑体"/>
          <w:bCs/>
          <w:sz w:val="24"/>
          <w:szCs w:val="24"/>
          <w:highlight w:val="none"/>
        </w:rPr>
      </w:pPr>
    </w:p>
    <w:p>
      <w:pPr>
        <w:spacing w:line="360" w:lineRule="auto"/>
        <w:jc w:val="center"/>
        <w:outlineLvl w:val="9"/>
        <w:rPr>
          <w:rFonts w:eastAsia="黑体"/>
          <w:bCs/>
          <w:sz w:val="28"/>
          <w:szCs w:val="28"/>
          <w:highlight w:val="none"/>
        </w:rPr>
        <w:sectPr>
          <w:pgSz w:w="11907" w:h="16840"/>
          <w:pgMar w:top="1418" w:right="1006" w:bottom="1418" w:left="911" w:header="851" w:footer="992" w:gutter="0"/>
          <w:cols w:space="720" w:num="1"/>
          <w:docGrid w:linePitch="360" w:charSpace="0"/>
        </w:sectPr>
      </w:pPr>
    </w:p>
    <w:p>
      <w:pPr>
        <w:spacing w:line="360" w:lineRule="auto"/>
        <w:jc w:val="center"/>
        <w:outlineLvl w:val="0"/>
        <w:rPr>
          <w:rFonts w:eastAsia="黑体"/>
          <w:b/>
          <w:sz w:val="36"/>
          <w:szCs w:val="28"/>
          <w:highlight w:val="none"/>
        </w:rPr>
      </w:pPr>
      <w:r>
        <w:rPr>
          <w:rFonts w:eastAsia="黑体"/>
          <w:b/>
          <w:sz w:val="36"/>
          <w:szCs w:val="28"/>
          <w:highlight w:val="none"/>
        </w:rPr>
        <w:t>一、</w:t>
      </w:r>
      <w:r>
        <w:rPr>
          <w:rFonts w:hint="eastAsia" w:eastAsia="黑体"/>
          <w:b/>
          <w:sz w:val="36"/>
          <w:szCs w:val="28"/>
          <w:highlight w:val="none"/>
        </w:rPr>
        <w:t>投标</w:t>
      </w:r>
      <w:r>
        <w:rPr>
          <w:rFonts w:eastAsia="黑体"/>
          <w:b/>
          <w:sz w:val="36"/>
          <w:szCs w:val="28"/>
          <w:highlight w:val="none"/>
        </w:rPr>
        <w:t>邀请函</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我单位受</w:t>
      </w:r>
      <w:r>
        <w:rPr>
          <w:rFonts w:hint="eastAsia" w:ascii="宋体" w:hAnsi="宋体" w:eastAsia="宋体" w:cs="宋体"/>
          <w:bCs/>
          <w:sz w:val="24"/>
          <w:szCs w:val="24"/>
          <w:highlight w:val="none"/>
          <w:lang w:eastAsia="zh-CN"/>
        </w:rPr>
        <w:t>无锡市锡山区人民政府厚桥街道办事处</w:t>
      </w:r>
      <w:r>
        <w:rPr>
          <w:rFonts w:hint="eastAsia" w:ascii="宋体" w:hAnsi="宋体" w:eastAsia="宋体" w:cs="宋体"/>
          <w:bCs/>
          <w:sz w:val="24"/>
          <w:szCs w:val="24"/>
          <w:highlight w:val="none"/>
        </w:rPr>
        <w:t>的委托，对</w:t>
      </w:r>
      <w:r>
        <w:rPr>
          <w:rFonts w:hint="eastAsia" w:ascii="宋体" w:hAnsi="宋体" w:cs="宋体"/>
          <w:bCs/>
          <w:sz w:val="24"/>
          <w:szCs w:val="24"/>
          <w:highlight w:val="none"/>
          <w:lang w:eastAsia="zh-CN"/>
        </w:rPr>
        <w:t>厚桥街道道路绿化养护项目A标段</w:t>
      </w:r>
      <w:r>
        <w:rPr>
          <w:rFonts w:hint="eastAsia" w:ascii="宋体" w:hAnsi="宋体" w:eastAsia="宋体" w:cs="宋体"/>
          <w:bCs/>
          <w:sz w:val="24"/>
          <w:szCs w:val="24"/>
          <w:highlight w:val="none"/>
        </w:rPr>
        <w:t>进行公开招标采购，欢迎符合相关条件的供应商参加投标并提请注意下列相关事项：</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（一）招标项目信息</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1.项目名称：</w:t>
      </w:r>
      <w:r>
        <w:rPr>
          <w:rFonts w:hint="eastAsia" w:ascii="宋体" w:hAnsi="宋体" w:cs="宋体"/>
          <w:bCs/>
          <w:sz w:val="24"/>
          <w:szCs w:val="24"/>
          <w:highlight w:val="none"/>
          <w:lang w:eastAsia="zh-CN"/>
        </w:rPr>
        <w:t>厚桥街道道路绿化养护项目A标段</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bCs/>
          <w:sz w:val="24"/>
          <w:szCs w:val="24"/>
          <w:highlight w:val="none"/>
          <w:lang w:eastAsia="zh-CN"/>
        </w:rPr>
      </w:pPr>
      <w:r>
        <w:rPr>
          <w:rFonts w:hint="eastAsia" w:ascii="宋体" w:hAnsi="宋体" w:eastAsia="宋体" w:cs="宋体"/>
          <w:bCs/>
          <w:sz w:val="24"/>
          <w:szCs w:val="24"/>
          <w:highlight w:val="none"/>
        </w:rPr>
        <w:t>2.项目编号：</w:t>
      </w:r>
      <w:r>
        <w:rPr>
          <w:rFonts w:hint="eastAsia" w:ascii="宋体" w:hAnsi="宋体" w:cs="宋体"/>
          <w:bCs/>
          <w:sz w:val="24"/>
          <w:szCs w:val="24"/>
          <w:highlight w:val="none"/>
          <w:lang w:eastAsia="zh-CN"/>
        </w:rPr>
        <w:t>JSZC-320205-WXXG-G2024-0011</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3.服务期：三年</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4</w:t>
      </w:r>
      <w:r>
        <w:rPr>
          <w:rFonts w:hint="eastAsia" w:ascii="宋体" w:hAnsi="宋体" w:eastAsia="宋体" w:cs="宋体"/>
          <w:bCs/>
          <w:sz w:val="24"/>
          <w:szCs w:val="24"/>
          <w:highlight w:val="none"/>
        </w:rPr>
        <w:t>.项目预算：</w:t>
      </w:r>
      <w:bookmarkStart w:id="0" w:name="_Hlk59008344"/>
      <w:r>
        <w:rPr>
          <w:rFonts w:hint="eastAsia" w:ascii="宋体" w:hAnsi="宋体" w:eastAsia="宋体" w:cs="宋体"/>
          <w:bCs/>
          <w:sz w:val="24"/>
          <w:szCs w:val="24"/>
          <w:highlight w:val="none"/>
        </w:rPr>
        <w:t>160</w:t>
      </w:r>
      <w:r>
        <w:rPr>
          <w:rFonts w:hint="eastAsia" w:ascii="宋体" w:hAnsi="宋体" w:cs="宋体"/>
          <w:bCs/>
          <w:sz w:val="24"/>
          <w:szCs w:val="24"/>
          <w:highlight w:val="none"/>
          <w:lang w:val="en-US" w:eastAsia="zh-CN"/>
        </w:rPr>
        <w:t>.</w:t>
      </w:r>
      <w:r>
        <w:rPr>
          <w:rFonts w:hint="eastAsia" w:ascii="宋体" w:hAnsi="宋体" w:eastAsia="宋体" w:cs="宋体"/>
          <w:bCs/>
          <w:sz w:val="24"/>
          <w:szCs w:val="24"/>
          <w:highlight w:val="none"/>
        </w:rPr>
        <w:t>4656万元</w:t>
      </w:r>
      <w:bookmarkEnd w:id="0"/>
    </w:p>
    <w:p>
      <w:pPr>
        <w:keepNext w:val="0"/>
        <w:keepLines w:val="0"/>
        <w:pageBreakBefore w:val="0"/>
        <w:kinsoku/>
        <w:wordWrap/>
        <w:overflowPunct/>
        <w:topLinePunct w:val="0"/>
        <w:autoSpaceDE/>
        <w:autoSpaceDN/>
        <w:bidi w:val="0"/>
        <w:adjustRightInd/>
        <w:snapToGrid/>
        <w:spacing w:line="360" w:lineRule="auto"/>
        <w:ind w:firstLine="720" w:firstLineChars="3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最高限价</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160</w:t>
      </w:r>
      <w:r>
        <w:rPr>
          <w:rFonts w:hint="eastAsia" w:ascii="宋体" w:hAnsi="宋体" w:cs="宋体"/>
          <w:bCs/>
          <w:sz w:val="24"/>
          <w:szCs w:val="24"/>
          <w:highlight w:val="none"/>
          <w:lang w:val="en-US" w:eastAsia="zh-CN"/>
        </w:rPr>
        <w:t>.</w:t>
      </w:r>
      <w:r>
        <w:rPr>
          <w:rFonts w:hint="eastAsia" w:ascii="宋体" w:hAnsi="宋体" w:eastAsia="宋体" w:cs="宋体"/>
          <w:bCs/>
          <w:sz w:val="24"/>
          <w:szCs w:val="24"/>
          <w:highlight w:val="none"/>
        </w:rPr>
        <w:t>4656万元。投标人的投标报价不得超过最高限价，否则作无效投标文件处理</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5</w:t>
      </w:r>
      <w:r>
        <w:rPr>
          <w:rFonts w:hint="eastAsia" w:ascii="宋体" w:hAnsi="宋体" w:eastAsia="宋体" w:cs="宋体"/>
          <w:bCs/>
          <w:sz w:val="24"/>
          <w:szCs w:val="24"/>
          <w:highlight w:val="none"/>
        </w:rPr>
        <w:t>.采购方式：公开招标</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6</w:t>
      </w:r>
      <w:r>
        <w:rPr>
          <w:rFonts w:hint="eastAsia" w:ascii="宋体" w:hAnsi="宋体" w:eastAsia="宋体" w:cs="宋体"/>
          <w:bCs/>
          <w:sz w:val="24"/>
          <w:szCs w:val="24"/>
          <w:highlight w:val="none"/>
        </w:rPr>
        <w:t>.采购人：</w:t>
      </w:r>
      <w:r>
        <w:rPr>
          <w:rFonts w:hint="eastAsia" w:ascii="宋体" w:hAnsi="宋体" w:eastAsia="宋体" w:cs="宋体"/>
          <w:bCs/>
          <w:sz w:val="24"/>
          <w:szCs w:val="24"/>
          <w:highlight w:val="none"/>
          <w:lang w:eastAsia="zh-CN"/>
        </w:rPr>
        <w:t>无锡市锡山区人民政府厚桥街道办事处</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7</w:t>
      </w:r>
      <w:r>
        <w:rPr>
          <w:rFonts w:hint="eastAsia" w:ascii="宋体" w:hAnsi="宋体" w:eastAsia="宋体" w:cs="宋体"/>
          <w:bCs/>
          <w:sz w:val="24"/>
          <w:szCs w:val="24"/>
          <w:highlight w:val="none"/>
        </w:rPr>
        <w:t>.本项目是否专门面向</w:t>
      </w:r>
      <w:r>
        <w:rPr>
          <w:rFonts w:hint="eastAsia" w:ascii="宋体" w:hAnsi="宋体" w:cs="宋体"/>
          <w:bCs/>
          <w:sz w:val="24"/>
          <w:szCs w:val="24"/>
          <w:highlight w:val="none"/>
          <w:lang w:val="en-US" w:eastAsia="zh-CN"/>
        </w:rPr>
        <w:t>小微</w:t>
      </w:r>
      <w:r>
        <w:rPr>
          <w:rFonts w:hint="eastAsia" w:ascii="宋体" w:hAnsi="宋体" w:eastAsia="宋体" w:cs="宋体"/>
          <w:bCs/>
          <w:sz w:val="24"/>
          <w:szCs w:val="24"/>
          <w:highlight w:val="none"/>
        </w:rPr>
        <w:t>企业：是</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8</w:t>
      </w:r>
      <w:r>
        <w:rPr>
          <w:rFonts w:hint="eastAsia" w:ascii="宋体" w:hAnsi="宋体" w:eastAsia="宋体" w:cs="宋体"/>
          <w:bCs/>
          <w:sz w:val="24"/>
          <w:szCs w:val="24"/>
          <w:highlight w:val="none"/>
        </w:rPr>
        <w:t>.本项目标的所属行业：其他未列明行业</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9</w:t>
      </w:r>
      <w:r>
        <w:rPr>
          <w:rFonts w:hint="eastAsia" w:ascii="宋体" w:hAnsi="宋体" w:eastAsia="宋体" w:cs="宋体"/>
          <w:bCs/>
          <w:sz w:val="24"/>
          <w:szCs w:val="24"/>
          <w:highlight w:val="none"/>
        </w:rPr>
        <w:t>.本项目</w:t>
      </w:r>
      <w:r>
        <w:rPr>
          <w:rFonts w:hint="eastAsia" w:ascii="宋体" w:hAnsi="宋体" w:cs="宋体"/>
          <w:b/>
          <w:bCs w:val="0"/>
          <w:sz w:val="24"/>
          <w:szCs w:val="24"/>
          <w:highlight w:val="none"/>
          <w:u w:val="single"/>
          <w:lang w:val="en-US" w:eastAsia="zh-CN"/>
        </w:rPr>
        <w:t>不</w:t>
      </w:r>
      <w:r>
        <w:rPr>
          <w:rFonts w:hint="eastAsia" w:ascii="宋体" w:hAnsi="宋体" w:eastAsia="宋体" w:cs="宋体"/>
          <w:b/>
          <w:bCs w:val="0"/>
          <w:sz w:val="24"/>
          <w:szCs w:val="24"/>
          <w:highlight w:val="none"/>
          <w:u w:val="single"/>
        </w:rPr>
        <w:t>接受</w:t>
      </w:r>
      <w:r>
        <w:rPr>
          <w:rFonts w:hint="eastAsia" w:ascii="宋体" w:hAnsi="宋体" w:eastAsia="宋体" w:cs="宋体"/>
          <w:bCs/>
          <w:sz w:val="24"/>
          <w:szCs w:val="24"/>
          <w:highlight w:val="none"/>
        </w:rPr>
        <w:t>联合体</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（二）投标人资格要求</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eastAsia="宋体" w:cs="宋体"/>
          <w:color w:val="000000"/>
          <w:sz w:val="24"/>
          <w:szCs w:val="24"/>
          <w:highlight w:val="none"/>
        </w:rPr>
        <w:t>.满足《中华人民共和国政府采购法》第二十二条规定；</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rPr>
        <w:t>2.未被“信用中国”网站（</w:t>
      </w:r>
      <w:r>
        <w:rPr>
          <w:rFonts w:hint="eastAsia" w:ascii="宋体" w:hAnsi="宋体" w:eastAsia="宋体" w:cs="宋体"/>
          <w:color w:val="000000"/>
          <w:sz w:val="24"/>
          <w:szCs w:val="24"/>
          <w:highlight w:val="none"/>
          <w:u w:val="none"/>
        </w:rPr>
        <w:t>www.creditchina.gov.cn</w:t>
      </w:r>
      <w:r>
        <w:rPr>
          <w:rFonts w:hint="eastAsia" w:ascii="宋体" w:hAnsi="宋体" w:eastAsia="宋体" w:cs="宋体"/>
          <w:color w:val="000000"/>
          <w:sz w:val="24"/>
          <w:szCs w:val="24"/>
          <w:highlight w:val="none"/>
        </w:rPr>
        <w:t>）</w:t>
      </w:r>
      <w:r>
        <w:rPr>
          <w:rFonts w:hint="eastAsia" w:ascii="宋体" w:hAnsi="宋体" w:eastAsia="宋体" w:cs="宋体"/>
          <w:bCs/>
          <w:color w:val="000000"/>
          <w:sz w:val="24"/>
          <w:szCs w:val="24"/>
          <w:highlight w:val="none"/>
        </w:rPr>
        <w:t>、中国政府采购网(www.ccgp.gov.cn)</w:t>
      </w:r>
      <w:r>
        <w:rPr>
          <w:rFonts w:hint="eastAsia" w:ascii="宋体" w:hAnsi="宋体" w:eastAsia="宋体" w:cs="宋体"/>
          <w:color w:val="000000"/>
          <w:sz w:val="24"/>
          <w:szCs w:val="24"/>
          <w:highlight w:val="none"/>
        </w:rPr>
        <w:t>列入失信被执行人、重大税收违法案件当事人名单、政府采购严重违</w:t>
      </w:r>
      <w:r>
        <w:rPr>
          <w:rFonts w:hint="eastAsia" w:ascii="宋体" w:hAnsi="宋体" w:eastAsia="宋体" w:cs="宋体"/>
          <w:bCs/>
          <w:sz w:val="24"/>
          <w:szCs w:val="24"/>
          <w:highlight w:val="none"/>
        </w:rPr>
        <w:t>法失信行为记录名单；</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color w:val="000000"/>
          <w:sz w:val="24"/>
          <w:szCs w:val="24"/>
          <w:highlight w:val="none"/>
        </w:rPr>
        <w:t>.</w:t>
      </w:r>
      <w:r>
        <w:rPr>
          <w:rFonts w:hint="eastAsia" w:ascii="宋体" w:hAnsi="宋体" w:eastAsia="宋体" w:cs="宋体"/>
          <w:bCs/>
          <w:sz w:val="24"/>
          <w:szCs w:val="24"/>
          <w:highlight w:val="none"/>
        </w:rPr>
        <w:t>落实政府采购政策需满足的资格要求：供应商为小型企业/微型企业（监狱企业/残疾人福利性单位视同小微企业）；</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w:t>
      </w:r>
      <w:r>
        <w:rPr>
          <w:rFonts w:hint="eastAsia" w:ascii="宋体" w:hAnsi="宋体" w:eastAsia="宋体" w:cs="宋体"/>
          <w:color w:val="000000"/>
          <w:sz w:val="24"/>
          <w:szCs w:val="24"/>
          <w:highlight w:val="none"/>
        </w:rPr>
        <w:t>.</w:t>
      </w:r>
      <w:r>
        <w:rPr>
          <w:rFonts w:hint="eastAsia" w:ascii="宋体" w:hAnsi="宋体" w:eastAsia="宋体" w:cs="宋体"/>
          <w:bCs/>
          <w:sz w:val="24"/>
          <w:szCs w:val="24"/>
          <w:highlight w:val="none"/>
        </w:rPr>
        <w:t>本项目的特定资格要求：投标人拟派项目负责人必须具有园林绿化中级及以上职称(注</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园林绿化相关专业指园林规划设计、景观工程设计、环境艺术、园林工程技术、景观学、风景园林、园艺、园林等园林绿化类)。</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（三）供应商主体信息库注册</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1.请有意参加本项目投标的供应商按以下流程进行操作：</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bCs/>
          <w:sz w:val="24"/>
          <w:szCs w:val="24"/>
          <w:highlight w:val="none"/>
        </w:rPr>
        <w:t>（1）访问“无锡政府采购网”点击“江苏省政府采购（苏采云）平台”—“用户注册”按钮进入注册界面，也可以直接通过http://jszfcg.jsczt.cn/jszc/login?进入注册界面。</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color w:val="000000"/>
          <w:sz w:val="24"/>
          <w:szCs w:val="24"/>
          <w:highlight w:val="none"/>
        </w:rPr>
        <w:t>办理并领取CA和电子签章（办理地址：</w:t>
      </w:r>
      <w:r>
        <w:rPr>
          <w:rFonts w:hint="eastAsia" w:ascii="宋体" w:hAnsi="宋体" w:eastAsia="宋体" w:cs="宋体"/>
          <w:color w:val="000000"/>
          <w:sz w:val="24"/>
          <w:szCs w:val="24"/>
          <w:highlight w:val="none"/>
        </w:rPr>
        <w:t>无锡市观山路市民中心12号楼2楼公共资源交易大厅9号10号窗口</w:t>
      </w:r>
      <w:r>
        <w:rPr>
          <w:rFonts w:hint="eastAsia" w:ascii="宋体" w:hAnsi="宋体" w:eastAsia="宋体" w:cs="宋体"/>
          <w:bCs/>
          <w:color w:val="000000"/>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（3）“苏采云”系统供应商操作手册链接：</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（4）CA驱动下载链接（政务CA方正签章控件驱动）：</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技术服务QQ：3071474382（服务时间：工作日9:00-17:00）</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sz w:val="24"/>
          <w:szCs w:val="24"/>
          <w:highlight w:val="none"/>
        </w:rPr>
        <w:t>.</w:t>
      </w:r>
      <w:r>
        <w:rPr>
          <w:rFonts w:hint="eastAsia" w:ascii="宋体" w:hAnsi="宋体" w:eastAsia="宋体" w:cs="宋体"/>
          <w:color w:val="000000" w:themeColor="text1"/>
          <w:sz w:val="24"/>
          <w:szCs w:val="24"/>
          <w:highlight w:val="none"/>
          <w14:textFill>
            <w14:solidFill>
              <w14:schemeClr w14:val="tx1"/>
            </w14:solidFill>
          </w14:textFill>
        </w:rPr>
        <w:t>完成注册的供应商方可绑定CA，并使用CA登录苏采云平台，参</w:t>
      </w:r>
      <w:r>
        <w:rPr>
          <w:rFonts w:hint="eastAsia" w:ascii="宋体" w:hAnsi="宋体" w:eastAsia="宋体" w:cs="宋体"/>
          <w:color w:val="000000"/>
          <w:sz w:val="24"/>
          <w:szCs w:val="24"/>
          <w:highlight w:val="none"/>
        </w:rPr>
        <w:t>与项目，上传投标文件，进行投标。</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sz w:val="24"/>
          <w:szCs w:val="24"/>
          <w:highlight w:val="none"/>
        </w:rPr>
      </w:pPr>
      <w:bookmarkStart w:id="1" w:name="_Hlk135916676"/>
      <w:r>
        <w:rPr>
          <w:rFonts w:hint="eastAsia" w:ascii="宋体" w:hAnsi="宋体" w:eastAsia="宋体" w:cs="宋体"/>
          <w:color w:val="000000"/>
          <w:sz w:val="24"/>
          <w:szCs w:val="24"/>
          <w:highlight w:val="none"/>
        </w:rPr>
        <w:t>3.如投标人未按上述要求操作，由此所产生的损失及风险由投标人自行承担。</w:t>
      </w:r>
      <w:bookmarkEnd w:id="1"/>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（四）获取招标文件</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sz w:val="24"/>
          <w:szCs w:val="24"/>
          <w:highlight w:val="none"/>
        </w:rPr>
      </w:pPr>
      <w:r>
        <w:rPr>
          <w:rFonts w:hint="eastAsia" w:ascii="宋体" w:hAnsi="宋体" w:eastAsia="宋体" w:cs="宋体"/>
          <w:bCs/>
          <w:color w:val="000000"/>
          <w:sz w:val="24"/>
          <w:szCs w:val="24"/>
          <w:highlight w:val="none"/>
        </w:rPr>
        <w:t>潜在投标人如确定投标，必须在</w:t>
      </w:r>
      <w:r>
        <w:rPr>
          <w:rFonts w:hint="eastAsia" w:ascii="宋体" w:hAnsi="宋体" w:eastAsia="宋体" w:cs="宋体"/>
          <w:color w:val="000000" w:themeColor="text1"/>
          <w:sz w:val="24"/>
          <w:szCs w:val="24"/>
          <w:highlight w:val="none"/>
          <w14:textFill>
            <w14:solidFill>
              <w14:schemeClr w14:val="tx1"/>
            </w14:solidFill>
          </w14:textFill>
        </w:rPr>
        <w:t>苏采云</w:t>
      </w:r>
      <w:r>
        <w:rPr>
          <w:rFonts w:hint="eastAsia" w:ascii="宋体" w:hAnsi="宋体" w:eastAsia="宋体" w:cs="宋体"/>
          <w:bCs/>
          <w:color w:val="000000"/>
          <w:sz w:val="24"/>
          <w:szCs w:val="24"/>
          <w:highlight w:val="none"/>
        </w:rPr>
        <w:t>平台（</w:t>
      </w:r>
      <w:r>
        <w:rPr>
          <w:rFonts w:hint="eastAsia" w:ascii="宋体" w:hAnsi="宋体" w:eastAsia="宋体" w:cs="宋体"/>
          <w:bCs/>
          <w:sz w:val="24"/>
          <w:szCs w:val="24"/>
          <w:highlight w:val="none"/>
        </w:rPr>
        <w:t>http://jszfcg.jsczt.cn/jszc/login?</w:t>
      </w:r>
      <w:r>
        <w:rPr>
          <w:rFonts w:hint="eastAsia" w:ascii="宋体" w:hAnsi="宋体" w:eastAsia="宋体" w:cs="宋体"/>
          <w:color w:val="000000"/>
          <w:sz w:val="24"/>
          <w:szCs w:val="24"/>
          <w:highlight w:val="none"/>
        </w:rPr>
        <w:t>）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（五）公开答疑时间、地点</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000000"/>
          <w:sz w:val="24"/>
          <w:szCs w:val="24"/>
          <w:highlight w:val="none"/>
        </w:rPr>
      </w:pPr>
      <w:bookmarkStart w:id="2" w:name="_Hlk156208461"/>
      <w:r>
        <w:rPr>
          <w:rFonts w:hint="eastAsia" w:ascii="宋体" w:hAnsi="宋体" w:eastAsia="宋体" w:cs="宋体"/>
          <w:bCs/>
          <w:color w:val="000000"/>
          <w:sz w:val="24"/>
          <w:szCs w:val="24"/>
          <w:highlight w:val="none"/>
          <w:lang w:eastAsia="zh-CN"/>
        </w:rPr>
        <w:t>江苏新桂工程咨询有限公司</w:t>
      </w:r>
      <w:r>
        <w:rPr>
          <w:rFonts w:hint="eastAsia" w:ascii="宋体" w:hAnsi="宋体" w:eastAsia="宋体" w:cs="宋体"/>
          <w:bCs/>
          <w:color w:val="000000"/>
          <w:sz w:val="24"/>
          <w:szCs w:val="24"/>
          <w:highlight w:val="none"/>
        </w:rPr>
        <w:t>将以电话咨询、邮箱（</w:t>
      </w:r>
      <w:r>
        <w:rPr>
          <w:rFonts w:hint="eastAsia" w:ascii="宋体" w:hAnsi="宋体" w:cs="宋体"/>
          <w:bCs/>
          <w:color w:val="000000"/>
          <w:sz w:val="24"/>
          <w:szCs w:val="24"/>
          <w:highlight w:val="none"/>
          <w:lang w:eastAsia="zh-CN"/>
        </w:rPr>
        <w:t>208948223@qq.com</w:t>
      </w:r>
      <w:r>
        <w:rPr>
          <w:rFonts w:hint="eastAsia" w:ascii="宋体" w:hAnsi="宋体" w:eastAsia="宋体" w:cs="宋体"/>
          <w:bCs/>
          <w:color w:val="000000"/>
          <w:sz w:val="24"/>
          <w:szCs w:val="24"/>
          <w:highlight w:val="none"/>
        </w:rPr>
        <w:t>）等方式开展线上答疑服务。</w:t>
      </w:r>
      <w:bookmarkEnd w:id="2"/>
      <w:r>
        <w:rPr>
          <w:rFonts w:hint="eastAsia" w:ascii="宋体" w:hAnsi="宋体" w:eastAsia="宋体" w:cs="宋体"/>
          <w:bCs/>
          <w:color w:val="000000"/>
          <w:sz w:val="24"/>
          <w:szCs w:val="24"/>
          <w:highlight w:val="none"/>
        </w:rPr>
        <w:t>截止至</w:t>
      </w:r>
      <w:r>
        <w:rPr>
          <w:rFonts w:hint="eastAsia" w:ascii="宋体" w:hAnsi="宋体" w:eastAsia="宋体" w:cs="宋体"/>
          <w:bCs/>
          <w:sz w:val="24"/>
          <w:szCs w:val="24"/>
          <w:highlight w:val="none"/>
        </w:rPr>
        <w:t>2024年</w:t>
      </w:r>
      <w:r>
        <w:rPr>
          <w:rFonts w:hint="eastAsia" w:ascii="宋体" w:hAnsi="宋体" w:cs="宋体"/>
          <w:bCs/>
          <w:sz w:val="24"/>
          <w:szCs w:val="24"/>
          <w:highlight w:val="none"/>
          <w:lang w:val="en-US" w:eastAsia="zh-CN"/>
        </w:rPr>
        <w:t>7</w:t>
      </w:r>
      <w:r>
        <w:rPr>
          <w:rFonts w:hint="eastAsia" w:ascii="宋体" w:hAnsi="宋体" w:eastAsia="宋体" w:cs="宋体"/>
          <w:bCs/>
          <w:sz w:val="24"/>
          <w:szCs w:val="24"/>
          <w:highlight w:val="none"/>
        </w:rPr>
        <w:t>月</w:t>
      </w:r>
      <w:r>
        <w:rPr>
          <w:rFonts w:hint="eastAsia" w:ascii="宋体" w:hAnsi="宋体" w:cs="宋体"/>
          <w:bCs/>
          <w:sz w:val="24"/>
          <w:szCs w:val="24"/>
          <w:highlight w:val="none"/>
          <w:lang w:val="en-US" w:eastAsia="zh-CN"/>
        </w:rPr>
        <w:t>12</w:t>
      </w:r>
      <w:r>
        <w:rPr>
          <w:rFonts w:hint="eastAsia" w:ascii="宋体" w:hAnsi="宋体" w:eastAsia="宋体" w:cs="宋体"/>
          <w:bCs/>
          <w:sz w:val="24"/>
          <w:szCs w:val="24"/>
          <w:highlight w:val="none"/>
        </w:rPr>
        <w:t>日10:0</w:t>
      </w:r>
      <w:r>
        <w:rPr>
          <w:rFonts w:hint="eastAsia" w:ascii="宋体" w:hAnsi="宋体" w:eastAsia="宋体" w:cs="宋体"/>
          <w:bCs/>
          <w:color w:val="000000"/>
          <w:sz w:val="24"/>
          <w:szCs w:val="24"/>
          <w:highlight w:val="none"/>
        </w:rPr>
        <w:t>0前，有关单位对于招标文件的相关事项如有疑问可通过上述方式咨询；投标人如有需要对招标文件要求澄清的问题，请以书面形式（必须加盖投标人公章并备注联系方式）提出“项目需澄清问题”，</w:t>
      </w:r>
      <w:bookmarkStart w:id="3" w:name="_Hlk156208477"/>
      <w:r>
        <w:rPr>
          <w:rFonts w:hint="eastAsia" w:ascii="宋体" w:hAnsi="宋体" w:eastAsia="宋体" w:cs="宋体"/>
          <w:bCs/>
          <w:color w:val="000000"/>
          <w:sz w:val="24"/>
          <w:szCs w:val="24"/>
          <w:highlight w:val="none"/>
        </w:rPr>
        <w:t>并于答疑截止时间前邮箱（</w:t>
      </w:r>
      <w:r>
        <w:rPr>
          <w:rFonts w:hint="eastAsia" w:ascii="宋体" w:hAnsi="宋体" w:cs="宋体"/>
          <w:bCs/>
          <w:color w:val="000000"/>
          <w:sz w:val="24"/>
          <w:szCs w:val="24"/>
          <w:highlight w:val="none"/>
          <w:lang w:eastAsia="zh-CN"/>
        </w:rPr>
        <w:t>208948223@qq.com</w:t>
      </w:r>
      <w:r>
        <w:rPr>
          <w:rFonts w:hint="eastAsia" w:ascii="宋体" w:hAnsi="宋体" w:eastAsia="宋体" w:cs="宋体"/>
          <w:bCs/>
          <w:color w:val="000000"/>
          <w:sz w:val="24"/>
          <w:szCs w:val="24"/>
          <w:highlight w:val="none"/>
        </w:rPr>
        <w:t>）给项目联系人。</w:t>
      </w:r>
      <w:bookmarkEnd w:id="3"/>
      <w:r>
        <w:rPr>
          <w:rFonts w:hint="eastAsia" w:ascii="宋体" w:hAnsi="宋体" w:eastAsia="宋体" w:cs="宋体"/>
          <w:bCs/>
          <w:color w:val="000000"/>
          <w:sz w:val="24"/>
          <w:szCs w:val="24"/>
          <w:highlight w:val="none"/>
        </w:rPr>
        <w:t>若未在法定时间内提出澄清，由此造成的损失及风险</w:t>
      </w:r>
      <w:r>
        <w:rPr>
          <w:rFonts w:hint="eastAsia" w:ascii="宋体" w:hAnsi="宋体" w:cs="宋体"/>
          <w:bCs/>
          <w:color w:val="000000"/>
          <w:sz w:val="24"/>
          <w:szCs w:val="24"/>
          <w:highlight w:val="none"/>
          <w:lang w:eastAsia="zh-CN"/>
        </w:rPr>
        <w:t>，</w:t>
      </w:r>
      <w:r>
        <w:rPr>
          <w:rFonts w:hint="eastAsia" w:ascii="宋体" w:hAnsi="宋体" w:eastAsia="宋体" w:cs="宋体"/>
          <w:bCs/>
          <w:color w:val="000000"/>
          <w:sz w:val="24"/>
          <w:szCs w:val="24"/>
          <w:highlight w:val="none"/>
        </w:rPr>
        <w:t>由投标人自行承担。</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（六）投标及开标、定标时间、地点</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本项目进行线上采购活动，供应商准备好制作标书的笔记本电脑、CA锁（国信CA），在投标截止时间前半小时，登录苏采云网上开标大厅签到，在我单位人员开启标书解密后，方可解密，请在规定时间内登录网上开标大厅参与采购活动。</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投标开始时间：</w:t>
      </w:r>
      <w:r>
        <w:rPr>
          <w:rFonts w:hint="eastAsia" w:ascii="宋体" w:hAnsi="宋体" w:eastAsia="宋体" w:cs="宋体"/>
          <w:bCs/>
          <w:sz w:val="24"/>
          <w:szCs w:val="24"/>
          <w:highlight w:val="none"/>
        </w:rPr>
        <w:t>2024年</w:t>
      </w:r>
      <w:r>
        <w:rPr>
          <w:rFonts w:hint="eastAsia" w:ascii="宋体" w:hAnsi="宋体" w:cs="宋体"/>
          <w:bCs/>
          <w:sz w:val="24"/>
          <w:szCs w:val="24"/>
          <w:highlight w:val="none"/>
          <w:lang w:val="en-US" w:eastAsia="zh-CN"/>
        </w:rPr>
        <w:t>7</w:t>
      </w:r>
      <w:r>
        <w:rPr>
          <w:rFonts w:hint="eastAsia" w:ascii="宋体" w:hAnsi="宋体" w:eastAsia="宋体" w:cs="宋体"/>
          <w:bCs/>
          <w:sz w:val="24"/>
          <w:szCs w:val="24"/>
          <w:highlight w:val="none"/>
        </w:rPr>
        <w:t>月</w:t>
      </w:r>
      <w:r>
        <w:rPr>
          <w:rFonts w:hint="eastAsia" w:ascii="宋体" w:hAnsi="宋体" w:cs="宋体"/>
          <w:bCs/>
          <w:sz w:val="24"/>
          <w:szCs w:val="24"/>
          <w:highlight w:val="none"/>
          <w:lang w:val="en-US" w:eastAsia="zh-CN"/>
        </w:rPr>
        <w:t>29</w:t>
      </w:r>
      <w:r>
        <w:rPr>
          <w:rFonts w:hint="eastAsia" w:ascii="宋体" w:hAnsi="宋体" w:eastAsia="宋体" w:cs="宋体"/>
          <w:bCs/>
          <w:sz w:val="24"/>
          <w:szCs w:val="24"/>
          <w:highlight w:val="none"/>
        </w:rPr>
        <w:t>日</w:t>
      </w:r>
      <w:r>
        <w:rPr>
          <w:rFonts w:hint="eastAsia" w:ascii="宋体" w:hAnsi="宋体" w:eastAsia="宋体" w:cs="宋体"/>
          <w:color w:val="000000"/>
          <w:sz w:val="24"/>
          <w:szCs w:val="24"/>
          <w:highlight w:val="none"/>
        </w:rPr>
        <w:t>9</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00</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投标截止时间（网上投标截止时间苏采云投标客户端投标）：</w:t>
      </w:r>
      <w:r>
        <w:rPr>
          <w:rFonts w:hint="eastAsia" w:ascii="宋体" w:hAnsi="宋体" w:eastAsia="宋体" w:cs="宋体"/>
          <w:bCs/>
          <w:sz w:val="24"/>
          <w:szCs w:val="24"/>
          <w:highlight w:val="none"/>
        </w:rPr>
        <w:t>2024年</w:t>
      </w:r>
      <w:r>
        <w:rPr>
          <w:rFonts w:hint="eastAsia" w:ascii="宋体" w:hAnsi="宋体" w:cs="宋体"/>
          <w:bCs/>
          <w:sz w:val="24"/>
          <w:szCs w:val="24"/>
          <w:highlight w:val="none"/>
          <w:lang w:val="en-US" w:eastAsia="zh-CN"/>
        </w:rPr>
        <w:t>7</w:t>
      </w:r>
      <w:r>
        <w:rPr>
          <w:rFonts w:hint="eastAsia" w:ascii="宋体" w:hAnsi="宋体" w:eastAsia="宋体" w:cs="宋体"/>
          <w:bCs/>
          <w:sz w:val="24"/>
          <w:szCs w:val="24"/>
          <w:highlight w:val="none"/>
        </w:rPr>
        <w:t>月</w:t>
      </w:r>
      <w:r>
        <w:rPr>
          <w:rFonts w:hint="eastAsia" w:ascii="宋体" w:hAnsi="宋体" w:cs="宋体"/>
          <w:bCs/>
          <w:sz w:val="24"/>
          <w:szCs w:val="24"/>
          <w:highlight w:val="none"/>
          <w:lang w:val="en-US" w:eastAsia="zh-CN"/>
        </w:rPr>
        <w:t>29</w:t>
      </w:r>
      <w:r>
        <w:rPr>
          <w:rFonts w:hint="eastAsia" w:ascii="宋体" w:hAnsi="宋体" w:eastAsia="宋体" w:cs="宋体"/>
          <w:bCs/>
          <w:sz w:val="24"/>
          <w:szCs w:val="24"/>
          <w:highlight w:val="none"/>
        </w:rPr>
        <w:t>日</w:t>
      </w:r>
      <w:r>
        <w:rPr>
          <w:rFonts w:hint="eastAsia" w:ascii="宋体" w:hAnsi="宋体" w:eastAsia="宋体" w:cs="宋体"/>
          <w:color w:val="000000"/>
          <w:sz w:val="24"/>
          <w:szCs w:val="24"/>
          <w:highlight w:val="none"/>
        </w:rPr>
        <w:t>9</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30，投标截止时间后的投标文件恕不接受。</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开标时间（网上投标解密时间）：</w:t>
      </w:r>
      <w:r>
        <w:rPr>
          <w:rFonts w:hint="eastAsia" w:ascii="宋体" w:hAnsi="宋体" w:eastAsia="宋体" w:cs="宋体"/>
          <w:bCs/>
          <w:sz w:val="24"/>
          <w:szCs w:val="24"/>
          <w:highlight w:val="none"/>
        </w:rPr>
        <w:t>2024年</w:t>
      </w:r>
      <w:r>
        <w:rPr>
          <w:rFonts w:hint="eastAsia" w:ascii="宋体" w:hAnsi="宋体" w:cs="宋体"/>
          <w:bCs/>
          <w:sz w:val="24"/>
          <w:szCs w:val="24"/>
          <w:highlight w:val="none"/>
          <w:lang w:val="en-US" w:eastAsia="zh-CN"/>
        </w:rPr>
        <w:t>7</w:t>
      </w:r>
      <w:r>
        <w:rPr>
          <w:rFonts w:hint="eastAsia" w:ascii="宋体" w:hAnsi="宋体" w:eastAsia="宋体" w:cs="宋体"/>
          <w:bCs/>
          <w:sz w:val="24"/>
          <w:szCs w:val="24"/>
          <w:highlight w:val="none"/>
        </w:rPr>
        <w:t>月</w:t>
      </w:r>
      <w:r>
        <w:rPr>
          <w:rFonts w:hint="eastAsia" w:ascii="宋体" w:hAnsi="宋体" w:cs="宋体"/>
          <w:bCs/>
          <w:sz w:val="24"/>
          <w:szCs w:val="24"/>
          <w:highlight w:val="none"/>
          <w:lang w:val="en-US" w:eastAsia="zh-CN"/>
        </w:rPr>
        <w:t>29</w:t>
      </w:r>
      <w:r>
        <w:rPr>
          <w:rFonts w:hint="eastAsia" w:ascii="宋体" w:hAnsi="宋体" w:eastAsia="宋体" w:cs="宋体"/>
          <w:bCs/>
          <w:sz w:val="24"/>
          <w:szCs w:val="24"/>
          <w:highlight w:val="none"/>
        </w:rPr>
        <w:t>日</w:t>
      </w:r>
      <w:r>
        <w:rPr>
          <w:rFonts w:hint="eastAsia" w:ascii="宋体" w:hAnsi="宋体" w:eastAsia="宋体" w:cs="宋体"/>
          <w:color w:val="000000"/>
          <w:sz w:val="24"/>
          <w:szCs w:val="24"/>
          <w:highlight w:val="none"/>
        </w:rPr>
        <w:t>开启解密后半小时。</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投标及开标地点：网上线上投标</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定标时间：评标结束</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定标地点：</w:t>
      </w:r>
      <w:r>
        <w:rPr>
          <w:rFonts w:hint="eastAsia" w:ascii="宋体" w:hAnsi="宋体" w:eastAsia="宋体" w:cs="宋体"/>
          <w:bCs/>
          <w:color w:val="000000"/>
          <w:sz w:val="24"/>
          <w:szCs w:val="24"/>
          <w:highlight w:val="none"/>
          <w:lang w:val="en-US" w:eastAsia="zh-CN"/>
        </w:rPr>
        <w:t>无锡市锡山区</w:t>
      </w:r>
      <w:r>
        <w:rPr>
          <w:rFonts w:hint="eastAsia" w:ascii="宋体" w:hAnsi="宋体" w:eastAsia="宋体" w:cs="宋体"/>
          <w:bCs/>
          <w:color w:val="000000"/>
          <w:sz w:val="24"/>
          <w:szCs w:val="24"/>
          <w:highlight w:val="none"/>
        </w:rPr>
        <w:t>迎宾南路21号</w:t>
      </w:r>
      <w:r>
        <w:rPr>
          <w:rFonts w:hint="eastAsia" w:ascii="宋体" w:hAnsi="宋体" w:cs="宋体"/>
          <w:color w:val="auto"/>
          <w:kern w:val="0"/>
          <w:sz w:val="24"/>
          <w:szCs w:val="24"/>
          <w:highlight w:val="none"/>
        </w:rPr>
        <w:t>评标室</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宋体" w:hAnsi="宋体" w:eastAsia="宋体" w:cs="宋体"/>
          <w:bCs/>
          <w:color w:val="000000"/>
          <w:sz w:val="24"/>
          <w:szCs w:val="24"/>
          <w:highlight w:val="none"/>
        </w:rPr>
      </w:pPr>
      <w:r>
        <w:rPr>
          <w:rFonts w:hint="eastAsia" w:ascii="宋体" w:hAnsi="宋体" w:eastAsia="宋体" w:cs="宋体"/>
          <w:b/>
          <w:sz w:val="24"/>
          <w:szCs w:val="24"/>
          <w:highlight w:val="none"/>
        </w:rPr>
        <w:t>（七）投标文件份数：</w:t>
      </w:r>
      <w:r>
        <w:rPr>
          <w:rFonts w:hint="eastAsia" w:ascii="宋体" w:hAnsi="宋体" w:eastAsia="宋体" w:cs="宋体"/>
          <w:bCs/>
          <w:color w:val="000000"/>
          <w:sz w:val="24"/>
          <w:szCs w:val="24"/>
          <w:highlight w:val="none"/>
        </w:rPr>
        <w:t>请按规上传电子投标文件，不接收纸质投标文件。</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宋体" w:hAnsi="宋体" w:eastAsia="宋体" w:cs="宋体"/>
          <w:bCs/>
          <w:color w:val="000000"/>
          <w:sz w:val="24"/>
          <w:szCs w:val="24"/>
          <w:highlight w:val="none"/>
        </w:rPr>
      </w:pPr>
      <w:r>
        <w:rPr>
          <w:rFonts w:hint="eastAsia" w:ascii="宋体" w:hAnsi="宋体" w:eastAsia="宋体" w:cs="宋体"/>
          <w:b/>
          <w:sz w:val="24"/>
          <w:szCs w:val="24"/>
          <w:highlight w:val="none"/>
        </w:rPr>
        <w:t>（八）投标有效期：</w:t>
      </w:r>
      <w:r>
        <w:rPr>
          <w:rFonts w:hint="eastAsia" w:ascii="宋体" w:hAnsi="宋体" w:eastAsia="宋体" w:cs="宋体"/>
          <w:bCs/>
          <w:color w:val="000000"/>
          <w:sz w:val="24"/>
          <w:szCs w:val="24"/>
          <w:highlight w:val="none"/>
        </w:rPr>
        <w:t>开标之日起90天</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（九）采购方法：</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本次采购采用“</w:t>
      </w:r>
      <w:r>
        <w:rPr>
          <w:rFonts w:hint="eastAsia" w:ascii="宋体" w:hAnsi="宋体" w:eastAsia="宋体" w:cs="宋体"/>
          <w:bCs/>
          <w:sz w:val="24"/>
          <w:szCs w:val="24"/>
          <w:highlight w:val="none"/>
        </w:rPr>
        <w:t>江苏省政府采购（苏采云）平台</w:t>
      </w:r>
      <w:r>
        <w:rPr>
          <w:rFonts w:hint="eastAsia" w:ascii="宋体" w:hAnsi="宋体" w:eastAsia="宋体" w:cs="宋体"/>
          <w:color w:val="000000"/>
          <w:sz w:val="24"/>
          <w:szCs w:val="24"/>
          <w:highlight w:val="none"/>
        </w:rPr>
        <w:t>”进行招标投标活动，招标、投标、评标和中标结果发布全程电子化。</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（十）其它</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eastAsia="zh-CN"/>
        </w:rPr>
        <w:t>江苏新桂工程咨询有限公司</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地址：无锡市滨湖区太湖西大道2188号9楼90</w:t>
      </w:r>
      <w:r>
        <w:rPr>
          <w:rFonts w:hint="eastAsia" w:ascii="宋体" w:hAnsi="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室</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联系人</w:t>
      </w:r>
      <w:r>
        <w:rPr>
          <w:rFonts w:hint="eastAsia" w:ascii="宋体" w:hAnsi="宋体" w:cs="宋体"/>
          <w:bCs/>
          <w:color w:val="000000"/>
          <w:sz w:val="24"/>
          <w:szCs w:val="24"/>
          <w:highlight w:val="none"/>
          <w:lang w:val="en-US" w:eastAsia="zh-CN"/>
        </w:rPr>
        <w:t>：</w:t>
      </w:r>
      <w:r>
        <w:rPr>
          <w:rFonts w:hint="eastAsia" w:ascii="宋体" w:hAnsi="宋体" w:eastAsia="宋体" w:cs="宋体"/>
          <w:bCs/>
          <w:color w:val="000000"/>
          <w:sz w:val="24"/>
          <w:szCs w:val="24"/>
          <w:highlight w:val="none"/>
        </w:rPr>
        <w:t>张旻燕</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电话：18021186726</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邮编</w:t>
      </w:r>
      <w:r>
        <w:rPr>
          <w:rFonts w:hint="eastAsia" w:ascii="宋体" w:hAnsi="宋体" w:eastAsia="宋体" w:cs="宋体"/>
          <w:bCs/>
          <w:color w:val="000000"/>
          <w:sz w:val="24"/>
          <w:szCs w:val="24"/>
          <w:highlight w:val="none"/>
        </w:rPr>
        <w:t>：214101</w:t>
      </w:r>
    </w:p>
    <w:p>
      <w:pPr>
        <w:widowControl/>
        <w:shd w:val="clear" w:color="auto" w:fill="FFFFFF"/>
        <w:spacing w:line="360" w:lineRule="auto"/>
        <w:ind w:firstLine="480"/>
        <w:jc w:val="left"/>
        <w:outlineLvl w:val="9"/>
        <w:rPr>
          <w:rFonts w:ascii="宋体" w:hAnsi="宋体" w:cs="宋体"/>
          <w:color w:val="000000"/>
          <w:sz w:val="24"/>
          <w:szCs w:val="24"/>
          <w:highlight w:val="none"/>
        </w:rPr>
        <w:sectPr>
          <w:pgSz w:w="11907" w:h="16840"/>
          <w:pgMar w:top="1418" w:right="1006" w:bottom="1418" w:left="911" w:header="851" w:footer="992" w:gutter="0"/>
          <w:cols w:space="720" w:num="1"/>
          <w:docGrid w:linePitch="360" w:charSpace="0"/>
        </w:sectPr>
      </w:pPr>
    </w:p>
    <w:p>
      <w:pPr>
        <w:spacing w:line="360" w:lineRule="auto"/>
        <w:jc w:val="center"/>
        <w:outlineLvl w:val="0"/>
        <w:rPr>
          <w:rFonts w:eastAsia="黑体"/>
          <w:b/>
          <w:sz w:val="36"/>
          <w:szCs w:val="28"/>
          <w:highlight w:val="none"/>
        </w:rPr>
      </w:pPr>
      <w:r>
        <w:rPr>
          <w:rFonts w:eastAsia="黑体"/>
          <w:b/>
          <w:sz w:val="36"/>
          <w:szCs w:val="28"/>
          <w:highlight w:val="none"/>
        </w:rPr>
        <w:t>二、投标人须知</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eastAsia="黑体"/>
          <w:bCs/>
          <w:sz w:val="24"/>
          <w:szCs w:val="24"/>
          <w:highlight w:val="none"/>
        </w:rPr>
      </w:pPr>
      <w:r>
        <w:rPr>
          <w:rFonts w:eastAsia="黑体"/>
          <w:bCs/>
          <w:sz w:val="24"/>
          <w:szCs w:val="24"/>
          <w:highlight w:val="none"/>
        </w:rPr>
        <w:t>(一)遵循原则：</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公开透明原则、公平竞争原则、公正原则和诚实信用原则。</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(二)</w:t>
      </w:r>
      <w:r>
        <w:rPr>
          <w:rFonts w:hint="eastAsia" w:eastAsia="黑体"/>
          <w:bCs/>
          <w:sz w:val="24"/>
          <w:szCs w:val="24"/>
          <w:highlight w:val="none"/>
        </w:rPr>
        <w:t>招标</w:t>
      </w:r>
      <w:r>
        <w:rPr>
          <w:rFonts w:hint="eastAsia" w:ascii="Times New Roman" w:hAnsi="Times New Roman" w:eastAsia="黑体" w:cs="Times New Roman"/>
          <w:bCs/>
          <w:sz w:val="24"/>
          <w:szCs w:val="24"/>
          <w:highlight w:val="none"/>
        </w:rPr>
        <w:t>文件：</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1．招标文件包括本文件目录所列全部内容，投标人应仔细阅读，并在投标文件中充分响应招标文件的所有要求。</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潜在投标人可在项目招标公告附件中查看公开招标文件，如确定投标，必须在苏采云平台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3．投标人一旦参加本项目投标，即表明承诺接受了本招标文件中的所有条件和规定。</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4．招标文件仅作为本次招投标使用。</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5．本项目不接受联合体投标。</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6. 招标文件中的“法定代表人”是指投标人的营业执照或相关部门的登记证明文件中的“法定代表人”或“负责人”。</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(三)招标</w:t>
      </w:r>
      <w:r>
        <w:rPr>
          <w:rFonts w:hint="eastAsia" w:eastAsia="黑体"/>
          <w:bCs/>
          <w:sz w:val="24"/>
          <w:szCs w:val="24"/>
          <w:highlight w:val="none"/>
        </w:rPr>
        <w:t>文件</w:t>
      </w:r>
      <w:r>
        <w:rPr>
          <w:rFonts w:hint="eastAsia" w:ascii="Times New Roman" w:hAnsi="Times New Roman" w:eastAsia="黑体" w:cs="Times New Roman"/>
          <w:bCs/>
          <w:sz w:val="24"/>
          <w:szCs w:val="24"/>
          <w:highlight w:val="none"/>
        </w:rPr>
        <w:t>的解释：</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本文件的最终解释权归采购人及</w:t>
      </w:r>
      <w:r>
        <w:rPr>
          <w:rFonts w:hint="eastAsia" w:ascii="宋体" w:hAnsi="宋体" w:eastAsia="宋体" w:cs="宋体"/>
          <w:bCs/>
          <w:sz w:val="24"/>
          <w:szCs w:val="24"/>
          <w:highlight w:val="none"/>
          <w:lang w:eastAsia="zh-CN"/>
        </w:rPr>
        <w:t>江苏新桂工程咨询有限公司</w:t>
      </w:r>
      <w:r>
        <w:rPr>
          <w:rFonts w:hint="eastAsia" w:ascii="宋体" w:hAnsi="宋体" w:eastAsia="宋体" w:cs="宋体"/>
          <w:bCs/>
          <w:sz w:val="24"/>
          <w:szCs w:val="24"/>
          <w:highlight w:val="none"/>
        </w:rPr>
        <w:t>。</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(四)招标文件的补充或修正：</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eastAsia="zh-CN"/>
        </w:rPr>
        <w:t>江苏新桂工程咨询有限公司</w:t>
      </w:r>
      <w:r>
        <w:rPr>
          <w:rFonts w:hint="eastAsia" w:ascii="宋体" w:hAnsi="宋体" w:eastAsia="宋体" w:cs="宋体"/>
          <w:bCs/>
          <w:sz w:val="24"/>
          <w:szCs w:val="24"/>
          <w:highlight w:val="none"/>
        </w:rPr>
        <w:t>可在投标截止时间十五日前对招标文件进行必要的澄清或者修改，不足15日的，将顺延提交投标文件的截止时间。</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2．如需对招标文件进行澄清或修正，</w:t>
      </w:r>
      <w:r>
        <w:rPr>
          <w:rFonts w:hint="eastAsia" w:ascii="宋体" w:hAnsi="宋体" w:eastAsia="宋体" w:cs="宋体"/>
          <w:bCs/>
          <w:sz w:val="24"/>
          <w:szCs w:val="24"/>
          <w:highlight w:val="none"/>
          <w:lang w:eastAsia="zh-CN"/>
        </w:rPr>
        <w:t>江苏新桂工程咨询有限公司</w:t>
      </w:r>
      <w:r>
        <w:rPr>
          <w:rFonts w:hint="eastAsia" w:ascii="宋体" w:hAnsi="宋体" w:eastAsia="宋体" w:cs="宋体"/>
          <w:bCs/>
          <w:sz w:val="24"/>
          <w:szCs w:val="24"/>
          <w:highlight w:val="none"/>
        </w:rPr>
        <w:t>将在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次招标要求，而造成的损失及风险（包括但不限于未中标）由投标人自行承担。</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sz w:val="24"/>
          <w:szCs w:val="24"/>
          <w:highlight w:val="none"/>
          <w:lang w:eastAsia="zh-CN"/>
        </w:rPr>
        <w:t>江苏新桂工程咨询有限公司</w:t>
      </w:r>
      <w:r>
        <w:rPr>
          <w:rFonts w:hint="eastAsia" w:ascii="宋体" w:hAnsi="宋体" w:eastAsia="宋体" w:cs="宋体"/>
          <w:bCs/>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宋体"/>
          <w:bCs/>
          <w:sz w:val="24"/>
          <w:szCs w:val="24"/>
          <w:highlight w:val="none"/>
          <w:lang w:eastAsia="zh-CN"/>
        </w:rPr>
        <w:t>江苏新桂工程咨询有限公司</w:t>
      </w:r>
      <w:r>
        <w:rPr>
          <w:rFonts w:hint="eastAsia" w:ascii="宋体" w:hAnsi="宋体" w:eastAsia="宋体" w:cs="宋体"/>
          <w:bCs/>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宋体"/>
          <w:bCs/>
          <w:sz w:val="24"/>
          <w:szCs w:val="24"/>
          <w:highlight w:val="none"/>
          <w:lang w:eastAsia="zh-CN"/>
        </w:rPr>
        <w:t>江苏新桂工程咨询有限公司</w:t>
      </w:r>
      <w:r>
        <w:rPr>
          <w:rFonts w:hint="eastAsia" w:ascii="宋体" w:hAnsi="宋体" w:eastAsia="宋体" w:cs="宋体"/>
          <w:bCs/>
          <w:sz w:val="24"/>
          <w:szCs w:val="24"/>
          <w:highlight w:val="none"/>
        </w:rPr>
        <w:t>对无效质疑不予受理。</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(五)投标</w:t>
      </w:r>
      <w:r>
        <w:rPr>
          <w:rFonts w:hint="eastAsia" w:eastAsia="黑体"/>
          <w:bCs/>
          <w:sz w:val="24"/>
          <w:szCs w:val="24"/>
          <w:highlight w:val="none"/>
        </w:rPr>
        <w:t>文件</w:t>
      </w:r>
      <w:r>
        <w:rPr>
          <w:rFonts w:hint="eastAsia" w:ascii="Times New Roman" w:hAnsi="Times New Roman" w:eastAsia="黑体" w:cs="Times New Roman"/>
          <w:bCs/>
          <w:sz w:val="24"/>
          <w:szCs w:val="24"/>
          <w:highlight w:val="none"/>
        </w:rPr>
        <w:t>的组成：</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bookmarkStart w:id="4" w:name="_Hlk6917373"/>
      <w:bookmarkStart w:id="5" w:name="_Hlk529436144"/>
      <w:bookmarkStart w:id="6" w:name="_Hlk525992732"/>
      <w:r>
        <w:rPr>
          <w:rFonts w:hint="eastAsia" w:ascii="宋体" w:hAnsi="宋体" w:eastAsia="宋体" w:cs="宋体"/>
          <w:bCs/>
          <w:sz w:val="24"/>
          <w:szCs w:val="24"/>
          <w:highlight w:val="none"/>
        </w:rPr>
        <w:t>1．投标函</w:t>
      </w:r>
      <w:r>
        <w:rPr>
          <w:rFonts w:hint="eastAsia" w:ascii="宋体" w:hAnsi="宋体" w:eastAsia="宋体" w:cs="宋体"/>
          <w:b/>
          <w:bCs/>
          <w:sz w:val="24"/>
          <w:szCs w:val="24"/>
          <w:highlight w:val="none"/>
        </w:rPr>
        <w:t>(格式见附件)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color w:val="000000"/>
          <w:sz w:val="24"/>
          <w:szCs w:val="24"/>
          <w:highlight w:val="none"/>
        </w:rPr>
        <w:t>资格、资信证明文件：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（1）关于资格的声明函</w:t>
      </w:r>
      <w:r>
        <w:rPr>
          <w:rFonts w:hint="eastAsia" w:ascii="宋体" w:hAnsi="宋体" w:eastAsia="宋体" w:cs="宋体"/>
          <w:b/>
          <w:bCs/>
          <w:sz w:val="24"/>
          <w:szCs w:val="24"/>
          <w:highlight w:val="none"/>
        </w:rPr>
        <w:t>(格式见附件)</w:t>
      </w:r>
      <w:r>
        <w:rPr>
          <w:rFonts w:hint="eastAsia" w:ascii="宋体" w:hAnsi="宋体" w:eastAsia="宋体" w:cs="宋体"/>
          <w:bCs/>
          <w:sz w:val="24"/>
          <w:szCs w:val="24"/>
          <w:highlight w:val="none"/>
        </w:rPr>
        <w:t>；</w:t>
      </w:r>
    </w:p>
    <w:p>
      <w:pPr>
        <w:keepNext w:val="0"/>
        <w:keepLines w:val="0"/>
        <w:pageBreakBefore w:val="0"/>
        <w:tabs>
          <w:tab w:val="left" w:pos="126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（2）投标人营业执照或相关部门的登记证明文件扫描件；</w:t>
      </w:r>
    </w:p>
    <w:p>
      <w:pPr>
        <w:keepNext w:val="0"/>
        <w:keepLines w:val="0"/>
        <w:pageBreakBefore w:val="0"/>
        <w:tabs>
          <w:tab w:val="left" w:pos="945"/>
          <w:tab w:val="left" w:pos="126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
          <w:sz w:val="24"/>
          <w:szCs w:val="24"/>
          <w:highlight w:val="none"/>
        </w:rPr>
      </w:pPr>
      <w:r>
        <w:rPr>
          <w:rFonts w:hint="eastAsia" w:ascii="宋体" w:hAnsi="宋体" w:eastAsia="宋体" w:cs="宋体"/>
          <w:bCs/>
          <w:sz w:val="24"/>
          <w:szCs w:val="24"/>
          <w:highlight w:val="none"/>
        </w:rPr>
        <w:t>（3）投标人法定代表人授权委托书</w:t>
      </w:r>
      <w:r>
        <w:rPr>
          <w:rFonts w:hint="eastAsia" w:ascii="宋体" w:hAnsi="宋体" w:eastAsia="宋体" w:cs="宋体"/>
          <w:b/>
          <w:sz w:val="24"/>
          <w:szCs w:val="24"/>
          <w:highlight w:val="none"/>
        </w:rPr>
        <w:t>(法定代表人亲自参与投标的除外，格式见附件)；</w:t>
      </w:r>
    </w:p>
    <w:p>
      <w:pPr>
        <w:keepNext w:val="0"/>
        <w:keepLines w:val="0"/>
        <w:pageBreakBefore w:val="0"/>
        <w:tabs>
          <w:tab w:val="left" w:pos="945"/>
          <w:tab w:val="left" w:pos="1276"/>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（4）</w:t>
      </w:r>
      <w:r>
        <w:rPr>
          <w:rFonts w:hint="eastAsia" w:ascii="宋体" w:hAnsi="宋体" w:eastAsia="宋体" w:cs="宋体"/>
          <w:bCs/>
          <w:color w:val="000000"/>
          <w:sz w:val="24"/>
          <w:szCs w:val="24"/>
          <w:highlight w:val="none"/>
        </w:rPr>
        <w:t>投标人法定代表人身份证（正、反面）扫描件；</w:t>
      </w:r>
    </w:p>
    <w:p>
      <w:pPr>
        <w:keepNext w:val="0"/>
        <w:keepLines w:val="0"/>
        <w:pageBreakBefore w:val="0"/>
        <w:tabs>
          <w:tab w:val="left" w:pos="945"/>
          <w:tab w:val="left" w:pos="1276"/>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（5）</w:t>
      </w:r>
      <w:r>
        <w:rPr>
          <w:rFonts w:hint="eastAsia" w:ascii="宋体" w:hAnsi="宋体" w:eastAsia="宋体" w:cs="宋体"/>
          <w:bCs/>
          <w:color w:val="000000"/>
          <w:sz w:val="24"/>
          <w:szCs w:val="24"/>
          <w:highlight w:val="none"/>
        </w:rPr>
        <w:t>投标人法定代表人授权代表身份证（正、反面）扫描件（</w:t>
      </w:r>
      <w:r>
        <w:rPr>
          <w:rFonts w:hint="eastAsia" w:ascii="宋体" w:hAnsi="宋体" w:eastAsia="宋体" w:cs="宋体"/>
          <w:b/>
          <w:bCs/>
          <w:color w:val="000000"/>
          <w:sz w:val="24"/>
          <w:szCs w:val="24"/>
          <w:highlight w:val="none"/>
        </w:rPr>
        <w:t>法定代表人亲自参加投标的除外</w:t>
      </w:r>
      <w:r>
        <w:rPr>
          <w:rFonts w:hint="eastAsia" w:ascii="宋体" w:hAnsi="宋体" w:eastAsia="宋体" w:cs="宋体"/>
          <w:bCs/>
          <w:color w:val="000000"/>
          <w:sz w:val="24"/>
          <w:szCs w:val="24"/>
          <w:highlight w:val="none"/>
        </w:rPr>
        <w:t>）</w:t>
      </w:r>
      <w:r>
        <w:rPr>
          <w:rFonts w:hint="eastAsia" w:ascii="宋体" w:hAnsi="宋体" w:eastAsia="宋体" w:cs="宋体"/>
          <w:color w:val="000000"/>
          <w:sz w:val="24"/>
          <w:szCs w:val="24"/>
          <w:highlight w:val="none"/>
        </w:rPr>
        <w:t>；</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（6）投标人的项目负责人由投标人为其连续</w:t>
      </w:r>
      <w:r>
        <w:rPr>
          <w:rFonts w:hint="eastAsia" w:ascii="宋体" w:hAnsi="宋体" w:cs="宋体"/>
          <w:bCs/>
          <w:sz w:val="24"/>
          <w:szCs w:val="24"/>
          <w:highlight w:val="none"/>
          <w:lang w:val="en-US" w:eastAsia="zh-CN"/>
        </w:rPr>
        <w:t>六</w:t>
      </w:r>
      <w:r>
        <w:rPr>
          <w:rFonts w:hint="eastAsia" w:ascii="宋体" w:hAnsi="宋体" w:eastAsia="宋体" w:cs="宋体"/>
          <w:bCs/>
          <w:sz w:val="24"/>
          <w:szCs w:val="24"/>
          <w:highlight w:val="none"/>
        </w:rPr>
        <w:t>个</w:t>
      </w:r>
      <w:r>
        <w:rPr>
          <w:rFonts w:hint="eastAsia" w:ascii="宋体" w:hAnsi="宋体" w:cs="宋体"/>
          <w:bCs/>
          <w:sz w:val="24"/>
          <w:szCs w:val="24"/>
          <w:highlight w:val="none"/>
          <w:lang w:val="en-US" w:eastAsia="zh-CN"/>
        </w:rPr>
        <w:t>月</w:t>
      </w:r>
      <w:r>
        <w:rPr>
          <w:rFonts w:hint="eastAsia" w:ascii="宋体" w:hAnsi="宋体" w:eastAsia="宋体" w:cs="宋体"/>
          <w:bCs/>
          <w:sz w:val="24"/>
          <w:szCs w:val="24"/>
          <w:highlight w:val="none"/>
        </w:rPr>
        <w:t>(不含</w:t>
      </w:r>
      <w:r>
        <w:rPr>
          <w:rFonts w:hint="eastAsia" w:ascii="宋体" w:hAnsi="宋体" w:cs="宋体"/>
          <w:bCs/>
          <w:sz w:val="24"/>
          <w:szCs w:val="24"/>
          <w:highlight w:val="none"/>
          <w:lang w:val="en-US" w:eastAsia="zh-CN"/>
        </w:rPr>
        <w:t>开标</w:t>
      </w:r>
      <w:r>
        <w:rPr>
          <w:rFonts w:hint="eastAsia" w:ascii="宋体" w:hAnsi="宋体" w:eastAsia="宋体" w:cs="宋体"/>
          <w:bCs/>
          <w:sz w:val="24"/>
          <w:szCs w:val="24"/>
          <w:highlight w:val="none"/>
        </w:rPr>
        <w:t>当月)缴纳社保的证明扫描件（由相关主管部门出具，新成立公司除外、法定代表人亲自参加投标的除外）；</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bookmarkStart w:id="7" w:name="_Hlk39128912"/>
      <w:r>
        <w:rPr>
          <w:rFonts w:hint="eastAsia" w:ascii="宋体" w:hAnsi="宋体" w:eastAsia="宋体" w:cs="宋体"/>
          <w:bCs/>
          <w:sz w:val="24"/>
          <w:szCs w:val="24"/>
          <w:highlight w:val="none"/>
        </w:rPr>
        <w:t>（7）投标人近三个月中任意一个月份(不含</w:t>
      </w:r>
      <w:r>
        <w:rPr>
          <w:rFonts w:hint="eastAsia" w:ascii="宋体" w:hAnsi="宋体" w:cs="宋体"/>
          <w:bCs/>
          <w:sz w:val="24"/>
          <w:szCs w:val="24"/>
          <w:highlight w:val="none"/>
          <w:lang w:val="en-US" w:eastAsia="zh-CN"/>
        </w:rPr>
        <w:t>开标</w:t>
      </w:r>
      <w:r>
        <w:rPr>
          <w:rFonts w:hint="eastAsia" w:ascii="宋体" w:hAnsi="宋体" w:eastAsia="宋体" w:cs="宋体"/>
          <w:bCs/>
          <w:sz w:val="24"/>
          <w:szCs w:val="24"/>
          <w:highlight w:val="none"/>
        </w:rPr>
        <w:t>当月)的财务状况报告（资产负债表和利润表）或由会计师事务所出具的近两年中任意一个年度的审计报告和所附已审财务报告扫描件；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（8）投标人近三个月中任意一个月份(不含</w:t>
      </w:r>
      <w:r>
        <w:rPr>
          <w:rFonts w:hint="eastAsia" w:ascii="宋体" w:hAnsi="宋体" w:cs="宋体"/>
          <w:bCs/>
          <w:sz w:val="24"/>
          <w:szCs w:val="24"/>
          <w:highlight w:val="none"/>
          <w:lang w:val="en-US" w:eastAsia="zh-CN"/>
        </w:rPr>
        <w:t>开标</w:t>
      </w:r>
      <w:r>
        <w:rPr>
          <w:rFonts w:hint="eastAsia" w:ascii="宋体" w:hAnsi="宋体" w:eastAsia="宋体" w:cs="宋体"/>
          <w:bCs/>
          <w:sz w:val="24"/>
          <w:szCs w:val="24"/>
          <w:highlight w:val="none"/>
        </w:rPr>
        <w:t>当月)的依法缴纳税收的相关材料（提供相关主管部门证明或银行代扣证明）扫描件；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（9）投标人近三个月中任意一个月份(不含</w:t>
      </w:r>
      <w:r>
        <w:rPr>
          <w:rFonts w:hint="eastAsia" w:ascii="宋体" w:hAnsi="宋体" w:cs="宋体"/>
          <w:bCs/>
          <w:sz w:val="24"/>
          <w:szCs w:val="24"/>
          <w:highlight w:val="none"/>
          <w:lang w:val="en-US" w:eastAsia="zh-CN"/>
        </w:rPr>
        <w:t>开标</w:t>
      </w:r>
      <w:r>
        <w:rPr>
          <w:rFonts w:hint="eastAsia" w:ascii="宋体" w:hAnsi="宋体" w:eastAsia="宋体" w:cs="宋体"/>
          <w:bCs/>
          <w:sz w:val="24"/>
          <w:szCs w:val="24"/>
          <w:highlight w:val="none"/>
        </w:rPr>
        <w:t>当月)的依法缴纳社会保障资金的相关材料（提供相关主管部门证明或银行代扣证明）扫描件；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（10）采购人要求的特定资质证明扫描件</w:t>
      </w:r>
      <w:r>
        <w:rPr>
          <w:rFonts w:hint="eastAsia" w:ascii="宋体" w:hAnsi="宋体" w:eastAsia="宋体" w:cs="宋体"/>
          <w:b/>
          <w:bCs w:val="0"/>
          <w:sz w:val="24"/>
          <w:szCs w:val="24"/>
          <w:highlight w:val="none"/>
        </w:rPr>
        <w:t>（详见“投标邀请函”-“投标人资格要求”中</w:t>
      </w:r>
      <w:r>
        <w:rPr>
          <w:rFonts w:hint="eastAsia" w:ascii="宋体" w:hAnsi="宋体" w:cs="宋体"/>
          <w:b/>
          <w:bCs w:val="0"/>
          <w:sz w:val="24"/>
          <w:szCs w:val="24"/>
          <w:highlight w:val="none"/>
          <w:lang w:val="en-US" w:eastAsia="zh-CN"/>
        </w:rPr>
        <w:t>的</w:t>
      </w:r>
      <w:r>
        <w:rPr>
          <w:rFonts w:hint="eastAsia" w:ascii="宋体" w:hAnsi="宋体" w:eastAsia="宋体" w:cs="宋体"/>
          <w:b/>
          <w:bCs w:val="0"/>
          <w:sz w:val="24"/>
          <w:szCs w:val="24"/>
          <w:highlight w:val="none"/>
        </w:rPr>
        <w:t>要求）</w:t>
      </w:r>
      <w:bookmarkEnd w:id="7"/>
      <w:r>
        <w:rPr>
          <w:rFonts w:hint="eastAsia" w:ascii="宋体" w:hAnsi="宋体" w:eastAsia="宋体" w:cs="宋体"/>
          <w:bCs/>
          <w:sz w:val="24"/>
          <w:szCs w:val="24"/>
          <w:highlight w:val="none"/>
        </w:rPr>
        <w:t>；</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（11）承诺书（格式见附件）；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12）供应商为小型企业、微型企业（监狱企业、残疾人福利性单位视同小微企业），需提供中小企业声明函（或《残疾人福利性单位声明函》或提供由省级以上监狱管理局、解毒管理局（含新疆生产建设兵团）出具的属于监狱企业的证明文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13</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未被“信用中国”网站（www.creditchina.gov.cn）列入失信被执行人、重大税收违法案件当事人名单、政府采购严重失信行为记录名单。</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3．开标一览表(格式见附件)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4．报价明细表(格式见附件)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5．服务保障承诺(格式见附件)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6．投标偏离表(格式见附件)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cs="宋体"/>
          <w:bCs/>
          <w:sz w:val="24"/>
          <w:szCs w:val="24"/>
          <w:highlight w:val="none"/>
          <w:lang w:val="en-US" w:eastAsia="zh-CN"/>
        </w:rPr>
        <w:t>7</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满足采购文件第三章项目技术要求和有关说明，提供相关证明材料</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如有，必须提供</w:t>
      </w:r>
      <w:r>
        <w:rPr>
          <w:rFonts w:hint="eastAsia" w:ascii="宋体" w:hAnsi="宋体" w:cs="宋体"/>
          <w:sz w:val="24"/>
          <w:szCs w:val="24"/>
          <w:highlight w:val="none"/>
          <w:lang w:eastAsia="zh-CN"/>
        </w:rPr>
        <w:t>）</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8</w:t>
      </w:r>
      <w:r>
        <w:rPr>
          <w:rFonts w:hint="eastAsia" w:ascii="宋体" w:hAnsi="宋体" w:eastAsia="宋体" w:cs="宋体"/>
          <w:bCs/>
          <w:sz w:val="24"/>
          <w:szCs w:val="24"/>
          <w:highlight w:val="none"/>
        </w:rPr>
        <w:t>．项目负责人</w:t>
      </w:r>
      <w:r>
        <w:rPr>
          <w:rFonts w:hint="eastAsia" w:ascii="宋体" w:hAnsi="宋体" w:cs="宋体"/>
          <w:bCs/>
          <w:sz w:val="24"/>
          <w:szCs w:val="24"/>
          <w:highlight w:val="none"/>
          <w:lang w:val="en-US" w:eastAsia="zh-CN"/>
        </w:rPr>
        <w:t>情况</w:t>
      </w:r>
      <w:r>
        <w:rPr>
          <w:rFonts w:hint="eastAsia" w:ascii="宋体" w:hAnsi="宋体" w:eastAsia="宋体" w:cs="宋体"/>
          <w:bCs/>
          <w:sz w:val="24"/>
          <w:szCs w:val="24"/>
          <w:highlight w:val="none"/>
        </w:rPr>
        <w:t>表(格式见附件)</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9</w:t>
      </w:r>
      <w:r>
        <w:rPr>
          <w:rFonts w:hint="eastAsia" w:ascii="宋体" w:hAnsi="宋体" w:eastAsia="宋体" w:cs="宋体"/>
          <w:bCs/>
          <w:sz w:val="24"/>
          <w:szCs w:val="24"/>
          <w:highlight w:val="none"/>
        </w:rPr>
        <w:t>．人员配置表</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格式见附件</w:t>
      </w:r>
      <w:r>
        <w:rPr>
          <w:rFonts w:hint="eastAsia" w:ascii="宋体" w:hAnsi="宋体" w:eastAsia="宋体" w:cs="宋体"/>
          <w:bCs/>
          <w:sz w:val="24"/>
          <w:szCs w:val="24"/>
          <w:highlight w:val="none"/>
          <w:lang w:eastAsia="zh-CN"/>
        </w:rPr>
        <w:t>）</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10</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拟投入的机械设备表</w:t>
      </w:r>
      <w:r>
        <w:rPr>
          <w:rFonts w:hint="eastAsia" w:ascii="宋体" w:hAnsi="宋体" w:eastAsia="宋体" w:cs="宋体"/>
          <w:bCs/>
          <w:sz w:val="24"/>
          <w:szCs w:val="24"/>
          <w:highlight w:val="none"/>
        </w:rPr>
        <w:t>(格式见附件)</w:t>
      </w:r>
    </w:p>
    <w:p>
      <w:pPr>
        <w:keepNext w:val="0"/>
        <w:keepLines w:val="0"/>
        <w:pageBreakBefore w:val="0"/>
        <w:tabs>
          <w:tab w:val="left" w:pos="126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11</w:t>
      </w:r>
      <w:r>
        <w:rPr>
          <w:rFonts w:hint="eastAsia" w:ascii="宋体" w:hAnsi="宋体" w:eastAsia="宋体" w:cs="宋体"/>
          <w:bCs/>
          <w:sz w:val="24"/>
          <w:szCs w:val="24"/>
          <w:highlight w:val="none"/>
        </w:rPr>
        <w:t>．评分标准中对应的所需证明材料（如</w:t>
      </w:r>
      <w:r>
        <w:rPr>
          <w:rFonts w:hint="eastAsia" w:ascii="宋体" w:hAnsi="宋体" w:cs="宋体"/>
          <w:bCs/>
          <w:sz w:val="24"/>
          <w:szCs w:val="24"/>
          <w:highlight w:val="none"/>
          <w:lang w:val="en-US" w:eastAsia="zh-CN"/>
        </w:rPr>
        <w:t>有，格式</w:t>
      </w:r>
      <w:r>
        <w:rPr>
          <w:rFonts w:hint="eastAsia" w:ascii="宋体" w:hAnsi="宋体" w:eastAsia="宋体" w:cs="宋体"/>
          <w:bCs/>
          <w:sz w:val="24"/>
          <w:szCs w:val="24"/>
          <w:highlight w:val="none"/>
        </w:rPr>
        <w:t>自拟并自行添加）</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rPr>
        <w:t>．要求采购人提供的配合（如</w:t>
      </w:r>
      <w:r>
        <w:rPr>
          <w:rFonts w:hint="eastAsia" w:ascii="宋体" w:hAnsi="宋体" w:cs="宋体"/>
          <w:bCs/>
          <w:sz w:val="24"/>
          <w:szCs w:val="24"/>
          <w:highlight w:val="none"/>
          <w:lang w:val="en-US" w:eastAsia="zh-CN"/>
        </w:rPr>
        <w:t>有，格式</w:t>
      </w:r>
      <w:r>
        <w:rPr>
          <w:rFonts w:hint="eastAsia" w:ascii="宋体" w:hAnsi="宋体" w:eastAsia="宋体" w:cs="宋体"/>
          <w:bCs/>
          <w:sz w:val="24"/>
          <w:szCs w:val="24"/>
          <w:highlight w:val="none"/>
        </w:rPr>
        <w:t>自拟并自行添加）</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rPr>
        <w:t>．其它（投标人认为有必要提供的声明和文件，如</w:t>
      </w:r>
      <w:r>
        <w:rPr>
          <w:rFonts w:hint="eastAsia" w:ascii="宋体" w:hAnsi="宋体" w:cs="宋体"/>
          <w:bCs/>
          <w:sz w:val="24"/>
          <w:szCs w:val="24"/>
          <w:highlight w:val="none"/>
          <w:lang w:val="en-US" w:eastAsia="zh-CN"/>
        </w:rPr>
        <w:t>有，格式</w:t>
      </w:r>
      <w:r>
        <w:rPr>
          <w:rFonts w:hint="eastAsia" w:ascii="宋体" w:hAnsi="宋体" w:eastAsia="宋体" w:cs="宋体"/>
          <w:bCs/>
          <w:sz w:val="24"/>
          <w:szCs w:val="24"/>
          <w:highlight w:val="none"/>
        </w:rPr>
        <w:t>自拟并自行添加）</w:t>
      </w:r>
      <w:bookmarkEnd w:id="4"/>
    </w:p>
    <w:p>
      <w:pPr>
        <w:keepNext w:val="0"/>
        <w:keepLines w:val="0"/>
        <w:pageBreakBefore w:val="0"/>
        <w:tabs>
          <w:tab w:val="left" w:pos="840"/>
          <w:tab w:val="left" w:pos="1050"/>
        </w:tabs>
        <w:kinsoku/>
        <w:wordWrap/>
        <w:overflowPunct/>
        <w:topLinePunct w:val="0"/>
        <w:autoSpaceDE/>
        <w:autoSpaceDN/>
        <w:bidi w:val="0"/>
        <w:adjustRightInd/>
        <w:snapToGrid/>
        <w:spacing w:line="360" w:lineRule="auto"/>
        <w:ind w:left="0" w:firstLine="482"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
          <w:color w:val="000000"/>
          <w:sz w:val="24"/>
          <w:szCs w:val="24"/>
          <w:highlight w:val="none"/>
        </w:rPr>
        <w:t>上述1-</w:t>
      </w:r>
      <w:r>
        <w:rPr>
          <w:rFonts w:hint="eastAsia" w:ascii="宋体" w:hAnsi="宋体" w:cs="宋体"/>
          <w:b/>
          <w:color w:val="000000"/>
          <w:sz w:val="24"/>
          <w:szCs w:val="24"/>
          <w:highlight w:val="none"/>
          <w:lang w:val="en-US" w:eastAsia="zh-CN"/>
        </w:rPr>
        <w:t>7</w:t>
      </w:r>
      <w:r>
        <w:rPr>
          <w:rFonts w:hint="eastAsia" w:ascii="宋体" w:hAnsi="宋体" w:eastAsia="宋体" w:cs="宋体"/>
          <w:b/>
          <w:color w:val="000000"/>
          <w:sz w:val="24"/>
          <w:szCs w:val="24"/>
          <w:highlight w:val="none"/>
        </w:rPr>
        <w:t>项投标人必须按要求全部提供，否则投标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它可在中国大陆有效居留的许可证明。</w:t>
      </w:r>
      <w:bookmarkEnd w:id="5"/>
      <w:bookmarkEnd w:id="6"/>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(六)投标文件的要求：</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1．所有文件、往来函件均应使用简体中文(规格、型号辅助符号例外)。</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2．投标文件由投标人按给定格式如实填写(编写)，须有法人(盖章)、法定代表人或法定代表人授权代表签字或盖章，方为有效，未尽事宜可自行补充。</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3．如无特别说明，</w:t>
      </w:r>
      <w:r>
        <w:rPr>
          <w:rFonts w:hint="eastAsia" w:ascii="宋体" w:hAnsi="宋体" w:eastAsia="宋体" w:cs="宋体"/>
          <w:bCs/>
          <w:sz w:val="24"/>
          <w:szCs w:val="24"/>
          <w:highlight w:val="none"/>
        </w:rPr>
        <w:t>投标人报价一律以人民币为投标结算货币，结算单位为“元”。</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4．投标文件格式部分，应由投标人按给定格式提供，不得更改。</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5．投标费用自理。</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2" w:firstLineChars="200"/>
        <w:jc w:val="both"/>
        <w:textAlignment w:val="auto"/>
        <w:outlineLvl w:val="9"/>
        <w:rPr>
          <w:rFonts w:hint="eastAsia" w:ascii="宋体" w:hAnsi="宋体" w:eastAsia="宋体" w:cs="宋体"/>
          <w:b/>
          <w:sz w:val="24"/>
          <w:szCs w:val="24"/>
          <w:highlight w:val="none"/>
        </w:rPr>
      </w:pPr>
      <w:r>
        <w:rPr>
          <w:rFonts w:hint="eastAsia" w:ascii="宋体" w:hAnsi="宋体" w:eastAsia="宋体" w:cs="宋体"/>
          <w:b/>
          <w:bCs w:val="0"/>
          <w:sz w:val="24"/>
          <w:szCs w:val="24"/>
          <w:highlight w:val="none"/>
        </w:rPr>
        <w:t>6．投标人在制作电子投标文件时，请正确关联到对应页，在评审过程中，评审专家如因在</w:t>
      </w:r>
      <w:r>
        <w:rPr>
          <w:rFonts w:hint="eastAsia" w:ascii="宋体" w:hAnsi="宋体" w:eastAsia="宋体" w:cs="宋体"/>
          <w:b/>
          <w:sz w:val="24"/>
          <w:szCs w:val="24"/>
          <w:highlight w:val="none"/>
        </w:rPr>
        <w:t>相对应页面找不到该相关联的文件，由此产生的后果由投标人自行承担。</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七</w:t>
      </w:r>
      <w:r>
        <w:rPr>
          <w:rFonts w:hint="eastAsia" w:eastAsia="黑体" w:cs="Times New Roman"/>
          <w:bCs/>
          <w:sz w:val="24"/>
          <w:szCs w:val="24"/>
          <w:highlight w:val="none"/>
          <w:lang w:val="en-US" w:eastAsia="zh-CN"/>
        </w:rPr>
        <w:t>)</w:t>
      </w:r>
      <w:r>
        <w:rPr>
          <w:rFonts w:hint="eastAsia" w:eastAsia="黑体"/>
          <w:bCs/>
          <w:sz w:val="24"/>
          <w:szCs w:val="24"/>
          <w:highlight w:val="none"/>
        </w:rPr>
        <w:t>网上</w:t>
      </w:r>
      <w:r>
        <w:rPr>
          <w:rFonts w:hint="eastAsia" w:ascii="Times New Roman" w:hAnsi="Times New Roman" w:eastAsia="黑体" w:cs="Times New Roman"/>
          <w:bCs/>
          <w:sz w:val="24"/>
          <w:szCs w:val="24"/>
          <w:highlight w:val="none"/>
        </w:rPr>
        <w:t>投标</w:t>
      </w:r>
    </w:p>
    <w:p>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2.投标人应对CA数字证书妥善保管，如被他人盗用投标，后果自负。</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3.投标人按招标文件规定的网上解密时间进行解密，如未按时解密后果自负。</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4.投标人应当对招标文件提出的要求和条件作出实质性响应，并在电子投标系统逐条应答。</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5.投标人应对要求提供的资格证明文件（如资质证书、资格证书）、技术资料（如白皮书、彩页、手册、检测报告等）扫描上传至投标系统。</w:t>
      </w:r>
    </w:p>
    <w:p>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6.投标人进行网上投标请参照《政府采购项目电子交易管理操作指南-供应商》。</w:t>
      </w:r>
    </w:p>
    <w:p>
      <w:pPr>
        <w:pStyle w:val="36"/>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b/>
          <w:sz w:val="24"/>
          <w:szCs w:val="24"/>
          <w:highlight w:val="none"/>
        </w:rPr>
        <w:t>7.特别提醒：</w:t>
      </w:r>
      <w:r>
        <w:rPr>
          <w:rFonts w:hint="eastAsia" w:ascii="宋体" w:hAnsi="宋体" w:eastAsia="宋体" w:cs="宋体"/>
          <w:b/>
          <w:bCs/>
          <w:color w:val="000000"/>
          <w:sz w:val="24"/>
          <w:szCs w:val="24"/>
          <w:highlight w:val="none"/>
        </w:rPr>
        <w:t>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(八)无效</w:t>
      </w:r>
      <w:r>
        <w:rPr>
          <w:rFonts w:hint="eastAsia" w:eastAsia="黑体"/>
          <w:bCs/>
          <w:sz w:val="24"/>
          <w:szCs w:val="24"/>
          <w:highlight w:val="none"/>
        </w:rPr>
        <w:t>投标</w:t>
      </w:r>
      <w:r>
        <w:rPr>
          <w:rFonts w:hint="eastAsia" w:ascii="Times New Roman" w:hAnsi="Times New Roman" w:eastAsia="黑体" w:cs="Times New Roman"/>
          <w:bCs/>
          <w:sz w:val="24"/>
          <w:szCs w:val="24"/>
          <w:highlight w:val="none"/>
        </w:rPr>
        <w:t>文件的确认：</w:t>
      </w:r>
    </w:p>
    <w:p>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投标人有下列情况之一者，投标文件无效：</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1.电子投标文件未按规定期限投标的；</w:t>
      </w:r>
    </w:p>
    <w:p>
      <w:pPr>
        <w:keepNext w:val="0"/>
        <w:keepLines w:val="0"/>
        <w:pageBreakBefore w:val="0"/>
        <w:tabs>
          <w:tab w:val="left" w:pos="525"/>
          <w:tab w:val="left" w:pos="636"/>
          <w:tab w:val="left" w:pos="945"/>
          <w:tab w:val="left" w:pos="154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color w:val="000000"/>
          <w:sz w:val="24"/>
          <w:szCs w:val="24"/>
          <w:highlight w:val="none"/>
        </w:rPr>
        <w:t>电子投标文件未按招标文件要求签章的；</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bCs/>
          <w:color w:val="000000"/>
          <w:sz w:val="24"/>
          <w:szCs w:val="24"/>
          <w:highlight w:val="none"/>
        </w:rPr>
        <w:t>投标人未按招标文件要求解密电子投标文件的</w:t>
      </w:r>
      <w:r>
        <w:rPr>
          <w:rFonts w:hint="eastAsia" w:ascii="宋体" w:hAnsi="宋体" w:eastAsia="宋体" w:cs="宋体"/>
          <w:bCs/>
          <w:sz w:val="24"/>
          <w:szCs w:val="24"/>
          <w:highlight w:val="none"/>
        </w:rPr>
        <w:t>；</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4.投标人的法定代表人授权代表，无法定代表人授权委托书的；</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5.不具备招标文件中规定的资格要求或未按招标文件规定的要求提供资格、资信证明文件的；</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6.被“信用中国”网站（</w:t>
      </w:r>
      <w:r>
        <w:rPr>
          <w:rFonts w:hint="eastAsia" w:ascii="宋体" w:hAnsi="宋体" w:eastAsia="宋体" w:cs="宋体"/>
          <w:bCs/>
          <w:color w:val="auto"/>
          <w:sz w:val="24"/>
          <w:szCs w:val="24"/>
          <w:highlight w:val="none"/>
          <w:u w:val="none"/>
        </w:rPr>
        <w:t>www.creditchina.gov.cn</w:t>
      </w:r>
      <w:r>
        <w:rPr>
          <w:rFonts w:hint="eastAsia" w:ascii="宋体" w:hAnsi="宋体" w:eastAsia="宋体" w:cs="宋体"/>
          <w:bCs/>
          <w:sz w:val="24"/>
          <w:szCs w:val="24"/>
          <w:highlight w:val="none"/>
        </w:rPr>
        <w:t>）、中国政府采购网(www.ccgp.gov.cn)列入失信被执行人、重大税收违法案件当事人名单、政府采购严重违法失信行为记录名单的；</w:t>
      </w:r>
    </w:p>
    <w:p>
      <w:pPr>
        <w:keepNext w:val="0"/>
        <w:keepLines w:val="0"/>
        <w:pageBreakBefore w:val="0"/>
        <w:tabs>
          <w:tab w:val="left" w:pos="525"/>
          <w:tab w:val="left" w:pos="94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7.投标文件未按招标文件规定的内容和要求填写的；</w:t>
      </w:r>
    </w:p>
    <w:p>
      <w:pPr>
        <w:keepNext w:val="0"/>
        <w:keepLines w:val="0"/>
        <w:pageBreakBefore w:val="0"/>
        <w:tabs>
          <w:tab w:val="left" w:pos="525"/>
          <w:tab w:val="left" w:pos="94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8.投标文件书写潦草、字迹模糊不清、无法辨认的；</w:t>
      </w:r>
    </w:p>
    <w:p>
      <w:pPr>
        <w:keepNext w:val="0"/>
        <w:keepLines w:val="0"/>
        <w:pageBreakBefore w:val="0"/>
        <w:tabs>
          <w:tab w:val="left" w:pos="525"/>
          <w:tab w:val="left" w:pos="94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9.投标文件中有招标文件未允许提供的选择性内容；</w:t>
      </w:r>
    </w:p>
    <w:p>
      <w:pPr>
        <w:keepNext w:val="0"/>
        <w:keepLines w:val="0"/>
        <w:pageBreakBefore w:val="0"/>
        <w:tabs>
          <w:tab w:val="left" w:pos="525"/>
          <w:tab w:val="left" w:pos="94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10.不同投标人委托同一单位或者个人办理投标事宜的；</w:t>
      </w:r>
    </w:p>
    <w:p>
      <w:pPr>
        <w:keepNext w:val="0"/>
        <w:keepLines w:val="0"/>
        <w:pageBreakBefore w:val="0"/>
        <w:tabs>
          <w:tab w:val="left" w:pos="525"/>
          <w:tab w:val="left" w:pos="94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11.不同投标人的单位负责人为同一人或者存在直接控股、管理关系的；</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12.不同投标人的电子投标文件的纸张情况、目录序号、排版格式、文字风格等存在明显的相似性或一致性，特征显示由同一单位或者同一个人编制的；</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13.不同投标人投标文件内容存在非正常一致、项目组成员出现同一人、投标文件中错误（或异常）一致或雷同、电子文档信息一致或雷同的、投标投标呈规律性差异的；</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14.不同投标人的投标资料相互混装、不同投标人的委托代理人、项目负责人以及其他相关人员有在同一个单位缴纳社会保险、同一投标文件中单位名称落款与公章不是同一单位的；</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15.提供虚假材料的（包括工商营业执照、财务报表、资格证明文件等）；</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16.</w:t>
      </w:r>
      <w:r>
        <w:rPr>
          <w:rFonts w:hint="eastAsia" w:ascii="宋体" w:hAnsi="宋体" w:eastAsia="宋体" w:cs="宋体"/>
          <w:bCs/>
          <w:color w:val="000000"/>
          <w:sz w:val="24"/>
          <w:szCs w:val="24"/>
          <w:highlight w:val="none"/>
        </w:rPr>
        <w:t>投标人提交两个（含）以上不同的投标报价或项目（标段）投标总价超过本项目（标段）预算或最高限价的</w:t>
      </w:r>
      <w:r>
        <w:rPr>
          <w:rFonts w:hint="eastAsia" w:ascii="宋体" w:hAnsi="宋体" w:eastAsia="宋体" w:cs="宋体"/>
          <w:bCs/>
          <w:sz w:val="24"/>
          <w:szCs w:val="24"/>
          <w:highlight w:val="none"/>
        </w:rPr>
        <w:t>；</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17.投标文件含有采购人不能接受的附加条件的；</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18.</w:t>
      </w:r>
      <w:r>
        <w:rPr>
          <w:rFonts w:hint="eastAsia" w:ascii="宋体" w:hAnsi="宋体" w:eastAsia="宋体" w:cs="宋体"/>
          <w:bCs/>
          <w:color w:val="000000"/>
          <w:sz w:val="24"/>
          <w:szCs w:val="24"/>
          <w:highlight w:val="none"/>
        </w:rPr>
        <w:t>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19.除单一来源采购项目外，为采购项目提供整体设计、规范编制或者项目管理、监理、检测等服务的；</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20.投标文件内容不全或不符合招标文件中规定的其它实质性要求的；</w:t>
      </w:r>
    </w:p>
    <w:p>
      <w:pPr>
        <w:keepNext w:val="0"/>
        <w:keepLines w:val="0"/>
        <w:pageBreakBefore w:val="0"/>
        <w:tabs>
          <w:tab w:val="left" w:pos="525"/>
          <w:tab w:val="left" w:pos="636"/>
          <w:tab w:val="left" w:pos="94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sz w:val="24"/>
          <w:szCs w:val="24"/>
          <w:highlight w:val="none"/>
        </w:rPr>
        <w:t>21.法律法规和招标文件规定的其它无效情形。</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(九)</w:t>
      </w:r>
      <w:r>
        <w:rPr>
          <w:rFonts w:hint="eastAsia" w:eastAsia="黑体"/>
          <w:bCs/>
          <w:sz w:val="24"/>
          <w:szCs w:val="24"/>
          <w:highlight w:val="none"/>
        </w:rPr>
        <w:t>开标</w:t>
      </w:r>
      <w:r>
        <w:rPr>
          <w:rFonts w:hint="eastAsia" w:ascii="Times New Roman" w:hAnsi="Times New Roman" w:eastAsia="黑体" w:cs="Times New Roman"/>
          <w:bCs/>
          <w:sz w:val="24"/>
          <w:szCs w:val="24"/>
          <w:highlight w:val="none"/>
        </w:rPr>
        <w:t>、评标：</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eastAsia="宋体" w:cs="宋体"/>
          <w:bCs/>
          <w:color w:val="000000"/>
          <w:sz w:val="24"/>
          <w:szCs w:val="24"/>
          <w:highlight w:val="none"/>
        </w:rPr>
        <w:t>所有投标单位在招标文件规定的时间内解密各自投标文件。</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color w:val="000000"/>
          <w:sz w:val="24"/>
          <w:szCs w:val="24"/>
          <w:highlight w:val="none"/>
        </w:rPr>
        <w:t>投标截止时间后参加投标的供应商或解密投标文件的供应商不足三家的，不开标；开标后，所有投标供应商可在线上开标大厅中看到所有投标人的投标报价。</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3．投标文件的审查</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(1)投标文件报价出现前后不一致的，按照下列规定修正：</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①</w:t>
      </w:r>
      <w:r>
        <w:rPr>
          <w:rFonts w:hint="eastAsia" w:ascii="宋体" w:hAnsi="宋体" w:eastAsia="宋体" w:cs="宋体"/>
          <w:bCs/>
          <w:color w:val="000000"/>
          <w:sz w:val="24"/>
          <w:szCs w:val="24"/>
          <w:highlight w:val="none"/>
        </w:rPr>
        <w:t>投标文件中开标一览表（报价表）内容与投标文件中相应内容不一致的，以开标一览表（报价表）为准；</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②大写金额和小写金额不一致的，以大写金额为准；</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③单价金额小数点或者百分比有明显错位的，以开标一览表的总价为准，并修改单价；</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④总价金额与按单价汇总金额不一致的，以单价金额计算结果为准。</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(2)对不同文字文本投标文件的解释发生异议的，以中文文本为准。</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(3)投标人未参加开标的，视同认可开标结果。</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4．评标程序</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评标工作由</w:t>
      </w:r>
      <w:r>
        <w:rPr>
          <w:rFonts w:hint="eastAsia" w:ascii="宋体" w:hAnsi="宋体" w:eastAsia="宋体" w:cs="宋体"/>
          <w:bCs/>
          <w:color w:val="000000"/>
          <w:sz w:val="24"/>
          <w:szCs w:val="24"/>
          <w:highlight w:val="none"/>
          <w:lang w:eastAsia="zh-CN"/>
        </w:rPr>
        <w:t>江苏新桂工程咨询有限公司</w:t>
      </w:r>
      <w:r>
        <w:rPr>
          <w:rFonts w:hint="eastAsia" w:ascii="宋体" w:hAnsi="宋体" w:eastAsia="宋体" w:cs="宋体"/>
          <w:bCs/>
          <w:color w:val="000000"/>
          <w:sz w:val="24"/>
          <w:szCs w:val="24"/>
          <w:highlight w:val="none"/>
        </w:rPr>
        <w:t>负责组织，具体评标事务由依法组建的评标委员会负责。</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(1)投标文件初审。初审分为资格性检查和符合性检查。</w:t>
      </w:r>
    </w:p>
    <w:p>
      <w:pPr>
        <w:keepNext w:val="0"/>
        <w:keepLines w:val="0"/>
        <w:pageBreakBefore w:val="0"/>
        <w:tabs>
          <w:tab w:val="left" w:pos="525"/>
          <w:tab w:val="left" w:pos="630"/>
          <w:tab w:val="left" w:pos="1155"/>
          <w:tab w:val="left" w:pos="1365"/>
          <w:tab w:val="left" w:pos="267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pPr>
        <w:keepNext w:val="0"/>
        <w:keepLines w:val="0"/>
        <w:pageBreakBefore w:val="0"/>
        <w:widowControl w:val="0"/>
        <w:tabs>
          <w:tab w:val="left" w:pos="525"/>
          <w:tab w:val="left" w:pos="1050"/>
        </w:tabs>
        <w:kinsoku/>
        <w:wordWrap/>
        <w:overflowPunct/>
        <w:topLinePunct w:val="0"/>
        <w:autoSpaceDE/>
        <w:autoSpaceDN/>
        <w:bidi w:val="0"/>
        <w:adjustRightInd/>
        <w:spacing w:line="360" w:lineRule="auto"/>
        <w:ind w:left="0" w:leftChars="0" w:right="0" w:rightChars="0" w:firstLine="0" w:firstLineChars="0"/>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b/>
          <w:sz w:val="24"/>
          <w:highlight w:val="none"/>
        </w:rPr>
        <w:t>资格性审查表</w:t>
      </w:r>
    </w:p>
    <w:tbl>
      <w:tblPr>
        <w:tblStyle w:val="61"/>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3645"/>
        <w:gridCol w:w="4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23" w:type="dxa"/>
            <w:noWrap w:val="0"/>
            <w:vAlign w:val="center"/>
          </w:tcPr>
          <w:p>
            <w:pPr>
              <w:keepNext w:val="0"/>
              <w:keepLines w:val="0"/>
              <w:pageBreakBefore w:val="0"/>
              <w:widowControl w:val="0"/>
              <w:tabs>
                <w:tab w:val="left" w:pos="525"/>
                <w:tab w:val="left" w:pos="1050"/>
              </w:tabs>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Cs/>
                <w:color w:val="auto"/>
                <w:sz w:val="24"/>
                <w:szCs w:val="24"/>
                <w:highlight w:val="none"/>
                <w:vertAlign w:val="baseline"/>
              </w:rPr>
            </w:pPr>
            <w:r>
              <w:rPr>
                <w:rFonts w:ascii="宋体" w:hAnsi="宋体" w:eastAsia="宋体"/>
                <w:b/>
                <w:bCs/>
                <w:sz w:val="24"/>
                <w:szCs w:val="24"/>
                <w:highlight w:val="none"/>
              </w:rPr>
              <w:t>序号</w:t>
            </w:r>
          </w:p>
        </w:tc>
        <w:tc>
          <w:tcPr>
            <w:tcW w:w="8556" w:type="dxa"/>
            <w:gridSpan w:val="2"/>
            <w:noWrap w:val="0"/>
            <w:vAlign w:val="center"/>
          </w:tcPr>
          <w:p>
            <w:pPr>
              <w:keepNext w:val="0"/>
              <w:keepLines w:val="0"/>
              <w:pageBreakBefore w:val="0"/>
              <w:widowControl w:val="0"/>
              <w:tabs>
                <w:tab w:val="left" w:pos="525"/>
                <w:tab w:val="left" w:pos="1050"/>
              </w:tabs>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Cs/>
                <w:color w:val="auto"/>
                <w:sz w:val="24"/>
                <w:szCs w:val="24"/>
                <w:highlight w:val="none"/>
                <w:vertAlign w:val="baseline"/>
              </w:rPr>
            </w:pPr>
            <w:r>
              <w:rPr>
                <w:rFonts w:ascii="宋体" w:hAnsi="宋体" w:eastAsia="宋体"/>
                <w:b/>
                <w:bCs/>
                <w:sz w:val="24"/>
                <w:szCs w:val="24"/>
                <w:highlight w:val="none"/>
              </w:rPr>
              <w:t>资格审查内容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1</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关于资格的声明函</w:t>
            </w:r>
          </w:p>
        </w:tc>
        <w:tc>
          <w:tcPr>
            <w:tcW w:w="49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格式见附件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4"/>
                <w:szCs w:val="24"/>
                <w:highlight w:val="none"/>
                <w:vertAlign w:val="baseline"/>
              </w:rPr>
            </w:pPr>
            <w:r>
              <w:rPr>
                <w:rFonts w:ascii="宋体" w:hAnsi="宋体" w:eastAsia="宋体"/>
                <w:sz w:val="24"/>
                <w:szCs w:val="24"/>
                <w:highlight w:val="none"/>
              </w:rPr>
              <w:t>2</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具有独立承担民事责任的能力</w:t>
            </w:r>
          </w:p>
        </w:tc>
        <w:tc>
          <w:tcPr>
            <w:tcW w:w="4911" w:type="dxa"/>
            <w:noWrap w:val="0"/>
            <w:vAlign w:val="center"/>
          </w:tcPr>
          <w:p>
            <w:pPr>
              <w:keepNext w:val="0"/>
              <w:keepLines w:val="0"/>
              <w:pageBreakBefore w:val="0"/>
              <w:widowControl w:val="0"/>
              <w:tabs>
                <w:tab w:val="left" w:pos="1050"/>
              </w:tabs>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rPr>
              <w:t>具有独立承担民事责任能力的</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营业执照或相关部门的登记证明文件扫描件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3</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法定代表人授权委托书</w:t>
            </w:r>
          </w:p>
        </w:tc>
        <w:tc>
          <w:tcPr>
            <w:tcW w:w="4911" w:type="dxa"/>
            <w:noWrap w:val="0"/>
            <w:vAlign w:val="center"/>
          </w:tcPr>
          <w:p>
            <w:pPr>
              <w:keepNext w:val="0"/>
              <w:keepLines w:val="0"/>
              <w:pageBreakBefore w:val="0"/>
              <w:widowControl w:val="0"/>
              <w:tabs>
                <w:tab w:val="left" w:pos="1050"/>
              </w:tabs>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
                <w:bCs/>
                <w:sz w:val="24"/>
                <w:szCs w:val="24"/>
                <w:highlight w:val="none"/>
              </w:rPr>
              <w:t>法定代表人亲自参与投标的除外，格式见附件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4</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法定代表人身份证</w:t>
            </w:r>
            <w:r>
              <w:rPr>
                <w:rFonts w:hint="eastAsia" w:ascii="宋体" w:hAnsi="宋体" w:eastAsia="宋体" w:cs="宋体"/>
                <w:bCs/>
                <w:sz w:val="24"/>
                <w:szCs w:val="24"/>
                <w:highlight w:val="none"/>
                <w:lang w:val="en-US" w:eastAsia="zh-CN"/>
              </w:rPr>
              <w:t>扫描</w:t>
            </w:r>
            <w:r>
              <w:rPr>
                <w:rFonts w:hint="eastAsia" w:ascii="宋体" w:hAnsi="宋体" w:eastAsia="宋体" w:cs="宋体"/>
                <w:bCs/>
                <w:sz w:val="24"/>
                <w:szCs w:val="24"/>
                <w:highlight w:val="none"/>
              </w:rPr>
              <w:t>件</w:t>
            </w:r>
          </w:p>
        </w:tc>
        <w:tc>
          <w:tcPr>
            <w:tcW w:w="49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rPr>
              <w:t>身份证应为正、反面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5</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法定代表人授权代表身份证</w:t>
            </w:r>
            <w:r>
              <w:rPr>
                <w:rFonts w:hint="eastAsia" w:ascii="宋体" w:hAnsi="宋体" w:eastAsia="宋体" w:cs="宋体"/>
                <w:bCs/>
                <w:sz w:val="24"/>
                <w:szCs w:val="24"/>
                <w:highlight w:val="none"/>
                <w:lang w:val="en-US" w:eastAsia="zh-CN"/>
              </w:rPr>
              <w:t>扫描</w:t>
            </w:r>
            <w:r>
              <w:rPr>
                <w:rFonts w:hint="eastAsia" w:ascii="宋体" w:hAnsi="宋体" w:eastAsia="宋体" w:cs="宋体"/>
                <w:bCs/>
                <w:sz w:val="24"/>
                <w:szCs w:val="24"/>
                <w:highlight w:val="none"/>
              </w:rPr>
              <w:t>件</w:t>
            </w:r>
          </w:p>
        </w:tc>
        <w:tc>
          <w:tcPr>
            <w:tcW w:w="49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rPr>
              <w:t>身份证应为正、反面，法定代表人亲自参加投标的除外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6</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具有良好的商业信誉和健全的财务会计制度</w:t>
            </w:r>
          </w:p>
        </w:tc>
        <w:tc>
          <w:tcPr>
            <w:tcW w:w="4911" w:type="dxa"/>
            <w:noWrap w:val="0"/>
            <w:vAlign w:val="center"/>
          </w:tcPr>
          <w:p>
            <w:pPr>
              <w:keepNext w:val="0"/>
              <w:keepLines w:val="0"/>
              <w:pageBreakBefore w:val="0"/>
              <w:widowControl w:val="0"/>
              <w:tabs>
                <w:tab w:val="left" w:pos="1050"/>
              </w:tabs>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近三个月中任意一个月份</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不含</w:t>
            </w:r>
            <w:r>
              <w:rPr>
                <w:rFonts w:hint="eastAsia" w:ascii="宋体" w:hAnsi="宋体" w:eastAsia="宋体" w:cs="宋体"/>
                <w:bCs/>
                <w:sz w:val="24"/>
                <w:szCs w:val="24"/>
                <w:highlight w:val="none"/>
                <w:lang w:val="en-US" w:eastAsia="zh-CN"/>
              </w:rPr>
              <w:t>开标</w:t>
            </w:r>
            <w:r>
              <w:rPr>
                <w:rFonts w:hint="eastAsia" w:ascii="宋体" w:hAnsi="宋体" w:eastAsia="宋体" w:cs="宋体"/>
                <w:bCs/>
                <w:sz w:val="24"/>
                <w:szCs w:val="24"/>
                <w:highlight w:val="none"/>
              </w:rPr>
              <w:t>当月</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的财务状况报告（资产负债表和利润表）或由会计师事务所出具的近两年中任意一个年度的审计报告和所附已审财务报告扫描件</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新成立的公司（</w:t>
            </w:r>
            <w:r>
              <w:rPr>
                <w:rFonts w:hint="eastAsia" w:ascii="宋体" w:hAnsi="宋体" w:eastAsia="宋体" w:cs="宋体"/>
                <w:sz w:val="24"/>
                <w:szCs w:val="24"/>
                <w:highlight w:val="none"/>
                <w:lang w:val="en-US" w:eastAsia="zh-CN"/>
              </w:rPr>
              <w:t>企业</w:t>
            </w:r>
            <w:r>
              <w:rPr>
                <w:rFonts w:hint="eastAsia" w:ascii="宋体" w:hAnsi="宋体" w:eastAsia="宋体" w:cs="宋体"/>
                <w:sz w:val="24"/>
                <w:szCs w:val="24"/>
                <w:highlight w:val="none"/>
                <w:lang w:eastAsia="zh-CN"/>
              </w:rPr>
              <w:t>）除外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4"/>
                <w:szCs w:val="24"/>
                <w:highlight w:val="none"/>
                <w:vertAlign w:val="baseline"/>
              </w:rPr>
            </w:pPr>
            <w:r>
              <w:rPr>
                <w:rFonts w:ascii="宋体" w:hAnsi="宋体" w:eastAsia="宋体"/>
                <w:sz w:val="24"/>
                <w:szCs w:val="24"/>
                <w:highlight w:val="none"/>
              </w:rPr>
              <w:t>7</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具有依法缴纳税收的良好记录</w:t>
            </w:r>
          </w:p>
        </w:tc>
        <w:tc>
          <w:tcPr>
            <w:tcW w:w="49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近三个月中任意一个月份</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不含</w:t>
            </w:r>
            <w:r>
              <w:rPr>
                <w:rFonts w:hint="eastAsia" w:ascii="宋体" w:hAnsi="宋体" w:eastAsia="宋体" w:cs="宋体"/>
                <w:bCs/>
                <w:sz w:val="24"/>
                <w:szCs w:val="24"/>
                <w:highlight w:val="none"/>
                <w:lang w:val="en-US" w:eastAsia="zh-CN"/>
              </w:rPr>
              <w:t>开标</w:t>
            </w:r>
            <w:r>
              <w:rPr>
                <w:rFonts w:hint="eastAsia" w:ascii="宋体" w:hAnsi="宋体" w:eastAsia="宋体" w:cs="宋体"/>
                <w:bCs/>
                <w:sz w:val="24"/>
                <w:szCs w:val="24"/>
                <w:highlight w:val="none"/>
              </w:rPr>
              <w:t>当月</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的依法缴纳税收的相关材料（提供相关主管部门证明或银行代扣证明）扫描件</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新成立的公司（</w:t>
            </w:r>
            <w:r>
              <w:rPr>
                <w:rFonts w:hint="eastAsia" w:ascii="宋体" w:hAnsi="宋体" w:eastAsia="宋体" w:cs="宋体"/>
                <w:sz w:val="24"/>
                <w:szCs w:val="24"/>
                <w:highlight w:val="none"/>
                <w:lang w:val="en-US" w:eastAsia="zh-CN"/>
              </w:rPr>
              <w:t>企业</w:t>
            </w:r>
            <w:r>
              <w:rPr>
                <w:rFonts w:hint="eastAsia" w:ascii="宋体" w:hAnsi="宋体" w:eastAsia="宋体" w:cs="宋体"/>
                <w:sz w:val="24"/>
                <w:szCs w:val="24"/>
                <w:highlight w:val="none"/>
                <w:lang w:eastAsia="zh-CN"/>
              </w:rPr>
              <w:t>）除外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8</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具有依法缴纳社会保障资金的良好记录</w:t>
            </w:r>
          </w:p>
        </w:tc>
        <w:tc>
          <w:tcPr>
            <w:tcW w:w="49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近三个月中任意一个月份</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不含</w:t>
            </w:r>
            <w:r>
              <w:rPr>
                <w:rFonts w:hint="eastAsia" w:ascii="宋体" w:hAnsi="宋体" w:eastAsia="宋体" w:cs="宋体"/>
                <w:bCs/>
                <w:sz w:val="24"/>
                <w:szCs w:val="24"/>
                <w:highlight w:val="none"/>
                <w:lang w:val="en-US" w:eastAsia="zh-CN"/>
              </w:rPr>
              <w:t>开标</w:t>
            </w:r>
            <w:r>
              <w:rPr>
                <w:rFonts w:hint="eastAsia" w:ascii="宋体" w:hAnsi="宋体" w:eastAsia="宋体" w:cs="宋体"/>
                <w:bCs/>
                <w:sz w:val="24"/>
                <w:szCs w:val="24"/>
                <w:highlight w:val="none"/>
              </w:rPr>
              <w:t>当月</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的依法缴纳社会保障资金的相关材料（提供相关主管部门证明或银行代扣证明）扫描件</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新成立的公司（</w:t>
            </w:r>
            <w:r>
              <w:rPr>
                <w:rFonts w:hint="eastAsia" w:ascii="宋体" w:hAnsi="宋体" w:eastAsia="宋体" w:cs="宋体"/>
                <w:sz w:val="24"/>
                <w:szCs w:val="24"/>
                <w:highlight w:val="none"/>
                <w:lang w:val="en-US" w:eastAsia="zh-CN"/>
              </w:rPr>
              <w:t>企业</w:t>
            </w:r>
            <w:r>
              <w:rPr>
                <w:rFonts w:hint="eastAsia" w:ascii="宋体" w:hAnsi="宋体" w:eastAsia="宋体" w:cs="宋体"/>
                <w:sz w:val="24"/>
                <w:szCs w:val="24"/>
                <w:highlight w:val="none"/>
                <w:lang w:eastAsia="zh-CN"/>
              </w:rPr>
              <w:t>）除外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9</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承诺</w:t>
            </w:r>
            <w:r>
              <w:rPr>
                <w:rFonts w:hint="eastAsia" w:ascii="宋体" w:hAnsi="宋体" w:eastAsia="宋体" w:cs="宋体"/>
                <w:sz w:val="24"/>
                <w:szCs w:val="24"/>
                <w:highlight w:val="none"/>
                <w:lang w:val="en-US" w:eastAsia="zh-CN"/>
              </w:rPr>
              <w:t>书</w:t>
            </w:r>
          </w:p>
        </w:tc>
        <w:tc>
          <w:tcPr>
            <w:tcW w:w="49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格式见附件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1</w:t>
            </w:r>
            <w:r>
              <w:rPr>
                <w:rFonts w:ascii="宋体" w:hAnsi="宋体" w:eastAsia="宋体"/>
                <w:sz w:val="24"/>
                <w:szCs w:val="24"/>
                <w:highlight w:val="none"/>
              </w:rPr>
              <w:t>0</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rPr>
              <w:t>落实政府采购政策需满足的资格要求</w:t>
            </w:r>
          </w:p>
        </w:tc>
        <w:tc>
          <w:tcPr>
            <w:tcW w:w="49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rPr>
              <w:t>供应商为小微企业/监狱、戒毒企业/残疾人福利企业,小微企业须符合小微企业划分标准(《工信部联企业[2011]300号》)规定，提供《中小企业声明函》，残疾人福利企业提供《残疾人福利性单位声明函》(格式详见</w:t>
            </w:r>
            <w:r>
              <w:rPr>
                <w:rFonts w:hint="eastAsia" w:ascii="宋体" w:hAnsi="宋体" w:eastAsia="宋体" w:cs="宋体"/>
                <w:bCs/>
                <w:sz w:val="24"/>
                <w:szCs w:val="24"/>
                <w:highlight w:val="none"/>
                <w:lang w:val="en-US" w:eastAsia="zh-CN"/>
              </w:rPr>
              <w:t>附件</w:t>
            </w:r>
            <w:r>
              <w:rPr>
                <w:rFonts w:hint="eastAsia" w:ascii="宋体" w:hAnsi="宋体" w:eastAsia="宋体" w:cs="宋体"/>
                <w:bCs/>
                <w:sz w:val="24"/>
                <w:szCs w:val="24"/>
                <w:highlight w:val="none"/>
              </w:rPr>
              <w:t>），监狱企业由省级以上监狱管理局、戒毒管理局出具的属于监狱企业的证明文件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6"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11</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lang w:val="en-US" w:eastAsia="zh-CN"/>
              </w:rPr>
              <w:t>特定</w:t>
            </w:r>
            <w:r>
              <w:rPr>
                <w:rFonts w:hint="eastAsia" w:ascii="宋体" w:hAnsi="宋体" w:eastAsia="宋体" w:cs="宋体"/>
                <w:bCs/>
                <w:sz w:val="24"/>
                <w:szCs w:val="24"/>
                <w:highlight w:val="none"/>
              </w:rPr>
              <w:t>资格要求</w:t>
            </w:r>
          </w:p>
        </w:tc>
        <w:tc>
          <w:tcPr>
            <w:tcW w:w="49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rPr>
              <w:t>供应商</w:t>
            </w:r>
            <w:r>
              <w:rPr>
                <w:rFonts w:hint="eastAsia" w:ascii="宋体" w:hAnsi="宋体" w:eastAsia="宋体" w:cs="宋体"/>
                <w:bCs/>
                <w:color w:val="auto"/>
                <w:sz w:val="24"/>
                <w:szCs w:val="24"/>
                <w:highlight w:val="none"/>
                <w:vertAlign w:val="baseline"/>
              </w:rPr>
              <w:t>拟派项目负责人必须具有园林绿化中级及以上职称(注：园林绿化相关专业指园林规划设计、景观工程设计、环境艺术、园林工程技术、景观学、风景园林、园艺、园林等园林绿化类)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8"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12</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信用记录</w:t>
            </w:r>
          </w:p>
          <w:p>
            <w:pPr>
              <w:pStyle w:val="35"/>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color w:val="000000"/>
                <w:sz w:val="24"/>
                <w:szCs w:val="24"/>
                <w:highlight w:val="none"/>
                <w:lang w:val="en-US" w:eastAsia="zh-CN"/>
              </w:rPr>
              <w:t>(由网上直接查询，供应商无需提供证明材料)</w:t>
            </w:r>
          </w:p>
        </w:tc>
        <w:tc>
          <w:tcPr>
            <w:tcW w:w="49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13</w:t>
            </w:r>
          </w:p>
        </w:tc>
        <w:tc>
          <w:tcPr>
            <w:tcW w:w="36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关于联合体投标</w:t>
            </w:r>
          </w:p>
        </w:tc>
        <w:tc>
          <w:tcPr>
            <w:tcW w:w="491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本项目不接受联合体投标；不允许分包、转包</w:t>
            </w:r>
          </w:p>
        </w:tc>
      </w:tr>
    </w:tbl>
    <w:p>
      <w:pPr>
        <w:keepNext w:val="0"/>
        <w:keepLines w:val="0"/>
        <w:pageBreakBefore w:val="0"/>
        <w:widowControl w:val="0"/>
        <w:tabs>
          <w:tab w:val="left" w:pos="525"/>
          <w:tab w:val="left" w:pos="1050"/>
        </w:tabs>
        <w:kinsoku/>
        <w:wordWrap/>
        <w:overflowPunct/>
        <w:topLinePunct w:val="0"/>
        <w:autoSpaceDE/>
        <w:autoSpaceDN/>
        <w:bidi w:val="0"/>
        <w:adjustRightInd/>
        <w:spacing w:line="360" w:lineRule="auto"/>
        <w:ind w:left="0" w:firstLine="482" w:firstLineChars="200"/>
        <w:textAlignment w:val="auto"/>
        <w:outlineLvl w:val="9"/>
        <w:rPr>
          <w:rFonts w:hint="eastAsia" w:ascii="宋体" w:hAnsi="宋体" w:eastAsia="宋体" w:cs="宋体"/>
          <w:bCs/>
          <w:sz w:val="24"/>
          <w:szCs w:val="24"/>
          <w:highlight w:val="none"/>
        </w:rPr>
      </w:pPr>
      <w:r>
        <w:rPr>
          <w:rFonts w:hint="eastAsia" w:ascii="宋体" w:hAnsi="宋体" w:eastAsia="宋体" w:cs="宋体"/>
          <w:b/>
          <w:bCs w:val="0"/>
          <w:color w:val="auto"/>
          <w:sz w:val="24"/>
          <w:szCs w:val="24"/>
          <w:highlight w:val="none"/>
        </w:rPr>
        <w:t>特别提醒：</w:t>
      </w:r>
      <w:r>
        <w:rPr>
          <w:rFonts w:hint="eastAsia" w:ascii="宋体" w:hAnsi="宋体" w:eastAsia="宋体" w:cs="宋体"/>
          <w:b/>
          <w:bCs w:val="0"/>
          <w:color w:val="auto"/>
          <w:sz w:val="24"/>
          <w:szCs w:val="24"/>
          <w:highlight w:val="none"/>
          <w:lang w:val="en-US" w:eastAsia="zh-CN"/>
        </w:rPr>
        <w:t>资</w:t>
      </w:r>
      <w:r>
        <w:rPr>
          <w:rFonts w:hint="eastAsia" w:ascii="宋体" w:hAnsi="宋体" w:eastAsia="宋体" w:cs="宋体"/>
          <w:b/>
          <w:bCs w:val="0"/>
          <w:color w:val="auto"/>
          <w:sz w:val="24"/>
          <w:szCs w:val="24"/>
          <w:highlight w:val="none"/>
        </w:rPr>
        <w:t>格审查不合格的投标供应商的投标文件不进入后续评审。</w:t>
      </w:r>
    </w:p>
    <w:p>
      <w:pPr>
        <w:keepNext w:val="0"/>
        <w:keepLines w:val="0"/>
        <w:pageBreakBefore w:val="0"/>
        <w:tabs>
          <w:tab w:val="left" w:pos="525"/>
          <w:tab w:val="left" w:pos="630"/>
          <w:tab w:val="left" w:pos="1155"/>
          <w:tab w:val="left" w:pos="1365"/>
          <w:tab w:val="left" w:pos="267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B．符合性检查。评标委员会依据招标文件的规定，从投标文件的有效性、完整性和对招标文件的响应程度进行审查，以确定是否对招标文件的实质性要求作出响应。</w:t>
      </w:r>
    </w:p>
    <w:p>
      <w:pPr>
        <w:keepNext w:val="0"/>
        <w:keepLines w:val="0"/>
        <w:pageBreakBefore w:val="0"/>
        <w:widowControl w:val="0"/>
        <w:tabs>
          <w:tab w:val="left" w:pos="525"/>
          <w:tab w:val="left" w:pos="1050"/>
        </w:tabs>
        <w:kinsoku/>
        <w:wordWrap/>
        <w:overflowPunct/>
        <w:topLinePunct w:val="0"/>
        <w:autoSpaceDE/>
        <w:autoSpaceDN/>
        <w:bidi w:val="0"/>
        <w:adjustRightInd/>
        <w:spacing w:line="360" w:lineRule="auto"/>
        <w:ind w:left="0" w:leftChars="0" w:right="0" w:rightChars="0" w:firstLine="0" w:firstLineChars="0"/>
        <w:jc w:val="center"/>
        <w:textAlignment w:val="auto"/>
        <w:outlineLvl w:val="9"/>
        <w:rPr>
          <w:rFonts w:hint="eastAsia" w:ascii="宋体" w:hAnsi="宋体" w:eastAsia="宋体" w:cs="Times New Roman"/>
          <w:b/>
          <w:sz w:val="24"/>
          <w:highlight w:val="none"/>
        </w:rPr>
      </w:pPr>
      <w:r>
        <w:rPr>
          <w:rFonts w:hint="eastAsia" w:ascii="宋体" w:hAnsi="宋体" w:eastAsia="宋体" w:cs="Times New Roman"/>
          <w:b/>
          <w:sz w:val="24"/>
          <w:highlight w:val="none"/>
        </w:rPr>
        <w:t>符合性审查表</w:t>
      </w:r>
    </w:p>
    <w:tbl>
      <w:tblPr>
        <w:tblStyle w:val="60"/>
        <w:tblW w:w="8918"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89"/>
        <w:gridCol w:w="2961"/>
        <w:gridCol w:w="516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6" w:hRule="atLeast"/>
          <w:jc w:val="center"/>
        </w:trPr>
        <w:tc>
          <w:tcPr>
            <w:tcW w:w="789" w:type="dxa"/>
            <w:noWrap w:val="0"/>
            <w:vAlign w:val="center"/>
          </w:tcPr>
          <w:p>
            <w:pPr>
              <w:jc w:val="center"/>
              <w:rPr>
                <w:rFonts w:ascii="宋体" w:hAnsi="宋体" w:eastAsia="宋体"/>
                <w:b/>
                <w:bCs/>
                <w:sz w:val="24"/>
                <w:szCs w:val="24"/>
                <w:highlight w:val="none"/>
              </w:rPr>
            </w:pPr>
            <w:r>
              <w:rPr>
                <w:rFonts w:ascii="宋体" w:hAnsi="宋体" w:eastAsia="宋体"/>
                <w:b/>
                <w:bCs/>
                <w:sz w:val="24"/>
                <w:szCs w:val="24"/>
                <w:highlight w:val="none"/>
              </w:rPr>
              <w:t>序号</w:t>
            </w:r>
          </w:p>
        </w:tc>
        <w:tc>
          <w:tcPr>
            <w:tcW w:w="2961" w:type="dxa"/>
            <w:noWrap w:val="0"/>
            <w:vAlign w:val="center"/>
          </w:tcPr>
          <w:p>
            <w:pPr>
              <w:jc w:val="center"/>
              <w:rPr>
                <w:rFonts w:ascii="宋体" w:hAnsi="宋体" w:eastAsia="宋体"/>
                <w:b/>
                <w:bCs/>
                <w:sz w:val="24"/>
                <w:szCs w:val="24"/>
                <w:highlight w:val="none"/>
              </w:rPr>
            </w:pPr>
            <w:r>
              <w:rPr>
                <w:rFonts w:ascii="宋体" w:hAnsi="宋体" w:eastAsia="宋体"/>
                <w:b/>
                <w:bCs/>
                <w:sz w:val="24"/>
                <w:szCs w:val="24"/>
                <w:highlight w:val="none"/>
              </w:rPr>
              <w:t>评审点要求概况</w:t>
            </w:r>
          </w:p>
        </w:tc>
        <w:tc>
          <w:tcPr>
            <w:tcW w:w="5168" w:type="dxa"/>
            <w:noWrap w:val="0"/>
            <w:vAlign w:val="center"/>
          </w:tcPr>
          <w:p>
            <w:pPr>
              <w:jc w:val="center"/>
              <w:rPr>
                <w:rFonts w:ascii="宋体" w:hAnsi="宋体" w:eastAsia="宋体"/>
                <w:b/>
                <w:bCs/>
                <w:sz w:val="24"/>
                <w:szCs w:val="24"/>
                <w:highlight w:val="none"/>
              </w:rPr>
            </w:pPr>
            <w:r>
              <w:rPr>
                <w:rFonts w:ascii="宋体" w:hAnsi="宋体" w:eastAsia="宋体"/>
                <w:b/>
                <w:bCs/>
                <w:sz w:val="24"/>
                <w:szCs w:val="24"/>
                <w:highlight w:val="none"/>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jc w:val="center"/>
        </w:trPr>
        <w:tc>
          <w:tcPr>
            <w:tcW w:w="789" w:type="dxa"/>
            <w:noWrap w:val="0"/>
            <w:vAlign w:val="center"/>
          </w:tcPr>
          <w:p>
            <w:pPr>
              <w:jc w:val="center"/>
              <w:rPr>
                <w:rFonts w:ascii="宋体" w:hAnsi="宋体" w:eastAsia="宋体"/>
                <w:kern w:val="2"/>
                <w:sz w:val="24"/>
                <w:szCs w:val="24"/>
                <w:highlight w:val="none"/>
                <w:lang w:val="en-US" w:eastAsia="zh-CN" w:bidi="ar-SA"/>
              </w:rPr>
            </w:pPr>
            <w:r>
              <w:rPr>
                <w:rFonts w:ascii="宋体" w:hAnsi="宋体" w:eastAsia="宋体"/>
                <w:sz w:val="24"/>
                <w:szCs w:val="24"/>
                <w:highlight w:val="none"/>
              </w:rPr>
              <w:t>1</w:t>
            </w:r>
          </w:p>
        </w:tc>
        <w:tc>
          <w:tcPr>
            <w:tcW w:w="2961" w:type="dxa"/>
            <w:noWrap w:val="0"/>
            <w:vAlign w:val="center"/>
          </w:tcPr>
          <w:p>
            <w:pPr>
              <w:jc w:val="center"/>
              <w:rPr>
                <w:rFonts w:hint="eastAsia" w:ascii="宋体" w:hAnsi="宋体" w:eastAsia="宋体"/>
                <w:b/>
                <w:bCs/>
                <w:sz w:val="24"/>
                <w:szCs w:val="24"/>
                <w:highlight w:val="none"/>
                <w:lang w:val="en-US" w:eastAsia="zh-CN"/>
              </w:rPr>
            </w:pPr>
            <w:r>
              <w:rPr>
                <w:rFonts w:hint="eastAsia" w:ascii="宋体" w:hAnsi="宋体" w:eastAsia="宋体" w:cs="Times New Roman"/>
                <w:sz w:val="24"/>
                <w:szCs w:val="24"/>
                <w:highlight w:val="none"/>
                <w:lang w:val="en-US" w:eastAsia="zh-CN"/>
              </w:rPr>
              <w:t>投标函</w:t>
            </w:r>
          </w:p>
        </w:tc>
        <w:tc>
          <w:tcPr>
            <w:tcW w:w="5168" w:type="dxa"/>
            <w:noWrap w:val="0"/>
            <w:vAlign w:val="center"/>
          </w:tcPr>
          <w:p>
            <w:pPr>
              <w:jc w:val="left"/>
              <w:rPr>
                <w:rFonts w:ascii="宋体" w:hAnsi="宋体" w:eastAsia="宋体"/>
                <w:b/>
                <w:bCs/>
                <w:sz w:val="24"/>
                <w:szCs w:val="24"/>
                <w:highlight w:val="none"/>
              </w:rPr>
            </w:pPr>
            <w:r>
              <w:rPr>
                <w:rFonts w:hint="eastAsia" w:ascii="宋体" w:hAnsi="宋体" w:eastAsia="宋体" w:cs="Times New Roman"/>
                <w:sz w:val="24"/>
                <w:szCs w:val="24"/>
                <w:highlight w:val="none"/>
                <w:lang w:val="en-US" w:eastAsia="zh-CN"/>
              </w:rPr>
              <w:t>按招标文件填写，</w:t>
            </w:r>
            <w:r>
              <w:rPr>
                <w:rFonts w:hint="eastAsia" w:ascii="宋体" w:hAnsi="宋体" w:eastAsia="宋体" w:cs="Times New Roman"/>
                <w:sz w:val="24"/>
                <w:szCs w:val="24"/>
                <w:highlight w:val="none"/>
              </w:rPr>
              <w:t>格式见附件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jc w:val="center"/>
        </w:trPr>
        <w:tc>
          <w:tcPr>
            <w:tcW w:w="789" w:type="dxa"/>
            <w:noWrap w:val="0"/>
            <w:vAlign w:val="center"/>
          </w:tcPr>
          <w:p>
            <w:pPr>
              <w:jc w:val="center"/>
              <w:rPr>
                <w:rFonts w:ascii="宋体" w:hAnsi="宋体" w:eastAsia="宋体"/>
                <w:kern w:val="2"/>
                <w:sz w:val="24"/>
                <w:szCs w:val="24"/>
                <w:highlight w:val="none"/>
                <w:lang w:val="en-US" w:eastAsia="zh-CN" w:bidi="ar-SA"/>
              </w:rPr>
            </w:pPr>
            <w:r>
              <w:rPr>
                <w:rFonts w:ascii="宋体" w:hAnsi="宋体" w:eastAsia="宋体"/>
                <w:sz w:val="24"/>
                <w:szCs w:val="24"/>
                <w:highlight w:val="none"/>
              </w:rPr>
              <w:t>2</w:t>
            </w:r>
          </w:p>
        </w:tc>
        <w:tc>
          <w:tcPr>
            <w:tcW w:w="2961" w:type="dxa"/>
            <w:noWrap w:val="0"/>
            <w:vAlign w:val="center"/>
          </w:tcPr>
          <w:p>
            <w:pPr>
              <w:jc w:val="center"/>
              <w:rPr>
                <w:rFonts w:hint="eastAsia" w:ascii="宋体" w:hAnsi="宋体" w:eastAsia="宋体"/>
                <w:kern w:val="2"/>
                <w:sz w:val="24"/>
                <w:szCs w:val="24"/>
                <w:highlight w:val="none"/>
                <w:lang w:val="en-US" w:eastAsia="zh-CN" w:bidi="ar-SA"/>
              </w:rPr>
            </w:pPr>
            <w:r>
              <w:rPr>
                <w:rFonts w:hint="eastAsia" w:ascii="宋体" w:hAnsi="宋体" w:cs="宋体"/>
                <w:bCs/>
                <w:sz w:val="24"/>
                <w:szCs w:val="24"/>
                <w:highlight w:val="none"/>
              </w:rPr>
              <w:t>开标一览表</w:t>
            </w:r>
          </w:p>
        </w:tc>
        <w:tc>
          <w:tcPr>
            <w:tcW w:w="5168" w:type="dxa"/>
            <w:noWrap w:val="0"/>
            <w:vAlign w:val="center"/>
          </w:tcPr>
          <w:p>
            <w:pPr>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sz w:val="24"/>
                <w:szCs w:val="24"/>
                <w:highlight w:val="none"/>
                <w:lang w:val="en-US" w:eastAsia="zh-CN"/>
              </w:rPr>
              <w:t>按招标文件填写，</w:t>
            </w:r>
            <w:r>
              <w:rPr>
                <w:rFonts w:hint="eastAsia" w:ascii="宋体" w:hAnsi="宋体" w:eastAsia="宋体" w:cs="Times New Roman"/>
                <w:sz w:val="24"/>
                <w:szCs w:val="24"/>
                <w:highlight w:val="none"/>
              </w:rPr>
              <w:t>格式见附件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jc w:val="center"/>
        </w:trPr>
        <w:tc>
          <w:tcPr>
            <w:tcW w:w="789" w:type="dxa"/>
            <w:noWrap w:val="0"/>
            <w:vAlign w:val="center"/>
          </w:tcPr>
          <w:p>
            <w:pPr>
              <w:jc w:val="center"/>
              <w:rPr>
                <w:rFonts w:hint="default" w:ascii="宋体" w:hAnsi="宋体" w:eastAsia="宋体"/>
                <w:kern w:val="2"/>
                <w:sz w:val="24"/>
                <w:szCs w:val="24"/>
                <w:highlight w:val="none"/>
                <w:lang w:val="en-US" w:eastAsia="zh-CN" w:bidi="ar-SA"/>
              </w:rPr>
            </w:pPr>
            <w:r>
              <w:rPr>
                <w:rFonts w:hint="eastAsia" w:ascii="宋体" w:hAnsi="宋体" w:eastAsia="宋体"/>
                <w:kern w:val="2"/>
                <w:sz w:val="24"/>
                <w:szCs w:val="24"/>
                <w:highlight w:val="none"/>
                <w:lang w:val="en-US" w:eastAsia="zh-CN" w:bidi="ar-SA"/>
              </w:rPr>
              <w:t>3</w:t>
            </w:r>
          </w:p>
        </w:tc>
        <w:tc>
          <w:tcPr>
            <w:tcW w:w="2961" w:type="dxa"/>
            <w:noWrap w:val="0"/>
            <w:vAlign w:val="center"/>
          </w:tcPr>
          <w:p>
            <w:pPr>
              <w:jc w:val="center"/>
              <w:rPr>
                <w:rFonts w:hint="eastAsia" w:ascii="宋体" w:hAnsi="宋体" w:eastAsia="宋体"/>
                <w:kern w:val="2"/>
                <w:sz w:val="24"/>
                <w:szCs w:val="24"/>
                <w:highlight w:val="none"/>
                <w:lang w:val="en-US" w:eastAsia="zh-CN" w:bidi="ar-SA"/>
              </w:rPr>
            </w:pPr>
            <w:r>
              <w:rPr>
                <w:rFonts w:hint="eastAsia" w:ascii="宋体" w:hAnsi="宋体" w:cs="宋体"/>
                <w:bCs/>
                <w:sz w:val="24"/>
                <w:szCs w:val="24"/>
                <w:highlight w:val="none"/>
              </w:rPr>
              <w:t>报价明细表</w:t>
            </w:r>
          </w:p>
        </w:tc>
        <w:tc>
          <w:tcPr>
            <w:tcW w:w="5168" w:type="dxa"/>
            <w:noWrap w:val="0"/>
            <w:vAlign w:val="center"/>
          </w:tcPr>
          <w:p>
            <w:pPr>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sz w:val="24"/>
                <w:szCs w:val="24"/>
                <w:highlight w:val="none"/>
                <w:lang w:val="en-US" w:eastAsia="zh-CN"/>
              </w:rPr>
              <w:t>按招标文件填写，</w:t>
            </w:r>
            <w:r>
              <w:rPr>
                <w:rFonts w:hint="eastAsia" w:ascii="宋体" w:hAnsi="宋体" w:eastAsia="宋体" w:cs="Times New Roman"/>
                <w:sz w:val="24"/>
                <w:szCs w:val="24"/>
                <w:highlight w:val="none"/>
              </w:rPr>
              <w:t>格式见附件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jc w:val="center"/>
        </w:trPr>
        <w:tc>
          <w:tcPr>
            <w:tcW w:w="789" w:type="dxa"/>
            <w:noWrap w:val="0"/>
            <w:vAlign w:val="center"/>
          </w:tcPr>
          <w:p>
            <w:pPr>
              <w:jc w:val="center"/>
              <w:rPr>
                <w:rFonts w:hint="default" w:ascii="宋体" w:hAnsi="宋体" w:eastAsia="宋体"/>
                <w:kern w:val="2"/>
                <w:sz w:val="24"/>
                <w:szCs w:val="24"/>
                <w:highlight w:val="none"/>
                <w:lang w:val="en-US" w:eastAsia="zh-CN" w:bidi="ar-SA"/>
              </w:rPr>
            </w:pPr>
            <w:r>
              <w:rPr>
                <w:rFonts w:hint="eastAsia" w:ascii="宋体" w:hAnsi="宋体" w:eastAsia="宋体"/>
                <w:kern w:val="2"/>
                <w:sz w:val="24"/>
                <w:szCs w:val="24"/>
                <w:highlight w:val="none"/>
                <w:lang w:val="en-US" w:eastAsia="zh-CN" w:bidi="ar-SA"/>
              </w:rPr>
              <w:t>4</w:t>
            </w:r>
          </w:p>
        </w:tc>
        <w:tc>
          <w:tcPr>
            <w:tcW w:w="2961" w:type="dxa"/>
            <w:noWrap w:val="0"/>
            <w:vAlign w:val="center"/>
          </w:tcPr>
          <w:p>
            <w:pPr>
              <w:jc w:val="center"/>
              <w:rPr>
                <w:rFonts w:hint="default" w:ascii="宋体" w:hAnsi="宋体" w:cs="宋体"/>
                <w:bCs/>
                <w:kern w:val="2"/>
                <w:sz w:val="24"/>
                <w:szCs w:val="24"/>
                <w:highlight w:val="none"/>
                <w:lang w:val="en-US" w:eastAsia="zh-CN" w:bidi="ar-SA"/>
              </w:rPr>
            </w:pPr>
            <w:r>
              <w:rPr>
                <w:rFonts w:hint="eastAsia" w:ascii="宋体" w:hAnsi="宋体" w:cs="宋体"/>
                <w:bCs/>
                <w:sz w:val="24"/>
                <w:szCs w:val="24"/>
                <w:highlight w:val="none"/>
              </w:rPr>
              <w:t>服务保障承诺书</w:t>
            </w:r>
          </w:p>
        </w:tc>
        <w:tc>
          <w:tcPr>
            <w:tcW w:w="5168" w:type="dxa"/>
            <w:noWrap w:val="0"/>
            <w:vAlign w:val="center"/>
          </w:tcPr>
          <w:p>
            <w:pPr>
              <w:rPr>
                <w:rFonts w:ascii="宋体" w:hAnsi="宋体" w:eastAsia="宋体" w:cs="Times New Roman"/>
                <w:kern w:val="2"/>
                <w:sz w:val="24"/>
                <w:szCs w:val="24"/>
                <w:highlight w:val="none"/>
                <w:lang w:val="en-US" w:eastAsia="zh-CN" w:bidi="ar-SA"/>
              </w:rPr>
            </w:pPr>
            <w:r>
              <w:rPr>
                <w:rFonts w:hint="eastAsia" w:ascii="宋体" w:hAnsi="宋体" w:eastAsia="宋体" w:cs="Times New Roman"/>
                <w:sz w:val="24"/>
                <w:szCs w:val="24"/>
                <w:highlight w:val="none"/>
                <w:lang w:val="en-US" w:eastAsia="zh-CN"/>
              </w:rPr>
              <w:t>按招标文件填写，</w:t>
            </w:r>
            <w:r>
              <w:rPr>
                <w:rFonts w:hint="eastAsia" w:ascii="宋体" w:hAnsi="宋体" w:eastAsia="宋体" w:cs="Times New Roman"/>
                <w:sz w:val="24"/>
                <w:szCs w:val="24"/>
                <w:highlight w:val="none"/>
              </w:rPr>
              <w:t>格式见附件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jc w:val="center"/>
        </w:trPr>
        <w:tc>
          <w:tcPr>
            <w:tcW w:w="789" w:type="dxa"/>
            <w:noWrap w:val="0"/>
            <w:vAlign w:val="center"/>
          </w:tcPr>
          <w:p>
            <w:pPr>
              <w:jc w:val="center"/>
              <w:rPr>
                <w:rFonts w:hint="default" w:ascii="宋体" w:hAnsi="宋体" w:eastAsia="宋体"/>
                <w:kern w:val="2"/>
                <w:sz w:val="24"/>
                <w:szCs w:val="24"/>
                <w:highlight w:val="none"/>
                <w:lang w:val="en-US" w:eastAsia="zh-CN" w:bidi="ar-SA"/>
              </w:rPr>
            </w:pPr>
            <w:r>
              <w:rPr>
                <w:rFonts w:hint="eastAsia" w:ascii="宋体" w:hAnsi="宋体" w:eastAsia="宋体"/>
                <w:kern w:val="2"/>
                <w:sz w:val="24"/>
                <w:szCs w:val="24"/>
                <w:highlight w:val="none"/>
                <w:lang w:val="en-US" w:eastAsia="zh-CN" w:bidi="ar-SA"/>
              </w:rPr>
              <w:t>5</w:t>
            </w:r>
          </w:p>
        </w:tc>
        <w:tc>
          <w:tcPr>
            <w:tcW w:w="2961" w:type="dxa"/>
            <w:noWrap w:val="0"/>
            <w:vAlign w:val="center"/>
          </w:tcPr>
          <w:p>
            <w:pPr>
              <w:jc w:val="center"/>
              <w:rPr>
                <w:rFonts w:hint="default" w:ascii="宋体" w:hAnsi="宋体" w:cs="宋体"/>
                <w:bCs/>
                <w:kern w:val="2"/>
                <w:sz w:val="24"/>
                <w:szCs w:val="24"/>
                <w:highlight w:val="none"/>
                <w:lang w:val="en-US" w:eastAsia="zh-CN" w:bidi="ar-SA"/>
              </w:rPr>
            </w:pPr>
            <w:r>
              <w:rPr>
                <w:rFonts w:hint="eastAsia" w:ascii="宋体" w:hAnsi="宋体" w:cs="宋体"/>
                <w:bCs/>
                <w:sz w:val="24"/>
                <w:szCs w:val="24"/>
                <w:highlight w:val="none"/>
              </w:rPr>
              <w:t>投标偏离表</w:t>
            </w:r>
          </w:p>
        </w:tc>
        <w:tc>
          <w:tcPr>
            <w:tcW w:w="5168" w:type="dxa"/>
            <w:noWrap w:val="0"/>
            <w:vAlign w:val="center"/>
          </w:tcPr>
          <w:p>
            <w:pPr>
              <w:rPr>
                <w:rFonts w:ascii="宋体" w:hAnsi="宋体" w:eastAsia="宋体"/>
                <w:kern w:val="2"/>
                <w:sz w:val="24"/>
                <w:szCs w:val="24"/>
                <w:highlight w:val="none"/>
                <w:lang w:val="en-US" w:eastAsia="zh-CN" w:bidi="ar-SA"/>
              </w:rPr>
            </w:pPr>
            <w:r>
              <w:rPr>
                <w:rFonts w:hint="eastAsia" w:ascii="宋体" w:hAnsi="宋体" w:eastAsia="宋体" w:cs="Times New Roman"/>
                <w:sz w:val="24"/>
                <w:szCs w:val="24"/>
                <w:highlight w:val="none"/>
                <w:lang w:val="en-US" w:eastAsia="zh-CN"/>
              </w:rPr>
              <w:t>按招标文件填写，</w:t>
            </w:r>
            <w:r>
              <w:rPr>
                <w:rFonts w:hint="eastAsia" w:ascii="宋体" w:hAnsi="宋体" w:eastAsia="宋体" w:cs="Times New Roman"/>
                <w:sz w:val="24"/>
                <w:szCs w:val="24"/>
                <w:highlight w:val="none"/>
              </w:rPr>
              <w:t>格式见附件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jc w:val="center"/>
        </w:trPr>
        <w:tc>
          <w:tcPr>
            <w:tcW w:w="789" w:type="dxa"/>
            <w:noWrap w:val="0"/>
            <w:vAlign w:val="center"/>
          </w:tcPr>
          <w:p>
            <w:pPr>
              <w:jc w:val="center"/>
              <w:rPr>
                <w:rFonts w:hint="default" w:ascii="宋体" w:hAnsi="宋体" w:eastAsia="宋体"/>
                <w:kern w:val="2"/>
                <w:sz w:val="24"/>
                <w:szCs w:val="24"/>
                <w:highlight w:val="none"/>
                <w:lang w:val="en-US" w:eastAsia="zh-CN" w:bidi="ar-SA"/>
              </w:rPr>
            </w:pPr>
            <w:r>
              <w:rPr>
                <w:rFonts w:hint="eastAsia" w:ascii="宋体" w:hAnsi="宋体"/>
                <w:kern w:val="2"/>
                <w:sz w:val="24"/>
                <w:szCs w:val="24"/>
                <w:highlight w:val="none"/>
                <w:lang w:val="en-US" w:eastAsia="zh-CN" w:bidi="ar-SA"/>
              </w:rPr>
              <w:t>6</w:t>
            </w:r>
          </w:p>
        </w:tc>
        <w:tc>
          <w:tcPr>
            <w:tcW w:w="2961" w:type="dxa"/>
            <w:noWrap w:val="0"/>
            <w:vAlign w:val="center"/>
          </w:tcPr>
          <w:p>
            <w:pPr>
              <w:jc w:val="center"/>
              <w:rPr>
                <w:rFonts w:hint="eastAsia" w:ascii="宋体" w:hAnsi="宋体" w:cs="宋体"/>
                <w:bCs/>
                <w:sz w:val="24"/>
                <w:szCs w:val="24"/>
                <w:highlight w:val="none"/>
              </w:rPr>
            </w:pPr>
            <w:r>
              <w:rPr>
                <w:rFonts w:hint="eastAsia" w:ascii="宋体" w:hAnsi="宋体" w:eastAsia="宋体" w:cs="宋体"/>
                <w:sz w:val="24"/>
                <w:szCs w:val="24"/>
                <w:highlight w:val="none"/>
              </w:rPr>
              <w:t>满足采购文件第三章项目技术要求和有关说明</w:t>
            </w:r>
          </w:p>
        </w:tc>
        <w:tc>
          <w:tcPr>
            <w:tcW w:w="5168" w:type="dxa"/>
            <w:noWrap w:val="0"/>
            <w:vAlign w:val="center"/>
          </w:tcPr>
          <w:p>
            <w:pPr>
              <w:rPr>
                <w:rFonts w:hint="eastAsia" w:ascii="宋体" w:hAnsi="宋体" w:eastAsia="宋体" w:cs="Times New Roman"/>
                <w:sz w:val="24"/>
                <w:szCs w:val="24"/>
                <w:highlight w:val="none"/>
                <w:lang w:val="en-US" w:eastAsia="zh-CN"/>
              </w:rPr>
            </w:pPr>
            <w:r>
              <w:rPr>
                <w:rFonts w:hint="eastAsia" w:ascii="宋体" w:hAnsi="宋体" w:eastAsia="宋体" w:cs="宋体"/>
                <w:sz w:val="24"/>
                <w:szCs w:val="24"/>
                <w:highlight w:val="none"/>
              </w:rPr>
              <w:t>提供相关证明材料</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如有，必须提供</w:t>
            </w:r>
            <w:r>
              <w:rPr>
                <w:rFonts w:hint="eastAsia" w:ascii="宋体" w:hAnsi="宋体" w:cs="宋体"/>
                <w:sz w:val="24"/>
                <w:szCs w:val="24"/>
                <w:highlight w:val="none"/>
                <w:lang w:eastAsia="zh-CN"/>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jc w:val="center"/>
        </w:trPr>
        <w:tc>
          <w:tcPr>
            <w:tcW w:w="789" w:type="dxa"/>
            <w:noWrap w:val="0"/>
            <w:vAlign w:val="center"/>
          </w:tcPr>
          <w:p>
            <w:pPr>
              <w:jc w:val="center"/>
              <w:rPr>
                <w:rFonts w:hint="default" w:ascii="宋体" w:hAnsi="宋体" w:eastAsia="宋体"/>
                <w:kern w:val="2"/>
                <w:sz w:val="24"/>
                <w:szCs w:val="24"/>
                <w:highlight w:val="none"/>
                <w:lang w:val="en-US" w:eastAsia="zh-CN" w:bidi="ar-SA"/>
              </w:rPr>
            </w:pPr>
            <w:r>
              <w:rPr>
                <w:rFonts w:hint="eastAsia" w:ascii="宋体" w:hAnsi="宋体"/>
                <w:kern w:val="2"/>
                <w:sz w:val="24"/>
                <w:szCs w:val="24"/>
                <w:highlight w:val="none"/>
                <w:lang w:val="en-US" w:eastAsia="zh-CN" w:bidi="ar-SA"/>
              </w:rPr>
              <w:t>7</w:t>
            </w:r>
          </w:p>
        </w:tc>
        <w:tc>
          <w:tcPr>
            <w:tcW w:w="2961" w:type="dxa"/>
            <w:noWrap w:val="0"/>
            <w:vAlign w:val="center"/>
          </w:tcPr>
          <w:p>
            <w:pPr>
              <w:jc w:val="center"/>
              <w:rPr>
                <w:rFonts w:hint="eastAsia" w:ascii="宋体" w:hAnsi="宋体" w:eastAsia="宋体"/>
                <w:kern w:val="2"/>
                <w:sz w:val="24"/>
                <w:szCs w:val="24"/>
                <w:highlight w:val="none"/>
                <w:lang w:val="en-US" w:eastAsia="zh-CN" w:bidi="ar-SA"/>
              </w:rPr>
            </w:pPr>
            <w:r>
              <w:rPr>
                <w:rFonts w:hint="eastAsia" w:ascii="宋体" w:hAnsi="宋体" w:eastAsia="宋体"/>
                <w:sz w:val="24"/>
                <w:szCs w:val="24"/>
                <w:highlight w:val="none"/>
                <w:lang w:val="en-US" w:eastAsia="zh-CN"/>
              </w:rPr>
              <w:t>投标文件内容</w:t>
            </w:r>
          </w:p>
        </w:tc>
        <w:tc>
          <w:tcPr>
            <w:tcW w:w="5168" w:type="dxa"/>
            <w:noWrap w:val="0"/>
            <w:vAlign w:val="center"/>
          </w:tcPr>
          <w:p>
            <w:pPr>
              <w:rPr>
                <w:rFonts w:hint="default" w:ascii="宋体" w:hAnsi="宋体" w:eastAsia="宋体"/>
                <w:kern w:val="2"/>
                <w:sz w:val="24"/>
                <w:szCs w:val="24"/>
                <w:highlight w:val="none"/>
                <w:lang w:val="en-US" w:eastAsia="zh-CN" w:bidi="ar-SA"/>
              </w:rPr>
            </w:pPr>
            <w:r>
              <w:rPr>
                <w:rFonts w:hint="eastAsia" w:ascii="宋体" w:hAnsi="宋体" w:eastAsia="宋体"/>
                <w:sz w:val="24"/>
                <w:szCs w:val="24"/>
                <w:highlight w:val="none"/>
                <w:lang w:val="en-US" w:eastAsia="zh-CN"/>
              </w:rPr>
              <w:t>不存在供应商须知第八条中的情形</w:t>
            </w:r>
          </w:p>
        </w:tc>
      </w:tr>
    </w:tbl>
    <w:p>
      <w:pPr>
        <w:keepNext w:val="0"/>
        <w:keepLines w:val="0"/>
        <w:pageBreakBefore w:val="0"/>
        <w:widowControl w:val="0"/>
        <w:tabs>
          <w:tab w:val="left" w:pos="525"/>
          <w:tab w:val="left" w:pos="1050"/>
        </w:tabs>
        <w:kinsoku/>
        <w:wordWrap/>
        <w:overflowPunct/>
        <w:topLinePunct w:val="0"/>
        <w:autoSpaceDE/>
        <w:autoSpaceDN/>
        <w:bidi w:val="0"/>
        <w:adjustRightInd/>
        <w:spacing w:line="360" w:lineRule="auto"/>
        <w:ind w:left="0" w:firstLine="482" w:firstLineChars="200"/>
        <w:textAlignment w:val="auto"/>
        <w:outlineLvl w:val="9"/>
        <w:rPr>
          <w:rFonts w:hint="eastAsia" w:ascii="宋体" w:hAnsi="宋体" w:eastAsia="宋体" w:cs="宋体"/>
          <w:bCs/>
          <w:sz w:val="24"/>
          <w:szCs w:val="24"/>
          <w:highlight w:val="none"/>
        </w:rPr>
      </w:pPr>
      <w:r>
        <w:rPr>
          <w:rFonts w:hint="eastAsia" w:ascii="宋体" w:hAnsi="宋体" w:eastAsia="宋体" w:cs="宋体"/>
          <w:b/>
          <w:bCs w:val="0"/>
          <w:color w:val="auto"/>
          <w:sz w:val="24"/>
          <w:szCs w:val="24"/>
          <w:highlight w:val="none"/>
        </w:rPr>
        <w:t>特别提醒：符合性审查不合格的投标供应商的投标文件不进入后续评审。</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2" w:firstLineChars="200"/>
        <w:jc w:val="both"/>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(2)澄清有关问题。</w:t>
      </w:r>
      <w:r>
        <w:rPr>
          <w:rFonts w:hint="eastAsia" w:ascii="宋体" w:hAnsi="宋体" w:eastAsia="宋体" w:cs="宋体"/>
          <w:b/>
          <w:color w:val="000000"/>
          <w:sz w:val="24"/>
          <w:szCs w:val="24"/>
          <w:highlight w:val="none"/>
        </w:rPr>
        <w:t>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pPr>
        <w:keepNext w:val="0"/>
        <w:keepLines w:val="0"/>
        <w:pageBreakBefore w:val="0"/>
        <w:tabs>
          <w:tab w:val="left" w:pos="525"/>
          <w:tab w:val="left" w:pos="630"/>
          <w:tab w:val="left" w:pos="1155"/>
          <w:tab w:val="left" w:pos="1365"/>
          <w:tab w:val="left" w:pos="267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(3)比较与评价。评标委员会按招标文件中规定的评标方法和标准，对资格性检查和符合性检查合格的投标文件进行商务和技术评估，综合比较与评价。</w:t>
      </w:r>
    </w:p>
    <w:p>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5．评标方法</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投标人通过初审的，方可进入比较与评价程序，本项目采用综合评分法。</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未列入本评分标准的其他条件不作为评分内容。</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6．评标标准：</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详见附件。</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(十)</w:t>
      </w:r>
      <w:r>
        <w:rPr>
          <w:rFonts w:hint="eastAsia" w:eastAsia="黑体"/>
          <w:bCs/>
          <w:sz w:val="24"/>
          <w:szCs w:val="24"/>
          <w:highlight w:val="none"/>
        </w:rPr>
        <w:t>定标</w:t>
      </w:r>
      <w:r>
        <w:rPr>
          <w:rFonts w:hint="eastAsia" w:ascii="Times New Roman" w:hAnsi="Times New Roman" w:eastAsia="黑体" w:cs="Times New Roman"/>
          <w:bCs/>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1．评标委员会根据招标文件规定的评标方法和评标标准进行评审，按得分由高到低的原则推荐中标候选人，</w:t>
      </w:r>
      <w:r>
        <w:rPr>
          <w:rFonts w:hint="eastAsia" w:ascii="宋体" w:hAnsi="宋体" w:eastAsia="宋体" w:cs="宋体"/>
          <w:bCs/>
          <w:color w:val="000000"/>
          <w:sz w:val="24"/>
          <w:szCs w:val="24"/>
          <w:highlight w:val="none"/>
          <w:lang w:eastAsia="zh-CN"/>
        </w:rPr>
        <w:t>江苏新桂工程咨询有限公司</w:t>
      </w:r>
      <w:r>
        <w:rPr>
          <w:rFonts w:hint="eastAsia" w:ascii="宋体" w:hAnsi="宋体" w:eastAsia="宋体" w:cs="宋体"/>
          <w:bCs/>
          <w:color w:val="000000"/>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000000"/>
          <w:sz w:val="24"/>
          <w:szCs w:val="24"/>
          <w:highlight w:val="none"/>
          <w:lang w:eastAsia="zh-CN"/>
        </w:rPr>
        <w:t>江苏新桂工程咨询有限公司</w:t>
      </w:r>
      <w:r>
        <w:rPr>
          <w:rFonts w:hint="eastAsia" w:ascii="宋体" w:hAnsi="宋体" w:eastAsia="宋体" w:cs="宋体"/>
          <w:bCs/>
          <w:color w:val="000000"/>
          <w:sz w:val="24"/>
          <w:szCs w:val="24"/>
          <w:highlight w:val="none"/>
        </w:rPr>
        <w:t>将在无锡政府采购网和江苏政府采购网上发布中标公告。</w:t>
      </w:r>
      <w:r>
        <w:rPr>
          <w:rFonts w:hint="eastAsia" w:ascii="宋体" w:hAnsi="宋体" w:eastAsia="宋体" w:cs="宋体"/>
          <w:bCs/>
          <w:color w:val="000000"/>
          <w:sz w:val="24"/>
          <w:szCs w:val="24"/>
          <w:highlight w:val="none"/>
          <w:lang w:eastAsia="zh-CN"/>
        </w:rPr>
        <w:t>江苏新桂工程咨询有限公司</w:t>
      </w:r>
      <w:r>
        <w:rPr>
          <w:rFonts w:hint="eastAsia" w:ascii="宋体" w:hAnsi="宋体" w:eastAsia="宋体" w:cs="宋体"/>
          <w:bCs/>
          <w:color w:val="000000"/>
          <w:sz w:val="24"/>
          <w:szCs w:val="24"/>
          <w:highlight w:val="none"/>
        </w:rPr>
        <w:t>和评标委员会对未中标原因不做解释。如有质疑，应在法定质疑期限内，即中标公告期限届满之日起7个工作日内，</w:t>
      </w:r>
      <w:bookmarkStart w:id="8" w:name="_Hlk136353724"/>
      <w:r>
        <w:rPr>
          <w:rFonts w:hint="eastAsia" w:ascii="宋体" w:hAnsi="宋体" w:eastAsia="宋体" w:cs="宋体"/>
          <w:bCs/>
          <w:color w:val="000000"/>
          <w:sz w:val="24"/>
          <w:szCs w:val="24"/>
          <w:highlight w:val="none"/>
        </w:rPr>
        <w:t>以书面形式（原件）送达</w:t>
      </w:r>
      <w:r>
        <w:rPr>
          <w:rFonts w:hint="eastAsia" w:ascii="宋体" w:hAnsi="宋体" w:eastAsia="宋体" w:cs="宋体"/>
          <w:bCs/>
          <w:color w:val="000000"/>
          <w:sz w:val="24"/>
          <w:szCs w:val="24"/>
          <w:highlight w:val="none"/>
          <w:lang w:eastAsia="zh-CN"/>
        </w:rPr>
        <w:t>江苏新桂工程咨询有限公司</w:t>
      </w:r>
      <w:r>
        <w:rPr>
          <w:rFonts w:hint="eastAsia" w:ascii="宋体" w:hAnsi="宋体" w:eastAsia="宋体" w:cs="宋体"/>
          <w:bCs/>
          <w:color w:val="000000"/>
          <w:sz w:val="24"/>
          <w:szCs w:val="24"/>
          <w:highlight w:val="none"/>
        </w:rPr>
        <w:t>、采购人，</w:t>
      </w:r>
      <w:bookmarkEnd w:id="8"/>
      <w:r>
        <w:rPr>
          <w:rFonts w:hint="eastAsia" w:ascii="宋体" w:hAnsi="宋体" w:eastAsia="宋体" w:cs="宋体"/>
          <w:bCs/>
          <w:color w:val="000000"/>
          <w:sz w:val="24"/>
          <w:szCs w:val="24"/>
          <w:highlight w:val="none"/>
        </w:rPr>
        <w:t>并且针对同一采购程序环节的质疑，须在法定质疑期内一次性提出。质疑函应当列明具体的质疑事项及事实根据（格式详见中国政府采购网《</w:t>
      </w:r>
      <w:r>
        <w:rPr>
          <w:rFonts w:hint="eastAsia" w:ascii="宋体" w:hAnsi="宋体" w:eastAsia="宋体" w:cs="宋体"/>
          <w:bCs/>
          <w:color w:val="auto"/>
          <w:sz w:val="24"/>
          <w:szCs w:val="24"/>
          <w:highlight w:val="none"/>
          <w:u w:val="none"/>
        </w:rPr>
        <w:t>政府采购供应商质疑函范本</w:t>
      </w:r>
      <w:r>
        <w:rPr>
          <w:rFonts w:hint="eastAsia" w:ascii="宋体" w:hAnsi="宋体" w:eastAsia="宋体" w:cs="宋体"/>
          <w:bCs/>
          <w:color w:val="000000"/>
          <w:sz w:val="24"/>
          <w:szCs w:val="24"/>
          <w:highlight w:val="none"/>
        </w:rPr>
        <w:t>》），认为自己合法权益受到损害的相关证据材料以及质疑供应商的名称、地址、邮编、联系人、联系电话、日期，同时该质疑函应由投标人法定代表人签字并加盖单位公章（原件）。</w:t>
      </w:r>
      <w:bookmarkStart w:id="9" w:name="_Hlk136353737"/>
      <w:r>
        <w:rPr>
          <w:rFonts w:hint="eastAsia" w:ascii="宋体" w:hAnsi="宋体" w:eastAsia="宋体" w:cs="宋体"/>
          <w:bCs/>
          <w:color w:val="000000"/>
          <w:sz w:val="24"/>
          <w:szCs w:val="24"/>
          <w:highlight w:val="none"/>
          <w:lang w:eastAsia="zh-CN"/>
        </w:rPr>
        <w:t>江苏新桂工程咨询有限公司</w:t>
      </w:r>
      <w:r>
        <w:rPr>
          <w:rFonts w:hint="eastAsia" w:ascii="宋体" w:hAnsi="宋体" w:eastAsia="宋体" w:cs="宋体"/>
          <w:bCs/>
          <w:color w:val="000000"/>
          <w:sz w:val="24"/>
          <w:szCs w:val="24"/>
          <w:highlight w:val="none"/>
        </w:rPr>
        <w:t>将在收到符合上述要求的书面质疑后七个工作日内，协助采购人对质疑内容做出答复。</w:t>
      </w:r>
      <w:bookmarkEnd w:id="9"/>
      <w:r>
        <w:rPr>
          <w:rFonts w:hint="eastAsia" w:ascii="宋体" w:hAnsi="宋体" w:eastAsia="宋体" w:cs="宋体"/>
          <w:bCs/>
          <w:color w:val="000000"/>
          <w:sz w:val="24"/>
          <w:szCs w:val="24"/>
          <w:highlight w:val="none"/>
        </w:rPr>
        <w:t>投标人在法定质疑期限外送达的质疑函或法定质疑期限内送达的质疑函不符合上述要求的均为无效质疑，</w:t>
      </w:r>
      <w:r>
        <w:rPr>
          <w:rFonts w:hint="eastAsia" w:ascii="宋体" w:hAnsi="宋体" w:eastAsia="宋体" w:cs="宋体"/>
          <w:bCs/>
          <w:color w:val="000000"/>
          <w:sz w:val="24"/>
          <w:szCs w:val="24"/>
          <w:highlight w:val="none"/>
          <w:lang w:eastAsia="zh-CN"/>
        </w:rPr>
        <w:t>江苏新桂工程咨询有限公司</w:t>
      </w:r>
      <w:r>
        <w:rPr>
          <w:rFonts w:hint="eastAsia" w:ascii="宋体" w:hAnsi="宋体" w:eastAsia="宋体" w:cs="宋体"/>
          <w:bCs/>
          <w:color w:val="000000"/>
          <w:sz w:val="24"/>
          <w:szCs w:val="24"/>
          <w:highlight w:val="none"/>
        </w:rPr>
        <w:t>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2．在发布中标公告的同时，</w:t>
      </w:r>
      <w:r>
        <w:rPr>
          <w:rFonts w:hint="eastAsia" w:ascii="宋体" w:hAnsi="宋体" w:eastAsia="宋体" w:cs="宋体"/>
          <w:bCs/>
          <w:sz w:val="24"/>
          <w:szCs w:val="24"/>
          <w:highlight w:val="none"/>
          <w:lang w:eastAsia="zh-CN"/>
        </w:rPr>
        <w:t>江苏新桂工程咨询有限公司</w:t>
      </w:r>
      <w:r>
        <w:rPr>
          <w:rFonts w:hint="eastAsia" w:ascii="宋体" w:hAnsi="宋体" w:eastAsia="宋体" w:cs="宋体"/>
          <w:bCs/>
          <w:sz w:val="24"/>
          <w:szCs w:val="24"/>
          <w:highlight w:val="none"/>
        </w:rPr>
        <w:t>将向中标供应商发中标通知书。</w:t>
      </w:r>
    </w:p>
    <w:p>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3．投标供应商电子投标文件将作为电子档案保存。</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(十一)</w:t>
      </w:r>
      <w:bookmarkStart w:id="10" w:name="_Hlk83539604"/>
      <w:r>
        <w:rPr>
          <w:rFonts w:hint="eastAsia" w:ascii="Times New Roman" w:hAnsi="Times New Roman" w:eastAsia="黑体" w:cs="Times New Roman"/>
          <w:bCs/>
          <w:sz w:val="24"/>
          <w:szCs w:val="24"/>
          <w:highlight w:val="none"/>
        </w:rPr>
        <w:t>废标的确认：</w:t>
      </w:r>
      <w:bookmarkEnd w:id="10"/>
    </w:p>
    <w:p>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在招标采购中，出现下列情况之一的，</w:t>
      </w:r>
      <w:bookmarkStart w:id="11" w:name="_Hlk83539611"/>
      <w:r>
        <w:rPr>
          <w:rFonts w:hint="eastAsia" w:ascii="宋体" w:hAnsi="宋体" w:eastAsia="宋体" w:cs="宋体"/>
          <w:bCs/>
          <w:sz w:val="24"/>
          <w:szCs w:val="24"/>
          <w:highlight w:val="none"/>
        </w:rPr>
        <w:t>应予废标：</w:t>
      </w:r>
      <w:bookmarkEnd w:id="11"/>
    </w:p>
    <w:p>
      <w:pPr>
        <w:keepNext w:val="0"/>
        <w:keepLines w:val="0"/>
        <w:pageBreakBefore w:val="0"/>
        <w:tabs>
          <w:tab w:val="left" w:pos="1155"/>
          <w:tab w:val="left" w:pos="126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1．符合专业条件的投标人或者对招标文件作出实质性响应的投标人不足三家；</w:t>
      </w:r>
    </w:p>
    <w:p>
      <w:pPr>
        <w:keepNext w:val="0"/>
        <w:keepLines w:val="0"/>
        <w:pageBreakBefore w:val="0"/>
        <w:tabs>
          <w:tab w:val="left" w:pos="1155"/>
          <w:tab w:val="left" w:pos="126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2．出现影响采购公正的违法、违规行为；</w:t>
      </w:r>
    </w:p>
    <w:p>
      <w:pPr>
        <w:keepNext w:val="0"/>
        <w:keepLines w:val="0"/>
        <w:pageBreakBefore w:val="0"/>
        <w:tabs>
          <w:tab w:val="left" w:pos="1155"/>
          <w:tab w:val="left" w:pos="126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3．投标人的报价均超过采购预算，采购人不能支付的；</w:t>
      </w:r>
    </w:p>
    <w:p>
      <w:pPr>
        <w:keepNext w:val="0"/>
        <w:keepLines w:val="0"/>
        <w:pageBreakBefore w:val="0"/>
        <w:tabs>
          <w:tab w:val="right" w:pos="180"/>
          <w:tab w:val="left" w:pos="1155"/>
          <w:tab w:val="left" w:pos="126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4．因重大变故，采购任务取消。</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(十二)中标无效的确认：</w:t>
      </w:r>
    </w:p>
    <w:p>
      <w:pPr>
        <w:keepNext w:val="0"/>
        <w:keepLines w:val="0"/>
        <w:pageBreakBefore w:val="0"/>
        <w:tabs>
          <w:tab w:val="left" w:pos="735"/>
          <w:tab w:val="left" w:pos="136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1．提供虚假材料谋取中标的；</w:t>
      </w:r>
    </w:p>
    <w:p>
      <w:pPr>
        <w:keepNext w:val="0"/>
        <w:keepLines w:val="0"/>
        <w:pageBreakBefore w:val="0"/>
        <w:tabs>
          <w:tab w:val="left" w:pos="735"/>
          <w:tab w:val="left" w:pos="136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2．采取不正当手段诋毁、排挤其他投标人的；</w:t>
      </w:r>
    </w:p>
    <w:p>
      <w:pPr>
        <w:keepNext w:val="0"/>
        <w:keepLines w:val="0"/>
        <w:pageBreakBefore w:val="0"/>
        <w:tabs>
          <w:tab w:val="left" w:pos="735"/>
          <w:tab w:val="left" w:pos="136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3．与采购单位、其他投标人恶意串通的；</w:t>
      </w:r>
    </w:p>
    <w:p>
      <w:pPr>
        <w:keepNext w:val="0"/>
        <w:keepLines w:val="0"/>
        <w:pageBreakBefore w:val="0"/>
        <w:tabs>
          <w:tab w:val="left" w:pos="735"/>
          <w:tab w:val="left" w:pos="136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4．向采购单位行贿或者提供其他不正当利益的；</w:t>
      </w:r>
    </w:p>
    <w:p>
      <w:pPr>
        <w:keepNext w:val="0"/>
        <w:keepLines w:val="0"/>
        <w:pageBreakBefore w:val="0"/>
        <w:tabs>
          <w:tab w:val="left" w:pos="735"/>
          <w:tab w:val="left" w:pos="136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5．在招标过程中与招标采购单位进行协商谈判、不按照招标文件和中标供应商的投标文件订立合同，或者与采购人另行订立背离合同实质性内容的协议的；</w:t>
      </w:r>
    </w:p>
    <w:p>
      <w:pPr>
        <w:keepNext w:val="0"/>
        <w:keepLines w:val="0"/>
        <w:pageBreakBefore w:val="0"/>
        <w:tabs>
          <w:tab w:val="left" w:pos="735"/>
          <w:tab w:val="left" w:pos="136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6．拒绝有关部门监督检查或者提供虚假情况的。</w:t>
      </w:r>
    </w:p>
    <w:p>
      <w:pPr>
        <w:keepNext w:val="0"/>
        <w:keepLines w:val="0"/>
        <w:pageBreakBefore w:val="0"/>
        <w:tabs>
          <w:tab w:val="left" w:pos="735"/>
          <w:tab w:val="left" w:pos="1365"/>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(十三)</w:t>
      </w:r>
      <w:r>
        <w:rPr>
          <w:rFonts w:hint="eastAsia" w:eastAsia="黑体"/>
          <w:bCs/>
          <w:sz w:val="24"/>
          <w:szCs w:val="24"/>
          <w:highlight w:val="none"/>
        </w:rPr>
        <w:t>签订</w:t>
      </w:r>
      <w:r>
        <w:rPr>
          <w:rFonts w:hint="eastAsia" w:ascii="Times New Roman" w:hAnsi="Times New Roman" w:eastAsia="黑体" w:cs="Times New Roman"/>
          <w:bCs/>
          <w:sz w:val="24"/>
          <w:szCs w:val="24"/>
          <w:highlight w:val="none"/>
        </w:rPr>
        <w:t>、履行合同：</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 </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3．中标供应商非因不可抗力未履行招、投标文件和合同规定的义务，一经查实，</w:t>
      </w:r>
      <w:r>
        <w:rPr>
          <w:rFonts w:hint="eastAsia" w:ascii="宋体" w:hAnsi="宋体" w:eastAsia="宋体" w:cs="宋体"/>
          <w:bCs/>
          <w:sz w:val="24"/>
          <w:szCs w:val="24"/>
          <w:highlight w:val="none"/>
          <w:lang w:eastAsia="zh-CN"/>
        </w:rPr>
        <w:t>江苏新桂工程咨询有限公司</w:t>
      </w:r>
      <w:r>
        <w:rPr>
          <w:rFonts w:hint="eastAsia" w:ascii="宋体" w:hAnsi="宋体" w:eastAsia="宋体" w:cs="宋体"/>
          <w:bCs/>
          <w:sz w:val="24"/>
          <w:szCs w:val="24"/>
          <w:highlight w:val="none"/>
        </w:rPr>
        <w:t>将根据具体情况提请政府采购管理部门作出相应处理。</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十四</w:t>
      </w:r>
      <w:r>
        <w:rPr>
          <w:rFonts w:hint="eastAsia" w:eastAsia="黑体" w:cs="Times New Roman"/>
          <w:bCs/>
          <w:sz w:val="24"/>
          <w:szCs w:val="24"/>
          <w:highlight w:val="none"/>
          <w:lang w:val="en-US" w:eastAsia="zh-CN"/>
        </w:rPr>
        <w:t>)</w:t>
      </w:r>
      <w:r>
        <w:rPr>
          <w:rFonts w:hint="eastAsia" w:eastAsia="黑体"/>
          <w:bCs/>
          <w:sz w:val="24"/>
          <w:szCs w:val="24"/>
          <w:highlight w:val="none"/>
        </w:rPr>
        <w:t>政府</w:t>
      </w:r>
      <w:r>
        <w:rPr>
          <w:rFonts w:hint="eastAsia" w:ascii="Times New Roman" w:hAnsi="Times New Roman" w:eastAsia="黑体" w:cs="Times New Roman"/>
          <w:bCs/>
          <w:sz w:val="24"/>
          <w:szCs w:val="24"/>
          <w:highlight w:val="none"/>
        </w:rPr>
        <w:t>采购信用担保</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根据国家扶持中小企业的有关政策，在我单位组织的采购项目中标（成交）的供应商，如需要政府采购合同融资，请按锡财购【2020】17号文件执行。</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1．合同融资</w:t>
      </w:r>
    </w:p>
    <w:p>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中标、中标供应商可根据自身情况，自行决定是否选择采用合同融资形式，在无锡政府采购网——政采贷专栏提供的银行名录内自主选择合作银行。</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2．履约担保</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履约担保，是指由专业担保机构为中标、中标供应商支付履约保证金的义务向采购人提供的保函担保。专业担保机构根据中标、中标供应商的中标（成交）通知书为凭据，进行资信审查后出具保函, 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中标、中标供应商可以根据自身情况，自行决定是否选择采用履约担保形式，自主选择合作银行。</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3．政府采购信用担保合作担保机构和信用融资合作银行</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标、中标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pPr>
        <w:keepNext w:val="0"/>
        <w:keepLines w:val="0"/>
        <w:pageBreakBefore w:val="0"/>
        <w:tabs>
          <w:tab w:val="left" w:pos="525"/>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5．依据《政府采购促进中小企业发展管理办法》规定享受扶持政策获得政府采购合同的，小微企业不得将合同分包给大中型企业，中型企业不得将合同分包给大型企业。</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十五</w:t>
      </w:r>
      <w:r>
        <w:rPr>
          <w:rFonts w:hint="eastAsia"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注意事项：</w:t>
      </w:r>
    </w:p>
    <w:p>
      <w:pPr>
        <w:keepNext w:val="0"/>
        <w:keepLines w:val="0"/>
        <w:pageBreakBefore w:val="0"/>
        <w:tabs>
          <w:tab w:val="left" w:pos="105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中标供应商有下列情形之一的，情节严重的，由财政部门将其列入不良行为记录名单，在一至三年内禁止参加政府采购活动，并予以通报：</w:t>
      </w:r>
    </w:p>
    <w:p>
      <w:pPr>
        <w:keepNext w:val="0"/>
        <w:keepLines w:val="0"/>
        <w:pageBreakBefore w:val="0"/>
        <w:tabs>
          <w:tab w:val="left" w:pos="1050"/>
          <w:tab w:val="left" w:pos="183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（1）成交后无正当理由不与采购人签订合同的；</w:t>
      </w:r>
    </w:p>
    <w:p>
      <w:pPr>
        <w:keepNext w:val="0"/>
        <w:keepLines w:val="0"/>
        <w:pageBreakBefore w:val="0"/>
        <w:tabs>
          <w:tab w:val="left" w:pos="1050"/>
          <w:tab w:val="left" w:pos="183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（2）将成交项目转让给他人，或者在投标文件中未说明，且未经过采购人同意，将成交项目分包给他人的；</w:t>
      </w:r>
    </w:p>
    <w:p>
      <w:pPr>
        <w:keepNext w:val="0"/>
        <w:keepLines w:val="0"/>
        <w:pageBreakBefore w:val="0"/>
        <w:tabs>
          <w:tab w:val="left" w:pos="1050"/>
          <w:tab w:val="left" w:pos="183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（3）拒绝履行合同义务的。</w:t>
      </w:r>
    </w:p>
    <w:p>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0" w:firstLineChars="200"/>
        <w:textAlignment w:val="auto"/>
        <w:outlineLvl w:val="1"/>
        <w:rPr>
          <w:rFonts w:hint="eastAsia" w:ascii="Times New Roman" w:hAnsi="Times New Roman" w:eastAsia="黑体" w:cs="Times New Roman"/>
          <w:bCs/>
          <w:sz w:val="24"/>
          <w:szCs w:val="24"/>
          <w:highlight w:val="none"/>
        </w:rPr>
      </w:pPr>
      <w:r>
        <w:rPr>
          <w:rFonts w:hint="eastAsia"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十六</w:t>
      </w:r>
      <w:r>
        <w:rPr>
          <w:rFonts w:hint="eastAsia" w:eastAsia="黑体" w:cs="Times New Roman"/>
          <w:bCs/>
          <w:sz w:val="24"/>
          <w:szCs w:val="24"/>
          <w:highlight w:val="none"/>
          <w:lang w:val="en-US" w:eastAsia="zh-CN"/>
        </w:rPr>
        <w:t>)</w:t>
      </w:r>
      <w:r>
        <w:rPr>
          <w:rFonts w:hint="eastAsia" w:eastAsia="黑体"/>
          <w:bCs/>
          <w:sz w:val="24"/>
          <w:szCs w:val="24"/>
          <w:highlight w:val="none"/>
        </w:rPr>
        <w:t>中标</w:t>
      </w:r>
      <w:r>
        <w:rPr>
          <w:rFonts w:hint="eastAsia" w:ascii="Times New Roman" w:hAnsi="Times New Roman" w:eastAsia="黑体" w:cs="Times New Roman"/>
          <w:bCs/>
          <w:sz w:val="24"/>
          <w:szCs w:val="24"/>
          <w:highlight w:val="none"/>
        </w:rPr>
        <w:t>服务费：</w:t>
      </w:r>
    </w:p>
    <w:p>
      <w:pPr>
        <w:keepNext w:val="0"/>
        <w:keepLines w:val="0"/>
        <w:pageBreakBefore w:val="0"/>
        <w:tabs>
          <w:tab w:val="left" w:pos="1050"/>
          <w:tab w:val="left" w:pos="1830"/>
        </w:tabs>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由采购人支付。</w:t>
      </w:r>
    </w:p>
    <w:p>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招标代理费收费标准：按以下规定的标准和差额定率累进法进行计算收取，100万以下费率为1.5%</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100-500万元以内费率为0.8%</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按以上规定的80%计取，以中标价作为计算基数；编标费按500万以下费率为0.38%</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以控制价作为计算基数。</w:t>
      </w:r>
    </w:p>
    <w:p>
      <w:pPr>
        <w:outlineLvl w:val="9"/>
        <w:rPr>
          <w:highlight w:val="none"/>
        </w:rPr>
        <w:sectPr>
          <w:pgSz w:w="11907" w:h="16840"/>
          <w:pgMar w:top="1418" w:right="1006" w:bottom="1418" w:left="911" w:header="851" w:footer="992" w:gutter="0"/>
          <w:cols w:space="720" w:num="1"/>
          <w:docGrid w:linePitch="360" w:charSpace="0"/>
        </w:sectPr>
      </w:pPr>
    </w:p>
    <w:p>
      <w:pPr>
        <w:spacing w:line="360" w:lineRule="auto"/>
        <w:jc w:val="center"/>
        <w:outlineLvl w:val="0"/>
        <w:rPr>
          <w:rFonts w:eastAsia="黑体"/>
          <w:b/>
          <w:sz w:val="36"/>
          <w:szCs w:val="28"/>
          <w:highlight w:val="none"/>
        </w:rPr>
      </w:pPr>
      <w:r>
        <w:rPr>
          <w:rFonts w:eastAsia="黑体"/>
          <w:b/>
          <w:sz w:val="36"/>
          <w:szCs w:val="28"/>
          <w:highlight w:val="none"/>
        </w:rPr>
        <w:t>三、</w:t>
      </w:r>
      <w:bookmarkStart w:id="12" w:name="_Hlk129608107"/>
      <w:r>
        <w:rPr>
          <w:rFonts w:eastAsia="黑体"/>
          <w:b/>
          <w:sz w:val="36"/>
          <w:szCs w:val="28"/>
          <w:highlight w:val="none"/>
        </w:rPr>
        <w:t>项目要求和有关说明</w:t>
      </w:r>
      <w:bookmarkEnd w:id="1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项目名称</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厚桥街道道路绿化养护项目A标段</w:t>
      </w:r>
      <w:r>
        <w:rPr>
          <w:rFonts w:hint="eastAsia" w:ascii="宋体" w:hAnsi="宋体" w:eastAsia="宋体" w:cs="宋体"/>
          <w:bCs/>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项目地点</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无锡市锡山区厚桥街道</w:t>
      </w:r>
      <w:r>
        <w:rPr>
          <w:rFonts w:hint="eastAsia" w:ascii="宋体" w:hAnsi="宋体" w:eastAsia="宋体" w:cs="宋体"/>
          <w:bCs/>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项目概况</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本项目为厚桥街道道路绿化养护项目A标段，绿化养护面积约152389平方米（其中秋季草皮部分追播黑麦草籽），具体养护清单详见附件</w:t>
      </w:r>
      <w:r>
        <w:rPr>
          <w:rFonts w:hint="eastAsia" w:ascii="宋体" w:hAnsi="宋体" w:eastAsia="宋体" w:cs="宋体"/>
          <w:bCs/>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4</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养护主要内容</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包括但不限于修剪（包括钩梢、牵攀）、剥芽、病虫害防治、施肥、浇灌、松土除草、梳草、枯叶死株清理、扶正支撑、涂白防护、保洁和环境清理及清运、补植翻种等。具体按相关标准执行</w:t>
      </w:r>
      <w:r>
        <w:rPr>
          <w:rFonts w:hint="eastAsia" w:ascii="宋体" w:hAnsi="宋体" w:eastAsia="宋体" w:cs="宋体"/>
          <w:bCs/>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服务质量要求</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合格。养护标准详见养护清单，具体标准参照《江苏省城市园林绿化养护管理规范及分级标准的通知》（苏建园【2015】383号）</w:t>
      </w:r>
      <w:r>
        <w:rPr>
          <w:rFonts w:hint="eastAsia" w:ascii="宋体" w:hAnsi="宋体" w:eastAsia="宋体" w:cs="宋体"/>
          <w:bCs/>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服务期</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3年</w:t>
      </w:r>
      <w:r>
        <w:rPr>
          <w:rFonts w:hint="eastAsia" w:ascii="宋体" w:hAnsi="宋体" w:eastAsia="宋体" w:cs="宋体"/>
          <w:bCs/>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7</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付款方式</w:t>
      </w:r>
      <w:r>
        <w:rPr>
          <w:rFonts w:hint="eastAsia" w:ascii="宋体" w:hAnsi="宋体" w:eastAsia="宋体" w:cs="宋体"/>
          <w:bCs/>
          <w:sz w:val="24"/>
          <w:szCs w:val="24"/>
          <w:highlight w:val="none"/>
          <w:lang w:eastAsia="zh-CN"/>
        </w:rPr>
        <w:t>：</w:t>
      </w:r>
      <w:r>
        <w:rPr>
          <w:rFonts w:hint="eastAsia" w:ascii="宋体" w:hAnsi="宋体" w:cs="宋体"/>
          <w:bCs/>
          <w:sz w:val="24"/>
          <w:szCs w:val="24"/>
          <w:highlight w:val="none"/>
          <w:lang w:eastAsia="zh-CN"/>
        </w:rPr>
        <w:t>根据季度考核情况，本季度得分≧90分的采购人按合同付款方式全额支付服务项目经费；90</w:t>
      </w:r>
      <w:r>
        <w:rPr>
          <w:rFonts w:hint="eastAsia" w:ascii="宋体" w:hAnsi="宋体" w:cs="宋体"/>
          <w:bCs/>
          <w:sz w:val="24"/>
          <w:szCs w:val="24"/>
          <w:highlight w:val="none"/>
          <w:lang w:val="en-US" w:eastAsia="zh-CN"/>
        </w:rPr>
        <w:t>＞</w:t>
      </w:r>
      <w:r>
        <w:rPr>
          <w:rFonts w:hint="eastAsia" w:ascii="宋体" w:hAnsi="宋体" w:cs="宋体"/>
          <w:bCs/>
          <w:sz w:val="24"/>
          <w:szCs w:val="24"/>
          <w:highlight w:val="none"/>
          <w:lang w:eastAsia="zh-CN"/>
        </w:rPr>
        <w:t>本季度得分≧80的按合同付款方式*95%支付服务项目经费；80</w:t>
      </w:r>
      <w:r>
        <w:rPr>
          <w:rFonts w:hint="eastAsia" w:ascii="宋体" w:hAnsi="宋体" w:cs="宋体"/>
          <w:bCs/>
          <w:sz w:val="24"/>
          <w:szCs w:val="24"/>
          <w:highlight w:val="none"/>
          <w:lang w:val="en-US" w:eastAsia="zh-CN"/>
        </w:rPr>
        <w:t>＞</w:t>
      </w:r>
      <w:r>
        <w:rPr>
          <w:rFonts w:hint="eastAsia" w:ascii="宋体" w:hAnsi="宋体" w:cs="宋体"/>
          <w:bCs/>
          <w:sz w:val="24"/>
          <w:szCs w:val="24"/>
          <w:highlight w:val="none"/>
          <w:lang w:eastAsia="zh-CN"/>
        </w:rPr>
        <w:t>本季度得分≧70的按合同付款方式*90%支付服务项目经费；本季度得分＜70分采购人不支付该季度服务项目经费，连续两个季度考核得分＜70分的，采购人有权终止服务合同，且不再支付剩余服务项目经费。半年支付一次，合同期结束后根据考核结果付清余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本项目不需要履约保证金</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9、其他有关要求：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应充分考虑项目承包期间劳务、相应的人身安全保险、赔偿及所需的全部费用，并计入总报价。除非合同中另有规定，投标人的投标报价包括不限于在承包期内服务需要的人员工资（符合《劳动法》）、社保、人员加班工资、高温费、意外伤害保险费、劳保用品、工具费、机械化作业车辆折旧费、保养、维修、油料费、车辆保险费以及在服务过程中发生的其他费用。报价中还包括管理费、各种税费及政策性文件规定及合同包含的所有风险、责任等各项应有费用。投标报价为最终报价，除非因特殊原因并经甲乙双方协商同意，投标人不得再要求追加任何费用。同时，除非合同条款中另有规定，否则，投标人所报价格在合同实施期间不因市场变化因素而变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投标人报价为</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年养护期的总价格，因为合同是依据考核情况每年签署一次，故每年的合同价为</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年投标价平均除以</w:t>
      </w:r>
      <w:r>
        <w:rPr>
          <w:rFonts w:hint="eastAsia" w:ascii="宋体" w:hAnsi="宋体" w:eastAsia="宋体" w:cs="宋体"/>
          <w:sz w:val="24"/>
          <w:szCs w:val="24"/>
          <w:highlight w:val="none"/>
          <w:lang w:val="en-US" w:eastAsia="zh-CN"/>
        </w:rPr>
        <w:t>三后</w:t>
      </w:r>
      <w:r>
        <w:rPr>
          <w:rFonts w:hint="eastAsia" w:ascii="宋体" w:hAnsi="宋体" w:eastAsia="宋体" w:cs="宋体"/>
          <w:sz w:val="24"/>
          <w:szCs w:val="24"/>
          <w:highlight w:val="none"/>
        </w:rPr>
        <w:t>得出，投标人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rPr>
      </w:pPr>
      <w:bookmarkStart w:id="13" w:name="_Hlk46777619"/>
      <w:bookmarkStart w:id="14" w:name="_Hlk65591423"/>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投标书中需明确本项目的项目经理，投标人一旦中标，拟派驻现场的项目经理原则上不得更换，除特殊原因经招标人同意的之外，</w:t>
      </w:r>
      <w:r>
        <w:rPr>
          <w:rFonts w:hint="eastAsia" w:ascii="宋体" w:hAnsi="宋体" w:eastAsia="宋体" w:cs="宋体"/>
          <w:sz w:val="24"/>
          <w:szCs w:val="24"/>
          <w:highlight w:val="none"/>
        </w:rPr>
        <w:t>否则罚款5万元，经招标人同意后更换的项目经理须配备有足够的能力方可上岗</w:t>
      </w:r>
      <w:bookmarkEnd w:id="13"/>
      <w:bookmarkStart w:id="15" w:name="_Hlk530040798"/>
      <w:r>
        <w:rPr>
          <w:rFonts w:hint="eastAsia" w:ascii="宋体" w:hAnsi="宋体" w:eastAsia="宋体" w:cs="宋体"/>
          <w:sz w:val="24"/>
          <w:szCs w:val="24"/>
          <w:highlight w:val="none"/>
        </w:rPr>
        <w:t>。</w:t>
      </w:r>
      <w:bookmarkEnd w:id="15"/>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在合同履行过程中中标单位现场实际到岗的人员数量不得少于投标文件中配置的数量，且未书面上报招标人同意的，发现一次按每少一人5000元/人/次进行处罚性扣款，在管理费中扣除，同时中标单位须在一周内补足至投标文件中配置的数量，考核办法和标准同时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lang w:eastAsia="zh-CN"/>
        </w:rPr>
        <w:t>）</w:t>
      </w:r>
      <w:r>
        <w:rPr>
          <w:rFonts w:hint="eastAsia" w:ascii="宋体" w:hAnsi="宋体" w:eastAsia="宋体" w:cs="宋体"/>
          <w:sz w:val="24"/>
          <w:szCs w:val="24"/>
          <w:highlight w:val="none"/>
        </w:rPr>
        <w:t>本项目中投标人的车辆及设备需按投标文件中配备的标准作为投标报价的测算依据，且用于合同的履行。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各投标人须对项目进行现场踏勘，认识到现状与项目招标要求存在的差异，投标报价时充分考虑在1个月内将作业质量提升至项目招标要求所需成本。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中标单位为全部人员购买人身意外伤害险，须报给采购人备案管理，年底根据实际上交情况做考核处理，如果没有达到要求比例的则相应扣除费用。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bCs/>
          <w:sz w:val="24"/>
          <w:szCs w:val="24"/>
          <w:highlight w:val="none"/>
        </w:rPr>
        <w:t>采购人根据国家有关规定、招标文件、中标方的投标文件以及合同约定的内容和响应标准在中标后15天内进行现场核查。如中标方所配备的人员和车辆设备没有达到招标文件规定要求，导致项目无法正常运行，采购人有权取消其中标资格，一切损失由中标方负责。</w:t>
      </w:r>
      <w:bookmarkEnd w:id="14"/>
      <w:bookmarkStart w:id="16" w:name="_Hlk40443253"/>
    </w:p>
    <w:p>
      <w:pPr>
        <w:pStyle w:val="79"/>
        <w:rPr>
          <w:rFonts w:hint="eastAsia"/>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rPr>
        <w:sectPr>
          <w:pgSz w:w="11907" w:h="16840"/>
          <w:pgMar w:top="1418" w:right="1006" w:bottom="1418" w:left="911" w:header="851" w:footer="992" w:gutter="0"/>
          <w:cols w:space="720" w:num="1"/>
          <w:docGrid w:linePitch="360" w:charSpace="0"/>
        </w:sectPr>
      </w:pPr>
    </w:p>
    <w:p>
      <w:pPr>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附件1：</w:t>
      </w:r>
    </w:p>
    <w:p>
      <w:pPr>
        <w:spacing w:line="360" w:lineRule="auto"/>
        <w:ind w:firstLine="482"/>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人员最低配置要求清单</w:t>
      </w:r>
    </w:p>
    <w:tbl>
      <w:tblPr>
        <w:tblStyle w:val="61"/>
        <w:tblW w:w="9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8"/>
        <w:gridCol w:w="1458"/>
        <w:gridCol w:w="1530"/>
        <w:gridCol w:w="1840"/>
        <w:gridCol w:w="1660"/>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808" w:type="dxa"/>
            <w:vMerge w:val="restart"/>
            <w:noWrap w:val="0"/>
            <w:vAlign w:val="center"/>
          </w:tcPr>
          <w:p>
            <w:pPr>
              <w:pStyle w:val="24"/>
              <w:ind w:left="0"/>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项目名称</w:t>
            </w:r>
          </w:p>
        </w:tc>
        <w:tc>
          <w:tcPr>
            <w:tcW w:w="1458" w:type="dxa"/>
            <w:vMerge w:val="restart"/>
            <w:noWrap w:val="0"/>
            <w:vAlign w:val="center"/>
          </w:tcPr>
          <w:p>
            <w:pPr>
              <w:pStyle w:val="24"/>
              <w:ind w:left="0"/>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养护等级</w:t>
            </w:r>
          </w:p>
        </w:tc>
        <w:tc>
          <w:tcPr>
            <w:tcW w:w="1530" w:type="dxa"/>
            <w:vMerge w:val="restart"/>
            <w:noWrap w:val="0"/>
            <w:vAlign w:val="center"/>
          </w:tcPr>
          <w:p>
            <w:pPr>
              <w:pStyle w:val="24"/>
              <w:ind w:left="0"/>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绿化面积(㎡)</w:t>
            </w:r>
          </w:p>
        </w:tc>
        <w:tc>
          <w:tcPr>
            <w:tcW w:w="4809" w:type="dxa"/>
            <w:gridSpan w:val="3"/>
            <w:noWrap w:val="0"/>
            <w:vAlign w:val="center"/>
          </w:tcPr>
          <w:p>
            <w:pPr>
              <w:pStyle w:val="24"/>
              <w:ind w:left="0"/>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作业人员配置要求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808" w:type="dxa"/>
            <w:vMerge w:val="continue"/>
            <w:noWrap w:val="0"/>
            <w:vAlign w:val="center"/>
          </w:tcPr>
          <w:p>
            <w:pPr>
              <w:pStyle w:val="24"/>
              <w:ind w:left="0"/>
              <w:jc w:val="center"/>
              <w:outlineLvl w:val="9"/>
              <w:rPr>
                <w:rFonts w:hint="eastAsia" w:ascii="宋体" w:hAnsi="宋体" w:eastAsia="宋体" w:cs="宋体"/>
                <w:b/>
                <w:bCs/>
                <w:sz w:val="24"/>
                <w:szCs w:val="24"/>
                <w:highlight w:val="none"/>
              </w:rPr>
            </w:pPr>
          </w:p>
        </w:tc>
        <w:tc>
          <w:tcPr>
            <w:tcW w:w="1458" w:type="dxa"/>
            <w:vMerge w:val="continue"/>
            <w:noWrap w:val="0"/>
            <w:vAlign w:val="center"/>
          </w:tcPr>
          <w:p>
            <w:pPr>
              <w:pStyle w:val="24"/>
              <w:ind w:left="0"/>
              <w:jc w:val="center"/>
              <w:outlineLvl w:val="9"/>
              <w:rPr>
                <w:rFonts w:hint="eastAsia" w:ascii="宋体" w:hAnsi="宋体" w:eastAsia="宋体" w:cs="宋体"/>
                <w:b/>
                <w:bCs/>
                <w:sz w:val="24"/>
                <w:szCs w:val="24"/>
                <w:highlight w:val="none"/>
              </w:rPr>
            </w:pPr>
          </w:p>
        </w:tc>
        <w:tc>
          <w:tcPr>
            <w:tcW w:w="1530" w:type="dxa"/>
            <w:vMerge w:val="continue"/>
            <w:noWrap w:val="0"/>
            <w:vAlign w:val="center"/>
          </w:tcPr>
          <w:p>
            <w:pPr>
              <w:pStyle w:val="24"/>
              <w:ind w:left="0"/>
              <w:jc w:val="center"/>
              <w:outlineLvl w:val="9"/>
              <w:rPr>
                <w:rFonts w:hint="eastAsia" w:ascii="宋体" w:hAnsi="宋体" w:eastAsia="宋体" w:cs="宋体"/>
                <w:b/>
                <w:bCs/>
                <w:sz w:val="24"/>
                <w:szCs w:val="24"/>
                <w:highlight w:val="none"/>
              </w:rPr>
            </w:pPr>
          </w:p>
        </w:tc>
        <w:tc>
          <w:tcPr>
            <w:tcW w:w="1840" w:type="dxa"/>
            <w:noWrap w:val="0"/>
            <w:vAlign w:val="center"/>
          </w:tcPr>
          <w:p>
            <w:pPr>
              <w:pStyle w:val="24"/>
              <w:ind w:left="0"/>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普通作业工人总数</w:t>
            </w:r>
          </w:p>
        </w:tc>
        <w:tc>
          <w:tcPr>
            <w:tcW w:w="1660" w:type="dxa"/>
            <w:noWrap w:val="0"/>
            <w:vAlign w:val="center"/>
          </w:tcPr>
          <w:p>
            <w:pPr>
              <w:pStyle w:val="24"/>
              <w:ind w:left="0"/>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中级技工</w:t>
            </w:r>
          </w:p>
        </w:tc>
        <w:tc>
          <w:tcPr>
            <w:tcW w:w="1309" w:type="dxa"/>
            <w:noWrap w:val="0"/>
            <w:vAlign w:val="center"/>
          </w:tcPr>
          <w:p>
            <w:pPr>
              <w:pStyle w:val="24"/>
              <w:ind w:left="0"/>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高级技工及以上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1808" w:type="dxa"/>
            <w:noWrap w:val="0"/>
            <w:vAlign w:val="center"/>
          </w:tcPr>
          <w:p>
            <w:pPr>
              <w:pStyle w:val="24"/>
              <w:ind w:left="0"/>
              <w:jc w:val="center"/>
              <w:outlineLvl w:val="9"/>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厚桥街道道路绿化养护项目A标段</w:t>
            </w:r>
          </w:p>
        </w:tc>
        <w:tc>
          <w:tcPr>
            <w:tcW w:w="1458" w:type="dxa"/>
            <w:noWrap w:val="0"/>
            <w:vAlign w:val="center"/>
          </w:tcPr>
          <w:p>
            <w:pPr>
              <w:pStyle w:val="24"/>
              <w:ind w:left="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三级</w:t>
            </w:r>
          </w:p>
        </w:tc>
        <w:tc>
          <w:tcPr>
            <w:tcW w:w="1530" w:type="dxa"/>
            <w:noWrap w:val="0"/>
            <w:vAlign w:val="center"/>
          </w:tcPr>
          <w:p>
            <w:pPr>
              <w:pStyle w:val="24"/>
              <w:ind w:left="0"/>
              <w:jc w:val="center"/>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152389</w:t>
            </w:r>
          </w:p>
        </w:tc>
        <w:tc>
          <w:tcPr>
            <w:tcW w:w="1840" w:type="dxa"/>
            <w:noWrap w:val="0"/>
            <w:vAlign w:val="center"/>
          </w:tcPr>
          <w:p>
            <w:pPr>
              <w:pStyle w:val="24"/>
              <w:ind w:left="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660" w:type="dxa"/>
            <w:noWrap w:val="0"/>
            <w:vAlign w:val="center"/>
          </w:tcPr>
          <w:p>
            <w:pPr>
              <w:pStyle w:val="24"/>
              <w:ind w:left="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309" w:type="dxa"/>
            <w:noWrap w:val="0"/>
            <w:vAlign w:val="center"/>
          </w:tcPr>
          <w:p>
            <w:pPr>
              <w:pStyle w:val="24"/>
              <w:ind w:left="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bCs/>
          <w:sz w:val="24"/>
          <w:szCs w:val="24"/>
          <w:highlight w:val="none"/>
        </w:rPr>
      </w:pPr>
      <w:r>
        <w:rPr>
          <w:rFonts w:hint="eastAsia" w:ascii="宋体" w:hAnsi="宋体" w:eastAsia="宋体" w:cs="宋体"/>
          <w:sz w:val="24"/>
          <w:szCs w:val="24"/>
          <w:highlight w:val="none"/>
        </w:rPr>
        <w:t>作业人员配置要求：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每标段配备高级技工及以上1名；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三级养护：每20万平方米配置中级技工及以上1名，每4万平方米绿地配绿化普通作业工人1名。</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w:t>
      </w:r>
    </w:p>
    <w:p>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1、以上表格中的人员为普通作业工人和技工，不含项目负责人。</w:t>
      </w:r>
    </w:p>
    <w:p>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outlineLvl w:val="9"/>
        <w:rPr>
          <w:rFonts w:hint="eastAsia" w:ascii="宋体" w:hAnsi="宋体" w:eastAsia="宋体" w:cs="宋体"/>
          <w:bCs/>
          <w:sz w:val="24"/>
          <w:szCs w:val="24"/>
          <w:highlight w:val="none"/>
          <w:lang w:val="en-US" w:eastAsia="zh-CN"/>
        </w:rPr>
      </w:pPr>
      <w:r>
        <w:rPr>
          <w:rFonts w:hint="eastAsia" w:ascii="宋体" w:hAnsi="宋体" w:eastAsia="宋体" w:cs="宋体"/>
          <w:b/>
          <w:bCs/>
          <w:sz w:val="24"/>
          <w:szCs w:val="24"/>
          <w:highlight w:val="none"/>
        </w:rPr>
        <w:t>2、</w:t>
      </w:r>
      <w:bookmarkStart w:id="17" w:name="_Hlk159331449"/>
      <w:r>
        <w:rPr>
          <w:rFonts w:hint="eastAsia" w:ascii="宋体" w:hAnsi="宋体" w:eastAsia="宋体" w:cs="宋体"/>
          <w:b/>
          <w:bCs/>
          <w:sz w:val="24"/>
          <w:szCs w:val="24"/>
          <w:highlight w:val="none"/>
        </w:rPr>
        <w:t>投标人需在服务保障承诺书中作出承诺</w:t>
      </w:r>
      <w:r>
        <w:rPr>
          <w:rFonts w:hint="eastAsia" w:ascii="宋体" w:hAnsi="宋体" w:eastAsia="宋体" w:cs="宋体"/>
          <w:sz w:val="24"/>
          <w:szCs w:val="24"/>
          <w:highlight w:val="none"/>
        </w:rPr>
        <w:t>：中标</w:t>
      </w:r>
      <w:r>
        <w:rPr>
          <w:rFonts w:hint="eastAsia" w:ascii="宋体" w:hAnsi="宋体" w:cs="宋体"/>
          <w:sz w:val="24"/>
          <w:szCs w:val="24"/>
          <w:highlight w:val="none"/>
          <w:lang w:val="en-US" w:eastAsia="zh-CN"/>
        </w:rPr>
        <w:t>之</w:t>
      </w:r>
      <w:r>
        <w:rPr>
          <w:rFonts w:hint="eastAsia" w:ascii="宋体" w:hAnsi="宋体" w:eastAsia="宋体" w:cs="宋体"/>
          <w:sz w:val="24"/>
          <w:szCs w:val="24"/>
          <w:highlight w:val="none"/>
        </w:rPr>
        <w:t>后</w:t>
      </w:r>
      <w:r>
        <w:rPr>
          <w:rFonts w:hint="eastAsia" w:ascii="宋体" w:hAnsi="宋体" w:eastAsia="宋体" w:cs="宋体"/>
          <w:bCs/>
          <w:sz w:val="24"/>
          <w:szCs w:val="24"/>
          <w:highlight w:val="none"/>
        </w:rPr>
        <w:t>15天内按本项目人员最低配置要求清单配置到位（且拟派1名项目负责人）</w:t>
      </w:r>
      <w:r>
        <w:rPr>
          <w:rFonts w:hint="eastAsia" w:ascii="宋体" w:hAnsi="宋体" w:eastAsia="宋体" w:cs="宋体"/>
          <w:sz w:val="24"/>
          <w:szCs w:val="24"/>
          <w:highlight w:val="none"/>
        </w:rPr>
        <w:t>由采购人对所有人员（项目负责人1人，普通作业工</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人，中级技工</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人，高级技工及以上1人）进行现场核验。以上技能工人需具备技能等级证书，和普通作业工人不得重复。</w:t>
      </w:r>
      <w:r>
        <w:rPr>
          <w:rFonts w:hint="eastAsia" w:ascii="宋体" w:hAnsi="宋体" w:eastAsia="宋体" w:cs="宋体"/>
          <w:bCs/>
          <w:sz w:val="24"/>
          <w:szCs w:val="24"/>
          <w:highlight w:val="none"/>
        </w:rPr>
        <w:t>若低于上述标准或未作出承诺的，作无效投标文件处理。</w:t>
      </w:r>
      <w:bookmarkEnd w:id="17"/>
    </w:p>
    <w:p>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outlineLvl w:val="9"/>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项目负责人需提供园林绿化相关专业中级及以上职称（园林绿化相关专业职称证书是指：与园林绿化工程规划、设计、施工及养护管理相关的专业，包括园林（含园林规划设计、园林植物、风景园林、园林绿化等）、园艺、城市规划、景观、植物（含植保、森保等）的职称证书）。</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4"/>
          <w:szCs w:val="24"/>
          <w:highlight w:val="none"/>
        </w:rPr>
      </w:pPr>
    </w:p>
    <w:p>
      <w:pPr>
        <w:outlineLvl w:val="9"/>
        <w:rPr>
          <w:rFonts w:hint="eastAsia" w:ascii="宋体" w:hAnsi="宋体" w:eastAsia="宋体" w:cs="宋体"/>
          <w:sz w:val="24"/>
          <w:szCs w:val="24"/>
          <w:highlight w:val="none"/>
        </w:rPr>
        <w:sectPr>
          <w:pgSz w:w="11907" w:h="16840"/>
          <w:pgMar w:top="1418" w:right="1006" w:bottom="1418" w:left="911" w:header="851" w:footer="992" w:gutter="0"/>
          <w:cols w:space="720" w:num="1"/>
          <w:docGrid w:linePitch="360" w:charSpace="0"/>
        </w:sectPr>
      </w:pPr>
    </w:p>
    <w:p>
      <w:pPr>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附件2：</w:t>
      </w:r>
    </w:p>
    <w:tbl>
      <w:tblPr>
        <w:tblStyle w:val="60"/>
        <w:tblW w:w="540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746"/>
        <w:gridCol w:w="995"/>
        <w:gridCol w:w="963"/>
        <w:gridCol w:w="1140"/>
        <w:gridCol w:w="51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5000" w:type="pct"/>
            <w:gridSpan w:val="5"/>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4"/>
                <w:szCs w:val="24"/>
                <w:highlight w:val="none"/>
                <w:u w:val="none"/>
                <w:lang w:val="en-US" w:eastAsia="zh-CN" w:bidi="ar"/>
              </w:rPr>
              <w:t>厚桥街道道路绿化养护项目A标段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jc w:val="center"/>
        </w:trPr>
        <w:tc>
          <w:tcPr>
            <w:tcW w:w="1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养护路段</w:t>
            </w:r>
          </w:p>
        </w:tc>
        <w:tc>
          <w:tcPr>
            <w:tcW w:w="4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工程量</w:t>
            </w:r>
          </w:p>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cs="宋体"/>
                <w:b/>
                <w:bCs/>
                <w:i w:val="0"/>
                <w:iCs w:val="0"/>
                <w:color w:val="000000"/>
                <w:kern w:val="0"/>
                <w:sz w:val="22"/>
                <w:szCs w:val="22"/>
                <w:highlight w:val="none"/>
                <w:u w:val="none"/>
                <w:lang w:val="en-US" w:eastAsia="zh-CN" w:bidi="ar"/>
              </w:rPr>
              <w:t>（</w:t>
            </w:r>
            <w:r>
              <w:rPr>
                <w:rFonts w:hint="eastAsia" w:ascii="宋体" w:hAnsi="宋体" w:eastAsia="宋体" w:cs="宋体"/>
                <w:b/>
                <w:bCs/>
                <w:i w:val="0"/>
                <w:iCs w:val="0"/>
                <w:color w:val="000000"/>
                <w:kern w:val="0"/>
                <w:sz w:val="22"/>
                <w:szCs w:val="22"/>
                <w:highlight w:val="none"/>
                <w:u w:val="none"/>
                <w:lang w:val="en-US" w:eastAsia="zh-CN" w:bidi="ar"/>
              </w:rPr>
              <w:t>㎡</w:t>
            </w:r>
            <w:r>
              <w:rPr>
                <w:rFonts w:hint="eastAsia" w:ascii="宋体" w:hAnsi="宋体" w:cs="宋体"/>
                <w:b/>
                <w:bCs/>
                <w:i w:val="0"/>
                <w:iCs w:val="0"/>
                <w:color w:val="000000"/>
                <w:kern w:val="0"/>
                <w:sz w:val="22"/>
                <w:szCs w:val="22"/>
                <w:highlight w:val="none"/>
                <w:u w:val="none"/>
                <w:lang w:val="en-US" w:eastAsia="zh-CN" w:bidi="ar"/>
              </w:rPr>
              <w:t>）</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养护期</w:t>
            </w:r>
          </w:p>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cs="宋体"/>
                <w:b/>
                <w:bCs/>
                <w:i w:val="0"/>
                <w:iCs w:val="0"/>
                <w:color w:val="000000"/>
                <w:kern w:val="0"/>
                <w:sz w:val="22"/>
                <w:szCs w:val="22"/>
                <w:highlight w:val="none"/>
                <w:u w:val="none"/>
                <w:lang w:val="en-US" w:eastAsia="zh-CN" w:bidi="ar"/>
              </w:rPr>
              <w:t>（</w:t>
            </w:r>
            <w:r>
              <w:rPr>
                <w:rFonts w:hint="eastAsia" w:ascii="宋体" w:hAnsi="宋体" w:eastAsia="宋体" w:cs="宋体"/>
                <w:b/>
                <w:bCs/>
                <w:i w:val="0"/>
                <w:iCs w:val="0"/>
                <w:color w:val="000000"/>
                <w:kern w:val="0"/>
                <w:sz w:val="22"/>
                <w:szCs w:val="22"/>
                <w:highlight w:val="none"/>
                <w:u w:val="none"/>
                <w:lang w:val="en-US" w:eastAsia="zh-CN" w:bidi="ar"/>
              </w:rPr>
              <w:t>年</w:t>
            </w:r>
            <w:r>
              <w:rPr>
                <w:rFonts w:hint="eastAsia" w:ascii="宋体" w:hAnsi="宋体" w:cs="宋体"/>
                <w:b/>
                <w:bCs/>
                <w:i w:val="0"/>
                <w:iCs w:val="0"/>
                <w:color w:val="000000"/>
                <w:kern w:val="0"/>
                <w:sz w:val="22"/>
                <w:szCs w:val="22"/>
                <w:highlight w:val="none"/>
                <w:u w:val="none"/>
                <w:lang w:val="en-US" w:eastAsia="zh-CN" w:bidi="ar"/>
              </w:rPr>
              <w:t>）</w:t>
            </w:r>
          </w:p>
        </w:tc>
        <w:tc>
          <w:tcPr>
            <w:tcW w:w="5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备注</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服务内容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1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厚仁路</w:t>
            </w:r>
          </w:p>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（联福路-宛山湖西路）</w:t>
            </w:r>
          </w:p>
        </w:tc>
        <w:tc>
          <w:tcPr>
            <w:tcW w:w="450"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17000</w:t>
            </w:r>
          </w:p>
        </w:tc>
        <w:tc>
          <w:tcPr>
            <w:tcW w:w="436"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5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2352"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1.上木类：修剪、剥芽、浇灌、松土、病虫害防治、涂白、扶正支撑、安全防护、环境清理及清运 。</w:t>
            </w:r>
          </w:p>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2.色块绿篱类：修剪整形、浇灌、松土除草、病虫害防治、环境清理及清运。</w:t>
            </w:r>
          </w:p>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3.草本地被类：修剪整形、浇灌、松土除草、病虫害防治、环境清理及清运。</w:t>
            </w:r>
          </w:p>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4.草坪类：修剪、浇灌、打孔、梳草、除草、病虫害防治、杂草地清理、环境清理及清运。</w:t>
            </w:r>
          </w:p>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5.竹类：修剪钩梢、老竹清理、浇灌、松土除草、病虫害防治、环境清理及清运。</w:t>
            </w:r>
          </w:p>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6.水生植物：春季间苗、枯叶死株清理、冬季修剪清运、水面保洁、病虫害防治、环境清理及清运。</w:t>
            </w:r>
          </w:p>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7.立体绿化：修剪牵攀、浇灌、病虫害防治、环境清理及清运。</w:t>
            </w:r>
          </w:p>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8.草花：清除残花、浇灌、松土除草、病虫害防治、环境清理及清运。</w:t>
            </w:r>
          </w:p>
          <w:p>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9.每年秋季追播黑麦草。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4" w:hRule="atLeast"/>
          <w:jc w:val="center"/>
        </w:trPr>
        <w:tc>
          <w:tcPr>
            <w:tcW w:w="1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厚惠路</w:t>
            </w:r>
          </w:p>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（走马塘路-宛山湖西路）</w:t>
            </w:r>
          </w:p>
        </w:tc>
        <w:tc>
          <w:tcPr>
            <w:tcW w:w="4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20200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5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235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4" w:hRule="atLeast"/>
          <w:jc w:val="center"/>
        </w:trPr>
        <w:tc>
          <w:tcPr>
            <w:tcW w:w="1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安泰二路</w:t>
            </w:r>
          </w:p>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（联清路-东廊路）</w:t>
            </w:r>
          </w:p>
        </w:tc>
        <w:tc>
          <w:tcPr>
            <w:tcW w:w="450"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21189</w:t>
            </w:r>
          </w:p>
        </w:tc>
        <w:tc>
          <w:tcPr>
            <w:tcW w:w="436"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5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235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4" w:hRule="atLeast"/>
          <w:jc w:val="center"/>
        </w:trPr>
        <w:tc>
          <w:tcPr>
            <w:tcW w:w="1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安泰三路</w:t>
            </w:r>
          </w:p>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（联福路-东廊路）</w:t>
            </w:r>
          </w:p>
        </w:tc>
        <w:tc>
          <w:tcPr>
            <w:tcW w:w="4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24000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5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235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4" w:hRule="atLeast"/>
          <w:jc w:val="center"/>
        </w:trPr>
        <w:tc>
          <w:tcPr>
            <w:tcW w:w="1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厚丰路、厚裕路</w:t>
            </w:r>
          </w:p>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（联福路-锡山大道）</w:t>
            </w:r>
          </w:p>
        </w:tc>
        <w:tc>
          <w:tcPr>
            <w:tcW w:w="4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70000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5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2352"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jc w:val="center"/>
        </w:trPr>
        <w:tc>
          <w:tcPr>
            <w:tcW w:w="1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合计</w:t>
            </w:r>
          </w:p>
        </w:tc>
        <w:tc>
          <w:tcPr>
            <w:tcW w:w="4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152389</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3</w:t>
            </w:r>
          </w:p>
        </w:tc>
        <w:tc>
          <w:tcPr>
            <w:tcW w:w="516" w:type="pct"/>
            <w:tcBorders>
              <w:top w:val="single" w:color="000000" w:sz="4" w:space="0"/>
              <w:left w:val="nil"/>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2352" w:type="pct"/>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highlight w:val="none"/>
                <w:u w:val="none"/>
              </w:rPr>
            </w:pPr>
          </w:p>
        </w:tc>
      </w:tr>
    </w:tbl>
    <w:p>
      <w:pPr>
        <w:spacing w:line="360" w:lineRule="auto"/>
        <w:jc w:val="left"/>
        <w:outlineLvl w:val="9"/>
        <w:rPr>
          <w:rFonts w:hint="eastAsia" w:ascii="宋体" w:hAnsi="宋体" w:eastAsia="宋体" w:cs="宋体"/>
          <w:b w:val="0"/>
          <w:bCs w:val="0"/>
          <w:sz w:val="24"/>
          <w:szCs w:val="24"/>
          <w:highlight w:val="none"/>
        </w:rPr>
      </w:pPr>
    </w:p>
    <w:p>
      <w:pPr>
        <w:spacing w:line="360" w:lineRule="auto"/>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说明：</w:t>
      </w:r>
    </w:p>
    <w:p>
      <w:pPr>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1.养护周期为3年。</w:t>
      </w:r>
    </w:p>
    <w:p>
      <w:pPr>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2.植物绿化养护包含秋季追播黑麦草。</w:t>
      </w:r>
    </w:p>
    <w:p>
      <w:pPr>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3.养护单价为全费用单价，包含人工、材料、机械使用、管理费、利润、规费、税费，以及包含涉及养护产生的垃圾清运、一定的风险费用等。</w:t>
      </w:r>
    </w:p>
    <w:p>
      <w:pPr>
        <w:spacing w:line="360" w:lineRule="auto"/>
        <w:jc w:val="left"/>
        <w:outlineLvl w:val="9"/>
        <w:rPr>
          <w:rFonts w:hint="eastAsia" w:ascii="宋体" w:hAnsi="宋体" w:eastAsia="宋体" w:cs="宋体"/>
          <w:sz w:val="24"/>
          <w:szCs w:val="24"/>
          <w:highlight w:val="none"/>
        </w:rPr>
      </w:pPr>
    </w:p>
    <w:p>
      <w:pPr>
        <w:spacing w:line="360" w:lineRule="auto"/>
        <w:jc w:val="left"/>
        <w:outlineLvl w:val="9"/>
        <w:rPr>
          <w:rFonts w:hint="eastAsia" w:ascii="宋体" w:hAnsi="宋体" w:eastAsia="宋体" w:cs="宋体"/>
          <w:sz w:val="24"/>
          <w:szCs w:val="24"/>
          <w:highlight w:val="none"/>
        </w:rPr>
        <w:sectPr>
          <w:pgSz w:w="11907" w:h="16840"/>
          <w:pgMar w:top="1418" w:right="1006" w:bottom="1418" w:left="911" w:header="851" w:footer="992" w:gutter="0"/>
          <w:cols w:space="720" w:num="1"/>
          <w:docGrid w:linePitch="360" w:charSpace="0"/>
        </w:sectPr>
      </w:pPr>
    </w:p>
    <w:p>
      <w:pPr>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附件3：</w:t>
      </w:r>
    </w:p>
    <w:p>
      <w:pPr>
        <w:spacing w:line="360" w:lineRule="auto"/>
        <w:ind w:firstLine="482"/>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设备最低配置要求清单</w:t>
      </w:r>
    </w:p>
    <w:tbl>
      <w:tblPr>
        <w:tblStyle w:val="60"/>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5390"/>
        <w:gridCol w:w="3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14" w:type="dxa"/>
            <w:noWrap w:val="0"/>
            <w:vAlign w:val="center"/>
          </w:tcPr>
          <w:p>
            <w:pPr>
              <w:widowControl/>
              <w:jc w:val="center"/>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5390" w:type="dxa"/>
            <w:noWrap w:val="0"/>
            <w:vAlign w:val="center"/>
          </w:tcPr>
          <w:p>
            <w:pPr>
              <w:widowControl/>
              <w:jc w:val="center"/>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设备名称</w:t>
            </w:r>
          </w:p>
        </w:tc>
        <w:tc>
          <w:tcPr>
            <w:tcW w:w="3140" w:type="dxa"/>
            <w:noWrap w:val="0"/>
            <w:vAlign w:val="center"/>
          </w:tcPr>
          <w:p>
            <w:pPr>
              <w:widowControl/>
              <w:jc w:val="center"/>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14" w:type="dxa"/>
            <w:noWrap w:val="0"/>
            <w:vAlign w:val="center"/>
          </w:tcPr>
          <w:p>
            <w:pPr>
              <w:widowControl/>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w:t>
            </w:r>
          </w:p>
        </w:tc>
        <w:tc>
          <w:tcPr>
            <w:tcW w:w="5390" w:type="dxa"/>
            <w:noWrap w:val="0"/>
            <w:vAlign w:val="center"/>
          </w:tcPr>
          <w:p>
            <w:pPr>
              <w:widowControl/>
              <w:jc w:val="left"/>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
              </w:rPr>
              <w:t>2</w:t>
            </w:r>
            <w:r>
              <w:rPr>
                <w:rFonts w:hint="eastAsia" w:ascii="宋体" w:hAnsi="宋体" w:eastAsia="宋体" w:cs="宋体"/>
                <w:sz w:val="24"/>
                <w:szCs w:val="24"/>
                <w:highlight w:val="none"/>
                <w:lang w:bidi="ar"/>
              </w:rPr>
              <w:t>辆标准制式水车（核定载质量≥6吨）</w:t>
            </w:r>
          </w:p>
        </w:tc>
        <w:tc>
          <w:tcPr>
            <w:tcW w:w="3140" w:type="dxa"/>
            <w:vMerge w:val="restart"/>
            <w:noWrap w:val="0"/>
            <w:vAlign w:val="center"/>
          </w:tcPr>
          <w:p>
            <w:pPr>
              <w:pStyle w:val="28"/>
              <w:outlineLvl w:val="9"/>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投标人需</w:t>
            </w:r>
            <w:r>
              <w:rPr>
                <w:rFonts w:hint="eastAsia" w:hAnsi="宋体" w:cs="宋体"/>
                <w:bCs/>
                <w:color w:val="000000"/>
                <w:sz w:val="24"/>
                <w:szCs w:val="24"/>
                <w:highlight w:val="none"/>
                <w:lang w:val="en-US" w:eastAsia="zh-CN"/>
              </w:rPr>
              <w:t>在</w:t>
            </w:r>
            <w:bookmarkStart w:id="35" w:name="_GoBack"/>
            <w:bookmarkEnd w:id="35"/>
            <w:r>
              <w:rPr>
                <w:rFonts w:hint="eastAsia" w:ascii="宋体" w:hAnsi="宋体" w:eastAsia="宋体" w:cs="宋体"/>
                <w:bCs/>
                <w:color w:val="000000"/>
                <w:sz w:val="24"/>
                <w:szCs w:val="24"/>
                <w:highlight w:val="none"/>
              </w:rPr>
              <w:t>承诺书</w:t>
            </w:r>
            <w:r>
              <w:rPr>
                <w:rFonts w:hint="eastAsia" w:hAnsi="宋体" w:cs="宋体"/>
                <w:bCs/>
                <w:color w:val="000000"/>
                <w:sz w:val="24"/>
                <w:szCs w:val="24"/>
                <w:highlight w:val="none"/>
                <w:lang w:eastAsia="zh-CN"/>
              </w:rPr>
              <w:t>（</w:t>
            </w:r>
            <w:r>
              <w:rPr>
                <w:rFonts w:hint="eastAsia" w:hAnsi="宋体" w:cs="宋体"/>
                <w:bCs/>
                <w:color w:val="000000"/>
                <w:sz w:val="24"/>
                <w:szCs w:val="24"/>
                <w:highlight w:val="none"/>
                <w:lang w:val="en-US" w:eastAsia="zh-CN"/>
              </w:rPr>
              <w:t>格式自拟</w:t>
            </w:r>
            <w:r>
              <w:rPr>
                <w:rFonts w:hint="eastAsia" w:hAnsi="宋体" w:cs="宋体"/>
                <w:bCs/>
                <w:color w:val="000000"/>
                <w:sz w:val="24"/>
                <w:szCs w:val="24"/>
                <w:highlight w:val="none"/>
                <w:lang w:eastAsia="zh-CN"/>
              </w:rPr>
              <w:t>）</w:t>
            </w:r>
            <w:r>
              <w:rPr>
                <w:rFonts w:hint="eastAsia" w:ascii="宋体" w:hAnsi="宋体" w:eastAsia="宋体" w:cs="宋体"/>
                <w:bCs/>
                <w:color w:val="000000"/>
                <w:sz w:val="24"/>
                <w:szCs w:val="24"/>
                <w:highlight w:val="none"/>
              </w:rPr>
              <w:t>中对此项的最低配置车辆和设备要求作出承诺，且</w:t>
            </w:r>
            <w:bookmarkStart w:id="18" w:name="_Hlk159332243"/>
            <w:r>
              <w:rPr>
                <w:rFonts w:hint="eastAsia" w:ascii="宋体" w:hAnsi="宋体" w:eastAsia="宋体" w:cs="宋体"/>
                <w:bCs/>
                <w:color w:val="000000"/>
                <w:sz w:val="24"/>
                <w:szCs w:val="24"/>
                <w:highlight w:val="none"/>
              </w:rPr>
              <w:t>承诺中标之后</w:t>
            </w:r>
            <w:r>
              <w:rPr>
                <w:rFonts w:hint="eastAsia" w:ascii="宋体" w:hAnsi="宋体" w:eastAsia="宋体" w:cs="宋体"/>
                <w:bCs/>
                <w:sz w:val="24"/>
                <w:szCs w:val="24"/>
                <w:highlight w:val="none"/>
              </w:rPr>
              <w:t>15天内</w:t>
            </w:r>
            <w:bookmarkEnd w:id="18"/>
            <w:r>
              <w:rPr>
                <w:rFonts w:hint="eastAsia" w:ascii="宋体" w:hAnsi="宋体" w:eastAsia="宋体" w:cs="宋体"/>
                <w:bCs/>
                <w:color w:val="000000"/>
                <w:sz w:val="24"/>
                <w:szCs w:val="24"/>
                <w:highlight w:val="none"/>
              </w:rPr>
              <w:t>必须全部集中至采购人指定现场核查，</w:t>
            </w:r>
            <w:bookmarkStart w:id="19" w:name="_Hlk156305430"/>
            <w:r>
              <w:rPr>
                <w:rFonts w:hint="eastAsia" w:ascii="宋体" w:hAnsi="宋体" w:eastAsia="宋体" w:cs="宋体"/>
                <w:bCs/>
                <w:color w:val="000000"/>
                <w:sz w:val="24"/>
                <w:szCs w:val="24"/>
                <w:highlight w:val="none"/>
              </w:rPr>
              <w:t>若低于上述标准或未作出承诺的，作无效投标文件处理。</w:t>
            </w:r>
            <w:bookmarkEnd w:id="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814" w:type="dxa"/>
            <w:noWrap w:val="0"/>
            <w:vAlign w:val="center"/>
          </w:tcPr>
          <w:p>
            <w:pPr>
              <w:widowControl/>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w:t>
            </w:r>
          </w:p>
        </w:tc>
        <w:tc>
          <w:tcPr>
            <w:tcW w:w="5390" w:type="dxa"/>
            <w:noWrap w:val="0"/>
            <w:vAlign w:val="center"/>
          </w:tcPr>
          <w:p>
            <w:pPr>
              <w:widowControl/>
              <w:jc w:val="left"/>
              <w:outlineLvl w:val="9"/>
              <w:rPr>
                <w:rFonts w:hint="eastAsia" w:ascii="宋体" w:hAnsi="宋体" w:eastAsia="宋体" w:cs="宋体"/>
                <w:sz w:val="24"/>
                <w:szCs w:val="24"/>
                <w:highlight w:val="none"/>
              </w:rPr>
            </w:pPr>
            <w:r>
              <w:rPr>
                <w:rFonts w:hint="eastAsia" w:ascii="宋体" w:hAnsi="宋体" w:cs="宋体"/>
                <w:sz w:val="24"/>
                <w:szCs w:val="24"/>
                <w:highlight w:val="none"/>
                <w:lang w:bidi="ar"/>
              </w:rPr>
              <w:t>1台割灌机、1台绿篱机、1台草坪机、1台高压药水机、1台碎枝机或</w:t>
            </w:r>
            <w:r>
              <w:rPr>
                <w:rFonts w:hint="eastAsia" w:ascii="宋体" w:hAnsi="宋体" w:eastAsia="宋体" w:cs="宋体"/>
                <w:bCs/>
                <w:color w:val="000000"/>
                <w:sz w:val="24"/>
                <w:szCs w:val="24"/>
                <w:highlight w:val="none"/>
              </w:rPr>
              <w:t>树叶（树桠）</w:t>
            </w:r>
            <w:r>
              <w:rPr>
                <w:rFonts w:hint="eastAsia" w:ascii="宋体" w:hAnsi="宋体" w:cs="宋体"/>
                <w:sz w:val="24"/>
                <w:szCs w:val="24"/>
                <w:highlight w:val="none"/>
                <w:lang w:bidi="ar"/>
              </w:rPr>
              <w:t>粉碎机</w:t>
            </w:r>
            <w:r>
              <w:rPr>
                <w:rFonts w:hint="eastAsia" w:ascii="宋体" w:hAnsi="宋体" w:cs="宋体"/>
                <w:sz w:val="24"/>
                <w:szCs w:val="24"/>
                <w:highlight w:val="none"/>
                <w:lang w:eastAsia="zh-CN" w:bidi="ar"/>
              </w:rPr>
              <w:t>、</w:t>
            </w:r>
            <w:r>
              <w:rPr>
                <w:rFonts w:hint="eastAsia" w:ascii="宋体" w:hAnsi="宋体" w:cs="宋体"/>
                <w:sz w:val="24"/>
                <w:szCs w:val="24"/>
                <w:highlight w:val="none"/>
                <w:lang w:val="en-US" w:eastAsia="zh-CN" w:bidi="ar"/>
              </w:rPr>
              <w:t>1台</w:t>
            </w:r>
            <w:r>
              <w:rPr>
                <w:rFonts w:hint="eastAsia" w:ascii="宋体" w:hAnsi="宋体" w:eastAsia="宋体" w:cs="宋体"/>
                <w:bCs/>
                <w:color w:val="000000"/>
                <w:sz w:val="24"/>
                <w:szCs w:val="24"/>
                <w:highlight w:val="none"/>
              </w:rPr>
              <w:t>高枝油锯</w:t>
            </w:r>
          </w:p>
        </w:tc>
        <w:tc>
          <w:tcPr>
            <w:tcW w:w="3140" w:type="dxa"/>
            <w:vMerge w:val="continue"/>
            <w:noWrap w:val="0"/>
            <w:vAlign w:val="center"/>
          </w:tcPr>
          <w:p>
            <w:pPr>
              <w:jc w:val="left"/>
              <w:outlineLvl w:val="9"/>
              <w:rPr>
                <w:rFonts w:hint="eastAsia" w:ascii="宋体" w:hAnsi="宋体" w:eastAsia="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814" w:type="dxa"/>
            <w:noWrap w:val="0"/>
            <w:vAlign w:val="center"/>
          </w:tcPr>
          <w:p>
            <w:pPr>
              <w:widowControl/>
              <w:jc w:val="center"/>
              <w:outlineLvl w:val="9"/>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3</w:t>
            </w:r>
          </w:p>
        </w:tc>
        <w:tc>
          <w:tcPr>
            <w:tcW w:w="5390" w:type="dxa"/>
            <w:noWrap w:val="0"/>
            <w:vAlign w:val="center"/>
          </w:tcPr>
          <w:p>
            <w:pPr>
              <w:widowControl/>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1辆高空作业车</w:t>
            </w:r>
          </w:p>
        </w:tc>
        <w:tc>
          <w:tcPr>
            <w:tcW w:w="3140" w:type="dxa"/>
            <w:vMerge w:val="continue"/>
            <w:noWrap w:val="0"/>
            <w:vAlign w:val="center"/>
          </w:tcPr>
          <w:p>
            <w:pPr>
              <w:jc w:val="left"/>
              <w:outlineLvl w:val="9"/>
              <w:rPr>
                <w:rFonts w:hint="eastAsia" w:ascii="宋体" w:hAnsi="宋体" w:eastAsia="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814" w:type="dxa"/>
            <w:noWrap w:val="0"/>
            <w:vAlign w:val="center"/>
          </w:tcPr>
          <w:p>
            <w:pPr>
              <w:widowControl/>
              <w:jc w:val="center"/>
              <w:outlineLvl w:val="9"/>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4</w:t>
            </w:r>
          </w:p>
        </w:tc>
        <w:tc>
          <w:tcPr>
            <w:tcW w:w="5390" w:type="dxa"/>
            <w:noWrap w:val="0"/>
            <w:vAlign w:val="center"/>
          </w:tcPr>
          <w:p>
            <w:pPr>
              <w:widowControl/>
              <w:jc w:val="left"/>
              <w:outlineLvl w:val="9"/>
              <w:rPr>
                <w:rFonts w:hint="eastAsia" w:ascii="宋体" w:hAnsi="宋体" w:eastAsia="宋体" w:cs="宋体"/>
                <w:sz w:val="24"/>
                <w:szCs w:val="24"/>
                <w:highlight w:val="none"/>
                <w:lang w:bidi="ar"/>
              </w:rPr>
            </w:pPr>
            <w:r>
              <w:rPr>
                <w:rFonts w:hint="eastAsia" w:ascii="宋体" w:hAnsi="宋体" w:cs="宋体"/>
                <w:sz w:val="24"/>
                <w:szCs w:val="24"/>
                <w:highlight w:val="none"/>
                <w:lang w:val="en-US" w:eastAsia="zh-CN" w:bidi="ar"/>
              </w:rPr>
              <w:t>2</w:t>
            </w:r>
            <w:r>
              <w:rPr>
                <w:rFonts w:hint="eastAsia" w:ascii="宋体" w:hAnsi="宋体" w:eastAsia="宋体" w:cs="宋体"/>
                <w:sz w:val="24"/>
                <w:szCs w:val="24"/>
                <w:highlight w:val="none"/>
                <w:lang w:bidi="ar"/>
              </w:rPr>
              <w:t>辆运输</w:t>
            </w:r>
            <w:r>
              <w:rPr>
                <w:rFonts w:hint="eastAsia" w:ascii="宋体" w:hAnsi="宋体" w:cs="宋体"/>
                <w:sz w:val="24"/>
                <w:szCs w:val="24"/>
                <w:highlight w:val="none"/>
                <w:lang w:val="en-US" w:eastAsia="zh-CN" w:bidi="ar"/>
              </w:rPr>
              <w:t>卡</w:t>
            </w:r>
            <w:r>
              <w:rPr>
                <w:rFonts w:hint="eastAsia" w:ascii="宋体" w:hAnsi="宋体" w:eastAsia="宋体" w:cs="宋体"/>
                <w:sz w:val="24"/>
                <w:szCs w:val="24"/>
                <w:highlight w:val="none"/>
                <w:lang w:bidi="ar"/>
              </w:rPr>
              <w:t>车（核定载质量≥1吨，用于运输材料）</w:t>
            </w:r>
          </w:p>
        </w:tc>
        <w:tc>
          <w:tcPr>
            <w:tcW w:w="3140" w:type="dxa"/>
            <w:vMerge w:val="continue"/>
            <w:noWrap w:val="0"/>
            <w:vAlign w:val="center"/>
          </w:tcPr>
          <w:p>
            <w:pPr>
              <w:jc w:val="left"/>
              <w:outlineLvl w:val="9"/>
              <w:rPr>
                <w:rFonts w:hint="eastAsia" w:ascii="宋体" w:hAnsi="宋体" w:eastAsia="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814" w:type="dxa"/>
            <w:noWrap w:val="0"/>
            <w:vAlign w:val="center"/>
          </w:tcPr>
          <w:p>
            <w:pPr>
              <w:widowControl/>
              <w:jc w:val="center"/>
              <w:outlineLvl w:val="9"/>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5</w:t>
            </w:r>
          </w:p>
        </w:tc>
        <w:tc>
          <w:tcPr>
            <w:tcW w:w="5390" w:type="dxa"/>
            <w:noWrap w:val="0"/>
            <w:vAlign w:val="center"/>
          </w:tcPr>
          <w:p>
            <w:pPr>
              <w:widowControl/>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1辆客车（9座及以上，用于接送养护工人）</w:t>
            </w:r>
          </w:p>
        </w:tc>
        <w:tc>
          <w:tcPr>
            <w:tcW w:w="3140" w:type="dxa"/>
            <w:vMerge w:val="continue"/>
            <w:noWrap w:val="0"/>
            <w:vAlign w:val="center"/>
          </w:tcPr>
          <w:p>
            <w:pPr>
              <w:jc w:val="left"/>
              <w:outlineLvl w:val="9"/>
              <w:rPr>
                <w:rFonts w:hint="eastAsia" w:ascii="宋体" w:hAnsi="宋体" w:eastAsia="宋体" w:cs="宋体"/>
                <w:color w:val="000000"/>
                <w:sz w:val="24"/>
                <w:szCs w:val="24"/>
                <w:highlight w:val="none"/>
              </w:rPr>
            </w:pPr>
          </w:p>
        </w:tc>
      </w:tr>
    </w:tbl>
    <w:p>
      <w:pPr>
        <w:spacing w:line="360" w:lineRule="auto"/>
        <w:ind w:firstLine="482"/>
        <w:outlineLvl w:val="9"/>
        <w:rPr>
          <w:rFonts w:hint="eastAsia" w:ascii="宋体" w:hAnsi="宋体" w:eastAsia="宋体" w:cs="宋体"/>
          <w:b/>
          <w:bCs/>
          <w:sz w:val="24"/>
          <w:szCs w:val="24"/>
          <w:highlight w:val="none"/>
        </w:rPr>
      </w:pPr>
      <w:r>
        <w:rPr>
          <w:rFonts w:hint="eastAsia" w:ascii="宋体" w:hAnsi="宋体" w:eastAsia="宋体" w:cs="宋体"/>
          <w:b/>
          <w:sz w:val="24"/>
          <w:szCs w:val="24"/>
          <w:highlight w:val="none"/>
        </w:rPr>
        <w:t>备注：</w:t>
      </w:r>
      <w:r>
        <w:rPr>
          <w:rFonts w:hint="eastAsia" w:ascii="宋体" w:hAnsi="宋体" w:eastAsia="宋体" w:cs="宋体"/>
          <w:b/>
          <w:bCs/>
          <w:sz w:val="24"/>
          <w:szCs w:val="24"/>
          <w:highlight w:val="none"/>
        </w:rPr>
        <w:t>在完全满足采购需求的基础上，若采购需求中，明确要求提供相关证明材料的，必须按要求提供，未提供的视为负偏离，作为无效投标文件处理。未明确提供相关证明材料的，由投标人根据自身情况提供材料。</w:t>
      </w:r>
    </w:p>
    <w:p>
      <w:pPr>
        <w:spacing w:line="360" w:lineRule="auto"/>
        <w:ind w:firstLine="482"/>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以上所有车辆都须符合项目要求和有关说明中对车辆的配置要求及其他相关要求，在拟投入的机械设备表中列明；投标人需提供车辆发票（发票抬头与投标人一致的发票，若为租赁则提供租赁发票及协议，协议期限需满足本项目养护期）、车辆登记证、行驶证、交强险保单以及含车牌的实景图片等相关证明材料扫描件上传至投标文件并电子签章，或提供承诺（</w:t>
      </w:r>
      <w:r>
        <w:rPr>
          <w:rFonts w:hint="eastAsia" w:ascii="宋体" w:hAnsi="宋体" w:cs="宋体"/>
          <w:b/>
          <w:sz w:val="24"/>
          <w:szCs w:val="24"/>
          <w:highlight w:val="none"/>
          <w:lang w:val="en-US" w:eastAsia="zh-CN"/>
        </w:rPr>
        <w:t>格式自拟，</w:t>
      </w:r>
      <w:r>
        <w:rPr>
          <w:rFonts w:hint="eastAsia" w:ascii="宋体" w:hAnsi="宋体" w:eastAsia="宋体" w:cs="宋体"/>
          <w:b/>
          <w:sz w:val="24"/>
          <w:szCs w:val="24"/>
          <w:highlight w:val="none"/>
        </w:rPr>
        <w:t>承诺中标之后15天内提供以上所有机械设备配置至采购人指定现场核查，达到可规范使用状态方可验收通过），未按要求提供的作无效投标文件处理。</w:t>
      </w:r>
    </w:p>
    <w:p>
      <w:pPr>
        <w:spacing w:line="360" w:lineRule="auto"/>
        <w:ind w:firstLine="482"/>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以上</w:t>
      </w:r>
      <w:r>
        <w:rPr>
          <w:rFonts w:hint="eastAsia" w:ascii="宋体" w:hAnsi="宋体" w:cs="宋体"/>
          <w:b/>
          <w:sz w:val="24"/>
          <w:szCs w:val="24"/>
          <w:highlight w:val="none"/>
        </w:rPr>
        <w:t>相关设备</w:t>
      </w:r>
      <w:r>
        <w:rPr>
          <w:rFonts w:hint="eastAsia" w:ascii="宋体" w:hAnsi="宋体" w:eastAsia="宋体" w:cs="宋体"/>
          <w:b/>
          <w:sz w:val="24"/>
          <w:szCs w:val="24"/>
          <w:highlight w:val="none"/>
        </w:rPr>
        <w:t>都须符合项目要求和有关说明中对车辆的配置要求及其他相关要求，在拟投入的机械设备表中列明；投标人需</w:t>
      </w:r>
      <w:r>
        <w:rPr>
          <w:rFonts w:hint="eastAsia" w:ascii="宋体" w:hAnsi="宋体" w:cs="宋体"/>
          <w:b/>
          <w:sz w:val="24"/>
          <w:szCs w:val="24"/>
          <w:highlight w:val="none"/>
        </w:rPr>
        <w:t>提供购买发票扫描件及实景照片扫描件等相关证明材料扫描件上传至投标文件并电子签章，或提供承诺（</w:t>
      </w:r>
      <w:r>
        <w:rPr>
          <w:rFonts w:hint="eastAsia" w:ascii="宋体" w:hAnsi="宋体" w:cs="宋体"/>
          <w:b/>
          <w:sz w:val="24"/>
          <w:szCs w:val="24"/>
          <w:highlight w:val="none"/>
          <w:lang w:val="en-US" w:eastAsia="zh-CN"/>
        </w:rPr>
        <w:t>格式自拟，</w:t>
      </w:r>
      <w:r>
        <w:rPr>
          <w:rFonts w:hint="eastAsia" w:ascii="宋体" w:hAnsi="宋体" w:cs="宋体"/>
          <w:b/>
          <w:sz w:val="24"/>
          <w:szCs w:val="24"/>
          <w:highlight w:val="none"/>
        </w:rPr>
        <w:t>承诺中标之后15天内提供以上所有机械设备配置至采购人指定现场核查，达到可规范使用状态方可验收通过），未按要求提供的作无效投标文件处理。</w:t>
      </w:r>
    </w:p>
    <w:p>
      <w:pPr>
        <w:spacing w:line="360" w:lineRule="auto"/>
        <w:ind w:firstLine="482"/>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采购人根据招标文件、中标方的投标文件会同行业主管部门在进场作业前进行现场验收，确认后签订合同。如中标方所配备的作业车辆</w:t>
      </w:r>
      <w:r>
        <w:rPr>
          <w:rFonts w:hint="eastAsia" w:ascii="宋体" w:hAnsi="宋体" w:cs="宋体"/>
          <w:b/>
          <w:sz w:val="24"/>
          <w:szCs w:val="24"/>
          <w:highlight w:val="none"/>
          <w:lang w:val="en-US" w:eastAsia="zh-CN"/>
        </w:rPr>
        <w:t>或设备</w:t>
      </w:r>
      <w:r>
        <w:rPr>
          <w:rFonts w:hint="eastAsia" w:ascii="宋体" w:hAnsi="宋体" w:eastAsia="宋体" w:cs="宋体"/>
          <w:b/>
          <w:sz w:val="24"/>
          <w:szCs w:val="24"/>
          <w:highlight w:val="none"/>
        </w:rPr>
        <w:t>没有达到招标文件规定要求，导致项目无法正常运行，采购人有权取消其中标资格，一切损失由中标单位负责。</w:t>
      </w:r>
    </w:p>
    <w:p>
      <w:pPr>
        <w:outlineLvl w:val="9"/>
        <w:rPr>
          <w:rFonts w:hint="eastAsia" w:ascii="宋体" w:hAnsi="宋体" w:eastAsia="宋体" w:cs="宋体"/>
          <w:sz w:val="24"/>
          <w:szCs w:val="24"/>
          <w:highlight w:val="none"/>
        </w:rPr>
      </w:pPr>
    </w:p>
    <w:p>
      <w:pPr>
        <w:pStyle w:val="24"/>
        <w:ind w:left="0" w:leftChars="0" w:firstLine="0" w:firstLineChars="0"/>
        <w:outlineLvl w:val="9"/>
        <w:rPr>
          <w:highlight w:val="none"/>
        </w:rPr>
      </w:pPr>
    </w:p>
    <w:p>
      <w:pPr>
        <w:outlineLvl w:val="9"/>
        <w:rPr>
          <w:highlight w:val="none"/>
        </w:rPr>
        <w:sectPr>
          <w:pgSz w:w="11907" w:h="16840"/>
          <w:pgMar w:top="1418" w:right="1006" w:bottom="1418" w:left="911" w:header="851" w:footer="992" w:gutter="0"/>
          <w:cols w:space="720" w:num="1"/>
          <w:docGrid w:linePitch="360" w:charSpace="0"/>
        </w:sectPr>
      </w:pPr>
    </w:p>
    <w:bookmarkEnd w:id="16"/>
    <w:p>
      <w:pPr>
        <w:spacing w:line="360" w:lineRule="auto"/>
        <w:jc w:val="center"/>
        <w:outlineLvl w:val="0"/>
        <w:rPr>
          <w:rFonts w:eastAsia="黑体"/>
          <w:b/>
          <w:sz w:val="36"/>
          <w:szCs w:val="28"/>
          <w:highlight w:val="none"/>
        </w:rPr>
      </w:pPr>
      <w:r>
        <w:rPr>
          <w:rFonts w:hint="eastAsia" w:eastAsia="黑体"/>
          <w:b/>
          <w:sz w:val="36"/>
          <w:szCs w:val="28"/>
          <w:highlight w:val="none"/>
        </w:rPr>
        <w:t>四、合同书</w:t>
      </w:r>
      <w:r>
        <w:rPr>
          <w:rFonts w:eastAsia="黑体"/>
          <w:b/>
          <w:sz w:val="36"/>
          <w:szCs w:val="28"/>
          <w:highlight w:val="none"/>
        </w:rPr>
        <w:t>(</w:t>
      </w:r>
      <w:r>
        <w:rPr>
          <w:rFonts w:hint="eastAsia" w:eastAsia="黑体"/>
          <w:b/>
          <w:sz w:val="36"/>
          <w:szCs w:val="28"/>
          <w:highlight w:val="none"/>
        </w:rPr>
        <w:t>格式</w:t>
      </w:r>
      <w:r>
        <w:rPr>
          <w:rFonts w:eastAsia="黑体"/>
          <w:b/>
          <w:sz w:val="36"/>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甲方(采购人)：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w:t>
      </w:r>
      <w:r>
        <w:rPr>
          <w:rFonts w:hint="eastAsia" w:ascii="宋体" w:hAnsi="宋体" w:eastAsia="宋体" w:cs="宋体"/>
          <w:bCs/>
          <w:sz w:val="24"/>
          <w:szCs w:val="24"/>
          <w:highlight w:val="none"/>
        </w:rPr>
        <w:t>中标供应商</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bCs/>
          <w:sz w:val="24"/>
          <w:szCs w:val="24"/>
          <w:highlight w:val="none"/>
          <w:lang w:eastAsia="zh-CN"/>
        </w:rPr>
      </w:pPr>
      <w:r>
        <w:rPr>
          <w:rFonts w:hint="eastAsia" w:ascii="宋体" w:hAnsi="宋体" w:eastAsia="宋体" w:cs="宋体"/>
          <w:bCs/>
          <w:sz w:val="24"/>
          <w:szCs w:val="24"/>
          <w:highlight w:val="none"/>
        </w:rPr>
        <w:t>一、政府采购编号：</w:t>
      </w:r>
      <w:r>
        <w:rPr>
          <w:rFonts w:hint="eastAsia" w:ascii="宋体" w:hAnsi="宋体" w:cs="宋体"/>
          <w:bCs/>
          <w:sz w:val="24"/>
          <w:szCs w:val="24"/>
          <w:highlight w:val="none"/>
          <w:lang w:eastAsia="zh-CN"/>
        </w:rPr>
        <w:t>JSZC-320205-WXXG-G2024-0011</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二、采购内容：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三、中标总金额：人民币(大写)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；人民币(小写)</w:t>
      </w:r>
      <w:r>
        <w:rPr>
          <w:rFonts w:hint="eastAsia" w:ascii="宋体" w:hAnsi="宋体" w:eastAsia="宋体" w:cs="宋体"/>
          <w:bCs/>
          <w:color w:val="auto"/>
          <w:sz w:val="24"/>
          <w:szCs w:val="24"/>
          <w:highlight w:val="none"/>
          <w:u w:val="single"/>
        </w:rPr>
        <w:t xml:space="preserve">              </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四、质量要求及验收标准：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五、供货期及质保期：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六、项目负责人：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七</w:t>
      </w:r>
      <w:r>
        <w:rPr>
          <w:rFonts w:hint="eastAsia" w:ascii="宋体" w:hAnsi="宋体" w:eastAsia="宋体" w:cs="宋体"/>
          <w:bCs/>
          <w:color w:val="auto"/>
          <w:sz w:val="24"/>
          <w:szCs w:val="24"/>
          <w:highlight w:val="none"/>
        </w:rPr>
        <w:t>、服务地点和方式：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八</w:t>
      </w:r>
      <w:r>
        <w:rPr>
          <w:rFonts w:hint="eastAsia" w:ascii="宋体" w:hAnsi="宋体" w:eastAsia="宋体" w:cs="宋体"/>
          <w:bCs/>
          <w:color w:val="auto"/>
          <w:sz w:val="24"/>
          <w:szCs w:val="24"/>
          <w:highlight w:val="none"/>
        </w:rPr>
        <w:t>、合同款支付步骤和办法：</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九</w:t>
      </w:r>
      <w:r>
        <w:rPr>
          <w:rFonts w:hint="eastAsia" w:ascii="宋体" w:hAnsi="宋体" w:eastAsia="宋体" w:cs="宋体"/>
          <w:bCs/>
          <w:color w:val="auto"/>
          <w:sz w:val="24"/>
          <w:szCs w:val="24"/>
          <w:highlight w:val="none"/>
        </w:rPr>
        <w:t>、违约责任：</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eastAsia="zh-CN"/>
        </w:rPr>
        <w:t>十</w:t>
      </w:r>
      <w:r>
        <w:rPr>
          <w:rFonts w:hint="eastAsia" w:ascii="宋体" w:hAnsi="宋体" w:eastAsia="宋体" w:cs="宋体"/>
          <w:color w:val="auto"/>
          <w:sz w:val="24"/>
          <w:szCs w:val="24"/>
          <w:highlight w:val="none"/>
        </w:rPr>
        <w:t>、解决争议的方式：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rPr>
        <w:t>、其它事项：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十二、合同不可分割部分：招标文件、投标文件、合同条款及中标通知书，乙方在投标、评标过程中所作其它有关承诺、声明、书面澄清等均为合同不可分割的部分，与主合同具有同等法律效力。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十三、合同备案：</w:t>
      </w:r>
      <w:bookmarkStart w:id="20" w:name="_Hlk131691951"/>
      <w:r>
        <w:rPr>
          <w:rFonts w:hint="eastAsia" w:ascii="宋体" w:hAnsi="宋体" w:eastAsia="宋体" w:cs="宋体"/>
          <w:bCs/>
          <w:sz w:val="24"/>
          <w:szCs w:val="24"/>
          <w:highlight w:val="none"/>
        </w:rPr>
        <w:t>合同一式</w:t>
      </w:r>
      <w:r>
        <w:rPr>
          <w:rFonts w:hint="eastAsia" w:ascii="宋体" w:hAnsi="宋体" w:eastAsia="宋体" w:cs="宋体"/>
          <w:bCs/>
          <w:sz w:val="24"/>
          <w:szCs w:val="24"/>
          <w:highlight w:val="none"/>
          <w:lang w:val="en-US" w:eastAsia="zh-CN"/>
        </w:rPr>
        <w:t>伍</w:t>
      </w:r>
      <w:r>
        <w:rPr>
          <w:rFonts w:hint="eastAsia" w:ascii="宋体" w:hAnsi="宋体" w:eastAsia="宋体" w:cs="宋体"/>
          <w:bCs/>
          <w:sz w:val="24"/>
          <w:szCs w:val="24"/>
          <w:highlight w:val="none"/>
        </w:rPr>
        <w:t>份，甲乙双方各执贰份，</w:t>
      </w:r>
      <w:r>
        <w:rPr>
          <w:rFonts w:hint="eastAsia" w:ascii="宋体" w:hAnsi="宋体" w:eastAsia="宋体" w:cs="宋体"/>
          <w:bCs/>
          <w:sz w:val="24"/>
          <w:szCs w:val="24"/>
          <w:highlight w:val="none"/>
          <w:lang w:eastAsia="zh-CN"/>
        </w:rPr>
        <w:t>江苏新桂工程咨询有限公司</w:t>
      </w:r>
      <w:r>
        <w:rPr>
          <w:rFonts w:hint="eastAsia" w:ascii="宋体" w:hAnsi="宋体" w:eastAsia="宋体" w:cs="宋体"/>
          <w:bCs/>
          <w:sz w:val="24"/>
          <w:szCs w:val="24"/>
          <w:highlight w:val="none"/>
        </w:rPr>
        <w:t>一份。</w:t>
      </w:r>
      <w:bookmarkEnd w:id="20"/>
    </w:p>
    <w:p>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十四、本合同由甲乙双方签字、盖章后并经</w:t>
      </w:r>
      <w:r>
        <w:rPr>
          <w:rFonts w:hint="eastAsia" w:ascii="宋体" w:hAnsi="宋体" w:eastAsia="宋体" w:cs="宋体"/>
          <w:b/>
          <w:bCs w:val="0"/>
          <w:sz w:val="24"/>
          <w:szCs w:val="24"/>
          <w:highlight w:val="none"/>
          <w:u w:val="single"/>
          <w:lang w:eastAsia="zh-CN"/>
        </w:rPr>
        <w:t>江苏新桂工程咨询有限公司</w:t>
      </w:r>
      <w:r>
        <w:rPr>
          <w:rFonts w:hint="eastAsia" w:ascii="宋体" w:hAnsi="宋体" w:eastAsia="宋体" w:cs="宋体"/>
          <w:bCs/>
          <w:sz w:val="24"/>
          <w:szCs w:val="24"/>
          <w:highlight w:val="none"/>
        </w:rPr>
        <w:t>见证后生效。</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甲方(采购人)：(盖章)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乙方(中标方)：(盖章)</w:t>
      </w:r>
      <w:r>
        <w:rPr>
          <w:rFonts w:hint="eastAsia" w:ascii="宋体" w:hAnsi="宋体" w:eastAsia="宋体" w:cs="宋体"/>
          <w:bCs/>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pPr>
        <w:keepNext w:val="0"/>
        <w:keepLines w:val="0"/>
        <w:pageBreakBefore w:val="0"/>
        <w:widowControl w:val="0"/>
        <w:kinsoku/>
        <w:wordWrap/>
        <w:overflowPunct/>
        <w:topLinePunct w:val="0"/>
        <w:autoSpaceDE/>
        <w:autoSpaceDN/>
        <w:bidi w:val="0"/>
        <w:adjustRightInd/>
        <w:snapToGrid/>
        <w:spacing w:line="360" w:lineRule="auto"/>
        <w:ind w:firstLine="5400" w:firstLineChars="2250"/>
        <w:jc w:val="both"/>
        <w:textAlignment w:val="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乙方户名：</w:t>
      </w:r>
      <w:r>
        <w:rPr>
          <w:rFonts w:hint="eastAsia" w:ascii="宋体" w:hAnsi="宋体" w:eastAsia="宋体" w:cs="宋体"/>
          <w:bCs/>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400" w:firstLineChars="225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乙方开户银行：</w:t>
      </w:r>
      <w:r>
        <w:rPr>
          <w:rFonts w:hint="eastAsia" w:ascii="宋体" w:hAnsi="宋体" w:eastAsia="宋体" w:cs="宋体"/>
          <w:bCs/>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400" w:firstLineChars="225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乙方账号：</w:t>
      </w:r>
      <w:r>
        <w:rPr>
          <w:rFonts w:hint="eastAsia" w:ascii="宋体" w:hAnsi="宋体" w:eastAsia="宋体" w:cs="宋体"/>
          <w:bCs/>
          <w:color w:val="auto"/>
          <w:sz w:val="24"/>
          <w:szCs w:val="24"/>
          <w:highlight w:val="none"/>
          <w:u w:val="single"/>
          <w:lang w:val="en-US" w:eastAsia="zh-CN"/>
        </w:rPr>
        <w:t xml:space="preserve">                       </w:t>
      </w:r>
    </w:p>
    <w:p>
      <w:pPr>
        <w:pStyle w:val="2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见证方：</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备注：</w:t>
      </w:r>
      <w:r>
        <w:rPr>
          <w:rFonts w:hint="eastAsia" w:ascii="宋体" w:hAnsi="宋体" w:eastAsia="宋体" w:cs="宋体"/>
          <w:b w:val="0"/>
          <w:bCs w:val="0"/>
          <w:sz w:val="24"/>
          <w:szCs w:val="24"/>
          <w:highlight w:val="none"/>
        </w:rPr>
        <w:t>甲乙双方以本格式文本拟订合同。</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★备注：本项目不需要履约保证金。</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sz w:val="24"/>
          <w:szCs w:val="24"/>
          <w:highlight w:val="none"/>
        </w:rPr>
        <w:sectPr>
          <w:pgSz w:w="11907" w:h="16840"/>
          <w:pgMar w:top="1418" w:right="1006" w:bottom="1418" w:left="911" w:header="851" w:footer="992" w:gutter="0"/>
          <w:cols w:space="720" w:num="1"/>
          <w:docGrid w:linePitch="360" w:charSpace="0"/>
        </w:sectPr>
      </w:pPr>
    </w:p>
    <w:p>
      <w:pPr>
        <w:spacing w:line="360" w:lineRule="auto"/>
        <w:jc w:val="center"/>
        <w:outlineLvl w:val="0"/>
        <w:rPr>
          <w:rFonts w:eastAsia="黑体"/>
          <w:b/>
          <w:sz w:val="36"/>
          <w:szCs w:val="28"/>
          <w:highlight w:val="none"/>
        </w:rPr>
      </w:pPr>
      <w:r>
        <w:rPr>
          <w:rFonts w:hint="eastAsia" w:eastAsia="黑体"/>
          <w:b/>
          <w:sz w:val="36"/>
          <w:szCs w:val="28"/>
          <w:highlight w:val="none"/>
        </w:rPr>
        <w:t>五、</w:t>
      </w:r>
      <w:r>
        <w:rPr>
          <w:rFonts w:eastAsia="黑体"/>
          <w:b/>
          <w:sz w:val="36"/>
          <w:szCs w:val="28"/>
          <w:highlight w:val="none"/>
        </w:rPr>
        <w:t>合同</w:t>
      </w:r>
      <w:r>
        <w:rPr>
          <w:rFonts w:hint="eastAsia" w:eastAsia="黑体"/>
          <w:b/>
          <w:sz w:val="36"/>
          <w:szCs w:val="28"/>
          <w:highlight w:val="none"/>
        </w:rPr>
        <w:t>条款</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1 甲方代表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甲方指派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为派驻现场代表，全面负责日常养护作业的管理工作。</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2 乙方代表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2.1 乙方指派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为绿地养护项目负责人，具体负责本养护标段作业工作，并用书面材料报甲方备案。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2.2 项目负责人等有关人员必须按时参加由甲方召开的养护例会和各种必须参加的会议。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2.3 乙方如需更换项目负责人，应至少提前5天以书面形式通知甲方，并征得甲方同意。后任继续行使合同文件约定的前任的职权，履行前任的义务。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2.4 甲方可以与乙方协商，建议更换其认为不称职的项目负责人。如乙方指派的现场负责人不能胜任目前工作，甲方有权要求进行更换，乙方必须无条件服从。</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3 甲方的权利和义务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3.1 负责向乙方提供中标绿地的有关资料。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3.2 组织召开养护作业技术交底会。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3.3 负责乙方的日常养护作业的管理和检查(定期检查和抽查相结合)。每月底对乙方作出下月度养护工作计划布置和对当</w:t>
      </w:r>
      <w:r>
        <w:rPr>
          <w:rFonts w:hint="eastAsia" w:ascii="宋体" w:hAnsi="宋体" w:cs="宋体"/>
          <w:sz w:val="24"/>
          <w:highlight w:val="none"/>
          <w:lang w:val="en-US" w:eastAsia="zh-CN"/>
        </w:rPr>
        <w:t>季</w:t>
      </w:r>
      <w:r>
        <w:rPr>
          <w:rFonts w:hint="eastAsia" w:ascii="宋体" w:hAnsi="宋体" w:eastAsia="宋体" w:cs="宋体"/>
          <w:sz w:val="24"/>
          <w:highlight w:val="none"/>
        </w:rPr>
        <w:t>度养护工作进行考核(全年考核</w:t>
      </w:r>
      <w:r>
        <w:rPr>
          <w:rFonts w:hint="eastAsia" w:ascii="宋体" w:hAnsi="宋体" w:cs="宋体"/>
          <w:sz w:val="24"/>
          <w:highlight w:val="none"/>
          <w:lang w:val="en-US" w:eastAsia="zh-CN"/>
        </w:rPr>
        <w:t>4</w:t>
      </w:r>
      <w:r>
        <w:rPr>
          <w:rFonts w:hint="eastAsia" w:ascii="宋体" w:hAnsi="宋体" w:eastAsia="宋体" w:cs="宋体"/>
          <w:sz w:val="24"/>
          <w:highlight w:val="none"/>
        </w:rPr>
        <w:t>次)，考核按有关养护工作考核标准结合甲方养护工作计划要求综合进行，合同期满综合考核考评。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3.4 甲方每月对乙方的养护质量进行检查考核，按本合同有关条款，支付相应养护经费。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3.5 如遇突发事件，协调乙方在作业过程中与其他管理部门的关系。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甲方对于乙方因台风、雪灾等突发事件，需及时处理的绿化抢险工作发生的费用，按照《无锡市城区绿化抢险救灾资金使用管理办法》给予适当资金补贴。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3.7 在合同期内，因国家需要征用、改造、临时占用绿地等需要调整乙方管护绿化地段和管护等级时，乙方应服从大局，退出原养护地段，或相应减少养护范围及经费。由此造成的经济损失，甲方不负赔偿责任。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3.8</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甲方对乙方因养护管理不当，受到上级领导点名批评、媒体曝光、群众举报的，视情况扣除一定的养护经费，其中上级领导点名批评每次扣3000-5000元，情节严重的扣5000-10000元；媒体曝光后经查实的，每次扣3000-5000元；群众举报经查实的，每次扣1000-3000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3.9甲方应作的其他工作，双方在补充条款内约定。</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4 乙方工作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bCs/>
          <w:sz w:val="24"/>
          <w:highlight w:val="none"/>
          <w:u w:val="single"/>
        </w:rPr>
      </w:pPr>
      <w:r>
        <w:rPr>
          <w:rFonts w:hint="eastAsia" w:ascii="宋体" w:hAnsi="宋体" w:eastAsia="宋体" w:cs="宋体"/>
          <w:sz w:val="24"/>
          <w:highlight w:val="none"/>
        </w:rPr>
        <w:t>4.1 根据甲方养护工作计划，乙方承担日常养护内容有：</w:t>
      </w:r>
      <w:bookmarkStart w:id="21" w:name="_Hlk520187885"/>
      <w:r>
        <w:rPr>
          <w:rFonts w:hint="eastAsia" w:ascii="宋体" w:hAnsi="宋体" w:eastAsia="宋体" w:cs="宋体"/>
          <w:b/>
          <w:bCs/>
          <w:sz w:val="24"/>
          <w:highlight w:val="none"/>
          <w:u w:val="single"/>
        </w:rPr>
        <w:t xml:space="preserve">绿地保洁，乔木、灌木、绿篱等修剪、施肥及病虫害防治，绿化隔离带喷水除尘，草坪管理等 </w:t>
      </w:r>
      <w:bookmarkEnd w:id="21"/>
      <w:r>
        <w:rPr>
          <w:rFonts w:hint="eastAsia" w:ascii="宋体" w:hAnsi="宋体" w:eastAsia="宋体" w:cs="宋体"/>
          <w:b/>
          <w:bCs/>
          <w:sz w:val="24"/>
          <w:highlight w:val="none"/>
          <w:u w:val="singl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4.2 做好详细的养护台帐，建立养护档案，并按时做好月、季、年度上报养护工作完成情况表，按甲方要求及时上报。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4.3 应按甲方提出的对各种管理的要求落实各项措施，每个标段根据工作量确定至少3人的长期稳定的日常管理养护人员，并报甲方备案，如有变更，应及时上报变更情况。甲方应将检查管护人员日常落实情况纳入考核评分范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4.4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 巡视中如发现绿化设施损坏，应在24小时内处理完毕，如发现人为造成的绿化设施损坏，必须在24小时内书面报告甲方和所在地监察部门。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(2) 巡视中发现绿地内有违章搭建及其它破坏绿化等现象，必须当场予以制止，立即报告所在地的监察部门，协助做好有关工作，并将处理结果报告甲方。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 汛期和台风季节要加强人员值班，随时处理各种情况。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及时解决来信、来访，并根据甲方要求及时处理。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4.6 按时按量完成甲方交办的110等其它突击性任务和指令性任务。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4.8 加强法定节假日的正常养护工作。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4.9 乙方应服从所在地的绿化行政主管部门的行业管理。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4.10</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乙方抽调必要的人员和设备、工具，作为抢险救灾的中坚力量，原则上负责各自养护标段范围内绿地的抢险救灾，但对局部性严重自然灾害，局抢险指挥中心可对各抢险队伍进行合理调配，以集中精力解决严重的灾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4.11</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乙方应按照养护面积组织相应数量的抢险救灾队员，救灾人员要求身体健康、体力好、熟悉绿化业务的人员组成，老弱病残及女职工不得作为抢险救灾队员，抢险救灾队员应统一着装（工作服），夜间抢险作业必穿反光背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4.12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乙方应储备应急所需的物资，种类包括支撑木棍、绳索、铁丝、竹梯、油锯、高空修剪机洒水车等抢险设备、器械和车辆，应急储备物资使用后要及时予以补充。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4.13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乙方一旦发现有突发性绿化应急事件发生，都有及时上报的权利和责任，无论事件级别大小，都应在一小时内向甲方报告，先期处置过程要做好记录。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4.14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积极参与各项应急抢险任务，所发生的各种费用，由乙方承担，本次养护合同期内不再另外增加该项费用（除本合同3.6条款外）。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4.16 如有移伐树木、占用绿地等事项，乙方应及时无偿负责移伐树木、占用绿地后的绿地修复工作。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4.17 在承包期内承包人应服从发包人的安排，做好以下的服务工作：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因不可抗力造成的抢修保养工作；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防汛抗灾期间的汛前、汛期、汛后的各项工作；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养护相关的社会职能工作；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上级布置的突击性活动而发生的各项工作；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确保国定节假日的养护维修工作。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4.18 乙方有偿或无偿承担防范、杀灭四害等有关规定的义务，所使用的肥料、农药等符合环保标准。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4.19 乙方应作的其他工作，双方在补充条款内约定。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4.20 由乙方招募、管理的的人员为乙方的员工，与乙方之间系劳动合同关系，工作人员的薪资、社保、加班费、疾病、生育、非因工死亡、工伤、在服务过程中的伤亡或至他人损害等均由乙方自行负责处理并承担费用，甲方概不负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4.21 超出常规养护范围的工作，需提前报甲方审批。中标地段原设施量清单中未纳入的周围相邻绿化(单位绿化或责任管护单位不明的绿化)，在该标段交接完毕后5日内书面提交具体位置及设施量清单，甲方核验纳入经费核算范围，未及时提出的，视作无偿义务养护。如有甲方提出的新增部分，已正式接管起支付费用，费用按照此次招标均价计算。</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5 进度计划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5.1 乙方在本合同生效后15天内上报全年养护作业维修计划和该标段养护管理人员网络组成表，并结合季节特点和绿化状况，制定季度、月度养护计划、材料计划送交甲方，甲方在7天内予以确认。如甲方对该计划不满意的，乙方应负责予以修改直至甲方满意为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6 质量标准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养护维修质量标准参照补充条款约定的质量标准。因乙方原因养护质量达不到约定的质量标准，乙方承担违约责任。</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7 检查和考核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7.1 乙方应认真按照补充条款中约定的质量标准进行养护，随时接受甲方的检查和考核，为检查和考核提供便利条件。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7.2 对于养护质量不符合要求的，甲方先通知整改，乙方在两天内不整改的或整改效果不符合要求的，甲方有权委托第三方进行整改，整改费用将在乙方养护费中给予扣除，不足部分由乙方予以补足。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7.3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在日常工作中甲方下达任务给乙方，乙方未在规定的期限内完成或完成不到位的，甲方有权视情况按比例扣除养护费。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7.4 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7.5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甲方按照相关考核办法和规定中约定的考核奖惩办法进行考核。乙方连续</w:t>
      </w:r>
      <w:r>
        <w:rPr>
          <w:rFonts w:hint="eastAsia" w:ascii="宋体" w:hAnsi="宋体" w:cs="宋体"/>
          <w:sz w:val="24"/>
          <w:highlight w:val="none"/>
          <w:lang w:val="en-US" w:eastAsia="zh-CN"/>
        </w:rPr>
        <w:t>2个季度</w:t>
      </w:r>
      <w:r>
        <w:rPr>
          <w:rFonts w:hint="eastAsia" w:ascii="宋体" w:hAnsi="宋体" w:eastAsia="宋体" w:cs="宋体"/>
          <w:sz w:val="24"/>
          <w:highlight w:val="none"/>
        </w:rPr>
        <w:t>考核分低于合格分（</w:t>
      </w:r>
      <w:r>
        <w:rPr>
          <w:rFonts w:hint="eastAsia" w:ascii="宋体" w:hAnsi="宋体" w:cs="宋体"/>
          <w:sz w:val="24"/>
          <w:highlight w:val="none"/>
          <w:lang w:val="en-US" w:eastAsia="zh-CN"/>
        </w:rPr>
        <w:t>70</w:t>
      </w:r>
      <w:r>
        <w:rPr>
          <w:rFonts w:hint="eastAsia" w:ascii="宋体" w:hAnsi="宋体" w:eastAsia="宋体" w:cs="宋体"/>
          <w:sz w:val="24"/>
          <w:highlight w:val="none"/>
        </w:rPr>
        <w:t>分）的，甲方有权无条件单方面终止合同；在甲方组织的考核中，乙方经考核确实不能承担养护项目的，甲方有权无条件单方面终止合同。乙方接甲方通知后24小时内必须无条件清退出场，由此造成的经济损失由乙方承担，原已完成的工作量按实结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7.6</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乙方退出管护，绿地交接按《关于加强环境绿化工程验收备案移交管理工作的实施意见》与下一接管单位办理绿地交接手续，绿地需在规定时间内按要求整改到位后交付，逾期整改不到位由接管方进行整改，所需费用由原养护单位支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bookmarkStart w:id="22" w:name="_Hlk519783623"/>
      <w:r>
        <w:rPr>
          <w:rFonts w:hint="eastAsia" w:ascii="宋体" w:hAnsi="宋体" w:eastAsia="宋体" w:cs="宋体"/>
          <w:sz w:val="24"/>
          <w:highlight w:val="none"/>
        </w:rPr>
        <w:t>7.7</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合同期满后，养护乙方应提交完整的养护量清单，甲方将进行普查（如有），若普查的养护量与乙方提交的不符，未达到养护等级标准，甲方有权对乙方处以普查费用两倍的处罚。</w:t>
      </w:r>
      <w:bookmarkEnd w:id="22"/>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8 安全文明养护与检查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8.1 乙方应做好养护作业管理区内的安全管理工作，并随时接受甲方或行业安全检查人员依法实施的监督检查，采取必要的安全防护措施，消除事故隐患。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8.2 由于乙方管理不善，引起政府职能部门处罚和停工整改，或安全措施不力造成事故的，由乙方承担一切责任和损失。</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9 安全防护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养护作业人员应做好各项安全防范措施，必须着装上岗操作，养护期间按规定做好安全标识，作业区放置安全警示标志。</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10 事故处理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发生重大伤亡及其他安全事故，乙方应当先行通知甲方，并按有关规定立即上报相关部门。同时按有关部门要求处理，事故处理过程中发生的费用按政府有关部门要求处理由事故责任方承担。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11</w:t>
      </w:r>
      <w:r>
        <w:rPr>
          <w:rFonts w:hint="eastAsia" w:ascii="宋体" w:hAnsi="宋体" w:cs="宋体"/>
          <w:b/>
          <w:bCs/>
          <w:sz w:val="24"/>
          <w:highlight w:val="none"/>
          <w:lang w:val="en-US" w:eastAsia="zh-CN"/>
        </w:rPr>
        <w:t xml:space="preserve"> </w:t>
      </w:r>
      <w:r>
        <w:rPr>
          <w:rFonts w:hint="eastAsia" w:ascii="宋体" w:hAnsi="宋体" w:eastAsia="宋体" w:cs="宋体"/>
          <w:b/>
          <w:bCs/>
          <w:sz w:val="24"/>
          <w:highlight w:val="none"/>
        </w:rPr>
        <w:t>合同价款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11.1 合同价款由甲、乙双方依据中标通知书中的中标价格在协议书内约定。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11.2 乙方应向甲方提交月度养护作业统计报表。甲方可以按报表内容进行计量与考核，考核结果作为合同价款支付的依据。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11.3 如实际养护作业量与清单有出入时，乙方按照补充条款约定的时间上报计划变更单，经甲方审核并报有关部门审定后方可在下月养护计划中调整。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11.4 对乙方超出养护范围和因乙方原因造成返工的工作量，甲方不予计量。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11.5 如因招标时间延后，导致招标合同期内标段绿地仍由原养护单位延续养护的，养护费按原合同每月均价按实结算。</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12</w:t>
      </w:r>
      <w:r>
        <w:rPr>
          <w:rFonts w:hint="eastAsia" w:ascii="宋体" w:hAnsi="宋体" w:eastAsia="宋体" w:cs="宋体"/>
          <w:b/>
          <w:bCs/>
          <w:sz w:val="24"/>
          <w:highlight w:val="none"/>
          <w:lang w:val="en-US" w:eastAsia="zh-CN"/>
        </w:rPr>
        <w:t xml:space="preserve"> </w:t>
      </w:r>
      <w:r>
        <w:rPr>
          <w:rFonts w:hint="eastAsia" w:ascii="宋体" w:hAnsi="宋体" w:eastAsia="宋体" w:cs="宋体"/>
          <w:b/>
          <w:bCs/>
          <w:sz w:val="24"/>
          <w:highlight w:val="none"/>
        </w:rPr>
        <w:t>付款方式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cs="宋体"/>
          <w:sz w:val="24"/>
          <w:highlight w:val="none"/>
          <w:lang w:eastAsia="zh-CN"/>
        </w:rPr>
        <w:t>根据季度考核情况，本季度得分≧90分的采购人按合同付款方式全额支付服务项目经费；90</w:t>
      </w:r>
      <w:r>
        <w:rPr>
          <w:rFonts w:hint="eastAsia" w:ascii="宋体" w:hAnsi="宋体" w:cs="宋体"/>
          <w:bCs/>
          <w:sz w:val="24"/>
          <w:szCs w:val="24"/>
          <w:highlight w:val="none"/>
          <w:lang w:val="en-US" w:eastAsia="zh-CN"/>
        </w:rPr>
        <w:t>＞</w:t>
      </w:r>
      <w:r>
        <w:rPr>
          <w:rFonts w:hint="eastAsia" w:ascii="宋体" w:hAnsi="宋体" w:cs="宋体"/>
          <w:sz w:val="24"/>
          <w:highlight w:val="none"/>
          <w:lang w:eastAsia="zh-CN"/>
        </w:rPr>
        <w:t>本季度得分≧80的按合同付款方式*95%支付服务项目经费；80</w:t>
      </w:r>
      <w:r>
        <w:rPr>
          <w:rFonts w:hint="eastAsia" w:ascii="宋体" w:hAnsi="宋体" w:cs="宋体"/>
          <w:bCs/>
          <w:sz w:val="24"/>
          <w:szCs w:val="24"/>
          <w:highlight w:val="none"/>
          <w:lang w:val="en-US" w:eastAsia="zh-CN"/>
        </w:rPr>
        <w:t>＞</w:t>
      </w:r>
      <w:r>
        <w:rPr>
          <w:rFonts w:hint="eastAsia" w:ascii="宋体" w:hAnsi="宋体" w:cs="宋体"/>
          <w:sz w:val="24"/>
          <w:highlight w:val="none"/>
          <w:lang w:eastAsia="zh-CN"/>
        </w:rPr>
        <w:t>本季度得分≧70的按合同付款方式*90%支付服务项目经费；本季度得分＜70分采购人不支付该季度服务项目经费，连续两个季度考核得分＜70分的，采购人有权终止服务合同，且不再支付剩余服务项目经费。半年支付一次，合同期结束后根据考核结果付清余款。</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13 违约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13.1 甲方代表不能及时给出必要指令、确认、批准，不能按合同约定履行自己的各项义务、以及发生其它使合同无法履行的行为，应承担违约责任(包括支付违约导致乙方增加经济支出和从应支付之日起计算的应支付款项的利息)，相应顺延养护期；按协议条款约定支付违约金和赔偿因违约给乙方造成的窝工等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13.2 乙方不能达到所承诺的养护质量和有关技术规范标准，乙方按协议条款支付违约金并赔偿因违约给甲方造成的损失。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13.3 因一方违约使合同不能履行，另一方欲终止或解除全部合同，应提前10天通知违约方后，方可终止或解除合同，由违约方承担违约责任。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13.4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 甲方内部工作安排、计划调整等自身原因；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(2) 中央、省、市、区级政策变动，以及规划、计划调整等外部原因；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 其他需方原因。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本合同对合同变更、中止或终止合同有其他特殊约定的，按该特殊约定执行。</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14 履约保证金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本项目中标方无需缴纳履约保证金。</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eastAsia="宋体" w:cs="宋体"/>
          <w:b/>
          <w:bCs/>
          <w:sz w:val="24"/>
          <w:highlight w:val="none"/>
        </w:rPr>
        <w:t>15</w:t>
      </w:r>
      <w:r>
        <w:rPr>
          <w:rFonts w:hint="eastAsia" w:ascii="宋体" w:hAnsi="宋体" w:cs="宋体"/>
          <w:b/>
          <w:bCs/>
          <w:sz w:val="24"/>
          <w:highlight w:val="none"/>
          <w:lang w:val="en-US" w:eastAsia="zh-CN"/>
        </w:rPr>
        <w:t xml:space="preserve"> </w:t>
      </w:r>
      <w:r>
        <w:rPr>
          <w:rFonts w:hint="eastAsia" w:ascii="宋体" w:hAnsi="宋体" w:eastAsia="宋体" w:cs="宋体"/>
          <w:b/>
          <w:bCs/>
          <w:sz w:val="24"/>
          <w:highlight w:val="none"/>
        </w:rPr>
        <w:t>争议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15.1 甲乙双方因合同发生争议，可由甲乙双方协商、协商不成可向无锡市锡山区人民法院起诉。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15.2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发生争议后，除出现以下情况的，双方都应继续履行合同，保持养护连续性：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 合同确已无法履行；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(2) 双方协议停止养护作业；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 仲裁机关要求停止养护作业；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 法院要求停止养护作业。</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cs="宋体"/>
          <w:b/>
          <w:bCs/>
          <w:sz w:val="24"/>
          <w:highlight w:val="none"/>
          <w:lang w:val="en-US" w:eastAsia="zh-CN"/>
        </w:rPr>
        <w:t xml:space="preserve">16 </w:t>
      </w:r>
      <w:r>
        <w:rPr>
          <w:rFonts w:hint="eastAsia" w:ascii="宋体" w:hAnsi="宋体" w:eastAsia="宋体" w:cs="宋体"/>
          <w:b/>
          <w:bCs/>
          <w:sz w:val="24"/>
          <w:highlight w:val="none"/>
        </w:rPr>
        <w:t>合同终止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16.1 承包范围内的养护管理项目，乙方不得采取任何形式实施转包，凡违反此规定的，甲方将立即取消乙方的承包资格，终止或解除养护承包合同，由此产生的一切法律责任和经济损失由乙方承担。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16.2 乙方连续</w:t>
      </w:r>
      <w:r>
        <w:rPr>
          <w:rFonts w:hint="eastAsia" w:ascii="宋体" w:hAnsi="宋体" w:cs="宋体"/>
          <w:sz w:val="24"/>
          <w:highlight w:val="none"/>
          <w:lang w:val="en-US" w:eastAsia="zh-CN"/>
        </w:rPr>
        <w:t>2个季度</w:t>
      </w:r>
      <w:r>
        <w:rPr>
          <w:rFonts w:hint="eastAsia" w:ascii="宋体" w:hAnsi="宋体" w:eastAsia="宋体" w:cs="宋体"/>
          <w:sz w:val="24"/>
          <w:highlight w:val="none"/>
        </w:rPr>
        <w:t>考核分低于合格分（</w:t>
      </w:r>
      <w:r>
        <w:rPr>
          <w:rFonts w:hint="eastAsia" w:ascii="宋体" w:hAnsi="宋体" w:cs="宋体"/>
          <w:sz w:val="24"/>
          <w:highlight w:val="none"/>
          <w:lang w:val="en-US" w:eastAsia="zh-CN"/>
        </w:rPr>
        <w:t>70</w:t>
      </w:r>
      <w:r>
        <w:rPr>
          <w:rFonts w:hint="eastAsia" w:ascii="宋体" w:hAnsi="宋体" w:eastAsia="宋体" w:cs="宋体"/>
          <w:sz w:val="24"/>
          <w:highlight w:val="none"/>
        </w:rPr>
        <w:t>分）的，甲方有权无条件单方面终止合同；在甲方组织的考核中，乙方经考核确实不能承担养护项目的，甲方有权无条件单方面终止合同。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甲方在乙方履行合同期间发现乙方投标文件中的内容有隐瞒、虚假、伪造等弄虚作假行为的，甲方有权终止或解除养护承包合同，由此产生的一切法律责任和经济损失由乙方承担。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cs="宋体"/>
          <w:b/>
          <w:bCs/>
          <w:sz w:val="24"/>
          <w:highlight w:val="none"/>
          <w:lang w:val="en-US" w:eastAsia="zh-CN"/>
        </w:rPr>
        <w:t xml:space="preserve">17 </w:t>
      </w:r>
      <w:r>
        <w:rPr>
          <w:rFonts w:hint="eastAsia" w:ascii="宋体" w:hAnsi="宋体" w:eastAsia="宋体" w:cs="宋体"/>
          <w:b/>
          <w:bCs/>
          <w:sz w:val="24"/>
          <w:highlight w:val="none"/>
        </w:rPr>
        <w:t>其他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17.1 在本合同执行过程中如遇和国家政策、地方法规的有关规定不符时，按有关政策法规执行。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17.2 如遇自然灾害和不可抗力造成损失的，经双方协商解决。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17.3 本合同如有未尽事宜，双方可通过协商补充协议解决。</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sz w:val="24"/>
          <w:highlight w:val="none"/>
        </w:rPr>
      </w:pPr>
      <w:r>
        <w:rPr>
          <w:rFonts w:hint="eastAsia" w:ascii="宋体" w:hAnsi="宋体" w:cs="宋体"/>
          <w:b/>
          <w:bCs/>
          <w:sz w:val="24"/>
          <w:highlight w:val="none"/>
          <w:lang w:val="en-US" w:eastAsia="zh-CN"/>
        </w:rPr>
        <w:t xml:space="preserve">18 </w:t>
      </w:r>
      <w:r>
        <w:rPr>
          <w:rFonts w:hint="eastAsia" w:ascii="宋体" w:hAnsi="宋体" w:eastAsia="宋体" w:cs="宋体"/>
          <w:b/>
          <w:bCs/>
          <w:sz w:val="24"/>
          <w:highlight w:val="none"/>
        </w:rPr>
        <w:t>合同生效与终止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双方合同以在合同协议书中约定的方式生效。双方履行合同全部义务，合同价款支付完毕后，本合同即告终止。</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19 合同份数与解释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 w:val="24"/>
          <w:highlight w:val="none"/>
        </w:rPr>
      </w:pPr>
      <w:r>
        <w:rPr>
          <w:rFonts w:hint="eastAsia" w:ascii="宋体" w:hAnsi="宋体" w:eastAsia="宋体" w:cs="宋体"/>
          <w:sz w:val="24"/>
          <w:highlight w:val="none"/>
        </w:rPr>
        <w:t>1</w:t>
      </w:r>
      <w:r>
        <w:rPr>
          <w:rFonts w:hint="eastAsia" w:ascii="宋体" w:hAnsi="宋体" w:cs="宋体"/>
          <w:sz w:val="24"/>
          <w:highlight w:val="none"/>
          <w:lang w:val="en-US" w:eastAsia="zh-CN"/>
        </w:rPr>
        <w:t>9</w:t>
      </w:r>
      <w:r>
        <w:rPr>
          <w:rFonts w:hint="eastAsia" w:ascii="宋体" w:hAnsi="宋体" w:eastAsia="宋体" w:cs="宋体"/>
          <w:sz w:val="24"/>
          <w:highlight w:val="none"/>
        </w:rPr>
        <w:t>.1</w:t>
      </w:r>
      <w:r>
        <w:rPr>
          <w:rFonts w:hint="eastAsia" w:ascii="宋体" w:hAnsi="宋体" w:cs="宋体"/>
          <w:sz w:val="24"/>
          <w:highlight w:val="none"/>
          <w:lang w:val="en-US" w:eastAsia="zh-CN"/>
        </w:rPr>
        <w:t xml:space="preserve"> </w:t>
      </w:r>
      <w:r>
        <w:rPr>
          <w:rFonts w:hint="eastAsia" w:ascii="宋体" w:hAnsi="宋体" w:eastAsia="宋体" w:cs="宋体"/>
          <w:bCs/>
          <w:sz w:val="24"/>
          <w:highlight w:val="none"/>
        </w:rPr>
        <w:t>合同一式</w:t>
      </w:r>
      <w:r>
        <w:rPr>
          <w:rFonts w:hint="eastAsia" w:ascii="宋体" w:hAnsi="宋体" w:cs="宋体"/>
          <w:bCs/>
          <w:sz w:val="24"/>
          <w:highlight w:val="none"/>
          <w:lang w:val="en-US" w:eastAsia="zh-CN"/>
        </w:rPr>
        <w:t>伍</w:t>
      </w:r>
      <w:r>
        <w:rPr>
          <w:rFonts w:hint="eastAsia" w:ascii="宋体" w:hAnsi="宋体" w:eastAsia="宋体" w:cs="宋体"/>
          <w:bCs/>
          <w:sz w:val="24"/>
          <w:highlight w:val="none"/>
        </w:rPr>
        <w:t>份，甲乙双方各执贰份，</w:t>
      </w:r>
      <w:r>
        <w:rPr>
          <w:rFonts w:hint="eastAsia" w:ascii="宋体" w:hAnsi="宋体" w:eastAsia="宋体" w:cs="宋体"/>
          <w:bCs/>
          <w:sz w:val="24"/>
          <w:highlight w:val="none"/>
          <w:lang w:eastAsia="zh-CN"/>
        </w:rPr>
        <w:t>江苏新桂工程咨询有限公司</w:t>
      </w:r>
      <w:r>
        <w:rPr>
          <w:rFonts w:hint="eastAsia" w:ascii="宋体" w:hAnsi="宋体" w:cs="宋体"/>
          <w:bCs/>
          <w:sz w:val="24"/>
          <w:highlight w:val="none"/>
          <w:lang w:val="en-US" w:eastAsia="zh-CN"/>
        </w:rPr>
        <w:t>壹</w:t>
      </w:r>
      <w:r>
        <w:rPr>
          <w:rFonts w:hint="eastAsia" w:ascii="宋体" w:hAnsi="宋体" w:eastAsia="宋体" w:cs="宋体"/>
          <w:bCs/>
          <w:sz w:val="24"/>
          <w:highlight w:val="none"/>
        </w:rPr>
        <w:t>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cs="宋体"/>
          <w:sz w:val="24"/>
          <w:highlight w:val="none"/>
          <w:lang w:val="en-US" w:eastAsia="zh-CN"/>
        </w:rPr>
        <w:t>9</w:t>
      </w:r>
      <w:r>
        <w:rPr>
          <w:rFonts w:hint="eastAsia" w:ascii="宋体" w:hAnsi="宋体" w:eastAsia="宋体" w:cs="宋体"/>
          <w:sz w:val="24"/>
          <w:highlight w:val="none"/>
        </w:rPr>
        <w:t>.2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合同签订后供需双方即直接产生权利与义务的关系，合同执行过程中出现的问题应按照合同约定、法律法规的规定办理，在合同履行过程中，双方如有争议，由招标代理机构协调解决。如协商不能解决，双方可向当地仲裁委员会申请仲裁，仲裁期间，除仲裁委员会要求停止履行合同或出现一方确实无法继续履行合同的情形外，本合同应继续履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cs="宋体"/>
          <w:sz w:val="24"/>
          <w:highlight w:val="none"/>
          <w:lang w:val="en-US" w:eastAsia="zh-CN"/>
        </w:rPr>
        <w:t>9</w:t>
      </w:r>
      <w:r>
        <w:rPr>
          <w:rFonts w:hint="eastAsia" w:ascii="宋体" w:hAnsi="宋体" w:eastAsia="宋体" w:cs="宋体"/>
          <w:sz w:val="24"/>
          <w:highlight w:val="none"/>
        </w:rPr>
        <w:t>.3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合同在执行过程中出现的未尽事宜，双方在不违背本合同和招标文件的原则下协商解决，协商结果以书面形式签订补充协议，且补充协议与本合同具有同等效力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cs="宋体"/>
          <w:sz w:val="24"/>
          <w:highlight w:val="none"/>
          <w:lang w:val="en-US" w:eastAsia="zh-CN"/>
        </w:rPr>
        <w:t>9</w:t>
      </w:r>
      <w:r>
        <w:rPr>
          <w:rFonts w:hint="eastAsia" w:ascii="宋体" w:hAnsi="宋体" w:eastAsia="宋体" w:cs="宋体"/>
          <w:sz w:val="24"/>
          <w:highlight w:val="none"/>
        </w:rPr>
        <w:t>.4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本合同的解释权在</w:t>
      </w:r>
      <w:r>
        <w:rPr>
          <w:rFonts w:hint="eastAsia" w:ascii="宋体" w:hAnsi="宋体" w:eastAsia="宋体" w:cs="宋体"/>
          <w:sz w:val="24"/>
          <w:highlight w:val="none"/>
          <w:lang w:eastAsia="zh-CN"/>
        </w:rPr>
        <w:t>无锡市锡山区人民政府厚桥街道办事处</w:t>
      </w:r>
      <w:r>
        <w:rPr>
          <w:rFonts w:hint="eastAsia" w:ascii="宋体" w:hAnsi="宋体" w:eastAsia="宋体" w:cs="宋体"/>
          <w:sz w:val="24"/>
          <w:highlight w:val="none"/>
        </w:rPr>
        <w:t>。</w:t>
      </w:r>
    </w:p>
    <w:p>
      <w:pPr>
        <w:keepNext w:val="0"/>
        <w:keepLines w:val="0"/>
        <w:pageBreakBefore w:val="0"/>
        <w:widowControl w:val="0"/>
        <w:tabs>
          <w:tab w:val="left" w:pos="675"/>
        </w:tabs>
        <w:kinsoku/>
        <w:wordWrap/>
        <w:overflowPunct/>
        <w:topLinePunct w:val="0"/>
        <w:autoSpaceDE/>
        <w:autoSpaceDN/>
        <w:bidi w:val="0"/>
        <w:adjustRightInd/>
        <w:snapToGrid/>
        <w:spacing w:line="360" w:lineRule="auto"/>
        <w:ind w:firstLine="420" w:firstLineChars="200"/>
        <w:jc w:val="center"/>
        <w:textAlignment w:val="auto"/>
        <w:outlineLvl w:val="9"/>
        <w:rPr>
          <w:rFonts w:hint="eastAsia" w:ascii="宋体" w:hAnsi="宋体" w:eastAsia="宋体" w:cs="宋体"/>
          <w:highlight w:val="none"/>
        </w:rPr>
        <w:sectPr>
          <w:pgSz w:w="11907" w:h="16840"/>
          <w:pgMar w:top="1418" w:right="1006" w:bottom="1418" w:left="911" w:header="851" w:footer="992" w:gutter="0"/>
          <w:cols w:space="720" w:num="1"/>
          <w:docGrid w:linePitch="360" w:charSpace="0"/>
        </w:sectPr>
      </w:pPr>
    </w:p>
    <w:p>
      <w:pPr>
        <w:spacing w:line="360" w:lineRule="auto"/>
        <w:jc w:val="center"/>
        <w:outlineLvl w:val="9"/>
        <w:rPr>
          <w:rFonts w:hint="eastAsia" w:eastAsia="宋体"/>
          <w:b/>
          <w:bCs/>
          <w:sz w:val="28"/>
          <w:szCs w:val="28"/>
          <w:highlight w:val="none"/>
          <w:lang w:eastAsia="zh-CN"/>
        </w:rPr>
      </w:pPr>
      <w:r>
        <w:rPr>
          <w:rFonts w:hint="eastAsia"/>
          <w:b/>
          <w:bCs/>
          <w:sz w:val="28"/>
          <w:szCs w:val="28"/>
          <w:highlight w:val="none"/>
          <w:lang w:eastAsia="zh-CN"/>
        </w:rPr>
        <w:t>厚桥街道道路绿化养护项目A标段</w:t>
      </w:r>
    </w:p>
    <w:p>
      <w:pPr>
        <w:spacing w:line="360" w:lineRule="auto"/>
        <w:jc w:val="center"/>
        <w:outlineLvl w:val="9"/>
        <w:rPr>
          <w:b/>
          <w:bCs/>
          <w:sz w:val="28"/>
          <w:szCs w:val="28"/>
          <w:highlight w:val="none"/>
        </w:rPr>
      </w:pPr>
      <w:r>
        <w:rPr>
          <w:rFonts w:hint="eastAsia"/>
          <w:b/>
          <w:bCs/>
          <w:sz w:val="28"/>
          <w:szCs w:val="28"/>
          <w:highlight w:val="none"/>
        </w:rPr>
        <w:t>考核办法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为建立和完善绿化养护长效管理机制，巩固锡山区绿化建设成果，不断提高绿化养护管理水平，使锡山区公共绿地日常养护得到更加持久有效、合理规范的管理，根据《无锡市城区绿化管理条例》及相关法律、法规，结合我区绿化养护实际情况，制订本办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一、总则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lang w:eastAsia="zh-CN"/>
        </w:rPr>
        <w:t>锡山区厚桥街道办事处</w:t>
      </w:r>
      <w:r>
        <w:rPr>
          <w:rFonts w:hint="eastAsia" w:ascii="宋体" w:hAnsi="宋体" w:eastAsia="宋体" w:cs="宋体"/>
          <w:sz w:val="24"/>
          <w:highlight w:val="none"/>
        </w:rPr>
        <w:t>负责镇区绿化养护管理工作，并负责对养护承包单位管养质量的检查考核。检查考核的结果作为对养护承包单位管养质量评价、经费支付以及其他奖惩的依据。在每年末进行考核评比，实行末位淘汰。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二、检查考核机构及职责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lang w:eastAsia="zh-CN"/>
        </w:rPr>
        <w:t>锡山区厚桥街道办事处</w:t>
      </w:r>
      <w:r>
        <w:rPr>
          <w:rFonts w:hint="eastAsia" w:ascii="宋体" w:hAnsi="宋体" w:eastAsia="宋体" w:cs="宋体"/>
          <w:sz w:val="24"/>
          <w:highlight w:val="none"/>
        </w:rPr>
        <w:t>成立检查考核小组，由考核小组牵头具体考核工作，并做好日常检查考核评分工作。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三、考核办法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对养护承包单位管养质量实行</w:t>
      </w:r>
      <w:r>
        <w:rPr>
          <w:rFonts w:hint="eastAsia" w:ascii="宋体" w:hAnsi="宋体" w:cs="宋体"/>
          <w:sz w:val="24"/>
          <w:highlight w:val="none"/>
          <w:lang w:val="en-US" w:eastAsia="zh-CN"/>
        </w:rPr>
        <w:t>季度考核</w:t>
      </w:r>
      <w:r>
        <w:rPr>
          <w:rFonts w:hint="eastAsia" w:ascii="宋体" w:hAnsi="宋体" w:eastAsia="宋体" w:cs="宋体"/>
          <w:sz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养护承包单位须严格按照养护计划，《养护计划》需明确每块绿地的养护目标任务、工作内容、计划完成时间和确保完成的保障措施等，并加盖单位公章或分公司、项目部公章。考核小组对养护计划审核后，派员检查养护工作落实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在日常巡查中对各块绿地进行不定期检查，针对检查中发现的问题以书面或口头形式告知，并要求各养护单位限期整改。凡发出书面通知的绿地列入下次集中考核的重点。不定期检查接结果作为当</w:t>
      </w:r>
      <w:r>
        <w:rPr>
          <w:rFonts w:hint="eastAsia" w:ascii="宋体" w:hAnsi="宋体" w:cs="宋体"/>
          <w:sz w:val="24"/>
          <w:highlight w:val="none"/>
          <w:lang w:val="en-US" w:eastAsia="zh-CN"/>
        </w:rPr>
        <w:t>季</w:t>
      </w:r>
      <w:r>
        <w:rPr>
          <w:rFonts w:hint="eastAsia" w:ascii="宋体" w:hAnsi="宋体" w:eastAsia="宋体" w:cs="宋体"/>
          <w:sz w:val="24"/>
          <w:highlight w:val="none"/>
        </w:rPr>
        <w:t>考评的重要依据之一。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针对一年养护中病虫害、施肥、剥芽修剪、防汛抗台、保洁、文明安全、黑麦草、重要活动保障等重点性、周期性的事项进行重点</w:t>
      </w:r>
      <w:r>
        <w:rPr>
          <w:rFonts w:hint="eastAsia" w:ascii="宋体" w:hAnsi="宋体" w:cs="宋体"/>
          <w:sz w:val="24"/>
          <w:highlight w:val="none"/>
          <w:lang w:val="en-US" w:eastAsia="zh-CN"/>
        </w:rPr>
        <w:t>季度</w:t>
      </w:r>
      <w:r>
        <w:rPr>
          <w:rFonts w:hint="eastAsia" w:ascii="宋体" w:hAnsi="宋体" w:eastAsia="宋体" w:cs="宋体"/>
          <w:sz w:val="24"/>
          <w:highlight w:val="none"/>
        </w:rPr>
        <w:t>考核。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除考核小组日常</w:t>
      </w:r>
      <w:r>
        <w:rPr>
          <w:rFonts w:hint="eastAsia" w:ascii="宋体" w:hAnsi="宋体" w:cs="宋体"/>
          <w:sz w:val="24"/>
          <w:highlight w:val="none"/>
          <w:lang w:val="en-US" w:eastAsia="zh-CN"/>
        </w:rPr>
        <w:t>季度</w:t>
      </w:r>
      <w:r>
        <w:rPr>
          <w:rFonts w:hint="eastAsia" w:ascii="宋体" w:hAnsi="宋体" w:eastAsia="宋体" w:cs="宋体"/>
          <w:sz w:val="24"/>
          <w:highlight w:val="none"/>
        </w:rPr>
        <w:t>检查考核外，各级领导、城管大队、督查室在巡查或督查过程中发现的问题以及各类市民投诉、媒体曝光等方面的问题都由考核小组负责汇总并按考核标准进行相应扣分。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在考核中发现的问题以《整改通知书》形式告知养护承包单位。《整改通知书》作为考评扣分主要依据，按考核标准进行相应扣分。原则上要求养护承包单位在收到通知后24小时内完成整改，并将完成情况反馈考核小组，未及时反馈的视作未完成整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四、评分等级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根据每次考核评分，考核等级为优秀、良好、合格、不合格四类。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90分及以上的为优秀，80-89分为良好，70-79为合格，70分以下为不合格。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五、分值计算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考核评分采用百分制计分，满分100分。根据《锡山区绿地养护管理考核评定表》要求对检查结果进行评分，并以《整改通知书》等为依据。每</w:t>
      </w:r>
      <w:r>
        <w:rPr>
          <w:rFonts w:hint="eastAsia" w:ascii="宋体" w:hAnsi="宋体" w:cs="宋体"/>
          <w:sz w:val="24"/>
          <w:highlight w:val="none"/>
          <w:lang w:val="en-US" w:eastAsia="zh-CN"/>
        </w:rPr>
        <w:t>季</w:t>
      </w:r>
      <w:r>
        <w:rPr>
          <w:rFonts w:hint="eastAsia" w:ascii="宋体" w:hAnsi="宋体" w:eastAsia="宋体" w:cs="宋体"/>
          <w:sz w:val="24"/>
          <w:highlight w:val="none"/>
        </w:rPr>
        <w:t>一考核，每</w:t>
      </w:r>
      <w:r>
        <w:rPr>
          <w:rFonts w:hint="eastAsia" w:ascii="宋体" w:hAnsi="宋体" w:cs="宋体"/>
          <w:sz w:val="24"/>
          <w:highlight w:val="none"/>
          <w:lang w:val="en-US" w:eastAsia="zh-CN"/>
        </w:rPr>
        <w:t>季</w:t>
      </w:r>
      <w:r>
        <w:rPr>
          <w:rFonts w:hint="eastAsia" w:ascii="宋体" w:hAnsi="宋体" w:eastAsia="宋体" w:cs="宋体"/>
          <w:sz w:val="24"/>
          <w:highlight w:val="none"/>
        </w:rPr>
        <w:t>一结算。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六、奖惩措施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lang w:eastAsia="zh-CN"/>
        </w:rPr>
        <w:t>锡山区厚桥街道办事处</w:t>
      </w:r>
      <w:r>
        <w:rPr>
          <w:rFonts w:hint="eastAsia" w:ascii="宋体" w:hAnsi="宋体" w:eastAsia="宋体" w:cs="宋体"/>
          <w:sz w:val="24"/>
          <w:highlight w:val="none"/>
        </w:rPr>
        <w:t>以检查和考核得分结果作为合同价款支付依据：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cs="宋体"/>
          <w:sz w:val="24"/>
          <w:highlight w:val="none"/>
          <w:lang w:val="en-US" w:eastAsia="zh-CN"/>
        </w:rPr>
        <w:t>（一）经考核后每个季度根据考核结果结算一次。根据季度考核情况，本季度得分≧90分的采购人按合同付款方式全额支付服务项目经费；90</w:t>
      </w:r>
      <w:r>
        <w:rPr>
          <w:rFonts w:hint="eastAsia" w:ascii="宋体" w:hAnsi="宋体" w:cs="宋体"/>
          <w:bCs/>
          <w:sz w:val="24"/>
          <w:szCs w:val="24"/>
          <w:highlight w:val="none"/>
          <w:lang w:val="en-US" w:eastAsia="zh-CN"/>
        </w:rPr>
        <w:t>＞</w:t>
      </w:r>
      <w:r>
        <w:rPr>
          <w:rFonts w:hint="eastAsia" w:ascii="宋体" w:hAnsi="宋体" w:cs="宋体"/>
          <w:sz w:val="24"/>
          <w:highlight w:val="none"/>
          <w:lang w:val="en-US" w:eastAsia="zh-CN"/>
        </w:rPr>
        <w:t>本季度得分≧80的按合同付款方式*95%支付服务项目经费；80</w:t>
      </w:r>
      <w:r>
        <w:rPr>
          <w:rFonts w:hint="eastAsia" w:ascii="宋体" w:hAnsi="宋体" w:cs="宋体"/>
          <w:bCs/>
          <w:sz w:val="24"/>
          <w:szCs w:val="24"/>
          <w:highlight w:val="none"/>
          <w:lang w:val="en-US" w:eastAsia="zh-CN"/>
        </w:rPr>
        <w:t>＞</w:t>
      </w:r>
      <w:r>
        <w:rPr>
          <w:rFonts w:hint="eastAsia" w:ascii="宋体" w:hAnsi="宋体" w:cs="宋体"/>
          <w:sz w:val="24"/>
          <w:highlight w:val="none"/>
          <w:lang w:val="en-US" w:eastAsia="zh-CN"/>
        </w:rPr>
        <w:t>本季度得分≧70的按合同付款方式*90%支付服务项目经费；本季度得分＜70分采购人不支付该季度服务项目经费，连续两个季度考核得分＜70分的，采购人有权终止服务合同，且不再支付剩余服务项目经费。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cs="宋体"/>
          <w:sz w:val="24"/>
          <w:highlight w:val="none"/>
          <w:lang w:val="en-US" w:eastAsia="zh-CN"/>
        </w:rPr>
        <w:t>二</w:t>
      </w:r>
      <w:r>
        <w:rPr>
          <w:rFonts w:hint="eastAsia" w:ascii="宋体" w:hAnsi="宋体" w:eastAsia="宋体" w:cs="宋体"/>
          <w:sz w:val="24"/>
          <w:highlight w:val="none"/>
        </w:rPr>
        <w:t>）养护承包单位在防台防汛、抗雪减灾等应急抢险中未能按要求积极履行职责的，甲方有权无条件单方面终止合同，养护承包单位接到甲方考核小组通知后24小时内无条件清退出场，由此造成的经济损失由养护承包单位承担，原已完成工作量据实按有关规定结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cs="宋体"/>
          <w:sz w:val="24"/>
          <w:highlight w:val="none"/>
          <w:lang w:val="en-US" w:eastAsia="zh-CN"/>
        </w:rPr>
        <w:t>三</w:t>
      </w:r>
      <w:r>
        <w:rPr>
          <w:rFonts w:hint="eastAsia" w:ascii="宋体" w:hAnsi="宋体" w:eastAsia="宋体" w:cs="宋体"/>
          <w:sz w:val="24"/>
          <w:highlight w:val="none"/>
        </w:rPr>
        <w:t>）养护承包单位应在中标</w:t>
      </w:r>
      <w:r>
        <w:rPr>
          <w:rFonts w:hint="eastAsia" w:ascii="宋体" w:hAnsi="宋体" w:cs="宋体"/>
          <w:sz w:val="24"/>
          <w:highlight w:val="none"/>
          <w:lang w:val="en-US" w:eastAsia="zh-CN"/>
        </w:rPr>
        <w:t>之</w:t>
      </w:r>
      <w:r>
        <w:rPr>
          <w:rFonts w:hint="eastAsia" w:ascii="宋体" w:hAnsi="宋体" w:eastAsia="宋体" w:cs="宋体"/>
          <w:sz w:val="24"/>
          <w:highlight w:val="none"/>
        </w:rPr>
        <w:t>后15</w:t>
      </w:r>
      <w:r>
        <w:rPr>
          <w:rFonts w:hint="eastAsia" w:ascii="宋体" w:hAnsi="宋体" w:cs="宋体"/>
          <w:sz w:val="24"/>
          <w:highlight w:val="none"/>
          <w:lang w:val="en-US" w:eastAsia="zh-CN"/>
        </w:rPr>
        <w:t>天</w:t>
      </w:r>
      <w:r>
        <w:rPr>
          <w:rFonts w:hint="eastAsia" w:ascii="宋体" w:hAnsi="宋体" w:eastAsia="宋体" w:cs="宋体"/>
          <w:sz w:val="24"/>
          <w:highlight w:val="none"/>
        </w:rPr>
        <w:t>日内落实好招标文件中约定的作业机械、作业人员等要求，未能及时落实到位的，甲方有权无条件单方面终止合同，养护承包单位接到甲方考核小组通知后24小时内无条件清退出场，由此造成的经济损失由养护承包单位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七、相关制度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（一）整改反馈制度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1、现场检查发现的问题，属作业规范、保洁工作的，予以当场记录和扣分，养护承包单位应在24小时内整改到位；如果属于季节性问题或其他特殊问题的可先向养护承包单位发出限期整改通知。</w:t>
      </w:r>
      <w:r>
        <w:rPr>
          <w:rFonts w:hint="eastAsia" w:ascii="宋体" w:hAnsi="宋体" w:eastAsia="宋体" w:cs="宋体"/>
          <w:sz w:val="24"/>
          <w:highlight w:val="none"/>
          <w:lang w:eastAsia="zh-CN"/>
        </w:rPr>
        <w:t>锡山区厚桥街道办事处</w:t>
      </w:r>
      <w:r>
        <w:rPr>
          <w:rFonts w:hint="eastAsia" w:ascii="宋体" w:hAnsi="宋体" w:eastAsia="宋体" w:cs="宋体"/>
          <w:sz w:val="24"/>
          <w:highlight w:val="none"/>
        </w:rPr>
        <w:t>考核小组将对所有整改工作进行复查，如果整改工作不力处以双倍惩罚。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2、为确保工作的有效性，在检查考核中将把是否及时落实整改作为考核的一项重点。对同一地点、同一类型问题，每连续发现一次加扣一倍分值，以此类推。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3、检查发现需要整改的问题经考核负责人出具书面意见后，于2个工作日内反馈到养护承包单位。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4、养护承包单位必须在收到整改通知后及时整改；遇特殊情况不能立即整改的，则应向考核小组反馈，经双方协商后确定整改日期，否则加倍扣分。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（二）分数公示制度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根据《锡山区绿地养护管理（三级养护）考核评定表》要求对检查结果进行评分，每</w:t>
      </w:r>
      <w:r>
        <w:rPr>
          <w:rFonts w:hint="eastAsia" w:ascii="宋体" w:hAnsi="宋体" w:cs="宋体"/>
          <w:sz w:val="24"/>
          <w:highlight w:val="none"/>
          <w:lang w:val="en-US" w:eastAsia="zh-CN"/>
        </w:rPr>
        <w:t>季度</w:t>
      </w:r>
      <w:r>
        <w:rPr>
          <w:rFonts w:hint="eastAsia" w:ascii="宋体" w:hAnsi="宋体" w:eastAsia="宋体" w:cs="宋体"/>
          <w:sz w:val="24"/>
          <w:highlight w:val="none"/>
        </w:rPr>
        <w:t>一考核。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（三）养护工作例会制度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在每月初召开养护工作例会，通报每月日常考核情况及进行工作总结和部署，对遇到的养护难点进行共同研讨，同时，促进各养护承包单位间的相互学习和交流。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（四）定期业务培训制度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养护承包单位应结合养护工作计划，定期对技术骨干和作业工人进行相应的业务培训，努力提高作业人员专业素养和技术水平。并按招标要求足额配备经国家认定的中高级绿化工，由绿化工作为作业骨干领班指导养护作业。</w:t>
      </w:r>
      <w:r>
        <w:rPr>
          <w:rFonts w:hint="eastAsia" w:ascii="宋体" w:hAnsi="宋体" w:eastAsia="宋体" w:cs="宋体"/>
          <w:sz w:val="24"/>
          <w:highlight w:val="none"/>
          <w:lang w:eastAsia="zh-CN"/>
        </w:rPr>
        <w:t>锡山区厚桥街道办事处</w:t>
      </w:r>
      <w:r>
        <w:rPr>
          <w:rFonts w:hint="eastAsia" w:ascii="宋体" w:hAnsi="宋体" w:eastAsia="宋体" w:cs="宋体"/>
          <w:sz w:val="24"/>
          <w:highlight w:val="none"/>
        </w:rPr>
        <w:t>考核小组将对养护承包单位的培训内容、培训课时、培训成效和绿化工领班作业情况进行检查，检查结果列入</w:t>
      </w:r>
      <w:r>
        <w:rPr>
          <w:rFonts w:hint="eastAsia" w:ascii="宋体" w:hAnsi="宋体" w:cs="宋体"/>
          <w:sz w:val="24"/>
          <w:highlight w:val="none"/>
          <w:lang w:val="en-US" w:eastAsia="zh-CN"/>
        </w:rPr>
        <w:t>季度</w:t>
      </w:r>
      <w:r>
        <w:rPr>
          <w:rFonts w:hint="eastAsia" w:ascii="宋体" w:hAnsi="宋体" w:eastAsia="宋体" w:cs="宋体"/>
          <w:sz w:val="24"/>
          <w:highlight w:val="none"/>
        </w:rPr>
        <w:t>考评。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（五）项目经理自查制度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为加强养护队伍管理，提高工作效率，实行项目经理互查制度。</w:t>
      </w:r>
      <w:r>
        <w:rPr>
          <w:rFonts w:hint="eastAsia" w:ascii="宋体" w:hAnsi="宋体" w:eastAsia="宋体" w:cs="宋体"/>
          <w:sz w:val="24"/>
          <w:highlight w:val="none"/>
          <w:lang w:eastAsia="zh-CN"/>
        </w:rPr>
        <w:t>锡山区厚桥街道办事处</w:t>
      </w:r>
      <w:r>
        <w:rPr>
          <w:rFonts w:hint="eastAsia" w:ascii="宋体" w:hAnsi="宋体" w:eastAsia="宋体" w:cs="宋体"/>
          <w:sz w:val="24"/>
          <w:highlight w:val="none"/>
        </w:rPr>
        <w:t>考核小组每半个月组织养护承包单位项目经理，对指定路段进行自查并填写《项目经理自查表》，各养护承包单位自备养护巡查车辆，积极配合</w:t>
      </w:r>
      <w:r>
        <w:rPr>
          <w:rFonts w:hint="eastAsia" w:ascii="宋体" w:hAnsi="宋体" w:eastAsia="宋体" w:cs="宋体"/>
          <w:sz w:val="24"/>
          <w:highlight w:val="none"/>
          <w:lang w:eastAsia="zh-CN"/>
        </w:rPr>
        <w:t>锡山区厚桥街道办事处</w:t>
      </w:r>
      <w:r>
        <w:rPr>
          <w:rFonts w:hint="eastAsia" w:ascii="宋体" w:hAnsi="宋体" w:eastAsia="宋体" w:cs="宋体"/>
          <w:sz w:val="24"/>
          <w:highlight w:val="none"/>
        </w:rPr>
        <w:t>考核小组工作，并将《项目经理自查表（附巡查发现问题照片）》汇总后，每月上报至</w:t>
      </w:r>
      <w:r>
        <w:rPr>
          <w:rFonts w:hint="eastAsia" w:ascii="宋体" w:hAnsi="宋体" w:eastAsia="宋体" w:cs="宋体"/>
          <w:sz w:val="24"/>
          <w:highlight w:val="none"/>
          <w:lang w:eastAsia="zh-CN"/>
        </w:rPr>
        <w:t>锡山区厚桥街道办事处</w:t>
      </w:r>
      <w:r>
        <w:rPr>
          <w:rFonts w:hint="eastAsia" w:ascii="宋体" w:hAnsi="宋体" w:eastAsia="宋体" w:cs="宋体"/>
          <w:sz w:val="24"/>
          <w:highlight w:val="none"/>
        </w:rPr>
        <w:t>考核小组。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八、</w:t>
      </w:r>
      <w:r>
        <w:rPr>
          <w:rFonts w:hint="eastAsia" w:ascii="宋体" w:hAnsi="宋体" w:eastAsia="宋体" w:cs="宋体"/>
          <w:sz w:val="24"/>
          <w:highlight w:val="none"/>
          <w:lang w:eastAsia="zh-CN"/>
        </w:rPr>
        <w:t>无锡市锡山区人民政府厚桥街道办事处</w:t>
      </w:r>
      <w:r>
        <w:rPr>
          <w:rFonts w:hint="eastAsia" w:ascii="宋体" w:hAnsi="宋体" w:eastAsia="宋体" w:cs="宋体"/>
          <w:sz w:val="24"/>
          <w:highlight w:val="none"/>
        </w:rPr>
        <w:t>有权根据实施情况对本考核办法及时作出修改。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highlight w:val="none"/>
        </w:rPr>
      </w:pPr>
      <w:r>
        <w:rPr>
          <w:rFonts w:hint="eastAsia" w:ascii="宋体" w:hAnsi="宋体" w:eastAsia="宋体" w:cs="宋体"/>
          <w:b/>
          <w:bCs/>
          <w:sz w:val="24"/>
          <w:highlight w:val="none"/>
        </w:rPr>
        <w:t>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cs="宋体"/>
          <w:sz w:val="24"/>
          <w:highlight w:val="none"/>
          <w:lang w:val="en-US" w:eastAsia="zh-CN"/>
        </w:rPr>
        <w:t>1</w:t>
      </w:r>
      <w:r>
        <w:rPr>
          <w:rFonts w:hint="eastAsia" w:ascii="宋体" w:hAnsi="宋体" w:eastAsia="宋体" w:cs="宋体"/>
          <w:sz w:val="24"/>
          <w:highlight w:val="none"/>
        </w:rPr>
        <w:t>.锡山区绿地养护管理（三级养护）考核评定表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cs="宋体"/>
          <w:sz w:val="24"/>
          <w:highlight w:val="none"/>
          <w:lang w:val="en-US" w:eastAsia="zh-CN"/>
        </w:rPr>
        <w:t>2</w:t>
      </w:r>
      <w:r>
        <w:rPr>
          <w:rFonts w:hint="eastAsia" w:ascii="宋体" w:hAnsi="宋体" w:eastAsia="宋体" w:cs="宋体"/>
          <w:sz w:val="24"/>
          <w:highlight w:val="none"/>
        </w:rPr>
        <w:t>.锡山区绿地养护等级标准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cs="宋体"/>
          <w:sz w:val="24"/>
          <w:highlight w:val="none"/>
          <w:lang w:val="en-US" w:eastAsia="zh-CN"/>
        </w:rPr>
        <w:t>3</w:t>
      </w:r>
      <w:r>
        <w:rPr>
          <w:rFonts w:hint="eastAsia" w:ascii="宋体" w:hAnsi="宋体" w:eastAsia="宋体" w:cs="宋体"/>
          <w:sz w:val="24"/>
          <w:highlight w:val="none"/>
        </w:rPr>
        <w:t>.《整改通知书》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highlight w:val="none"/>
        </w:rPr>
      </w:pPr>
      <w:r>
        <w:rPr>
          <w:rFonts w:hint="eastAsia" w:ascii="宋体" w:hAnsi="宋体" w:cs="宋体"/>
          <w:sz w:val="24"/>
          <w:highlight w:val="none"/>
          <w:lang w:val="en-US" w:eastAsia="zh-CN"/>
        </w:rPr>
        <w:t>4</w:t>
      </w:r>
      <w:r>
        <w:rPr>
          <w:rFonts w:hint="eastAsia" w:ascii="宋体" w:hAnsi="宋体" w:eastAsia="宋体" w:cs="宋体"/>
          <w:sz w:val="24"/>
          <w:highlight w:val="none"/>
        </w:rPr>
        <w:t>.《项目经理自查表》</w:t>
      </w:r>
    </w:p>
    <w:p>
      <w:pPr>
        <w:pStyle w:val="24"/>
        <w:ind w:left="0" w:leftChars="0" w:firstLine="0" w:firstLineChars="0"/>
        <w:rPr>
          <w:rFonts w:hint="eastAsia"/>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highlight w:val="none"/>
        </w:rPr>
        <w:sectPr>
          <w:pgSz w:w="11906" w:h="16838"/>
          <w:pgMar w:top="1417" w:right="1003" w:bottom="1417" w:left="913" w:header="851" w:footer="992" w:gutter="0"/>
          <w:cols w:space="720" w:num="1"/>
          <w:docGrid w:linePitch="360" w:charSpace="0"/>
        </w:sectPr>
      </w:pPr>
    </w:p>
    <w:p>
      <w:pPr>
        <w:spacing w:line="360" w:lineRule="auto"/>
        <w:jc w:val="left"/>
        <w:outlineLvl w:val="9"/>
        <w:rPr>
          <w:rFonts w:hint="eastAsia" w:ascii="Times New Roman" w:hAnsi="Times New Roman" w:eastAsia="宋体" w:cs="Times New Roman"/>
          <w:b/>
          <w:bCs/>
          <w:sz w:val="28"/>
          <w:szCs w:val="28"/>
          <w:highlight w:val="none"/>
          <w:lang w:val="en-US" w:eastAsia="zh-CN"/>
        </w:rPr>
      </w:pPr>
      <w:r>
        <w:rPr>
          <w:rFonts w:hint="eastAsia" w:ascii="Times New Roman" w:hAnsi="Times New Roman" w:eastAsia="宋体" w:cs="Times New Roman"/>
          <w:b/>
          <w:bCs/>
          <w:sz w:val="28"/>
          <w:szCs w:val="28"/>
          <w:highlight w:val="none"/>
          <w:lang w:val="en-US" w:eastAsia="zh-CN"/>
        </w:rPr>
        <w:t>附件</w:t>
      </w:r>
      <w:r>
        <w:rPr>
          <w:rFonts w:hint="eastAsia" w:cs="Times New Roman"/>
          <w:b/>
          <w:bCs/>
          <w:sz w:val="28"/>
          <w:szCs w:val="28"/>
          <w:highlight w:val="none"/>
          <w:lang w:val="en-US" w:eastAsia="zh-CN"/>
        </w:rPr>
        <w:t>1：</w:t>
      </w:r>
    </w:p>
    <w:tbl>
      <w:tblPr>
        <w:tblStyle w:val="60"/>
        <w:tblW w:w="13956" w:type="dxa"/>
        <w:tblInd w:w="0" w:type="dxa"/>
        <w:tblLayout w:type="fixed"/>
        <w:tblCellMar>
          <w:top w:w="0" w:type="dxa"/>
          <w:left w:w="108" w:type="dxa"/>
          <w:bottom w:w="0" w:type="dxa"/>
          <w:right w:w="108" w:type="dxa"/>
        </w:tblCellMar>
      </w:tblPr>
      <w:tblGrid>
        <w:gridCol w:w="779"/>
        <w:gridCol w:w="546"/>
        <w:gridCol w:w="5644"/>
        <w:gridCol w:w="1337"/>
        <w:gridCol w:w="4042"/>
        <w:gridCol w:w="786"/>
        <w:gridCol w:w="822"/>
      </w:tblGrid>
      <w:tr>
        <w:tblPrEx>
          <w:tblCellMar>
            <w:top w:w="0" w:type="dxa"/>
            <w:left w:w="108" w:type="dxa"/>
            <w:bottom w:w="0" w:type="dxa"/>
            <w:right w:w="108" w:type="dxa"/>
          </w:tblCellMar>
        </w:tblPrEx>
        <w:trPr>
          <w:trHeight w:val="735" w:hRule="atLeast"/>
        </w:trPr>
        <w:tc>
          <w:tcPr>
            <w:tcW w:w="13956" w:type="dxa"/>
            <w:gridSpan w:val="7"/>
            <w:tcBorders>
              <w:top w:val="nil"/>
              <w:left w:val="nil"/>
              <w:bottom w:val="nil"/>
              <w:right w:val="nil"/>
            </w:tcBorders>
            <w:noWrap w:val="0"/>
            <w:vAlign w:val="center"/>
          </w:tcPr>
          <w:p>
            <w:pPr>
              <w:widowControl/>
              <w:jc w:val="center"/>
              <w:outlineLvl w:val="9"/>
              <w:rPr>
                <w:rFonts w:hint="eastAsia" w:ascii="宋体" w:hAnsi="宋体" w:cs="宋体"/>
                <w:b/>
                <w:bCs/>
                <w:sz w:val="36"/>
                <w:szCs w:val="36"/>
                <w:highlight w:val="none"/>
              </w:rPr>
            </w:pPr>
            <w:r>
              <w:rPr>
                <w:rFonts w:hint="eastAsia"/>
                <w:highlight w:val="none"/>
                <w:lang w:val="en-US" w:eastAsia="zh-CN"/>
              </w:rPr>
              <w:t>:</w:t>
            </w:r>
            <w:r>
              <w:rPr>
                <w:highlight w:val="none"/>
              </w:rPr>
              <w:br w:type="page" w:clear="all"/>
            </w:r>
            <w:r>
              <w:rPr>
                <w:rFonts w:hint="eastAsia" w:ascii="宋体" w:hAnsi="宋体" w:cs="宋体"/>
                <w:b/>
                <w:bCs/>
                <w:sz w:val="36"/>
                <w:szCs w:val="36"/>
                <w:highlight w:val="none"/>
              </w:rPr>
              <w:t>锡山区绿地养护管理（三</w:t>
            </w:r>
            <w:r>
              <w:rPr>
                <w:rFonts w:ascii="宋体" w:hAnsi="宋体" w:cs="宋体"/>
                <w:b/>
                <w:bCs/>
                <w:sz w:val="36"/>
                <w:szCs w:val="36"/>
                <w:highlight w:val="none"/>
              </w:rPr>
              <w:t>级养护</w:t>
            </w:r>
            <w:r>
              <w:rPr>
                <w:rFonts w:hint="eastAsia" w:ascii="宋体" w:hAnsi="宋体" w:cs="宋体"/>
                <w:b/>
                <w:bCs/>
                <w:sz w:val="36"/>
                <w:szCs w:val="36"/>
                <w:highlight w:val="none"/>
              </w:rPr>
              <w:t>）考核评定表</w:t>
            </w:r>
          </w:p>
        </w:tc>
      </w:tr>
      <w:tr>
        <w:tblPrEx>
          <w:tblCellMar>
            <w:top w:w="0" w:type="dxa"/>
            <w:left w:w="108" w:type="dxa"/>
            <w:bottom w:w="0" w:type="dxa"/>
            <w:right w:w="108" w:type="dxa"/>
          </w:tblCellMar>
        </w:tblPrEx>
        <w:trPr>
          <w:trHeight w:val="586" w:hRule="atLeast"/>
        </w:trPr>
        <w:tc>
          <w:tcPr>
            <w:tcW w:w="13956" w:type="dxa"/>
            <w:gridSpan w:val="7"/>
            <w:tcBorders>
              <w:top w:val="nil"/>
              <w:left w:val="nil"/>
              <w:bottom w:val="single" w:color="auto" w:sz="4" w:space="0"/>
              <w:right w:val="nil"/>
            </w:tcBorders>
            <w:noWrap w:val="0"/>
            <w:vAlign w:val="center"/>
          </w:tcPr>
          <w:p>
            <w:pPr>
              <w:widowControl/>
              <w:jc w:val="left"/>
              <w:outlineLvl w:val="9"/>
              <w:rPr>
                <w:rFonts w:ascii="楷体_GB2312" w:hAnsi="宋体" w:eastAsia="楷体_GB2312" w:cs="宋体"/>
                <w:sz w:val="24"/>
                <w:szCs w:val="24"/>
                <w:highlight w:val="none"/>
              </w:rPr>
            </w:pPr>
            <w:r>
              <w:rPr>
                <w:rFonts w:hint="eastAsia" w:ascii="楷体_GB2312" w:hAnsi="宋体" w:eastAsia="楷体_GB2312" w:cs="宋体"/>
                <w:sz w:val="24"/>
                <w:szCs w:val="24"/>
                <w:highlight w:val="none"/>
              </w:rPr>
              <w:t xml:space="preserve">考核工程: </w:t>
            </w:r>
            <w:r>
              <w:rPr>
                <w:rFonts w:hint="eastAsia" w:ascii="楷体_GB2312" w:hAnsi="宋体" w:eastAsia="楷体_GB2312" w:cs="宋体"/>
                <w:sz w:val="24"/>
                <w:szCs w:val="24"/>
                <w:highlight w:val="none"/>
                <w:u w:val="single"/>
              </w:rPr>
              <w:t xml:space="preserve">                      </w:t>
            </w:r>
            <w:r>
              <w:rPr>
                <w:rFonts w:hint="eastAsia" w:ascii="楷体_GB2312" w:hAnsi="宋体" w:eastAsia="楷体_GB2312" w:cs="宋体"/>
                <w:sz w:val="24"/>
                <w:szCs w:val="24"/>
                <w:highlight w:val="none"/>
              </w:rPr>
              <w:t xml:space="preserve">    单位名称：</w:t>
            </w:r>
            <w:r>
              <w:rPr>
                <w:rFonts w:hint="eastAsia" w:ascii="楷体_GB2312" w:hAnsi="宋体" w:eastAsia="楷体_GB2312" w:cs="宋体"/>
                <w:sz w:val="24"/>
                <w:szCs w:val="24"/>
                <w:highlight w:val="none"/>
                <w:u w:val="single"/>
              </w:rPr>
              <w:t xml:space="preserve">                             </w:t>
            </w:r>
            <w:r>
              <w:rPr>
                <w:rFonts w:hint="eastAsia" w:ascii="楷体_GB2312" w:hAnsi="宋体" w:eastAsia="楷体_GB2312" w:cs="宋体"/>
                <w:sz w:val="24"/>
                <w:szCs w:val="24"/>
                <w:highlight w:val="none"/>
              </w:rPr>
              <w:t xml:space="preserve">    考核日期：</w:t>
            </w:r>
            <w:r>
              <w:rPr>
                <w:rFonts w:hint="eastAsia" w:ascii="楷体_GB2312" w:hAnsi="宋体" w:eastAsia="楷体_GB2312" w:cs="宋体"/>
                <w:sz w:val="24"/>
                <w:szCs w:val="24"/>
                <w:highlight w:val="none"/>
                <w:u w:val="single"/>
              </w:rPr>
              <w:t xml:space="preserve">        </w:t>
            </w:r>
            <w:r>
              <w:rPr>
                <w:rFonts w:hint="eastAsia" w:ascii="楷体_GB2312" w:hAnsi="宋体" w:eastAsia="楷体_GB2312" w:cs="宋体"/>
                <w:sz w:val="24"/>
                <w:szCs w:val="24"/>
                <w:highlight w:val="none"/>
              </w:rPr>
              <w:t>年</w:t>
            </w:r>
            <w:r>
              <w:rPr>
                <w:rFonts w:hint="eastAsia" w:ascii="楷体_GB2312" w:hAnsi="宋体" w:eastAsia="楷体_GB2312" w:cs="宋体"/>
                <w:sz w:val="24"/>
                <w:szCs w:val="24"/>
                <w:highlight w:val="none"/>
                <w:u w:val="single"/>
              </w:rPr>
              <w:t xml:space="preserve">     </w:t>
            </w:r>
            <w:r>
              <w:rPr>
                <w:rFonts w:hint="eastAsia" w:ascii="楷体_GB2312" w:hAnsi="宋体" w:eastAsia="楷体_GB2312" w:cs="宋体"/>
                <w:sz w:val="24"/>
                <w:szCs w:val="24"/>
                <w:highlight w:val="none"/>
              </w:rPr>
              <w:t>月</w:t>
            </w:r>
            <w:r>
              <w:rPr>
                <w:rFonts w:hint="eastAsia" w:ascii="楷体_GB2312" w:hAnsi="宋体" w:eastAsia="楷体_GB2312" w:cs="宋体"/>
                <w:sz w:val="24"/>
                <w:szCs w:val="24"/>
                <w:highlight w:val="none"/>
                <w:u w:val="single"/>
              </w:rPr>
              <w:t xml:space="preserve">      </w:t>
            </w:r>
            <w:r>
              <w:rPr>
                <w:rFonts w:hint="eastAsia" w:ascii="楷体_GB2312" w:hAnsi="宋体" w:eastAsia="楷体_GB2312" w:cs="宋体"/>
                <w:sz w:val="24"/>
                <w:szCs w:val="24"/>
                <w:highlight w:val="none"/>
              </w:rPr>
              <w:t>日</w:t>
            </w:r>
          </w:p>
        </w:tc>
      </w:tr>
      <w:tr>
        <w:tblPrEx>
          <w:tblCellMar>
            <w:top w:w="0" w:type="dxa"/>
            <w:left w:w="108" w:type="dxa"/>
            <w:bottom w:w="0" w:type="dxa"/>
            <w:right w:w="108" w:type="dxa"/>
          </w:tblCellMar>
        </w:tblPrEx>
        <w:trPr>
          <w:trHeight w:val="285"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项目</w:t>
            </w: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编号</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考核标准</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分值</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扣分标准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r>
              <w:rPr>
                <w:rFonts w:hint="eastAsia" w:ascii="宋体" w:hAnsi="宋体" w:cs="宋体"/>
                <w:szCs w:val="24"/>
                <w:highlight w:val="none"/>
              </w:rPr>
              <w:t>扣分</w:t>
            </w: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r>
              <w:rPr>
                <w:rFonts w:hint="eastAsia" w:ascii="宋体" w:hAnsi="宋体" w:cs="宋体"/>
                <w:szCs w:val="24"/>
                <w:highlight w:val="none"/>
              </w:rPr>
              <w:t>得分</w:t>
            </w:r>
          </w:p>
        </w:tc>
      </w:tr>
      <w:tr>
        <w:tblPrEx>
          <w:tblCellMar>
            <w:top w:w="0" w:type="dxa"/>
            <w:left w:w="108" w:type="dxa"/>
            <w:bottom w:w="0" w:type="dxa"/>
            <w:right w:w="108" w:type="dxa"/>
          </w:tblCellMar>
        </w:tblPrEx>
        <w:trPr>
          <w:trHeight w:val="855" w:hRule="atLeast"/>
        </w:trPr>
        <w:tc>
          <w:tcPr>
            <w:tcW w:w="779" w:type="dxa"/>
            <w:vMerge w:val="restart"/>
            <w:tcBorders>
              <w:top w:val="single" w:color="auto" w:sz="4" w:space="0"/>
              <w:left w:val="single" w:color="auto" w:sz="4" w:space="0"/>
              <w:bottom w:val="single" w:color="auto" w:sz="4" w:space="0"/>
              <w:right w:val="single" w:color="auto" w:sz="4" w:space="0"/>
            </w:tcBorders>
            <w:noWrap w:val="0"/>
            <w:textDirection w:val="tbRlV"/>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显见性问题</w:t>
            </w: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1</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绿地基本整洁，无枯枝病叶，无垃圾。无明显杂物（纸屑、果壳、塑料纸、砖头石块、堆物、堆料、搭棚等）。</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5</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有一内容不到要求，扣1分，扣完为止。</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690" w:hRule="atLeast"/>
        </w:trPr>
        <w:tc>
          <w:tcPr>
            <w:tcW w:w="77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2</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绿化生产垃圾（树枝、树叶、草屑等），水面杂物能日产日清，能做到保洁及时。</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5</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有一内容不到要求，扣1分，扣完为止。</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795" w:hRule="atLeast"/>
        </w:trPr>
        <w:tc>
          <w:tcPr>
            <w:tcW w:w="77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3</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发现侵占绿地、砍伐树木现象及时阻止，及时汇报。</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5</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及时上报、阻止得2分，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570" w:hRule="atLeast"/>
        </w:trPr>
        <w:tc>
          <w:tcPr>
            <w:tcW w:w="779" w:type="dxa"/>
            <w:vMerge w:val="restart"/>
            <w:tcBorders>
              <w:top w:val="single" w:color="auto" w:sz="4" w:space="0"/>
              <w:left w:val="single" w:color="auto" w:sz="4" w:space="0"/>
              <w:bottom w:val="single" w:color="auto" w:sz="4" w:space="0"/>
              <w:right w:val="single" w:color="auto" w:sz="4" w:space="0"/>
            </w:tcBorders>
            <w:noWrap w:val="0"/>
            <w:textDirection w:val="tbRlV"/>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技术性工作</w:t>
            </w: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4</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场地排水坡度恰当，无积水，有排水沟。</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5</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发现一处扣2分。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570" w:hRule="atLeast"/>
        </w:trPr>
        <w:tc>
          <w:tcPr>
            <w:tcW w:w="77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5</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树木生长势好，枝条健壮，无枯枝、无死杈，绿地内无死株。枯枝及时清理。</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6</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有一内容不到要求，扣2分。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570" w:hRule="atLeast"/>
        </w:trPr>
        <w:tc>
          <w:tcPr>
            <w:tcW w:w="77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6</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做好绿地内植物病虫害的防治工作，危害状不明显。病虫害较严重时，应及时防治，措施得力。</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8</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危害状明显发现一处扣1-2分，大面积危害扣3-4分。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1140" w:hRule="atLeast"/>
        </w:trPr>
        <w:tc>
          <w:tcPr>
            <w:tcW w:w="77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7</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灌木、色块、草坪修剪及时，平面平整，高度统一。冬季树木统一涂白，结合冬季，修剪乔木枯枝，死枝。及时清理杂草。</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10</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发现乱剪或不及时修剪扣1-2分。凡草坪生长超过平面7cm、色块、绿篱生长超过8cm未修剪的不得分。涂白不及时，扣1-2分，杂草清理不到位扣2分。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855" w:hRule="atLeast"/>
        </w:trPr>
        <w:tc>
          <w:tcPr>
            <w:tcW w:w="77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8</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雨季及时排水，绿地不积水，高温季节及时灌水，叶面喷水，做好台风季节的防护工作。</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10</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发现一处积水扣1分，植物缺水影响生长或死亡扣4分，植株抗台风、防护工作做不好，有一处扣1分。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600" w:hRule="atLeast"/>
        </w:trPr>
        <w:tc>
          <w:tcPr>
            <w:tcW w:w="77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9</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szCs w:val="24"/>
                <w:highlight w:val="none"/>
              </w:rPr>
            </w:pPr>
            <w:r>
              <w:rPr>
                <w:rFonts w:hint="eastAsia" w:ascii="宋体" w:hAnsi="宋体" w:cs="宋体"/>
                <w:szCs w:val="24"/>
                <w:highlight w:val="none"/>
              </w:rPr>
              <w:t>按苗木长势情况施基肥，做好保质、保量、及时。树木、草坪、地被要按要求施追肥1-2次。</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6</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少施一处扣3分，施肥不足或不按要求扣2分。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987" w:hRule="atLeast"/>
        </w:trPr>
        <w:tc>
          <w:tcPr>
            <w:tcW w:w="779" w:type="dxa"/>
            <w:vMerge w:val="restart"/>
            <w:tcBorders>
              <w:top w:val="single" w:color="auto" w:sz="4" w:space="0"/>
              <w:left w:val="single" w:color="auto" w:sz="4" w:space="0"/>
              <w:bottom w:val="single" w:color="auto" w:sz="4" w:space="0"/>
              <w:right w:val="single" w:color="auto" w:sz="4" w:space="0"/>
            </w:tcBorders>
            <w:noWrap w:val="0"/>
            <w:textDirection w:val="tbRlV"/>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管理标准</w:t>
            </w: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10</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绿地管理制度全面落实，档案资料完整、详尽，根据绿地质量标准，制订养护管理技术措施及年度养护计划。按月上报养护计划及上月工作总结。</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5</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记录不全及内容乱记不真实扣1分。不及时上报月养护计划扣2分。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1110" w:hRule="atLeast"/>
        </w:trPr>
        <w:tc>
          <w:tcPr>
            <w:tcW w:w="77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11</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配足养护人员，按照技术操作规程工作。工作人员统一着装。在规定时期内及时做好甲方下达的任务。</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5</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不按规程作业，人员不足，发现一次扣5分；无人员不得分。着装不统一扣5分，有无故拖延者发现一处扣2分。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477" w:hRule="atLeast"/>
        </w:trPr>
        <w:tc>
          <w:tcPr>
            <w:tcW w:w="77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12</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积极参加我单位组织的各类会议、活动。</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5</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color w:val="000000"/>
                <w:szCs w:val="24"/>
                <w:highlight w:val="none"/>
              </w:rPr>
            </w:pPr>
            <w:r>
              <w:rPr>
                <w:rFonts w:hint="eastAsia" w:ascii="宋体" w:hAnsi="宋体" w:cs="宋体"/>
                <w:color w:val="000000"/>
                <w:szCs w:val="24"/>
                <w:highlight w:val="none"/>
              </w:rPr>
              <w:t>无故缺席或借故中途离开，发现一处扣2分。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1289" w:hRule="atLeast"/>
        </w:trPr>
        <w:tc>
          <w:tcPr>
            <w:tcW w:w="779" w:type="dxa"/>
            <w:tcBorders>
              <w:top w:val="single" w:color="auto" w:sz="4" w:space="0"/>
              <w:left w:val="single" w:color="auto" w:sz="4" w:space="0"/>
              <w:bottom w:val="single" w:color="auto" w:sz="4" w:space="0"/>
              <w:right w:val="single" w:color="auto" w:sz="4" w:space="0"/>
            </w:tcBorders>
            <w:noWrap w:val="0"/>
            <w:textDirection w:val="tbRlV"/>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社会监督</w:t>
            </w: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13</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szCs w:val="24"/>
                <w:highlight w:val="none"/>
              </w:rPr>
            </w:pPr>
            <w:r>
              <w:rPr>
                <w:rFonts w:hint="eastAsia" w:ascii="宋体" w:hAnsi="宋体" w:cs="宋体"/>
                <w:szCs w:val="24"/>
                <w:highlight w:val="none"/>
              </w:rPr>
              <w:t>被上级领导批评、市民投诉、新闻媒体曝光问题的</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r>
              <w:rPr>
                <w:rFonts w:hint="eastAsia" w:ascii="宋体" w:hAnsi="宋体" w:cs="宋体"/>
                <w:szCs w:val="24"/>
                <w:highlight w:val="none"/>
              </w:rPr>
              <w:t>15</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szCs w:val="24"/>
                <w:highlight w:val="none"/>
              </w:rPr>
            </w:pPr>
            <w:r>
              <w:rPr>
                <w:rFonts w:hint="eastAsia" w:ascii="宋体" w:hAnsi="宋体" w:cs="宋体"/>
                <w:szCs w:val="24"/>
                <w:highlight w:val="none"/>
              </w:rPr>
              <w:t>被上级领导批评、市民投诉、新闻媒体曝光属养护单位责任的一次扣5分，在养护标段内但非养护单位责任且已及时上报的不扣分、未及时上报的一次扣5分。</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953" w:hRule="atLeast"/>
        </w:trPr>
        <w:tc>
          <w:tcPr>
            <w:tcW w:w="779" w:type="dxa"/>
            <w:tcBorders>
              <w:top w:val="single" w:color="auto" w:sz="4" w:space="0"/>
              <w:left w:val="single" w:color="auto" w:sz="4" w:space="0"/>
              <w:bottom w:val="single" w:color="auto" w:sz="4" w:space="0"/>
              <w:right w:val="single" w:color="auto" w:sz="4" w:space="0"/>
            </w:tcBorders>
            <w:noWrap w:val="0"/>
            <w:textDirection w:val="tbRlV"/>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其他</w:t>
            </w:r>
          </w:p>
        </w:tc>
        <w:tc>
          <w:tcPr>
            <w:tcW w:w="54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color w:val="000000"/>
                <w:szCs w:val="24"/>
                <w:highlight w:val="none"/>
              </w:rPr>
            </w:pPr>
            <w:r>
              <w:rPr>
                <w:rFonts w:hint="eastAsia" w:ascii="宋体" w:hAnsi="宋体" w:cs="宋体"/>
                <w:color w:val="000000"/>
                <w:szCs w:val="24"/>
                <w:highlight w:val="none"/>
              </w:rPr>
              <w:t>14</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szCs w:val="24"/>
                <w:highlight w:val="none"/>
              </w:rPr>
            </w:pPr>
            <w:r>
              <w:rPr>
                <w:rFonts w:hint="eastAsia" w:ascii="宋体" w:hAnsi="宋体" w:cs="宋体"/>
                <w:szCs w:val="24"/>
                <w:highlight w:val="none"/>
              </w:rPr>
              <w:t>乡镇绿化主管部门发现的问题应积极整改到位，配合乡镇做好各项检查工作。</w:t>
            </w: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r>
              <w:rPr>
                <w:rFonts w:hint="eastAsia" w:ascii="宋体" w:hAnsi="宋体" w:cs="宋体"/>
                <w:szCs w:val="24"/>
                <w:highlight w:val="none"/>
              </w:rPr>
              <w:t>10</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both"/>
              <w:outlineLvl w:val="9"/>
              <w:rPr>
                <w:rFonts w:ascii="宋体" w:hAnsi="宋体" w:cs="宋体"/>
                <w:szCs w:val="24"/>
                <w:highlight w:val="none"/>
              </w:rPr>
            </w:pPr>
            <w:r>
              <w:rPr>
                <w:rFonts w:hint="eastAsia" w:ascii="宋体" w:hAnsi="宋体" w:cs="宋体"/>
                <w:szCs w:val="24"/>
                <w:highlight w:val="none"/>
              </w:rPr>
              <w:t>乡镇主管部门发现问题的扣2分/次，整改不及时扣5分/次，配合工作不到位的5分/次。</w:t>
            </w: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540" w:hRule="atLeast"/>
        </w:trPr>
        <w:tc>
          <w:tcPr>
            <w:tcW w:w="1325" w:type="dxa"/>
            <w:gridSpan w:val="2"/>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r>
              <w:rPr>
                <w:rFonts w:hint="eastAsia" w:ascii="宋体" w:hAnsi="宋体" w:cs="宋体"/>
                <w:szCs w:val="24"/>
                <w:highlight w:val="none"/>
              </w:rPr>
              <w:t>合计</w:t>
            </w:r>
          </w:p>
        </w:tc>
        <w:tc>
          <w:tcPr>
            <w:tcW w:w="5644"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1337"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r>
              <w:rPr>
                <w:rFonts w:hint="eastAsia" w:ascii="宋体" w:hAnsi="宋体" w:cs="宋体"/>
                <w:szCs w:val="24"/>
                <w:highlight w:val="none"/>
              </w:rPr>
              <w:t>100</w:t>
            </w:r>
          </w:p>
        </w:tc>
        <w:tc>
          <w:tcPr>
            <w:tcW w:w="404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pPr>
              <w:widowControl/>
              <w:ind w:left="0" w:leftChars="0" w:right="0" w:rightChars="0" w:firstLine="0" w:firstLineChars="0"/>
              <w:jc w:val="center"/>
              <w:outlineLvl w:val="9"/>
              <w:rPr>
                <w:rFonts w:ascii="宋体" w:hAnsi="宋体" w:cs="宋体"/>
                <w:szCs w:val="24"/>
                <w:highlight w:val="none"/>
              </w:rPr>
            </w:pPr>
          </w:p>
        </w:tc>
      </w:tr>
      <w:tr>
        <w:tblPrEx>
          <w:tblCellMar>
            <w:top w:w="0" w:type="dxa"/>
            <w:left w:w="108" w:type="dxa"/>
            <w:bottom w:w="0" w:type="dxa"/>
            <w:right w:w="108" w:type="dxa"/>
          </w:tblCellMar>
        </w:tblPrEx>
        <w:trPr>
          <w:trHeight w:val="705" w:hRule="atLeast"/>
        </w:trPr>
        <w:tc>
          <w:tcPr>
            <w:tcW w:w="13956" w:type="dxa"/>
            <w:gridSpan w:val="7"/>
            <w:tcBorders>
              <w:top w:val="single" w:color="auto" w:sz="4" w:space="0"/>
              <w:left w:val="nil"/>
              <w:bottom w:val="nil"/>
              <w:right w:val="nil"/>
            </w:tcBorders>
            <w:noWrap w:val="0"/>
            <w:vAlign w:val="center"/>
          </w:tcPr>
          <w:p>
            <w:pPr>
              <w:widowControl/>
              <w:jc w:val="left"/>
              <w:outlineLvl w:val="9"/>
              <w:rPr>
                <w:rFonts w:ascii="楷体_GB2312" w:hAnsi="宋体" w:eastAsia="楷体_GB2312" w:cs="宋体"/>
                <w:sz w:val="24"/>
                <w:szCs w:val="24"/>
                <w:highlight w:val="none"/>
              </w:rPr>
            </w:pPr>
            <w:r>
              <w:rPr>
                <w:rFonts w:hint="eastAsia" w:ascii="楷体_GB2312" w:hAnsi="宋体" w:eastAsia="楷体_GB2312" w:cs="宋体"/>
                <w:sz w:val="24"/>
                <w:szCs w:val="24"/>
                <w:highlight w:val="none"/>
              </w:rPr>
              <w:t>说明：1</w:t>
            </w:r>
            <w:r>
              <w:rPr>
                <w:rFonts w:hint="eastAsia" w:ascii="楷体_GB2312" w:hAnsi="宋体" w:eastAsia="楷体_GB2312" w:cs="宋体"/>
                <w:sz w:val="24"/>
                <w:szCs w:val="24"/>
                <w:highlight w:val="none"/>
                <w:lang w:val="en-US" w:eastAsia="zh-CN"/>
              </w:rPr>
              <w:t>.</w:t>
            </w:r>
            <w:r>
              <w:rPr>
                <w:rFonts w:hint="eastAsia" w:ascii="楷体_GB2312" w:hAnsi="宋体" w:eastAsia="楷体_GB2312" w:cs="宋体"/>
                <w:sz w:val="24"/>
                <w:szCs w:val="24"/>
                <w:highlight w:val="none"/>
              </w:rPr>
              <w:t>考核小组每月对辖区绿化考核一次，各级领导、城管大队、督查室在巡查或督查过程中发现的问题以及各类市民投诉、媒体曝光等方面的问题都作为日常考核的依据。</w:t>
            </w:r>
          </w:p>
        </w:tc>
      </w:tr>
      <w:tr>
        <w:tblPrEx>
          <w:tblCellMar>
            <w:top w:w="0" w:type="dxa"/>
            <w:left w:w="108" w:type="dxa"/>
            <w:bottom w:w="0" w:type="dxa"/>
            <w:right w:w="108" w:type="dxa"/>
          </w:tblCellMar>
        </w:tblPrEx>
        <w:trPr>
          <w:trHeight w:val="645" w:hRule="atLeast"/>
        </w:trPr>
        <w:tc>
          <w:tcPr>
            <w:tcW w:w="13956" w:type="dxa"/>
            <w:gridSpan w:val="7"/>
            <w:tcBorders>
              <w:top w:val="nil"/>
              <w:left w:val="nil"/>
              <w:bottom w:val="nil"/>
              <w:right w:val="nil"/>
            </w:tcBorders>
            <w:noWrap w:val="0"/>
            <w:vAlign w:val="center"/>
          </w:tcPr>
          <w:p>
            <w:pPr>
              <w:widowControl/>
              <w:ind w:firstLine="720" w:firstLineChars="300"/>
              <w:jc w:val="left"/>
              <w:outlineLvl w:val="9"/>
              <w:rPr>
                <w:rFonts w:ascii="楷体_GB2312" w:hAnsi="宋体" w:eastAsia="楷体_GB2312" w:cs="宋体"/>
                <w:sz w:val="24"/>
                <w:szCs w:val="24"/>
                <w:highlight w:val="none"/>
              </w:rPr>
            </w:pPr>
            <w:r>
              <w:rPr>
                <w:rFonts w:hint="eastAsia" w:ascii="楷体_GB2312" w:hAnsi="宋体" w:eastAsia="楷体_GB2312" w:cs="宋体"/>
                <w:sz w:val="24"/>
                <w:szCs w:val="24"/>
                <w:highlight w:val="none"/>
              </w:rPr>
              <w:t>2</w:t>
            </w:r>
            <w:r>
              <w:rPr>
                <w:rFonts w:hint="eastAsia" w:ascii="楷体_GB2312" w:hAnsi="宋体" w:eastAsia="楷体_GB2312" w:cs="宋体"/>
                <w:sz w:val="24"/>
                <w:szCs w:val="24"/>
                <w:highlight w:val="none"/>
                <w:lang w:val="en-US" w:eastAsia="zh-CN"/>
              </w:rPr>
              <w:t>.</w:t>
            </w:r>
            <w:r>
              <w:rPr>
                <w:rFonts w:hint="eastAsia" w:ascii="楷体_GB2312" w:hAnsi="宋体" w:eastAsia="楷体_GB2312" w:cs="宋体"/>
                <w:sz w:val="24"/>
                <w:szCs w:val="24"/>
                <w:highlight w:val="none"/>
              </w:rPr>
              <w:t>此评分标准以100分为满分，90</w:t>
            </w:r>
            <w:r>
              <w:rPr>
                <w:rFonts w:hint="eastAsia" w:ascii="楷体_GB2312" w:hAnsi="宋体" w:eastAsia="楷体_GB2312" w:cs="宋体"/>
                <w:sz w:val="24"/>
                <w:szCs w:val="24"/>
                <w:highlight w:val="none"/>
                <w:lang w:eastAsia="zh-CN"/>
              </w:rPr>
              <w:t>（</w:t>
            </w:r>
            <w:r>
              <w:rPr>
                <w:rFonts w:hint="eastAsia" w:ascii="楷体_GB2312" w:hAnsi="宋体" w:eastAsia="楷体_GB2312" w:cs="宋体"/>
                <w:sz w:val="24"/>
                <w:szCs w:val="24"/>
                <w:highlight w:val="none"/>
                <w:lang w:val="en-US" w:eastAsia="zh-CN"/>
              </w:rPr>
              <w:t>含</w:t>
            </w:r>
            <w:r>
              <w:rPr>
                <w:rFonts w:hint="eastAsia" w:ascii="楷体_GB2312" w:hAnsi="宋体" w:eastAsia="楷体_GB2312" w:cs="宋体"/>
                <w:sz w:val="24"/>
                <w:szCs w:val="24"/>
                <w:highlight w:val="none"/>
                <w:lang w:eastAsia="zh-CN"/>
              </w:rPr>
              <w:t>）</w:t>
            </w:r>
            <w:r>
              <w:rPr>
                <w:rFonts w:ascii="楷体_GB2312" w:hAnsi="宋体" w:eastAsia="楷体_GB2312" w:cs="宋体"/>
                <w:sz w:val="24"/>
                <w:szCs w:val="24"/>
                <w:highlight w:val="none"/>
              </w:rPr>
              <w:t>-100</w:t>
            </w:r>
            <w:r>
              <w:rPr>
                <w:rFonts w:hint="eastAsia" w:ascii="楷体_GB2312" w:hAnsi="宋体" w:eastAsia="楷体_GB2312" w:cs="宋体"/>
                <w:sz w:val="24"/>
                <w:szCs w:val="24"/>
                <w:highlight w:val="none"/>
              </w:rPr>
              <w:t>分</w:t>
            </w:r>
            <w:r>
              <w:rPr>
                <w:rFonts w:hint="eastAsia" w:ascii="楷体_GB2312" w:hAnsi="宋体" w:eastAsia="楷体_GB2312" w:cs="宋体"/>
                <w:sz w:val="24"/>
                <w:szCs w:val="24"/>
                <w:highlight w:val="none"/>
                <w:lang w:val="en-US" w:eastAsia="zh-CN"/>
              </w:rPr>
              <w:t>为优秀</w:t>
            </w:r>
            <w:r>
              <w:rPr>
                <w:rFonts w:hint="eastAsia" w:ascii="楷体_GB2312" w:hAnsi="宋体" w:eastAsia="楷体_GB2312" w:cs="宋体"/>
                <w:sz w:val="24"/>
                <w:szCs w:val="24"/>
                <w:highlight w:val="none"/>
                <w:lang w:eastAsia="zh-CN"/>
              </w:rPr>
              <w:t>，按合同付款方式全额支付服务项目经费</w:t>
            </w:r>
            <w:r>
              <w:rPr>
                <w:rFonts w:hint="eastAsia" w:ascii="楷体_GB2312" w:hAnsi="宋体" w:eastAsia="楷体_GB2312" w:cs="宋体"/>
                <w:sz w:val="24"/>
                <w:szCs w:val="24"/>
                <w:highlight w:val="none"/>
              </w:rPr>
              <w:t>；80</w:t>
            </w:r>
            <w:r>
              <w:rPr>
                <w:rFonts w:hint="eastAsia" w:ascii="楷体_GB2312" w:hAnsi="宋体" w:eastAsia="楷体_GB2312" w:cs="宋体"/>
                <w:sz w:val="24"/>
                <w:szCs w:val="24"/>
                <w:highlight w:val="none"/>
                <w:lang w:eastAsia="zh-CN"/>
              </w:rPr>
              <w:t>（</w:t>
            </w:r>
            <w:r>
              <w:rPr>
                <w:rFonts w:hint="eastAsia" w:ascii="楷体_GB2312" w:hAnsi="宋体" w:eastAsia="楷体_GB2312" w:cs="宋体"/>
                <w:sz w:val="24"/>
                <w:szCs w:val="24"/>
                <w:highlight w:val="none"/>
                <w:lang w:val="en-US" w:eastAsia="zh-CN"/>
              </w:rPr>
              <w:t>含</w:t>
            </w:r>
            <w:r>
              <w:rPr>
                <w:rFonts w:hint="eastAsia" w:ascii="楷体_GB2312" w:hAnsi="宋体" w:eastAsia="楷体_GB2312" w:cs="宋体"/>
                <w:sz w:val="24"/>
                <w:szCs w:val="24"/>
                <w:highlight w:val="none"/>
                <w:lang w:eastAsia="zh-CN"/>
              </w:rPr>
              <w:t>）</w:t>
            </w:r>
            <w:r>
              <w:rPr>
                <w:rFonts w:hint="eastAsia" w:ascii="楷体_GB2312" w:hAnsi="宋体" w:eastAsia="楷体_GB2312" w:cs="宋体"/>
                <w:sz w:val="24"/>
                <w:szCs w:val="24"/>
                <w:highlight w:val="none"/>
              </w:rPr>
              <w:t>-</w:t>
            </w:r>
            <w:r>
              <w:rPr>
                <w:rFonts w:hint="eastAsia" w:ascii="楷体_GB2312" w:hAnsi="宋体" w:eastAsia="楷体_GB2312" w:cs="宋体"/>
                <w:sz w:val="24"/>
                <w:szCs w:val="24"/>
                <w:highlight w:val="none"/>
                <w:lang w:val="en-US" w:eastAsia="zh-CN"/>
              </w:rPr>
              <w:t>90（不含）</w:t>
            </w:r>
            <w:r>
              <w:rPr>
                <w:rFonts w:hint="eastAsia" w:ascii="楷体_GB2312" w:hAnsi="宋体" w:eastAsia="楷体_GB2312" w:cs="宋体"/>
                <w:sz w:val="24"/>
                <w:szCs w:val="24"/>
                <w:highlight w:val="none"/>
              </w:rPr>
              <w:t>分</w:t>
            </w:r>
            <w:r>
              <w:rPr>
                <w:rFonts w:hint="eastAsia" w:ascii="楷体_GB2312" w:hAnsi="宋体" w:eastAsia="楷体_GB2312" w:cs="宋体"/>
                <w:sz w:val="24"/>
                <w:szCs w:val="24"/>
                <w:highlight w:val="none"/>
                <w:lang w:val="en-US" w:eastAsia="zh-CN"/>
              </w:rPr>
              <w:t>为良好</w:t>
            </w:r>
            <w:r>
              <w:rPr>
                <w:rFonts w:hint="eastAsia" w:ascii="楷体_GB2312" w:hAnsi="宋体" w:eastAsia="楷体_GB2312" w:cs="宋体"/>
                <w:sz w:val="24"/>
                <w:szCs w:val="24"/>
                <w:highlight w:val="none"/>
                <w:lang w:eastAsia="zh-CN"/>
              </w:rPr>
              <w:t>，按合同付款方式*95%支付服务项目经费</w:t>
            </w:r>
            <w:r>
              <w:rPr>
                <w:rFonts w:hint="eastAsia" w:ascii="楷体_GB2312" w:hAnsi="宋体" w:eastAsia="楷体_GB2312" w:cs="宋体"/>
                <w:sz w:val="24"/>
                <w:szCs w:val="24"/>
                <w:highlight w:val="none"/>
              </w:rPr>
              <w:t>；7</w:t>
            </w:r>
            <w:r>
              <w:rPr>
                <w:rFonts w:ascii="楷体_GB2312" w:hAnsi="宋体" w:eastAsia="楷体_GB2312" w:cs="宋体"/>
                <w:sz w:val="24"/>
                <w:szCs w:val="24"/>
                <w:highlight w:val="none"/>
              </w:rPr>
              <w:t>0</w:t>
            </w:r>
            <w:r>
              <w:rPr>
                <w:rFonts w:hint="eastAsia" w:ascii="楷体_GB2312" w:hAnsi="宋体" w:eastAsia="楷体_GB2312" w:cs="宋体"/>
                <w:sz w:val="24"/>
                <w:szCs w:val="24"/>
                <w:highlight w:val="none"/>
                <w:lang w:eastAsia="zh-CN"/>
              </w:rPr>
              <w:t>（</w:t>
            </w:r>
            <w:r>
              <w:rPr>
                <w:rFonts w:hint="eastAsia" w:ascii="楷体_GB2312" w:hAnsi="宋体" w:eastAsia="楷体_GB2312" w:cs="宋体"/>
                <w:sz w:val="24"/>
                <w:szCs w:val="24"/>
                <w:highlight w:val="none"/>
                <w:lang w:val="en-US" w:eastAsia="zh-CN"/>
              </w:rPr>
              <w:t>含</w:t>
            </w:r>
            <w:r>
              <w:rPr>
                <w:rFonts w:hint="eastAsia" w:ascii="楷体_GB2312" w:hAnsi="宋体" w:eastAsia="楷体_GB2312" w:cs="宋体"/>
                <w:sz w:val="24"/>
                <w:szCs w:val="24"/>
                <w:highlight w:val="none"/>
                <w:lang w:eastAsia="zh-CN"/>
              </w:rPr>
              <w:t>）</w:t>
            </w:r>
            <w:r>
              <w:rPr>
                <w:rFonts w:ascii="楷体_GB2312" w:hAnsi="宋体" w:eastAsia="楷体_GB2312" w:cs="宋体"/>
                <w:sz w:val="24"/>
                <w:szCs w:val="24"/>
                <w:highlight w:val="none"/>
              </w:rPr>
              <w:t>-</w:t>
            </w:r>
            <w:r>
              <w:rPr>
                <w:rFonts w:hint="eastAsia" w:ascii="楷体_GB2312" w:hAnsi="宋体" w:eastAsia="楷体_GB2312" w:cs="宋体"/>
                <w:sz w:val="24"/>
                <w:szCs w:val="24"/>
                <w:highlight w:val="none"/>
                <w:lang w:val="en-US" w:eastAsia="zh-CN"/>
              </w:rPr>
              <w:t>80（不含）</w:t>
            </w:r>
            <w:r>
              <w:rPr>
                <w:rFonts w:hint="eastAsia" w:ascii="楷体_GB2312" w:hAnsi="宋体" w:eastAsia="楷体_GB2312" w:cs="宋体"/>
                <w:sz w:val="24"/>
                <w:szCs w:val="24"/>
                <w:highlight w:val="none"/>
              </w:rPr>
              <w:t>分</w:t>
            </w:r>
            <w:r>
              <w:rPr>
                <w:rFonts w:hint="eastAsia" w:ascii="楷体_GB2312" w:hAnsi="宋体" w:eastAsia="楷体_GB2312" w:cs="宋体"/>
                <w:sz w:val="24"/>
                <w:szCs w:val="24"/>
                <w:highlight w:val="none"/>
                <w:lang w:val="en-US" w:eastAsia="zh-CN"/>
              </w:rPr>
              <w:t>为及格</w:t>
            </w:r>
            <w:r>
              <w:rPr>
                <w:rFonts w:hint="eastAsia" w:ascii="楷体_GB2312" w:hAnsi="宋体" w:eastAsia="楷体_GB2312" w:cs="宋体"/>
                <w:sz w:val="24"/>
                <w:szCs w:val="24"/>
                <w:highlight w:val="none"/>
                <w:lang w:eastAsia="zh-CN"/>
              </w:rPr>
              <w:t>，按合同付款方式*90%支付服务项目经费</w:t>
            </w:r>
            <w:r>
              <w:rPr>
                <w:rFonts w:hint="eastAsia" w:ascii="楷体_GB2312" w:hAnsi="宋体" w:eastAsia="楷体_GB2312" w:cs="宋体"/>
                <w:sz w:val="24"/>
                <w:szCs w:val="24"/>
                <w:highlight w:val="none"/>
              </w:rPr>
              <w:t>；7</w:t>
            </w:r>
            <w:r>
              <w:rPr>
                <w:rFonts w:ascii="楷体_GB2312" w:hAnsi="宋体" w:eastAsia="楷体_GB2312" w:cs="宋体"/>
                <w:sz w:val="24"/>
                <w:szCs w:val="24"/>
                <w:highlight w:val="none"/>
              </w:rPr>
              <w:t>0</w:t>
            </w:r>
            <w:r>
              <w:rPr>
                <w:rFonts w:hint="eastAsia" w:ascii="楷体_GB2312" w:hAnsi="宋体" w:eastAsia="楷体_GB2312" w:cs="宋体"/>
                <w:sz w:val="24"/>
                <w:szCs w:val="24"/>
                <w:highlight w:val="none"/>
              </w:rPr>
              <w:t>分以下</w:t>
            </w:r>
            <w:r>
              <w:rPr>
                <w:rFonts w:hint="eastAsia" w:ascii="楷体_GB2312" w:hAnsi="宋体" w:eastAsia="楷体_GB2312" w:cs="宋体"/>
                <w:sz w:val="24"/>
                <w:szCs w:val="24"/>
                <w:highlight w:val="none"/>
                <w:lang w:val="en-US" w:eastAsia="zh-CN"/>
              </w:rPr>
              <w:t>为不及格</w:t>
            </w:r>
            <w:r>
              <w:rPr>
                <w:rFonts w:hint="eastAsia" w:ascii="楷体_GB2312" w:hAnsi="宋体" w:eastAsia="楷体_GB2312" w:cs="宋体"/>
                <w:sz w:val="24"/>
                <w:szCs w:val="24"/>
                <w:highlight w:val="none"/>
                <w:lang w:eastAsia="zh-CN"/>
              </w:rPr>
              <w:t>，</w:t>
            </w:r>
            <w:r>
              <w:rPr>
                <w:rFonts w:hint="eastAsia" w:ascii="楷体_GB2312" w:hAnsi="宋体" w:eastAsia="楷体_GB2312" w:cs="宋体"/>
                <w:sz w:val="24"/>
                <w:szCs w:val="24"/>
                <w:highlight w:val="none"/>
              </w:rPr>
              <w:t>不支付该季度服务项目经费。连续两个季度考核得分70分以下的，采购人有权终止服务合同，且不再支付剩余服务项目经费。</w:t>
            </w:r>
          </w:p>
        </w:tc>
      </w:tr>
      <w:tr>
        <w:tblPrEx>
          <w:tblCellMar>
            <w:top w:w="0" w:type="dxa"/>
            <w:left w:w="108" w:type="dxa"/>
            <w:bottom w:w="0" w:type="dxa"/>
            <w:right w:w="108" w:type="dxa"/>
          </w:tblCellMar>
        </w:tblPrEx>
        <w:trPr>
          <w:trHeight w:val="631" w:hRule="atLeast"/>
        </w:trPr>
        <w:tc>
          <w:tcPr>
            <w:tcW w:w="779" w:type="dxa"/>
            <w:tcBorders>
              <w:top w:val="nil"/>
              <w:left w:val="nil"/>
              <w:bottom w:val="nil"/>
              <w:right w:val="nil"/>
            </w:tcBorders>
            <w:noWrap w:val="0"/>
            <w:vAlign w:val="center"/>
          </w:tcPr>
          <w:p>
            <w:pPr>
              <w:widowControl/>
              <w:jc w:val="left"/>
              <w:outlineLvl w:val="9"/>
              <w:rPr>
                <w:rFonts w:ascii="宋体" w:hAnsi="宋体" w:cs="宋体"/>
                <w:sz w:val="24"/>
                <w:szCs w:val="24"/>
                <w:highlight w:val="none"/>
              </w:rPr>
            </w:pPr>
          </w:p>
        </w:tc>
        <w:tc>
          <w:tcPr>
            <w:tcW w:w="546" w:type="dxa"/>
            <w:tcBorders>
              <w:top w:val="nil"/>
              <w:left w:val="nil"/>
              <w:bottom w:val="nil"/>
              <w:right w:val="nil"/>
            </w:tcBorders>
            <w:noWrap w:val="0"/>
            <w:vAlign w:val="center"/>
          </w:tcPr>
          <w:p>
            <w:pPr>
              <w:widowControl/>
              <w:jc w:val="left"/>
              <w:outlineLvl w:val="9"/>
              <w:rPr>
                <w:rFonts w:ascii="宋体" w:hAnsi="宋体" w:cs="宋体"/>
                <w:sz w:val="24"/>
                <w:szCs w:val="24"/>
                <w:highlight w:val="none"/>
              </w:rPr>
            </w:pPr>
          </w:p>
        </w:tc>
        <w:tc>
          <w:tcPr>
            <w:tcW w:w="5644" w:type="dxa"/>
            <w:tcBorders>
              <w:top w:val="nil"/>
              <w:left w:val="nil"/>
              <w:bottom w:val="nil"/>
              <w:right w:val="nil"/>
            </w:tcBorders>
            <w:noWrap w:val="0"/>
            <w:vAlign w:val="center"/>
          </w:tcPr>
          <w:p>
            <w:pPr>
              <w:widowControl/>
              <w:jc w:val="left"/>
              <w:outlineLvl w:val="9"/>
              <w:rPr>
                <w:rFonts w:ascii="宋体" w:hAnsi="宋体" w:cs="宋体"/>
                <w:sz w:val="24"/>
                <w:szCs w:val="24"/>
                <w:highlight w:val="none"/>
              </w:rPr>
            </w:pPr>
          </w:p>
        </w:tc>
        <w:tc>
          <w:tcPr>
            <w:tcW w:w="1337" w:type="dxa"/>
            <w:tcBorders>
              <w:top w:val="nil"/>
              <w:left w:val="nil"/>
              <w:bottom w:val="nil"/>
              <w:right w:val="nil"/>
            </w:tcBorders>
            <w:noWrap w:val="0"/>
            <w:vAlign w:val="center"/>
          </w:tcPr>
          <w:p>
            <w:pPr>
              <w:widowControl/>
              <w:jc w:val="center"/>
              <w:outlineLvl w:val="9"/>
              <w:rPr>
                <w:rFonts w:ascii="宋体" w:hAnsi="宋体" w:cs="宋体"/>
                <w:sz w:val="24"/>
                <w:szCs w:val="24"/>
                <w:highlight w:val="none"/>
              </w:rPr>
            </w:pPr>
          </w:p>
        </w:tc>
        <w:tc>
          <w:tcPr>
            <w:tcW w:w="4042" w:type="dxa"/>
            <w:tcBorders>
              <w:top w:val="nil"/>
              <w:left w:val="nil"/>
              <w:bottom w:val="nil"/>
              <w:right w:val="nil"/>
            </w:tcBorders>
            <w:noWrap w:val="0"/>
            <w:vAlign w:val="center"/>
          </w:tcPr>
          <w:p>
            <w:pPr>
              <w:widowControl/>
              <w:jc w:val="right"/>
              <w:outlineLvl w:val="9"/>
              <w:rPr>
                <w:rFonts w:ascii="楷体_GB2312" w:hAnsi="宋体" w:eastAsia="楷体_GB2312" w:cs="宋体"/>
                <w:sz w:val="24"/>
                <w:szCs w:val="24"/>
                <w:highlight w:val="none"/>
              </w:rPr>
            </w:pPr>
            <w:r>
              <w:rPr>
                <w:rFonts w:hint="eastAsia" w:ascii="楷体_GB2312" w:hAnsi="宋体" w:eastAsia="楷体_GB2312" w:cs="宋体"/>
                <w:sz w:val="24"/>
                <w:szCs w:val="24"/>
                <w:highlight w:val="none"/>
              </w:rPr>
              <w:t>评分人：</w:t>
            </w:r>
          </w:p>
        </w:tc>
        <w:tc>
          <w:tcPr>
            <w:tcW w:w="1608" w:type="dxa"/>
            <w:gridSpan w:val="2"/>
            <w:tcBorders>
              <w:top w:val="nil"/>
              <w:left w:val="nil"/>
              <w:bottom w:val="single" w:color="auto" w:sz="8" w:space="0"/>
              <w:right w:val="nil"/>
            </w:tcBorders>
            <w:noWrap w:val="0"/>
            <w:vAlign w:val="center"/>
          </w:tcPr>
          <w:p>
            <w:pPr>
              <w:widowControl/>
              <w:jc w:val="center"/>
              <w:outlineLvl w:val="9"/>
              <w:rPr>
                <w:rFonts w:ascii="宋体" w:hAnsi="宋体" w:cs="宋体"/>
                <w:sz w:val="24"/>
                <w:szCs w:val="24"/>
                <w:highlight w:val="none"/>
              </w:rPr>
            </w:pPr>
          </w:p>
        </w:tc>
      </w:tr>
    </w:tbl>
    <w:p>
      <w:pPr>
        <w:rPr>
          <w:rFonts w:ascii="Times New Roman" w:hAnsi="Times New Roman" w:eastAsia="宋体" w:cs="Times New Roman"/>
          <w:highlight w:val="none"/>
        </w:rPr>
      </w:pPr>
    </w:p>
    <w:p>
      <w:pPr>
        <w:rPr>
          <w:rFonts w:ascii="Times New Roman" w:hAnsi="Times New Roman" w:eastAsia="宋体" w:cs="Times New Roman"/>
          <w:highlight w:val="none"/>
        </w:rPr>
        <w:sectPr>
          <w:headerReference r:id="rId4" w:type="default"/>
          <w:footerReference r:id="rId5" w:type="default"/>
          <w:pgSz w:w="16840" w:h="11907" w:orient="landscape"/>
          <w:pgMar w:top="1361" w:right="1418" w:bottom="1186" w:left="1418" w:header="851" w:footer="992" w:gutter="0"/>
          <w:cols w:space="720" w:num="1"/>
          <w:docGrid w:linePitch="360" w:charSpace="0"/>
        </w:sectPr>
      </w:pPr>
    </w:p>
    <w:p>
      <w:pPr>
        <w:spacing w:line="360" w:lineRule="auto"/>
        <w:jc w:val="left"/>
        <w:outlineLvl w:val="9"/>
        <w:rPr>
          <w:rFonts w:hint="eastAsia" w:ascii="Times New Roman" w:hAnsi="Times New Roman" w:eastAsia="宋体" w:cs="Times New Roman"/>
          <w:b/>
          <w:bCs/>
          <w:sz w:val="28"/>
          <w:szCs w:val="28"/>
          <w:highlight w:val="none"/>
          <w:lang w:eastAsia="zh-CN"/>
        </w:rPr>
      </w:pPr>
      <w:r>
        <w:rPr>
          <w:rFonts w:hint="eastAsia" w:ascii="Times New Roman" w:hAnsi="Times New Roman" w:eastAsia="宋体" w:cs="Times New Roman"/>
          <w:b/>
          <w:bCs/>
          <w:sz w:val="28"/>
          <w:szCs w:val="28"/>
          <w:highlight w:val="none"/>
          <w:lang w:eastAsia="zh-CN"/>
        </w:rPr>
        <w:t>附件</w:t>
      </w:r>
      <w:r>
        <w:rPr>
          <w:rFonts w:hint="eastAsia" w:cs="Times New Roman"/>
          <w:b/>
          <w:bCs/>
          <w:sz w:val="28"/>
          <w:szCs w:val="28"/>
          <w:highlight w:val="none"/>
          <w:lang w:val="en-US" w:eastAsia="zh-CN"/>
        </w:rPr>
        <w:t>2</w:t>
      </w:r>
      <w:r>
        <w:rPr>
          <w:rFonts w:hint="eastAsia" w:ascii="Times New Roman" w:hAnsi="Times New Roman" w:eastAsia="宋体" w:cs="Times New Roman"/>
          <w:b/>
          <w:bCs/>
          <w:sz w:val="28"/>
          <w:szCs w:val="28"/>
          <w:highlight w:val="none"/>
          <w:lang w:eastAsia="zh-CN"/>
        </w:rPr>
        <w:t>：</w:t>
      </w:r>
      <w:bookmarkStart w:id="23" w:name="_Hlk131757188"/>
      <w:r>
        <w:rPr>
          <w:rFonts w:hint="eastAsia" w:ascii="Times New Roman" w:hAnsi="Times New Roman" w:eastAsia="宋体" w:cs="Times New Roman"/>
          <w:b/>
          <w:bCs/>
          <w:sz w:val="28"/>
          <w:szCs w:val="28"/>
          <w:highlight w:val="none"/>
          <w:lang w:eastAsia="zh-CN"/>
        </w:rPr>
        <w:t>锡山区绿地养护等级标准</w:t>
      </w:r>
      <w:bookmarkEnd w:id="23"/>
    </w:p>
    <w:tbl>
      <w:tblPr>
        <w:tblStyle w:val="60"/>
        <w:tblW w:w="13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4"/>
        <w:gridCol w:w="4110"/>
        <w:gridCol w:w="3969"/>
        <w:gridCol w:w="3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blHeader/>
          <w:jc w:val="center"/>
        </w:trPr>
        <w:tc>
          <w:tcPr>
            <w:tcW w:w="1844" w:type="dxa"/>
            <w:noWrap w:val="0"/>
            <w:vAlign w:val="center"/>
          </w:tcPr>
          <w:p>
            <w:pPr>
              <w:jc w:val="center"/>
              <w:rPr>
                <w:rFonts w:ascii="宋体" w:hAnsi="宋体"/>
                <w:b/>
                <w:highlight w:val="none"/>
              </w:rPr>
            </w:pPr>
            <w:r>
              <w:rPr>
                <w:rFonts w:hint="eastAsia" w:ascii="宋体" w:hAnsi="宋体"/>
                <w:b/>
                <w:highlight w:val="none"/>
              </w:rPr>
              <w:t>类别</w:t>
            </w:r>
          </w:p>
        </w:tc>
        <w:tc>
          <w:tcPr>
            <w:tcW w:w="4110" w:type="dxa"/>
            <w:noWrap w:val="0"/>
            <w:vAlign w:val="center"/>
          </w:tcPr>
          <w:p>
            <w:pPr>
              <w:jc w:val="center"/>
              <w:rPr>
                <w:rFonts w:ascii="宋体" w:hAnsi="宋体"/>
                <w:b/>
                <w:highlight w:val="none"/>
              </w:rPr>
            </w:pPr>
            <w:r>
              <w:rPr>
                <w:rFonts w:hint="eastAsia" w:ascii="宋体" w:hAnsi="宋体"/>
                <w:b/>
                <w:highlight w:val="none"/>
              </w:rPr>
              <w:t>一级</w:t>
            </w:r>
          </w:p>
        </w:tc>
        <w:tc>
          <w:tcPr>
            <w:tcW w:w="3969" w:type="dxa"/>
            <w:noWrap w:val="0"/>
            <w:vAlign w:val="center"/>
          </w:tcPr>
          <w:p>
            <w:pPr>
              <w:jc w:val="center"/>
              <w:rPr>
                <w:rFonts w:ascii="宋体" w:hAnsi="宋体"/>
                <w:b/>
                <w:highlight w:val="none"/>
              </w:rPr>
            </w:pPr>
            <w:r>
              <w:rPr>
                <w:rFonts w:hint="eastAsia" w:ascii="宋体" w:hAnsi="宋体"/>
                <w:b/>
                <w:highlight w:val="none"/>
              </w:rPr>
              <w:t>二级</w:t>
            </w:r>
          </w:p>
        </w:tc>
        <w:tc>
          <w:tcPr>
            <w:tcW w:w="3815" w:type="dxa"/>
            <w:noWrap w:val="0"/>
            <w:vAlign w:val="center"/>
          </w:tcPr>
          <w:p>
            <w:pPr>
              <w:jc w:val="center"/>
              <w:rPr>
                <w:rFonts w:ascii="宋体" w:hAnsi="宋体"/>
                <w:b/>
                <w:highlight w:val="none"/>
              </w:rPr>
            </w:pPr>
            <w:r>
              <w:rPr>
                <w:rFonts w:hint="eastAsia" w:ascii="宋体" w:hAnsi="宋体"/>
                <w:b/>
                <w:highlight w:val="none"/>
              </w:rPr>
              <w:t>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jc w:val="center"/>
        </w:trPr>
        <w:tc>
          <w:tcPr>
            <w:tcW w:w="1844" w:type="dxa"/>
            <w:noWrap w:val="0"/>
            <w:vAlign w:val="center"/>
          </w:tcPr>
          <w:p>
            <w:pPr>
              <w:jc w:val="center"/>
              <w:rPr>
                <w:rFonts w:ascii="宋体" w:hAnsi="宋体"/>
                <w:bCs/>
                <w:highlight w:val="none"/>
              </w:rPr>
            </w:pPr>
            <w:r>
              <w:rPr>
                <w:rFonts w:hint="eastAsia" w:ascii="宋体" w:hAnsi="宋体"/>
                <w:bCs/>
                <w:highlight w:val="none"/>
              </w:rPr>
              <w:t>行道树</w:t>
            </w:r>
          </w:p>
        </w:tc>
        <w:tc>
          <w:tcPr>
            <w:tcW w:w="4110" w:type="dxa"/>
            <w:noWrap w:val="0"/>
            <w:vAlign w:val="center"/>
          </w:tcPr>
          <w:p>
            <w:pPr>
              <w:rPr>
                <w:rFonts w:ascii="宋体" w:hAnsi="宋体"/>
                <w:bCs/>
                <w:spacing w:val="-2"/>
                <w:highlight w:val="none"/>
              </w:rPr>
            </w:pPr>
            <w:r>
              <w:rPr>
                <w:rFonts w:hint="eastAsia" w:ascii="宋体" w:hAnsi="宋体"/>
                <w:bCs/>
                <w:spacing w:val="-2"/>
                <w:highlight w:val="none"/>
              </w:rPr>
              <w:t>植株青枝绿叶，长势茂盛（含地被植物），树冠丰满完整。植株无徒长枝、病虫枝、过密枝、并生枝、交叉枝、下垂枝、枯枝、伤损枝。树穴有平整盖板或种植地被植物，黄土不裸露。道路行道树要有群体特色效果，品种统一，姿态协调，补植树木品种规格也应保持一致。无缺株、死树，植株不倾斜，无断桩、坏桩，桩位扎缚规范化。基本无病虫害危害迹象。其中蛀干性害虫危害率不超过3％。有防治措施。</w:t>
            </w:r>
          </w:p>
        </w:tc>
        <w:tc>
          <w:tcPr>
            <w:tcW w:w="3969" w:type="dxa"/>
            <w:noWrap w:val="0"/>
            <w:vAlign w:val="center"/>
          </w:tcPr>
          <w:p>
            <w:pPr>
              <w:rPr>
                <w:rFonts w:ascii="宋体" w:hAnsi="宋体"/>
                <w:bCs/>
                <w:highlight w:val="none"/>
              </w:rPr>
            </w:pPr>
            <w:r>
              <w:rPr>
                <w:rFonts w:hint="eastAsia" w:ascii="宋体" w:hAnsi="宋体"/>
                <w:bCs/>
                <w:highlight w:val="none"/>
              </w:rPr>
              <w:t>树冠完整，长势良好。植株基本无徒长枝、病虫枝、过密枝、并生枝、交叉枝、下垂枝、枯枝。树穴有平整盖板或种植地被植物，黄土不裸露。行道树品种统一，有良好的外观和遮荫效果，无死树，无缺株现象，基本无断桩，坏桩，桩位扎缚有效。病虫害危害未达到明显程度。其中，蛀干性害虫危害不超过5％。有一定的防治措施。</w:t>
            </w:r>
          </w:p>
        </w:tc>
        <w:tc>
          <w:tcPr>
            <w:tcW w:w="3815" w:type="dxa"/>
            <w:noWrap w:val="0"/>
            <w:vAlign w:val="center"/>
          </w:tcPr>
          <w:p>
            <w:pPr>
              <w:rPr>
                <w:rFonts w:ascii="宋体" w:hAnsi="宋体"/>
                <w:bCs/>
                <w:highlight w:val="none"/>
              </w:rPr>
            </w:pPr>
            <w:r>
              <w:rPr>
                <w:rFonts w:hint="eastAsia" w:ascii="宋体" w:hAnsi="宋体"/>
                <w:bCs/>
                <w:highlight w:val="none"/>
              </w:rPr>
              <w:t>保持树冠基本完整。树穴有完整覆盖。无死树、无缺株现象。有病虫害控制措施，其中，蛀干性害虫危害率不超过10％。有一定的防治措施。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4" w:hRule="atLeast"/>
          <w:jc w:val="center"/>
        </w:trPr>
        <w:tc>
          <w:tcPr>
            <w:tcW w:w="1844" w:type="dxa"/>
            <w:noWrap w:val="0"/>
            <w:vAlign w:val="center"/>
          </w:tcPr>
          <w:p>
            <w:pPr>
              <w:jc w:val="center"/>
              <w:rPr>
                <w:rFonts w:ascii="宋体" w:hAnsi="宋体"/>
                <w:bCs/>
                <w:highlight w:val="none"/>
              </w:rPr>
            </w:pPr>
            <w:r>
              <w:rPr>
                <w:rFonts w:hint="eastAsia" w:ascii="宋体" w:hAnsi="宋体"/>
                <w:bCs/>
                <w:highlight w:val="none"/>
              </w:rPr>
              <w:t>其它树木</w:t>
            </w:r>
          </w:p>
        </w:tc>
        <w:tc>
          <w:tcPr>
            <w:tcW w:w="4110" w:type="dxa"/>
            <w:noWrap w:val="0"/>
            <w:vAlign w:val="center"/>
          </w:tcPr>
          <w:p>
            <w:pPr>
              <w:rPr>
                <w:rFonts w:ascii="宋体" w:hAnsi="宋体"/>
                <w:bCs/>
                <w:highlight w:val="none"/>
              </w:rPr>
            </w:pPr>
            <w:r>
              <w:rPr>
                <w:rFonts w:hint="eastAsia" w:ascii="宋体" w:hAnsi="宋体"/>
                <w:bCs/>
                <w:highlight w:val="none"/>
                <w:lang w:val="en-US" w:eastAsia="zh-CN"/>
              </w:rPr>
              <w:t>①</w:t>
            </w:r>
            <w:r>
              <w:rPr>
                <w:rFonts w:hint="eastAsia" w:ascii="宋体" w:hAnsi="宋体"/>
                <w:bCs/>
                <w:highlight w:val="none"/>
              </w:rPr>
              <w:t>生长旺盛，树冠整齐，主侧枝分枝均匀，数量适宜，内膛通风透光。</w:t>
            </w:r>
          </w:p>
          <w:p>
            <w:pPr>
              <w:rPr>
                <w:rFonts w:ascii="宋体" w:hAnsi="宋体"/>
                <w:bCs/>
                <w:highlight w:val="none"/>
              </w:rPr>
            </w:pPr>
            <w:r>
              <w:rPr>
                <w:rFonts w:hint="eastAsia" w:ascii="宋体" w:hAnsi="宋体"/>
                <w:bCs/>
                <w:highlight w:val="none"/>
                <w:lang w:val="en-US" w:eastAsia="zh-CN"/>
              </w:rPr>
              <w:t>②</w:t>
            </w:r>
            <w:r>
              <w:rPr>
                <w:rFonts w:hint="eastAsia" w:ascii="宋体" w:hAnsi="宋体"/>
                <w:bCs/>
                <w:highlight w:val="none"/>
              </w:rPr>
              <w:t>叶色正常，无卷叶、黄叶（生长季节），无病虫害。</w:t>
            </w:r>
          </w:p>
          <w:p>
            <w:pPr>
              <w:rPr>
                <w:rFonts w:ascii="宋体" w:hAnsi="宋体"/>
                <w:bCs/>
                <w:highlight w:val="none"/>
              </w:rPr>
            </w:pPr>
            <w:r>
              <w:rPr>
                <w:rFonts w:hint="eastAsia" w:ascii="宋体" w:hAnsi="宋体"/>
                <w:bCs/>
                <w:highlight w:val="none"/>
                <w:lang w:val="en-US" w:eastAsia="zh-CN"/>
              </w:rPr>
              <w:t>③</w:t>
            </w:r>
            <w:r>
              <w:rPr>
                <w:rFonts w:hint="eastAsia" w:ascii="宋体" w:hAnsi="宋体"/>
                <w:bCs/>
                <w:highlight w:val="none"/>
              </w:rPr>
              <w:t>枝干健壮，无枯死枝，无蛀干性病虫危害。</w:t>
            </w:r>
          </w:p>
          <w:p>
            <w:pPr>
              <w:rPr>
                <w:rFonts w:ascii="宋体" w:hAnsi="宋体"/>
                <w:bCs/>
                <w:highlight w:val="none"/>
              </w:rPr>
            </w:pPr>
            <w:r>
              <w:rPr>
                <w:rFonts w:hint="eastAsia" w:ascii="宋体" w:hAnsi="宋体"/>
                <w:bCs/>
                <w:highlight w:val="none"/>
                <w:lang w:val="en-US" w:eastAsia="zh-CN"/>
              </w:rPr>
              <w:t>④</w:t>
            </w:r>
            <w:r>
              <w:rPr>
                <w:rFonts w:hint="eastAsia" w:ascii="宋体" w:hAnsi="宋体"/>
                <w:bCs/>
                <w:highlight w:val="none"/>
              </w:rPr>
              <w:t>缺株在2%以下（含2%）。不得连续2棵缺株，补植树木与原树木径级不超过20%。</w:t>
            </w:r>
          </w:p>
          <w:p>
            <w:pPr>
              <w:rPr>
                <w:rFonts w:ascii="宋体" w:hAnsi="宋体"/>
                <w:bCs/>
                <w:highlight w:val="none"/>
              </w:rPr>
            </w:pPr>
            <w:r>
              <w:rPr>
                <w:rFonts w:hint="eastAsia" w:ascii="宋体" w:hAnsi="宋体"/>
                <w:bCs/>
                <w:highlight w:val="none"/>
                <w:lang w:val="en-US" w:eastAsia="zh-CN"/>
              </w:rPr>
              <w:t>⑤</w:t>
            </w:r>
            <w:r>
              <w:rPr>
                <w:rFonts w:hint="eastAsia" w:ascii="宋体" w:hAnsi="宋体"/>
                <w:bCs/>
                <w:highlight w:val="none"/>
              </w:rPr>
              <w:t>树穴内无垃圾杂草、土壤松疏。</w:t>
            </w:r>
          </w:p>
        </w:tc>
        <w:tc>
          <w:tcPr>
            <w:tcW w:w="3969" w:type="dxa"/>
            <w:noWrap w:val="0"/>
            <w:vAlign w:val="center"/>
          </w:tcPr>
          <w:p>
            <w:pPr>
              <w:rPr>
                <w:rFonts w:ascii="宋体" w:hAnsi="宋体"/>
                <w:bCs/>
                <w:highlight w:val="none"/>
              </w:rPr>
            </w:pPr>
            <w:r>
              <w:rPr>
                <w:rFonts w:hint="eastAsia" w:ascii="宋体" w:hAnsi="宋体"/>
                <w:bCs/>
                <w:highlight w:val="none"/>
                <w:lang w:val="en-US" w:eastAsia="zh-CN"/>
              </w:rPr>
              <w:t>①</w:t>
            </w:r>
            <w:r>
              <w:rPr>
                <w:rFonts w:hint="eastAsia" w:ascii="宋体" w:hAnsi="宋体"/>
                <w:bCs/>
                <w:highlight w:val="none"/>
              </w:rPr>
              <w:t>生长正常，树冠基本完整，主侧枝分枝基本均匀，数量适宜，内膛通风透光。</w:t>
            </w:r>
          </w:p>
          <w:p>
            <w:pPr>
              <w:rPr>
                <w:rFonts w:ascii="宋体" w:hAnsi="宋体"/>
                <w:bCs/>
                <w:highlight w:val="none"/>
              </w:rPr>
            </w:pPr>
            <w:r>
              <w:rPr>
                <w:rFonts w:hint="eastAsia" w:ascii="宋体" w:hAnsi="宋体"/>
                <w:bCs/>
                <w:highlight w:val="none"/>
                <w:lang w:val="en-US" w:eastAsia="zh-CN"/>
              </w:rPr>
              <w:t>②</w:t>
            </w:r>
            <w:r>
              <w:rPr>
                <w:rFonts w:hint="eastAsia" w:ascii="宋体" w:hAnsi="宋体"/>
                <w:bCs/>
                <w:highlight w:val="none"/>
              </w:rPr>
              <w:t>叶色基本正常，有少量黄叶（生长季节）、焦叶、卷叶，有少量虫粪。</w:t>
            </w:r>
          </w:p>
          <w:p>
            <w:pPr>
              <w:rPr>
                <w:rFonts w:ascii="宋体" w:hAnsi="宋体"/>
                <w:bCs/>
                <w:highlight w:val="none"/>
              </w:rPr>
            </w:pPr>
            <w:r>
              <w:rPr>
                <w:rFonts w:hint="eastAsia" w:ascii="宋体" w:hAnsi="宋体"/>
                <w:bCs/>
                <w:highlight w:val="none"/>
                <w:lang w:val="en-US" w:eastAsia="zh-CN"/>
              </w:rPr>
              <w:t>③</w:t>
            </w:r>
            <w:r>
              <w:rPr>
                <w:rFonts w:hint="eastAsia" w:ascii="宋体" w:hAnsi="宋体"/>
                <w:bCs/>
                <w:highlight w:val="none"/>
              </w:rPr>
              <w:t>枝干生长正常，无明显枯死枝，病虫害虽有发生，但能及时根除。</w:t>
            </w:r>
          </w:p>
          <w:p>
            <w:pPr>
              <w:rPr>
                <w:rFonts w:ascii="宋体" w:hAnsi="宋体"/>
                <w:bCs/>
                <w:highlight w:val="none"/>
              </w:rPr>
            </w:pPr>
            <w:r>
              <w:rPr>
                <w:rFonts w:hint="eastAsia" w:ascii="宋体" w:hAnsi="宋体"/>
                <w:bCs/>
                <w:highlight w:val="none"/>
                <w:lang w:val="en-US" w:eastAsia="zh-CN"/>
              </w:rPr>
              <w:t>④</w:t>
            </w:r>
            <w:r>
              <w:rPr>
                <w:rFonts w:hint="eastAsia" w:ascii="宋体" w:hAnsi="宋体"/>
                <w:bCs/>
                <w:highlight w:val="none"/>
              </w:rPr>
              <w:t>缺株在4%以下（含4%）。不得连续3棵缺株，补植树木与原树木径级不超过30%。</w:t>
            </w:r>
          </w:p>
          <w:p>
            <w:pPr>
              <w:rPr>
                <w:rFonts w:ascii="宋体" w:hAnsi="宋体"/>
                <w:bCs/>
                <w:highlight w:val="none"/>
              </w:rPr>
            </w:pPr>
            <w:r>
              <w:rPr>
                <w:rFonts w:hint="eastAsia" w:ascii="宋体" w:hAnsi="宋体"/>
                <w:bCs/>
                <w:highlight w:val="none"/>
                <w:lang w:val="en-US" w:eastAsia="zh-CN"/>
              </w:rPr>
              <w:t>⑤</w:t>
            </w:r>
            <w:r>
              <w:rPr>
                <w:rFonts w:hint="eastAsia" w:ascii="宋体" w:hAnsi="宋体"/>
                <w:bCs/>
                <w:highlight w:val="none"/>
              </w:rPr>
              <w:t>树穴无垃圾杂草、土壤不板结。</w:t>
            </w:r>
          </w:p>
        </w:tc>
        <w:tc>
          <w:tcPr>
            <w:tcW w:w="3815" w:type="dxa"/>
            <w:noWrap w:val="0"/>
            <w:vAlign w:val="center"/>
          </w:tcPr>
          <w:p>
            <w:pPr>
              <w:rPr>
                <w:rFonts w:ascii="宋体" w:hAnsi="宋体"/>
                <w:bCs/>
                <w:spacing w:val="-4"/>
                <w:highlight w:val="none"/>
              </w:rPr>
            </w:pPr>
            <w:r>
              <w:rPr>
                <w:rFonts w:hint="eastAsia" w:ascii="宋体" w:hAnsi="宋体"/>
                <w:bCs/>
                <w:spacing w:val="-4"/>
                <w:highlight w:val="none"/>
                <w:lang w:val="en-US" w:eastAsia="zh-CN"/>
              </w:rPr>
              <w:t>①</w:t>
            </w:r>
            <w:r>
              <w:rPr>
                <w:rFonts w:hint="eastAsia" w:ascii="宋体" w:hAnsi="宋体"/>
                <w:bCs/>
                <w:spacing w:val="-4"/>
                <w:highlight w:val="none"/>
              </w:rPr>
              <w:t>生长基本正常，树冠基本完整，选留主侧枝基本合理，内膛基本通风透气。</w:t>
            </w:r>
          </w:p>
          <w:p>
            <w:pPr>
              <w:rPr>
                <w:rFonts w:ascii="宋体" w:hAnsi="宋体"/>
                <w:bCs/>
                <w:spacing w:val="-4"/>
                <w:highlight w:val="none"/>
              </w:rPr>
            </w:pPr>
            <w:r>
              <w:rPr>
                <w:rFonts w:hint="eastAsia" w:ascii="宋体" w:hAnsi="宋体"/>
                <w:bCs/>
                <w:spacing w:val="-4"/>
                <w:highlight w:val="none"/>
                <w:lang w:val="en-US" w:eastAsia="zh-CN"/>
              </w:rPr>
              <w:t>②</w:t>
            </w:r>
            <w:r>
              <w:rPr>
                <w:rFonts w:hint="eastAsia" w:ascii="宋体" w:hAnsi="宋体"/>
                <w:bCs/>
                <w:spacing w:val="-4"/>
                <w:highlight w:val="none"/>
              </w:rPr>
              <w:t>叶色基本正常，有部分黄叶（生长季节）、焦叶、卷叶，有部分虫粪，有被虫咬食的痕迹。</w:t>
            </w:r>
          </w:p>
          <w:p>
            <w:pPr>
              <w:rPr>
                <w:rFonts w:ascii="宋体" w:hAnsi="宋体"/>
                <w:bCs/>
                <w:spacing w:val="-4"/>
                <w:highlight w:val="none"/>
              </w:rPr>
            </w:pPr>
            <w:r>
              <w:rPr>
                <w:rFonts w:hint="eastAsia" w:ascii="宋体" w:hAnsi="宋体"/>
                <w:bCs/>
                <w:spacing w:val="-4"/>
                <w:highlight w:val="none"/>
                <w:lang w:val="en-US" w:eastAsia="zh-CN"/>
              </w:rPr>
              <w:t>③</w:t>
            </w:r>
            <w:r>
              <w:rPr>
                <w:rFonts w:hint="eastAsia" w:ascii="宋体" w:hAnsi="宋体"/>
                <w:bCs/>
                <w:spacing w:val="-8"/>
                <w:highlight w:val="none"/>
              </w:rPr>
              <w:t>枝干生长正常，有少量枯死枝，有少量蛀干病虫为害。</w:t>
            </w:r>
          </w:p>
          <w:p>
            <w:pPr>
              <w:rPr>
                <w:rFonts w:ascii="宋体" w:hAnsi="宋体"/>
                <w:bCs/>
                <w:spacing w:val="-8"/>
                <w:highlight w:val="none"/>
              </w:rPr>
            </w:pPr>
            <w:r>
              <w:rPr>
                <w:rFonts w:hint="eastAsia" w:ascii="宋体" w:hAnsi="宋体"/>
                <w:bCs/>
                <w:spacing w:val="-4"/>
                <w:highlight w:val="none"/>
                <w:lang w:val="en-US" w:eastAsia="zh-CN"/>
              </w:rPr>
              <w:t>④</w:t>
            </w:r>
            <w:r>
              <w:rPr>
                <w:rFonts w:hint="eastAsia" w:ascii="宋体" w:hAnsi="宋体"/>
                <w:bCs/>
                <w:spacing w:val="-8"/>
                <w:highlight w:val="none"/>
              </w:rPr>
              <w:t>缺株在6%以下（含6%）。不得连续4棵缺株，补植树木与原树木径级不超过40%。</w:t>
            </w:r>
          </w:p>
          <w:p>
            <w:pPr>
              <w:rPr>
                <w:rFonts w:ascii="宋体" w:hAnsi="宋体"/>
                <w:bCs/>
                <w:spacing w:val="-4"/>
                <w:highlight w:val="none"/>
              </w:rPr>
            </w:pPr>
            <w:r>
              <w:rPr>
                <w:rFonts w:hint="eastAsia" w:ascii="宋体" w:hAnsi="宋体"/>
                <w:bCs/>
                <w:spacing w:val="-4"/>
                <w:highlight w:val="none"/>
                <w:lang w:val="en-US" w:eastAsia="zh-CN"/>
              </w:rPr>
              <w:t>⑤</w:t>
            </w:r>
            <w:r>
              <w:rPr>
                <w:rFonts w:hint="eastAsia" w:ascii="宋体" w:hAnsi="宋体"/>
                <w:bCs/>
                <w:spacing w:val="-4"/>
                <w:highlight w:val="none"/>
              </w:rPr>
              <w:t>树穴内基本无垃圾及高型杂草。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1844" w:type="dxa"/>
            <w:noWrap w:val="0"/>
            <w:vAlign w:val="center"/>
          </w:tcPr>
          <w:p>
            <w:pPr>
              <w:jc w:val="center"/>
              <w:rPr>
                <w:rFonts w:ascii="宋体" w:hAnsi="宋体"/>
                <w:bCs/>
                <w:highlight w:val="none"/>
              </w:rPr>
            </w:pPr>
            <w:r>
              <w:rPr>
                <w:rFonts w:hint="eastAsia" w:ascii="宋体" w:hAnsi="宋体"/>
                <w:bCs/>
                <w:highlight w:val="none"/>
              </w:rPr>
              <w:t>花卉</w:t>
            </w:r>
          </w:p>
        </w:tc>
        <w:tc>
          <w:tcPr>
            <w:tcW w:w="4110" w:type="dxa"/>
            <w:noWrap w:val="0"/>
            <w:vAlign w:val="center"/>
          </w:tcPr>
          <w:p>
            <w:pPr>
              <w:rPr>
                <w:rFonts w:ascii="宋体" w:hAnsi="宋体"/>
                <w:bCs/>
                <w:highlight w:val="none"/>
              </w:rPr>
            </w:pPr>
            <w:r>
              <w:rPr>
                <w:rFonts w:hint="eastAsia" w:ascii="宋体" w:hAnsi="宋体"/>
                <w:bCs/>
                <w:highlight w:val="none"/>
                <w:lang w:val="en-US" w:eastAsia="zh-CN"/>
              </w:rPr>
              <w:t>①</w:t>
            </w:r>
            <w:r>
              <w:rPr>
                <w:rFonts w:hint="eastAsia" w:ascii="宋体" w:hAnsi="宋体"/>
                <w:bCs/>
                <w:highlight w:val="none"/>
              </w:rPr>
              <w:t>植株健壮，花型正，花色艳，株行距适宜，不露底土，覆盖面达90%以上。</w:t>
            </w:r>
          </w:p>
          <w:p>
            <w:pPr>
              <w:rPr>
                <w:rFonts w:ascii="宋体" w:hAnsi="宋体"/>
                <w:bCs/>
                <w:highlight w:val="none"/>
              </w:rPr>
            </w:pPr>
            <w:r>
              <w:rPr>
                <w:rFonts w:hint="eastAsia" w:ascii="宋体" w:hAnsi="宋体"/>
                <w:bCs/>
                <w:highlight w:val="none"/>
                <w:lang w:val="en-US" w:eastAsia="zh-CN"/>
              </w:rPr>
              <w:t>②</w:t>
            </w:r>
            <w:r>
              <w:rPr>
                <w:rFonts w:hint="eastAsia" w:ascii="宋体" w:hAnsi="宋体"/>
                <w:bCs/>
                <w:highlight w:val="none"/>
              </w:rPr>
              <w:t>花卉生长正常，无枯枝残花（残花量≤10%），无缺株、倒伏。</w:t>
            </w:r>
          </w:p>
          <w:p>
            <w:pPr>
              <w:rPr>
                <w:rFonts w:ascii="宋体" w:hAnsi="宋体"/>
                <w:bCs/>
                <w:highlight w:val="none"/>
              </w:rPr>
            </w:pPr>
            <w:r>
              <w:rPr>
                <w:rFonts w:hint="eastAsia" w:ascii="宋体" w:hAnsi="宋体"/>
                <w:bCs/>
                <w:highlight w:val="none"/>
                <w:lang w:val="en-US" w:eastAsia="zh-CN"/>
              </w:rPr>
              <w:t>③</w:t>
            </w:r>
            <w:r>
              <w:rPr>
                <w:rFonts w:hint="eastAsia" w:ascii="宋体" w:hAnsi="宋体"/>
                <w:bCs/>
                <w:highlight w:val="none"/>
              </w:rPr>
              <w:t>花坛图案清晰，色彩鲜艳，花朵繁茂，花期一致。</w:t>
            </w:r>
          </w:p>
          <w:p>
            <w:pPr>
              <w:rPr>
                <w:rFonts w:ascii="宋体" w:hAnsi="宋体"/>
                <w:bCs/>
                <w:highlight w:val="none"/>
              </w:rPr>
            </w:pPr>
            <w:r>
              <w:rPr>
                <w:rFonts w:hint="eastAsia" w:ascii="宋体" w:hAnsi="宋体"/>
                <w:bCs/>
                <w:highlight w:val="none"/>
                <w:lang w:val="en-US" w:eastAsia="zh-CN"/>
              </w:rPr>
              <w:t>④</w:t>
            </w:r>
            <w:r>
              <w:rPr>
                <w:rFonts w:hint="eastAsia" w:ascii="宋体" w:hAnsi="宋体"/>
                <w:bCs/>
                <w:highlight w:val="none"/>
              </w:rPr>
              <w:t>花径花卉层次分明，高矮有序。</w:t>
            </w:r>
          </w:p>
        </w:tc>
        <w:tc>
          <w:tcPr>
            <w:tcW w:w="3969" w:type="dxa"/>
            <w:noWrap w:val="0"/>
            <w:vAlign w:val="center"/>
          </w:tcPr>
          <w:p>
            <w:pPr>
              <w:rPr>
                <w:rFonts w:hint="eastAsia" w:ascii="宋体" w:hAnsi="宋体"/>
                <w:bCs/>
                <w:highlight w:val="none"/>
              </w:rPr>
            </w:pPr>
            <w:r>
              <w:rPr>
                <w:rFonts w:hint="eastAsia" w:ascii="宋体" w:hAnsi="宋体"/>
                <w:bCs/>
                <w:highlight w:val="none"/>
              </w:rPr>
              <w:t>①花卉植株生长良好，花色艳丽，具有一定的株行距，不露底土，覆盖面达85%以上。</w:t>
            </w:r>
          </w:p>
          <w:p>
            <w:pPr>
              <w:rPr>
                <w:rFonts w:hint="eastAsia" w:ascii="宋体" w:hAnsi="宋体"/>
                <w:bCs/>
                <w:highlight w:val="none"/>
              </w:rPr>
            </w:pPr>
            <w:r>
              <w:rPr>
                <w:rFonts w:hint="eastAsia" w:ascii="宋体" w:hAnsi="宋体"/>
                <w:bCs/>
                <w:highlight w:val="none"/>
              </w:rPr>
              <w:t>②花卉生长正常（残花量≤15%），缺株、倒伏不超过3-5处，无枯枝残花。</w:t>
            </w:r>
          </w:p>
          <w:p>
            <w:pPr>
              <w:rPr>
                <w:rFonts w:ascii="宋体" w:hAnsi="宋体"/>
                <w:bCs/>
                <w:highlight w:val="none"/>
              </w:rPr>
            </w:pPr>
            <w:r>
              <w:rPr>
                <w:rFonts w:hint="eastAsia" w:ascii="宋体" w:hAnsi="宋体"/>
                <w:bCs/>
                <w:highlight w:val="none"/>
              </w:rPr>
              <w:t>③花期基本一致。</w:t>
            </w:r>
          </w:p>
        </w:tc>
        <w:tc>
          <w:tcPr>
            <w:tcW w:w="3815" w:type="dxa"/>
            <w:noWrap w:val="0"/>
            <w:vAlign w:val="center"/>
          </w:tcPr>
          <w:p>
            <w:pPr>
              <w:rPr>
                <w:rFonts w:ascii="宋体" w:hAnsi="宋体"/>
                <w:bCs/>
                <w:highlight w:val="none"/>
              </w:rPr>
            </w:pPr>
            <w:r>
              <w:rPr>
                <w:rFonts w:hint="eastAsia" w:ascii="宋体" w:hAnsi="宋体"/>
                <w:bCs/>
                <w:highlight w:val="none"/>
                <w:lang w:val="en-US" w:eastAsia="zh-CN"/>
              </w:rPr>
              <w:t>①</w:t>
            </w:r>
            <w:r>
              <w:rPr>
                <w:rFonts w:hint="eastAsia" w:ascii="宋体" w:hAnsi="宋体"/>
                <w:bCs/>
                <w:highlight w:val="none"/>
              </w:rPr>
              <w:t>有整体色彩效果,不露底土，覆盖面达80%以上。</w:t>
            </w:r>
          </w:p>
          <w:p>
            <w:pPr>
              <w:rPr>
                <w:rFonts w:hint="eastAsia" w:ascii="宋体" w:hAnsi="宋体" w:eastAsia="宋体"/>
                <w:bCs/>
                <w:highlight w:val="none"/>
                <w:lang w:eastAsia="zh-CN"/>
              </w:rPr>
            </w:pPr>
            <w:r>
              <w:rPr>
                <w:rFonts w:hint="eastAsia" w:ascii="宋体" w:hAnsi="宋体"/>
                <w:bCs/>
                <w:highlight w:val="none"/>
                <w:lang w:val="en-US" w:eastAsia="zh-CN"/>
              </w:rPr>
              <w:t>②</w:t>
            </w:r>
            <w:r>
              <w:rPr>
                <w:rFonts w:hint="eastAsia" w:ascii="宋体" w:hAnsi="宋体"/>
                <w:bCs/>
                <w:highlight w:val="none"/>
              </w:rPr>
              <w:t>花卉生长基本正常，枯枝败叶清理不够及时，有部分枯枝残花（残花量≤25%）</w:t>
            </w:r>
            <w:r>
              <w:rPr>
                <w:rFonts w:hint="eastAsia" w:ascii="宋体" w:hAnsi="宋体"/>
                <w:bCs/>
                <w:highlight w:val="none"/>
                <w:lang w:eastAsia="zh-CN"/>
              </w:rPr>
              <w:t>。</w:t>
            </w:r>
          </w:p>
          <w:p>
            <w:pPr>
              <w:rPr>
                <w:rFonts w:ascii="宋体" w:hAnsi="宋体"/>
                <w:bCs/>
                <w:highlight w:val="none"/>
              </w:rPr>
            </w:pPr>
            <w:r>
              <w:rPr>
                <w:rFonts w:hint="eastAsia" w:ascii="宋体" w:hAnsi="宋体"/>
                <w:bCs/>
                <w:highlight w:val="none"/>
                <w:lang w:val="en-US" w:eastAsia="zh-CN"/>
              </w:rPr>
              <w:t>③</w:t>
            </w:r>
            <w:r>
              <w:rPr>
                <w:rFonts w:hint="eastAsia" w:ascii="宋体" w:hAnsi="宋体"/>
                <w:bCs/>
                <w:highlight w:val="none"/>
              </w:rPr>
              <w:t>适时开花。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1844" w:type="dxa"/>
            <w:noWrap w:val="0"/>
            <w:vAlign w:val="center"/>
          </w:tcPr>
          <w:p>
            <w:pPr>
              <w:jc w:val="center"/>
              <w:rPr>
                <w:rFonts w:ascii="宋体" w:hAnsi="宋体"/>
                <w:bCs/>
                <w:highlight w:val="none"/>
              </w:rPr>
            </w:pPr>
            <w:r>
              <w:rPr>
                <w:rFonts w:hint="eastAsia" w:ascii="宋体" w:hAnsi="宋体"/>
                <w:bCs/>
                <w:highlight w:val="none"/>
              </w:rPr>
              <w:t>绿篱及地被</w:t>
            </w:r>
          </w:p>
        </w:tc>
        <w:tc>
          <w:tcPr>
            <w:tcW w:w="4110" w:type="dxa"/>
            <w:noWrap w:val="0"/>
            <w:vAlign w:val="center"/>
          </w:tcPr>
          <w:p>
            <w:pPr>
              <w:rPr>
                <w:rFonts w:ascii="宋体" w:hAnsi="宋体"/>
                <w:bCs/>
                <w:highlight w:val="none"/>
              </w:rPr>
            </w:pPr>
            <w:r>
              <w:rPr>
                <w:rFonts w:hint="eastAsia" w:ascii="宋体" w:hAnsi="宋体"/>
                <w:bCs/>
                <w:highlight w:val="none"/>
                <w:lang w:val="en-US" w:eastAsia="zh-CN"/>
              </w:rPr>
              <w:t>①</w:t>
            </w:r>
            <w:r>
              <w:rPr>
                <w:rFonts w:hint="eastAsia" w:ascii="宋体" w:hAnsi="宋体"/>
                <w:bCs/>
                <w:highlight w:val="none"/>
              </w:rPr>
              <w:t>生长茂盛，枝条茂密。</w:t>
            </w:r>
          </w:p>
          <w:p>
            <w:pPr>
              <w:rPr>
                <w:rFonts w:ascii="宋体" w:hAnsi="宋体"/>
                <w:bCs/>
                <w:highlight w:val="none"/>
              </w:rPr>
            </w:pPr>
            <w:r>
              <w:rPr>
                <w:rFonts w:hint="eastAsia" w:ascii="宋体" w:hAnsi="宋体"/>
                <w:bCs/>
                <w:highlight w:val="none"/>
                <w:lang w:val="en-US" w:eastAsia="zh-CN"/>
              </w:rPr>
              <w:t>②</w:t>
            </w:r>
            <w:r>
              <w:rPr>
                <w:rFonts w:hint="eastAsia" w:ascii="宋体" w:hAnsi="宋体"/>
                <w:bCs/>
                <w:highlight w:val="none"/>
              </w:rPr>
              <w:t>修剪成型，完整无缺。</w:t>
            </w:r>
          </w:p>
          <w:p>
            <w:pPr>
              <w:rPr>
                <w:rFonts w:ascii="宋体" w:hAnsi="宋体"/>
                <w:bCs/>
                <w:highlight w:val="none"/>
              </w:rPr>
            </w:pPr>
            <w:r>
              <w:rPr>
                <w:rFonts w:hint="eastAsia" w:ascii="宋体" w:hAnsi="宋体"/>
                <w:bCs/>
                <w:highlight w:val="none"/>
                <w:lang w:val="en-US" w:eastAsia="zh-CN"/>
              </w:rPr>
              <w:t>③</w:t>
            </w:r>
            <w:r>
              <w:rPr>
                <w:rFonts w:hint="eastAsia" w:ascii="宋体" w:hAnsi="宋体"/>
                <w:bCs/>
                <w:highlight w:val="none"/>
              </w:rPr>
              <w:t>无垃圾杂物。</w:t>
            </w:r>
          </w:p>
        </w:tc>
        <w:tc>
          <w:tcPr>
            <w:tcW w:w="3969" w:type="dxa"/>
            <w:noWrap w:val="0"/>
            <w:vAlign w:val="center"/>
          </w:tcPr>
          <w:p>
            <w:pPr>
              <w:rPr>
                <w:rFonts w:hint="eastAsia" w:ascii="宋体" w:hAnsi="宋体"/>
                <w:bCs/>
                <w:highlight w:val="none"/>
              </w:rPr>
            </w:pPr>
            <w:r>
              <w:rPr>
                <w:rFonts w:hint="eastAsia" w:ascii="宋体" w:hAnsi="宋体"/>
                <w:bCs/>
                <w:highlight w:val="none"/>
              </w:rPr>
              <w:t>①生长正常。无明显枯枝、断枝。</w:t>
            </w:r>
          </w:p>
          <w:p>
            <w:pPr>
              <w:rPr>
                <w:rFonts w:hint="eastAsia" w:ascii="宋体" w:hAnsi="宋体"/>
                <w:bCs/>
                <w:highlight w:val="none"/>
              </w:rPr>
            </w:pPr>
            <w:r>
              <w:rPr>
                <w:rFonts w:hint="eastAsia" w:ascii="宋体" w:hAnsi="宋体"/>
                <w:bCs/>
                <w:highlight w:val="none"/>
              </w:rPr>
              <w:t>②修剪及时，形状较完整。</w:t>
            </w:r>
          </w:p>
          <w:p>
            <w:pPr>
              <w:rPr>
                <w:rFonts w:ascii="宋体" w:hAnsi="宋体"/>
                <w:bCs/>
                <w:highlight w:val="none"/>
              </w:rPr>
            </w:pPr>
            <w:r>
              <w:rPr>
                <w:rFonts w:hint="eastAsia" w:ascii="宋体" w:hAnsi="宋体"/>
                <w:bCs/>
                <w:highlight w:val="none"/>
              </w:rPr>
              <w:t>③基本无垃圾杂物。</w:t>
            </w:r>
          </w:p>
        </w:tc>
        <w:tc>
          <w:tcPr>
            <w:tcW w:w="3815" w:type="dxa"/>
            <w:noWrap w:val="0"/>
            <w:vAlign w:val="center"/>
          </w:tcPr>
          <w:p>
            <w:pPr>
              <w:rPr>
                <w:rFonts w:ascii="宋体" w:hAnsi="宋体"/>
                <w:bCs/>
                <w:highlight w:val="none"/>
              </w:rPr>
            </w:pPr>
            <w:r>
              <w:rPr>
                <w:rFonts w:hint="eastAsia" w:ascii="宋体" w:hAnsi="宋体"/>
                <w:bCs/>
                <w:highlight w:val="none"/>
                <w:lang w:val="en-US" w:eastAsia="zh-CN"/>
              </w:rPr>
              <w:t>①</w:t>
            </w:r>
            <w:r>
              <w:rPr>
                <w:rFonts w:hint="eastAsia" w:ascii="宋体" w:hAnsi="宋体"/>
                <w:bCs/>
                <w:highlight w:val="none"/>
              </w:rPr>
              <w:t>生长基本正常，有少量枯枝、断枝。</w:t>
            </w:r>
          </w:p>
          <w:p>
            <w:pPr>
              <w:rPr>
                <w:rFonts w:ascii="宋体" w:hAnsi="宋体"/>
                <w:bCs/>
                <w:highlight w:val="none"/>
              </w:rPr>
            </w:pPr>
            <w:r>
              <w:rPr>
                <w:rFonts w:hint="eastAsia" w:ascii="宋体" w:hAnsi="宋体"/>
                <w:bCs/>
                <w:highlight w:val="none"/>
                <w:lang w:val="en-US" w:eastAsia="zh-CN"/>
              </w:rPr>
              <w:t>②</w:t>
            </w:r>
            <w:r>
              <w:rPr>
                <w:rFonts w:hint="eastAsia" w:ascii="宋体" w:hAnsi="宋体"/>
                <w:bCs/>
                <w:highlight w:val="none"/>
              </w:rPr>
              <w:t>修剪能在规定时间内完成。</w:t>
            </w:r>
          </w:p>
          <w:p>
            <w:pPr>
              <w:rPr>
                <w:rFonts w:ascii="宋体" w:hAnsi="宋体"/>
                <w:bCs/>
                <w:highlight w:val="none"/>
              </w:rPr>
            </w:pPr>
            <w:r>
              <w:rPr>
                <w:rFonts w:hint="eastAsia" w:ascii="宋体" w:hAnsi="宋体"/>
                <w:bCs/>
                <w:highlight w:val="none"/>
                <w:lang w:val="en-US" w:eastAsia="zh-CN"/>
              </w:rPr>
              <w:t>③</w:t>
            </w:r>
            <w:r>
              <w:rPr>
                <w:rFonts w:hint="eastAsia" w:ascii="宋体" w:hAnsi="宋体"/>
                <w:bCs/>
                <w:highlight w:val="none"/>
              </w:rPr>
              <w:t>无明显的垃圾杂物。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atLeast"/>
          <w:jc w:val="center"/>
        </w:trPr>
        <w:tc>
          <w:tcPr>
            <w:tcW w:w="1844" w:type="dxa"/>
            <w:noWrap w:val="0"/>
            <w:vAlign w:val="center"/>
          </w:tcPr>
          <w:p>
            <w:pPr>
              <w:ind w:left="-105"/>
              <w:jc w:val="center"/>
              <w:rPr>
                <w:rFonts w:ascii="宋体" w:hAnsi="宋体"/>
                <w:bCs/>
                <w:highlight w:val="none"/>
              </w:rPr>
            </w:pPr>
            <w:r>
              <w:rPr>
                <w:rFonts w:hint="eastAsia" w:ascii="宋体" w:hAnsi="宋体"/>
                <w:bCs/>
                <w:highlight w:val="none"/>
              </w:rPr>
              <w:t>草坪</w:t>
            </w:r>
          </w:p>
        </w:tc>
        <w:tc>
          <w:tcPr>
            <w:tcW w:w="4110" w:type="dxa"/>
            <w:noWrap w:val="0"/>
            <w:vAlign w:val="center"/>
          </w:tcPr>
          <w:p>
            <w:pPr>
              <w:rPr>
                <w:rFonts w:hint="eastAsia" w:ascii="宋体" w:hAnsi="宋体"/>
                <w:bCs/>
                <w:highlight w:val="none"/>
              </w:rPr>
            </w:pPr>
            <w:r>
              <w:rPr>
                <w:rFonts w:hint="eastAsia" w:ascii="宋体" w:hAnsi="宋体"/>
                <w:bCs/>
                <w:highlight w:val="none"/>
              </w:rPr>
              <w:t>①生长旺盛，草根不裸露。</w:t>
            </w:r>
          </w:p>
          <w:p>
            <w:pPr>
              <w:rPr>
                <w:rFonts w:hint="eastAsia" w:ascii="宋体" w:hAnsi="宋体"/>
                <w:bCs/>
                <w:highlight w:val="none"/>
              </w:rPr>
            </w:pPr>
            <w:r>
              <w:rPr>
                <w:rFonts w:hint="eastAsia" w:ascii="宋体" w:hAnsi="宋体"/>
                <w:bCs/>
                <w:highlight w:val="none"/>
              </w:rPr>
              <w:t>②生长季节不枯黄，杂草率≤15%，覆盖率达95%以上。</w:t>
            </w:r>
          </w:p>
          <w:p>
            <w:pPr>
              <w:rPr>
                <w:rFonts w:hint="eastAsia" w:ascii="宋体" w:hAnsi="宋体"/>
                <w:bCs/>
                <w:highlight w:val="none"/>
              </w:rPr>
            </w:pPr>
            <w:r>
              <w:rPr>
                <w:rFonts w:hint="eastAsia" w:ascii="宋体" w:hAnsi="宋体"/>
                <w:bCs/>
                <w:highlight w:val="none"/>
              </w:rPr>
              <w:t>③修剪及时，修剪高度符合要求，无垃圾及堆料堆物。</w:t>
            </w:r>
          </w:p>
          <w:p>
            <w:pPr>
              <w:rPr>
                <w:rFonts w:ascii="宋体" w:hAnsi="宋体"/>
                <w:bCs/>
                <w:highlight w:val="none"/>
              </w:rPr>
            </w:pPr>
            <w:r>
              <w:rPr>
                <w:rFonts w:hint="eastAsia" w:ascii="宋体" w:hAnsi="宋体"/>
                <w:bCs/>
                <w:highlight w:val="none"/>
              </w:rPr>
              <w:t>④集中空秃面积不超过0.1M</w:t>
            </w:r>
            <w:r>
              <w:rPr>
                <w:rFonts w:hint="eastAsia" w:ascii="宋体" w:hAnsi="宋体"/>
                <w:bCs/>
                <w:highlight w:val="none"/>
                <w:vertAlign w:val="superscript"/>
              </w:rPr>
              <w:t>2</w:t>
            </w:r>
            <w:r>
              <w:rPr>
                <w:rFonts w:hint="eastAsia" w:ascii="宋体" w:hAnsi="宋体"/>
                <w:bCs/>
                <w:highlight w:val="none"/>
              </w:rPr>
              <w:t>。</w:t>
            </w:r>
          </w:p>
        </w:tc>
        <w:tc>
          <w:tcPr>
            <w:tcW w:w="3969" w:type="dxa"/>
            <w:noWrap w:val="0"/>
            <w:vAlign w:val="center"/>
          </w:tcPr>
          <w:p>
            <w:pPr>
              <w:rPr>
                <w:rFonts w:hint="eastAsia" w:ascii="宋体" w:hAnsi="宋体"/>
                <w:bCs/>
                <w:highlight w:val="none"/>
              </w:rPr>
            </w:pPr>
            <w:r>
              <w:rPr>
                <w:rFonts w:hint="eastAsia" w:ascii="宋体" w:hAnsi="宋体"/>
                <w:bCs/>
                <w:highlight w:val="none"/>
              </w:rPr>
              <w:t>①生长良好，杂草率≤25%，覆盖率达90%以上。</w:t>
            </w:r>
          </w:p>
          <w:p>
            <w:pPr>
              <w:rPr>
                <w:rFonts w:hint="eastAsia" w:ascii="宋体" w:hAnsi="宋体"/>
                <w:bCs/>
                <w:highlight w:val="none"/>
              </w:rPr>
            </w:pPr>
            <w:r>
              <w:rPr>
                <w:rFonts w:hint="eastAsia" w:ascii="宋体" w:hAnsi="宋体"/>
                <w:bCs/>
                <w:highlight w:val="none"/>
              </w:rPr>
              <w:t>②修剪高度符合要求，能及时处理堆料堆物。</w:t>
            </w:r>
          </w:p>
          <w:p>
            <w:pPr>
              <w:rPr>
                <w:rFonts w:ascii="宋体" w:hAnsi="宋体"/>
                <w:bCs/>
                <w:highlight w:val="none"/>
              </w:rPr>
            </w:pPr>
            <w:r>
              <w:rPr>
                <w:rFonts w:hint="eastAsia" w:ascii="宋体" w:hAnsi="宋体"/>
                <w:bCs/>
                <w:highlight w:val="none"/>
              </w:rPr>
              <w:t>③单块空秃面积不超过0.2M</w:t>
            </w:r>
            <w:r>
              <w:rPr>
                <w:rFonts w:hint="eastAsia" w:ascii="宋体" w:hAnsi="宋体"/>
                <w:bCs/>
                <w:highlight w:val="none"/>
                <w:vertAlign w:val="superscript"/>
              </w:rPr>
              <w:t>2</w:t>
            </w:r>
            <w:r>
              <w:rPr>
                <w:rFonts w:hint="eastAsia" w:ascii="宋体" w:hAnsi="宋体"/>
                <w:bCs/>
                <w:highlight w:val="none"/>
              </w:rPr>
              <w:t>。</w:t>
            </w:r>
          </w:p>
        </w:tc>
        <w:tc>
          <w:tcPr>
            <w:tcW w:w="3815" w:type="dxa"/>
            <w:noWrap w:val="0"/>
            <w:vAlign w:val="center"/>
          </w:tcPr>
          <w:p>
            <w:pPr>
              <w:rPr>
                <w:rFonts w:ascii="宋体" w:hAnsi="宋体"/>
                <w:bCs/>
                <w:highlight w:val="none"/>
              </w:rPr>
            </w:pPr>
            <w:r>
              <w:rPr>
                <w:rFonts w:hint="eastAsia" w:ascii="宋体" w:hAnsi="宋体"/>
                <w:bCs/>
                <w:highlight w:val="none"/>
                <w:lang w:val="en-US" w:eastAsia="zh-CN"/>
              </w:rPr>
              <w:t>①</w:t>
            </w:r>
            <w:r>
              <w:rPr>
                <w:rFonts w:hint="eastAsia" w:ascii="宋体" w:hAnsi="宋体"/>
                <w:bCs/>
                <w:highlight w:val="none"/>
              </w:rPr>
              <w:t>生长基本正常，杂草率≤35%，覆盖率达85%以上。</w:t>
            </w:r>
          </w:p>
          <w:p>
            <w:pPr>
              <w:rPr>
                <w:rFonts w:ascii="宋体" w:hAnsi="宋体"/>
                <w:bCs/>
                <w:highlight w:val="none"/>
              </w:rPr>
            </w:pPr>
            <w:r>
              <w:rPr>
                <w:rFonts w:hint="eastAsia" w:ascii="宋体" w:hAnsi="宋体"/>
                <w:bCs/>
                <w:highlight w:val="none"/>
                <w:lang w:val="en-US" w:eastAsia="zh-CN"/>
              </w:rPr>
              <w:t>②</w:t>
            </w:r>
            <w:r>
              <w:rPr>
                <w:rFonts w:hint="eastAsia" w:ascii="宋体" w:hAnsi="宋体"/>
                <w:bCs/>
                <w:highlight w:val="none"/>
              </w:rPr>
              <w:t>修剪高度基本符合要求，堆料堆场清理能在规定期限内完成。</w:t>
            </w:r>
          </w:p>
          <w:p>
            <w:pPr>
              <w:rPr>
                <w:rFonts w:hint="eastAsia" w:ascii="宋体" w:hAnsi="宋体" w:eastAsia="宋体"/>
                <w:bCs/>
                <w:highlight w:val="none"/>
                <w:lang w:eastAsia="zh-CN"/>
              </w:rPr>
            </w:pPr>
            <w:r>
              <w:rPr>
                <w:rFonts w:hint="eastAsia" w:ascii="宋体" w:hAnsi="宋体"/>
                <w:bCs/>
                <w:highlight w:val="none"/>
                <w:lang w:val="en-US" w:eastAsia="zh-CN"/>
              </w:rPr>
              <w:t>③</w:t>
            </w:r>
            <w:r>
              <w:rPr>
                <w:rFonts w:hint="eastAsia" w:ascii="宋体" w:hAnsi="宋体"/>
                <w:bCs/>
                <w:highlight w:val="none"/>
              </w:rPr>
              <w:t>单块空秃面积不超过0.3M</w:t>
            </w:r>
            <w:r>
              <w:rPr>
                <w:rFonts w:hint="eastAsia" w:ascii="宋体" w:hAnsi="宋体"/>
                <w:bCs/>
                <w:highlight w:val="none"/>
                <w:vertAlign w:val="superscript"/>
              </w:rPr>
              <w:t>2</w:t>
            </w:r>
            <w:r>
              <w:rPr>
                <w:rFonts w:hint="eastAsia" w:ascii="宋体" w:hAnsi="宋体"/>
                <w:bCs/>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844" w:type="dxa"/>
            <w:noWrap w:val="0"/>
            <w:vAlign w:val="center"/>
          </w:tcPr>
          <w:p>
            <w:pPr>
              <w:jc w:val="center"/>
              <w:rPr>
                <w:rFonts w:ascii="宋体" w:hAnsi="宋体"/>
                <w:bCs/>
                <w:highlight w:val="none"/>
              </w:rPr>
            </w:pPr>
            <w:r>
              <w:rPr>
                <w:rFonts w:hint="eastAsia" w:ascii="宋体" w:hAnsi="宋体"/>
                <w:bCs/>
                <w:highlight w:val="none"/>
              </w:rPr>
              <w:t>病虫害控制</w:t>
            </w:r>
          </w:p>
        </w:tc>
        <w:tc>
          <w:tcPr>
            <w:tcW w:w="4110" w:type="dxa"/>
            <w:noWrap w:val="0"/>
            <w:vAlign w:val="center"/>
          </w:tcPr>
          <w:p>
            <w:pPr>
              <w:rPr>
                <w:rFonts w:ascii="宋体" w:hAnsi="宋体"/>
                <w:bCs/>
                <w:highlight w:val="none"/>
              </w:rPr>
            </w:pPr>
            <w:r>
              <w:rPr>
                <w:rFonts w:hint="eastAsia" w:ascii="宋体" w:hAnsi="宋体"/>
                <w:bCs/>
                <w:highlight w:val="none"/>
              </w:rPr>
              <w:t>食叶性害虫危害的叶片每株小于5%，刺吸性害虫危害的叶片每株小于10%，蛀干性害虫率小于3%，基本无危害迹象。</w:t>
            </w:r>
          </w:p>
        </w:tc>
        <w:tc>
          <w:tcPr>
            <w:tcW w:w="3969" w:type="dxa"/>
            <w:noWrap w:val="0"/>
            <w:vAlign w:val="center"/>
          </w:tcPr>
          <w:p>
            <w:pPr>
              <w:rPr>
                <w:rFonts w:ascii="宋体" w:hAnsi="宋体"/>
                <w:bCs/>
                <w:highlight w:val="none"/>
              </w:rPr>
            </w:pPr>
            <w:r>
              <w:rPr>
                <w:rFonts w:hint="eastAsia" w:ascii="宋体" w:hAnsi="宋体"/>
                <w:bCs/>
                <w:highlight w:val="none"/>
              </w:rPr>
              <w:t>食叶性害虫危害的叶片每株小于10%，刺吸性害虫危害的叶片每株小于20%，蛀干性害虫危害率小于5%，无明显危害迹象。</w:t>
            </w:r>
          </w:p>
        </w:tc>
        <w:tc>
          <w:tcPr>
            <w:tcW w:w="3815" w:type="dxa"/>
            <w:noWrap w:val="0"/>
            <w:vAlign w:val="center"/>
          </w:tcPr>
          <w:p>
            <w:pPr>
              <w:rPr>
                <w:rFonts w:ascii="宋体" w:hAnsi="宋体"/>
                <w:bCs/>
                <w:highlight w:val="none"/>
              </w:rPr>
            </w:pPr>
            <w:r>
              <w:rPr>
                <w:rFonts w:hint="eastAsia" w:ascii="宋体" w:hAnsi="宋体"/>
                <w:bCs/>
                <w:highlight w:val="none"/>
              </w:rPr>
              <w:t>食叶性害虫危害的叶片每株小于15%，刺吸性害虫危害的叶片每株小于30%，蛀干性害虫危害率小于10%，无因病害而引起断枝倒伏现象。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1844" w:type="dxa"/>
            <w:noWrap w:val="0"/>
            <w:vAlign w:val="center"/>
          </w:tcPr>
          <w:p>
            <w:pPr>
              <w:jc w:val="center"/>
              <w:rPr>
                <w:rFonts w:ascii="宋体" w:hAnsi="宋体"/>
                <w:bCs/>
                <w:highlight w:val="none"/>
              </w:rPr>
            </w:pPr>
            <w:r>
              <w:rPr>
                <w:rFonts w:hint="eastAsia" w:ascii="宋体" w:hAnsi="宋体"/>
                <w:bCs/>
                <w:highlight w:val="none"/>
              </w:rPr>
              <w:t>杂草控制</w:t>
            </w:r>
          </w:p>
        </w:tc>
        <w:tc>
          <w:tcPr>
            <w:tcW w:w="4110" w:type="dxa"/>
            <w:noWrap w:val="0"/>
            <w:vAlign w:val="center"/>
          </w:tcPr>
          <w:p>
            <w:pPr>
              <w:rPr>
                <w:rFonts w:ascii="宋体" w:hAnsi="宋体"/>
                <w:bCs/>
                <w:highlight w:val="none"/>
              </w:rPr>
            </w:pPr>
            <w:r>
              <w:rPr>
                <w:rFonts w:hint="eastAsia" w:ascii="宋体" w:hAnsi="宋体"/>
                <w:bCs/>
                <w:highlight w:val="none"/>
              </w:rPr>
              <w:t>无杂草。</w:t>
            </w:r>
          </w:p>
        </w:tc>
        <w:tc>
          <w:tcPr>
            <w:tcW w:w="3969" w:type="dxa"/>
            <w:noWrap w:val="0"/>
            <w:vAlign w:val="center"/>
          </w:tcPr>
          <w:p>
            <w:pPr>
              <w:rPr>
                <w:rFonts w:ascii="宋体" w:hAnsi="宋体"/>
                <w:bCs/>
                <w:highlight w:val="none"/>
              </w:rPr>
            </w:pPr>
            <w:r>
              <w:rPr>
                <w:rFonts w:hint="eastAsia" w:ascii="宋体" w:hAnsi="宋体"/>
                <w:bCs/>
                <w:highlight w:val="none"/>
              </w:rPr>
              <w:t>基本无杂草。无缠绕性、攀援性杂草。杂草高度控制在6cm以下，不影响景观效果。</w:t>
            </w:r>
          </w:p>
        </w:tc>
        <w:tc>
          <w:tcPr>
            <w:tcW w:w="3815" w:type="dxa"/>
            <w:noWrap w:val="0"/>
            <w:vAlign w:val="center"/>
          </w:tcPr>
          <w:p>
            <w:pPr>
              <w:rPr>
                <w:rFonts w:ascii="宋体" w:hAnsi="宋体"/>
                <w:bCs/>
                <w:highlight w:val="none"/>
              </w:rPr>
            </w:pPr>
            <w:r>
              <w:rPr>
                <w:rFonts w:hint="eastAsia" w:ascii="宋体" w:hAnsi="宋体"/>
                <w:bCs/>
                <w:highlight w:val="none"/>
              </w:rPr>
              <w:t>无缠绕性、攀援性杂草。控制杂草高度以不影响景观效果为度。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44" w:type="dxa"/>
            <w:noWrap w:val="0"/>
            <w:vAlign w:val="center"/>
          </w:tcPr>
          <w:p>
            <w:pPr>
              <w:jc w:val="center"/>
              <w:rPr>
                <w:rFonts w:ascii="宋体" w:hAnsi="宋体"/>
                <w:bCs/>
                <w:highlight w:val="none"/>
              </w:rPr>
            </w:pPr>
            <w:r>
              <w:rPr>
                <w:rFonts w:hint="eastAsia" w:ascii="宋体" w:hAnsi="宋体"/>
                <w:bCs/>
                <w:highlight w:val="none"/>
              </w:rPr>
              <w:t>环境卫生</w:t>
            </w:r>
          </w:p>
        </w:tc>
        <w:tc>
          <w:tcPr>
            <w:tcW w:w="4110" w:type="dxa"/>
            <w:noWrap w:val="0"/>
            <w:vAlign w:val="center"/>
          </w:tcPr>
          <w:p>
            <w:pPr>
              <w:rPr>
                <w:rFonts w:ascii="宋体" w:hAnsi="宋体"/>
                <w:bCs/>
                <w:highlight w:val="none"/>
              </w:rPr>
            </w:pPr>
            <w:r>
              <w:rPr>
                <w:rFonts w:hint="eastAsia" w:ascii="宋体" w:hAnsi="宋体"/>
                <w:bCs/>
                <w:highlight w:val="none"/>
              </w:rPr>
              <w:t>绿地整洁，无垃圾。</w:t>
            </w:r>
          </w:p>
        </w:tc>
        <w:tc>
          <w:tcPr>
            <w:tcW w:w="3969" w:type="dxa"/>
            <w:noWrap w:val="0"/>
            <w:vAlign w:val="center"/>
          </w:tcPr>
          <w:p>
            <w:pPr>
              <w:rPr>
                <w:rFonts w:ascii="宋体" w:hAnsi="宋体"/>
                <w:bCs/>
                <w:highlight w:val="none"/>
              </w:rPr>
            </w:pPr>
            <w:r>
              <w:rPr>
                <w:rFonts w:hint="eastAsia" w:ascii="宋体" w:hAnsi="宋体"/>
                <w:bCs/>
                <w:highlight w:val="none"/>
              </w:rPr>
              <w:t>绿地整洁，无垃圾。</w:t>
            </w:r>
          </w:p>
        </w:tc>
        <w:tc>
          <w:tcPr>
            <w:tcW w:w="3815" w:type="dxa"/>
            <w:noWrap w:val="0"/>
            <w:vAlign w:val="center"/>
          </w:tcPr>
          <w:p>
            <w:pPr>
              <w:rPr>
                <w:rFonts w:ascii="宋体" w:hAnsi="宋体"/>
                <w:bCs/>
                <w:highlight w:val="none"/>
              </w:rPr>
            </w:pPr>
            <w:r>
              <w:rPr>
                <w:rFonts w:hint="eastAsia" w:ascii="宋体" w:hAnsi="宋体"/>
                <w:bCs/>
                <w:highlight w:val="none"/>
              </w:rPr>
              <w:t>绿地整洁，基本无垃圾。</w:t>
            </w:r>
          </w:p>
        </w:tc>
      </w:tr>
    </w:tbl>
    <w:p>
      <w:pPr>
        <w:spacing w:line="360" w:lineRule="auto"/>
        <w:jc w:val="both"/>
        <w:outlineLvl w:val="9"/>
        <w:rPr>
          <w:rFonts w:hint="eastAsia" w:ascii="Times New Roman" w:hAnsi="Times New Roman" w:eastAsia="宋体" w:cs="Times New Roman"/>
          <w:b/>
          <w:bCs/>
          <w:sz w:val="28"/>
          <w:szCs w:val="28"/>
          <w:highlight w:val="none"/>
          <w:lang w:eastAsia="zh-CN"/>
        </w:rPr>
        <w:sectPr>
          <w:pgSz w:w="16840" w:h="11907" w:orient="landscape"/>
          <w:pgMar w:top="1361" w:right="1418" w:bottom="1186" w:left="1418" w:header="851" w:footer="992" w:gutter="0"/>
          <w:cols w:space="720" w:num="1"/>
          <w:docGrid w:linePitch="360" w:charSpace="0"/>
        </w:sectPr>
      </w:pPr>
    </w:p>
    <w:p>
      <w:pPr>
        <w:spacing w:line="360" w:lineRule="auto"/>
        <w:jc w:val="left"/>
        <w:outlineLvl w:val="9"/>
        <w:rPr>
          <w:rFonts w:hint="default" w:ascii="Times New Roman" w:hAnsi="Times New Roman" w:eastAsia="宋体" w:cs="Times New Roman"/>
          <w:b/>
          <w:bCs/>
          <w:sz w:val="28"/>
          <w:szCs w:val="28"/>
          <w:highlight w:val="none"/>
          <w:lang w:val="en-US" w:eastAsia="zh-CN"/>
        </w:rPr>
      </w:pPr>
      <w:r>
        <w:rPr>
          <w:rFonts w:hint="eastAsia" w:ascii="Times New Roman" w:hAnsi="Times New Roman" w:eastAsia="宋体" w:cs="Times New Roman"/>
          <w:b/>
          <w:bCs/>
          <w:sz w:val="28"/>
          <w:szCs w:val="28"/>
          <w:highlight w:val="none"/>
          <w:lang w:val="en-US" w:eastAsia="zh-CN"/>
        </w:rPr>
        <w:t>附件3：</w:t>
      </w:r>
    </w:p>
    <w:p>
      <w:pPr>
        <w:jc w:val="center"/>
        <w:rPr>
          <w:sz w:val="44"/>
          <w:szCs w:val="44"/>
          <w:highlight w:val="none"/>
        </w:rPr>
      </w:pPr>
      <w:r>
        <w:rPr>
          <w:sz w:val="44"/>
          <w:szCs w:val="44"/>
          <w:highlight w:val="none"/>
        </w:rPr>
        <w:t>整 改 通 知 书</w:t>
      </w:r>
    </w:p>
    <w:p>
      <w:pPr>
        <w:pStyle w:val="24"/>
        <w:spacing w:line="480" w:lineRule="auto"/>
        <w:ind w:left="0" w:leftChars="0" w:firstLine="0" w:firstLineChars="0"/>
        <w:rPr>
          <w:rFonts w:ascii="Times New Roman" w:hAnsi="Times New Roman" w:eastAsia="宋体" w:cs="Times New Roman"/>
          <w:sz w:val="28"/>
          <w:szCs w:val="28"/>
          <w:highlight w:val="none"/>
        </w:rPr>
      </w:pPr>
    </w:p>
    <w:p>
      <w:pPr>
        <w:spacing w:line="480" w:lineRule="auto"/>
        <w:rPr>
          <w:rFonts w:ascii="宋体" w:hAnsi="宋体"/>
          <w:bCs/>
          <w:color w:val="000000"/>
          <w:sz w:val="28"/>
          <w:szCs w:val="28"/>
          <w:highlight w:val="none"/>
          <w:u w:val="single"/>
        </w:rPr>
      </w:pPr>
      <w:r>
        <w:rPr>
          <w:rFonts w:hint="eastAsia" w:ascii="宋体" w:hAnsi="宋体"/>
          <w:bCs/>
          <w:color w:val="000000"/>
          <w:sz w:val="28"/>
          <w:szCs w:val="28"/>
          <w:highlight w:val="none"/>
        </w:rPr>
        <w:t>致养护单位：</w:t>
      </w:r>
      <w:r>
        <w:rPr>
          <w:rFonts w:hint="eastAsia" w:ascii="宋体" w:hAnsi="宋体"/>
          <w:bCs/>
          <w:color w:val="000000"/>
          <w:sz w:val="28"/>
          <w:szCs w:val="28"/>
          <w:highlight w:val="none"/>
          <w:u w:val="single"/>
        </w:rPr>
        <w:t xml:space="preserve"> </w:t>
      </w:r>
      <w:r>
        <w:rPr>
          <w:rFonts w:ascii="宋体" w:hAnsi="宋体"/>
          <w:bCs/>
          <w:color w:val="000000"/>
          <w:sz w:val="28"/>
          <w:szCs w:val="28"/>
          <w:highlight w:val="none"/>
          <w:u w:val="single"/>
        </w:rPr>
        <w:t xml:space="preserve">                </w:t>
      </w:r>
      <w:r>
        <w:rPr>
          <w:rFonts w:hint="eastAsia" w:ascii="宋体" w:hAnsi="宋体"/>
          <w:bCs/>
          <w:color w:val="000000"/>
          <w:sz w:val="28"/>
          <w:szCs w:val="28"/>
          <w:highlight w:val="none"/>
          <w:u w:val="single"/>
          <w:lang w:val="en-US" w:eastAsia="zh-CN"/>
        </w:rPr>
        <w:t xml:space="preserve">        </w:t>
      </w:r>
      <w:r>
        <w:rPr>
          <w:rFonts w:ascii="宋体" w:hAnsi="宋体"/>
          <w:bCs/>
          <w:color w:val="000000"/>
          <w:sz w:val="28"/>
          <w:szCs w:val="28"/>
          <w:highlight w:val="none"/>
          <w:u w:val="single"/>
        </w:rPr>
        <w:t xml:space="preserve">                 </w:t>
      </w:r>
    </w:p>
    <w:p>
      <w:pPr>
        <w:pStyle w:val="24"/>
        <w:spacing w:line="480" w:lineRule="auto"/>
        <w:ind w:left="0" w:leftChars="0" w:firstLine="0" w:firstLineChars="0"/>
        <w:rPr>
          <w:sz w:val="28"/>
          <w:szCs w:val="28"/>
          <w:highlight w:val="none"/>
        </w:rPr>
      </w:pPr>
    </w:p>
    <w:p>
      <w:pPr>
        <w:spacing w:line="480" w:lineRule="auto"/>
        <w:ind w:firstLine="560" w:firstLineChars="200"/>
        <w:rPr>
          <w:sz w:val="28"/>
          <w:szCs w:val="28"/>
          <w:highlight w:val="none"/>
          <w:u w:val="single"/>
        </w:rPr>
      </w:pPr>
      <w:r>
        <w:rPr>
          <w:rFonts w:hint="eastAsia"/>
          <w:sz w:val="28"/>
          <w:szCs w:val="28"/>
          <w:highlight w:val="none"/>
        </w:rPr>
        <w:t>你单位负责养护的</w:t>
      </w:r>
      <w:r>
        <w:rPr>
          <w:rFonts w:hint="eastAsia"/>
          <w:sz w:val="28"/>
          <w:szCs w:val="28"/>
          <w:highlight w:val="none"/>
          <w:u w:val="single"/>
        </w:rPr>
        <w:t xml:space="preserve"> </w:t>
      </w:r>
      <w:r>
        <w:rPr>
          <w:sz w:val="28"/>
          <w:szCs w:val="28"/>
          <w:highlight w:val="none"/>
          <w:u w:val="single"/>
        </w:rPr>
        <w:t xml:space="preserve">                                  </w:t>
      </w:r>
      <w:r>
        <w:rPr>
          <w:sz w:val="28"/>
          <w:szCs w:val="28"/>
          <w:highlight w:val="none"/>
        </w:rPr>
        <w:t xml:space="preserve"> </w:t>
      </w:r>
      <w:r>
        <w:rPr>
          <w:rFonts w:hint="eastAsia"/>
          <w:sz w:val="28"/>
          <w:szCs w:val="28"/>
          <w:highlight w:val="none"/>
        </w:rPr>
        <w:t>项目存在如下问题：</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lang w:val="en-US" w:eastAsia="zh-CN"/>
        </w:rPr>
        <w:t xml:space="preserve">  </w:t>
      </w:r>
      <w:r>
        <w:rPr>
          <w:sz w:val="28"/>
          <w:szCs w:val="28"/>
          <w:highlight w:val="none"/>
          <w:u w:val="single"/>
        </w:rPr>
        <w:t xml:space="preserve">                               </w:t>
      </w:r>
    </w:p>
    <w:p>
      <w:pPr>
        <w:pStyle w:val="24"/>
        <w:spacing w:line="480" w:lineRule="auto"/>
        <w:ind w:left="1680" w:hanging="1680"/>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p>
    <w:p>
      <w:pPr>
        <w:spacing w:line="480" w:lineRule="auto"/>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p>
    <w:p>
      <w:pPr>
        <w:pStyle w:val="24"/>
        <w:spacing w:line="480" w:lineRule="auto"/>
        <w:ind w:left="0"/>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p>
    <w:p>
      <w:pPr>
        <w:spacing w:line="480" w:lineRule="auto"/>
        <w:rPr>
          <w:sz w:val="28"/>
          <w:szCs w:val="28"/>
          <w:highlight w:val="none"/>
        </w:rPr>
      </w:pPr>
      <w:r>
        <w:rPr>
          <w:rFonts w:hint="eastAsia"/>
          <w:sz w:val="28"/>
          <w:szCs w:val="28"/>
          <w:highlight w:val="none"/>
        </w:rPr>
        <w:t>现要求你单位按照养护的等级标准执行，并于</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rPr>
        <w:t>天内完成整改，以达到绿化养护技术标准，如未进行落实，我单位将严格执行养护考核办法，逾期造成的后果将由贵单位自负。</w:t>
      </w:r>
    </w:p>
    <w:p>
      <w:pPr>
        <w:pStyle w:val="24"/>
        <w:spacing w:line="480" w:lineRule="auto"/>
        <w:ind w:left="0"/>
        <w:rPr>
          <w:sz w:val="28"/>
          <w:szCs w:val="28"/>
          <w:highlight w:val="none"/>
        </w:rPr>
      </w:pPr>
      <w:r>
        <w:rPr>
          <w:rFonts w:hint="eastAsia"/>
          <w:sz w:val="28"/>
          <w:szCs w:val="28"/>
          <w:highlight w:val="none"/>
        </w:rPr>
        <w:t>注：对整改内容理解不明白、不清楚的请及时联系养护部。如发现在要求、规定的天数里未进行整改的，则按照养护合同规定执行质量扣款等处罚方式进行处理。</w:t>
      </w:r>
    </w:p>
    <w:p>
      <w:pPr>
        <w:rPr>
          <w:sz w:val="30"/>
          <w:szCs w:val="30"/>
          <w:highlight w:val="none"/>
        </w:rPr>
      </w:pPr>
    </w:p>
    <w:p>
      <w:pPr>
        <w:rPr>
          <w:rFonts w:hint="eastAsia" w:eastAsia="宋体"/>
          <w:sz w:val="28"/>
          <w:szCs w:val="28"/>
          <w:highlight w:val="none"/>
          <w:lang w:eastAsia="zh-CN"/>
        </w:rPr>
      </w:pPr>
      <w:r>
        <w:rPr>
          <w:sz w:val="28"/>
          <w:szCs w:val="28"/>
          <w:highlight w:val="none"/>
        </w:rPr>
        <w:t xml:space="preserve">养护方代表（签收）       </w:t>
      </w:r>
      <w:r>
        <w:rPr>
          <w:rFonts w:hint="eastAsia"/>
          <w:sz w:val="28"/>
          <w:szCs w:val="28"/>
          <w:highlight w:val="none"/>
          <w:lang w:val="en-US" w:eastAsia="zh-CN"/>
        </w:rPr>
        <w:t xml:space="preserve">   </w:t>
      </w:r>
      <w:r>
        <w:rPr>
          <w:sz w:val="28"/>
          <w:szCs w:val="28"/>
          <w:highlight w:val="none"/>
        </w:rPr>
        <w:t xml:space="preserve">  </w:t>
      </w:r>
      <w:r>
        <w:rPr>
          <w:rFonts w:hint="eastAsia"/>
          <w:sz w:val="28"/>
          <w:szCs w:val="28"/>
          <w:highlight w:val="none"/>
          <w:lang w:eastAsia="zh-CN"/>
        </w:rPr>
        <w:t>无锡市锡山区人民政府厚桥街道办事处</w:t>
      </w:r>
    </w:p>
    <w:p>
      <w:pPr>
        <w:rPr>
          <w:sz w:val="28"/>
          <w:szCs w:val="28"/>
          <w:highlight w:val="none"/>
        </w:rPr>
      </w:pPr>
    </w:p>
    <w:p>
      <w:pPr>
        <w:rPr>
          <w:sz w:val="28"/>
          <w:szCs w:val="28"/>
          <w:highlight w:val="none"/>
        </w:rPr>
      </w:pPr>
      <w:r>
        <w:rPr>
          <w:sz w:val="28"/>
          <w:szCs w:val="28"/>
          <w:highlight w:val="none"/>
        </w:rPr>
        <w:t xml:space="preserve">                                              （盖章）</w:t>
      </w:r>
    </w:p>
    <w:p>
      <w:pPr>
        <w:rPr>
          <w:sz w:val="28"/>
          <w:szCs w:val="28"/>
          <w:highlight w:val="none"/>
        </w:rPr>
      </w:pPr>
    </w:p>
    <w:p>
      <w:pPr>
        <w:rPr>
          <w:sz w:val="28"/>
          <w:szCs w:val="28"/>
          <w:highlight w:val="none"/>
        </w:rPr>
      </w:pPr>
      <w:r>
        <w:rPr>
          <w:sz w:val="28"/>
          <w:szCs w:val="28"/>
          <w:highlight w:val="none"/>
        </w:rPr>
        <w:t xml:space="preserve">    年   月   日                             年   月   日</w:t>
      </w:r>
    </w:p>
    <w:p>
      <w:pPr>
        <w:rPr>
          <w:highlight w:val="none"/>
        </w:rPr>
      </w:pPr>
    </w:p>
    <w:p>
      <w:pPr>
        <w:pStyle w:val="24"/>
        <w:ind w:left="1260"/>
        <w:rPr>
          <w:highlight w:val="none"/>
        </w:rPr>
        <w:sectPr>
          <w:footerReference r:id="rId6" w:type="default"/>
          <w:pgSz w:w="11907" w:h="16840"/>
          <w:pgMar w:top="1361" w:right="1418" w:bottom="1361" w:left="1418" w:header="851" w:footer="992" w:gutter="0"/>
          <w:cols w:space="720" w:num="1"/>
          <w:docGrid w:linePitch="360" w:charSpace="0"/>
        </w:sectPr>
      </w:pPr>
    </w:p>
    <w:p>
      <w:pPr>
        <w:spacing w:line="360" w:lineRule="auto"/>
        <w:jc w:val="left"/>
        <w:outlineLvl w:val="9"/>
        <w:rPr>
          <w:rFonts w:hint="eastAsia" w:ascii="Times New Roman" w:hAnsi="Times New Roman" w:eastAsia="宋体" w:cs="Times New Roman"/>
          <w:b/>
          <w:bCs/>
          <w:sz w:val="28"/>
          <w:szCs w:val="28"/>
          <w:highlight w:val="none"/>
          <w:lang w:val="en-US" w:eastAsia="zh-CN"/>
        </w:rPr>
      </w:pPr>
      <w:r>
        <w:rPr>
          <w:rFonts w:hint="eastAsia" w:ascii="Times New Roman" w:hAnsi="Times New Roman" w:eastAsia="宋体" w:cs="Times New Roman"/>
          <w:b/>
          <w:bCs/>
          <w:sz w:val="28"/>
          <w:szCs w:val="28"/>
          <w:highlight w:val="none"/>
          <w:lang w:val="en-US" w:eastAsia="zh-CN"/>
        </w:rPr>
        <w:t>附</w:t>
      </w:r>
      <w:r>
        <w:rPr>
          <w:rFonts w:hint="eastAsia" w:cs="Times New Roman"/>
          <w:b/>
          <w:bCs/>
          <w:sz w:val="28"/>
          <w:szCs w:val="28"/>
          <w:highlight w:val="none"/>
          <w:lang w:val="en-US" w:eastAsia="zh-CN"/>
        </w:rPr>
        <w:t>件4</w:t>
      </w:r>
      <w:r>
        <w:rPr>
          <w:rFonts w:hint="eastAsia" w:ascii="Times New Roman" w:hAnsi="Times New Roman" w:eastAsia="宋体" w:cs="Times New Roman"/>
          <w:b/>
          <w:bCs/>
          <w:sz w:val="28"/>
          <w:szCs w:val="28"/>
          <w:highlight w:val="none"/>
          <w:lang w:val="en-US" w:eastAsia="zh-CN"/>
        </w:rPr>
        <w:t>：项目经理自查表</w:t>
      </w:r>
    </w:p>
    <w:p>
      <w:pPr>
        <w:ind w:firstLine="120"/>
        <w:outlineLvl w:val="9"/>
        <w:rPr>
          <w:rFonts w:ascii="宋体" w:hAnsi="宋体"/>
          <w:sz w:val="24"/>
          <w:szCs w:val="24"/>
          <w:highlight w:val="none"/>
          <w:u w:val="single"/>
        </w:rPr>
      </w:pP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日         星期</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         天气：</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p>
    <w:tbl>
      <w:tblPr>
        <w:tblStyle w:val="60"/>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6"/>
        <w:gridCol w:w="7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586" w:type="dxa"/>
            <w:noWrap w:val="0"/>
            <w:vAlign w:val="center"/>
          </w:tcPr>
          <w:p>
            <w:pPr>
              <w:ind w:left="0" w:leftChars="0" w:right="0" w:rightChars="0" w:firstLine="0" w:firstLineChars="0"/>
              <w:jc w:val="center"/>
              <w:outlineLvl w:val="9"/>
              <w:rPr>
                <w:rFonts w:ascii="宋体" w:hAnsi="宋体"/>
                <w:sz w:val="24"/>
                <w:szCs w:val="24"/>
                <w:highlight w:val="none"/>
              </w:rPr>
            </w:pPr>
            <w:r>
              <w:rPr>
                <w:rFonts w:hint="eastAsia" w:ascii="宋体" w:hAnsi="宋体"/>
                <w:sz w:val="24"/>
                <w:szCs w:val="24"/>
                <w:highlight w:val="none"/>
              </w:rPr>
              <w:t>作业路段</w:t>
            </w:r>
          </w:p>
        </w:tc>
        <w:tc>
          <w:tcPr>
            <w:tcW w:w="7473" w:type="dxa"/>
            <w:noWrap w:val="0"/>
            <w:vAlign w:val="center"/>
          </w:tcPr>
          <w:p>
            <w:pPr>
              <w:ind w:firstLine="1680"/>
              <w:outlineLvl w:val="9"/>
              <w:rPr>
                <w:rFonts w:ascii="宋体" w:hAnsi="宋体"/>
                <w:sz w:val="24"/>
                <w:szCs w:val="24"/>
                <w:highlight w:val="none"/>
              </w:rPr>
            </w:pPr>
            <w:r>
              <w:rPr>
                <w:rFonts w:hint="eastAsia" w:ascii="宋体" w:hAnsi="宋体"/>
                <w:sz w:val="24"/>
                <w:szCs w:val="24"/>
                <w:highlight w:val="none"/>
              </w:rPr>
              <w:t>（按养护计划填报）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1586" w:type="dxa"/>
            <w:noWrap w:val="0"/>
            <w:vAlign w:val="center"/>
          </w:tcPr>
          <w:p>
            <w:pPr>
              <w:ind w:left="0" w:leftChars="0" w:right="0" w:rightChars="0" w:firstLine="0" w:firstLineChars="0"/>
              <w:jc w:val="center"/>
              <w:outlineLvl w:val="9"/>
              <w:rPr>
                <w:rFonts w:ascii="宋体" w:hAnsi="宋体"/>
                <w:sz w:val="24"/>
                <w:szCs w:val="24"/>
                <w:highlight w:val="none"/>
              </w:rPr>
            </w:pPr>
            <w:r>
              <w:rPr>
                <w:rFonts w:hint="eastAsia" w:ascii="宋体" w:hAnsi="宋体"/>
                <w:sz w:val="24"/>
                <w:szCs w:val="24"/>
                <w:highlight w:val="none"/>
              </w:rPr>
              <w:t>作业内容</w:t>
            </w:r>
          </w:p>
        </w:tc>
        <w:tc>
          <w:tcPr>
            <w:tcW w:w="7473" w:type="dxa"/>
            <w:noWrap w:val="0"/>
            <w:vAlign w:val="center"/>
          </w:tcPr>
          <w:p>
            <w:pPr>
              <w:jc w:val="left"/>
              <w:outlineLvl w:val="9"/>
              <w:rPr>
                <w:rFonts w:ascii="宋体" w:hAnsi="宋体"/>
                <w:sz w:val="24"/>
                <w:szCs w:val="24"/>
                <w:highlight w:val="none"/>
              </w:rPr>
            </w:pPr>
            <w:r>
              <w:rPr>
                <w:rFonts w:hint="eastAsia" w:ascii="宋体" w:hAnsi="宋体"/>
                <w:sz w:val="24"/>
                <w:szCs w:val="24"/>
                <w:highlight w:val="none"/>
              </w:rPr>
              <w:t>（按养护计划填报，应包含作业工人数量、领班绿化工姓名、工作内容和工作量、使用机械设备数量等）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3" w:hRule="atLeast"/>
          <w:jc w:val="center"/>
        </w:trPr>
        <w:tc>
          <w:tcPr>
            <w:tcW w:w="1586" w:type="dxa"/>
            <w:noWrap w:val="0"/>
            <w:vAlign w:val="center"/>
          </w:tcPr>
          <w:p>
            <w:pPr>
              <w:ind w:left="0" w:leftChars="0" w:right="0" w:rightChars="0" w:firstLine="0" w:firstLineChars="0"/>
              <w:jc w:val="center"/>
              <w:outlineLvl w:val="9"/>
              <w:rPr>
                <w:rFonts w:ascii="宋体" w:hAnsi="宋体"/>
                <w:sz w:val="24"/>
                <w:szCs w:val="24"/>
                <w:highlight w:val="none"/>
              </w:rPr>
            </w:pPr>
            <w:r>
              <w:rPr>
                <w:rFonts w:hint="eastAsia" w:ascii="宋体" w:hAnsi="宋体"/>
                <w:sz w:val="24"/>
                <w:szCs w:val="24"/>
                <w:highlight w:val="none"/>
              </w:rPr>
              <w:t>存在问题</w:t>
            </w:r>
          </w:p>
        </w:tc>
        <w:tc>
          <w:tcPr>
            <w:tcW w:w="7473" w:type="dxa"/>
            <w:noWrap w:val="0"/>
            <w:vAlign w:val="center"/>
          </w:tcPr>
          <w:p>
            <w:pPr>
              <w:jc w:val="left"/>
              <w:outlineLvl w:val="9"/>
              <w:rPr>
                <w:rFonts w:ascii="宋体" w:hAnsi="宋体"/>
                <w:sz w:val="24"/>
                <w:szCs w:val="24"/>
                <w:highlight w:val="none"/>
              </w:rPr>
            </w:pPr>
            <w:r>
              <w:rPr>
                <w:rFonts w:hint="eastAsia" w:ascii="宋体" w:hAnsi="宋体"/>
                <w:sz w:val="24"/>
                <w:szCs w:val="24"/>
                <w:highlight w:val="none"/>
              </w:rPr>
              <w:t>（项目经理须对所有养护路段进行巡查，发现问题应写明具体路段地点及问题类型，附问题照片。）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8" w:hRule="atLeast"/>
          <w:jc w:val="center"/>
        </w:trPr>
        <w:tc>
          <w:tcPr>
            <w:tcW w:w="1586" w:type="dxa"/>
            <w:noWrap w:val="0"/>
            <w:vAlign w:val="center"/>
          </w:tcPr>
          <w:p>
            <w:pPr>
              <w:ind w:left="0" w:leftChars="0" w:right="0" w:rightChars="0" w:firstLine="0" w:firstLineChars="0"/>
              <w:jc w:val="center"/>
              <w:outlineLvl w:val="9"/>
              <w:rPr>
                <w:rFonts w:ascii="宋体" w:hAnsi="宋体"/>
                <w:sz w:val="24"/>
                <w:szCs w:val="24"/>
                <w:highlight w:val="none"/>
              </w:rPr>
            </w:pPr>
            <w:r>
              <w:rPr>
                <w:rFonts w:hint="eastAsia" w:ascii="宋体" w:hAnsi="宋体"/>
                <w:sz w:val="24"/>
                <w:szCs w:val="24"/>
                <w:highlight w:val="none"/>
              </w:rPr>
              <w:t>整改安排</w:t>
            </w:r>
          </w:p>
        </w:tc>
        <w:tc>
          <w:tcPr>
            <w:tcW w:w="7473" w:type="dxa"/>
            <w:noWrap w:val="0"/>
            <w:vAlign w:val="center"/>
          </w:tcPr>
          <w:p>
            <w:pPr>
              <w:ind w:left="0" w:leftChars="0" w:right="0" w:rightChars="0" w:firstLine="0" w:firstLineChars="0"/>
              <w:jc w:val="left"/>
              <w:outlineLvl w:val="9"/>
              <w:rPr>
                <w:rFonts w:ascii="宋体" w:hAnsi="宋体"/>
                <w:sz w:val="24"/>
                <w:szCs w:val="24"/>
                <w:highlight w:val="none"/>
              </w:rPr>
            </w:pPr>
            <w:r>
              <w:rPr>
                <w:rFonts w:hint="eastAsia" w:ascii="宋体" w:hAnsi="宋体"/>
                <w:sz w:val="24"/>
                <w:szCs w:val="24"/>
                <w:highlight w:val="none"/>
              </w:rPr>
              <w:t>（项目经理对当日巡查发现的问题的整改处置安排）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jc w:val="center"/>
        </w:trPr>
        <w:tc>
          <w:tcPr>
            <w:tcW w:w="1586" w:type="dxa"/>
            <w:noWrap w:val="0"/>
            <w:vAlign w:val="center"/>
          </w:tcPr>
          <w:p>
            <w:pPr>
              <w:ind w:left="0" w:leftChars="0" w:right="0" w:rightChars="0" w:firstLine="0" w:firstLineChars="0"/>
              <w:jc w:val="center"/>
              <w:outlineLvl w:val="9"/>
              <w:rPr>
                <w:rFonts w:ascii="宋体" w:hAnsi="宋体"/>
                <w:sz w:val="24"/>
                <w:szCs w:val="24"/>
                <w:highlight w:val="none"/>
              </w:rPr>
            </w:pPr>
            <w:r>
              <w:rPr>
                <w:rFonts w:hint="eastAsia" w:ascii="宋体" w:hAnsi="宋体"/>
                <w:sz w:val="24"/>
                <w:szCs w:val="24"/>
                <w:highlight w:val="none"/>
              </w:rPr>
              <w:t>整改复查</w:t>
            </w:r>
          </w:p>
        </w:tc>
        <w:tc>
          <w:tcPr>
            <w:tcW w:w="7473" w:type="dxa"/>
            <w:noWrap w:val="0"/>
            <w:vAlign w:val="center"/>
          </w:tcPr>
          <w:p>
            <w:pPr>
              <w:ind w:left="0" w:leftChars="0" w:right="0" w:rightChars="0" w:firstLine="0" w:firstLineChars="0"/>
              <w:jc w:val="left"/>
              <w:outlineLvl w:val="9"/>
              <w:rPr>
                <w:rFonts w:ascii="宋体" w:hAnsi="宋体"/>
                <w:sz w:val="24"/>
                <w:szCs w:val="24"/>
                <w:highlight w:val="none"/>
              </w:rPr>
            </w:pPr>
            <w:r>
              <w:rPr>
                <w:rFonts w:hint="eastAsia" w:ascii="宋体" w:hAnsi="宋体"/>
                <w:sz w:val="24"/>
                <w:szCs w:val="24"/>
                <w:highlight w:val="none"/>
              </w:rPr>
              <w:t>（该栏由第二日值班经理填写，应写明整改复查情况）</w:t>
            </w:r>
          </w:p>
          <w:p>
            <w:pPr>
              <w:outlineLvl w:val="9"/>
              <w:rPr>
                <w:rFonts w:ascii="宋体" w:hAnsi="宋体"/>
                <w:sz w:val="24"/>
                <w:szCs w:val="24"/>
                <w:highlight w:val="none"/>
              </w:rPr>
            </w:pPr>
          </w:p>
          <w:p>
            <w:pPr>
              <w:ind w:firstLine="4804" w:firstLineChars="2002"/>
              <w:jc w:val="both"/>
              <w:outlineLvl w:val="9"/>
              <w:rPr>
                <w:rFonts w:ascii="宋体" w:hAnsi="宋体"/>
                <w:sz w:val="24"/>
                <w:szCs w:val="24"/>
                <w:highlight w:val="none"/>
              </w:rPr>
            </w:pPr>
            <w:r>
              <w:rPr>
                <w:rFonts w:hint="eastAsia" w:ascii="宋体" w:hAnsi="宋体"/>
                <w:sz w:val="24"/>
                <w:szCs w:val="24"/>
                <w:highlight w:val="none"/>
              </w:rPr>
              <w:t>值班经理：</w:t>
            </w:r>
          </w:p>
        </w:tc>
      </w:tr>
    </w:tbl>
    <w:p>
      <w:pPr>
        <w:outlineLvl w:val="9"/>
        <w:rPr>
          <w:rFonts w:ascii="宋体" w:hAnsi="宋体"/>
          <w:sz w:val="24"/>
          <w:szCs w:val="24"/>
          <w:highlight w:val="none"/>
        </w:rPr>
      </w:pPr>
      <w:r>
        <w:rPr>
          <w:rFonts w:hint="eastAsia" w:ascii="宋体" w:hAnsi="宋体"/>
          <w:sz w:val="24"/>
          <w:szCs w:val="24"/>
          <w:highlight w:val="none"/>
        </w:rPr>
        <w:t>项目经理：                            审核人：</w:t>
      </w:r>
    </w:p>
    <w:p>
      <w:pPr>
        <w:spacing w:line="520" w:lineRule="exact"/>
        <w:jc w:val="both"/>
        <w:outlineLvl w:val="9"/>
        <w:rPr>
          <w:rFonts w:ascii="宋体" w:hAnsi="宋体"/>
          <w:b/>
          <w:sz w:val="24"/>
          <w:szCs w:val="24"/>
          <w:highlight w:val="none"/>
        </w:rPr>
      </w:pPr>
    </w:p>
    <w:p>
      <w:pPr>
        <w:jc w:val="center"/>
        <w:outlineLvl w:val="9"/>
        <w:rPr>
          <w:rFonts w:hint="eastAsia" w:ascii="宋体" w:hAnsi="宋体"/>
          <w:sz w:val="24"/>
          <w:szCs w:val="24"/>
          <w:highlight w:val="none"/>
        </w:rPr>
        <w:sectPr>
          <w:pgSz w:w="11906" w:h="16838"/>
          <w:pgMar w:top="1440" w:right="1633" w:bottom="1440" w:left="1633" w:header="851" w:footer="992" w:gutter="0"/>
          <w:cols w:space="720" w:num="1"/>
          <w:docGrid w:linePitch="360" w:charSpace="0"/>
        </w:sectPr>
      </w:pPr>
    </w:p>
    <w:p>
      <w:pPr>
        <w:spacing w:line="360" w:lineRule="auto"/>
        <w:jc w:val="center"/>
        <w:outlineLvl w:val="0"/>
        <w:rPr>
          <w:rFonts w:eastAsia="黑体"/>
          <w:b/>
          <w:sz w:val="36"/>
          <w:szCs w:val="28"/>
          <w:highlight w:val="none"/>
        </w:rPr>
      </w:pPr>
      <w:r>
        <w:rPr>
          <w:rFonts w:hint="eastAsia" w:eastAsia="黑体"/>
          <w:b/>
          <w:sz w:val="36"/>
          <w:szCs w:val="28"/>
          <w:highlight w:val="none"/>
        </w:rPr>
        <w:t>六、附件</w:t>
      </w:r>
    </w:p>
    <w:p>
      <w:pPr>
        <w:tabs>
          <w:tab w:val="left" w:pos="525"/>
          <w:tab w:val="left" w:pos="1050"/>
        </w:tabs>
        <w:spacing w:line="360" w:lineRule="auto"/>
        <w:ind w:firstLine="482" w:firstLineChars="200"/>
        <w:outlineLvl w:val="1"/>
        <w:rPr>
          <w:rFonts w:ascii="宋体" w:hAnsi="宋体" w:cs="宋体"/>
          <w:b/>
          <w:bCs/>
          <w:sz w:val="24"/>
          <w:szCs w:val="24"/>
        </w:rPr>
      </w:pPr>
      <w:bookmarkStart w:id="24" w:name="_Hlk101359187"/>
      <w:r>
        <w:rPr>
          <w:rFonts w:hint="eastAsia" w:ascii="宋体" w:hAnsi="宋体" w:cs="宋体"/>
          <w:b/>
          <w:bCs/>
          <w:sz w:val="24"/>
          <w:szCs w:val="24"/>
        </w:rPr>
        <w:t>附件一：评标标准：</w:t>
      </w:r>
    </w:p>
    <w:p>
      <w:pPr>
        <w:tabs>
          <w:tab w:val="left" w:pos="840"/>
          <w:tab w:val="left" w:pos="1050"/>
        </w:tabs>
        <w:spacing w:line="360" w:lineRule="auto"/>
        <w:ind w:firstLine="482" w:firstLineChars="200"/>
        <w:outlineLvl w:val="2"/>
        <w:rPr>
          <w:rFonts w:ascii="宋体" w:hAnsi="宋体" w:cs="宋体"/>
          <w:b/>
          <w:bCs/>
          <w:sz w:val="24"/>
          <w:szCs w:val="24"/>
        </w:rPr>
      </w:pPr>
      <w:bookmarkStart w:id="25" w:name="_Hlk529436387"/>
      <w:r>
        <w:rPr>
          <w:rFonts w:hint="eastAsia" w:ascii="宋体" w:hAnsi="宋体" w:cs="宋体"/>
          <w:b/>
          <w:bCs/>
          <w:sz w:val="24"/>
          <w:szCs w:val="24"/>
        </w:rPr>
        <w:t>一、价格分（10分）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采用低价优先法计算，即满足招标文件要求且投标价格最低的投标报价为评标基准价，其价格分为满分。其他投标人的价格分统一按照下列公式计算：</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投标报价得分=（评标基准价／投标报价）×价格权值×100。</w:t>
      </w:r>
    </w:p>
    <w:p>
      <w:pPr>
        <w:tabs>
          <w:tab w:val="left" w:pos="840"/>
          <w:tab w:val="left" w:pos="1050"/>
        </w:tabs>
        <w:spacing w:line="360" w:lineRule="auto"/>
        <w:ind w:firstLine="482" w:firstLineChars="200"/>
        <w:rPr>
          <w:rFonts w:ascii="宋体" w:hAnsi="宋体" w:cs="宋体"/>
          <w:b/>
          <w:bCs/>
          <w:sz w:val="24"/>
          <w:szCs w:val="24"/>
        </w:rPr>
      </w:pPr>
      <w:r>
        <w:rPr>
          <w:rFonts w:hint="eastAsia" w:ascii="宋体" w:hAnsi="宋体" w:cs="宋体"/>
          <w:b/>
          <w:sz w:val="24"/>
          <w:szCs w:val="24"/>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pPr>
        <w:tabs>
          <w:tab w:val="left" w:pos="840"/>
          <w:tab w:val="left" w:pos="1050"/>
        </w:tabs>
        <w:spacing w:line="360" w:lineRule="auto"/>
        <w:ind w:firstLine="482" w:firstLineChars="200"/>
        <w:outlineLvl w:val="2"/>
        <w:rPr>
          <w:rFonts w:ascii="宋体" w:hAnsi="宋体" w:cs="宋体"/>
          <w:b/>
          <w:bCs/>
          <w:sz w:val="24"/>
          <w:szCs w:val="24"/>
        </w:rPr>
      </w:pPr>
      <w:r>
        <w:rPr>
          <w:rFonts w:hint="eastAsia" w:ascii="宋体" w:hAnsi="宋体" w:cs="宋体"/>
          <w:b/>
          <w:bCs/>
          <w:sz w:val="24"/>
          <w:szCs w:val="24"/>
        </w:rPr>
        <w:t>二、供应商综合评价（3</w:t>
      </w:r>
      <w:r>
        <w:rPr>
          <w:rFonts w:ascii="宋体" w:hAnsi="宋体" w:cs="宋体"/>
          <w:b/>
          <w:bCs/>
          <w:sz w:val="24"/>
          <w:szCs w:val="24"/>
        </w:rPr>
        <w:t>3</w:t>
      </w:r>
      <w:r>
        <w:rPr>
          <w:rFonts w:hint="eastAsia" w:ascii="宋体" w:hAnsi="宋体" w:cs="宋体"/>
          <w:b/>
          <w:bCs/>
          <w:sz w:val="24"/>
          <w:szCs w:val="24"/>
        </w:rPr>
        <w:t>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1、类似业绩（6分）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投标人自2020年1月1日（以合同签订时间为准）起至招标公告发布之日止，承担过类似项目业绩，有1个得3分，本项最高得6分。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注：类似项目业绩证明需提供合同扫描件上传至投标文件并电子签章，未提供或提供资料不全的不得分。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2、荣誉（9分）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（1）投标人具备有害生物防治服务证书的，得3分。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注：需提供上述相关证书扫描件上传至投标文件并电子签章，未提供或提供资料不全的不得分。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（2）投标人自2020年1月1日（有效期以获奖证书落款日期为准）起至招标公告发布之日止，获得区（县）级及以上主管部门颁发的奖项的，有1个得2分，本项最高得6分。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注：需提供相关获奖证书扫描件加盖公章附在投标文件中，未提供或提供资料不全的不得分。同一个项目获多项奖项不重复得分。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3、拟投入人员情况（</w:t>
      </w:r>
      <w:r>
        <w:rPr>
          <w:rFonts w:ascii="宋体" w:hAnsi="宋体" w:cs="宋体"/>
          <w:b/>
          <w:color w:val="000000"/>
          <w:sz w:val="24"/>
          <w:szCs w:val="24"/>
        </w:rPr>
        <w:t>6</w:t>
      </w:r>
      <w:r>
        <w:rPr>
          <w:rFonts w:hint="eastAsia" w:ascii="宋体" w:hAnsi="宋体" w:cs="宋体"/>
          <w:b/>
          <w:color w:val="000000"/>
          <w:sz w:val="24"/>
          <w:szCs w:val="24"/>
        </w:rPr>
        <w:t>分）</w:t>
      </w:r>
    </w:p>
    <w:p>
      <w:pPr>
        <w:tabs>
          <w:tab w:val="left" w:pos="945"/>
          <w:tab w:val="left" w:pos="1155"/>
        </w:tabs>
        <w:spacing w:line="360" w:lineRule="auto"/>
        <w:ind w:firstLine="480" w:firstLineChars="200"/>
        <w:rPr>
          <w:rFonts w:hint="eastAsia" w:ascii="宋体" w:hAnsi="宋体" w:eastAsia="宋体" w:cs="宋体"/>
          <w:bCs/>
          <w:color w:val="000000"/>
          <w:sz w:val="24"/>
          <w:szCs w:val="24"/>
          <w:lang w:eastAsia="zh-CN"/>
        </w:rPr>
      </w:pPr>
      <w:r>
        <w:rPr>
          <w:rFonts w:hint="eastAsia" w:ascii="宋体" w:hAnsi="宋体" w:cs="宋体"/>
          <w:bCs/>
          <w:color w:val="000000"/>
          <w:sz w:val="24"/>
          <w:szCs w:val="24"/>
        </w:rPr>
        <w:t>（1</w:t>
      </w:r>
      <w:r>
        <w:rPr>
          <w:rFonts w:hint="eastAsia" w:ascii="宋体" w:hAnsi="宋体" w:cs="宋体"/>
          <w:bCs/>
          <w:color w:val="000000"/>
          <w:sz w:val="24"/>
          <w:szCs w:val="24"/>
          <w:lang w:eastAsia="zh-CN"/>
        </w:rPr>
        <w:t>）</w:t>
      </w:r>
      <w:r>
        <w:rPr>
          <w:rFonts w:hint="eastAsia" w:ascii="宋体" w:hAnsi="宋体" w:cs="宋体"/>
          <w:bCs/>
          <w:color w:val="000000"/>
          <w:sz w:val="24"/>
          <w:szCs w:val="24"/>
        </w:rPr>
        <w:t>本项目中拟配备的普通作业工人，具备</w:t>
      </w:r>
      <w:r>
        <w:rPr>
          <w:rFonts w:hint="eastAsia" w:ascii="宋体" w:hAnsi="宋体" w:cs="宋体"/>
          <w:bCs/>
          <w:color w:val="000000"/>
          <w:sz w:val="24"/>
          <w:szCs w:val="24"/>
          <w:lang w:val="en-US" w:eastAsia="zh-CN"/>
        </w:rPr>
        <w:t>中级及以上</w:t>
      </w:r>
      <w:r>
        <w:rPr>
          <w:rFonts w:hint="eastAsia" w:ascii="宋体" w:hAnsi="宋体" w:cs="宋体"/>
          <w:bCs/>
          <w:color w:val="000000"/>
          <w:sz w:val="24"/>
          <w:szCs w:val="24"/>
        </w:rPr>
        <w:t>工种证书的（绿化工、花卉工</w:t>
      </w:r>
      <w:r>
        <w:rPr>
          <w:rFonts w:hint="eastAsia" w:ascii="宋体" w:hAnsi="宋体" w:cs="宋体"/>
          <w:bCs/>
          <w:color w:val="000000"/>
          <w:sz w:val="24"/>
          <w:szCs w:val="24"/>
          <w:lang w:val="en-US" w:eastAsia="zh-CN"/>
        </w:rPr>
        <w:t>等绿化相关</w:t>
      </w:r>
      <w:r>
        <w:rPr>
          <w:rFonts w:hint="eastAsia" w:ascii="宋体" w:hAnsi="宋体" w:cs="宋体"/>
          <w:bCs/>
          <w:color w:val="000000"/>
          <w:sz w:val="24"/>
          <w:szCs w:val="24"/>
        </w:rPr>
        <w:t>证书），每1人得1分，本项最高得</w:t>
      </w:r>
      <w:r>
        <w:rPr>
          <w:rFonts w:ascii="宋体" w:hAnsi="宋体" w:cs="宋体"/>
          <w:bCs/>
          <w:color w:val="000000"/>
          <w:sz w:val="24"/>
          <w:szCs w:val="24"/>
        </w:rPr>
        <w:t>4</w:t>
      </w:r>
      <w:r>
        <w:rPr>
          <w:rFonts w:hint="eastAsia" w:ascii="宋体" w:hAnsi="宋体" w:cs="宋体"/>
          <w:bCs/>
          <w:color w:val="000000"/>
          <w:sz w:val="24"/>
          <w:szCs w:val="24"/>
        </w:rPr>
        <w:t>分</w:t>
      </w:r>
      <w:r>
        <w:rPr>
          <w:rFonts w:hint="eastAsia" w:ascii="宋体" w:hAnsi="宋体" w:cs="宋体"/>
          <w:bCs/>
          <w:color w:val="000000"/>
          <w:sz w:val="24"/>
          <w:szCs w:val="24"/>
          <w:lang w:eastAsia="zh-CN"/>
        </w:rPr>
        <w:t>；</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（2）拟配备技术负责人具备绿化相关专业中级及以上职称的</w:t>
      </w:r>
      <w:r>
        <w:rPr>
          <w:rFonts w:hint="eastAsia" w:ascii="宋体" w:hAnsi="宋体" w:cs="宋体"/>
          <w:bCs/>
          <w:color w:val="000000"/>
          <w:sz w:val="24"/>
          <w:szCs w:val="24"/>
          <w:lang w:eastAsia="zh-CN"/>
        </w:rPr>
        <w:t>，</w:t>
      </w:r>
      <w:r>
        <w:rPr>
          <w:rFonts w:hint="eastAsia" w:ascii="宋体" w:hAnsi="宋体" w:cs="宋体"/>
          <w:bCs/>
          <w:color w:val="000000"/>
          <w:sz w:val="24"/>
          <w:szCs w:val="24"/>
        </w:rPr>
        <w:t>得2分。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注：（1）和（2）同一人员不得重复得分，以上成员的相关证书扫描件上传至投标文件并电子签章，同时需提供由法定的社保收缴部门出具的近三个月（不含开标本月）的社保缴费证明扫描件上传至投标文件并电子签章，不提供不得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4、绿地养护施工机械设备（12分）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（1）投标人配备标准制式水车（不小于8吨），有1辆得2分，本项最高得4分；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（2）投标人配备运输卡车（核载不小于1.5吨），有1辆得2分，本项最高得4分；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（3）投标人拟投入客车（10座及以上，用于接送养护工人），有1辆得2分，本项最高得2分；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（4）投标人配备高空作业车（总质量不小于5吨），有1辆得2分，本项最高得2分。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证明材料：以上所有车辆都须符合项目要求和有关说明中对车辆的配置要求及其他相关要求，在拟投入的机械设备表中列明；投标人需提供车辆发票（发票抬头与投标人一致的发票，若为租赁则提供租赁发票及协议，协议期限需满足本项目养护期）、车辆登记证、行驶证、交强险保单以及含车牌的实景图片等相关证明材料扫描件上传至投标文件并电子签章，或提供承诺（</w:t>
      </w:r>
      <w:r>
        <w:rPr>
          <w:rFonts w:hint="eastAsia" w:ascii="宋体" w:hAnsi="宋体" w:cs="宋体"/>
          <w:b/>
          <w:sz w:val="24"/>
          <w:szCs w:val="24"/>
        </w:rPr>
        <w:t>格式自拟，</w:t>
      </w:r>
      <w:r>
        <w:rPr>
          <w:rFonts w:hint="eastAsia" w:ascii="宋体" w:hAnsi="宋体" w:cs="宋体"/>
          <w:b/>
          <w:color w:val="000000"/>
          <w:sz w:val="24"/>
          <w:szCs w:val="24"/>
        </w:rPr>
        <w:t>承诺中标之后15天内提供以上所有车辆配置至采购人指定现场核查，达到可规范使用状态方可验收通过），投标人须在服务保障承诺书中自行添加该项承诺内容，不提供或提供内容不全者不得分。</w:t>
      </w:r>
      <w:r>
        <w:rPr>
          <w:rFonts w:hint="eastAsia" w:ascii="宋体" w:hAnsi="宋体" w:cs="宋体"/>
          <w:b/>
          <w:bCs/>
          <w:sz w:val="24"/>
        </w:rPr>
        <w:t>如中标方所配备的作业车辆或设备没有达到招标文件规定要求，导致项目无法正常运行，采购人有权取消其中标资格，一切损失由中标单位负责。</w:t>
      </w:r>
    </w:p>
    <w:p>
      <w:pPr>
        <w:tabs>
          <w:tab w:val="left" w:pos="840"/>
          <w:tab w:val="left" w:pos="1050"/>
        </w:tabs>
        <w:spacing w:line="360" w:lineRule="auto"/>
        <w:ind w:firstLine="482" w:firstLineChars="200"/>
        <w:outlineLvl w:val="2"/>
        <w:rPr>
          <w:rFonts w:ascii="宋体" w:hAnsi="宋体" w:cs="宋体"/>
          <w:b/>
          <w:bCs/>
          <w:sz w:val="24"/>
          <w:szCs w:val="24"/>
        </w:rPr>
      </w:pPr>
      <w:r>
        <w:rPr>
          <w:rFonts w:hint="eastAsia" w:ascii="宋体" w:hAnsi="宋体" w:cs="宋体"/>
          <w:b/>
          <w:bCs/>
          <w:sz w:val="24"/>
          <w:szCs w:val="24"/>
        </w:rPr>
        <w:t>三、综合评审分</w:t>
      </w:r>
      <w:bookmarkEnd w:id="25"/>
      <w:r>
        <w:rPr>
          <w:rFonts w:hint="eastAsia" w:ascii="宋体" w:hAnsi="宋体" w:cs="宋体"/>
          <w:b/>
          <w:bCs/>
          <w:sz w:val="24"/>
          <w:szCs w:val="24"/>
        </w:rPr>
        <w:t>（5</w:t>
      </w:r>
      <w:r>
        <w:rPr>
          <w:rFonts w:ascii="宋体" w:hAnsi="宋体" w:cs="宋体"/>
          <w:b/>
          <w:bCs/>
          <w:sz w:val="24"/>
          <w:szCs w:val="24"/>
        </w:rPr>
        <w:t>7</w:t>
      </w:r>
      <w:r>
        <w:rPr>
          <w:rFonts w:hint="eastAsia" w:ascii="宋体" w:hAnsi="宋体" w:cs="宋体"/>
          <w:b/>
          <w:bCs/>
          <w:sz w:val="24"/>
          <w:szCs w:val="24"/>
        </w:rPr>
        <w:t>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1、抢险救灾应急预案（</w:t>
      </w:r>
      <w:r>
        <w:rPr>
          <w:rFonts w:ascii="宋体" w:hAnsi="宋体" w:cs="宋体"/>
          <w:b/>
          <w:color w:val="000000"/>
          <w:sz w:val="24"/>
          <w:szCs w:val="24"/>
        </w:rPr>
        <w:t>12</w:t>
      </w:r>
      <w:r>
        <w:rPr>
          <w:rFonts w:hint="eastAsia" w:ascii="宋体" w:hAnsi="宋体" w:cs="宋体"/>
          <w:b/>
          <w:color w:val="000000"/>
          <w:sz w:val="24"/>
          <w:szCs w:val="24"/>
        </w:rPr>
        <w:t>分），需包括：</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（1）抢险救灾预案应急可行性（包括组织机构、教育培训、安全抢险、日常巡查、灾后恢复。制定合理的防灾预案、认真参加防灾演练，积极参加抢险救灾、主动承担社会救助、应急防灾抗灾网络完整。）（</w:t>
      </w:r>
      <w:r>
        <w:rPr>
          <w:rFonts w:ascii="宋体" w:hAnsi="宋体" w:cs="宋体"/>
          <w:bCs/>
          <w:color w:val="000000"/>
          <w:sz w:val="24"/>
          <w:szCs w:val="24"/>
        </w:rPr>
        <w:t>4</w:t>
      </w:r>
      <w:r>
        <w:rPr>
          <w:rFonts w:hint="eastAsia" w:ascii="宋体" w:hAnsi="宋体" w:cs="宋体"/>
          <w:bCs/>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（2）抢险救灾机械应急配备情况（包括抢险救灾储备物资名录、维修保养及补充台账，能满足各类应急救灾事件的需求）（</w:t>
      </w:r>
      <w:r>
        <w:rPr>
          <w:rFonts w:ascii="宋体" w:hAnsi="宋体" w:cs="宋体"/>
          <w:bCs/>
          <w:color w:val="000000"/>
          <w:sz w:val="24"/>
          <w:szCs w:val="24"/>
        </w:rPr>
        <w:t>4</w:t>
      </w:r>
      <w:r>
        <w:rPr>
          <w:rFonts w:hint="eastAsia" w:ascii="宋体" w:hAnsi="宋体" w:cs="宋体"/>
          <w:bCs/>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（3）抢险救灾人员应急配备情况（包括人员数量、职责分工，能满足各类应急救灾事件的需求）（</w:t>
      </w:r>
      <w:r>
        <w:rPr>
          <w:rFonts w:ascii="宋体" w:hAnsi="宋体" w:cs="宋体"/>
          <w:bCs/>
          <w:color w:val="000000"/>
          <w:sz w:val="24"/>
          <w:szCs w:val="24"/>
        </w:rPr>
        <w:t>4</w:t>
      </w:r>
      <w:r>
        <w:rPr>
          <w:rFonts w:hint="eastAsia" w:ascii="宋体" w:hAnsi="宋体" w:cs="宋体"/>
          <w:bCs/>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内容阐述合理、概念清晰，需求贴合度高，该条得</w:t>
      </w:r>
      <w:r>
        <w:rPr>
          <w:rFonts w:ascii="宋体" w:hAnsi="宋体" w:cs="宋体"/>
          <w:bCs/>
          <w:color w:val="000000"/>
          <w:sz w:val="24"/>
          <w:szCs w:val="24"/>
        </w:rPr>
        <w:t>4</w:t>
      </w:r>
      <w:r>
        <w:rPr>
          <w:rFonts w:hint="eastAsia" w:ascii="宋体" w:hAnsi="宋体" w:cs="宋体"/>
          <w:bCs/>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内容阐述简单、细节待完善的，该条得</w:t>
      </w:r>
      <w:r>
        <w:rPr>
          <w:rFonts w:hint="eastAsia" w:ascii="宋体" w:hAnsi="宋体" w:cs="宋体"/>
          <w:bCs/>
          <w:color w:val="000000"/>
          <w:sz w:val="24"/>
          <w:szCs w:val="24"/>
          <w:lang w:val="en-US" w:eastAsia="zh-CN"/>
        </w:rPr>
        <w:t>2</w:t>
      </w:r>
      <w:r>
        <w:rPr>
          <w:rFonts w:hint="eastAsia" w:ascii="宋体" w:hAnsi="宋体" w:cs="宋体"/>
          <w:bCs/>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ascii="宋体" w:hAnsi="宋体" w:cs="宋体"/>
          <w:bCs/>
          <w:color w:val="000000"/>
          <w:sz w:val="24"/>
          <w:szCs w:val="24"/>
        </w:rPr>
        <w:t>内容粗略、无针对性、基本满足采购需求的，该条得</w:t>
      </w:r>
      <w:r>
        <w:rPr>
          <w:rFonts w:hint="eastAsia" w:ascii="宋体" w:hAnsi="宋体" w:cs="宋体"/>
          <w:bCs/>
          <w:color w:val="000000"/>
          <w:sz w:val="24"/>
          <w:szCs w:val="24"/>
          <w:lang w:val="en-US" w:eastAsia="zh-CN"/>
        </w:rPr>
        <w:t>1</w:t>
      </w:r>
      <w:r>
        <w:rPr>
          <w:rFonts w:ascii="宋体" w:hAnsi="宋体" w:cs="宋体"/>
          <w:bCs/>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本项最高得</w:t>
      </w:r>
      <w:r>
        <w:rPr>
          <w:rFonts w:ascii="宋体" w:hAnsi="宋体" w:cs="宋体"/>
          <w:bCs/>
          <w:color w:val="000000"/>
          <w:sz w:val="24"/>
          <w:szCs w:val="24"/>
        </w:rPr>
        <w:t>12</w:t>
      </w:r>
      <w:r>
        <w:rPr>
          <w:rFonts w:hint="eastAsia" w:ascii="宋体" w:hAnsi="宋体" w:cs="宋体"/>
          <w:bCs/>
          <w:color w:val="000000"/>
          <w:sz w:val="24"/>
          <w:szCs w:val="24"/>
        </w:rPr>
        <w:t>分，每缺少一条内容或内容存在不能满足采购需求，或存在逻辑错误、前后矛盾，或存在违反现行相关规范的，该条不得分。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2、养护方案（18分），需包括：</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（1）供应商对本养护项目所要求工作内容的认识与理解（2分）；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（2）供应商对本养护项目服务特点理解与设想（2分）；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（3）供应商针对本养护项目植物品种、绿地实际情况的计划方案及设想（2分）；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（4）供应商根据本养护项目植物生长规律和季节特点制定的的养护计划（2分）；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（5）供应商对养护项目所采取的养护质量保证措施（2分）；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（6）供应商对本养护项目所采取的养护管理技术保证措施（2分）；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（7）供应商描述安全文明养护施工操作（2分）；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（8）养护周边环境维护（2分）；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（9）供应商根据标段实际情况编写每季度养护重点（2分）。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内容阐述合理、概念清晰，需求贴合度高，该条得2分；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内容阐述简单、细节待完善的，该条得1分；</w:t>
      </w:r>
    </w:p>
    <w:p>
      <w:pPr>
        <w:tabs>
          <w:tab w:val="left" w:pos="945"/>
          <w:tab w:val="left" w:pos="1155"/>
        </w:tabs>
        <w:spacing w:line="360" w:lineRule="auto"/>
        <w:ind w:firstLine="480" w:firstLineChars="200"/>
        <w:rPr>
          <w:rFonts w:ascii="宋体" w:hAnsi="宋体" w:cs="宋体"/>
          <w:bCs/>
          <w:color w:val="000000"/>
          <w:sz w:val="24"/>
          <w:szCs w:val="24"/>
        </w:rPr>
      </w:pPr>
      <w:r>
        <w:rPr>
          <w:rFonts w:ascii="宋体" w:hAnsi="宋体" w:cs="宋体"/>
          <w:bCs/>
          <w:color w:val="000000"/>
          <w:sz w:val="24"/>
          <w:szCs w:val="24"/>
        </w:rPr>
        <w:t>内容粗略、无针对性、基本满足采购需求的，该条得</w:t>
      </w:r>
      <w:r>
        <w:rPr>
          <w:rFonts w:hint="eastAsia" w:ascii="宋体" w:hAnsi="宋体" w:cs="宋体"/>
          <w:bCs/>
          <w:color w:val="000000"/>
          <w:sz w:val="24"/>
          <w:szCs w:val="24"/>
        </w:rPr>
        <w:t>0.5</w:t>
      </w:r>
      <w:r>
        <w:rPr>
          <w:rFonts w:ascii="宋体" w:hAnsi="宋体" w:cs="宋体"/>
          <w:bCs/>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本项最高得18分，每缺少一条内容或内容存在不能满足采购需求，或存在逻辑错误、前后矛盾，或存在违反现行相关规范的，该条不得分。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3、质量及服务条件承诺（</w:t>
      </w:r>
      <w:r>
        <w:rPr>
          <w:rFonts w:ascii="宋体" w:hAnsi="宋体" w:cs="宋体"/>
          <w:b/>
          <w:color w:val="000000"/>
          <w:sz w:val="24"/>
          <w:szCs w:val="24"/>
        </w:rPr>
        <w:t>4</w:t>
      </w:r>
      <w:r>
        <w:rPr>
          <w:rFonts w:hint="eastAsia" w:ascii="宋体" w:hAnsi="宋体" w:cs="宋体"/>
          <w:b/>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投标单位根据自身实际情况，结合招标文件要求，就中标后进一步配合甲方加强绿地整体管养工作，对质量及服务作出满足采购需求的具体承诺。</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内容阐述合理、概念清晰，需求贴合度高，得</w:t>
      </w:r>
      <w:r>
        <w:rPr>
          <w:rFonts w:ascii="宋体" w:hAnsi="宋体" w:cs="宋体"/>
          <w:bCs/>
          <w:color w:val="000000"/>
          <w:sz w:val="24"/>
          <w:szCs w:val="24"/>
        </w:rPr>
        <w:t>4</w:t>
      </w:r>
      <w:r>
        <w:rPr>
          <w:rFonts w:hint="eastAsia" w:ascii="宋体" w:hAnsi="宋体" w:cs="宋体"/>
          <w:bCs/>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内容阐述简单、细节待完善的，得</w:t>
      </w:r>
      <w:r>
        <w:rPr>
          <w:rFonts w:hint="eastAsia" w:ascii="宋体" w:hAnsi="宋体" w:cs="宋体"/>
          <w:bCs/>
          <w:color w:val="000000"/>
          <w:sz w:val="24"/>
          <w:szCs w:val="24"/>
          <w:lang w:val="en-US" w:eastAsia="zh-CN"/>
        </w:rPr>
        <w:t>2</w:t>
      </w:r>
      <w:r>
        <w:rPr>
          <w:rFonts w:hint="eastAsia" w:ascii="宋体" w:hAnsi="宋体" w:cs="宋体"/>
          <w:bCs/>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内容粗略、无针对性、基本满足采购需求的，得</w:t>
      </w:r>
      <w:r>
        <w:rPr>
          <w:rFonts w:hint="eastAsia" w:ascii="宋体" w:hAnsi="宋体" w:cs="宋体"/>
          <w:bCs/>
          <w:color w:val="000000"/>
          <w:sz w:val="24"/>
          <w:szCs w:val="24"/>
          <w:lang w:val="en-US" w:eastAsia="zh-CN"/>
        </w:rPr>
        <w:t>1</w:t>
      </w:r>
      <w:r>
        <w:rPr>
          <w:rFonts w:hint="eastAsia" w:ascii="宋体" w:hAnsi="宋体" w:cs="宋体"/>
          <w:bCs/>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内容或内容存在不能满足采购需求，或存在逻辑错误、前后矛盾，或存在违反现行相关规范的，不得分。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4、设备管理措施方案（15分），需包括：</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（1）设备配备及装备、器材使用方案（5分）；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（2）日常维护保养措施（5分）；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（3）特殊情况下的设备配备及使用方案（5分）；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内容阐述合理、概念清晰，需求贴合度高，该条得5分；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内容阐述简单、细节待完善的，该条得3分；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内容粗略、无针对性、基本满足采购需求的，该条得1分；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本项最高得15分，每缺少一条内容或内容存在不能满足采购需求，或存在逻辑错误、前后矛盾，或存在违反现行相关规范的，该条不得分。</w:t>
      </w:r>
    </w:p>
    <w:p>
      <w:pPr>
        <w:tabs>
          <w:tab w:val="left" w:pos="945"/>
          <w:tab w:val="left" w:pos="1155"/>
        </w:tabs>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5、养护项目内部人员组织、分工和责任制落实措施（8分），需包括：</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（1）养护人员配备与任务分工（2分）；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（2）各部门工作职责及主要人员岗位职责（2分）；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（3）劳动力管理（2分）；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（4）考核办法（2分）。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内容阐述合理、概念清晰，需求贴合度高，该条得2分；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内容阐述简单、细节待完善的，该条得1分；</w:t>
      </w:r>
    </w:p>
    <w:p>
      <w:pPr>
        <w:tabs>
          <w:tab w:val="left" w:pos="945"/>
          <w:tab w:val="left" w:pos="1155"/>
        </w:tabs>
        <w:spacing w:line="360" w:lineRule="auto"/>
        <w:ind w:firstLine="480" w:firstLineChars="200"/>
        <w:rPr>
          <w:rFonts w:ascii="宋体" w:hAnsi="宋体" w:cs="宋体"/>
          <w:bCs/>
          <w:color w:val="000000"/>
          <w:sz w:val="24"/>
          <w:szCs w:val="24"/>
        </w:rPr>
      </w:pPr>
      <w:r>
        <w:rPr>
          <w:rFonts w:ascii="宋体" w:hAnsi="宋体" w:cs="宋体"/>
          <w:bCs/>
          <w:color w:val="000000"/>
          <w:sz w:val="24"/>
          <w:szCs w:val="24"/>
        </w:rPr>
        <w:t>内容粗略、无针对性、基本满足采购需求的，该条得</w:t>
      </w:r>
      <w:r>
        <w:rPr>
          <w:rFonts w:hint="eastAsia" w:ascii="宋体" w:hAnsi="宋体" w:cs="宋体"/>
          <w:bCs/>
          <w:color w:val="000000"/>
          <w:sz w:val="24"/>
          <w:szCs w:val="24"/>
        </w:rPr>
        <w:t>0.5</w:t>
      </w:r>
      <w:r>
        <w:rPr>
          <w:rFonts w:ascii="宋体" w:hAnsi="宋体" w:cs="宋体"/>
          <w:bCs/>
          <w:color w:val="000000"/>
          <w:sz w:val="24"/>
          <w:szCs w:val="24"/>
        </w:rPr>
        <w:t>分；</w:t>
      </w:r>
    </w:p>
    <w:p>
      <w:pPr>
        <w:tabs>
          <w:tab w:val="left" w:pos="945"/>
          <w:tab w:val="left" w:pos="1155"/>
        </w:tabs>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本项最高得8分，每缺少一条内容或内容存在不能满足采购需求，或存在逻辑错误、前后矛盾，或存在违反现行相关规范的，该条不得分。</w:t>
      </w:r>
    </w:p>
    <w:p>
      <w:pPr>
        <w:keepNext w:val="0"/>
        <w:keepLines w:val="0"/>
        <w:pageBreakBefore w:val="0"/>
        <w:widowControl w:val="0"/>
        <w:tabs>
          <w:tab w:val="left" w:pos="840"/>
          <w:tab w:val="left" w:pos="105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p>
    <w:p>
      <w:pPr>
        <w:keepNext w:val="0"/>
        <w:keepLines w:val="0"/>
        <w:pageBreakBefore w:val="0"/>
        <w:widowControl w:val="0"/>
        <w:tabs>
          <w:tab w:val="left" w:pos="840"/>
          <w:tab w:val="left" w:pos="105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所有证明材料确保真实有效，采购人有权查验，否则由此带来的后果由投标供应商自行承担。</w:t>
      </w:r>
    </w:p>
    <w:bookmarkEnd w:id="24"/>
    <w:p>
      <w:pPr>
        <w:pStyle w:val="24"/>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p>
    <w:p>
      <w:pPr>
        <w:keepNext w:val="0"/>
        <w:keepLines w:val="0"/>
        <w:pageBreakBefore w:val="0"/>
        <w:widowControl w:val="0"/>
        <w:tabs>
          <w:tab w:val="left" w:pos="840"/>
          <w:tab w:val="left" w:pos="105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sectPr>
          <w:pgSz w:w="11907" w:h="16840"/>
          <w:pgMar w:top="1418" w:right="1418" w:bottom="1418" w:left="1361" w:header="851" w:footer="992" w:gutter="0"/>
          <w:cols w:space="720" w:num="1"/>
          <w:docGrid w:linePitch="360" w:charSpace="0"/>
        </w:sectPr>
      </w:pPr>
    </w:p>
    <w:p>
      <w:pPr>
        <w:outlineLvl w:val="1"/>
        <w:rPr>
          <w:highlight w:val="none"/>
        </w:rPr>
      </w:pPr>
      <w:r>
        <w:rPr>
          <w:rFonts w:ascii="宋体" w:hAnsi="宋体"/>
          <w:b/>
          <w:bCs/>
          <w:sz w:val="24"/>
          <w:szCs w:val="24"/>
          <w:highlight w:val="none"/>
        </w:rPr>
        <w:t>附件</w:t>
      </w:r>
      <w:r>
        <w:rPr>
          <w:rFonts w:hint="eastAsia" w:ascii="宋体" w:hAnsi="宋体"/>
          <w:b/>
          <w:bCs/>
          <w:sz w:val="24"/>
          <w:szCs w:val="24"/>
          <w:highlight w:val="none"/>
        </w:rPr>
        <w:t>二：</w:t>
      </w:r>
      <w:r>
        <w:rPr>
          <w:rFonts w:ascii="宋体" w:hAnsi="宋体"/>
          <w:b/>
          <w:bCs/>
          <w:sz w:val="24"/>
          <w:szCs w:val="24"/>
          <w:highlight w:val="none"/>
        </w:rPr>
        <w:t>投标文件格式</w:t>
      </w:r>
    </w:p>
    <w:p>
      <w:pPr>
        <w:rPr>
          <w:rFonts w:eastAsia="黑体"/>
          <w:bCs/>
          <w:sz w:val="32"/>
          <w:highlight w:val="none"/>
        </w:rPr>
      </w:pPr>
    </w:p>
    <w:p>
      <w:pPr>
        <w:jc w:val="center"/>
        <w:rPr>
          <w:rFonts w:eastAsia="黑体"/>
          <w:bCs/>
          <w:sz w:val="52"/>
          <w:szCs w:val="52"/>
          <w:highlight w:val="none"/>
        </w:rPr>
      </w:pPr>
    </w:p>
    <w:p>
      <w:pPr>
        <w:jc w:val="center"/>
        <w:rPr>
          <w:rFonts w:eastAsia="黑体"/>
          <w:bCs/>
          <w:sz w:val="52"/>
          <w:szCs w:val="52"/>
          <w:highlight w:val="none"/>
        </w:rPr>
      </w:pPr>
    </w:p>
    <w:p>
      <w:pPr>
        <w:jc w:val="center"/>
        <w:rPr>
          <w:rFonts w:eastAsia="黑体"/>
          <w:bCs/>
          <w:sz w:val="52"/>
          <w:szCs w:val="52"/>
          <w:highlight w:val="none"/>
        </w:rPr>
      </w:pPr>
      <w:r>
        <w:rPr>
          <w:rFonts w:eastAsia="黑体"/>
          <w:bCs/>
          <w:sz w:val="52"/>
          <w:szCs w:val="52"/>
          <w:highlight w:val="none"/>
        </w:rPr>
        <w:t>投</w:t>
      </w:r>
    </w:p>
    <w:p>
      <w:pPr>
        <w:jc w:val="center"/>
        <w:rPr>
          <w:rFonts w:eastAsia="黑体"/>
          <w:bCs/>
          <w:sz w:val="72"/>
          <w:highlight w:val="none"/>
        </w:rPr>
      </w:pPr>
    </w:p>
    <w:p>
      <w:pPr>
        <w:jc w:val="center"/>
        <w:rPr>
          <w:rFonts w:eastAsia="黑体"/>
          <w:bCs/>
          <w:sz w:val="52"/>
          <w:szCs w:val="52"/>
          <w:highlight w:val="none"/>
        </w:rPr>
      </w:pPr>
      <w:r>
        <w:rPr>
          <w:rFonts w:eastAsia="黑体"/>
          <w:bCs/>
          <w:sz w:val="52"/>
          <w:szCs w:val="52"/>
          <w:highlight w:val="none"/>
        </w:rPr>
        <w:t>标</w:t>
      </w:r>
    </w:p>
    <w:p>
      <w:pPr>
        <w:jc w:val="center"/>
        <w:rPr>
          <w:rFonts w:eastAsia="黑体"/>
          <w:bCs/>
          <w:sz w:val="72"/>
          <w:highlight w:val="none"/>
        </w:rPr>
      </w:pPr>
    </w:p>
    <w:p>
      <w:pPr>
        <w:jc w:val="center"/>
        <w:rPr>
          <w:rFonts w:eastAsia="黑体"/>
          <w:bCs/>
          <w:sz w:val="52"/>
          <w:szCs w:val="52"/>
          <w:highlight w:val="none"/>
        </w:rPr>
      </w:pPr>
      <w:r>
        <w:rPr>
          <w:rFonts w:eastAsia="黑体"/>
          <w:bCs/>
          <w:sz w:val="52"/>
          <w:szCs w:val="52"/>
          <w:highlight w:val="none"/>
        </w:rPr>
        <w:t>文</w:t>
      </w:r>
    </w:p>
    <w:p>
      <w:pPr>
        <w:jc w:val="center"/>
        <w:rPr>
          <w:rFonts w:eastAsia="黑体"/>
          <w:bCs/>
          <w:sz w:val="52"/>
          <w:szCs w:val="52"/>
          <w:highlight w:val="none"/>
        </w:rPr>
      </w:pPr>
    </w:p>
    <w:p>
      <w:pPr>
        <w:jc w:val="center"/>
        <w:rPr>
          <w:rFonts w:eastAsia="黑体"/>
          <w:bCs/>
          <w:sz w:val="52"/>
          <w:szCs w:val="52"/>
          <w:highlight w:val="none"/>
        </w:rPr>
      </w:pPr>
      <w:r>
        <w:rPr>
          <w:rFonts w:eastAsia="黑体"/>
          <w:bCs/>
          <w:sz w:val="52"/>
          <w:szCs w:val="52"/>
          <w:highlight w:val="none"/>
        </w:rPr>
        <w:t>件</w:t>
      </w:r>
    </w:p>
    <w:p>
      <w:pPr>
        <w:rPr>
          <w:rFonts w:eastAsia="楷体_GB2312"/>
          <w:bCs/>
          <w:sz w:val="72"/>
          <w:highlight w:val="none"/>
        </w:rPr>
      </w:pPr>
    </w:p>
    <w:p>
      <w:pPr>
        <w:rPr>
          <w:rFonts w:eastAsia="黑体"/>
          <w:b/>
          <w:sz w:val="28"/>
          <w:szCs w:val="28"/>
          <w:highlight w:val="none"/>
        </w:rPr>
      </w:pPr>
    </w:p>
    <w:p>
      <w:pPr>
        <w:spacing w:line="500" w:lineRule="exact"/>
        <w:ind w:firstLine="840"/>
        <w:rPr>
          <w:rFonts w:hint="eastAsia" w:eastAsia="黑体"/>
          <w:sz w:val="30"/>
          <w:szCs w:val="30"/>
          <w:highlight w:val="none"/>
          <w:lang w:eastAsia="zh-CN"/>
        </w:rPr>
      </w:pPr>
      <w:r>
        <w:rPr>
          <w:rFonts w:eastAsia="黑体"/>
          <w:bCs/>
          <w:sz w:val="28"/>
          <w:szCs w:val="28"/>
          <w:highlight w:val="none"/>
        </w:rPr>
        <w:t>政府采购编号：</w:t>
      </w:r>
      <w:r>
        <w:rPr>
          <w:rFonts w:hint="eastAsia" w:eastAsia="黑体"/>
          <w:sz w:val="30"/>
          <w:szCs w:val="30"/>
          <w:highlight w:val="none"/>
          <w:lang w:eastAsia="zh-CN"/>
        </w:rPr>
        <w:t>JSZC-320205-WXXG-G2024-0011</w:t>
      </w:r>
    </w:p>
    <w:p>
      <w:pPr>
        <w:spacing w:line="500" w:lineRule="exact"/>
        <w:ind w:firstLine="840"/>
        <w:rPr>
          <w:rFonts w:hint="eastAsia" w:eastAsia="黑体"/>
          <w:bCs/>
          <w:sz w:val="28"/>
          <w:szCs w:val="28"/>
          <w:highlight w:val="none"/>
          <w:u w:val="single"/>
          <w:lang w:eastAsia="zh-CN"/>
        </w:rPr>
      </w:pPr>
      <w:r>
        <w:rPr>
          <w:rFonts w:eastAsia="黑体"/>
          <w:bCs/>
          <w:sz w:val="28"/>
          <w:szCs w:val="28"/>
          <w:highlight w:val="none"/>
        </w:rPr>
        <w:t>采购项目名称：</w:t>
      </w:r>
      <w:r>
        <w:rPr>
          <w:rFonts w:hint="eastAsia" w:eastAsia="黑体"/>
          <w:bCs/>
          <w:sz w:val="28"/>
          <w:szCs w:val="28"/>
          <w:highlight w:val="none"/>
          <w:lang w:eastAsia="zh-CN"/>
        </w:rPr>
        <w:t>厚桥街道道路绿化养护项目A标段</w:t>
      </w:r>
    </w:p>
    <w:p>
      <w:pPr>
        <w:spacing w:line="500" w:lineRule="exact"/>
        <w:ind w:firstLine="840"/>
        <w:rPr>
          <w:rFonts w:eastAsia="黑体"/>
          <w:bCs/>
          <w:sz w:val="28"/>
          <w:szCs w:val="28"/>
          <w:highlight w:val="none"/>
        </w:rPr>
      </w:pPr>
      <w:r>
        <w:rPr>
          <w:rFonts w:eastAsia="黑体"/>
          <w:bCs/>
          <w:sz w:val="28"/>
          <w:szCs w:val="28"/>
          <w:highlight w:val="none"/>
        </w:rPr>
        <w:t>投标人：</w:t>
      </w:r>
    </w:p>
    <w:p>
      <w:pPr>
        <w:jc w:val="center"/>
        <w:rPr>
          <w:bCs/>
          <w:sz w:val="36"/>
          <w:szCs w:val="36"/>
          <w:highlight w:val="none"/>
        </w:rPr>
      </w:pPr>
    </w:p>
    <w:p>
      <w:pPr>
        <w:jc w:val="center"/>
        <w:rPr>
          <w:bCs/>
          <w:sz w:val="36"/>
          <w:szCs w:val="36"/>
          <w:highlight w:val="none"/>
        </w:rPr>
      </w:pPr>
    </w:p>
    <w:p>
      <w:pPr>
        <w:jc w:val="center"/>
        <w:rPr>
          <w:bCs/>
          <w:sz w:val="36"/>
          <w:szCs w:val="36"/>
          <w:highlight w:val="none"/>
        </w:rPr>
      </w:pPr>
    </w:p>
    <w:p>
      <w:pPr>
        <w:jc w:val="center"/>
        <w:rPr>
          <w:bCs/>
          <w:sz w:val="36"/>
          <w:szCs w:val="36"/>
          <w:highlight w:val="none"/>
        </w:rPr>
      </w:pPr>
    </w:p>
    <w:p>
      <w:pPr>
        <w:jc w:val="center"/>
        <w:rPr>
          <w:rFonts w:eastAsia="黑体"/>
          <w:bCs/>
          <w:sz w:val="36"/>
          <w:szCs w:val="36"/>
          <w:highlight w:val="none"/>
        </w:rPr>
      </w:pPr>
      <w:r>
        <w:rPr>
          <w:bCs/>
          <w:sz w:val="36"/>
          <w:szCs w:val="36"/>
          <w:highlight w:val="none"/>
        </w:rPr>
        <w:t>二</w:t>
      </w:r>
      <w:r>
        <w:rPr>
          <w:rFonts w:hint="eastAsia"/>
          <w:bCs/>
          <w:sz w:val="36"/>
          <w:szCs w:val="36"/>
          <w:highlight w:val="none"/>
        </w:rPr>
        <w:t>○</w:t>
      </w:r>
      <w:r>
        <w:rPr>
          <w:bCs/>
          <w:sz w:val="36"/>
          <w:szCs w:val="36"/>
          <w:highlight w:val="none"/>
        </w:rPr>
        <w:t>二</w:t>
      </w:r>
      <w:r>
        <w:rPr>
          <w:rFonts w:hint="eastAsia"/>
          <w:bCs/>
          <w:sz w:val="36"/>
          <w:szCs w:val="36"/>
          <w:highlight w:val="none"/>
        </w:rPr>
        <w:t>四</w:t>
      </w:r>
      <w:r>
        <w:rPr>
          <w:bCs/>
          <w:sz w:val="36"/>
          <w:szCs w:val="36"/>
          <w:highlight w:val="none"/>
        </w:rPr>
        <w:t>年</w:t>
      </w:r>
      <w:r>
        <w:rPr>
          <w:rFonts w:hint="eastAsia"/>
          <w:bCs/>
          <w:sz w:val="36"/>
          <w:szCs w:val="36"/>
          <w:highlight w:val="none"/>
        </w:rPr>
        <w:t xml:space="preserve"> </w:t>
      </w:r>
      <w:r>
        <w:rPr>
          <w:rFonts w:hint="eastAsia"/>
          <w:bCs/>
          <w:sz w:val="36"/>
          <w:szCs w:val="36"/>
          <w:highlight w:val="none"/>
          <w:lang w:val="en-US" w:eastAsia="zh-CN"/>
        </w:rPr>
        <w:t xml:space="preserve">   </w:t>
      </w:r>
      <w:r>
        <w:rPr>
          <w:bCs/>
          <w:sz w:val="36"/>
          <w:szCs w:val="36"/>
          <w:highlight w:val="none"/>
        </w:rPr>
        <w:t>月</w:t>
      </w:r>
      <w:r>
        <w:rPr>
          <w:rFonts w:hint="eastAsia"/>
          <w:bCs/>
          <w:sz w:val="36"/>
          <w:szCs w:val="36"/>
          <w:highlight w:val="none"/>
        </w:rPr>
        <w:t xml:space="preserve"> </w:t>
      </w:r>
      <w:r>
        <w:rPr>
          <w:rFonts w:hint="eastAsia"/>
          <w:bCs/>
          <w:sz w:val="36"/>
          <w:szCs w:val="36"/>
          <w:highlight w:val="none"/>
          <w:lang w:val="en-US" w:eastAsia="zh-CN"/>
        </w:rPr>
        <w:t xml:space="preserve">   </w:t>
      </w:r>
      <w:r>
        <w:rPr>
          <w:bCs/>
          <w:sz w:val="36"/>
          <w:szCs w:val="36"/>
          <w:highlight w:val="none"/>
        </w:rPr>
        <w:t>日</w:t>
      </w:r>
      <w:bookmarkStart w:id="26" w:name="一．报价函（格式）"/>
      <w:bookmarkEnd w:id="26"/>
    </w:p>
    <w:p>
      <w:pPr>
        <w:spacing w:line="360" w:lineRule="auto"/>
        <w:outlineLvl w:val="9"/>
        <w:rPr>
          <w:rFonts w:eastAsia="黑体"/>
          <w:bCs/>
          <w:sz w:val="24"/>
          <w:szCs w:val="24"/>
          <w:highlight w:val="none"/>
        </w:rPr>
      </w:pPr>
    </w:p>
    <w:p>
      <w:pPr>
        <w:spacing w:line="360" w:lineRule="auto"/>
        <w:outlineLvl w:val="9"/>
        <w:rPr>
          <w:rFonts w:eastAsia="黑体"/>
          <w:bCs/>
          <w:sz w:val="24"/>
          <w:szCs w:val="24"/>
          <w:highlight w:val="none"/>
        </w:rPr>
        <w:sectPr>
          <w:pgSz w:w="11907" w:h="16840"/>
          <w:pgMar w:top="1418" w:right="1418" w:bottom="1418" w:left="1361" w:header="851" w:footer="992" w:gutter="0"/>
          <w:cols w:space="720" w:num="1"/>
          <w:docGrid w:linePitch="360" w:charSpace="0"/>
        </w:sectPr>
      </w:pPr>
    </w:p>
    <w:p>
      <w:pPr>
        <w:spacing w:line="360" w:lineRule="auto"/>
        <w:outlineLvl w:val="2"/>
        <w:rPr>
          <w:b/>
          <w:bCs/>
          <w:sz w:val="24"/>
          <w:szCs w:val="24"/>
          <w:highlight w:val="none"/>
        </w:rPr>
      </w:pPr>
      <w:r>
        <w:rPr>
          <w:rFonts w:eastAsia="黑体"/>
          <w:bCs/>
          <w:sz w:val="24"/>
          <w:szCs w:val="24"/>
          <w:highlight w:val="none"/>
        </w:rPr>
        <w:t>(</w:t>
      </w:r>
      <w:r>
        <w:rPr>
          <w:rFonts w:hint="eastAsia" w:eastAsia="黑体"/>
          <w:bCs/>
          <w:sz w:val="24"/>
          <w:szCs w:val="24"/>
          <w:highlight w:val="none"/>
        </w:rPr>
        <w:t>一</w:t>
      </w:r>
      <w:r>
        <w:rPr>
          <w:rFonts w:eastAsia="黑体"/>
          <w:bCs/>
          <w:sz w:val="24"/>
          <w:szCs w:val="24"/>
          <w:highlight w:val="none"/>
        </w:rPr>
        <w:t>)(投标人)投标函(格式)：</w:t>
      </w:r>
    </w:p>
    <w:p>
      <w:pPr>
        <w:spacing w:line="360" w:lineRule="auto"/>
        <w:jc w:val="center"/>
        <w:outlineLvl w:val="9"/>
        <w:rPr>
          <w:bCs/>
          <w:sz w:val="24"/>
          <w:szCs w:val="24"/>
          <w:highlight w:val="none"/>
        </w:rPr>
      </w:pPr>
      <w:r>
        <w:rPr>
          <w:rFonts w:eastAsia="黑体"/>
          <w:bCs/>
          <w:sz w:val="28"/>
          <w:szCs w:val="28"/>
          <w:highlight w:val="none"/>
        </w:rPr>
        <w:t>投标函</w:t>
      </w:r>
    </w:p>
    <w:p>
      <w:pPr>
        <w:spacing w:line="440" w:lineRule="exact"/>
        <w:outlineLvl w:val="9"/>
        <w:rPr>
          <w:bCs/>
          <w:sz w:val="24"/>
          <w:szCs w:val="24"/>
          <w:highlight w:val="none"/>
        </w:rPr>
      </w:pPr>
      <w:r>
        <w:rPr>
          <w:bCs/>
          <w:sz w:val="24"/>
          <w:szCs w:val="24"/>
          <w:highlight w:val="none"/>
        </w:rPr>
        <w:t>致</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采购人 </w:t>
      </w:r>
      <w:r>
        <w:rPr>
          <w:bCs/>
          <w:sz w:val="24"/>
          <w:szCs w:val="24"/>
          <w:highlight w:val="none"/>
          <w:u w:val="single"/>
        </w:rPr>
        <w:t xml:space="preserve">  </w:t>
      </w:r>
      <w:r>
        <w:rPr>
          <w:bCs/>
          <w:sz w:val="24"/>
          <w:szCs w:val="24"/>
          <w:highlight w:val="none"/>
        </w:rPr>
        <w:t>：</w:t>
      </w:r>
    </w:p>
    <w:p>
      <w:pPr>
        <w:widowControl/>
        <w:spacing w:line="440" w:lineRule="exact"/>
        <w:ind w:firstLine="480"/>
        <w:jc w:val="left"/>
        <w:outlineLvl w:val="9"/>
        <w:rPr>
          <w:bCs/>
          <w:sz w:val="24"/>
          <w:szCs w:val="24"/>
          <w:highlight w:val="none"/>
        </w:rPr>
      </w:pPr>
      <w:r>
        <w:rPr>
          <w:rFonts w:hint="eastAsia"/>
          <w:bCs/>
          <w:sz w:val="24"/>
          <w:szCs w:val="24"/>
          <w:highlight w:val="none"/>
        </w:rPr>
        <w:t>我方</w:t>
      </w:r>
      <w:r>
        <w:rPr>
          <w:bCs/>
          <w:sz w:val="24"/>
          <w:szCs w:val="24"/>
          <w:highlight w:val="none"/>
        </w:rPr>
        <w:t>收到</w:t>
      </w:r>
      <w:r>
        <w:rPr>
          <w:rFonts w:hint="eastAsia"/>
          <w:bCs/>
          <w:sz w:val="24"/>
          <w:szCs w:val="24"/>
          <w:highlight w:val="none"/>
        </w:rPr>
        <w:t>贵方</w:t>
      </w:r>
      <w:r>
        <w:rPr>
          <w:bCs/>
          <w:sz w:val="24"/>
          <w:szCs w:val="24"/>
          <w:highlight w:val="none"/>
        </w:rPr>
        <w:t>编号招标文件，经仔细阅读和研究，我们决定参加此次</w:t>
      </w:r>
      <w:r>
        <w:rPr>
          <w:rFonts w:hint="eastAsia"/>
          <w:bCs/>
          <w:sz w:val="24"/>
          <w:szCs w:val="24"/>
          <w:highlight w:val="none"/>
        </w:rPr>
        <w:t>项目</w:t>
      </w:r>
      <w:r>
        <w:rPr>
          <w:bCs/>
          <w:sz w:val="24"/>
          <w:szCs w:val="24"/>
          <w:highlight w:val="none"/>
        </w:rPr>
        <w:t>的投标。</w:t>
      </w:r>
    </w:p>
    <w:p>
      <w:pPr>
        <w:tabs>
          <w:tab w:val="left" w:pos="420"/>
          <w:tab w:val="left" w:pos="945"/>
          <w:tab w:val="left" w:pos="1155"/>
        </w:tabs>
        <w:spacing w:line="440" w:lineRule="exact"/>
        <w:ind w:firstLine="480"/>
        <w:outlineLvl w:val="9"/>
        <w:rPr>
          <w:bCs/>
          <w:sz w:val="24"/>
          <w:szCs w:val="24"/>
          <w:highlight w:val="none"/>
        </w:rPr>
      </w:pPr>
      <w:r>
        <w:rPr>
          <w:bCs/>
          <w:sz w:val="24"/>
          <w:szCs w:val="24"/>
          <w:highlight w:val="none"/>
        </w:rPr>
        <w:t>一、我</w:t>
      </w:r>
      <w:r>
        <w:rPr>
          <w:rFonts w:hint="eastAsia"/>
          <w:bCs/>
          <w:sz w:val="24"/>
          <w:szCs w:val="24"/>
          <w:highlight w:val="none"/>
        </w:rPr>
        <w:t>方</w:t>
      </w:r>
      <w:r>
        <w:rPr>
          <w:bCs/>
          <w:sz w:val="24"/>
          <w:szCs w:val="24"/>
          <w:highlight w:val="none"/>
        </w:rPr>
        <w:t>愿意按照招标文件的一切要求，提供本项目的投标</w:t>
      </w:r>
      <w:r>
        <w:rPr>
          <w:rFonts w:hint="eastAsia"/>
          <w:bCs/>
          <w:sz w:val="24"/>
          <w:szCs w:val="24"/>
          <w:highlight w:val="none"/>
        </w:rPr>
        <w:t>，投标总价见《开标一览表》</w:t>
      </w:r>
      <w:r>
        <w:rPr>
          <w:bCs/>
          <w:sz w:val="24"/>
          <w:szCs w:val="24"/>
          <w:highlight w:val="none"/>
        </w:rPr>
        <w:t>。</w:t>
      </w:r>
    </w:p>
    <w:p>
      <w:pPr>
        <w:tabs>
          <w:tab w:val="left" w:pos="315"/>
          <w:tab w:val="left" w:pos="945"/>
          <w:tab w:val="left" w:pos="1155"/>
        </w:tabs>
        <w:spacing w:line="440" w:lineRule="exact"/>
        <w:ind w:firstLine="480"/>
        <w:outlineLvl w:val="9"/>
        <w:rPr>
          <w:bCs/>
          <w:sz w:val="24"/>
          <w:szCs w:val="24"/>
          <w:highlight w:val="none"/>
        </w:rPr>
      </w:pPr>
      <w:r>
        <w:rPr>
          <w:bCs/>
          <w:sz w:val="24"/>
          <w:szCs w:val="24"/>
          <w:highlight w:val="none"/>
        </w:rPr>
        <w:t>二、我</w:t>
      </w:r>
      <w:r>
        <w:rPr>
          <w:rFonts w:hint="eastAsia"/>
          <w:bCs/>
          <w:sz w:val="24"/>
          <w:szCs w:val="24"/>
          <w:highlight w:val="none"/>
        </w:rPr>
        <w:t>方</w:t>
      </w:r>
      <w:r>
        <w:rPr>
          <w:bCs/>
          <w:sz w:val="24"/>
          <w:szCs w:val="24"/>
          <w:highlight w:val="none"/>
        </w:rPr>
        <w:t>愿意提供</w:t>
      </w:r>
      <w:r>
        <w:rPr>
          <w:rFonts w:hint="eastAsia"/>
          <w:bCs/>
          <w:sz w:val="24"/>
          <w:szCs w:val="24"/>
          <w:highlight w:val="none"/>
          <w:lang w:eastAsia="zh-CN"/>
        </w:rPr>
        <w:t>江苏新桂工程咨询有限公司</w:t>
      </w:r>
      <w:r>
        <w:rPr>
          <w:bCs/>
          <w:sz w:val="24"/>
          <w:szCs w:val="24"/>
          <w:highlight w:val="none"/>
        </w:rPr>
        <w:t>在招标文件中要求的文件、资料</w:t>
      </w:r>
      <w:r>
        <w:rPr>
          <w:rFonts w:hint="eastAsia"/>
          <w:bCs/>
          <w:sz w:val="24"/>
          <w:szCs w:val="24"/>
          <w:highlight w:val="none"/>
        </w:rPr>
        <w:t>。</w:t>
      </w:r>
    </w:p>
    <w:p>
      <w:pPr>
        <w:tabs>
          <w:tab w:val="left" w:pos="945"/>
        </w:tabs>
        <w:spacing w:line="440" w:lineRule="exact"/>
        <w:ind w:firstLine="480"/>
        <w:outlineLvl w:val="9"/>
        <w:rPr>
          <w:bCs/>
          <w:sz w:val="24"/>
          <w:szCs w:val="24"/>
          <w:highlight w:val="none"/>
        </w:rPr>
      </w:pPr>
      <w:r>
        <w:rPr>
          <w:bCs/>
          <w:sz w:val="24"/>
          <w:szCs w:val="24"/>
          <w:highlight w:val="none"/>
        </w:rPr>
        <w:t>三、我</w:t>
      </w:r>
      <w:r>
        <w:rPr>
          <w:rFonts w:hint="eastAsia"/>
          <w:bCs/>
          <w:sz w:val="24"/>
          <w:szCs w:val="24"/>
          <w:highlight w:val="none"/>
        </w:rPr>
        <w:t>方</w:t>
      </w:r>
      <w:r>
        <w:rPr>
          <w:bCs/>
          <w:sz w:val="24"/>
          <w:szCs w:val="24"/>
          <w:highlight w:val="none"/>
        </w:rPr>
        <w:t>同意按招标文件中的规定，本投标文件投标的有效期限为</w:t>
      </w:r>
      <w:r>
        <w:rPr>
          <w:rFonts w:hint="eastAsia"/>
          <w:bCs/>
          <w:sz w:val="24"/>
          <w:szCs w:val="24"/>
          <w:highlight w:val="none"/>
        </w:rPr>
        <w:t>开标</w:t>
      </w:r>
      <w:r>
        <w:rPr>
          <w:bCs/>
          <w:sz w:val="24"/>
          <w:szCs w:val="24"/>
          <w:highlight w:val="none"/>
        </w:rPr>
        <w:t>之日起90天。</w:t>
      </w:r>
    </w:p>
    <w:p>
      <w:pPr>
        <w:tabs>
          <w:tab w:val="left" w:pos="945"/>
        </w:tabs>
        <w:spacing w:line="440" w:lineRule="exact"/>
        <w:ind w:firstLine="480"/>
        <w:outlineLvl w:val="9"/>
        <w:rPr>
          <w:bCs/>
          <w:sz w:val="24"/>
          <w:szCs w:val="24"/>
          <w:highlight w:val="none"/>
        </w:rPr>
      </w:pPr>
      <w:r>
        <w:rPr>
          <w:bCs/>
          <w:sz w:val="24"/>
          <w:szCs w:val="24"/>
          <w:highlight w:val="none"/>
        </w:rPr>
        <w:t>四、如果我</w:t>
      </w:r>
      <w:r>
        <w:rPr>
          <w:rFonts w:hint="eastAsia"/>
          <w:bCs/>
          <w:sz w:val="24"/>
          <w:szCs w:val="24"/>
          <w:highlight w:val="none"/>
        </w:rPr>
        <w:t>方</w:t>
      </w:r>
      <w:r>
        <w:rPr>
          <w:bCs/>
          <w:sz w:val="24"/>
          <w:szCs w:val="24"/>
          <w:highlight w:val="none"/>
        </w:rPr>
        <w:t>的投标文件被接受，我</w:t>
      </w:r>
      <w:r>
        <w:rPr>
          <w:rFonts w:hint="eastAsia"/>
          <w:bCs/>
          <w:sz w:val="24"/>
          <w:szCs w:val="24"/>
          <w:highlight w:val="none"/>
        </w:rPr>
        <w:t>方</w:t>
      </w:r>
      <w:r>
        <w:rPr>
          <w:bCs/>
          <w:sz w:val="24"/>
          <w:szCs w:val="24"/>
          <w:highlight w:val="none"/>
        </w:rPr>
        <w:t>将履行招标文件中规定的每一项要求，按期、按质、按量，完成服务任务。</w:t>
      </w:r>
    </w:p>
    <w:p>
      <w:pPr>
        <w:tabs>
          <w:tab w:val="left" w:pos="945"/>
        </w:tabs>
        <w:spacing w:line="440" w:lineRule="exact"/>
        <w:ind w:firstLine="480"/>
        <w:outlineLvl w:val="9"/>
        <w:rPr>
          <w:bCs/>
          <w:sz w:val="24"/>
          <w:szCs w:val="24"/>
          <w:highlight w:val="none"/>
        </w:rPr>
      </w:pPr>
      <w:r>
        <w:rPr>
          <w:bCs/>
          <w:sz w:val="24"/>
          <w:szCs w:val="24"/>
          <w:highlight w:val="none"/>
        </w:rPr>
        <w:t>五、我方愿意遵守《中华人民共和国政府采购法》，并按《中华人民共和国</w:t>
      </w:r>
      <w:r>
        <w:rPr>
          <w:rFonts w:hint="eastAsia"/>
          <w:bCs/>
          <w:sz w:val="24"/>
          <w:szCs w:val="24"/>
          <w:highlight w:val="none"/>
        </w:rPr>
        <w:t>民法典</w:t>
      </w:r>
      <w:r>
        <w:rPr>
          <w:bCs/>
          <w:sz w:val="24"/>
          <w:szCs w:val="24"/>
          <w:highlight w:val="none"/>
        </w:rPr>
        <w:t>》、财政部《政府采购货物和服务招标投标管理办法》和合同条款履行自己的全部责任。在合同履行过程中，双方如有争议，同意由</w:t>
      </w:r>
      <w:r>
        <w:rPr>
          <w:rFonts w:hint="eastAsia"/>
          <w:bCs/>
          <w:sz w:val="24"/>
          <w:szCs w:val="24"/>
          <w:highlight w:val="none"/>
          <w:lang w:eastAsia="zh-CN"/>
        </w:rPr>
        <w:t>江苏新桂工程咨询有限公司</w:t>
      </w:r>
      <w:r>
        <w:rPr>
          <w:bCs/>
          <w:sz w:val="24"/>
          <w:szCs w:val="24"/>
          <w:highlight w:val="none"/>
        </w:rPr>
        <w:t>协调解决，并按相关法规和有关文件规定处理。</w:t>
      </w:r>
    </w:p>
    <w:p>
      <w:pPr>
        <w:tabs>
          <w:tab w:val="left" w:pos="945"/>
        </w:tabs>
        <w:spacing w:line="440" w:lineRule="exact"/>
        <w:ind w:firstLine="480"/>
        <w:outlineLvl w:val="9"/>
        <w:rPr>
          <w:bCs/>
          <w:sz w:val="24"/>
          <w:szCs w:val="24"/>
          <w:highlight w:val="none"/>
        </w:rPr>
      </w:pPr>
      <w:r>
        <w:rPr>
          <w:bCs/>
          <w:sz w:val="24"/>
          <w:szCs w:val="24"/>
          <w:highlight w:val="none"/>
        </w:rPr>
        <w:t>六、我</w:t>
      </w:r>
      <w:r>
        <w:rPr>
          <w:rFonts w:hint="eastAsia"/>
          <w:bCs/>
          <w:sz w:val="24"/>
          <w:szCs w:val="24"/>
          <w:highlight w:val="none"/>
        </w:rPr>
        <w:t>方</w:t>
      </w:r>
      <w:r>
        <w:rPr>
          <w:bCs/>
          <w:sz w:val="24"/>
          <w:szCs w:val="24"/>
          <w:highlight w:val="none"/>
        </w:rPr>
        <w:t>认可并遵守招标文件的所有规定，放弃对招标文件提出质疑的权利。</w:t>
      </w:r>
    </w:p>
    <w:p>
      <w:pPr>
        <w:tabs>
          <w:tab w:val="left" w:pos="945"/>
        </w:tabs>
        <w:spacing w:line="440" w:lineRule="exact"/>
        <w:ind w:firstLine="480"/>
        <w:outlineLvl w:val="9"/>
        <w:rPr>
          <w:bCs/>
          <w:sz w:val="24"/>
          <w:szCs w:val="24"/>
          <w:highlight w:val="none"/>
        </w:rPr>
      </w:pPr>
      <w:r>
        <w:rPr>
          <w:bCs/>
          <w:sz w:val="24"/>
          <w:szCs w:val="24"/>
          <w:highlight w:val="none"/>
        </w:rPr>
        <w:t>七、</w:t>
      </w:r>
      <w:r>
        <w:rPr>
          <w:rFonts w:hint="eastAsia"/>
          <w:bCs/>
          <w:sz w:val="24"/>
          <w:szCs w:val="24"/>
          <w:highlight w:val="none"/>
        </w:rPr>
        <w:t>如我方在投标截止期后撤回投标及成交后拒绝遵守投标承诺或拒绝在规定的时间内与采购人签订合同，则接受政府采购监督管理部门的处理。</w:t>
      </w:r>
    </w:p>
    <w:p>
      <w:pPr>
        <w:tabs>
          <w:tab w:val="left" w:pos="945"/>
        </w:tabs>
        <w:spacing w:line="440" w:lineRule="exact"/>
        <w:ind w:firstLine="480"/>
        <w:outlineLvl w:val="9"/>
        <w:rPr>
          <w:bCs/>
          <w:sz w:val="24"/>
          <w:szCs w:val="24"/>
          <w:highlight w:val="none"/>
        </w:rPr>
      </w:pPr>
      <w:r>
        <w:rPr>
          <w:bCs/>
          <w:sz w:val="24"/>
          <w:szCs w:val="24"/>
          <w:highlight w:val="none"/>
        </w:rPr>
        <w:t>八、</w:t>
      </w:r>
      <w:bookmarkStart w:id="27" w:name="_Hlk50637475"/>
      <w:r>
        <w:rPr>
          <w:rFonts w:hint="eastAsia"/>
          <w:bCs/>
          <w:sz w:val="24"/>
          <w:szCs w:val="24"/>
          <w:highlight w:val="none"/>
        </w:rPr>
        <w:t>我方决不提供虚假材料谋取中标、决不采取不正当手段诋毁、排挤其他供应商、决不与采购人、其它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27"/>
    </w:p>
    <w:p>
      <w:pPr>
        <w:tabs>
          <w:tab w:val="left" w:pos="945"/>
        </w:tabs>
        <w:spacing w:line="440" w:lineRule="exact"/>
        <w:ind w:firstLine="480"/>
        <w:outlineLvl w:val="9"/>
        <w:rPr>
          <w:bCs/>
          <w:sz w:val="24"/>
          <w:szCs w:val="24"/>
          <w:highlight w:val="none"/>
        </w:rPr>
      </w:pPr>
      <w:r>
        <w:rPr>
          <w:rFonts w:hint="eastAsia"/>
          <w:bCs/>
          <w:sz w:val="24"/>
          <w:szCs w:val="24"/>
          <w:highlight w:val="none"/>
        </w:rPr>
        <w:t>九、我方愿意向贵方提供任何与本项报价有关的数据、情况和技术资料。若贵方需要，我方愿意提供我方做出的一切承诺的证明材料。</w:t>
      </w:r>
    </w:p>
    <w:p>
      <w:pPr>
        <w:tabs>
          <w:tab w:val="left" w:pos="945"/>
        </w:tabs>
        <w:spacing w:line="440" w:lineRule="exact"/>
        <w:ind w:firstLine="480"/>
        <w:outlineLvl w:val="9"/>
        <w:rPr>
          <w:bCs/>
          <w:sz w:val="24"/>
          <w:szCs w:val="24"/>
          <w:highlight w:val="none"/>
        </w:rPr>
      </w:pPr>
      <w:r>
        <w:rPr>
          <w:rFonts w:hint="eastAsia"/>
          <w:bCs/>
          <w:sz w:val="24"/>
          <w:szCs w:val="24"/>
          <w:highlight w:val="none"/>
        </w:rPr>
        <w:t>十、我方与其他供应商不存在单位负责人为同一人或者存在直接控股、管理关系。</w:t>
      </w:r>
    </w:p>
    <w:p>
      <w:pPr>
        <w:tabs>
          <w:tab w:val="left" w:pos="945"/>
        </w:tabs>
        <w:spacing w:line="440" w:lineRule="exact"/>
        <w:ind w:firstLine="480"/>
        <w:outlineLvl w:val="9"/>
        <w:rPr>
          <w:bCs/>
          <w:sz w:val="24"/>
          <w:szCs w:val="24"/>
          <w:highlight w:val="none"/>
        </w:rPr>
      </w:pPr>
      <w:r>
        <w:rPr>
          <w:rFonts w:hint="eastAsia"/>
          <w:bCs/>
          <w:sz w:val="24"/>
          <w:szCs w:val="24"/>
          <w:highlight w:val="none"/>
        </w:rPr>
        <w:t>十一、我方不存在为本项目提供整体设计、规范编制或者项目管理、监理、检测等服务。</w:t>
      </w:r>
    </w:p>
    <w:p>
      <w:pPr>
        <w:tabs>
          <w:tab w:val="left" w:pos="945"/>
        </w:tabs>
        <w:spacing w:line="440" w:lineRule="exact"/>
        <w:ind w:firstLine="480"/>
        <w:outlineLvl w:val="9"/>
        <w:rPr>
          <w:bCs/>
          <w:sz w:val="24"/>
          <w:szCs w:val="24"/>
          <w:highlight w:val="none"/>
        </w:rPr>
      </w:pPr>
      <w:r>
        <w:rPr>
          <w:rFonts w:hint="eastAsia"/>
          <w:bCs/>
          <w:sz w:val="24"/>
          <w:szCs w:val="24"/>
          <w:highlight w:val="none"/>
        </w:rPr>
        <w:t>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tabs>
          <w:tab w:val="left" w:pos="945"/>
        </w:tabs>
        <w:spacing w:line="440" w:lineRule="exact"/>
        <w:ind w:firstLine="480"/>
        <w:outlineLvl w:val="9"/>
        <w:rPr>
          <w:bCs/>
          <w:sz w:val="24"/>
          <w:szCs w:val="24"/>
          <w:highlight w:val="none"/>
        </w:rPr>
      </w:pPr>
      <w:r>
        <w:rPr>
          <w:rFonts w:hint="eastAsia"/>
          <w:bCs/>
          <w:sz w:val="24"/>
          <w:szCs w:val="24"/>
          <w:highlight w:val="none"/>
        </w:rPr>
        <w:t>十三、我方绝不非法转包、分包。</w:t>
      </w:r>
    </w:p>
    <w:p>
      <w:pPr>
        <w:tabs>
          <w:tab w:val="left" w:pos="945"/>
        </w:tabs>
        <w:spacing w:line="440" w:lineRule="exact"/>
        <w:ind w:firstLine="480"/>
        <w:outlineLvl w:val="9"/>
        <w:rPr>
          <w:bCs/>
          <w:sz w:val="24"/>
          <w:szCs w:val="24"/>
          <w:highlight w:val="none"/>
        </w:rPr>
      </w:pPr>
      <w:r>
        <w:rPr>
          <w:rFonts w:hint="eastAsia"/>
          <w:bCs/>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pPr>
        <w:tabs>
          <w:tab w:val="left" w:pos="945"/>
        </w:tabs>
        <w:spacing w:line="440" w:lineRule="exact"/>
        <w:ind w:firstLine="480"/>
        <w:outlineLvl w:val="9"/>
        <w:rPr>
          <w:bCs/>
          <w:sz w:val="24"/>
          <w:szCs w:val="24"/>
          <w:highlight w:val="none"/>
        </w:rPr>
      </w:pPr>
      <w:r>
        <w:rPr>
          <w:rFonts w:hint="eastAsia" w:ascii="宋体" w:hAnsi="宋体" w:cs="宋体"/>
          <w:bCs/>
          <w:color w:val="000000"/>
          <w:sz w:val="24"/>
          <w:szCs w:val="24"/>
          <w:highlight w:val="none"/>
        </w:rPr>
        <w:t>以上条款，如有违反，愿依照国家相关法律处理，并承担由此给采购人带来的损失</w:t>
      </w:r>
      <w:r>
        <w:rPr>
          <w:rFonts w:hint="eastAsia" w:ascii="宋体" w:hAnsi="宋体" w:cs="宋体"/>
          <w:bCs/>
          <w:color w:val="000000"/>
          <w:sz w:val="24"/>
          <w:highlight w:val="none"/>
        </w:rPr>
        <w:t>。</w:t>
      </w:r>
    </w:p>
    <w:p>
      <w:pPr>
        <w:spacing w:line="440" w:lineRule="exact"/>
        <w:ind w:firstLine="480"/>
        <w:outlineLvl w:val="9"/>
        <w:rPr>
          <w:bCs/>
          <w:sz w:val="24"/>
          <w:szCs w:val="24"/>
          <w:highlight w:val="none"/>
        </w:rPr>
      </w:pPr>
    </w:p>
    <w:p>
      <w:pPr>
        <w:spacing w:line="440" w:lineRule="exact"/>
        <w:ind w:firstLine="480"/>
        <w:outlineLvl w:val="9"/>
        <w:rPr>
          <w:bCs/>
          <w:sz w:val="24"/>
          <w:szCs w:val="24"/>
          <w:highlight w:val="none"/>
        </w:rPr>
      </w:pPr>
    </w:p>
    <w:p>
      <w:pPr>
        <w:spacing w:line="440" w:lineRule="exact"/>
        <w:outlineLvl w:val="9"/>
        <w:rPr>
          <w:bCs/>
          <w:sz w:val="24"/>
          <w:szCs w:val="24"/>
          <w:highlight w:val="none"/>
        </w:rPr>
      </w:pPr>
      <w:r>
        <w:rPr>
          <w:bCs/>
          <w:sz w:val="24"/>
          <w:szCs w:val="24"/>
          <w:highlight w:val="none"/>
        </w:rPr>
        <w:t>投标人(盖章)：</w:t>
      </w:r>
    </w:p>
    <w:p>
      <w:pPr>
        <w:spacing w:line="440" w:lineRule="exact"/>
        <w:outlineLvl w:val="9"/>
        <w:rPr>
          <w:bCs/>
          <w:sz w:val="24"/>
          <w:szCs w:val="24"/>
          <w:highlight w:val="none"/>
        </w:rPr>
      </w:pPr>
      <w:r>
        <w:rPr>
          <w:bCs/>
          <w:sz w:val="24"/>
          <w:szCs w:val="24"/>
          <w:highlight w:val="none"/>
        </w:rPr>
        <w:t>法定代表人或法定代表人授权代表签字或盖章：</w:t>
      </w:r>
    </w:p>
    <w:p>
      <w:pPr>
        <w:spacing w:line="440" w:lineRule="exact"/>
        <w:outlineLvl w:val="9"/>
        <w:rPr>
          <w:bCs/>
          <w:sz w:val="24"/>
          <w:szCs w:val="24"/>
          <w:highlight w:val="none"/>
        </w:rPr>
      </w:pPr>
      <w:r>
        <w:rPr>
          <w:bCs/>
          <w:sz w:val="24"/>
          <w:szCs w:val="24"/>
          <w:highlight w:val="none"/>
        </w:rPr>
        <w:t>电话：</w:t>
      </w:r>
      <w:r>
        <w:rPr>
          <w:rFonts w:hint="eastAsia"/>
          <w:bCs/>
          <w:sz w:val="24"/>
          <w:szCs w:val="24"/>
          <w:highlight w:val="none"/>
        </w:rPr>
        <w:t xml:space="preserve">            </w:t>
      </w:r>
      <w:r>
        <w:rPr>
          <w:rFonts w:hint="eastAsia"/>
          <w:bCs/>
          <w:sz w:val="24"/>
          <w:szCs w:val="24"/>
          <w:highlight w:val="none"/>
          <w:lang w:val="en-US" w:eastAsia="zh-CN"/>
        </w:rPr>
        <w:t xml:space="preserve">   </w:t>
      </w:r>
      <w:r>
        <w:rPr>
          <w:bCs/>
          <w:sz w:val="24"/>
          <w:szCs w:val="24"/>
          <w:highlight w:val="none"/>
        </w:rPr>
        <w:t>传真：</w:t>
      </w:r>
    </w:p>
    <w:p>
      <w:pPr>
        <w:spacing w:line="440" w:lineRule="exact"/>
        <w:outlineLvl w:val="9"/>
        <w:rPr>
          <w:bCs/>
          <w:sz w:val="24"/>
          <w:szCs w:val="24"/>
          <w:highlight w:val="none"/>
        </w:rPr>
      </w:pPr>
      <w:r>
        <w:rPr>
          <w:bCs/>
          <w:sz w:val="24"/>
          <w:szCs w:val="24"/>
          <w:highlight w:val="none"/>
        </w:rPr>
        <w:t>通讯地址：</w:t>
      </w:r>
      <w:r>
        <w:rPr>
          <w:rFonts w:hint="eastAsia"/>
          <w:bCs/>
          <w:sz w:val="24"/>
          <w:szCs w:val="24"/>
          <w:highlight w:val="none"/>
        </w:rPr>
        <w:t xml:space="preserve">      </w:t>
      </w:r>
      <w:r>
        <w:rPr>
          <w:rFonts w:hint="eastAsia"/>
          <w:bCs/>
          <w:sz w:val="24"/>
          <w:szCs w:val="24"/>
          <w:highlight w:val="none"/>
          <w:lang w:val="en-US" w:eastAsia="zh-CN"/>
        </w:rPr>
        <w:t xml:space="preserve">   </w:t>
      </w:r>
      <w:r>
        <w:rPr>
          <w:rFonts w:hint="eastAsia"/>
          <w:bCs/>
          <w:sz w:val="24"/>
          <w:szCs w:val="24"/>
          <w:highlight w:val="none"/>
        </w:rPr>
        <w:t xml:space="preserve">  </w:t>
      </w:r>
      <w:r>
        <w:rPr>
          <w:bCs/>
          <w:sz w:val="24"/>
          <w:szCs w:val="24"/>
          <w:highlight w:val="none"/>
        </w:rPr>
        <w:t>邮编：</w:t>
      </w:r>
    </w:p>
    <w:p>
      <w:pPr>
        <w:spacing w:line="360" w:lineRule="auto"/>
        <w:outlineLvl w:val="9"/>
        <w:rPr>
          <w:rFonts w:eastAsia="黑体"/>
          <w:bCs/>
          <w:sz w:val="24"/>
          <w:szCs w:val="24"/>
          <w:highlight w:val="none"/>
        </w:rPr>
        <w:sectPr>
          <w:pgSz w:w="11907" w:h="16840"/>
          <w:pgMar w:top="1418" w:right="1418" w:bottom="1418" w:left="1361" w:header="851" w:footer="992" w:gutter="0"/>
          <w:cols w:space="720" w:num="1"/>
          <w:docGrid w:linePitch="360" w:charSpace="0"/>
        </w:sectPr>
      </w:pPr>
    </w:p>
    <w:p>
      <w:pPr>
        <w:spacing w:line="360" w:lineRule="auto"/>
        <w:outlineLvl w:val="2"/>
        <w:rPr>
          <w:rFonts w:ascii="Times New Roman" w:hAnsi="Times New Roman" w:eastAsia="黑体" w:cs="Times New Roman"/>
          <w:bCs/>
          <w:sz w:val="24"/>
          <w:szCs w:val="24"/>
          <w:highlight w:val="none"/>
        </w:rPr>
      </w:pPr>
      <w:r>
        <w:rPr>
          <w:rFonts w:ascii="Times New Roman" w:hAnsi="Times New Roman" w:eastAsia="黑体" w:cs="Times New Roman"/>
          <w:bCs/>
          <w:sz w:val="24"/>
          <w:szCs w:val="24"/>
          <w:highlight w:val="none"/>
        </w:rPr>
        <w:t>(</w:t>
      </w:r>
      <w:r>
        <w:rPr>
          <w:rFonts w:hint="eastAsia" w:ascii="Times New Roman" w:hAnsi="Times New Roman" w:eastAsia="黑体" w:cs="Times New Roman"/>
          <w:bCs/>
          <w:sz w:val="24"/>
          <w:szCs w:val="24"/>
          <w:highlight w:val="none"/>
        </w:rPr>
        <w:t>二</w:t>
      </w:r>
      <w:r>
        <w:rPr>
          <w:rFonts w:ascii="Times New Roman" w:hAnsi="Times New Roman" w:eastAsia="黑体" w:cs="Times New Roman"/>
          <w:bCs/>
          <w:sz w:val="24"/>
          <w:szCs w:val="24"/>
          <w:highlight w:val="none"/>
        </w:rPr>
        <w:t>)(投标人)关于资格的声明函(格式)：</w:t>
      </w:r>
    </w:p>
    <w:p>
      <w:pPr>
        <w:spacing w:line="360" w:lineRule="auto"/>
        <w:jc w:val="center"/>
        <w:outlineLvl w:val="9"/>
        <w:rPr>
          <w:rFonts w:eastAsia="黑体"/>
          <w:bCs/>
          <w:sz w:val="28"/>
          <w:szCs w:val="28"/>
          <w:highlight w:val="none"/>
        </w:rPr>
      </w:pPr>
      <w:bookmarkStart w:id="28" w:name="报价方关于资格的声明函（格式）"/>
      <w:bookmarkEnd w:id="28"/>
      <w:r>
        <w:rPr>
          <w:rFonts w:eastAsia="黑体"/>
          <w:bCs/>
          <w:sz w:val="28"/>
          <w:szCs w:val="28"/>
          <w:highlight w:val="none"/>
        </w:rPr>
        <w:t>关于资格的声明函</w:t>
      </w:r>
    </w:p>
    <w:p>
      <w:pPr>
        <w:spacing w:line="360" w:lineRule="auto"/>
        <w:jc w:val="center"/>
        <w:outlineLvl w:val="9"/>
        <w:rPr>
          <w:rFonts w:eastAsia="黑体"/>
          <w:bCs/>
          <w:sz w:val="32"/>
          <w:highlight w:val="none"/>
        </w:rPr>
      </w:pPr>
    </w:p>
    <w:p>
      <w:pPr>
        <w:tabs>
          <w:tab w:val="left" w:pos="6300"/>
        </w:tabs>
        <w:spacing w:line="360" w:lineRule="auto"/>
        <w:ind w:firstLine="3840"/>
        <w:outlineLvl w:val="9"/>
        <w:rPr>
          <w:rFonts w:hint="eastAsia"/>
          <w:bCs/>
          <w:sz w:val="24"/>
          <w:szCs w:val="24"/>
          <w:highlight w:val="none"/>
          <w:lang w:eastAsia="zh-CN"/>
        </w:rPr>
      </w:pPr>
      <w:r>
        <w:rPr>
          <w:bCs/>
          <w:sz w:val="24"/>
          <w:szCs w:val="24"/>
          <w:highlight w:val="none"/>
        </w:rPr>
        <w:t>政府采购编号：</w:t>
      </w:r>
      <w:r>
        <w:rPr>
          <w:rFonts w:hint="eastAsia"/>
          <w:bCs/>
          <w:sz w:val="24"/>
          <w:szCs w:val="24"/>
          <w:highlight w:val="none"/>
          <w:lang w:eastAsia="zh-CN"/>
        </w:rPr>
        <w:t>JSZC-320205-WXXG-G2024-0011</w:t>
      </w:r>
    </w:p>
    <w:p>
      <w:pPr>
        <w:tabs>
          <w:tab w:val="left" w:pos="6300"/>
        </w:tabs>
        <w:spacing w:line="360" w:lineRule="auto"/>
        <w:ind w:firstLine="3840"/>
        <w:outlineLvl w:val="9"/>
        <w:rPr>
          <w:bCs/>
          <w:sz w:val="24"/>
          <w:szCs w:val="24"/>
          <w:highlight w:val="none"/>
        </w:rPr>
      </w:pPr>
      <w:r>
        <w:rPr>
          <w:bCs/>
          <w:sz w:val="24"/>
          <w:szCs w:val="24"/>
          <w:highlight w:val="none"/>
        </w:rPr>
        <w:t>日期：</w:t>
      </w:r>
    </w:p>
    <w:p>
      <w:pPr>
        <w:spacing w:line="360" w:lineRule="auto"/>
        <w:jc w:val="center"/>
        <w:outlineLvl w:val="9"/>
        <w:rPr>
          <w:bCs/>
          <w:sz w:val="24"/>
          <w:szCs w:val="24"/>
          <w:highlight w:val="none"/>
        </w:rPr>
      </w:pPr>
    </w:p>
    <w:p>
      <w:pPr>
        <w:spacing w:line="360" w:lineRule="auto"/>
        <w:outlineLvl w:val="9"/>
        <w:rPr>
          <w:bCs/>
          <w:sz w:val="24"/>
          <w:szCs w:val="24"/>
          <w:highlight w:val="none"/>
        </w:rPr>
      </w:pPr>
      <w:r>
        <w:rPr>
          <w:rFonts w:hint="eastAsia"/>
          <w:bCs/>
          <w:sz w:val="24"/>
          <w:szCs w:val="24"/>
          <w:highlight w:val="none"/>
        </w:rPr>
        <w:t>致：</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（采购人） </w:t>
      </w:r>
      <w:r>
        <w:rPr>
          <w:bCs/>
          <w:sz w:val="24"/>
          <w:szCs w:val="24"/>
          <w:highlight w:val="none"/>
          <w:u w:val="single"/>
        </w:rPr>
        <w:t xml:space="preserve">    </w:t>
      </w:r>
    </w:p>
    <w:p>
      <w:pPr>
        <w:spacing w:line="360" w:lineRule="auto"/>
        <w:outlineLvl w:val="9"/>
        <w:rPr>
          <w:bCs/>
          <w:sz w:val="24"/>
          <w:szCs w:val="24"/>
          <w:highlight w:val="none"/>
        </w:rPr>
      </w:pPr>
    </w:p>
    <w:p>
      <w:pPr>
        <w:spacing w:line="360" w:lineRule="auto"/>
        <w:ind w:firstLine="480"/>
        <w:outlineLvl w:val="9"/>
        <w:rPr>
          <w:bCs/>
          <w:sz w:val="24"/>
          <w:szCs w:val="24"/>
          <w:highlight w:val="none"/>
        </w:rPr>
      </w:pPr>
      <w:r>
        <w:rPr>
          <w:bCs/>
          <w:sz w:val="24"/>
          <w:szCs w:val="24"/>
          <w:highlight w:val="none"/>
        </w:rPr>
        <w:t>我公司(单位)愿针对本次项目</w:t>
      </w:r>
      <w:r>
        <w:rPr>
          <w:rFonts w:hint="eastAsia"/>
          <w:bCs/>
          <w:sz w:val="24"/>
          <w:szCs w:val="24"/>
          <w:highlight w:val="none"/>
          <w:u w:val="single"/>
          <w:lang w:eastAsia="zh-CN"/>
        </w:rPr>
        <w:t>厚桥街道道路绿化养护项目A标段</w:t>
      </w:r>
      <w:r>
        <w:rPr>
          <w:bCs/>
          <w:sz w:val="24"/>
          <w:szCs w:val="24"/>
          <w:highlight w:val="none"/>
        </w:rPr>
        <w:t>进行</w:t>
      </w:r>
      <w:r>
        <w:rPr>
          <w:rFonts w:hint="eastAsia"/>
          <w:bCs/>
          <w:sz w:val="24"/>
          <w:szCs w:val="24"/>
          <w:highlight w:val="none"/>
        </w:rPr>
        <w:t>报价</w:t>
      </w:r>
      <w:r>
        <w:rPr>
          <w:bCs/>
          <w:sz w:val="24"/>
          <w:szCs w:val="24"/>
          <w:highlight w:val="none"/>
        </w:rPr>
        <w:t>。</w:t>
      </w:r>
    </w:p>
    <w:p>
      <w:pPr>
        <w:spacing w:line="360" w:lineRule="auto"/>
        <w:ind w:firstLine="480"/>
        <w:outlineLvl w:val="9"/>
        <w:rPr>
          <w:sz w:val="24"/>
          <w:szCs w:val="24"/>
          <w:highlight w:val="none"/>
        </w:rPr>
      </w:pPr>
      <w:r>
        <w:rPr>
          <w:sz w:val="24"/>
          <w:szCs w:val="24"/>
          <w:highlight w:val="none"/>
        </w:rPr>
        <w:t>我公司</w:t>
      </w:r>
      <w:r>
        <w:rPr>
          <w:bCs/>
          <w:sz w:val="24"/>
          <w:szCs w:val="24"/>
          <w:highlight w:val="none"/>
        </w:rPr>
        <w:t>(单位)</w:t>
      </w:r>
      <w:r>
        <w:rPr>
          <w:sz w:val="24"/>
          <w:szCs w:val="24"/>
          <w:highlight w:val="none"/>
        </w:rPr>
        <w:t>符合《中华人民共和国政府采购法》第二十二条的规定，在此郑重承诺具备以下条件：</w:t>
      </w:r>
    </w:p>
    <w:p>
      <w:pPr>
        <w:spacing w:line="360" w:lineRule="auto"/>
        <w:ind w:firstLine="480"/>
        <w:outlineLvl w:val="9"/>
        <w:rPr>
          <w:sz w:val="24"/>
          <w:szCs w:val="24"/>
          <w:highlight w:val="none"/>
        </w:rPr>
      </w:pPr>
      <w:r>
        <w:rPr>
          <w:sz w:val="24"/>
          <w:szCs w:val="24"/>
          <w:highlight w:val="none"/>
        </w:rPr>
        <w:t>(一)具有独立承担民事责任的能力；</w:t>
      </w:r>
    </w:p>
    <w:p>
      <w:pPr>
        <w:spacing w:line="360" w:lineRule="auto"/>
        <w:ind w:firstLine="480"/>
        <w:outlineLvl w:val="9"/>
        <w:rPr>
          <w:sz w:val="24"/>
          <w:szCs w:val="24"/>
          <w:highlight w:val="none"/>
        </w:rPr>
      </w:pPr>
      <w:r>
        <w:rPr>
          <w:sz w:val="24"/>
          <w:szCs w:val="24"/>
          <w:highlight w:val="none"/>
        </w:rPr>
        <w:t>(二)具有良好的商业信誉和健全的财务会计制度；</w:t>
      </w:r>
    </w:p>
    <w:p>
      <w:pPr>
        <w:spacing w:line="360" w:lineRule="auto"/>
        <w:ind w:firstLine="480"/>
        <w:outlineLvl w:val="9"/>
        <w:rPr>
          <w:sz w:val="24"/>
          <w:szCs w:val="24"/>
          <w:highlight w:val="none"/>
        </w:rPr>
      </w:pPr>
      <w:r>
        <w:rPr>
          <w:sz w:val="24"/>
          <w:szCs w:val="24"/>
          <w:highlight w:val="none"/>
        </w:rPr>
        <w:t>(三)具有履行合同所必需的设备和专业技术能力；</w:t>
      </w:r>
    </w:p>
    <w:p>
      <w:pPr>
        <w:spacing w:line="360" w:lineRule="auto"/>
        <w:ind w:firstLine="480"/>
        <w:outlineLvl w:val="9"/>
        <w:rPr>
          <w:sz w:val="24"/>
          <w:szCs w:val="24"/>
          <w:highlight w:val="none"/>
        </w:rPr>
      </w:pPr>
      <w:r>
        <w:rPr>
          <w:sz w:val="24"/>
          <w:szCs w:val="24"/>
          <w:highlight w:val="none"/>
        </w:rPr>
        <w:t>(四)有依法缴纳税收和社会保障资金的良好记录；</w:t>
      </w:r>
    </w:p>
    <w:p>
      <w:pPr>
        <w:spacing w:line="360" w:lineRule="auto"/>
        <w:ind w:firstLine="480"/>
        <w:outlineLvl w:val="9"/>
        <w:rPr>
          <w:sz w:val="24"/>
          <w:szCs w:val="24"/>
          <w:highlight w:val="none"/>
        </w:rPr>
      </w:pPr>
      <w:r>
        <w:rPr>
          <w:sz w:val="24"/>
          <w:szCs w:val="24"/>
          <w:highlight w:val="none"/>
        </w:rPr>
        <w:t>(五)近三年内，在经营活动中没有重大违法记录；</w:t>
      </w:r>
    </w:p>
    <w:p>
      <w:pPr>
        <w:spacing w:line="360" w:lineRule="auto"/>
        <w:ind w:firstLine="480"/>
        <w:outlineLvl w:val="9"/>
        <w:rPr>
          <w:bCs/>
          <w:sz w:val="24"/>
          <w:szCs w:val="24"/>
          <w:highlight w:val="none"/>
        </w:rPr>
      </w:pPr>
      <w:r>
        <w:rPr>
          <w:bCs/>
          <w:sz w:val="24"/>
          <w:szCs w:val="24"/>
          <w:highlight w:val="none"/>
        </w:rPr>
        <w:t>(六)投标文件中所有关于投标资格的文件、证明、陈述均是真实的、准确的。</w:t>
      </w:r>
    </w:p>
    <w:p>
      <w:pPr>
        <w:spacing w:line="360" w:lineRule="auto"/>
        <w:ind w:firstLine="480"/>
        <w:outlineLvl w:val="9"/>
        <w:rPr>
          <w:bCs/>
          <w:sz w:val="24"/>
          <w:szCs w:val="24"/>
          <w:highlight w:val="none"/>
        </w:rPr>
      </w:pPr>
      <w:r>
        <w:rPr>
          <w:bCs/>
          <w:sz w:val="24"/>
          <w:szCs w:val="24"/>
          <w:highlight w:val="none"/>
        </w:rPr>
        <w:t>若有违背，我公司(单位)愿意承担由此而产生的一切后果。</w:t>
      </w:r>
    </w:p>
    <w:p>
      <w:pPr>
        <w:spacing w:line="360" w:lineRule="auto"/>
        <w:outlineLvl w:val="9"/>
        <w:rPr>
          <w:bCs/>
          <w:sz w:val="24"/>
          <w:szCs w:val="24"/>
          <w:highlight w:val="none"/>
        </w:rPr>
      </w:pPr>
    </w:p>
    <w:p>
      <w:pPr>
        <w:spacing w:line="360" w:lineRule="auto"/>
        <w:outlineLvl w:val="9"/>
        <w:rPr>
          <w:bCs/>
          <w:sz w:val="24"/>
          <w:szCs w:val="24"/>
          <w:highlight w:val="none"/>
        </w:rPr>
      </w:pPr>
    </w:p>
    <w:p>
      <w:pPr>
        <w:spacing w:line="360" w:lineRule="auto"/>
        <w:outlineLvl w:val="9"/>
        <w:rPr>
          <w:bCs/>
          <w:sz w:val="24"/>
          <w:szCs w:val="24"/>
          <w:highlight w:val="none"/>
        </w:rPr>
      </w:pPr>
      <w:r>
        <w:rPr>
          <w:bCs/>
          <w:sz w:val="24"/>
          <w:szCs w:val="24"/>
          <w:highlight w:val="none"/>
        </w:rPr>
        <w:t>投标人(盖章)：</w:t>
      </w:r>
    </w:p>
    <w:p>
      <w:pPr>
        <w:spacing w:line="360" w:lineRule="auto"/>
        <w:outlineLvl w:val="9"/>
        <w:rPr>
          <w:bCs/>
          <w:sz w:val="24"/>
          <w:szCs w:val="24"/>
          <w:highlight w:val="none"/>
        </w:rPr>
      </w:pPr>
      <w:r>
        <w:rPr>
          <w:bCs/>
          <w:sz w:val="24"/>
          <w:szCs w:val="24"/>
          <w:highlight w:val="none"/>
        </w:rPr>
        <w:t>法定代表人(签字或盖章)：</w:t>
      </w:r>
    </w:p>
    <w:p>
      <w:pPr>
        <w:pStyle w:val="24"/>
        <w:ind w:left="0"/>
        <w:outlineLvl w:val="9"/>
        <w:rPr>
          <w:highlight w:val="none"/>
        </w:rPr>
      </w:pPr>
    </w:p>
    <w:p>
      <w:pPr>
        <w:outlineLvl w:val="9"/>
        <w:rPr>
          <w:highlight w:val="none"/>
        </w:rPr>
      </w:pPr>
    </w:p>
    <w:p>
      <w:pPr>
        <w:outlineLvl w:val="9"/>
        <w:rPr>
          <w:highlight w:val="none"/>
        </w:rPr>
      </w:pPr>
    </w:p>
    <w:p>
      <w:pPr>
        <w:pStyle w:val="24"/>
        <w:ind w:left="1260"/>
        <w:outlineLvl w:val="9"/>
        <w:rPr>
          <w:highlight w:val="none"/>
        </w:rPr>
      </w:pPr>
    </w:p>
    <w:p>
      <w:pPr>
        <w:outlineLvl w:val="9"/>
        <w:rPr>
          <w:bCs/>
          <w:sz w:val="24"/>
          <w:szCs w:val="24"/>
          <w:highlight w:val="none"/>
        </w:rPr>
      </w:pPr>
      <w:r>
        <w:rPr>
          <w:rFonts w:hint="eastAsia"/>
          <w:bCs/>
          <w:sz w:val="24"/>
          <w:szCs w:val="24"/>
          <w:highlight w:val="none"/>
        </w:rPr>
        <w:t>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p>
    <w:p>
      <w:pPr>
        <w:outlineLvl w:val="9"/>
        <w:rPr>
          <w:bCs/>
          <w:sz w:val="24"/>
          <w:szCs w:val="24"/>
          <w:highlight w:val="none"/>
        </w:rPr>
        <w:sectPr>
          <w:pgSz w:w="11907" w:h="16840"/>
          <w:pgMar w:top="1418" w:right="1418" w:bottom="1418" w:left="1361" w:header="851" w:footer="992" w:gutter="0"/>
          <w:cols w:space="720" w:num="1"/>
          <w:docGrid w:linePitch="360" w:charSpace="0"/>
        </w:sectPr>
      </w:pPr>
    </w:p>
    <w:p>
      <w:pPr>
        <w:spacing w:line="360" w:lineRule="auto"/>
        <w:outlineLvl w:val="2"/>
        <w:rPr>
          <w:rFonts w:ascii="Times New Roman" w:hAnsi="Times New Roman" w:eastAsia="黑体" w:cs="Times New Roman"/>
          <w:bCs/>
          <w:sz w:val="24"/>
          <w:szCs w:val="24"/>
          <w:highlight w:val="none"/>
        </w:rPr>
      </w:pPr>
      <w:r>
        <w:rPr>
          <w:rFonts w:ascii="Times New Roman" w:hAnsi="Times New Roman" w:eastAsia="黑体" w:cs="Times New Roman"/>
          <w:bCs/>
          <w:sz w:val="24"/>
          <w:szCs w:val="24"/>
          <w:highlight w:val="none"/>
        </w:rPr>
        <w:t>(</w:t>
      </w:r>
      <w:r>
        <w:rPr>
          <w:rFonts w:hint="eastAsia" w:ascii="Times New Roman" w:hAnsi="Times New Roman" w:eastAsia="黑体" w:cs="Times New Roman"/>
          <w:bCs/>
          <w:sz w:val="24"/>
          <w:szCs w:val="24"/>
          <w:highlight w:val="none"/>
        </w:rPr>
        <w:t>三</w:t>
      </w:r>
      <w:r>
        <w:rPr>
          <w:rFonts w:ascii="Times New Roman" w:hAnsi="Times New Roman" w:eastAsia="黑体" w:cs="Times New Roman"/>
          <w:bCs/>
          <w:sz w:val="24"/>
          <w:szCs w:val="24"/>
          <w:highlight w:val="none"/>
        </w:rPr>
        <w:t>)(投标人)法定代表人授权委托书(格式)：</w:t>
      </w:r>
    </w:p>
    <w:p>
      <w:pPr>
        <w:spacing w:line="360" w:lineRule="auto"/>
        <w:outlineLvl w:val="9"/>
        <w:rPr>
          <w:rFonts w:eastAsia="黑体"/>
          <w:bCs/>
          <w:sz w:val="28"/>
          <w:szCs w:val="28"/>
          <w:highlight w:val="none"/>
        </w:rPr>
      </w:pPr>
    </w:p>
    <w:p>
      <w:pPr>
        <w:spacing w:line="360" w:lineRule="auto"/>
        <w:jc w:val="center"/>
        <w:outlineLvl w:val="9"/>
        <w:rPr>
          <w:rFonts w:eastAsia="黑体"/>
          <w:bCs/>
          <w:sz w:val="28"/>
          <w:szCs w:val="28"/>
          <w:highlight w:val="none"/>
        </w:rPr>
      </w:pPr>
      <w:r>
        <w:rPr>
          <w:rFonts w:eastAsia="黑体"/>
          <w:bCs/>
          <w:sz w:val="28"/>
          <w:szCs w:val="28"/>
          <w:highlight w:val="none"/>
        </w:rPr>
        <w:t>法定代表人授权委托书</w:t>
      </w:r>
    </w:p>
    <w:p>
      <w:pPr>
        <w:spacing w:line="360" w:lineRule="auto"/>
        <w:jc w:val="center"/>
        <w:outlineLvl w:val="9"/>
        <w:rPr>
          <w:rFonts w:eastAsia="黑体"/>
          <w:bCs/>
          <w:sz w:val="28"/>
          <w:szCs w:val="28"/>
          <w:highlight w:val="none"/>
        </w:rPr>
      </w:pPr>
    </w:p>
    <w:p>
      <w:pPr>
        <w:tabs>
          <w:tab w:val="left" w:pos="6300"/>
        </w:tabs>
        <w:spacing w:line="360" w:lineRule="auto"/>
        <w:ind w:firstLine="3840"/>
        <w:outlineLvl w:val="9"/>
        <w:rPr>
          <w:rFonts w:hint="eastAsia"/>
          <w:bCs/>
          <w:sz w:val="24"/>
          <w:szCs w:val="24"/>
          <w:highlight w:val="none"/>
          <w:lang w:eastAsia="zh-CN"/>
        </w:rPr>
      </w:pPr>
      <w:r>
        <w:rPr>
          <w:bCs/>
          <w:sz w:val="24"/>
          <w:szCs w:val="24"/>
          <w:highlight w:val="none"/>
        </w:rPr>
        <w:t>政府采购编号：</w:t>
      </w:r>
      <w:r>
        <w:rPr>
          <w:rFonts w:hint="eastAsia"/>
          <w:bCs/>
          <w:sz w:val="24"/>
          <w:szCs w:val="24"/>
          <w:highlight w:val="none"/>
          <w:lang w:eastAsia="zh-CN"/>
        </w:rPr>
        <w:t>JSZC-320205-WXXG-G2024-0011</w:t>
      </w:r>
    </w:p>
    <w:p>
      <w:pPr>
        <w:tabs>
          <w:tab w:val="left" w:pos="6300"/>
        </w:tabs>
        <w:spacing w:line="360" w:lineRule="auto"/>
        <w:ind w:firstLine="3840"/>
        <w:outlineLvl w:val="9"/>
        <w:rPr>
          <w:bCs/>
          <w:sz w:val="24"/>
          <w:szCs w:val="24"/>
          <w:highlight w:val="none"/>
        </w:rPr>
      </w:pPr>
      <w:r>
        <w:rPr>
          <w:bCs/>
          <w:sz w:val="24"/>
          <w:szCs w:val="24"/>
          <w:highlight w:val="none"/>
        </w:rPr>
        <w:t>日期：</w:t>
      </w:r>
    </w:p>
    <w:p>
      <w:pPr>
        <w:spacing w:line="360" w:lineRule="auto"/>
        <w:ind w:right="960"/>
        <w:jc w:val="center"/>
        <w:outlineLvl w:val="9"/>
        <w:rPr>
          <w:bCs/>
          <w:sz w:val="24"/>
          <w:szCs w:val="24"/>
          <w:highlight w:val="none"/>
        </w:rPr>
      </w:pPr>
    </w:p>
    <w:p>
      <w:pPr>
        <w:spacing w:line="360" w:lineRule="auto"/>
        <w:outlineLvl w:val="9"/>
        <w:rPr>
          <w:bCs/>
          <w:sz w:val="24"/>
          <w:szCs w:val="24"/>
          <w:highlight w:val="none"/>
        </w:rPr>
      </w:pPr>
    </w:p>
    <w:p>
      <w:pPr>
        <w:spacing w:line="360" w:lineRule="auto"/>
        <w:outlineLvl w:val="9"/>
        <w:rPr>
          <w:bCs/>
          <w:sz w:val="24"/>
          <w:szCs w:val="24"/>
          <w:highlight w:val="none"/>
        </w:rPr>
      </w:pPr>
      <w:r>
        <w:rPr>
          <w:rFonts w:hint="eastAsia"/>
          <w:bCs/>
          <w:sz w:val="24"/>
          <w:szCs w:val="24"/>
          <w:highlight w:val="none"/>
        </w:rPr>
        <w:t>致：</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（采购人） </w:t>
      </w:r>
      <w:r>
        <w:rPr>
          <w:bCs/>
          <w:sz w:val="24"/>
          <w:szCs w:val="24"/>
          <w:highlight w:val="none"/>
          <w:u w:val="single"/>
        </w:rPr>
        <w:t xml:space="preserve">    </w:t>
      </w:r>
    </w:p>
    <w:p>
      <w:pPr>
        <w:spacing w:line="360" w:lineRule="auto"/>
        <w:outlineLvl w:val="9"/>
        <w:rPr>
          <w:bCs/>
          <w:sz w:val="24"/>
          <w:szCs w:val="24"/>
          <w:highlight w:val="none"/>
        </w:rPr>
      </w:pPr>
    </w:p>
    <w:p>
      <w:pPr>
        <w:spacing w:line="360" w:lineRule="auto"/>
        <w:ind w:firstLine="240"/>
        <w:outlineLvl w:val="9"/>
        <w:rPr>
          <w:bCs/>
          <w:sz w:val="24"/>
          <w:szCs w:val="24"/>
          <w:highlight w:val="none"/>
        </w:rPr>
      </w:pPr>
      <w:r>
        <w:rPr>
          <w:rFonts w:hint="eastAsia"/>
          <w:bCs/>
          <w:sz w:val="24"/>
          <w:szCs w:val="24"/>
          <w:highlight w:val="none"/>
          <w:u w:val="single"/>
        </w:rPr>
        <w:t xml:space="preserve">              </w:t>
      </w:r>
      <w:r>
        <w:rPr>
          <w:bCs/>
          <w:sz w:val="24"/>
          <w:szCs w:val="24"/>
          <w:highlight w:val="none"/>
        </w:rPr>
        <w:t>系中华人民共和国合法企业</w:t>
      </w:r>
      <w:r>
        <w:rPr>
          <w:rFonts w:hint="eastAsia"/>
          <w:bCs/>
          <w:sz w:val="24"/>
          <w:szCs w:val="24"/>
          <w:highlight w:val="none"/>
        </w:rPr>
        <w:t>（单位）</w:t>
      </w:r>
      <w:r>
        <w:rPr>
          <w:bCs/>
          <w:sz w:val="24"/>
          <w:szCs w:val="24"/>
          <w:highlight w:val="none"/>
        </w:rPr>
        <w:t>，特授权</w:t>
      </w:r>
      <w:r>
        <w:rPr>
          <w:rFonts w:hint="eastAsia"/>
          <w:bCs/>
          <w:sz w:val="24"/>
          <w:szCs w:val="24"/>
          <w:highlight w:val="none"/>
          <w:u w:val="single"/>
        </w:rPr>
        <w:t xml:space="preserve">       </w:t>
      </w:r>
      <w:r>
        <w:rPr>
          <w:bCs/>
          <w:sz w:val="24"/>
          <w:szCs w:val="24"/>
          <w:highlight w:val="none"/>
        </w:rPr>
        <w:t>代表我公司(单位)全权办理针对本项目</w:t>
      </w:r>
      <w:r>
        <w:rPr>
          <w:rFonts w:hint="eastAsia"/>
          <w:bCs/>
          <w:sz w:val="24"/>
          <w:szCs w:val="24"/>
          <w:highlight w:val="none"/>
          <w:u w:val="single"/>
          <w:lang w:eastAsia="zh-CN"/>
        </w:rPr>
        <w:t>厚桥街道道路绿化养护项目A标段</w:t>
      </w:r>
      <w:r>
        <w:rPr>
          <w:bCs/>
          <w:sz w:val="24"/>
          <w:szCs w:val="24"/>
          <w:highlight w:val="none"/>
        </w:rPr>
        <w:t>的</w:t>
      </w:r>
      <w:r>
        <w:rPr>
          <w:rFonts w:hint="eastAsia"/>
          <w:bCs/>
          <w:sz w:val="24"/>
          <w:szCs w:val="24"/>
          <w:highlight w:val="none"/>
        </w:rPr>
        <w:t>报价</w:t>
      </w:r>
      <w:r>
        <w:rPr>
          <w:bCs/>
          <w:sz w:val="24"/>
          <w:szCs w:val="24"/>
          <w:highlight w:val="none"/>
        </w:rPr>
        <w:t>、参与</w:t>
      </w:r>
      <w:r>
        <w:rPr>
          <w:rFonts w:hint="eastAsia"/>
          <w:bCs/>
          <w:sz w:val="24"/>
          <w:szCs w:val="24"/>
          <w:highlight w:val="none"/>
        </w:rPr>
        <w:t>磋商</w:t>
      </w:r>
      <w:r>
        <w:rPr>
          <w:bCs/>
          <w:sz w:val="24"/>
          <w:szCs w:val="24"/>
          <w:highlight w:val="none"/>
        </w:rPr>
        <w:t>、签约等具体工作，并签署全部有关的文件、协议及合同。</w:t>
      </w:r>
    </w:p>
    <w:p>
      <w:pPr>
        <w:spacing w:line="360" w:lineRule="auto"/>
        <w:ind w:firstLine="480"/>
        <w:outlineLvl w:val="9"/>
        <w:rPr>
          <w:bCs/>
          <w:sz w:val="24"/>
          <w:szCs w:val="24"/>
          <w:highlight w:val="none"/>
        </w:rPr>
      </w:pPr>
      <w:r>
        <w:rPr>
          <w:bCs/>
          <w:sz w:val="24"/>
          <w:szCs w:val="24"/>
          <w:highlight w:val="none"/>
        </w:rPr>
        <w:t>我公司(单位)对被授权人的签名负全部责任。</w:t>
      </w:r>
    </w:p>
    <w:p>
      <w:pPr>
        <w:spacing w:line="360" w:lineRule="auto"/>
        <w:ind w:firstLine="480"/>
        <w:outlineLvl w:val="9"/>
        <w:rPr>
          <w:bCs/>
          <w:sz w:val="24"/>
          <w:szCs w:val="24"/>
          <w:highlight w:val="none"/>
        </w:rPr>
      </w:pPr>
      <w:r>
        <w:rPr>
          <w:bCs/>
          <w:sz w:val="24"/>
          <w:szCs w:val="24"/>
          <w:highlight w:val="none"/>
        </w:rPr>
        <w:t>在撤销授权的书面通知送达你处以前，本授权书一直有效，被授权人签署的所有文件(在授权书有效期内签署的)不因授权的撤销而失效。</w:t>
      </w:r>
    </w:p>
    <w:p>
      <w:pPr>
        <w:spacing w:line="360" w:lineRule="auto"/>
        <w:ind w:firstLine="480"/>
        <w:outlineLvl w:val="9"/>
        <w:rPr>
          <w:bCs/>
          <w:sz w:val="24"/>
          <w:szCs w:val="24"/>
          <w:highlight w:val="none"/>
        </w:rPr>
      </w:pPr>
      <w:r>
        <w:rPr>
          <w:bCs/>
          <w:sz w:val="24"/>
          <w:szCs w:val="24"/>
          <w:highlight w:val="none"/>
        </w:rPr>
        <w:t>被授权人情况：</w:t>
      </w:r>
    </w:p>
    <w:p>
      <w:pPr>
        <w:spacing w:line="360" w:lineRule="auto"/>
        <w:ind w:firstLine="480"/>
        <w:outlineLvl w:val="9"/>
        <w:rPr>
          <w:bCs/>
          <w:sz w:val="24"/>
          <w:szCs w:val="24"/>
          <w:highlight w:val="none"/>
        </w:rPr>
      </w:pPr>
      <w:r>
        <w:rPr>
          <w:bCs/>
          <w:sz w:val="24"/>
          <w:szCs w:val="24"/>
          <w:highlight w:val="none"/>
        </w:rPr>
        <w:t>姓名：性别：电话：</w:t>
      </w:r>
    </w:p>
    <w:p>
      <w:pPr>
        <w:spacing w:line="360" w:lineRule="auto"/>
        <w:ind w:firstLine="480"/>
        <w:outlineLvl w:val="9"/>
        <w:rPr>
          <w:bCs/>
          <w:sz w:val="24"/>
          <w:szCs w:val="24"/>
          <w:highlight w:val="none"/>
        </w:rPr>
      </w:pPr>
    </w:p>
    <w:p>
      <w:pPr>
        <w:spacing w:line="360" w:lineRule="auto"/>
        <w:ind w:firstLine="480"/>
        <w:outlineLvl w:val="9"/>
        <w:rPr>
          <w:bCs/>
          <w:sz w:val="24"/>
          <w:szCs w:val="24"/>
          <w:highlight w:val="none"/>
        </w:rPr>
      </w:pPr>
    </w:p>
    <w:p>
      <w:pPr>
        <w:spacing w:line="360" w:lineRule="auto"/>
        <w:ind w:firstLine="480"/>
        <w:outlineLvl w:val="9"/>
        <w:rPr>
          <w:bCs/>
          <w:sz w:val="24"/>
          <w:szCs w:val="24"/>
          <w:highlight w:val="none"/>
        </w:rPr>
      </w:pPr>
      <w:r>
        <w:rPr>
          <w:bCs/>
          <w:sz w:val="24"/>
          <w:szCs w:val="24"/>
          <w:highlight w:val="none"/>
        </w:rPr>
        <w:t>单位名称(盖章)：</w:t>
      </w:r>
    </w:p>
    <w:p>
      <w:pPr>
        <w:spacing w:line="360" w:lineRule="auto"/>
        <w:ind w:firstLine="480"/>
        <w:outlineLvl w:val="9"/>
        <w:rPr>
          <w:bCs/>
          <w:sz w:val="24"/>
          <w:szCs w:val="24"/>
          <w:highlight w:val="none"/>
        </w:rPr>
      </w:pPr>
      <w:r>
        <w:rPr>
          <w:bCs/>
          <w:sz w:val="24"/>
          <w:szCs w:val="24"/>
          <w:highlight w:val="none"/>
        </w:rPr>
        <w:t>法定代表人(签字或盖章)：</w:t>
      </w:r>
    </w:p>
    <w:p>
      <w:pPr>
        <w:spacing w:line="360" w:lineRule="auto"/>
        <w:ind w:firstLine="4080"/>
        <w:outlineLvl w:val="9"/>
        <w:rPr>
          <w:bCs/>
          <w:sz w:val="24"/>
          <w:szCs w:val="24"/>
          <w:highlight w:val="none"/>
        </w:rPr>
      </w:pPr>
    </w:p>
    <w:p>
      <w:pPr>
        <w:spacing w:line="360" w:lineRule="auto"/>
        <w:outlineLvl w:val="9"/>
        <w:rPr>
          <w:bCs/>
          <w:sz w:val="24"/>
          <w:szCs w:val="24"/>
          <w:highlight w:val="none"/>
        </w:rPr>
      </w:pPr>
    </w:p>
    <w:p>
      <w:pPr>
        <w:spacing w:line="360" w:lineRule="auto"/>
        <w:outlineLvl w:val="9"/>
        <w:rPr>
          <w:bCs/>
          <w:sz w:val="24"/>
          <w:szCs w:val="24"/>
          <w:highlight w:val="none"/>
        </w:rPr>
        <w:sectPr>
          <w:pgSz w:w="11907" w:h="16840"/>
          <w:pgMar w:top="1418" w:right="1418" w:bottom="1418" w:left="1361" w:header="851" w:footer="992" w:gutter="0"/>
          <w:cols w:space="720" w:num="1"/>
          <w:docGrid w:linePitch="360" w:charSpace="0"/>
        </w:sectPr>
      </w:pPr>
    </w:p>
    <w:p>
      <w:pPr>
        <w:outlineLvl w:val="9"/>
        <w:rPr>
          <w:bCs/>
          <w:sz w:val="24"/>
          <w:szCs w:val="24"/>
          <w:highlight w:val="none"/>
        </w:rPr>
      </w:pPr>
      <w:r>
        <w:rPr>
          <w:bCs/>
          <w:sz w:val="24"/>
          <w:szCs w:val="24"/>
          <w:highlight w:val="none"/>
        </w:rPr>
        <w:t>投标人法定代表人身份证</w:t>
      </w:r>
      <w:r>
        <w:rPr>
          <w:rFonts w:hint="eastAsia"/>
          <w:bCs/>
          <w:sz w:val="24"/>
          <w:szCs w:val="24"/>
          <w:highlight w:val="none"/>
        </w:rPr>
        <w:t>扫描</w:t>
      </w:r>
      <w:r>
        <w:rPr>
          <w:bCs/>
          <w:sz w:val="24"/>
          <w:szCs w:val="24"/>
          <w:highlight w:val="none"/>
        </w:rPr>
        <w:t>件</w:t>
      </w:r>
      <w:r>
        <w:rPr>
          <w:rFonts w:hint="eastAsia"/>
          <w:bCs/>
          <w:sz w:val="24"/>
          <w:szCs w:val="24"/>
          <w:highlight w:val="none"/>
        </w:rPr>
        <w:t>：</w:t>
      </w:r>
    </w:p>
    <w:p>
      <w:pPr>
        <w:outlineLvl w:val="9"/>
        <w:rPr>
          <w:bCs/>
          <w:sz w:val="24"/>
          <w:szCs w:val="24"/>
          <w:highlight w:val="none"/>
        </w:rPr>
      </w:pPr>
    </w:p>
    <w:p>
      <w:pPr>
        <w:outlineLvl w:val="9"/>
        <w:rPr>
          <w:bCs/>
          <w:sz w:val="24"/>
          <w:szCs w:val="24"/>
          <w:highlight w:val="none"/>
        </w:rPr>
      </w:pPr>
      <w:bookmarkStart w:id="29" w:name="_Hlk71636545"/>
      <w:bookmarkEnd w:id="29"/>
      <w:r>
        <w:rPr>
          <w:bCs/>
          <w:sz w:val="24"/>
          <w:szCs w:val="24"/>
          <w:highlight w:val="none"/>
        </w:rPr>
        <mc:AlternateContent>
          <mc:Choice Requires="wps">
            <w:drawing>
              <wp:inline distT="0" distB="0" distL="0" distR="0">
                <wp:extent cx="2807335" cy="1584960"/>
                <wp:effectExtent l="9525" t="9525" r="12065" b="5715"/>
                <wp:docPr id="2" name="文本框 9"/>
                <wp:cNvGraphicFramePr/>
                <a:graphic xmlns:a="http://schemas.openxmlformats.org/drawingml/2006/main">
                  <a:graphicData uri="http://schemas.microsoft.com/office/word/2010/wordprocessingShape">
                    <wps:wsp>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法定代表人身份证扫描件</w:t>
                            </w:r>
                          </w:p>
                          <w:p>
                            <w:pPr>
                              <w:jc w:val="center"/>
                              <w:rPr>
                                <w:rFonts w:ascii="黑体" w:eastAsia="黑体"/>
                                <w:color w:val="000000"/>
                                <w:sz w:val="32"/>
                                <w:szCs w:val="32"/>
                              </w:rPr>
                            </w:pPr>
                            <w:r>
                              <w:rPr>
                                <w:rFonts w:hint="eastAsia" w:ascii="黑体" w:eastAsia="黑体"/>
                                <w:color w:val="000000"/>
                                <w:sz w:val="32"/>
                                <w:szCs w:val="32"/>
                              </w:rPr>
                              <w:t>（正面）</w:t>
                            </w:r>
                          </w:p>
                        </w:txbxContent>
                      </wps:txbx>
                      <wps:bodyPr rot="0" vert="horz" wrap="square" lIns="91440" tIns="45720" rIns="91440" bIns="45720" anchor="t" anchorCtr="0" upright="1">
                        <a:noAutofit/>
                      </wps:bodyPr>
                    </wps:wsp>
                  </a:graphicData>
                </a:graphic>
              </wp:inline>
            </w:drawing>
          </mc:Choice>
          <mc:Fallback>
            <w:pict>
              <v:shape id="文本框 9"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99mTLWAAAABQEAAA8AAAAAAAAAAQAgAAAAIgAA&#10;AGRycy9kb3ducmV2LnhtbFBLAQIUABQAAAAIAIdO4kAZwtwkQwIAAIgEAAAOAAAAAAAAAAEAIAAA&#10;ACUBAABkcnMvZTJvRG9jLnhtbFBLBQYAAAAABgAGAFkBAADaBQAAAAA=&#10;">
                <v:fill on="t" focussize="0,0"/>
                <v:stroke color="#000000" miterlimit="8" joinstyle="miter"/>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法定代表人身份证扫描件</w:t>
                      </w:r>
                    </w:p>
                    <w:p>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bCs/>
          <w:sz w:val="24"/>
          <w:szCs w:val="24"/>
          <w:highlight w:val="none"/>
        </w:rPr>
        <mc:AlternateContent>
          <mc:Choice Requires="wps">
            <w:drawing>
              <wp:inline distT="0" distB="0" distL="0" distR="0">
                <wp:extent cx="2679700" cy="1584960"/>
                <wp:effectExtent l="9525" t="9525" r="6350" b="5715"/>
                <wp:docPr id="3"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法定代表人身份证扫描件</w:t>
                            </w:r>
                          </w:p>
                          <w:p>
                            <w:pPr>
                              <w:jc w:val="center"/>
                              <w:rPr>
                                <w:rFonts w:ascii="黑体" w:eastAsia="黑体"/>
                                <w:color w:val="000000"/>
                                <w:sz w:val="32"/>
                                <w:szCs w:val="32"/>
                              </w:rPr>
                            </w:pPr>
                            <w:r>
                              <w:rPr>
                                <w:rFonts w:hint="eastAsia" w:ascii="黑体" w:eastAsia="黑体"/>
                                <w:color w:val="000000"/>
                                <w:sz w:val="32"/>
                                <w:szCs w:val="32"/>
                              </w:rPr>
                              <w:t>（反面）</w:t>
                            </w:r>
                          </w:p>
                        </w:txbxContent>
                      </wps:txbx>
                      <wps:bodyPr rot="0" vert="horz" wrap="square" lIns="91440" tIns="45720" rIns="91440" bIns="45720" anchor="t" anchorCtr="0" upright="1">
                        <a:noAutofit/>
                      </wps:bodyPr>
                    </wps:wsp>
                  </a:graphicData>
                </a:graphic>
              </wp:inline>
            </w:drawing>
          </mc:Choice>
          <mc:Fallback>
            <w:pict>
              <v:shape id="文本框 7"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Cym661QAAAAUBAAAPAAAAAAAAAAEAIAAAACIAAABk&#10;cnMvZG93bnJldi54bWxQSwECFAAUAAAACACHTuJADRKAUUICAACIBAAADgAAAAAAAAABACAAAAAk&#10;AQAAZHJzL2Uyb0RvYy54bWxQSwUGAAAAAAYABgBZAQAA2AUAAAAA&#10;">
                <v:fill on="t" focussize="0,0"/>
                <v:stroke color="#000000" miterlimit="8" joinstyle="miter"/>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法定代表人身份证扫描件</w:t>
                      </w:r>
                    </w:p>
                    <w:p>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pPr>
        <w:outlineLvl w:val="9"/>
        <w:rPr>
          <w:bCs/>
          <w:sz w:val="24"/>
          <w:szCs w:val="24"/>
          <w:highlight w:val="none"/>
        </w:rPr>
      </w:pPr>
    </w:p>
    <w:p>
      <w:pPr>
        <w:outlineLvl w:val="9"/>
        <w:rPr>
          <w:bCs/>
          <w:sz w:val="24"/>
          <w:szCs w:val="24"/>
          <w:highlight w:val="none"/>
        </w:rPr>
      </w:pPr>
    </w:p>
    <w:p>
      <w:pPr>
        <w:outlineLvl w:val="9"/>
        <w:rPr>
          <w:bCs/>
          <w:sz w:val="24"/>
          <w:szCs w:val="24"/>
          <w:highlight w:val="none"/>
        </w:rPr>
      </w:pPr>
    </w:p>
    <w:p>
      <w:pPr>
        <w:outlineLvl w:val="9"/>
        <w:rPr>
          <w:bCs/>
          <w:sz w:val="24"/>
          <w:szCs w:val="24"/>
          <w:highlight w:val="none"/>
        </w:rPr>
      </w:pPr>
      <w:r>
        <w:rPr>
          <w:bCs/>
          <w:sz w:val="24"/>
          <w:szCs w:val="24"/>
          <w:highlight w:val="none"/>
        </w:rPr>
        <w:t>法定代表人授权代表身份证</w:t>
      </w:r>
      <w:r>
        <w:rPr>
          <w:rFonts w:hint="eastAsia"/>
          <w:bCs/>
          <w:sz w:val="24"/>
          <w:szCs w:val="24"/>
          <w:highlight w:val="none"/>
        </w:rPr>
        <w:t>扫描</w:t>
      </w:r>
      <w:r>
        <w:rPr>
          <w:bCs/>
          <w:sz w:val="24"/>
          <w:szCs w:val="24"/>
          <w:highlight w:val="none"/>
        </w:rPr>
        <w:t>件</w:t>
      </w:r>
      <w:r>
        <w:rPr>
          <w:rFonts w:hint="eastAsia"/>
          <w:bCs/>
          <w:sz w:val="24"/>
          <w:szCs w:val="24"/>
          <w:highlight w:val="none"/>
        </w:rPr>
        <w:t>：</w:t>
      </w:r>
      <w:r>
        <w:rPr>
          <w:rFonts w:hint="eastAsia"/>
          <w:b/>
          <w:sz w:val="24"/>
          <w:szCs w:val="24"/>
          <w:highlight w:val="none"/>
        </w:rPr>
        <w:t>（</w:t>
      </w:r>
      <w:r>
        <w:rPr>
          <w:rFonts w:hAnsi="宋体"/>
          <w:b/>
          <w:bCs/>
          <w:sz w:val="24"/>
          <w:szCs w:val="24"/>
          <w:highlight w:val="none"/>
        </w:rPr>
        <w:t>法定代表人亲自参与投标的除外</w:t>
      </w:r>
      <w:r>
        <w:rPr>
          <w:rFonts w:hint="eastAsia" w:hAnsi="宋体"/>
          <w:b/>
          <w:bCs/>
          <w:sz w:val="24"/>
          <w:szCs w:val="24"/>
          <w:highlight w:val="none"/>
        </w:rPr>
        <w:t>）</w:t>
      </w:r>
    </w:p>
    <w:p>
      <w:pPr>
        <w:outlineLvl w:val="9"/>
        <w:rPr>
          <w:rFonts w:ascii="黑体" w:eastAsia="黑体"/>
          <w:sz w:val="32"/>
          <w:szCs w:val="32"/>
          <w:highlight w:val="none"/>
        </w:rPr>
      </w:pPr>
      <w:r>
        <w:rPr>
          <w:bCs/>
          <w:sz w:val="24"/>
          <w:szCs w:val="24"/>
          <w:highlight w:val="none"/>
        </w:rPr>
        <mc:AlternateContent>
          <mc:Choice Requires="wps">
            <w:drawing>
              <wp:inline distT="0" distB="0" distL="0" distR="0">
                <wp:extent cx="2804160" cy="1584960"/>
                <wp:effectExtent l="9525" t="9525" r="5715" b="5715"/>
                <wp:docPr id="4" name="文本框 8"/>
                <wp:cNvGraphicFramePr/>
                <a:graphic xmlns:a="http://schemas.openxmlformats.org/drawingml/2006/main">
                  <a:graphicData uri="http://schemas.microsoft.com/office/word/2010/wordprocessingShape">
                    <wps:wsp>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被授权人身份证扫描件</w:t>
                            </w:r>
                          </w:p>
                          <w:p>
                            <w:pPr>
                              <w:jc w:val="center"/>
                              <w:rPr>
                                <w:rFonts w:ascii="黑体" w:eastAsia="黑体"/>
                                <w:color w:val="000000"/>
                                <w:sz w:val="32"/>
                                <w:szCs w:val="32"/>
                              </w:rPr>
                            </w:pPr>
                            <w:r>
                              <w:rPr>
                                <w:rFonts w:hint="eastAsia" w:ascii="黑体" w:eastAsia="黑体"/>
                                <w:color w:val="000000"/>
                                <w:sz w:val="32"/>
                                <w:szCs w:val="32"/>
                              </w:rPr>
                              <w:t>（正面）</w:t>
                            </w:r>
                          </w:p>
                        </w:txbxContent>
                      </wps:txbx>
                      <wps:bodyPr rot="0" vert="horz" wrap="square" lIns="91440" tIns="45720" rIns="91440" bIns="45720" anchor="t" anchorCtr="0" upright="1">
                        <a:noAutofit/>
                      </wps:bodyPr>
                    </wps:wsp>
                  </a:graphicData>
                </a:graphic>
              </wp:inline>
            </w:drawing>
          </mc:Choice>
          <mc:Fallback>
            <w:pict>
              <v:shape id="文本框 8"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&#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BDlmJPWAAAABQEAAA8AAAAAAAAAAQAgAAAAIgAAAGRy&#10;cy9kb3ducmV2LnhtbFBLAQIUABQAAAAIAIdO4kArIfpKQAIAAIgEAAAOAAAAAAAAAAEAIAAAACUB&#10;AABkcnMvZTJvRG9jLnhtbFBLBQYAAAAABgAGAFkBAADXBQAAAAA=&#10;">
                <v:fill on="t" focussize="0,0"/>
                <v:stroke color="#000000" miterlimit="8" joinstyle="miter"/>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被授权人身份证扫描件</w:t>
                      </w:r>
                    </w:p>
                    <w:p>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bCs/>
          <w:sz w:val="24"/>
          <w:szCs w:val="24"/>
          <w:highlight w:val="none"/>
        </w:rPr>
        <mc:AlternateContent>
          <mc:Choice Requires="wps">
            <w:drawing>
              <wp:inline distT="0" distB="0" distL="0" distR="0">
                <wp:extent cx="2719705" cy="1584960"/>
                <wp:effectExtent l="9525" t="9525" r="13970" b="5715"/>
                <wp:docPr id="5"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被授权人身份证扫描件</w:t>
                            </w:r>
                          </w:p>
                          <w:p>
                            <w:pPr>
                              <w:jc w:val="center"/>
                              <w:rPr>
                                <w:rFonts w:ascii="黑体" w:eastAsia="黑体"/>
                                <w:color w:val="000000"/>
                                <w:sz w:val="32"/>
                                <w:szCs w:val="32"/>
                              </w:rPr>
                            </w:pPr>
                            <w:r>
                              <w:rPr>
                                <w:rFonts w:hint="eastAsia" w:ascii="黑体" w:eastAsia="黑体"/>
                                <w:color w:val="000000"/>
                                <w:sz w:val="32"/>
                                <w:szCs w:val="32"/>
                              </w:rPr>
                              <w:t>（反面）</w:t>
                            </w:r>
                          </w:p>
                        </w:txbxContent>
                      </wps:txbx>
                      <wps:bodyPr rot="0" vert="horz" wrap="square" lIns="91440" tIns="45720" rIns="91440" bIns="45720" anchor="t" anchorCtr="0" upright="1">
                        <a:noAutofit/>
                      </wps:bodyPr>
                    </wps:wsp>
                  </a:graphicData>
                </a:graphic>
              </wp:inline>
            </w:drawing>
          </mc:Choice>
          <mc:Fallback>
            <w:pict>
              <v:shape id="文本框 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M+6Y9DXAAAABQEAAA8AAAAAAAAAAQAgAAAAIgAA&#10;AGRycy9kb3ducmV2LnhtbFBLAQIUABQAAAAIAIdO4kAoBfbDQgIAAIgEAAAOAAAAAAAAAAEAIAAA&#10;ACYBAABkcnMvZTJvRG9jLnhtbFBLBQYAAAAABgAGAFkBAADaBQAAAAA=&#10;">
                <v:fill on="t" focussize="0,0"/>
                <v:stroke color="#000000" miterlimit="8" joinstyle="miter"/>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被授权人身份证扫描件</w:t>
                      </w:r>
                    </w:p>
                    <w:p>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pPr>
        <w:outlineLvl w:val="9"/>
        <w:rPr>
          <w:bCs/>
          <w:sz w:val="24"/>
          <w:szCs w:val="24"/>
          <w:highlight w:val="none"/>
        </w:rPr>
      </w:pPr>
    </w:p>
    <w:p>
      <w:pPr>
        <w:outlineLvl w:val="9"/>
        <w:rPr>
          <w:bCs/>
          <w:sz w:val="24"/>
          <w:szCs w:val="24"/>
          <w:highlight w:val="none"/>
        </w:rPr>
      </w:pPr>
    </w:p>
    <w:p>
      <w:pPr>
        <w:outlineLvl w:val="9"/>
        <w:rPr>
          <w:bCs/>
          <w:sz w:val="24"/>
          <w:szCs w:val="24"/>
          <w:highlight w:val="none"/>
        </w:rPr>
        <w:sectPr>
          <w:pgSz w:w="11907" w:h="16840"/>
          <w:pgMar w:top="1418" w:right="1418" w:bottom="1418" w:left="1361" w:header="851" w:footer="992" w:gutter="0"/>
          <w:cols w:space="720" w:num="1"/>
          <w:docGrid w:linePitch="360" w:charSpace="0"/>
        </w:sectPr>
      </w:pPr>
    </w:p>
    <w:p>
      <w:pPr>
        <w:spacing w:line="360" w:lineRule="auto"/>
        <w:outlineLvl w:val="2"/>
        <w:rPr>
          <w:rFonts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(四)</w:t>
      </w:r>
      <w:r>
        <w:rPr>
          <w:rFonts w:ascii="Times New Roman" w:hAnsi="Times New Roman" w:eastAsia="黑体" w:cs="Times New Roman"/>
          <w:bCs/>
          <w:sz w:val="24"/>
          <w:szCs w:val="24"/>
          <w:highlight w:val="none"/>
        </w:rPr>
        <w:t>承诺书(格式)：</w:t>
      </w:r>
    </w:p>
    <w:p>
      <w:pPr>
        <w:outlineLvl w:val="9"/>
        <w:rPr>
          <w:bCs/>
          <w:sz w:val="28"/>
          <w:szCs w:val="28"/>
          <w:highlight w:val="none"/>
        </w:rPr>
      </w:pPr>
    </w:p>
    <w:p>
      <w:pPr>
        <w:jc w:val="center"/>
        <w:outlineLvl w:val="9"/>
        <w:rPr>
          <w:rFonts w:hAnsi="宋体"/>
          <w:b/>
          <w:bCs/>
          <w:sz w:val="36"/>
          <w:szCs w:val="36"/>
          <w:highlight w:val="none"/>
        </w:rPr>
      </w:pPr>
      <w:r>
        <w:rPr>
          <w:rFonts w:hAnsi="宋体"/>
          <w:b/>
          <w:bCs/>
          <w:sz w:val="36"/>
          <w:szCs w:val="36"/>
          <w:highlight w:val="none"/>
        </w:rPr>
        <w:t>承诺书</w:t>
      </w:r>
    </w:p>
    <w:p>
      <w:pPr>
        <w:pStyle w:val="24"/>
        <w:ind w:left="1260"/>
        <w:outlineLvl w:val="9"/>
        <w:rPr>
          <w:highlight w:val="none"/>
        </w:rPr>
      </w:pPr>
    </w:p>
    <w:p>
      <w:pPr>
        <w:jc w:val="center"/>
        <w:outlineLvl w:val="9"/>
        <w:rPr>
          <w:rFonts w:ascii="黑体" w:eastAsia="黑体"/>
          <w:bCs/>
          <w:sz w:val="28"/>
          <w:szCs w:val="28"/>
          <w:highlight w:val="none"/>
        </w:rPr>
      </w:pPr>
    </w:p>
    <w:p>
      <w:pPr>
        <w:spacing w:line="480" w:lineRule="auto"/>
        <w:outlineLvl w:val="9"/>
        <w:rPr>
          <w:rFonts w:ascii="宋体"/>
          <w:sz w:val="24"/>
          <w:szCs w:val="24"/>
          <w:highlight w:val="none"/>
        </w:rPr>
      </w:pPr>
      <w:r>
        <w:rPr>
          <w:rFonts w:hint="eastAsia" w:ascii="宋体" w:hAnsi="宋体"/>
          <w:sz w:val="24"/>
          <w:szCs w:val="24"/>
          <w:highlight w:val="none"/>
        </w:rPr>
        <w:t>（</w:t>
      </w:r>
      <w:r>
        <w:rPr>
          <w:rFonts w:hint="eastAsia" w:ascii="宋体" w:hAnsi="宋体"/>
          <w:sz w:val="24"/>
          <w:highlight w:val="none"/>
        </w:rPr>
        <w:t>投标人</w:t>
      </w:r>
      <w:r>
        <w:rPr>
          <w:rFonts w:hint="eastAsia" w:ascii="宋体" w:hAnsi="宋体"/>
          <w:sz w:val="24"/>
          <w:szCs w:val="24"/>
          <w:highlight w:val="none"/>
        </w:rPr>
        <w:t>名称）在此承诺：</w:t>
      </w:r>
    </w:p>
    <w:p>
      <w:pPr>
        <w:spacing w:line="480" w:lineRule="auto"/>
        <w:ind w:firstLine="480"/>
        <w:outlineLvl w:val="9"/>
        <w:rPr>
          <w:rFonts w:ascii="宋体"/>
          <w:sz w:val="24"/>
          <w:szCs w:val="24"/>
          <w:highlight w:val="none"/>
        </w:rPr>
      </w:pPr>
    </w:p>
    <w:p>
      <w:pPr>
        <w:spacing w:line="480" w:lineRule="auto"/>
        <w:ind w:firstLine="480"/>
        <w:outlineLvl w:val="9"/>
        <w:rPr>
          <w:rFonts w:ascii="宋体"/>
          <w:bCs/>
          <w:sz w:val="24"/>
          <w:szCs w:val="24"/>
          <w:highlight w:val="none"/>
        </w:rPr>
      </w:pPr>
      <w:r>
        <w:rPr>
          <w:rFonts w:ascii="宋体" w:hAnsi="宋体"/>
          <w:sz w:val="24"/>
          <w:szCs w:val="24"/>
          <w:highlight w:val="none"/>
        </w:rPr>
        <w:t>1</w:t>
      </w:r>
      <w:r>
        <w:rPr>
          <w:rFonts w:hint="eastAsia" w:ascii="宋体" w:hAnsi="宋体"/>
          <w:sz w:val="24"/>
          <w:szCs w:val="24"/>
          <w:highlight w:val="none"/>
        </w:rPr>
        <w:t>．本公司（单位）</w:t>
      </w:r>
      <w:r>
        <w:rPr>
          <w:rFonts w:hint="eastAsia" w:ascii="宋体" w:hAnsi="宋体"/>
          <w:bCs/>
          <w:sz w:val="24"/>
          <w:szCs w:val="24"/>
          <w:highlight w:val="none"/>
        </w:rPr>
        <w:t>具备履行合同所必需的设备和专业技术能力；</w:t>
      </w:r>
    </w:p>
    <w:p>
      <w:pPr>
        <w:spacing w:line="480" w:lineRule="auto"/>
        <w:ind w:firstLine="480"/>
        <w:outlineLvl w:val="9"/>
        <w:rPr>
          <w:rFonts w:ascii="宋体" w:hAnsi="宋体"/>
          <w:sz w:val="24"/>
          <w:szCs w:val="24"/>
          <w:highlight w:val="none"/>
        </w:rPr>
      </w:pPr>
      <w:r>
        <w:rPr>
          <w:rFonts w:ascii="宋体" w:hAnsi="宋体"/>
          <w:bCs/>
          <w:sz w:val="24"/>
          <w:szCs w:val="24"/>
          <w:highlight w:val="none"/>
        </w:rPr>
        <w:t>2</w:t>
      </w:r>
      <w:r>
        <w:rPr>
          <w:rFonts w:hint="eastAsia" w:ascii="宋体" w:hAnsi="宋体"/>
          <w:bCs/>
          <w:sz w:val="24"/>
          <w:szCs w:val="24"/>
          <w:highlight w:val="none"/>
        </w:rPr>
        <w:t>．</w:t>
      </w:r>
      <w:r>
        <w:rPr>
          <w:rFonts w:hint="eastAsia" w:ascii="宋体" w:hAnsi="宋体"/>
          <w:color w:val="000000"/>
          <w:sz w:val="24"/>
          <w:szCs w:val="24"/>
          <w:highlight w:val="none"/>
        </w:rPr>
        <w:t>本公司未被“</w:t>
      </w:r>
      <w:r>
        <w:rPr>
          <w:rFonts w:hint="eastAsia" w:ascii="宋体" w:hAnsi="宋体"/>
          <w:bCs/>
          <w:color w:val="000000"/>
          <w:sz w:val="24"/>
          <w:szCs w:val="24"/>
          <w:highlight w:val="none"/>
        </w:rPr>
        <w:t>信用中国</w:t>
      </w:r>
      <w:r>
        <w:rPr>
          <w:rFonts w:hint="eastAsia" w:ascii="宋体" w:hAnsi="宋体"/>
          <w:color w:val="000000"/>
          <w:sz w:val="24"/>
          <w:szCs w:val="24"/>
          <w:highlight w:val="none"/>
        </w:rPr>
        <w:t>”</w:t>
      </w:r>
      <w:r>
        <w:rPr>
          <w:rFonts w:hint="eastAsia" w:ascii="宋体" w:hAnsi="宋体"/>
          <w:bCs/>
          <w:color w:val="000000"/>
          <w:sz w:val="24"/>
          <w:szCs w:val="24"/>
          <w:highlight w:val="none"/>
        </w:rPr>
        <w:t>网站（</w:t>
      </w:r>
      <w:r>
        <w:rPr>
          <w:rFonts w:hint="eastAsia" w:ascii="宋体" w:hAnsi="宋体"/>
          <w:bCs/>
          <w:color w:val="000000"/>
          <w:sz w:val="24"/>
          <w:szCs w:val="24"/>
          <w:highlight w:val="none"/>
          <w:u w:val="none"/>
        </w:rPr>
        <w:t>www.creditchina.gov.cn</w:t>
      </w:r>
      <w:r>
        <w:rPr>
          <w:rFonts w:hint="eastAsia" w:ascii="宋体" w:hAnsi="宋体"/>
          <w:bCs/>
          <w:color w:val="000000"/>
          <w:sz w:val="24"/>
          <w:szCs w:val="24"/>
          <w:highlight w:val="none"/>
        </w:rPr>
        <w:t>）、</w:t>
      </w:r>
      <w:r>
        <w:rPr>
          <w:rFonts w:hint="eastAsia" w:ascii="宋体" w:hAnsi="宋体"/>
          <w:bCs/>
          <w:sz w:val="24"/>
          <w:highlight w:val="none"/>
        </w:rPr>
        <w:t>中国政府采购网(www.ccgp.gov.cn)</w:t>
      </w:r>
      <w:r>
        <w:rPr>
          <w:rFonts w:hint="eastAsia" w:ascii="宋体" w:hAnsi="宋体"/>
          <w:color w:val="000000"/>
          <w:sz w:val="24"/>
          <w:szCs w:val="24"/>
          <w:highlight w:val="none"/>
        </w:rPr>
        <w:t>列入失信被执行人、重大税收违法案件当事人名单、政府采购严重违法失信行为记录名单</w:t>
      </w:r>
      <w:r>
        <w:rPr>
          <w:rFonts w:hint="eastAsia" w:ascii="宋体" w:hAnsi="宋体"/>
          <w:sz w:val="24"/>
          <w:szCs w:val="24"/>
          <w:highlight w:val="none"/>
        </w:rPr>
        <w:t>。</w:t>
      </w:r>
    </w:p>
    <w:p>
      <w:pPr>
        <w:pStyle w:val="24"/>
        <w:ind w:left="598"/>
        <w:outlineLvl w:val="9"/>
        <w:rPr>
          <w:rFonts w:ascii="宋体" w:hAnsi="宋体"/>
          <w:bCs/>
          <w:sz w:val="24"/>
          <w:highlight w:val="none"/>
        </w:rPr>
      </w:pPr>
      <w:r>
        <w:rPr>
          <w:rFonts w:ascii="宋体" w:hAnsi="宋体"/>
          <w:bCs/>
          <w:sz w:val="24"/>
          <w:highlight w:val="none"/>
        </w:rPr>
        <w:t>…………………</w:t>
      </w:r>
    </w:p>
    <w:p>
      <w:pPr>
        <w:outlineLvl w:val="9"/>
        <w:rPr>
          <w:highlight w:val="none"/>
        </w:rPr>
      </w:pPr>
    </w:p>
    <w:p>
      <w:pPr>
        <w:pStyle w:val="24"/>
        <w:ind w:left="1260"/>
        <w:outlineLvl w:val="9"/>
        <w:rPr>
          <w:highlight w:val="none"/>
        </w:rPr>
      </w:pPr>
    </w:p>
    <w:p>
      <w:pPr>
        <w:spacing w:line="480" w:lineRule="auto"/>
        <w:ind w:firstLine="480"/>
        <w:outlineLvl w:val="9"/>
        <w:rPr>
          <w:rFonts w:ascii="宋体"/>
          <w:bCs/>
          <w:sz w:val="24"/>
          <w:szCs w:val="24"/>
          <w:highlight w:val="none"/>
        </w:rPr>
      </w:pPr>
      <w:r>
        <w:rPr>
          <w:rFonts w:hint="eastAsia" w:ascii="宋体" w:hAnsi="宋体"/>
          <w:bCs/>
          <w:sz w:val="24"/>
          <w:szCs w:val="24"/>
          <w:highlight w:val="none"/>
        </w:rPr>
        <w:t>如违背上述承诺，本公司</w:t>
      </w:r>
      <w:r>
        <w:rPr>
          <w:rFonts w:hint="eastAsia" w:ascii="宋体" w:hAnsi="宋体"/>
          <w:sz w:val="24"/>
          <w:szCs w:val="24"/>
          <w:highlight w:val="none"/>
        </w:rPr>
        <w:t>（单位）</w:t>
      </w:r>
      <w:r>
        <w:rPr>
          <w:rFonts w:hint="eastAsia" w:ascii="宋体" w:hAnsi="宋体"/>
          <w:bCs/>
          <w:sz w:val="24"/>
          <w:szCs w:val="24"/>
          <w:highlight w:val="none"/>
        </w:rPr>
        <w:t>将承担一切法律责任。</w:t>
      </w:r>
    </w:p>
    <w:p>
      <w:pPr>
        <w:spacing w:line="480" w:lineRule="auto"/>
        <w:outlineLvl w:val="9"/>
        <w:rPr>
          <w:rFonts w:ascii="宋体"/>
          <w:sz w:val="24"/>
          <w:highlight w:val="none"/>
        </w:rPr>
      </w:pPr>
    </w:p>
    <w:p>
      <w:pPr>
        <w:spacing w:line="480" w:lineRule="auto"/>
        <w:ind w:firstLine="5400"/>
        <w:outlineLvl w:val="9"/>
        <w:rPr>
          <w:rFonts w:ascii="宋体"/>
          <w:bCs/>
          <w:sz w:val="24"/>
          <w:szCs w:val="24"/>
          <w:highlight w:val="none"/>
        </w:rPr>
      </w:pPr>
    </w:p>
    <w:p>
      <w:pPr>
        <w:spacing w:line="480" w:lineRule="auto"/>
        <w:ind w:firstLine="3720"/>
        <w:outlineLvl w:val="9"/>
        <w:rPr>
          <w:rFonts w:ascii="宋体"/>
          <w:bCs/>
          <w:sz w:val="24"/>
          <w:szCs w:val="24"/>
          <w:highlight w:val="none"/>
        </w:rPr>
      </w:pPr>
      <w:bookmarkStart w:id="30" w:name="_Hlk132032303"/>
      <w:r>
        <w:rPr>
          <w:rFonts w:hint="eastAsia" w:ascii="宋体" w:hAnsi="宋体"/>
          <w:bCs/>
          <w:sz w:val="24"/>
          <w:szCs w:val="24"/>
          <w:highlight w:val="none"/>
        </w:rPr>
        <w:t>投标人（盖章）：</w:t>
      </w:r>
    </w:p>
    <w:p>
      <w:pPr>
        <w:spacing w:line="480" w:lineRule="auto"/>
        <w:ind w:firstLine="480"/>
        <w:outlineLvl w:val="9"/>
        <w:rPr>
          <w:rFonts w:ascii="宋体"/>
          <w:bCs/>
          <w:sz w:val="24"/>
          <w:szCs w:val="24"/>
          <w:highlight w:val="none"/>
        </w:rPr>
      </w:pPr>
      <w:r>
        <w:rPr>
          <w:rFonts w:hint="eastAsia" w:ascii="宋体" w:hAnsi="宋体"/>
          <w:bCs/>
          <w:sz w:val="24"/>
          <w:szCs w:val="24"/>
          <w:highlight w:val="none"/>
        </w:rPr>
        <w:t>法定代表人或法定代表人授权代表签字或盖章：</w:t>
      </w:r>
    </w:p>
    <w:p>
      <w:pPr>
        <w:spacing w:line="360" w:lineRule="auto"/>
        <w:outlineLvl w:val="9"/>
        <w:rPr>
          <w:rFonts w:eastAsia="黑体"/>
          <w:bCs/>
          <w:sz w:val="24"/>
          <w:szCs w:val="24"/>
          <w:highlight w:val="none"/>
        </w:rPr>
      </w:pPr>
      <w:r>
        <w:rPr>
          <w:rFonts w:hint="eastAsia" w:eastAsia="黑体"/>
          <w:bCs/>
          <w:sz w:val="24"/>
          <w:szCs w:val="24"/>
          <w:highlight w:val="none"/>
        </w:rPr>
        <w:t>注：以上内容由投标单位根据采购要求自行完善。</w:t>
      </w:r>
      <w:bookmarkEnd w:id="30"/>
    </w:p>
    <w:p>
      <w:pPr>
        <w:spacing w:line="360" w:lineRule="auto"/>
        <w:outlineLvl w:val="9"/>
        <w:rPr>
          <w:rFonts w:eastAsia="黑体"/>
          <w:bCs/>
          <w:sz w:val="24"/>
          <w:szCs w:val="24"/>
          <w:highlight w:val="none"/>
        </w:rPr>
      </w:pPr>
    </w:p>
    <w:p>
      <w:pPr>
        <w:spacing w:line="360" w:lineRule="auto"/>
        <w:outlineLvl w:val="9"/>
        <w:rPr>
          <w:rFonts w:eastAsia="黑体"/>
          <w:bCs/>
          <w:sz w:val="24"/>
          <w:szCs w:val="24"/>
          <w:highlight w:val="none"/>
        </w:rPr>
        <w:sectPr>
          <w:pgSz w:w="11907" w:h="16840"/>
          <w:pgMar w:top="1418" w:right="1418" w:bottom="1418" w:left="1361" w:header="851" w:footer="992" w:gutter="0"/>
          <w:cols w:space="720" w:num="1"/>
          <w:docGrid w:linePitch="360" w:charSpace="0"/>
        </w:sectPr>
      </w:pPr>
    </w:p>
    <w:p>
      <w:pPr>
        <w:spacing w:line="360" w:lineRule="auto"/>
        <w:outlineLvl w:val="2"/>
        <w:rPr>
          <w:rFonts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(五)</w:t>
      </w:r>
      <w:r>
        <w:rPr>
          <w:rFonts w:ascii="Times New Roman" w:hAnsi="Times New Roman" w:eastAsia="黑体" w:cs="Times New Roman"/>
          <w:bCs/>
          <w:sz w:val="24"/>
          <w:szCs w:val="24"/>
          <w:highlight w:val="none"/>
        </w:rPr>
        <w:t>开标一览表(格式)：</w:t>
      </w:r>
    </w:p>
    <w:p>
      <w:pPr>
        <w:outlineLvl w:val="9"/>
        <w:rPr>
          <w:rFonts w:eastAsia="黑体"/>
          <w:bCs/>
          <w:sz w:val="28"/>
          <w:szCs w:val="28"/>
          <w:highlight w:val="none"/>
        </w:rPr>
      </w:pPr>
    </w:p>
    <w:p>
      <w:pPr>
        <w:jc w:val="center"/>
        <w:outlineLvl w:val="9"/>
        <w:rPr>
          <w:rFonts w:eastAsia="黑体"/>
          <w:bCs/>
          <w:sz w:val="28"/>
          <w:szCs w:val="28"/>
          <w:highlight w:val="none"/>
        </w:rPr>
      </w:pPr>
      <w:r>
        <w:rPr>
          <w:rFonts w:eastAsia="黑体"/>
          <w:bCs/>
          <w:sz w:val="28"/>
          <w:szCs w:val="24"/>
          <w:highlight w:val="none"/>
        </w:rPr>
        <w:t>开标一览表</w:t>
      </w:r>
    </w:p>
    <w:p>
      <w:pPr>
        <w:spacing w:line="360" w:lineRule="auto"/>
        <w:outlineLvl w:val="9"/>
        <w:rPr>
          <w:rFonts w:eastAsia="黑体"/>
          <w:bCs/>
          <w:sz w:val="24"/>
          <w:szCs w:val="24"/>
          <w:highlight w:val="none"/>
        </w:rPr>
      </w:pPr>
    </w:p>
    <w:p>
      <w:pPr>
        <w:spacing w:line="360" w:lineRule="auto"/>
        <w:outlineLvl w:val="9"/>
        <w:rPr>
          <w:rFonts w:eastAsia="黑体"/>
          <w:bCs/>
          <w:sz w:val="24"/>
          <w:szCs w:val="24"/>
          <w:highlight w:val="none"/>
        </w:rPr>
      </w:pPr>
      <w:r>
        <w:rPr>
          <w:rFonts w:eastAsia="黑体"/>
          <w:bCs/>
          <w:sz w:val="24"/>
          <w:szCs w:val="24"/>
          <w:highlight w:val="none"/>
        </w:rPr>
        <w:t>投标人名称(盖章)              政府采购编号：</w:t>
      </w:r>
      <w:r>
        <w:rPr>
          <w:rFonts w:hint="eastAsia" w:eastAsia="黑体"/>
          <w:bCs/>
          <w:sz w:val="24"/>
          <w:szCs w:val="24"/>
          <w:highlight w:val="none"/>
          <w:lang w:eastAsia="zh-CN"/>
        </w:rPr>
        <w:t>JSZC-320205-WXXG-G2024-0011</w:t>
      </w:r>
    </w:p>
    <w:tbl>
      <w:tblPr>
        <w:tblStyle w:val="60"/>
        <w:tblW w:w="9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9"/>
        <w:gridCol w:w="7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249" w:type="dxa"/>
            <w:noWrap w:val="0"/>
            <w:vAlign w:val="center"/>
          </w:tcPr>
          <w:p>
            <w:pPr>
              <w:spacing w:line="360" w:lineRule="auto"/>
              <w:jc w:val="center"/>
              <w:outlineLvl w:val="9"/>
              <w:rPr>
                <w:sz w:val="24"/>
                <w:highlight w:val="none"/>
              </w:rPr>
            </w:pPr>
            <w:r>
              <w:rPr>
                <w:sz w:val="24"/>
                <w:highlight w:val="none"/>
              </w:rPr>
              <w:t>项目名称</w:t>
            </w:r>
          </w:p>
        </w:tc>
        <w:tc>
          <w:tcPr>
            <w:tcW w:w="7476" w:type="dxa"/>
            <w:noWrap w:val="0"/>
            <w:vAlign w:val="center"/>
          </w:tcPr>
          <w:p>
            <w:pPr>
              <w:spacing w:line="360" w:lineRule="auto"/>
              <w:jc w:val="center"/>
              <w:outlineLvl w:val="9"/>
              <w:rPr>
                <w:rFonts w:hint="eastAsia" w:eastAsia="宋体"/>
                <w:sz w:val="24"/>
                <w:highlight w:val="none"/>
                <w:lang w:eastAsia="zh-CN"/>
              </w:rPr>
            </w:pPr>
            <w:r>
              <w:rPr>
                <w:rFonts w:hint="eastAsia"/>
                <w:bCs/>
                <w:sz w:val="24"/>
                <w:szCs w:val="24"/>
                <w:highlight w:val="none"/>
                <w:u w:val="single"/>
                <w:lang w:eastAsia="zh-CN"/>
              </w:rPr>
              <w:t>厚桥街道道路绿化养护项目A标段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3" w:hRule="atLeast"/>
          <w:jc w:val="center"/>
        </w:trPr>
        <w:tc>
          <w:tcPr>
            <w:tcW w:w="2249" w:type="dxa"/>
            <w:noWrap w:val="0"/>
            <w:vAlign w:val="center"/>
          </w:tcPr>
          <w:p>
            <w:pPr>
              <w:spacing w:line="360" w:lineRule="auto"/>
              <w:jc w:val="center"/>
              <w:outlineLvl w:val="9"/>
              <w:rPr>
                <w:sz w:val="24"/>
                <w:highlight w:val="none"/>
              </w:rPr>
            </w:pPr>
            <w:r>
              <w:rPr>
                <w:sz w:val="24"/>
                <w:highlight w:val="none"/>
              </w:rPr>
              <w:t>项目</w:t>
            </w:r>
            <w:r>
              <w:rPr>
                <w:rFonts w:hint="eastAsia"/>
                <w:sz w:val="24"/>
                <w:highlight w:val="none"/>
              </w:rPr>
              <w:t>总</w:t>
            </w:r>
            <w:r>
              <w:rPr>
                <w:sz w:val="24"/>
                <w:highlight w:val="none"/>
              </w:rPr>
              <w:t>报价</w:t>
            </w:r>
          </w:p>
        </w:tc>
        <w:tc>
          <w:tcPr>
            <w:tcW w:w="7476" w:type="dxa"/>
            <w:noWrap w:val="0"/>
            <w:vAlign w:val="center"/>
          </w:tcPr>
          <w:p>
            <w:pPr>
              <w:spacing w:line="360" w:lineRule="auto"/>
              <w:ind w:firstLine="240"/>
              <w:outlineLvl w:val="9"/>
              <w:rPr>
                <w:sz w:val="24"/>
                <w:highlight w:val="none"/>
              </w:rPr>
            </w:pPr>
            <w:r>
              <w:rPr>
                <w:sz w:val="24"/>
                <w:highlight w:val="none"/>
              </w:rPr>
              <w:t>人民币(大写)：</w:t>
            </w:r>
            <w:r>
              <w:rPr>
                <w:rFonts w:hint="eastAsia"/>
                <w:sz w:val="24"/>
                <w:highlight w:val="none"/>
                <w:u w:val="single"/>
              </w:rPr>
              <w:t xml:space="preserve">          </w:t>
            </w:r>
            <w:r>
              <w:rPr>
                <w:rFonts w:hint="eastAsia"/>
                <w:sz w:val="24"/>
                <w:highlight w:val="none"/>
              </w:rPr>
              <w:t>元，</w:t>
            </w:r>
          </w:p>
          <w:p>
            <w:pPr>
              <w:spacing w:line="360" w:lineRule="auto"/>
              <w:ind w:firstLine="240"/>
              <w:outlineLvl w:val="9"/>
              <w:rPr>
                <w:sz w:val="24"/>
                <w:highlight w:val="none"/>
              </w:rPr>
            </w:pPr>
          </w:p>
          <w:p>
            <w:pPr>
              <w:spacing w:line="360" w:lineRule="auto"/>
              <w:ind w:firstLine="240"/>
              <w:outlineLvl w:val="9"/>
              <w:rPr>
                <w:sz w:val="24"/>
                <w:highlight w:val="none"/>
              </w:rPr>
            </w:pPr>
            <w:r>
              <w:rPr>
                <w:sz w:val="24"/>
                <w:highlight w:val="none"/>
              </w:rPr>
              <w:t>人民币(</w:t>
            </w:r>
            <w:r>
              <w:rPr>
                <w:rFonts w:hint="eastAsia"/>
                <w:sz w:val="24"/>
                <w:highlight w:val="none"/>
              </w:rPr>
              <w:t>小</w:t>
            </w:r>
            <w:r>
              <w:rPr>
                <w:sz w:val="24"/>
                <w:highlight w:val="none"/>
              </w:rPr>
              <w:t>写)：</w:t>
            </w:r>
            <w:r>
              <w:rPr>
                <w:rFonts w:hint="eastAsia"/>
                <w:sz w:val="24"/>
                <w:highlight w:val="none"/>
                <w:u w:val="single"/>
              </w:rPr>
              <w:t xml:space="preserve">          </w:t>
            </w:r>
            <w:r>
              <w:rPr>
                <w:rFonts w:hint="eastAsia"/>
                <w:sz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jc w:val="center"/>
        </w:trPr>
        <w:tc>
          <w:tcPr>
            <w:tcW w:w="2249" w:type="dxa"/>
            <w:noWrap w:val="0"/>
            <w:vAlign w:val="center"/>
          </w:tcPr>
          <w:p>
            <w:pPr>
              <w:spacing w:line="360" w:lineRule="auto"/>
              <w:jc w:val="center"/>
              <w:outlineLvl w:val="9"/>
              <w:rPr>
                <w:sz w:val="24"/>
                <w:highlight w:val="none"/>
              </w:rPr>
            </w:pPr>
            <w:r>
              <w:rPr>
                <w:rFonts w:hint="eastAsia"/>
                <w:sz w:val="24"/>
                <w:highlight w:val="none"/>
              </w:rPr>
              <w:t>服务期</w:t>
            </w:r>
          </w:p>
        </w:tc>
        <w:tc>
          <w:tcPr>
            <w:tcW w:w="7476" w:type="dxa"/>
            <w:noWrap w:val="0"/>
            <w:vAlign w:val="center"/>
          </w:tcPr>
          <w:p>
            <w:pPr>
              <w:spacing w:line="360" w:lineRule="auto"/>
              <w:ind w:firstLine="240"/>
              <w:outlineLvl w:val="9"/>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jc w:val="center"/>
        </w:trPr>
        <w:tc>
          <w:tcPr>
            <w:tcW w:w="2249" w:type="dxa"/>
            <w:noWrap w:val="0"/>
            <w:vAlign w:val="center"/>
          </w:tcPr>
          <w:p>
            <w:pPr>
              <w:spacing w:line="360" w:lineRule="auto"/>
              <w:jc w:val="center"/>
              <w:outlineLvl w:val="9"/>
              <w:rPr>
                <w:sz w:val="24"/>
                <w:highlight w:val="none"/>
              </w:rPr>
            </w:pPr>
            <w:r>
              <w:rPr>
                <w:rFonts w:hint="eastAsia"/>
                <w:sz w:val="24"/>
                <w:highlight w:val="none"/>
              </w:rPr>
              <w:t>项目负责人</w:t>
            </w:r>
          </w:p>
        </w:tc>
        <w:tc>
          <w:tcPr>
            <w:tcW w:w="7476" w:type="dxa"/>
            <w:noWrap w:val="0"/>
            <w:vAlign w:val="center"/>
          </w:tcPr>
          <w:p>
            <w:pPr>
              <w:spacing w:line="360" w:lineRule="auto"/>
              <w:ind w:firstLine="240"/>
              <w:outlineLvl w:val="9"/>
              <w:rPr>
                <w:sz w:val="24"/>
                <w:highlight w:val="none"/>
              </w:rPr>
            </w:pPr>
          </w:p>
        </w:tc>
      </w:tr>
    </w:tbl>
    <w:p>
      <w:pPr>
        <w:spacing w:line="460" w:lineRule="exact"/>
        <w:outlineLvl w:val="9"/>
        <w:rPr>
          <w:b/>
          <w:sz w:val="24"/>
          <w:szCs w:val="22"/>
          <w:highlight w:val="none"/>
        </w:rPr>
      </w:pPr>
      <w:r>
        <w:rPr>
          <w:rFonts w:hint="eastAsia"/>
          <w:b/>
          <w:sz w:val="24"/>
          <w:szCs w:val="22"/>
          <w:highlight w:val="none"/>
        </w:rPr>
        <w:t>备注：评标过程中一律按开标一览表中内容为准。</w:t>
      </w:r>
    </w:p>
    <w:p>
      <w:pPr>
        <w:pStyle w:val="527"/>
        <w:outlineLvl w:val="9"/>
        <w:rPr>
          <w:highlight w:val="none"/>
        </w:rPr>
      </w:pPr>
    </w:p>
    <w:p>
      <w:pPr>
        <w:spacing w:line="360" w:lineRule="auto"/>
        <w:outlineLvl w:val="9"/>
        <w:rPr>
          <w:rFonts w:eastAsia="黑体"/>
          <w:bCs/>
          <w:sz w:val="24"/>
          <w:szCs w:val="24"/>
          <w:highlight w:val="none"/>
        </w:rPr>
      </w:pPr>
      <w:r>
        <w:rPr>
          <w:rFonts w:eastAsia="黑体"/>
          <w:bCs/>
          <w:sz w:val="24"/>
          <w:szCs w:val="24"/>
          <w:highlight w:val="none"/>
        </w:rPr>
        <w:t>法定代表人或法定代表人授权代表签字或盖章：</w:t>
      </w:r>
    </w:p>
    <w:p>
      <w:pPr>
        <w:spacing w:line="360" w:lineRule="auto"/>
        <w:outlineLvl w:val="9"/>
        <w:rPr>
          <w:rFonts w:eastAsia="黑体"/>
          <w:bCs/>
          <w:sz w:val="24"/>
          <w:szCs w:val="24"/>
          <w:highlight w:val="none"/>
        </w:rPr>
      </w:pPr>
    </w:p>
    <w:p>
      <w:pPr>
        <w:spacing w:before="5" w:line="360" w:lineRule="auto"/>
        <w:outlineLvl w:val="9"/>
        <w:rPr>
          <w:rFonts w:eastAsia="黑体"/>
          <w:bCs/>
          <w:sz w:val="24"/>
          <w:szCs w:val="24"/>
          <w:highlight w:val="none"/>
        </w:rPr>
      </w:pPr>
      <w:r>
        <w:rPr>
          <w:rFonts w:eastAsia="黑体"/>
          <w:bCs/>
          <w:sz w:val="24"/>
          <w:szCs w:val="24"/>
          <w:highlight w:val="none"/>
        </w:rPr>
        <w:t>日期：</w:t>
      </w:r>
    </w:p>
    <w:p>
      <w:pPr>
        <w:outlineLvl w:val="9"/>
        <w:rPr>
          <w:highlight w:val="none"/>
        </w:rPr>
      </w:pPr>
    </w:p>
    <w:p>
      <w:pPr>
        <w:pStyle w:val="24"/>
        <w:ind w:left="1260"/>
        <w:outlineLvl w:val="9"/>
        <w:rPr>
          <w:highlight w:val="none"/>
        </w:rPr>
      </w:pPr>
    </w:p>
    <w:p>
      <w:pPr>
        <w:outlineLvl w:val="9"/>
        <w:rPr>
          <w:highlight w:val="none"/>
        </w:rPr>
      </w:pPr>
    </w:p>
    <w:p>
      <w:pPr>
        <w:pStyle w:val="24"/>
        <w:ind w:left="0" w:leftChars="0" w:firstLine="0" w:firstLineChars="0"/>
        <w:outlineLvl w:val="9"/>
        <w:rPr>
          <w:highlight w:val="none"/>
        </w:rPr>
      </w:pPr>
    </w:p>
    <w:p>
      <w:pPr>
        <w:spacing w:line="360" w:lineRule="auto"/>
        <w:outlineLvl w:val="9"/>
        <w:rPr>
          <w:rFonts w:eastAsia="黑体"/>
          <w:bCs/>
          <w:sz w:val="24"/>
          <w:szCs w:val="24"/>
          <w:highlight w:val="none"/>
        </w:rPr>
        <w:sectPr>
          <w:pgSz w:w="11907" w:h="16840"/>
          <w:pgMar w:top="1418" w:right="1418" w:bottom="1418" w:left="1361" w:header="851" w:footer="992" w:gutter="0"/>
          <w:cols w:space="720" w:num="1"/>
          <w:docGrid w:linePitch="360" w:charSpace="0"/>
        </w:sectPr>
      </w:pPr>
    </w:p>
    <w:p>
      <w:pPr>
        <w:spacing w:line="360" w:lineRule="auto"/>
        <w:outlineLvl w:val="2"/>
        <w:rPr>
          <w:rFonts w:ascii="Times New Roman" w:hAnsi="Times New Roman" w:eastAsia="黑体" w:cs="Times New Roman"/>
          <w:bCs/>
          <w:sz w:val="24"/>
          <w:szCs w:val="24"/>
          <w:highlight w:val="none"/>
        </w:rPr>
      </w:pPr>
      <w:r>
        <w:rPr>
          <w:rFonts w:ascii="Times New Roman" w:hAnsi="Times New Roman" w:eastAsia="黑体" w:cs="Times New Roman"/>
          <w:bCs/>
          <w:sz w:val="24"/>
          <w:szCs w:val="24"/>
          <w:highlight w:val="none"/>
        </w:rPr>
        <w:t>(</w:t>
      </w:r>
      <w:r>
        <w:rPr>
          <w:rFonts w:hint="eastAsia" w:ascii="Times New Roman" w:hAnsi="Times New Roman" w:eastAsia="黑体" w:cs="Times New Roman"/>
          <w:bCs/>
          <w:sz w:val="24"/>
          <w:szCs w:val="24"/>
          <w:highlight w:val="none"/>
        </w:rPr>
        <w:t>六</w:t>
      </w:r>
      <w:r>
        <w:rPr>
          <w:rFonts w:ascii="Times New Roman" w:hAnsi="Times New Roman" w:eastAsia="黑体" w:cs="Times New Roman"/>
          <w:bCs/>
          <w:sz w:val="24"/>
          <w:szCs w:val="24"/>
          <w:highlight w:val="none"/>
        </w:rPr>
        <w:t>)</w:t>
      </w:r>
      <w:r>
        <w:rPr>
          <w:rFonts w:hint="eastAsia" w:ascii="Times New Roman" w:hAnsi="Times New Roman" w:eastAsia="黑体" w:cs="Times New Roman"/>
          <w:bCs/>
          <w:sz w:val="24"/>
          <w:szCs w:val="24"/>
          <w:highlight w:val="none"/>
        </w:rPr>
        <w:t>报价明细表</w:t>
      </w:r>
      <w:r>
        <w:rPr>
          <w:rFonts w:ascii="Times New Roman" w:hAnsi="Times New Roman" w:eastAsia="黑体" w:cs="Times New Roman"/>
          <w:bCs/>
          <w:sz w:val="24"/>
          <w:szCs w:val="24"/>
          <w:highlight w:val="none"/>
        </w:rPr>
        <w:t>(</w:t>
      </w:r>
      <w:r>
        <w:rPr>
          <w:rFonts w:hint="eastAsia" w:ascii="Times New Roman" w:hAnsi="Times New Roman" w:eastAsia="黑体" w:cs="Times New Roman"/>
          <w:bCs/>
          <w:sz w:val="24"/>
          <w:szCs w:val="24"/>
          <w:highlight w:val="none"/>
        </w:rPr>
        <w:t>格式</w:t>
      </w:r>
      <w:r>
        <w:rPr>
          <w:rFonts w:ascii="Times New Roman" w:hAnsi="Times New Roman" w:eastAsia="黑体" w:cs="Times New Roman"/>
          <w:bCs/>
          <w:sz w:val="24"/>
          <w:szCs w:val="24"/>
          <w:highlight w:val="none"/>
        </w:rPr>
        <w:t>)</w:t>
      </w:r>
      <w:r>
        <w:rPr>
          <w:rFonts w:hint="eastAsia" w:ascii="Times New Roman" w:hAnsi="Times New Roman" w:eastAsia="黑体" w:cs="Times New Roman"/>
          <w:bCs/>
          <w:sz w:val="24"/>
          <w:szCs w:val="24"/>
          <w:highlight w:val="none"/>
        </w:rPr>
        <w:t>：</w:t>
      </w:r>
    </w:p>
    <w:p>
      <w:pPr>
        <w:jc w:val="center"/>
        <w:outlineLvl w:val="9"/>
        <w:rPr>
          <w:rFonts w:hint="eastAsia" w:eastAsia="黑体"/>
          <w:bCs/>
          <w:sz w:val="28"/>
          <w:szCs w:val="24"/>
          <w:highlight w:val="none"/>
        </w:rPr>
      </w:pPr>
      <w:r>
        <w:rPr>
          <w:rFonts w:hint="eastAsia" w:eastAsia="黑体"/>
          <w:bCs/>
          <w:sz w:val="28"/>
          <w:szCs w:val="24"/>
          <w:highlight w:val="none"/>
        </w:rPr>
        <w:t>报价明细表</w:t>
      </w:r>
    </w:p>
    <w:p>
      <w:pPr>
        <w:pStyle w:val="2"/>
      </w:pPr>
      <w:r>
        <w:rPr>
          <w:rFonts w:eastAsia="黑体"/>
          <w:bCs/>
          <w:sz w:val="24"/>
          <w:szCs w:val="24"/>
          <w:highlight w:val="none"/>
        </w:rPr>
        <w:t>投标人名称(盖章)                                                   政府采购编号：</w:t>
      </w:r>
      <w:r>
        <w:rPr>
          <w:rFonts w:hint="eastAsia" w:eastAsia="黑体"/>
          <w:bCs/>
          <w:sz w:val="24"/>
          <w:szCs w:val="24"/>
          <w:highlight w:val="none"/>
          <w:lang w:eastAsia="zh-CN"/>
        </w:rPr>
        <w:t>JSZC-320205-WXXG-G2024-0011</w:t>
      </w:r>
    </w:p>
    <w:tbl>
      <w:tblPr>
        <w:tblStyle w:val="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785"/>
        <w:gridCol w:w="1078"/>
        <w:gridCol w:w="1245"/>
        <w:gridCol w:w="900"/>
        <w:gridCol w:w="1575"/>
        <w:gridCol w:w="1305"/>
        <w:gridCol w:w="1200"/>
        <w:gridCol w:w="4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5" w:hRule="atLeast"/>
        </w:trPr>
        <w:tc>
          <w:tcPr>
            <w:tcW w:w="5000" w:type="pct"/>
            <w:gridSpan w:val="8"/>
            <w:tcBorders>
              <w:top w:val="nil"/>
              <w:left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cs="宋体"/>
                <w:b/>
                <w:bCs/>
                <w:i w:val="0"/>
                <w:iCs w:val="0"/>
                <w:color w:val="000000"/>
                <w:kern w:val="0"/>
                <w:sz w:val="24"/>
                <w:szCs w:val="24"/>
                <w:highlight w:val="none"/>
                <w:u w:val="none"/>
                <w:lang w:val="en-US" w:eastAsia="zh-CN" w:bidi="ar"/>
              </w:rPr>
              <w:t>厚桥街道道路绿化养护项目A标段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0" w:hRule="atLeast"/>
        </w:trPr>
        <w:tc>
          <w:tcPr>
            <w:tcW w:w="9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养护路段</w:t>
            </w:r>
          </w:p>
        </w:tc>
        <w:tc>
          <w:tcPr>
            <w:tcW w:w="3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工程量/㎡</w:t>
            </w:r>
          </w:p>
        </w:tc>
        <w:tc>
          <w:tcPr>
            <w:tcW w:w="437"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养护期/年</w:t>
            </w:r>
          </w:p>
        </w:tc>
        <w:tc>
          <w:tcPr>
            <w:tcW w:w="316"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单价/元</w:t>
            </w:r>
          </w:p>
        </w:tc>
        <w:tc>
          <w:tcPr>
            <w:tcW w:w="553"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年养护费用/元</w:t>
            </w:r>
          </w:p>
        </w:tc>
        <w:tc>
          <w:tcPr>
            <w:tcW w:w="458"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三年合价/元</w:t>
            </w:r>
          </w:p>
        </w:tc>
        <w:tc>
          <w:tcPr>
            <w:tcW w:w="421"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备注</w:t>
            </w:r>
          </w:p>
        </w:tc>
        <w:tc>
          <w:tcPr>
            <w:tcW w:w="1452"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2" w:hRule="atLeast"/>
        </w:trPr>
        <w:tc>
          <w:tcPr>
            <w:tcW w:w="9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厚仁路</w:t>
            </w:r>
          </w:p>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（联福路-宛山湖西路）</w:t>
            </w:r>
          </w:p>
        </w:tc>
        <w:tc>
          <w:tcPr>
            <w:tcW w:w="3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17000</w:t>
            </w:r>
          </w:p>
        </w:tc>
        <w:tc>
          <w:tcPr>
            <w:tcW w:w="437"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316"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553"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458"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421" w:type="pc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1452" w:type="pct"/>
            <w:vMerge w:val="restart"/>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1.上木类：修剪、剥芽、浇灌、松土、病虫害防治、涂白、扶正支撑、安全防护、环境清理及清运。</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2.色块绿篱类：修剪整形、浇灌、松土除草、病虫害防治、环境清理及清运。</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3.草本地被类：修剪整形、浇灌、松土除草、病虫害防治、环境清理及清运。</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4.草坪类：修剪、浇灌、打孔、梳草、除草、病虫害防治、杂草地清理、环境清理及清运。</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5.竹类：修剪钩梢、老竹清理、浇灌、松土除草、病虫害防治、环境清理及清运。</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6.水生植物：春季间苗、枯叶死株清理、冬季修剪清运、水面保洁、病虫害防治、环境清理及清运。</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7.立体绿化：修剪牵攀、浇灌、病虫害防治、环境清理及清运。</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8.草花：清除残花、浇灌、松土除草、病虫害防治、环境清理及清运。</w:t>
            </w:r>
          </w:p>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9.每年秋季追播黑麦草。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2" w:hRule="atLeast"/>
        </w:trPr>
        <w:tc>
          <w:tcPr>
            <w:tcW w:w="9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厚惠路</w:t>
            </w:r>
          </w:p>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（走马塘路-宛山湖西路）</w:t>
            </w:r>
          </w:p>
        </w:tc>
        <w:tc>
          <w:tcPr>
            <w:tcW w:w="3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20200</w:t>
            </w:r>
          </w:p>
        </w:tc>
        <w:tc>
          <w:tcPr>
            <w:tcW w:w="437"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316"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553"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458"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421" w:type="pc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1452" w:type="pct"/>
            <w:vMerge w:val="continue"/>
            <w:shd w:val="clear" w:color="auto" w:fill="auto"/>
            <w:vAlign w:val="center"/>
          </w:tcPr>
          <w:p>
            <w:pPr>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2" w:hRule="atLeast"/>
        </w:trPr>
        <w:tc>
          <w:tcPr>
            <w:tcW w:w="9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安泰二路</w:t>
            </w:r>
          </w:p>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（联清路-东廊路）</w:t>
            </w:r>
          </w:p>
        </w:tc>
        <w:tc>
          <w:tcPr>
            <w:tcW w:w="3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21189</w:t>
            </w:r>
          </w:p>
        </w:tc>
        <w:tc>
          <w:tcPr>
            <w:tcW w:w="437"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316"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553"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458"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421" w:type="pc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1452" w:type="pct"/>
            <w:vMerge w:val="continue"/>
            <w:shd w:val="clear" w:color="auto" w:fill="auto"/>
            <w:vAlign w:val="center"/>
          </w:tcPr>
          <w:p>
            <w:pPr>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2" w:hRule="atLeast"/>
        </w:trPr>
        <w:tc>
          <w:tcPr>
            <w:tcW w:w="9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安泰三路</w:t>
            </w:r>
          </w:p>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（联福路-东廊路）</w:t>
            </w:r>
          </w:p>
        </w:tc>
        <w:tc>
          <w:tcPr>
            <w:tcW w:w="3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24000</w:t>
            </w:r>
          </w:p>
        </w:tc>
        <w:tc>
          <w:tcPr>
            <w:tcW w:w="437"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316"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553"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458"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421" w:type="pc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1452" w:type="pct"/>
            <w:vMerge w:val="continue"/>
            <w:shd w:val="clear" w:color="auto" w:fill="auto"/>
            <w:vAlign w:val="center"/>
          </w:tcPr>
          <w:p>
            <w:pPr>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2" w:hRule="atLeast"/>
        </w:trPr>
        <w:tc>
          <w:tcPr>
            <w:tcW w:w="9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厚丰路、厚裕路（联福路-锡山大道）</w:t>
            </w:r>
          </w:p>
        </w:tc>
        <w:tc>
          <w:tcPr>
            <w:tcW w:w="3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70000</w:t>
            </w:r>
          </w:p>
        </w:tc>
        <w:tc>
          <w:tcPr>
            <w:tcW w:w="437"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316"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553"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458" w:type="pct"/>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421" w:type="pc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1452" w:type="pct"/>
            <w:vMerge w:val="continue"/>
            <w:shd w:val="clear" w:color="auto" w:fill="auto"/>
            <w:vAlign w:val="center"/>
          </w:tcPr>
          <w:p>
            <w:pPr>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2" w:hRule="atLeast"/>
        </w:trPr>
        <w:tc>
          <w:tcPr>
            <w:tcW w:w="9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合计</w:t>
            </w:r>
          </w:p>
        </w:tc>
        <w:tc>
          <w:tcPr>
            <w:tcW w:w="379"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152389</w:t>
            </w:r>
          </w:p>
        </w:tc>
        <w:tc>
          <w:tcPr>
            <w:tcW w:w="437" w:type="pct"/>
            <w:shd w:val="clear" w:color="auto" w:fill="auto"/>
            <w:noWrap/>
            <w:vAlign w:val="center"/>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3</w:t>
            </w:r>
          </w:p>
        </w:tc>
        <w:tc>
          <w:tcPr>
            <w:tcW w:w="316" w:type="pct"/>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c>
          <w:tcPr>
            <w:tcW w:w="553" w:type="pct"/>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c>
          <w:tcPr>
            <w:tcW w:w="458" w:type="pct"/>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c>
          <w:tcPr>
            <w:tcW w:w="421" w:type="pct"/>
            <w:shd w:val="clear" w:color="auto" w:fill="auto"/>
            <w:vAlign w:val="center"/>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三级养护</w:t>
            </w:r>
          </w:p>
        </w:tc>
        <w:tc>
          <w:tcPr>
            <w:tcW w:w="1452" w:type="pct"/>
            <w:vMerge w:val="continue"/>
            <w:shd w:val="clear" w:color="auto" w:fill="auto"/>
            <w:vAlign w:val="center"/>
          </w:tcPr>
          <w:p>
            <w:pPr>
              <w:rPr>
                <w:rFonts w:hint="eastAsia" w:ascii="宋体" w:hAnsi="宋体" w:eastAsia="宋体" w:cs="宋体"/>
                <w:i w:val="0"/>
                <w:iCs w:val="0"/>
                <w:color w:val="000000"/>
                <w:sz w:val="24"/>
                <w:szCs w:val="24"/>
                <w:highlight w:val="none"/>
                <w:u w:val="none"/>
              </w:rPr>
            </w:pPr>
          </w:p>
        </w:tc>
      </w:tr>
    </w:tbl>
    <w:p>
      <w:pPr>
        <w:pStyle w:val="24"/>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outlineLvl w:val="9"/>
        <w:rPr>
          <w:rFonts w:hint="eastAsia" w:ascii="宋体" w:hAnsi="宋体"/>
          <w:b/>
          <w:bCs/>
          <w:sz w:val="24"/>
          <w:szCs w:val="24"/>
          <w:highlight w:val="none"/>
        </w:rPr>
      </w:pPr>
      <w:r>
        <w:rPr>
          <w:rFonts w:hint="eastAsia" w:ascii="宋体" w:hAnsi="宋体"/>
          <w:b/>
          <w:bCs/>
          <w:sz w:val="24"/>
          <w:szCs w:val="24"/>
          <w:highlight w:val="none"/>
        </w:rPr>
        <w:t>备注：</w:t>
      </w:r>
    </w:p>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1.养护周期为3年。</w:t>
      </w:r>
    </w:p>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2.植物绿化养护包含秋季追播黑麦草。</w:t>
      </w:r>
    </w:p>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3.养护单价为全费用单价，包含人工、材料、机械使用、管理费、利润、规费、税费，以及包含涉及养护产生的垃圾清运、一定的风险费用等。</w:t>
      </w:r>
    </w:p>
    <w:p>
      <w:pPr>
        <w:keepNext w:val="0"/>
        <w:keepLines w:val="0"/>
        <w:pageBreakBefore w:val="0"/>
        <w:widowControl w:val="0"/>
        <w:kinsoku/>
        <w:wordWrap/>
        <w:overflowPunct/>
        <w:topLinePunct w:val="0"/>
        <w:autoSpaceDE/>
        <w:autoSpaceDN/>
        <w:bidi w:val="0"/>
        <w:adjustRightInd/>
        <w:snapToGrid/>
        <w:spacing w:line="240" w:lineRule="auto"/>
        <w:ind w:left="0"/>
        <w:textAlignment w:val="auto"/>
        <w:rPr>
          <w:sz w:val="24"/>
          <w:szCs w:val="24"/>
          <w:highlight w:val="none"/>
        </w:rPr>
      </w:pPr>
    </w:p>
    <w:p>
      <w:pPr>
        <w:pStyle w:val="24"/>
        <w:keepNext w:val="0"/>
        <w:keepLines w:val="0"/>
        <w:pageBreakBefore w:val="0"/>
        <w:widowControl w:val="0"/>
        <w:kinsoku/>
        <w:wordWrap/>
        <w:overflowPunct/>
        <w:topLinePunct w:val="0"/>
        <w:autoSpaceDE/>
        <w:autoSpaceDN/>
        <w:bidi w:val="0"/>
        <w:adjustRightInd/>
        <w:snapToGrid/>
        <w:spacing w:line="240" w:lineRule="auto"/>
        <w:ind w:left="0"/>
        <w:textAlignment w:val="auto"/>
        <w:rPr>
          <w:sz w:val="24"/>
          <w:szCs w:val="24"/>
          <w:highlight w:val="none"/>
        </w:rPr>
      </w:pPr>
    </w:p>
    <w:p>
      <w:pPr>
        <w:pStyle w:val="24"/>
        <w:spacing w:line="276" w:lineRule="auto"/>
        <w:ind w:left="0"/>
        <w:outlineLvl w:val="9"/>
        <w:rPr>
          <w:rFonts w:ascii="宋体" w:hAnsi="宋体"/>
          <w:sz w:val="24"/>
          <w:highlight w:val="none"/>
        </w:rPr>
      </w:pPr>
      <w:r>
        <w:rPr>
          <w:rFonts w:hint="eastAsia" w:ascii="宋体" w:hAnsi="宋体"/>
          <w:sz w:val="24"/>
          <w:highlight w:val="none"/>
        </w:rPr>
        <w:t>法定代表人或代理人：（签字或盖章）</w:t>
      </w:r>
    </w:p>
    <w:p>
      <w:pPr>
        <w:spacing w:line="276" w:lineRule="auto"/>
        <w:jc w:val="left"/>
        <w:outlineLvl w:val="9"/>
        <w:rPr>
          <w:rFonts w:ascii="宋体" w:hAnsi="宋体"/>
          <w:sz w:val="24"/>
          <w:szCs w:val="24"/>
          <w:highlight w:val="none"/>
        </w:rPr>
      </w:pPr>
      <w:r>
        <w:rPr>
          <w:rFonts w:hint="eastAsia" w:ascii="宋体" w:hAnsi="宋体"/>
          <w:sz w:val="24"/>
          <w:szCs w:val="24"/>
          <w:highlight w:val="none"/>
        </w:rPr>
        <w:t xml:space="preserve">日期：          年  月 </w:t>
      </w:r>
      <w:r>
        <w:rPr>
          <w:rFonts w:ascii="宋体" w:hAnsi="宋体"/>
          <w:sz w:val="24"/>
          <w:szCs w:val="24"/>
          <w:highlight w:val="none"/>
        </w:rPr>
        <w:t xml:space="preserve"> 日</w:t>
      </w:r>
    </w:p>
    <w:p>
      <w:pPr>
        <w:pStyle w:val="24"/>
        <w:rPr>
          <w:highlight w:val="none"/>
        </w:rPr>
        <w:sectPr>
          <w:pgSz w:w="16840" w:h="11907" w:orient="landscape"/>
          <w:pgMar w:top="1361" w:right="1418" w:bottom="1418" w:left="1418" w:header="851" w:footer="992" w:gutter="0"/>
          <w:cols w:space="720" w:num="1"/>
          <w:docGrid w:linePitch="360" w:charSpace="0"/>
        </w:sectPr>
      </w:pPr>
    </w:p>
    <w:p>
      <w:pPr>
        <w:spacing w:line="360" w:lineRule="auto"/>
        <w:outlineLvl w:val="2"/>
        <w:rPr>
          <w:rFonts w:ascii="Times New Roman" w:hAnsi="Times New Roman" w:eastAsia="黑体" w:cs="Times New Roman"/>
          <w:bCs/>
          <w:sz w:val="24"/>
          <w:szCs w:val="24"/>
          <w:highlight w:val="none"/>
        </w:rPr>
      </w:pPr>
      <w:r>
        <w:rPr>
          <w:rFonts w:ascii="Times New Roman" w:hAnsi="Times New Roman" w:eastAsia="黑体" w:cs="Times New Roman"/>
          <w:bCs/>
          <w:sz w:val="24"/>
          <w:szCs w:val="24"/>
          <w:highlight w:val="none"/>
        </w:rPr>
        <w:t>(</w:t>
      </w:r>
      <w:r>
        <w:rPr>
          <w:rFonts w:hint="eastAsia" w:ascii="Times New Roman" w:hAnsi="Times New Roman" w:eastAsia="黑体" w:cs="Times New Roman"/>
          <w:bCs/>
          <w:sz w:val="24"/>
          <w:szCs w:val="24"/>
          <w:highlight w:val="none"/>
        </w:rPr>
        <w:t>七</w:t>
      </w:r>
      <w:r>
        <w:rPr>
          <w:rFonts w:ascii="Times New Roman" w:hAnsi="Times New Roman" w:eastAsia="黑体" w:cs="Times New Roman"/>
          <w:bCs/>
          <w:sz w:val="24"/>
          <w:szCs w:val="24"/>
          <w:highlight w:val="none"/>
        </w:rPr>
        <w:t>)服务保障承诺书(格式)：</w:t>
      </w:r>
    </w:p>
    <w:p>
      <w:pPr>
        <w:spacing w:line="360" w:lineRule="auto"/>
        <w:jc w:val="center"/>
        <w:outlineLvl w:val="9"/>
        <w:rPr>
          <w:sz w:val="32"/>
          <w:szCs w:val="32"/>
          <w:highlight w:val="none"/>
        </w:rPr>
      </w:pPr>
      <w:r>
        <w:rPr>
          <w:sz w:val="32"/>
          <w:szCs w:val="32"/>
          <w:highlight w:val="none"/>
        </w:rPr>
        <w:t>服务保障承诺</w:t>
      </w:r>
    </w:p>
    <w:p>
      <w:pPr>
        <w:spacing w:line="360" w:lineRule="auto"/>
        <w:jc w:val="left"/>
        <w:outlineLvl w:val="9"/>
        <w:rPr>
          <w:rFonts w:eastAsia="黑体"/>
          <w:bCs/>
          <w:sz w:val="28"/>
          <w:szCs w:val="28"/>
          <w:highlight w:val="none"/>
        </w:rPr>
      </w:pPr>
    </w:p>
    <w:p>
      <w:pPr>
        <w:spacing w:line="360" w:lineRule="auto"/>
        <w:ind w:firstLine="480" w:firstLineChars="200"/>
        <w:outlineLvl w:val="9"/>
        <w:rPr>
          <w:rFonts w:hint="eastAsia" w:ascii="宋体" w:hAnsi="宋体" w:cs="宋体"/>
          <w:color w:val="auto"/>
          <w:sz w:val="24"/>
          <w:szCs w:val="24"/>
          <w:highlight w:val="none"/>
        </w:rPr>
      </w:pPr>
      <w:r>
        <w:rPr>
          <w:rFonts w:hint="eastAsia" w:ascii="宋体" w:hAnsi="宋体" w:cs="宋体"/>
          <w:bCs/>
          <w:color w:val="auto"/>
          <w:sz w:val="24"/>
          <w:szCs w:val="24"/>
          <w:highlight w:val="none"/>
          <w:u w:val="single"/>
        </w:rPr>
        <w:t xml:space="preserve">                   (投标人)</w:t>
      </w:r>
      <w:r>
        <w:rPr>
          <w:rFonts w:hint="eastAsia" w:ascii="宋体" w:hAnsi="宋体" w:cs="宋体"/>
          <w:bCs/>
          <w:color w:val="auto"/>
          <w:sz w:val="24"/>
          <w:szCs w:val="24"/>
          <w:highlight w:val="none"/>
        </w:rPr>
        <w:t>针对本项目</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rPr>
        <w:t>在此承诺：</w:t>
      </w:r>
    </w:p>
    <w:p>
      <w:pPr>
        <w:spacing w:line="360" w:lineRule="auto"/>
        <w:ind w:firstLine="480" w:firstLineChars="20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1、本公司承诺所有人员无任何犯罪记录，承诺中标之后提供无犯罪记录证明。</w:t>
      </w:r>
    </w:p>
    <w:p>
      <w:pPr>
        <w:spacing w:line="360" w:lineRule="auto"/>
        <w:ind w:firstLine="480" w:firstLineChars="20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p>
    <w:p>
      <w:pPr>
        <w:spacing w:line="360" w:lineRule="auto"/>
        <w:ind w:firstLine="480" w:firstLineChars="20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3、本公司承诺中标后器具、设备确保满足项目最低配置的要求</w:t>
      </w:r>
      <w:r>
        <w:rPr>
          <w:rFonts w:hint="eastAsia" w:ascii="宋体" w:hAnsi="宋体" w:cs="宋体"/>
          <w:color w:val="auto"/>
          <w:sz w:val="24"/>
          <w:szCs w:val="24"/>
          <w:highlight w:val="none"/>
        </w:rPr>
        <w:t>。</w:t>
      </w:r>
    </w:p>
    <w:p>
      <w:pPr>
        <w:spacing w:line="360" w:lineRule="auto"/>
        <w:ind w:firstLine="480" w:firstLineChars="20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4、本公司承诺保质保量按时完成主管部门安排的指令性任务。</w:t>
      </w:r>
    </w:p>
    <w:p>
      <w:pPr>
        <w:spacing w:line="360" w:lineRule="auto"/>
        <w:ind w:firstLine="480" w:firstLineChars="20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5、本公司承诺中标之后人员配置按工种及人数要求配置到位。</w:t>
      </w:r>
    </w:p>
    <w:p>
      <w:pPr>
        <w:spacing w:line="360" w:lineRule="auto"/>
        <w:ind w:firstLine="480" w:firstLineChars="20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p>
    <w:p>
      <w:pPr>
        <w:spacing w:line="480" w:lineRule="auto"/>
        <w:ind w:firstLine="480" w:firstLineChars="20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如违背上述承诺，本公司</w:t>
      </w:r>
      <w:r>
        <w:rPr>
          <w:rFonts w:hint="eastAsia" w:ascii="宋体" w:hAnsi="宋体" w:cs="宋体"/>
          <w:color w:val="auto"/>
          <w:sz w:val="24"/>
          <w:szCs w:val="24"/>
          <w:highlight w:val="none"/>
        </w:rPr>
        <w:t>（单位）</w:t>
      </w:r>
      <w:r>
        <w:rPr>
          <w:rFonts w:hint="eastAsia" w:ascii="宋体" w:hAnsi="宋体" w:cs="宋体"/>
          <w:bCs/>
          <w:color w:val="auto"/>
          <w:sz w:val="24"/>
          <w:szCs w:val="24"/>
          <w:highlight w:val="none"/>
        </w:rPr>
        <w:t>将承担一切法律责任。</w:t>
      </w:r>
    </w:p>
    <w:p>
      <w:pPr>
        <w:spacing w:line="480" w:lineRule="auto"/>
        <w:ind w:firstLine="5760" w:firstLineChars="2400"/>
        <w:outlineLvl w:val="9"/>
        <w:rPr>
          <w:rFonts w:hint="eastAsia" w:ascii="宋体" w:hAnsi="宋体" w:cs="宋体"/>
          <w:bCs/>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bCs/>
          <w:color w:val="auto"/>
          <w:sz w:val="24"/>
          <w:szCs w:val="24"/>
          <w:highlight w:val="none"/>
        </w:rPr>
        <w:t>（盖章）：</w:t>
      </w:r>
    </w:p>
    <w:p>
      <w:pPr>
        <w:spacing w:line="480" w:lineRule="auto"/>
        <w:ind w:firstLine="2640" w:firstLineChars="110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法定代表人或法定代表人授权代表签字或盖章：</w:t>
      </w:r>
    </w:p>
    <w:p>
      <w:pPr>
        <w:pStyle w:val="21"/>
        <w:ind w:firstLine="6720" w:firstLineChars="2800"/>
        <w:outlineLvl w:val="9"/>
        <w:rPr>
          <w:rFonts w:hint="eastAsia" w:eastAsia="宋体"/>
          <w:color w:val="auto"/>
          <w:highlight w:val="none"/>
        </w:rPr>
      </w:pPr>
      <w:r>
        <w:rPr>
          <w:rFonts w:hint="eastAsia" w:ascii="宋体" w:hAnsi="宋体" w:eastAsia="宋体" w:cs="宋体"/>
          <w:color w:val="auto"/>
          <w:sz w:val="24"/>
          <w:szCs w:val="24"/>
          <w:highlight w:val="none"/>
        </w:rPr>
        <w:t>日  期：</w:t>
      </w:r>
    </w:p>
    <w:p>
      <w:pPr>
        <w:spacing w:line="480" w:lineRule="auto"/>
        <w:ind w:firstLine="482" w:firstLineChars="200"/>
        <w:outlineLvl w:val="9"/>
        <w:rPr>
          <w:rFonts w:hint="eastAsia" w:ascii="宋体" w:hAnsi="宋体" w:cs="宋体"/>
          <w:b/>
          <w:color w:val="auto"/>
          <w:sz w:val="24"/>
          <w:szCs w:val="24"/>
          <w:highlight w:val="none"/>
        </w:rPr>
      </w:pPr>
      <w:r>
        <w:rPr>
          <w:rFonts w:hint="eastAsia" w:ascii="宋体" w:hAnsi="宋体" w:cs="宋体"/>
          <w:b/>
          <w:color w:val="auto"/>
          <w:sz w:val="24"/>
          <w:szCs w:val="24"/>
          <w:highlight w:val="none"/>
        </w:rPr>
        <w:t>注：以上内容由投标单位根据采购要求自行完善。</w:t>
      </w:r>
    </w:p>
    <w:p>
      <w:pPr>
        <w:spacing w:line="360" w:lineRule="auto"/>
        <w:outlineLvl w:val="9"/>
        <w:rPr>
          <w:rFonts w:eastAsia="黑体"/>
          <w:bCs/>
          <w:sz w:val="24"/>
          <w:szCs w:val="24"/>
          <w:highlight w:val="none"/>
        </w:rPr>
      </w:pPr>
    </w:p>
    <w:p>
      <w:pPr>
        <w:spacing w:line="360" w:lineRule="auto"/>
        <w:outlineLvl w:val="9"/>
        <w:rPr>
          <w:rFonts w:eastAsia="黑体"/>
          <w:bCs/>
          <w:sz w:val="24"/>
          <w:szCs w:val="24"/>
          <w:highlight w:val="none"/>
        </w:rPr>
      </w:pPr>
    </w:p>
    <w:p>
      <w:pPr>
        <w:spacing w:line="360" w:lineRule="auto"/>
        <w:outlineLvl w:val="9"/>
        <w:rPr>
          <w:rFonts w:eastAsia="黑体"/>
          <w:bCs/>
          <w:sz w:val="24"/>
          <w:szCs w:val="24"/>
          <w:highlight w:val="none"/>
        </w:rPr>
        <w:sectPr>
          <w:pgSz w:w="11907" w:h="16840"/>
          <w:pgMar w:top="1361" w:right="1418" w:bottom="1361" w:left="1418" w:header="851" w:footer="992" w:gutter="0"/>
          <w:cols w:space="720" w:num="1"/>
          <w:docGrid w:linePitch="360" w:charSpace="0"/>
        </w:sectPr>
      </w:pPr>
    </w:p>
    <w:p>
      <w:pPr>
        <w:spacing w:line="360" w:lineRule="auto"/>
        <w:outlineLvl w:val="2"/>
        <w:rPr>
          <w:rFonts w:ascii="Times New Roman" w:hAnsi="Times New Roman" w:eastAsia="黑体" w:cs="Times New Roman"/>
          <w:bCs/>
          <w:sz w:val="24"/>
          <w:szCs w:val="24"/>
          <w:highlight w:val="none"/>
        </w:rPr>
      </w:pPr>
      <w:r>
        <w:rPr>
          <w:rFonts w:ascii="Times New Roman" w:hAnsi="Times New Roman" w:eastAsia="黑体" w:cs="Times New Roman"/>
          <w:bCs/>
          <w:sz w:val="24"/>
          <w:szCs w:val="24"/>
          <w:highlight w:val="none"/>
        </w:rPr>
        <w:t>(</w:t>
      </w:r>
      <w:r>
        <w:rPr>
          <w:rFonts w:hint="eastAsia" w:ascii="Times New Roman" w:hAnsi="Times New Roman" w:eastAsia="黑体" w:cs="Times New Roman"/>
          <w:bCs/>
          <w:sz w:val="24"/>
          <w:szCs w:val="24"/>
          <w:highlight w:val="none"/>
        </w:rPr>
        <w:t>八</w:t>
      </w:r>
      <w:r>
        <w:rPr>
          <w:rFonts w:ascii="Times New Roman" w:hAnsi="Times New Roman" w:eastAsia="黑体" w:cs="Times New Roman"/>
          <w:bCs/>
          <w:sz w:val="24"/>
          <w:szCs w:val="24"/>
          <w:highlight w:val="none"/>
        </w:rPr>
        <w:t>)</w:t>
      </w:r>
      <w:r>
        <w:rPr>
          <w:rFonts w:hint="eastAsia" w:ascii="Times New Roman" w:hAnsi="Times New Roman" w:eastAsia="黑体" w:cs="Times New Roman"/>
          <w:bCs/>
          <w:sz w:val="24"/>
          <w:szCs w:val="24"/>
          <w:highlight w:val="none"/>
        </w:rPr>
        <w:t>项目负责人情况表(格式)</w:t>
      </w:r>
      <w:r>
        <w:rPr>
          <w:rFonts w:ascii="Times New Roman" w:hAnsi="Times New Roman" w:eastAsia="黑体" w:cs="Times New Roman"/>
          <w:bCs/>
          <w:sz w:val="24"/>
          <w:szCs w:val="24"/>
          <w:highlight w:val="none"/>
        </w:rPr>
        <w:t>：</w:t>
      </w:r>
    </w:p>
    <w:p>
      <w:pPr>
        <w:spacing w:line="360" w:lineRule="auto"/>
        <w:outlineLvl w:val="9"/>
        <w:rPr>
          <w:rFonts w:eastAsia="黑体"/>
          <w:bCs/>
          <w:sz w:val="24"/>
          <w:szCs w:val="24"/>
          <w:highlight w:val="none"/>
        </w:rPr>
      </w:pPr>
    </w:p>
    <w:p>
      <w:pPr>
        <w:spacing w:line="360" w:lineRule="auto"/>
        <w:jc w:val="center"/>
        <w:outlineLvl w:val="9"/>
        <w:rPr>
          <w:rFonts w:hint="eastAsia" w:eastAsia="黑体"/>
          <w:bCs/>
          <w:sz w:val="28"/>
          <w:szCs w:val="28"/>
          <w:highlight w:val="none"/>
        </w:rPr>
      </w:pPr>
      <w:r>
        <w:rPr>
          <w:rFonts w:hint="eastAsia" w:eastAsia="黑体"/>
          <w:bCs/>
          <w:sz w:val="28"/>
          <w:szCs w:val="28"/>
          <w:highlight w:val="none"/>
        </w:rPr>
        <w:t>项目负责人情况表</w:t>
      </w:r>
    </w:p>
    <w:p>
      <w:pPr>
        <w:pStyle w:val="2"/>
      </w:pPr>
      <w:r>
        <w:rPr>
          <w:rFonts w:eastAsia="黑体"/>
          <w:bCs/>
          <w:sz w:val="24"/>
          <w:szCs w:val="24"/>
          <w:highlight w:val="none"/>
        </w:rPr>
        <w:t>投标人名称(盖章)              政府采购编号：</w:t>
      </w:r>
      <w:r>
        <w:rPr>
          <w:rFonts w:hint="eastAsia" w:eastAsia="黑体"/>
          <w:bCs/>
          <w:sz w:val="24"/>
          <w:szCs w:val="24"/>
          <w:highlight w:val="none"/>
          <w:lang w:eastAsia="zh-CN"/>
        </w:rPr>
        <w:t>JSZC-320205-WXXG-G2024-0011</w:t>
      </w:r>
    </w:p>
    <w:tbl>
      <w:tblPr>
        <w:tblStyle w:val="60"/>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103"/>
        <w:gridCol w:w="1443"/>
        <w:gridCol w:w="1283"/>
        <w:gridCol w:w="2184"/>
        <w:gridCol w:w="2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959" w:type="dxa"/>
            <w:vMerge w:val="restart"/>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职务</w:t>
            </w:r>
          </w:p>
        </w:tc>
        <w:tc>
          <w:tcPr>
            <w:tcW w:w="1103" w:type="dxa"/>
            <w:vMerge w:val="restart"/>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姓名</w:t>
            </w:r>
          </w:p>
        </w:tc>
        <w:tc>
          <w:tcPr>
            <w:tcW w:w="4910" w:type="dxa"/>
            <w:gridSpan w:val="3"/>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主要相关工作经历</w:t>
            </w:r>
          </w:p>
        </w:tc>
        <w:tc>
          <w:tcPr>
            <w:tcW w:w="2310" w:type="dxa"/>
            <w:vMerge w:val="restart"/>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本次负责工作内容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959" w:type="dxa"/>
            <w:vMerge w:val="continue"/>
            <w:tcBorders>
              <w:bottom w:val="single" w:color="auto" w:sz="4" w:space="0"/>
            </w:tcBorders>
            <w:noWrap w:val="0"/>
          </w:tcPr>
          <w:p>
            <w:pPr>
              <w:spacing w:line="420" w:lineRule="exact"/>
              <w:outlineLvl w:val="9"/>
              <w:rPr>
                <w:rFonts w:ascii="宋体" w:hAnsi="宋体"/>
                <w:sz w:val="24"/>
                <w:highlight w:val="none"/>
              </w:rPr>
            </w:pPr>
          </w:p>
        </w:tc>
        <w:tc>
          <w:tcPr>
            <w:tcW w:w="1103" w:type="dxa"/>
            <w:vMerge w:val="continue"/>
            <w:tcBorders>
              <w:bottom w:val="single" w:color="auto" w:sz="4" w:space="0"/>
            </w:tcBorders>
            <w:noWrap w:val="0"/>
          </w:tcPr>
          <w:p>
            <w:pPr>
              <w:spacing w:line="420" w:lineRule="exact"/>
              <w:outlineLvl w:val="9"/>
              <w:rPr>
                <w:rFonts w:ascii="宋体" w:hAnsi="宋体"/>
                <w:sz w:val="24"/>
                <w:highlight w:val="none"/>
              </w:rPr>
            </w:pPr>
          </w:p>
        </w:tc>
        <w:tc>
          <w:tcPr>
            <w:tcW w:w="1443" w:type="dxa"/>
            <w:tcBorders>
              <w:bottom w:val="single" w:color="auto" w:sz="4" w:space="0"/>
            </w:tcBorders>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原服务单位</w:t>
            </w:r>
          </w:p>
        </w:tc>
        <w:tc>
          <w:tcPr>
            <w:tcW w:w="1283" w:type="dxa"/>
            <w:tcBorders>
              <w:bottom w:val="single" w:color="auto" w:sz="4" w:space="0"/>
            </w:tcBorders>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时间</w:t>
            </w:r>
          </w:p>
        </w:tc>
        <w:tc>
          <w:tcPr>
            <w:tcW w:w="2184" w:type="dxa"/>
            <w:tcBorders>
              <w:bottom w:val="single" w:color="auto" w:sz="4" w:space="0"/>
            </w:tcBorders>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负责工作内容</w:t>
            </w:r>
          </w:p>
        </w:tc>
        <w:tc>
          <w:tcPr>
            <w:tcW w:w="2310" w:type="dxa"/>
            <w:vMerge w:val="continue"/>
            <w:tcBorders>
              <w:bottom w:val="single" w:color="auto" w:sz="4" w:space="0"/>
            </w:tcBorders>
            <w:noWrap w:val="0"/>
            <w:vAlign w:val="center"/>
          </w:tcPr>
          <w:p>
            <w:pPr>
              <w:spacing w:line="420" w:lineRule="exact"/>
              <w:jc w:val="center"/>
              <w:outlineLvl w:val="9"/>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trPr>
        <w:tc>
          <w:tcPr>
            <w:tcW w:w="959" w:type="dxa"/>
            <w:tcBorders>
              <w:top w:val="single" w:color="auto" w:sz="4" w:space="0"/>
              <w:left w:val="single" w:color="auto" w:sz="4" w:space="0"/>
              <w:bottom w:val="single" w:color="auto" w:sz="4" w:space="0"/>
              <w:right w:val="single" w:color="auto" w:sz="4" w:space="0"/>
            </w:tcBorders>
            <w:noWrap w:val="0"/>
          </w:tcPr>
          <w:p>
            <w:pPr>
              <w:spacing w:line="420" w:lineRule="exact"/>
              <w:outlineLvl w:val="9"/>
              <w:rPr>
                <w:rFonts w:ascii="宋体" w:hAnsi="宋体"/>
                <w:sz w:val="24"/>
                <w:highlight w:val="none"/>
              </w:rPr>
            </w:pPr>
          </w:p>
        </w:tc>
        <w:tc>
          <w:tcPr>
            <w:tcW w:w="1103" w:type="dxa"/>
            <w:tcBorders>
              <w:top w:val="single" w:color="auto" w:sz="4" w:space="0"/>
              <w:left w:val="single" w:color="auto" w:sz="4" w:space="0"/>
              <w:bottom w:val="single" w:color="auto" w:sz="4" w:space="0"/>
              <w:right w:val="single" w:color="auto" w:sz="4" w:space="0"/>
            </w:tcBorders>
            <w:noWrap w:val="0"/>
          </w:tcPr>
          <w:p>
            <w:pPr>
              <w:spacing w:line="420" w:lineRule="exact"/>
              <w:outlineLvl w:val="9"/>
              <w:rPr>
                <w:rFonts w:ascii="宋体" w:hAnsi="宋体"/>
                <w:sz w:val="24"/>
                <w:highlight w:val="none"/>
              </w:rPr>
            </w:pPr>
          </w:p>
        </w:tc>
        <w:tc>
          <w:tcPr>
            <w:tcW w:w="1443" w:type="dxa"/>
            <w:tcBorders>
              <w:top w:val="single" w:color="auto" w:sz="4" w:space="0"/>
              <w:left w:val="single" w:color="auto" w:sz="4" w:space="0"/>
              <w:bottom w:val="single" w:color="auto" w:sz="4" w:space="0"/>
              <w:right w:val="single" w:color="auto" w:sz="4" w:space="0"/>
            </w:tcBorders>
            <w:noWrap w:val="0"/>
          </w:tcPr>
          <w:p>
            <w:pPr>
              <w:spacing w:line="420" w:lineRule="exact"/>
              <w:outlineLvl w:val="9"/>
              <w:rPr>
                <w:rFonts w:ascii="宋体" w:hAnsi="宋体"/>
                <w:sz w:val="24"/>
                <w:highlight w:val="none"/>
              </w:rPr>
            </w:pPr>
          </w:p>
        </w:tc>
        <w:tc>
          <w:tcPr>
            <w:tcW w:w="1283" w:type="dxa"/>
            <w:tcBorders>
              <w:top w:val="single" w:color="auto" w:sz="4" w:space="0"/>
              <w:left w:val="single" w:color="auto" w:sz="4" w:space="0"/>
              <w:bottom w:val="single" w:color="auto" w:sz="4" w:space="0"/>
              <w:right w:val="single" w:color="auto" w:sz="4" w:space="0"/>
            </w:tcBorders>
            <w:noWrap w:val="0"/>
          </w:tcPr>
          <w:p>
            <w:pPr>
              <w:spacing w:line="420" w:lineRule="exact"/>
              <w:outlineLvl w:val="9"/>
              <w:rPr>
                <w:rFonts w:ascii="宋体" w:hAnsi="宋体"/>
                <w:sz w:val="24"/>
                <w:highlight w:val="none"/>
              </w:rPr>
            </w:pPr>
          </w:p>
        </w:tc>
        <w:tc>
          <w:tcPr>
            <w:tcW w:w="2184" w:type="dxa"/>
            <w:tcBorders>
              <w:top w:val="single" w:color="auto" w:sz="4" w:space="0"/>
              <w:left w:val="single" w:color="auto" w:sz="4" w:space="0"/>
              <w:bottom w:val="single" w:color="auto" w:sz="4" w:space="0"/>
              <w:right w:val="single" w:color="auto" w:sz="4" w:space="0"/>
            </w:tcBorders>
            <w:noWrap w:val="0"/>
          </w:tcPr>
          <w:p>
            <w:pPr>
              <w:spacing w:line="420" w:lineRule="exact"/>
              <w:outlineLvl w:val="9"/>
              <w:rPr>
                <w:rFonts w:ascii="宋体" w:hAnsi="宋体"/>
                <w:sz w:val="24"/>
                <w:highlight w:val="none"/>
              </w:rPr>
            </w:pPr>
          </w:p>
        </w:tc>
        <w:tc>
          <w:tcPr>
            <w:tcW w:w="2310" w:type="dxa"/>
            <w:tcBorders>
              <w:top w:val="single" w:color="auto" w:sz="4" w:space="0"/>
              <w:left w:val="single" w:color="auto" w:sz="4" w:space="0"/>
              <w:bottom w:val="single" w:color="auto" w:sz="4" w:space="0"/>
              <w:right w:val="single" w:color="auto" w:sz="4" w:space="0"/>
            </w:tcBorders>
            <w:noWrap w:val="0"/>
          </w:tcPr>
          <w:p>
            <w:pPr>
              <w:spacing w:line="420" w:lineRule="exact"/>
              <w:outlineLvl w:val="9"/>
              <w:rPr>
                <w:rFonts w:ascii="宋体" w:hAnsi="宋体"/>
                <w:sz w:val="24"/>
                <w:highlight w:val="none"/>
              </w:rPr>
            </w:pPr>
          </w:p>
        </w:tc>
      </w:tr>
    </w:tbl>
    <w:p>
      <w:pPr>
        <w:outlineLvl w:val="9"/>
        <w:rPr>
          <w:highlight w:val="none"/>
        </w:rPr>
      </w:pPr>
    </w:p>
    <w:p>
      <w:pPr>
        <w:pStyle w:val="24"/>
        <w:ind w:left="0"/>
        <w:outlineLvl w:val="9"/>
        <w:rPr>
          <w:rFonts w:eastAsia="黑体"/>
          <w:bCs/>
          <w:sz w:val="24"/>
          <w:highlight w:val="none"/>
        </w:rPr>
      </w:pPr>
    </w:p>
    <w:p>
      <w:pPr>
        <w:spacing w:line="480" w:lineRule="auto"/>
        <w:ind w:firstLine="1920"/>
        <w:outlineLvl w:val="9"/>
        <w:rPr>
          <w:rFonts w:ascii="宋体" w:hAnsi="宋体"/>
          <w:bCs/>
          <w:color w:val="000000"/>
          <w:sz w:val="24"/>
          <w:szCs w:val="24"/>
          <w:highlight w:val="none"/>
        </w:rPr>
      </w:pPr>
      <w:r>
        <w:rPr>
          <w:rFonts w:hint="eastAsia" w:ascii="宋体" w:hAnsi="宋体"/>
          <w:bCs/>
          <w:color w:val="000000"/>
          <w:sz w:val="24"/>
          <w:szCs w:val="24"/>
          <w:highlight w:val="none"/>
        </w:rPr>
        <w:t>法定代表人或法定代表人授权代表签字或盖章：</w:t>
      </w:r>
    </w:p>
    <w:p>
      <w:pPr>
        <w:outlineLvl w:val="9"/>
        <w:rPr>
          <w:highlight w:val="none"/>
        </w:rPr>
      </w:pPr>
    </w:p>
    <w:p>
      <w:pPr>
        <w:pStyle w:val="24"/>
        <w:ind w:left="1260"/>
        <w:outlineLvl w:val="9"/>
        <w:rPr>
          <w:highlight w:val="none"/>
        </w:rPr>
      </w:pPr>
    </w:p>
    <w:p>
      <w:pPr>
        <w:outlineLvl w:val="9"/>
        <w:rPr>
          <w:highlight w:val="none"/>
        </w:rPr>
      </w:pPr>
    </w:p>
    <w:p>
      <w:pPr>
        <w:pStyle w:val="24"/>
        <w:ind w:left="1260"/>
        <w:outlineLvl w:val="9"/>
        <w:rPr>
          <w:highlight w:val="none"/>
        </w:rPr>
      </w:pPr>
    </w:p>
    <w:p>
      <w:pPr>
        <w:outlineLvl w:val="9"/>
        <w:rPr>
          <w:highlight w:val="none"/>
        </w:rPr>
      </w:pPr>
    </w:p>
    <w:p>
      <w:pPr>
        <w:pStyle w:val="24"/>
        <w:ind w:left="1260"/>
        <w:outlineLvl w:val="9"/>
        <w:rPr>
          <w:highlight w:val="none"/>
        </w:rPr>
      </w:pPr>
    </w:p>
    <w:p>
      <w:pPr>
        <w:outlineLvl w:val="9"/>
        <w:rPr>
          <w:highlight w:val="none"/>
        </w:rPr>
        <w:sectPr>
          <w:pgSz w:w="11907" w:h="16840"/>
          <w:pgMar w:top="1361" w:right="1418" w:bottom="1361" w:left="1418" w:header="851" w:footer="992" w:gutter="0"/>
          <w:cols w:space="720" w:num="1"/>
          <w:docGrid w:linePitch="360" w:charSpace="0"/>
        </w:sectPr>
      </w:pPr>
    </w:p>
    <w:p>
      <w:pPr>
        <w:spacing w:line="360" w:lineRule="auto"/>
        <w:outlineLvl w:val="2"/>
        <w:rPr>
          <w:rFonts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九</w:t>
      </w: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人员配置表</w:t>
      </w: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格式</w:t>
      </w:r>
      <w:r>
        <w:rPr>
          <w:rFonts w:hint="eastAsia" w:ascii="Times New Roman" w:hAnsi="Times New Roman" w:eastAsia="黑体" w:cs="Times New Roman"/>
          <w:bCs/>
          <w:sz w:val="24"/>
          <w:szCs w:val="24"/>
          <w:highlight w:val="none"/>
          <w:lang w:val="en-US" w:eastAsia="zh-CN"/>
        </w:rPr>
        <w:t>)</w:t>
      </w:r>
      <w:r>
        <w:rPr>
          <w:rFonts w:ascii="Times New Roman" w:hAnsi="Times New Roman" w:eastAsia="黑体" w:cs="Times New Roman"/>
          <w:bCs/>
          <w:sz w:val="24"/>
          <w:szCs w:val="24"/>
          <w:highlight w:val="none"/>
        </w:rPr>
        <w:t>：</w:t>
      </w:r>
    </w:p>
    <w:p>
      <w:pPr>
        <w:spacing w:line="360" w:lineRule="auto"/>
        <w:jc w:val="center"/>
        <w:outlineLvl w:val="9"/>
        <w:rPr>
          <w:rFonts w:hint="eastAsia" w:eastAsia="黑体"/>
          <w:bCs/>
          <w:sz w:val="28"/>
          <w:szCs w:val="28"/>
          <w:highlight w:val="none"/>
        </w:rPr>
      </w:pPr>
      <w:r>
        <w:rPr>
          <w:rFonts w:hint="eastAsia" w:eastAsia="黑体"/>
          <w:bCs/>
          <w:sz w:val="28"/>
          <w:szCs w:val="28"/>
          <w:highlight w:val="none"/>
        </w:rPr>
        <w:t>人员配置表</w:t>
      </w:r>
    </w:p>
    <w:p>
      <w:pPr>
        <w:pStyle w:val="2"/>
        <w:rPr>
          <w:rFonts w:hint="eastAsia"/>
        </w:rPr>
      </w:pPr>
      <w:r>
        <w:rPr>
          <w:rFonts w:hint="eastAsia" w:eastAsia="黑体"/>
          <w:bCs/>
          <w:sz w:val="24"/>
          <w:szCs w:val="24"/>
          <w:highlight w:val="none"/>
        </w:rPr>
        <w:t xml:space="preserve">投标人名称（盖章）             </w:t>
      </w:r>
      <w:r>
        <w:rPr>
          <w:rFonts w:eastAsia="黑体"/>
          <w:bCs/>
          <w:sz w:val="24"/>
          <w:szCs w:val="24"/>
          <w:highlight w:val="none"/>
        </w:rPr>
        <w:t xml:space="preserve"> </w:t>
      </w:r>
      <w:r>
        <w:rPr>
          <w:rFonts w:hint="eastAsia" w:eastAsia="黑体"/>
          <w:bCs/>
          <w:sz w:val="24"/>
          <w:szCs w:val="24"/>
          <w:highlight w:val="none"/>
        </w:rPr>
        <w:t>采购项目编号：</w:t>
      </w:r>
      <w:r>
        <w:rPr>
          <w:rFonts w:hint="eastAsia" w:eastAsia="黑体"/>
          <w:bCs/>
          <w:sz w:val="24"/>
          <w:szCs w:val="24"/>
          <w:highlight w:val="none"/>
          <w:lang w:eastAsia="zh-CN"/>
        </w:rPr>
        <w:t>JSZC-320205-WXXG-G2024-0011</w:t>
      </w:r>
    </w:p>
    <w:tbl>
      <w:tblPr>
        <w:tblStyle w:val="6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832"/>
        <w:gridCol w:w="707"/>
        <w:gridCol w:w="708"/>
        <w:gridCol w:w="1135"/>
        <w:gridCol w:w="996"/>
        <w:gridCol w:w="1415"/>
        <w:gridCol w:w="1559"/>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序号</w:t>
            </w:r>
          </w:p>
        </w:tc>
        <w:tc>
          <w:tcPr>
            <w:tcW w:w="832" w:type="dxa"/>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姓名</w:t>
            </w:r>
          </w:p>
        </w:tc>
        <w:tc>
          <w:tcPr>
            <w:tcW w:w="707" w:type="dxa"/>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性别</w:t>
            </w:r>
          </w:p>
        </w:tc>
        <w:tc>
          <w:tcPr>
            <w:tcW w:w="708" w:type="dxa"/>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年龄</w:t>
            </w:r>
          </w:p>
        </w:tc>
        <w:tc>
          <w:tcPr>
            <w:tcW w:w="1135" w:type="dxa"/>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岗位</w:t>
            </w:r>
          </w:p>
          <w:p>
            <w:pPr>
              <w:spacing w:line="420" w:lineRule="exact"/>
              <w:jc w:val="center"/>
              <w:outlineLvl w:val="9"/>
              <w:rPr>
                <w:rFonts w:ascii="宋体" w:hAnsi="宋体"/>
                <w:sz w:val="24"/>
                <w:highlight w:val="none"/>
              </w:rPr>
            </w:pPr>
            <w:r>
              <w:rPr>
                <w:rFonts w:hint="eastAsia" w:ascii="宋体" w:hAnsi="宋体"/>
                <w:sz w:val="24"/>
                <w:highlight w:val="none"/>
              </w:rPr>
              <w:t>名称</w:t>
            </w:r>
          </w:p>
        </w:tc>
        <w:tc>
          <w:tcPr>
            <w:tcW w:w="996" w:type="dxa"/>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工种</w:t>
            </w:r>
          </w:p>
        </w:tc>
        <w:tc>
          <w:tcPr>
            <w:tcW w:w="1415" w:type="dxa"/>
            <w:noWrap w:val="0"/>
            <w:vAlign w:val="center"/>
          </w:tcPr>
          <w:p>
            <w:pPr>
              <w:spacing w:line="420" w:lineRule="exact"/>
              <w:jc w:val="center"/>
              <w:outlineLvl w:val="9"/>
              <w:rPr>
                <w:rFonts w:hint="eastAsia" w:ascii="宋体" w:hAnsi="宋体"/>
                <w:sz w:val="24"/>
                <w:highlight w:val="none"/>
              </w:rPr>
            </w:pPr>
            <w:r>
              <w:rPr>
                <w:rFonts w:hint="eastAsia" w:ascii="宋体" w:hAnsi="宋体"/>
                <w:sz w:val="24"/>
                <w:highlight w:val="none"/>
              </w:rPr>
              <w:t>职称</w:t>
            </w:r>
          </w:p>
          <w:p>
            <w:pPr>
              <w:spacing w:line="420" w:lineRule="exact"/>
              <w:jc w:val="center"/>
              <w:outlineLvl w:val="9"/>
              <w:rPr>
                <w:rFonts w:ascii="宋体" w:hAnsi="宋体"/>
                <w:sz w:val="24"/>
                <w:highlight w:val="none"/>
              </w:rPr>
            </w:pPr>
            <w:r>
              <w:rPr>
                <w:rFonts w:hint="eastAsia" w:ascii="宋体" w:hAnsi="宋体"/>
                <w:sz w:val="24"/>
                <w:highlight w:val="none"/>
              </w:rPr>
              <w:t>（专业）</w:t>
            </w:r>
          </w:p>
        </w:tc>
        <w:tc>
          <w:tcPr>
            <w:tcW w:w="1559" w:type="dxa"/>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证号</w:t>
            </w:r>
          </w:p>
        </w:tc>
        <w:tc>
          <w:tcPr>
            <w:tcW w:w="1273" w:type="dxa"/>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noWrap w:val="0"/>
            <w:vAlign w:val="center"/>
          </w:tcPr>
          <w:p>
            <w:pPr>
              <w:spacing w:line="420" w:lineRule="exact"/>
              <w:jc w:val="center"/>
              <w:outlineLvl w:val="9"/>
              <w:rPr>
                <w:rFonts w:ascii="宋体" w:hAnsi="宋体"/>
                <w:sz w:val="24"/>
                <w:highlight w:val="none"/>
              </w:rPr>
            </w:pPr>
            <w:r>
              <w:rPr>
                <w:rFonts w:hint="eastAsia" w:ascii="宋体" w:hAnsi="宋体"/>
                <w:sz w:val="24"/>
                <w:highlight w:val="none"/>
              </w:rPr>
              <w:t>1</w:t>
            </w:r>
          </w:p>
        </w:tc>
        <w:tc>
          <w:tcPr>
            <w:tcW w:w="832" w:type="dxa"/>
            <w:noWrap w:val="0"/>
            <w:vAlign w:val="center"/>
          </w:tcPr>
          <w:p>
            <w:pPr>
              <w:spacing w:line="420" w:lineRule="exact"/>
              <w:jc w:val="center"/>
              <w:outlineLvl w:val="9"/>
              <w:rPr>
                <w:rFonts w:ascii="宋体" w:hAnsi="宋体"/>
                <w:sz w:val="24"/>
                <w:highlight w:val="none"/>
              </w:rPr>
            </w:pPr>
          </w:p>
        </w:tc>
        <w:tc>
          <w:tcPr>
            <w:tcW w:w="707" w:type="dxa"/>
            <w:noWrap w:val="0"/>
            <w:vAlign w:val="center"/>
          </w:tcPr>
          <w:p>
            <w:pPr>
              <w:spacing w:line="420" w:lineRule="exact"/>
              <w:jc w:val="center"/>
              <w:outlineLvl w:val="9"/>
              <w:rPr>
                <w:rFonts w:ascii="宋体" w:hAnsi="宋体"/>
                <w:sz w:val="24"/>
                <w:highlight w:val="none"/>
              </w:rPr>
            </w:pPr>
          </w:p>
        </w:tc>
        <w:tc>
          <w:tcPr>
            <w:tcW w:w="708" w:type="dxa"/>
            <w:noWrap w:val="0"/>
            <w:vAlign w:val="center"/>
          </w:tcPr>
          <w:p>
            <w:pPr>
              <w:spacing w:line="420" w:lineRule="exact"/>
              <w:jc w:val="center"/>
              <w:outlineLvl w:val="9"/>
              <w:rPr>
                <w:rFonts w:ascii="宋体" w:hAnsi="宋体"/>
                <w:sz w:val="24"/>
                <w:highlight w:val="none"/>
              </w:rPr>
            </w:pPr>
          </w:p>
        </w:tc>
        <w:tc>
          <w:tcPr>
            <w:tcW w:w="1135" w:type="dxa"/>
            <w:noWrap w:val="0"/>
            <w:vAlign w:val="center"/>
          </w:tcPr>
          <w:p>
            <w:pPr>
              <w:spacing w:line="420" w:lineRule="exact"/>
              <w:jc w:val="center"/>
              <w:outlineLvl w:val="9"/>
              <w:rPr>
                <w:rFonts w:ascii="宋体" w:hAnsi="宋体"/>
                <w:sz w:val="24"/>
                <w:highlight w:val="none"/>
              </w:rPr>
            </w:pPr>
          </w:p>
        </w:tc>
        <w:tc>
          <w:tcPr>
            <w:tcW w:w="996" w:type="dxa"/>
            <w:noWrap w:val="0"/>
            <w:vAlign w:val="center"/>
          </w:tcPr>
          <w:p>
            <w:pPr>
              <w:spacing w:line="420" w:lineRule="exact"/>
              <w:jc w:val="center"/>
              <w:outlineLvl w:val="9"/>
              <w:rPr>
                <w:rFonts w:ascii="宋体" w:hAnsi="宋体"/>
                <w:sz w:val="24"/>
                <w:highlight w:val="none"/>
              </w:rPr>
            </w:pPr>
          </w:p>
        </w:tc>
        <w:tc>
          <w:tcPr>
            <w:tcW w:w="1415" w:type="dxa"/>
            <w:noWrap w:val="0"/>
            <w:vAlign w:val="center"/>
          </w:tcPr>
          <w:p>
            <w:pPr>
              <w:spacing w:line="420" w:lineRule="exact"/>
              <w:jc w:val="center"/>
              <w:outlineLvl w:val="9"/>
              <w:rPr>
                <w:rFonts w:ascii="宋体" w:hAnsi="宋体"/>
                <w:sz w:val="24"/>
                <w:highlight w:val="none"/>
              </w:rPr>
            </w:pPr>
          </w:p>
        </w:tc>
        <w:tc>
          <w:tcPr>
            <w:tcW w:w="1559" w:type="dxa"/>
            <w:noWrap w:val="0"/>
            <w:vAlign w:val="center"/>
          </w:tcPr>
          <w:p>
            <w:pPr>
              <w:spacing w:line="420" w:lineRule="exact"/>
              <w:jc w:val="center"/>
              <w:outlineLvl w:val="9"/>
              <w:rPr>
                <w:rFonts w:ascii="宋体" w:hAnsi="宋体"/>
                <w:sz w:val="24"/>
                <w:highlight w:val="none"/>
              </w:rPr>
            </w:pPr>
          </w:p>
        </w:tc>
        <w:tc>
          <w:tcPr>
            <w:tcW w:w="1273" w:type="dxa"/>
            <w:noWrap w:val="0"/>
            <w:vAlign w:val="center"/>
          </w:tcPr>
          <w:p>
            <w:pPr>
              <w:spacing w:line="420" w:lineRule="exact"/>
              <w:jc w:val="center"/>
              <w:outlineLvl w:val="9"/>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noWrap w:val="0"/>
            <w:vAlign w:val="center"/>
          </w:tcPr>
          <w:p>
            <w:pPr>
              <w:spacing w:line="420" w:lineRule="exact"/>
              <w:jc w:val="center"/>
              <w:outlineLvl w:val="9"/>
              <w:rPr>
                <w:rFonts w:ascii="宋体" w:hAnsi="宋体"/>
                <w:sz w:val="24"/>
                <w:highlight w:val="none"/>
              </w:rPr>
            </w:pPr>
            <w:r>
              <w:rPr>
                <w:rFonts w:ascii="宋体" w:hAnsi="宋体"/>
                <w:sz w:val="24"/>
                <w:highlight w:val="none"/>
              </w:rPr>
              <w:t>2</w:t>
            </w:r>
          </w:p>
        </w:tc>
        <w:tc>
          <w:tcPr>
            <w:tcW w:w="832" w:type="dxa"/>
            <w:noWrap w:val="0"/>
            <w:vAlign w:val="center"/>
          </w:tcPr>
          <w:p>
            <w:pPr>
              <w:spacing w:line="420" w:lineRule="exact"/>
              <w:jc w:val="center"/>
              <w:outlineLvl w:val="9"/>
              <w:rPr>
                <w:rFonts w:ascii="宋体" w:hAnsi="宋体"/>
                <w:sz w:val="24"/>
                <w:highlight w:val="none"/>
              </w:rPr>
            </w:pPr>
          </w:p>
        </w:tc>
        <w:tc>
          <w:tcPr>
            <w:tcW w:w="707" w:type="dxa"/>
            <w:noWrap w:val="0"/>
            <w:vAlign w:val="center"/>
          </w:tcPr>
          <w:p>
            <w:pPr>
              <w:spacing w:line="420" w:lineRule="exact"/>
              <w:jc w:val="center"/>
              <w:outlineLvl w:val="9"/>
              <w:rPr>
                <w:rFonts w:ascii="宋体" w:hAnsi="宋体"/>
                <w:sz w:val="24"/>
                <w:highlight w:val="none"/>
              </w:rPr>
            </w:pPr>
          </w:p>
        </w:tc>
        <w:tc>
          <w:tcPr>
            <w:tcW w:w="708" w:type="dxa"/>
            <w:noWrap w:val="0"/>
            <w:vAlign w:val="center"/>
          </w:tcPr>
          <w:p>
            <w:pPr>
              <w:spacing w:line="420" w:lineRule="exact"/>
              <w:jc w:val="center"/>
              <w:outlineLvl w:val="9"/>
              <w:rPr>
                <w:rFonts w:ascii="宋体" w:hAnsi="宋体"/>
                <w:sz w:val="24"/>
                <w:highlight w:val="none"/>
              </w:rPr>
            </w:pPr>
          </w:p>
        </w:tc>
        <w:tc>
          <w:tcPr>
            <w:tcW w:w="1135" w:type="dxa"/>
            <w:noWrap w:val="0"/>
            <w:vAlign w:val="center"/>
          </w:tcPr>
          <w:p>
            <w:pPr>
              <w:spacing w:line="420" w:lineRule="exact"/>
              <w:jc w:val="center"/>
              <w:outlineLvl w:val="9"/>
              <w:rPr>
                <w:rFonts w:ascii="宋体" w:hAnsi="宋体"/>
                <w:sz w:val="24"/>
                <w:highlight w:val="none"/>
              </w:rPr>
            </w:pPr>
          </w:p>
        </w:tc>
        <w:tc>
          <w:tcPr>
            <w:tcW w:w="996" w:type="dxa"/>
            <w:noWrap w:val="0"/>
            <w:vAlign w:val="center"/>
          </w:tcPr>
          <w:p>
            <w:pPr>
              <w:spacing w:line="420" w:lineRule="exact"/>
              <w:jc w:val="center"/>
              <w:outlineLvl w:val="9"/>
              <w:rPr>
                <w:rFonts w:ascii="宋体" w:hAnsi="宋体"/>
                <w:sz w:val="24"/>
                <w:highlight w:val="none"/>
              </w:rPr>
            </w:pPr>
          </w:p>
        </w:tc>
        <w:tc>
          <w:tcPr>
            <w:tcW w:w="1415" w:type="dxa"/>
            <w:noWrap w:val="0"/>
            <w:vAlign w:val="center"/>
          </w:tcPr>
          <w:p>
            <w:pPr>
              <w:spacing w:line="420" w:lineRule="exact"/>
              <w:jc w:val="center"/>
              <w:outlineLvl w:val="9"/>
              <w:rPr>
                <w:rFonts w:ascii="宋体" w:hAnsi="宋体"/>
                <w:sz w:val="24"/>
                <w:highlight w:val="none"/>
              </w:rPr>
            </w:pPr>
          </w:p>
        </w:tc>
        <w:tc>
          <w:tcPr>
            <w:tcW w:w="1559" w:type="dxa"/>
            <w:noWrap w:val="0"/>
            <w:vAlign w:val="center"/>
          </w:tcPr>
          <w:p>
            <w:pPr>
              <w:spacing w:line="420" w:lineRule="exact"/>
              <w:jc w:val="center"/>
              <w:outlineLvl w:val="9"/>
              <w:rPr>
                <w:rFonts w:ascii="宋体" w:hAnsi="宋体"/>
                <w:sz w:val="24"/>
                <w:highlight w:val="none"/>
              </w:rPr>
            </w:pPr>
          </w:p>
        </w:tc>
        <w:tc>
          <w:tcPr>
            <w:tcW w:w="1273" w:type="dxa"/>
            <w:noWrap w:val="0"/>
            <w:vAlign w:val="center"/>
          </w:tcPr>
          <w:p>
            <w:pPr>
              <w:spacing w:line="420" w:lineRule="exact"/>
              <w:jc w:val="center"/>
              <w:outlineLvl w:val="9"/>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noWrap w:val="0"/>
            <w:vAlign w:val="center"/>
          </w:tcPr>
          <w:p>
            <w:pPr>
              <w:spacing w:line="420" w:lineRule="exact"/>
              <w:jc w:val="center"/>
              <w:outlineLvl w:val="9"/>
              <w:rPr>
                <w:rFonts w:ascii="宋体" w:hAnsi="宋体"/>
                <w:sz w:val="24"/>
                <w:highlight w:val="none"/>
              </w:rPr>
            </w:pPr>
            <w:r>
              <w:rPr>
                <w:rFonts w:ascii="宋体" w:hAnsi="宋体"/>
                <w:sz w:val="24"/>
                <w:highlight w:val="none"/>
              </w:rPr>
              <w:t>3</w:t>
            </w:r>
          </w:p>
        </w:tc>
        <w:tc>
          <w:tcPr>
            <w:tcW w:w="832" w:type="dxa"/>
            <w:noWrap w:val="0"/>
            <w:vAlign w:val="center"/>
          </w:tcPr>
          <w:p>
            <w:pPr>
              <w:spacing w:line="420" w:lineRule="exact"/>
              <w:jc w:val="center"/>
              <w:outlineLvl w:val="9"/>
              <w:rPr>
                <w:rFonts w:ascii="宋体" w:hAnsi="宋体"/>
                <w:sz w:val="24"/>
                <w:highlight w:val="none"/>
              </w:rPr>
            </w:pPr>
          </w:p>
        </w:tc>
        <w:tc>
          <w:tcPr>
            <w:tcW w:w="707" w:type="dxa"/>
            <w:noWrap w:val="0"/>
            <w:vAlign w:val="center"/>
          </w:tcPr>
          <w:p>
            <w:pPr>
              <w:spacing w:line="420" w:lineRule="exact"/>
              <w:jc w:val="center"/>
              <w:outlineLvl w:val="9"/>
              <w:rPr>
                <w:rFonts w:ascii="宋体" w:hAnsi="宋体"/>
                <w:sz w:val="24"/>
                <w:highlight w:val="none"/>
              </w:rPr>
            </w:pPr>
          </w:p>
        </w:tc>
        <w:tc>
          <w:tcPr>
            <w:tcW w:w="708" w:type="dxa"/>
            <w:noWrap w:val="0"/>
            <w:vAlign w:val="center"/>
          </w:tcPr>
          <w:p>
            <w:pPr>
              <w:spacing w:line="420" w:lineRule="exact"/>
              <w:jc w:val="center"/>
              <w:outlineLvl w:val="9"/>
              <w:rPr>
                <w:rFonts w:ascii="宋体" w:hAnsi="宋体"/>
                <w:sz w:val="24"/>
                <w:highlight w:val="none"/>
              </w:rPr>
            </w:pPr>
          </w:p>
        </w:tc>
        <w:tc>
          <w:tcPr>
            <w:tcW w:w="1135" w:type="dxa"/>
            <w:noWrap w:val="0"/>
          </w:tcPr>
          <w:p>
            <w:pPr>
              <w:spacing w:line="420" w:lineRule="exact"/>
              <w:jc w:val="center"/>
              <w:outlineLvl w:val="9"/>
              <w:rPr>
                <w:rFonts w:ascii="宋体" w:hAnsi="宋体"/>
                <w:sz w:val="24"/>
                <w:highlight w:val="none"/>
              </w:rPr>
            </w:pPr>
          </w:p>
        </w:tc>
        <w:tc>
          <w:tcPr>
            <w:tcW w:w="996" w:type="dxa"/>
            <w:noWrap w:val="0"/>
            <w:vAlign w:val="center"/>
          </w:tcPr>
          <w:p>
            <w:pPr>
              <w:spacing w:line="420" w:lineRule="exact"/>
              <w:jc w:val="center"/>
              <w:outlineLvl w:val="9"/>
              <w:rPr>
                <w:rFonts w:ascii="宋体" w:hAnsi="宋体"/>
                <w:sz w:val="24"/>
                <w:highlight w:val="none"/>
              </w:rPr>
            </w:pPr>
          </w:p>
        </w:tc>
        <w:tc>
          <w:tcPr>
            <w:tcW w:w="1415" w:type="dxa"/>
            <w:noWrap w:val="0"/>
            <w:vAlign w:val="center"/>
          </w:tcPr>
          <w:p>
            <w:pPr>
              <w:spacing w:line="420" w:lineRule="exact"/>
              <w:jc w:val="center"/>
              <w:outlineLvl w:val="9"/>
              <w:rPr>
                <w:rFonts w:ascii="宋体" w:hAnsi="宋体"/>
                <w:sz w:val="24"/>
                <w:highlight w:val="none"/>
              </w:rPr>
            </w:pPr>
          </w:p>
        </w:tc>
        <w:tc>
          <w:tcPr>
            <w:tcW w:w="1559" w:type="dxa"/>
            <w:noWrap w:val="0"/>
          </w:tcPr>
          <w:p>
            <w:pPr>
              <w:spacing w:line="420" w:lineRule="exact"/>
              <w:ind w:left="0" w:leftChars="0" w:right="0" w:rightChars="0" w:firstLine="0" w:firstLineChars="0"/>
              <w:jc w:val="center"/>
              <w:outlineLvl w:val="9"/>
              <w:rPr>
                <w:rFonts w:ascii="宋体" w:hAnsi="宋体"/>
                <w:sz w:val="24"/>
                <w:highlight w:val="none"/>
              </w:rPr>
            </w:pPr>
          </w:p>
        </w:tc>
        <w:tc>
          <w:tcPr>
            <w:tcW w:w="1273" w:type="dxa"/>
            <w:noWrap w:val="0"/>
            <w:vAlign w:val="center"/>
          </w:tcPr>
          <w:p>
            <w:pPr>
              <w:spacing w:line="420" w:lineRule="exact"/>
              <w:jc w:val="center"/>
              <w:outlineLvl w:val="9"/>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noWrap w:val="0"/>
            <w:vAlign w:val="center"/>
          </w:tcPr>
          <w:p>
            <w:pPr>
              <w:spacing w:line="420" w:lineRule="exact"/>
              <w:jc w:val="center"/>
              <w:outlineLvl w:val="9"/>
              <w:rPr>
                <w:rFonts w:ascii="宋体" w:hAnsi="宋体"/>
                <w:sz w:val="24"/>
                <w:highlight w:val="none"/>
              </w:rPr>
            </w:pPr>
            <w:r>
              <w:rPr>
                <w:rFonts w:ascii="宋体" w:hAnsi="宋体"/>
                <w:sz w:val="24"/>
                <w:highlight w:val="none"/>
              </w:rPr>
              <w:t>4</w:t>
            </w:r>
          </w:p>
        </w:tc>
        <w:tc>
          <w:tcPr>
            <w:tcW w:w="832" w:type="dxa"/>
            <w:noWrap w:val="0"/>
            <w:vAlign w:val="center"/>
          </w:tcPr>
          <w:p>
            <w:pPr>
              <w:spacing w:line="420" w:lineRule="exact"/>
              <w:jc w:val="center"/>
              <w:outlineLvl w:val="9"/>
              <w:rPr>
                <w:rFonts w:ascii="宋体" w:hAnsi="宋体"/>
                <w:sz w:val="24"/>
                <w:highlight w:val="none"/>
              </w:rPr>
            </w:pPr>
          </w:p>
        </w:tc>
        <w:tc>
          <w:tcPr>
            <w:tcW w:w="707" w:type="dxa"/>
            <w:noWrap w:val="0"/>
            <w:vAlign w:val="center"/>
          </w:tcPr>
          <w:p>
            <w:pPr>
              <w:spacing w:line="420" w:lineRule="exact"/>
              <w:jc w:val="center"/>
              <w:outlineLvl w:val="9"/>
              <w:rPr>
                <w:rFonts w:ascii="宋体" w:hAnsi="宋体"/>
                <w:sz w:val="24"/>
                <w:highlight w:val="none"/>
              </w:rPr>
            </w:pPr>
          </w:p>
        </w:tc>
        <w:tc>
          <w:tcPr>
            <w:tcW w:w="708" w:type="dxa"/>
            <w:noWrap w:val="0"/>
            <w:vAlign w:val="center"/>
          </w:tcPr>
          <w:p>
            <w:pPr>
              <w:spacing w:line="420" w:lineRule="exact"/>
              <w:jc w:val="center"/>
              <w:outlineLvl w:val="9"/>
              <w:rPr>
                <w:rFonts w:ascii="宋体" w:hAnsi="宋体"/>
                <w:sz w:val="24"/>
                <w:highlight w:val="none"/>
              </w:rPr>
            </w:pPr>
          </w:p>
        </w:tc>
        <w:tc>
          <w:tcPr>
            <w:tcW w:w="1135" w:type="dxa"/>
            <w:noWrap w:val="0"/>
          </w:tcPr>
          <w:p>
            <w:pPr>
              <w:spacing w:line="420" w:lineRule="exact"/>
              <w:jc w:val="center"/>
              <w:outlineLvl w:val="9"/>
              <w:rPr>
                <w:rFonts w:ascii="宋体" w:hAnsi="宋体"/>
                <w:sz w:val="24"/>
                <w:highlight w:val="none"/>
              </w:rPr>
            </w:pPr>
          </w:p>
        </w:tc>
        <w:tc>
          <w:tcPr>
            <w:tcW w:w="996" w:type="dxa"/>
            <w:noWrap w:val="0"/>
            <w:vAlign w:val="center"/>
          </w:tcPr>
          <w:p>
            <w:pPr>
              <w:spacing w:line="420" w:lineRule="exact"/>
              <w:jc w:val="center"/>
              <w:outlineLvl w:val="9"/>
              <w:rPr>
                <w:rFonts w:ascii="宋体" w:hAnsi="宋体"/>
                <w:sz w:val="24"/>
                <w:highlight w:val="none"/>
              </w:rPr>
            </w:pPr>
          </w:p>
        </w:tc>
        <w:tc>
          <w:tcPr>
            <w:tcW w:w="1415" w:type="dxa"/>
            <w:noWrap w:val="0"/>
            <w:vAlign w:val="center"/>
          </w:tcPr>
          <w:p>
            <w:pPr>
              <w:spacing w:line="420" w:lineRule="exact"/>
              <w:jc w:val="center"/>
              <w:outlineLvl w:val="9"/>
              <w:rPr>
                <w:rFonts w:ascii="宋体" w:hAnsi="宋体"/>
                <w:sz w:val="24"/>
                <w:highlight w:val="none"/>
              </w:rPr>
            </w:pPr>
          </w:p>
        </w:tc>
        <w:tc>
          <w:tcPr>
            <w:tcW w:w="1559" w:type="dxa"/>
            <w:noWrap w:val="0"/>
          </w:tcPr>
          <w:p>
            <w:pPr>
              <w:spacing w:line="420" w:lineRule="exact"/>
              <w:ind w:left="0" w:leftChars="0" w:right="0" w:rightChars="0" w:firstLine="0" w:firstLineChars="0"/>
              <w:jc w:val="center"/>
              <w:outlineLvl w:val="9"/>
              <w:rPr>
                <w:rFonts w:ascii="宋体" w:hAnsi="宋体"/>
                <w:sz w:val="24"/>
                <w:highlight w:val="none"/>
              </w:rPr>
            </w:pPr>
          </w:p>
        </w:tc>
        <w:tc>
          <w:tcPr>
            <w:tcW w:w="1273" w:type="dxa"/>
            <w:noWrap w:val="0"/>
            <w:vAlign w:val="center"/>
          </w:tcPr>
          <w:p>
            <w:pPr>
              <w:spacing w:line="420" w:lineRule="exact"/>
              <w:jc w:val="center"/>
              <w:outlineLvl w:val="9"/>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noWrap w:val="0"/>
            <w:vAlign w:val="center"/>
          </w:tcPr>
          <w:p>
            <w:pPr>
              <w:spacing w:line="420" w:lineRule="exact"/>
              <w:jc w:val="center"/>
              <w:outlineLvl w:val="9"/>
              <w:rPr>
                <w:rFonts w:ascii="宋体" w:hAnsi="宋体"/>
                <w:sz w:val="24"/>
                <w:highlight w:val="none"/>
              </w:rPr>
            </w:pPr>
            <w:r>
              <w:rPr>
                <w:rFonts w:ascii="宋体" w:hAnsi="宋体"/>
                <w:sz w:val="24"/>
                <w:highlight w:val="none"/>
              </w:rPr>
              <w:t>5</w:t>
            </w:r>
          </w:p>
        </w:tc>
        <w:tc>
          <w:tcPr>
            <w:tcW w:w="832" w:type="dxa"/>
            <w:noWrap w:val="0"/>
            <w:vAlign w:val="center"/>
          </w:tcPr>
          <w:p>
            <w:pPr>
              <w:spacing w:line="420" w:lineRule="exact"/>
              <w:jc w:val="center"/>
              <w:outlineLvl w:val="9"/>
              <w:rPr>
                <w:rFonts w:ascii="宋体" w:hAnsi="宋体"/>
                <w:sz w:val="24"/>
                <w:highlight w:val="none"/>
              </w:rPr>
            </w:pPr>
          </w:p>
        </w:tc>
        <w:tc>
          <w:tcPr>
            <w:tcW w:w="707" w:type="dxa"/>
            <w:noWrap w:val="0"/>
            <w:vAlign w:val="center"/>
          </w:tcPr>
          <w:p>
            <w:pPr>
              <w:spacing w:line="420" w:lineRule="exact"/>
              <w:jc w:val="center"/>
              <w:outlineLvl w:val="9"/>
              <w:rPr>
                <w:rFonts w:ascii="宋体" w:hAnsi="宋体"/>
                <w:sz w:val="24"/>
                <w:highlight w:val="none"/>
              </w:rPr>
            </w:pPr>
          </w:p>
        </w:tc>
        <w:tc>
          <w:tcPr>
            <w:tcW w:w="708" w:type="dxa"/>
            <w:noWrap w:val="0"/>
            <w:vAlign w:val="center"/>
          </w:tcPr>
          <w:p>
            <w:pPr>
              <w:spacing w:line="420" w:lineRule="exact"/>
              <w:jc w:val="center"/>
              <w:outlineLvl w:val="9"/>
              <w:rPr>
                <w:rFonts w:ascii="宋体" w:hAnsi="宋体"/>
                <w:sz w:val="24"/>
                <w:highlight w:val="none"/>
              </w:rPr>
            </w:pPr>
          </w:p>
        </w:tc>
        <w:tc>
          <w:tcPr>
            <w:tcW w:w="1135" w:type="dxa"/>
            <w:noWrap w:val="0"/>
          </w:tcPr>
          <w:p>
            <w:pPr>
              <w:spacing w:line="420" w:lineRule="exact"/>
              <w:jc w:val="center"/>
              <w:outlineLvl w:val="9"/>
              <w:rPr>
                <w:rFonts w:ascii="宋体" w:hAnsi="宋体"/>
                <w:sz w:val="24"/>
                <w:highlight w:val="none"/>
              </w:rPr>
            </w:pPr>
          </w:p>
        </w:tc>
        <w:tc>
          <w:tcPr>
            <w:tcW w:w="996" w:type="dxa"/>
            <w:noWrap w:val="0"/>
            <w:vAlign w:val="center"/>
          </w:tcPr>
          <w:p>
            <w:pPr>
              <w:spacing w:line="420" w:lineRule="exact"/>
              <w:jc w:val="center"/>
              <w:outlineLvl w:val="9"/>
              <w:rPr>
                <w:rFonts w:ascii="宋体" w:hAnsi="宋体"/>
                <w:sz w:val="24"/>
                <w:highlight w:val="none"/>
              </w:rPr>
            </w:pPr>
          </w:p>
        </w:tc>
        <w:tc>
          <w:tcPr>
            <w:tcW w:w="1415" w:type="dxa"/>
            <w:noWrap w:val="0"/>
            <w:vAlign w:val="center"/>
          </w:tcPr>
          <w:p>
            <w:pPr>
              <w:spacing w:line="420" w:lineRule="exact"/>
              <w:jc w:val="center"/>
              <w:outlineLvl w:val="9"/>
              <w:rPr>
                <w:rFonts w:ascii="宋体" w:hAnsi="宋体"/>
                <w:sz w:val="24"/>
                <w:highlight w:val="none"/>
              </w:rPr>
            </w:pPr>
          </w:p>
        </w:tc>
        <w:tc>
          <w:tcPr>
            <w:tcW w:w="1559" w:type="dxa"/>
            <w:noWrap w:val="0"/>
          </w:tcPr>
          <w:p>
            <w:pPr>
              <w:spacing w:line="420" w:lineRule="exact"/>
              <w:ind w:left="0" w:leftChars="0" w:right="0" w:rightChars="0" w:firstLine="0" w:firstLineChars="0"/>
              <w:jc w:val="center"/>
              <w:outlineLvl w:val="9"/>
              <w:rPr>
                <w:rFonts w:ascii="宋体" w:hAnsi="宋体"/>
                <w:sz w:val="24"/>
                <w:highlight w:val="none"/>
              </w:rPr>
            </w:pPr>
          </w:p>
        </w:tc>
        <w:tc>
          <w:tcPr>
            <w:tcW w:w="1273" w:type="dxa"/>
            <w:noWrap w:val="0"/>
            <w:vAlign w:val="center"/>
          </w:tcPr>
          <w:p>
            <w:pPr>
              <w:spacing w:line="420" w:lineRule="exact"/>
              <w:jc w:val="center"/>
              <w:outlineLvl w:val="9"/>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noWrap w:val="0"/>
            <w:vAlign w:val="center"/>
          </w:tcPr>
          <w:p>
            <w:pPr>
              <w:spacing w:line="420" w:lineRule="exact"/>
              <w:jc w:val="center"/>
              <w:outlineLvl w:val="9"/>
              <w:rPr>
                <w:rFonts w:ascii="宋体" w:hAnsi="宋体"/>
                <w:sz w:val="24"/>
                <w:highlight w:val="none"/>
              </w:rPr>
            </w:pPr>
            <w:r>
              <w:rPr>
                <w:rFonts w:ascii="宋体" w:hAnsi="宋体"/>
                <w:sz w:val="24"/>
                <w:highlight w:val="none"/>
              </w:rPr>
              <w:t>6</w:t>
            </w:r>
          </w:p>
        </w:tc>
        <w:tc>
          <w:tcPr>
            <w:tcW w:w="832" w:type="dxa"/>
            <w:noWrap w:val="0"/>
            <w:vAlign w:val="center"/>
          </w:tcPr>
          <w:p>
            <w:pPr>
              <w:spacing w:line="420" w:lineRule="exact"/>
              <w:jc w:val="center"/>
              <w:outlineLvl w:val="9"/>
              <w:rPr>
                <w:rFonts w:ascii="宋体" w:hAnsi="宋体"/>
                <w:sz w:val="24"/>
                <w:highlight w:val="none"/>
              </w:rPr>
            </w:pPr>
          </w:p>
        </w:tc>
        <w:tc>
          <w:tcPr>
            <w:tcW w:w="707" w:type="dxa"/>
            <w:noWrap w:val="0"/>
            <w:vAlign w:val="center"/>
          </w:tcPr>
          <w:p>
            <w:pPr>
              <w:spacing w:line="420" w:lineRule="exact"/>
              <w:jc w:val="center"/>
              <w:outlineLvl w:val="9"/>
              <w:rPr>
                <w:rFonts w:ascii="宋体" w:hAnsi="宋体"/>
                <w:sz w:val="24"/>
                <w:highlight w:val="none"/>
              </w:rPr>
            </w:pPr>
          </w:p>
        </w:tc>
        <w:tc>
          <w:tcPr>
            <w:tcW w:w="708" w:type="dxa"/>
            <w:noWrap w:val="0"/>
            <w:vAlign w:val="center"/>
          </w:tcPr>
          <w:p>
            <w:pPr>
              <w:spacing w:line="420" w:lineRule="exact"/>
              <w:jc w:val="center"/>
              <w:outlineLvl w:val="9"/>
              <w:rPr>
                <w:rFonts w:ascii="宋体" w:hAnsi="宋体"/>
                <w:sz w:val="24"/>
                <w:highlight w:val="none"/>
              </w:rPr>
            </w:pPr>
          </w:p>
        </w:tc>
        <w:tc>
          <w:tcPr>
            <w:tcW w:w="1135" w:type="dxa"/>
            <w:noWrap w:val="0"/>
            <w:vAlign w:val="center"/>
          </w:tcPr>
          <w:p>
            <w:pPr>
              <w:spacing w:line="420" w:lineRule="exact"/>
              <w:jc w:val="center"/>
              <w:outlineLvl w:val="9"/>
              <w:rPr>
                <w:rFonts w:ascii="宋体" w:hAnsi="宋体"/>
                <w:sz w:val="24"/>
                <w:highlight w:val="none"/>
              </w:rPr>
            </w:pPr>
          </w:p>
        </w:tc>
        <w:tc>
          <w:tcPr>
            <w:tcW w:w="996" w:type="dxa"/>
            <w:noWrap w:val="0"/>
          </w:tcPr>
          <w:p>
            <w:pPr>
              <w:spacing w:line="420" w:lineRule="exact"/>
              <w:jc w:val="center"/>
              <w:outlineLvl w:val="9"/>
              <w:rPr>
                <w:rFonts w:ascii="宋体" w:hAnsi="宋体"/>
                <w:sz w:val="24"/>
                <w:highlight w:val="none"/>
              </w:rPr>
            </w:pPr>
          </w:p>
        </w:tc>
        <w:tc>
          <w:tcPr>
            <w:tcW w:w="1415" w:type="dxa"/>
            <w:noWrap w:val="0"/>
            <w:vAlign w:val="center"/>
          </w:tcPr>
          <w:p>
            <w:pPr>
              <w:spacing w:line="420" w:lineRule="exact"/>
              <w:jc w:val="center"/>
              <w:outlineLvl w:val="9"/>
              <w:rPr>
                <w:rFonts w:ascii="宋体" w:hAnsi="宋体"/>
                <w:sz w:val="24"/>
                <w:highlight w:val="none"/>
              </w:rPr>
            </w:pPr>
          </w:p>
        </w:tc>
        <w:tc>
          <w:tcPr>
            <w:tcW w:w="1559" w:type="dxa"/>
            <w:noWrap w:val="0"/>
            <w:vAlign w:val="center"/>
          </w:tcPr>
          <w:p>
            <w:pPr>
              <w:ind w:left="0" w:leftChars="0" w:right="0" w:rightChars="0" w:firstLine="0" w:firstLineChars="0"/>
              <w:jc w:val="center"/>
              <w:outlineLvl w:val="9"/>
              <w:rPr>
                <w:highlight w:val="none"/>
              </w:rPr>
            </w:pPr>
          </w:p>
        </w:tc>
        <w:tc>
          <w:tcPr>
            <w:tcW w:w="1273" w:type="dxa"/>
            <w:noWrap w:val="0"/>
            <w:vAlign w:val="center"/>
          </w:tcPr>
          <w:p>
            <w:pPr>
              <w:spacing w:line="420" w:lineRule="exact"/>
              <w:jc w:val="center"/>
              <w:outlineLvl w:val="9"/>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noWrap w:val="0"/>
            <w:vAlign w:val="center"/>
          </w:tcPr>
          <w:p>
            <w:pPr>
              <w:spacing w:line="420" w:lineRule="exact"/>
              <w:jc w:val="center"/>
              <w:outlineLvl w:val="9"/>
              <w:rPr>
                <w:rFonts w:ascii="宋体" w:hAnsi="宋体"/>
                <w:sz w:val="24"/>
                <w:highlight w:val="none"/>
              </w:rPr>
            </w:pPr>
            <w:r>
              <w:rPr>
                <w:rFonts w:ascii="宋体" w:hAnsi="宋体"/>
                <w:sz w:val="24"/>
                <w:highlight w:val="none"/>
              </w:rPr>
              <w:t>7</w:t>
            </w:r>
          </w:p>
        </w:tc>
        <w:tc>
          <w:tcPr>
            <w:tcW w:w="832" w:type="dxa"/>
            <w:noWrap w:val="0"/>
          </w:tcPr>
          <w:p>
            <w:pPr>
              <w:spacing w:line="420" w:lineRule="exact"/>
              <w:jc w:val="center"/>
              <w:outlineLvl w:val="9"/>
              <w:rPr>
                <w:rFonts w:ascii="宋体" w:hAnsi="宋体"/>
                <w:sz w:val="24"/>
                <w:highlight w:val="none"/>
              </w:rPr>
            </w:pPr>
          </w:p>
        </w:tc>
        <w:tc>
          <w:tcPr>
            <w:tcW w:w="707" w:type="dxa"/>
            <w:noWrap w:val="0"/>
            <w:vAlign w:val="center"/>
          </w:tcPr>
          <w:p>
            <w:pPr>
              <w:spacing w:line="420" w:lineRule="exact"/>
              <w:jc w:val="center"/>
              <w:outlineLvl w:val="9"/>
              <w:rPr>
                <w:rFonts w:ascii="宋体" w:hAnsi="宋体"/>
                <w:sz w:val="24"/>
                <w:highlight w:val="none"/>
              </w:rPr>
            </w:pPr>
          </w:p>
        </w:tc>
        <w:tc>
          <w:tcPr>
            <w:tcW w:w="708" w:type="dxa"/>
            <w:noWrap w:val="0"/>
            <w:vAlign w:val="center"/>
          </w:tcPr>
          <w:p>
            <w:pPr>
              <w:spacing w:line="420" w:lineRule="exact"/>
              <w:jc w:val="center"/>
              <w:outlineLvl w:val="9"/>
              <w:rPr>
                <w:rFonts w:ascii="宋体" w:hAnsi="宋体"/>
                <w:sz w:val="24"/>
                <w:highlight w:val="none"/>
              </w:rPr>
            </w:pPr>
          </w:p>
        </w:tc>
        <w:tc>
          <w:tcPr>
            <w:tcW w:w="1135" w:type="dxa"/>
            <w:noWrap w:val="0"/>
          </w:tcPr>
          <w:p>
            <w:pPr>
              <w:spacing w:line="420" w:lineRule="exact"/>
              <w:jc w:val="center"/>
              <w:outlineLvl w:val="9"/>
              <w:rPr>
                <w:rFonts w:ascii="宋体" w:hAnsi="宋体"/>
                <w:sz w:val="24"/>
                <w:highlight w:val="none"/>
              </w:rPr>
            </w:pPr>
          </w:p>
        </w:tc>
        <w:tc>
          <w:tcPr>
            <w:tcW w:w="996" w:type="dxa"/>
            <w:noWrap w:val="0"/>
          </w:tcPr>
          <w:p>
            <w:pPr>
              <w:spacing w:line="420" w:lineRule="exact"/>
              <w:jc w:val="center"/>
              <w:outlineLvl w:val="9"/>
              <w:rPr>
                <w:rFonts w:ascii="宋体" w:hAnsi="宋体"/>
                <w:sz w:val="24"/>
                <w:highlight w:val="none"/>
              </w:rPr>
            </w:pPr>
          </w:p>
        </w:tc>
        <w:tc>
          <w:tcPr>
            <w:tcW w:w="1415" w:type="dxa"/>
            <w:noWrap w:val="0"/>
            <w:vAlign w:val="center"/>
          </w:tcPr>
          <w:p>
            <w:pPr>
              <w:spacing w:line="420" w:lineRule="exact"/>
              <w:jc w:val="center"/>
              <w:outlineLvl w:val="9"/>
              <w:rPr>
                <w:rFonts w:ascii="宋体" w:hAnsi="宋体"/>
                <w:sz w:val="24"/>
                <w:highlight w:val="none"/>
              </w:rPr>
            </w:pPr>
          </w:p>
        </w:tc>
        <w:tc>
          <w:tcPr>
            <w:tcW w:w="1559" w:type="dxa"/>
            <w:noWrap w:val="0"/>
            <w:vAlign w:val="center"/>
          </w:tcPr>
          <w:p>
            <w:pPr>
              <w:pStyle w:val="24"/>
              <w:ind w:left="0" w:leftChars="0" w:right="0" w:rightChars="0" w:firstLine="0" w:firstLineChars="0"/>
              <w:jc w:val="center"/>
              <w:outlineLvl w:val="9"/>
              <w:rPr>
                <w:highlight w:val="none"/>
              </w:rPr>
            </w:pPr>
          </w:p>
        </w:tc>
        <w:tc>
          <w:tcPr>
            <w:tcW w:w="1273" w:type="dxa"/>
            <w:noWrap w:val="0"/>
          </w:tcPr>
          <w:p>
            <w:pPr>
              <w:spacing w:line="420" w:lineRule="exact"/>
              <w:jc w:val="center"/>
              <w:outlineLvl w:val="9"/>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noWrap w:val="0"/>
            <w:vAlign w:val="center"/>
          </w:tcPr>
          <w:p>
            <w:pPr>
              <w:spacing w:line="420" w:lineRule="exact"/>
              <w:jc w:val="center"/>
              <w:outlineLvl w:val="9"/>
              <w:rPr>
                <w:rFonts w:ascii="宋体" w:hAnsi="宋体"/>
                <w:sz w:val="24"/>
                <w:highlight w:val="none"/>
              </w:rPr>
            </w:pPr>
            <w:r>
              <w:rPr>
                <w:rFonts w:ascii="宋体" w:hAnsi="宋体"/>
                <w:sz w:val="24"/>
                <w:highlight w:val="none"/>
              </w:rPr>
              <w:t>8</w:t>
            </w:r>
          </w:p>
        </w:tc>
        <w:tc>
          <w:tcPr>
            <w:tcW w:w="832" w:type="dxa"/>
            <w:noWrap w:val="0"/>
          </w:tcPr>
          <w:p>
            <w:pPr>
              <w:spacing w:line="420" w:lineRule="exact"/>
              <w:jc w:val="center"/>
              <w:outlineLvl w:val="9"/>
              <w:rPr>
                <w:rFonts w:ascii="宋体" w:hAnsi="宋体"/>
                <w:sz w:val="24"/>
                <w:highlight w:val="none"/>
              </w:rPr>
            </w:pPr>
          </w:p>
        </w:tc>
        <w:tc>
          <w:tcPr>
            <w:tcW w:w="707" w:type="dxa"/>
            <w:noWrap w:val="0"/>
            <w:vAlign w:val="center"/>
          </w:tcPr>
          <w:p>
            <w:pPr>
              <w:spacing w:line="420" w:lineRule="exact"/>
              <w:jc w:val="center"/>
              <w:outlineLvl w:val="9"/>
              <w:rPr>
                <w:rFonts w:ascii="宋体" w:hAnsi="宋体"/>
                <w:sz w:val="24"/>
                <w:highlight w:val="none"/>
              </w:rPr>
            </w:pPr>
          </w:p>
        </w:tc>
        <w:tc>
          <w:tcPr>
            <w:tcW w:w="708" w:type="dxa"/>
            <w:noWrap w:val="0"/>
            <w:vAlign w:val="center"/>
          </w:tcPr>
          <w:p>
            <w:pPr>
              <w:spacing w:line="420" w:lineRule="exact"/>
              <w:jc w:val="center"/>
              <w:outlineLvl w:val="9"/>
              <w:rPr>
                <w:rFonts w:ascii="宋体" w:hAnsi="宋体"/>
                <w:sz w:val="24"/>
                <w:highlight w:val="none"/>
              </w:rPr>
            </w:pPr>
          </w:p>
        </w:tc>
        <w:tc>
          <w:tcPr>
            <w:tcW w:w="1135" w:type="dxa"/>
            <w:noWrap w:val="0"/>
          </w:tcPr>
          <w:p>
            <w:pPr>
              <w:spacing w:line="420" w:lineRule="exact"/>
              <w:jc w:val="center"/>
              <w:outlineLvl w:val="9"/>
              <w:rPr>
                <w:rFonts w:ascii="宋体" w:hAnsi="宋体"/>
                <w:sz w:val="24"/>
                <w:highlight w:val="none"/>
              </w:rPr>
            </w:pPr>
          </w:p>
        </w:tc>
        <w:tc>
          <w:tcPr>
            <w:tcW w:w="996" w:type="dxa"/>
            <w:noWrap w:val="0"/>
          </w:tcPr>
          <w:p>
            <w:pPr>
              <w:spacing w:line="420" w:lineRule="exact"/>
              <w:jc w:val="center"/>
              <w:outlineLvl w:val="9"/>
              <w:rPr>
                <w:rFonts w:ascii="宋体" w:hAnsi="宋体"/>
                <w:sz w:val="24"/>
                <w:highlight w:val="none"/>
              </w:rPr>
            </w:pPr>
          </w:p>
        </w:tc>
        <w:tc>
          <w:tcPr>
            <w:tcW w:w="1415" w:type="dxa"/>
            <w:noWrap w:val="0"/>
            <w:vAlign w:val="center"/>
          </w:tcPr>
          <w:p>
            <w:pPr>
              <w:spacing w:line="420" w:lineRule="exact"/>
              <w:jc w:val="center"/>
              <w:outlineLvl w:val="9"/>
              <w:rPr>
                <w:rFonts w:ascii="宋体" w:hAnsi="宋体"/>
                <w:sz w:val="24"/>
                <w:highlight w:val="none"/>
              </w:rPr>
            </w:pPr>
          </w:p>
        </w:tc>
        <w:tc>
          <w:tcPr>
            <w:tcW w:w="1559" w:type="dxa"/>
            <w:noWrap w:val="0"/>
            <w:vAlign w:val="center"/>
          </w:tcPr>
          <w:p>
            <w:pPr>
              <w:spacing w:line="420" w:lineRule="exact"/>
              <w:ind w:left="0" w:leftChars="0" w:right="0" w:rightChars="0" w:firstLine="0" w:firstLineChars="0"/>
              <w:jc w:val="center"/>
              <w:outlineLvl w:val="9"/>
              <w:rPr>
                <w:rFonts w:ascii="宋体" w:hAnsi="宋体"/>
                <w:sz w:val="24"/>
                <w:highlight w:val="none"/>
              </w:rPr>
            </w:pPr>
          </w:p>
        </w:tc>
        <w:tc>
          <w:tcPr>
            <w:tcW w:w="1273" w:type="dxa"/>
            <w:noWrap w:val="0"/>
          </w:tcPr>
          <w:p>
            <w:pPr>
              <w:spacing w:line="420" w:lineRule="exact"/>
              <w:jc w:val="center"/>
              <w:outlineLvl w:val="9"/>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noWrap w:val="0"/>
            <w:vAlign w:val="center"/>
          </w:tcPr>
          <w:p>
            <w:pPr>
              <w:spacing w:line="420" w:lineRule="exact"/>
              <w:jc w:val="center"/>
              <w:outlineLvl w:val="9"/>
              <w:rPr>
                <w:rFonts w:ascii="宋体" w:hAnsi="宋体"/>
                <w:sz w:val="24"/>
                <w:highlight w:val="none"/>
              </w:rPr>
            </w:pPr>
            <w:r>
              <w:rPr>
                <w:rFonts w:ascii="宋体" w:hAnsi="宋体"/>
                <w:sz w:val="24"/>
                <w:highlight w:val="none"/>
              </w:rPr>
              <w:t>9</w:t>
            </w:r>
          </w:p>
        </w:tc>
        <w:tc>
          <w:tcPr>
            <w:tcW w:w="832" w:type="dxa"/>
            <w:noWrap w:val="0"/>
          </w:tcPr>
          <w:p>
            <w:pPr>
              <w:spacing w:line="420" w:lineRule="exact"/>
              <w:jc w:val="center"/>
              <w:outlineLvl w:val="9"/>
              <w:rPr>
                <w:rFonts w:ascii="宋体" w:hAnsi="宋体"/>
                <w:sz w:val="24"/>
                <w:highlight w:val="none"/>
              </w:rPr>
            </w:pPr>
          </w:p>
        </w:tc>
        <w:tc>
          <w:tcPr>
            <w:tcW w:w="707" w:type="dxa"/>
            <w:noWrap w:val="0"/>
            <w:vAlign w:val="center"/>
          </w:tcPr>
          <w:p>
            <w:pPr>
              <w:spacing w:line="420" w:lineRule="exact"/>
              <w:jc w:val="center"/>
              <w:outlineLvl w:val="9"/>
              <w:rPr>
                <w:rFonts w:ascii="宋体" w:hAnsi="宋体"/>
                <w:sz w:val="24"/>
                <w:highlight w:val="none"/>
              </w:rPr>
            </w:pPr>
          </w:p>
        </w:tc>
        <w:tc>
          <w:tcPr>
            <w:tcW w:w="708" w:type="dxa"/>
            <w:noWrap w:val="0"/>
            <w:vAlign w:val="center"/>
          </w:tcPr>
          <w:p>
            <w:pPr>
              <w:spacing w:line="420" w:lineRule="exact"/>
              <w:jc w:val="center"/>
              <w:outlineLvl w:val="9"/>
              <w:rPr>
                <w:rFonts w:ascii="宋体" w:hAnsi="宋体"/>
                <w:sz w:val="24"/>
                <w:highlight w:val="none"/>
              </w:rPr>
            </w:pPr>
          </w:p>
        </w:tc>
        <w:tc>
          <w:tcPr>
            <w:tcW w:w="1135" w:type="dxa"/>
            <w:noWrap w:val="0"/>
          </w:tcPr>
          <w:p>
            <w:pPr>
              <w:spacing w:line="420" w:lineRule="exact"/>
              <w:jc w:val="center"/>
              <w:outlineLvl w:val="9"/>
              <w:rPr>
                <w:rFonts w:ascii="宋体" w:hAnsi="宋体"/>
                <w:sz w:val="24"/>
                <w:highlight w:val="none"/>
              </w:rPr>
            </w:pPr>
          </w:p>
        </w:tc>
        <w:tc>
          <w:tcPr>
            <w:tcW w:w="996" w:type="dxa"/>
            <w:noWrap w:val="0"/>
          </w:tcPr>
          <w:p>
            <w:pPr>
              <w:spacing w:line="420" w:lineRule="exact"/>
              <w:jc w:val="center"/>
              <w:outlineLvl w:val="9"/>
              <w:rPr>
                <w:rFonts w:ascii="宋体" w:hAnsi="宋体"/>
                <w:sz w:val="24"/>
                <w:highlight w:val="none"/>
              </w:rPr>
            </w:pPr>
          </w:p>
        </w:tc>
        <w:tc>
          <w:tcPr>
            <w:tcW w:w="1415" w:type="dxa"/>
            <w:noWrap w:val="0"/>
            <w:vAlign w:val="center"/>
          </w:tcPr>
          <w:p>
            <w:pPr>
              <w:spacing w:line="420" w:lineRule="exact"/>
              <w:jc w:val="center"/>
              <w:outlineLvl w:val="9"/>
              <w:rPr>
                <w:rFonts w:ascii="宋体" w:hAnsi="宋体"/>
                <w:sz w:val="24"/>
                <w:highlight w:val="none"/>
              </w:rPr>
            </w:pPr>
          </w:p>
        </w:tc>
        <w:tc>
          <w:tcPr>
            <w:tcW w:w="1559" w:type="dxa"/>
            <w:noWrap w:val="0"/>
            <w:vAlign w:val="center"/>
          </w:tcPr>
          <w:p>
            <w:pPr>
              <w:spacing w:line="420" w:lineRule="exact"/>
              <w:ind w:left="0" w:leftChars="0" w:right="0" w:rightChars="0" w:firstLine="0" w:firstLineChars="0"/>
              <w:jc w:val="center"/>
              <w:outlineLvl w:val="9"/>
              <w:rPr>
                <w:rFonts w:ascii="宋体" w:hAnsi="宋体"/>
                <w:sz w:val="24"/>
                <w:highlight w:val="none"/>
              </w:rPr>
            </w:pPr>
          </w:p>
        </w:tc>
        <w:tc>
          <w:tcPr>
            <w:tcW w:w="1273" w:type="dxa"/>
            <w:noWrap w:val="0"/>
          </w:tcPr>
          <w:p>
            <w:pPr>
              <w:spacing w:line="420" w:lineRule="exact"/>
              <w:jc w:val="center"/>
              <w:outlineLvl w:val="9"/>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7" w:type="dxa"/>
            <w:noWrap w:val="0"/>
            <w:vAlign w:val="center"/>
          </w:tcPr>
          <w:p>
            <w:pPr>
              <w:spacing w:line="420" w:lineRule="exact"/>
              <w:jc w:val="center"/>
              <w:outlineLvl w:val="9"/>
              <w:rPr>
                <w:rFonts w:ascii="宋体" w:hAnsi="宋体"/>
                <w:sz w:val="24"/>
                <w:highlight w:val="none"/>
              </w:rPr>
            </w:pPr>
            <w:r>
              <w:rPr>
                <w:rFonts w:ascii="宋体" w:hAnsi="宋体"/>
                <w:sz w:val="24"/>
                <w:highlight w:val="none"/>
              </w:rPr>
              <w:t>……</w:t>
            </w:r>
          </w:p>
        </w:tc>
        <w:tc>
          <w:tcPr>
            <w:tcW w:w="832" w:type="dxa"/>
            <w:noWrap w:val="0"/>
            <w:vAlign w:val="center"/>
          </w:tcPr>
          <w:p>
            <w:pPr>
              <w:spacing w:line="420" w:lineRule="exact"/>
              <w:jc w:val="center"/>
              <w:outlineLvl w:val="9"/>
              <w:rPr>
                <w:rFonts w:ascii="宋体" w:hAnsi="宋体"/>
                <w:sz w:val="24"/>
                <w:highlight w:val="none"/>
              </w:rPr>
            </w:pPr>
          </w:p>
        </w:tc>
        <w:tc>
          <w:tcPr>
            <w:tcW w:w="707" w:type="dxa"/>
            <w:noWrap w:val="0"/>
            <w:vAlign w:val="center"/>
          </w:tcPr>
          <w:p>
            <w:pPr>
              <w:spacing w:line="420" w:lineRule="exact"/>
              <w:jc w:val="center"/>
              <w:outlineLvl w:val="9"/>
              <w:rPr>
                <w:rFonts w:ascii="宋体" w:hAnsi="宋体"/>
                <w:sz w:val="24"/>
                <w:highlight w:val="none"/>
              </w:rPr>
            </w:pPr>
          </w:p>
        </w:tc>
        <w:tc>
          <w:tcPr>
            <w:tcW w:w="708" w:type="dxa"/>
            <w:noWrap w:val="0"/>
            <w:vAlign w:val="center"/>
          </w:tcPr>
          <w:p>
            <w:pPr>
              <w:spacing w:line="420" w:lineRule="exact"/>
              <w:jc w:val="center"/>
              <w:outlineLvl w:val="9"/>
              <w:rPr>
                <w:rFonts w:ascii="宋体" w:hAnsi="宋体"/>
                <w:sz w:val="24"/>
                <w:highlight w:val="none"/>
              </w:rPr>
            </w:pPr>
          </w:p>
        </w:tc>
        <w:tc>
          <w:tcPr>
            <w:tcW w:w="1135" w:type="dxa"/>
            <w:noWrap w:val="0"/>
            <w:vAlign w:val="center"/>
          </w:tcPr>
          <w:p>
            <w:pPr>
              <w:spacing w:line="420" w:lineRule="exact"/>
              <w:jc w:val="center"/>
              <w:outlineLvl w:val="9"/>
              <w:rPr>
                <w:rFonts w:ascii="宋体" w:hAnsi="宋体"/>
                <w:sz w:val="24"/>
                <w:highlight w:val="none"/>
              </w:rPr>
            </w:pPr>
          </w:p>
        </w:tc>
        <w:tc>
          <w:tcPr>
            <w:tcW w:w="996" w:type="dxa"/>
            <w:noWrap w:val="0"/>
            <w:vAlign w:val="center"/>
          </w:tcPr>
          <w:p>
            <w:pPr>
              <w:spacing w:line="420" w:lineRule="exact"/>
              <w:jc w:val="center"/>
              <w:outlineLvl w:val="9"/>
              <w:rPr>
                <w:rFonts w:ascii="宋体" w:hAnsi="宋体"/>
                <w:sz w:val="24"/>
                <w:highlight w:val="none"/>
              </w:rPr>
            </w:pPr>
          </w:p>
        </w:tc>
        <w:tc>
          <w:tcPr>
            <w:tcW w:w="1415" w:type="dxa"/>
            <w:noWrap w:val="0"/>
            <w:vAlign w:val="center"/>
          </w:tcPr>
          <w:p>
            <w:pPr>
              <w:spacing w:line="420" w:lineRule="exact"/>
              <w:jc w:val="center"/>
              <w:outlineLvl w:val="9"/>
              <w:rPr>
                <w:rFonts w:ascii="宋体" w:hAnsi="宋体"/>
                <w:sz w:val="24"/>
                <w:highlight w:val="none"/>
              </w:rPr>
            </w:pPr>
          </w:p>
        </w:tc>
        <w:tc>
          <w:tcPr>
            <w:tcW w:w="1559" w:type="dxa"/>
            <w:noWrap w:val="0"/>
            <w:vAlign w:val="center"/>
          </w:tcPr>
          <w:p>
            <w:pPr>
              <w:spacing w:line="420" w:lineRule="exact"/>
              <w:jc w:val="center"/>
              <w:outlineLvl w:val="9"/>
              <w:rPr>
                <w:rFonts w:ascii="宋体" w:hAnsi="宋体"/>
                <w:sz w:val="24"/>
                <w:highlight w:val="none"/>
              </w:rPr>
            </w:pPr>
          </w:p>
        </w:tc>
        <w:tc>
          <w:tcPr>
            <w:tcW w:w="1273" w:type="dxa"/>
            <w:noWrap w:val="0"/>
            <w:vAlign w:val="center"/>
          </w:tcPr>
          <w:p>
            <w:pPr>
              <w:spacing w:line="420" w:lineRule="exact"/>
              <w:jc w:val="center"/>
              <w:outlineLvl w:val="9"/>
              <w:rPr>
                <w:rFonts w:ascii="宋体" w:hAnsi="宋体"/>
                <w:sz w:val="24"/>
                <w:highlight w:val="none"/>
              </w:rPr>
            </w:pPr>
          </w:p>
        </w:tc>
      </w:tr>
    </w:tbl>
    <w:p>
      <w:pPr>
        <w:spacing w:line="360" w:lineRule="auto"/>
        <w:ind w:left="120"/>
        <w:outlineLvl w:val="9"/>
        <w:rPr>
          <w:rFonts w:eastAsia="黑体"/>
          <w:b/>
          <w:bCs/>
          <w:sz w:val="24"/>
          <w:szCs w:val="24"/>
          <w:highlight w:val="none"/>
        </w:rPr>
      </w:pPr>
    </w:p>
    <w:p>
      <w:pPr>
        <w:spacing w:line="360" w:lineRule="auto"/>
        <w:ind w:left="120"/>
        <w:outlineLvl w:val="9"/>
        <w:rPr>
          <w:rFonts w:eastAsia="黑体"/>
          <w:b/>
          <w:bCs/>
          <w:sz w:val="24"/>
          <w:szCs w:val="24"/>
          <w:highlight w:val="none"/>
        </w:rPr>
      </w:pPr>
      <w:r>
        <w:rPr>
          <w:rFonts w:hint="eastAsia" w:eastAsia="黑体"/>
          <w:b/>
          <w:bCs/>
          <w:sz w:val="24"/>
          <w:szCs w:val="24"/>
          <w:highlight w:val="none"/>
        </w:rPr>
        <w:t>法定代表人或法定代表人授权代表签字或盖章：</w:t>
      </w:r>
    </w:p>
    <w:p>
      <w:pPr>
        <w:spacing w:line="360" w:lineRule="auto"/>
        <w:ind w:left="12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备注：1.表格不够可自行延长。</w:t>
      </w:r>
    </w:p>
    <w:p>
      <w:pPr>
        <w:spacing w:line="360" w:lineRule="auto"/>
        <w:ind w:left="120" w:firstLine="720" w:firstLineChars="30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2.上表人员为本项目要求配置的技工人员和评分点中的人员，须提供</w:t>
      </w:r>
      <w:r>
        <w:rPr>
          <w:rFonts w:hint="eastAsia" w:ascii="宋体" w:hAnsi="宋体" w:eastAsia="宋体" w:cs="宋体"/>
          <w:sz w:val="24"/>
          <w:highlight w:val="none"/>
        </w:rPr>
        <w:t>由投标人为其连续三个月[至少包含近三个月中任意一个月份(不含投标当月)]缴纳社保的证明（新公司成立的除外，法定代表人除外）扫描件和证书扫描件</w:t>
      </w:r>
      <w:r>
        <w:rPr>
          <w:rFonts w:hint="eastAsia" w:ascii="宋体" w:hAnsi="宋体" w:eastAsia="宋体" w:cs="宋体"/>
          <w:bCs/>
          <w:sz w:val="24"/>
          <w:szCs w:val="24"/>
          <w:highlight w:val="none"/>
        </w:rPr>
        <w:t>。</w:t>
      </w:r>
    </w:p>
    <w:p>
      <w:pPr>
        <w:spacing w:line="360" w:lineRule="auto"/>
        <w:ind w:firstLine="720" w:firstLineChars="30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3.以上材料请附本表之后。</w:t>
      </w:r>
    </w:p>
    <w:p>
      <w:pPr>
        <w:spacing w:line="360" w:lineRule="auto"/>
        <w:ind w:firstLine="720" w:firstLineChars="300"/>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4.岗位名称指：项目负责人，普通作业工人，技能工人。</w:t>
      </w:r>
    </w:p>
    <w:p>
      <w:pPr>
        <w:spacing w:line="360" w:lineRule="auto"/>
        <w:outlineLvl w:val="9"/>
        <w:rPr>
          <w:rFonts w:ascii="Arial" w:hAnsi="Arial" w:eastAsia="黑体"/>
          <w:bCs/>
          <w:sz w:val="24"/>
          <w:szCs w:val="32"/>
          <w:highlight w:val="none"/>
        </w:rPr>
        <w:sectPr>
          <w:pgSz w:w="11907" w:h="16840"/>
          <w:pgMar w:top="1361" w:right="1418" w:bottom="1361" w:left="1418" w:header="851" w:footer="992" w:gutter="0"/>
          <w:cols w:space="720" w:num="1"/>
          <w:docGrid w:linePitch="360" w:charSpace="0"/>
        </w:sectPr>
      </w:pPr>
    </w:p>
    <w:p>
      <w:pPr>
        <w:spacing w:line="360" w:lineRule="auto"/>
        <w:outlineLvl w:val="2"/>
        <w:rPr>
          <w:rFonts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lang w:val="en-US" w:eastAsia="zh-CN"/>
        </w:rPr>
        <w:t>(</w:t>
      </w:r>
      <w:r>
        <w:rPr>
          <w:rFonts w:hint="eastAsia" w:eastAsia="黑体" w:cs="Times New Roman"/>
          <w:bCs/>
          <w:sz w:val="24"/>
          <w:szCs w:val="24"/>
          <w:highlight w:val="none"/>
          <w:lang w:val="en-US" w:eastAsia="zh-CN"/>
        </w:rPr>
        <w:t>十</w:t>
      </w: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拟投入的机械设备表</w:t>
      </w: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格式</w:t>
      </w:r>
      <w:r>
        <w:rPr>
          <w:rFonts w:hint="eastAsia" w:ascii="Times New Roman" w:hAnsi="Times New Roman" w:eastAsia="黑体" w:cs="Times New Roman"/>
          <w:bCs/>
          <w:sz w:val="24"/>
          <w:szCs w:val="24"/>
          <w:highlight w:val="none"/>
          <w:lang w:val="en-US" w:eastAsia="zh-CN"/>
        </w:rPr>
        <w:t>)</w:t>
      </w:r>
      <w:r>
        <w:rPr>
          <w:rFonts w:ascii="Times New Roman" w:hAnsi="Times New Roman" w:eastAsia="黑体" w:cs="Times New Roman"/>
          <w:bCs/>
          <w:sz w:val="24"/>
          <w:szCs w:val="24"/>
          <w:highlight w:val="none"/>
        </w:rPr>
        <w:t>：</w:t>
      </w:r>
    </w:p>
    <w:p>
      <w:pPr>
        <w:pStyle w:val="24"/>
        <w:rPr>
          <w:highlight w:val="none"/>
        </w:rPr>
      </w:pPr>
    </w:p>
    <w:p>
      <w:pPr>
        <w:spacing w:line="360" w:lineRule="auto"/>
        <w:jc w:val="center"/>
        <w:outlineLvl w:val="9"/>
        <w:rPr>
          <w:rFonts w:hint="eastAsia" w:eastAsia="黑体"/>
          <w:bCs/>
          <w:sz w:val="28"/>
          <w:szCs w:val="28"/>
          <w:highlight w:val="none"/>
        </w:rPr>
      </w:pPr>
      <w:r>
        <w:rPr>
          <w:rFonts w:hint="eastAsia" w:eastAsia="黑体"/>
          <w:bCs/>
          <w:sz w:val="28"/>
          <w:szCs w:val="28"/>
          <w:highlight w:val="none"/>
        </w:rPr>
        <w:t>拟投入的机械设备表</w:t>
      </w:r>
    </w:p>
    <w:p>
      <w:pPr>
        <w:pStyle w:val="35"/>
        <w:rPr>
          <w:highlight w:val="none"/>
        </w:rPr>
      </w:pPr>
      <w:r>
        <w:rPr>
          <w:rFonts w:hint="eastAsia" w:eastAsia="黑体"/>
          <w:bCs/>
          <w:sz w:val="24"/>
          <w:szCs w:val="24"/>
          <w:highlight w:val="none"/>
        </w:rPr>
        <w:t xml:space="preserve">投标人名称（盖章）      </w:t>
      </w:r>
      <w:r>
        <w:rPr>
          <w:rFonts w:eastAsia="黑体"/>
          <w:bCs/>
          <w:sz w:val="24"/>
          <w:szCs w:val="24"/>
          <w:highlight w:val="none"/>
        </w:rPr>
        <w:t xml:space="preserve"> </w:t>
      </w:r>
      <w:r>
        <w:rPr>
          <w:rFonts w:hint="eastAsia" w:eastAsia="黑体"/>
          <w:bCs/>
          <w:sz w:val="24"/>
          <w:szCs w:val="24"/>
          <w:highlight w:val="none"/>
        </w:rPr>
        <w:t>采购项目编号：</w:t>
      </w:r>
      <w:r>
        <w:rPr>
          <w:rFonts w:hint="eastAsia" w:eastAsia="黑体"/>
          <w:bCs/>
          <w:sz w:val="24"/>
          <w:szCs w:val="24"/>
          <w:highlight w:val="none"/>
          <w:lang w:eastAsia="zh-CN"/>
        </w:rPr>
        <w:t>JSZC-320205-WXXG-G2024-0011</w:t>
      </w:r>
    </w:p>
    <w:tbl>
      <w:tblPr>
        <w:tblStyle w:val="60"/>
        <w:tblW w:w="9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2058"/>
        <w:gridCol w:w="1235"/>
        <w:gridCol w:w="823"/>
        <w:gridCol w:w="934"/>
        <w:gridCol w:w="2059"/>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078" w:type="dxa"/>
            <w:noWrap w:val="0"/>
            <w:vAlign w:val="center"/>
          </w:tcPr>
          <w:p>
            <w:pPr>
              <w:spacing w:line="360" w:lineRule="auto"/>
              <w:ind w:left="0" w:leftChars="0" w:right="0" w:rightChars="0" w:firstLine="0" w:firstLineChars="0"/>
              <w:jc w:val="center"/>
              <w:rPr>
                <w:rFonts w:ascii="宋体" w:hAnsi="宋体"/>
                <w:b w:val="0"/>
                <w:bCs/>
                <w:color w:val="auto"/>
                <w:sz w:val="18"/>
                <w:szCs w:val="18"/>
                <w:highlight w:val="none"/>
              </w:rPr>
            </w:pPr>
            <w:r>
              <w:rPr>
                <w:rFonts w:hint="eastAsia" w:ascii="宋体" w:hAnsi="宋体"/>
                <w:b w:val="0"/>
                <w:bCs/>
                <w:color w:val="auto"/>
                <w:sz w:val="18"/>
                <w:szCs w:val="18"/>
                <w:highlight w:val="none"/>
              </w:rPr>
              <w:t>序号</w:t>
            </w:r>
          </w:p>
        </w:tc>
        <w:tc>
          <w:tcPr>
            <w:tcW w:w="2058" w:type="dxa"/>
            <w:noWrap w:val="0"/>
            <w:vAlign w:val="center"/>
          </w:tcPr>
          <w:p>
            <w:pPr>
              <w:spacing w:line="360" w:lineRule="auto"/>
              <w:ind w:left="0" w:leftChars="0" w:right="0" w:rightChars="0" w:firstLine="0" w:firstLineChars="0"/>
              <w:jc w:val="center"/>
              <w:rPr>
                <w:rFonts w:ascii="宋体" w:hAnsi="宋体"/>
                <w:b w:val="0"/>
                <w:bCs/>
                <w:color w:val="auto"/>
                <w:sz w:val="18"/>
                <w:szCs w:val="18"/>
                <w:highlight w:val="none"/>
              </w:rPr>
            </w:pPr>
            <w:r>
              <w:rPr>
                <w:rFonts w:hint="eastAsia" w:ascii="宋体" w:hAnsi="宋体"/>
                <w:b w:val="0"/>
                <w:bCs/>
                <w:color w:val="auto"/>
                <w:sz w:val="18"/>
                <w:szCs w:val="18"/>
                <w:highlight w:val="none"/>
                <w:lang w:eastAsia="zh-CN"/>
              </w:rPr>
              <w:t>机械</w:t>
            </w:r>
            <w:r>
              <w:rPr>
                <w:rFonts w:hint="eastAsia" w:ascii="宋体" w:hAnsi="宋体"/>
                <w:b w:val="0"/>
                <w:bCs/>
                <w:color w:val="auto"/>
                <w:sz w:val="18"/>
                <w:szCs w:val="18"/>
                <w:highlight w:val="none"/>
              </w:rPr>
              <w:t>名称</w:t>
            </w:r>
          </w:p>
        </w:tc>
        <w:tc>
          <w:tcPr>
            <w:tcW w:w="1235" w:type="dxa"/>
            <w:noWrap w:val="0"/>
            <w:vAlign w:val="center"/>
          </w:tcPr>
          <w:p>
            <w:pPr>
              <w:spacing w:line="360" w:lineRule="auto"/>
              <w:ind w:left="0" w:leftChars="0" w:right="0" w:rightChars="0" w:firstLine="0" w:firstLineChars="0"/>
              <w:jc w:val="center"/>
              <w:rPr>
                <w:rFonts w:hint="eastAsia" w:ascii="宋体" w:hAnsi="宋体" w:eastAsia="宋体"/>
                <w:b w:val="0"/>
                <w:bCs/>
                <w:color w:val="auto"/>
                <w:sz w:val="18"/>
                <w:szCs w:val="18"/>
                <w:highlight w:val="none"/>
                <w:lang w:eastAsia="zh-CN"/>
              </w:rPr>
            </w:pPr>
            <w:r>
              <w:rPr>
                <w:rFonts w:hint="eastAsia" w:ascii="宋体" w:hAnsi="宋体"/>
                <w:b w:val="0"/>
                <w:bCs/>
                <w:color w:val="auto"/>
                <w:sz w:val="18"/>
                <w:szCs w:val="18"/>
                <w:highlight w:val="none"/>
              </w:rPr>
              <w:t>型号</w:t>
            </w:r>
            <w:r>
              <w:rPr>
                <w:rFonts w:hint="eastAsia" w:ascii="宋体" w:hAnsi="宋体"/>
                <w:b w:val="0"/>
                <w:bCs/>
                <w:color w:val="auto"/>
                <w:sz w:val="18"/>
                <w:szCs w:val="18"/>
                <w:highlight w:val="none"/>
                <w:lang w:eastAsia="zh-CN"/>
              </w:rPr>
              <w:t>规格</w:t>
            </w:r>
          </w:p>
        </w:tc>
        <w:tc>
          <w:tcPr>
            <w:tcW w:w="823" w:type="dxa"/>
            <w:noWrap w:val="0"/>
            <w:vAlign w:val="center"/>
          </w:tcPr>
          <w:p>
            <w:pPr>
              <w:spacing w:line="360" w:lineRule="auto"/>
              <w:ind w:left="0" w:leftChars="0" w:right="0" w:rightChars="0" w:firstLine="0" w:firstLineChars="0"/>
              <w:jc w:val="center"/>
              <w:rPr>
                <w:rFonts w:ascii="宋体" w:hAnsi="宋体"/>
                <w:b w:val="0"/>
                <w:bCs/>
                <w:color w:val="auto"/>
                <w:sz w:val="18"/>
                <w:szCs w:val="18"/>
                <w:highlight w:val="none"/>
              </w:rPr>
            </w:pPr>
            <w:r>
              <w:rPr>
                <w:rFonts w:hint="eastAsia" w:ascii="宋体" w:hAnsi="宋体"/>
                <w:b w:val="0"/>
                <w:bCs/>
                <w:color w:val="auto"/>
                <w:sz w:val="18"/>
                <w:szCs w:val="18"/>
                <w:highlight w:val="none"/>
              </w:rPr>
              <w:t>数量</w:t>
            </w:r>
          </w:p>
        </w:tc>
        <w:tc>
          <w:tcPr>
            <w:tcW w:w="934" w:type="dxa"/>
            <w:noWrap w:val="0"/>
            <w:vAlign w:val="center"/>
          </w:tcPr>
          <w:p>
            <w:pPr>
              <w:spacing w:line="360" w:lineRule="auto"/>
              <w:ind w:left="0" w:leftChars="0" w:right="0" w:rightChars="0" w:firstLine="0" w:firstLineChars="0"/>
              <w:jc w:val="center"/>
              <w:rPr>
                <w:rFonts w:hint="eastAsia" w:ascii="宋体" w:hAnsi="宋体" w:eastAsia="宋体" w:cs="Times New Roman"/>
                <w:b w:val="0"/>
                <w:bCs/>
                <w:color w:val="auto"/>
                <w:sz w:val="18"/>
                <w:szCs w:val="18"/>
                <w:highlight w:val="none"/>
              </w:rPr>
            </w:pPr>
            <w:r>
              <w:rPr>
                <w:rFonts w:hint="eastAsia" w:ascii="宋体" w:hAnsi="宋体" w:eastAsia="宋体" w:cs="Times New Roman"/>
                <w:b w:val="0"/>
                <w:bCs/>
                <w:color w:val="auto"/>
                <w:sz w:val="18"/>
                <w:szCs w:val="18"/>
                <w:highlight w:val="none"/>
              </w:rPr>
              <w:t>国别</w:t>
            </w:r>
          </w:p>
          <w:p>
            <w:pPr>
              <w:spacing w:line="360" w:lineRule="auto"/>
              <w:ind w:left="0" w:leftChars="0" w:right="0" w:rightChars="0" w:firstLine="0" w:firstLineChars="0"/>
              <w:jc w:val="center"/>
              <w:rPr>
                <w:rFonts w:hint="eastAsia" w:ascii="宋体" w:hAnsi="宋体" w:eastAsia="宋体" w:cs="Times New Roman"/>
                <w:b w:val="0"/>
                <w:bCs/>
                <w:color w:val="auto"/>
                <w:sz w:val="18"/>
                <w:szCs w:val="18"/>
                <w:highlight w:val="none"/>
              </w:rPr>
            </w:pPr>
            <w:r>
              <w:rPr>
                <w:rFonts w:hint="eastAsia" w:ascii="宋体" w:hAnsi="宋体" w:eastAsia="宋体" w:cs="Times New Roman"/>
                <w:b w:val="0"/>
                <w:bCs/>
                <w:color w:val="auto"/>
                <w:sz w:val="18"/>
                <w:szCs w:val="18"/>
                <w:highlight w:val="none"/>
              </w:rPr>
              <w:t>产地</w:t>
            </w:r>
          </w:p>
        </w:tc>
        <w:tc>
          <w:tcPr>
            <w:tcW w:w="2059" w:type="dxa"/>
            <w:noWrap w:val="0"/>
            <w:vAlign w:val="center"/>
          </w:tcPr>
          <w:p>
            <w:pPr>
              <w:spacing w:line="360" w:lineRule="auto"/>
              <w:ind w:left="0" w:leftChars="0" w:right="0" w:rightChars="0" w:firstLine="0" w:firstLineChars="0"/>
              <w:jc w:val="center"/>
              <w:rPr>
                <w:rFonts w:hint="default" w:ascii="宋体" w:hAnsi="宋体" w:cs="Times New Roman"/>
                <w:b w:val="0"/>
                <w:bCs/>
                <w:color w:val="auto"/>
                <w:sz w:val="18"/>
                <w:szCs w:val="18"/>
                <w:highlight w:val="none"/>
                <w:lang w:val="en-US" w:eastAsia="zh-CN"/>
              </w:rPr>
            </w:pPr>
            <w:r>
              <w:rPr>
                <w:rFonts w:hint="eastAsia" w:ascii="宋体" w:hAnsi="宋体" w:cs="Times New Roman"/>
                <w:b w:val="0"/>
                <w:bCs/>
                <w:color w:val="auto"/>
                <w:sz w:val="18"/>
                <w:szCs w:val="18"/>
                <w:highlight w:val="none"/>
                <w:lang w:val="en-US" w:eastAsia="zh-CN"/>
              </w:rPr>
              <w:t>功能</w:t>
            </w:r>
          </w:p>
        </w:tc>
        <w:tc>
          <w:tcPr>
            <w:tcW w:w="1309" w:type="dxa"/>
            <w:noWrap w:val="0"/>
            <w:vAlign w:val="center"/>
          </w:tcPr>
          <w:p>
            <w:pPr>
              <w:spacing w:line="360" w:lineRule="auto"/>
              <w:ind w:left="0" w:leftChars="0" w:right="0" w:rightChars="0" w:firstLine="0" w:firstLineChars="0"/>
              <w:jc w:val="center"/>
              <w:rPr>
                <w:rFonts w:hint="eastAsia" w:ascii="宋体" w:hAnsi="宋体" w:cs="Times New Roman"/>
                <w:b w:val="0"/>
                <w:bCs/>
                <w:color w:val="auto"/>
                <w:sz w:val="18"/>
                <w:szCs w:val="18"/>
                <w:highlight w:val="none"/>
                <w:lang w:eastAsia="zh-CN"/>
              </w:rPr>
            </w:pPr>
            <w:r>
              <w:rPr>
                <w:rFonts w:hint="eastAsia" w:ascii="宋体" w:hAnsi="宋体" w:cs="Times New Roman"/>
                <w:b w:val="0"/>
                <w:bCs/>
                <w:color w:val="auto"/>
                <w:sz w:val="18"/>
                <w:szCs w:val="18"/>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078"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r>
              <w:rPr>
                <w:rFonts w:hint="eastAsia" w:ascii="宋体" w:hAnsi="宋体"/>
                <w:color w:val="auto"/>
                <w:sz w:val="18"/>
                <w:szCs w:val="18"/>
                <w:highlight w:val="none"/>
              </w:rPr>
              <w:t>1</w:t>
            </w:r>
          </w:p>
        </w:tc>
        <w:tc>
          <w:tcPr>
            <w:tcW w:w="2058" w:type="dxa"/>
            <w:noWrap w:val="0"/>
            <w:vAlign w:val="center"/>
          </w:tcPr>
          <w:p>
            <w:pPr>
              <w:spacing w:line="360" w:lineRule="auto"/>
              <w:ind w:left="0" w:leftChars="0" w:right="0" w:rightChars="0" w:firstLine="0" w:firstLineChars="0"/>
              <w:jc w:val="center"/>
              <w:rPr>
                <w:rFonts w:ascii="宋体" w:hAnsi="宋体"/>
                <w:b/>
                <w:color w:val="auto"/>
                <w:sz w:val="18"/>
                <w:szCs w:val="18"/>
                <w:highlight w:val="none"/>
              </w:rPr>
            </w:pPr>
          </w:p>
        </w:tc>
        <w:tc>
          <w:tcPr>
            <w:tcW w:w="1235" w:type="dxa"/>
            <w:noWrap w:val="0"/>
            <w:vAlign w:val="center"/>
          </w:tcPr>
          <w:p>
            <w:pPr>
              <w:spacing w:line="360" w:lineRule="auto"/>
              <w:ind w:left="0" w:leftChars="0" w:right="0" w:rightChars="0" w:firstLine="0" w:firstLineChars="0"/>
              <w:jc w:val="center"/>
              <w:rPr>
                <w:rFonts w:ascii="宋体" w:hAnsi="宋体"/>
                <w:b/>
                <w:color w:val="auto"/>
                <w:sz w:val="18"/>
                <w:szCs w:val="18"/>
                <w:highlight w:val="none"/>
              </w:rPr>
            </w:pPr>
          </w:p>
        </w:tc>
        <w:tc>
          <w:tcPr>
            <w:tcW w:w="823"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934"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2059"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1309"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078"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r>
              <w:rPr>
                <w:rFonts w:hint="eastAsia" w:ascii="宋体" w:hAnsi="宋体"/>
                <w:color w:val="auto"/>
                <w:sz w:val="18"/>
                <w:szCs w:val="18"/>
                <w:highlight w:val="none"/>
              </w:rPr>
              <w:t>2</w:t>
            </w:r>
          </w:p>
        </w:tc>
        <w:tc>
          <w:tcPr>
            <w:tcW w:w="2058" w:type="dxa"/>
            <w:noWrap w:val="0"/>
            <w:vAlign w:val="center"/>
          </w:tcPr>
          <w:p>
            <w:pPr>
              <w:spacing w:line="360" w:lineRule="auto"/>
              <w:ind w:left="0" w:leftChars="0" w:right="0" w:rightChars="0" w:firstLine="0" w:firstLineChars="0"/>
              <w:jc w:val="center"/>
              <w:rPr>
                <w:rFonts w:ascii="宋体" w:hAnsi="宋体"/>
                <w:b/>
                <w:color w:val="auto"/>
                <w:sz w:val="18"/>
                <w:szCs w:val="18"/>
                <w:highlight w:val="none"/>
              </w:rPr>
            </w:pPr>
          </w:p>
        </w:tc>
        <w:tc>
          <w:tcPr>
            <w:tcW w:w="1235" w:type="dxa"/>
            <w:noWrap w:val="0"/>
            <w:vAlign w:val="center"/>
          </w:tcPr>
          <w:p>
            <w:pPr>
              <w:spacing w:line="360" w:lineRule="auto"/>
              <w:ind w:left="0" w:leftChars="0" w:right="0" w:rightChars="0" w:firstLine="0" w:firstLineChars="0"/>
              <w:jc w:val="center"/>
              <w:rPr>
                <w:rFonts w:ascii="宋体" w:hAnsi="宋体"/>
                <w:b/>
                <w:color w:val="auto"/>
                <w:sz w:val="18"/>
                <w:szCs w:val="18"/>
                <w:highlight w:val="none"/>
              </w:rPr>
            </w:pPr>
          </w:p>
        </w:tc>
        <w:tc>
          <w:tcPr>
            <w:tcW w:w="823"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934"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2059"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1309"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078"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r>
              <w:rPr>
                <w:rFonts w:hint="eastAsia" w:ascii="宋体" w:hAnsi="宋体"/>
                <w:color w:val="auto"/>
                <w:sz w:val="18"/>
                <w:szCs w:val="18"/>
                <w:highlight w:val="none"/>
              </w:rPr>
              <w:t>3</w:t>
            </w:r>
          </w:p>
        </w:tc>
        <w:tc>
          <w:tcPr>
            <w:tcW w:w="2058"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1235"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823"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934"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2059"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1309"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078"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r>
              <w:rPr>
                <w:rFonts w:ascii="宋体" w:hAnsi="宋体"/>
                <w:color w:val="auto"/>
                <w:sz w:val="18"/>
                <w:szCs w:val="18"/>
                <w:highlight w:val="none"/>
              </w:rPr>
              <w:t>…</w:t>
            </w:r>
            <w:r>
              <w:rPr>
                <w:rFonts w:hint="eastAsia" w:ascii="宋体" w:hAnsi="宋体"/>
                <w:color w:val="auto"/>
                <w:sz w:val="18"/>
                <w:szCs w:val="18"/>
                <w:highlight w:val="none"/>
              </w:rPr>
              <w:t xml:space="preserve"> </w:t>
            </w:r>
            <w:r>
              <w:rPr>
                <w:rFonts w:ascii="宋体" w:hAnsi="宋体"/>
                <w:color w:val="auto"/>
                <w:sz w:val="18"/>
                <w:szCs w:val="18"/>
                <w:highlight w:val="none"/>
              </w:rPr>
              <w:t>…</w:t>
            </w:r>
          </w:p>
        </w:tc>
        <w:tc>
          <w:tcPr>
            <w:tcW w:w="2058"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1235"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823"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934"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2059"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1309"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78"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2058" w:type="dxa"/>
            <w:noWrap w:val="0"/>
            <w:vAlign w:val="center"/>
          </w:tcPr>
          <w:p>
            <w:pPr>
              <w:spacing w:line="360" w:lineRule="auto"/>
              <w:ind w:left="0" w:leftChars="0" w:right="0" w:rightChars="0" w:firstLine="0" w:firstLineChars="0"/>
              <w:jc w:val="center"/>
              <w:rPr>
                <w:rFonts w:hint="eastAsia" w:ascii="宋体" w:hAnsi="宋体"/>
                <w:color w:val="auto"/>
                <w:sz w:val="18"/>
                <w:szCs w:val="18"/>
                <w:highlight w:val="none"/>
              </w:rPr>
            </w:pPr>
          </w:p>
        </w:tc>
        <w:tc>
          <w:tcPr>
            <w:tcW w:w="1235" w:type="dxa"/>
            <w:noWrap w:val="0"/>
            <w:vAlign w:val="center"/>
          </w:tcPr>
          <w:p>
            <w:pPr>
              <w:spacing w:line="360" w:lineRule="auto"/>
              <w:ind w:left="0" w:leftChars="0" w:right="0" w:rightChars="0" w:firstLine="0" w:firstLineChars="0"/>
              <w:jc w:val="center"/>
              <w:rPr>
                <w:rFonts w:hint="eastAsia" w:ascii="宋体" w:hAnsi="宋体"/>
                <w:color w:val="auto"/>
                <w:sz w:val="18"/>
                <w:szCs w:val="18"/>
                <w:highlight w:val="none"/>
              </w:rPr>
            </w:pPr>
          </w:p>
        </w:tc>
        <w:tc>
          <w:tcPr>
            <w:tcW w:w="823" w:type="dxa"/>
            <w:noWrap w:val="0"/>
            <w:vAlign w:val="center"/>
          </w:tcPr>
          <w:p>
            <w:pPr>
              <w:spacing w:line="360" w:lineRule="auto"/>
              <w:ind w:left="0" w:leftChars="0" w:right="0" w:rightChars="0" w:firstLine="0" w:firstLineChars="0"/>
              <w:jc w:val="center"/>
              <w:rPr>
                <w:rFonts w:hint="eastAsia" w:ascii="宋体" w:hAnsi="宋体"/>
                <w:color w:val="auto"/>
                <w:sz w:val="18"/>
                <w:szCs w:val="18"/>
                <w:highlight w:val="none"/>
              </w:rPr>
            </w:pPr>
          </w:p>
        </w:tc>
        <w:tc>
          <w:tcPr>
            <w:tcW w:w="934" w:type="dxa"/>
            <w:noWrap w:val="0"/>
            <w:vAlign w:val="center"/>
          </w:tcPr>
          <w:p>
            <w:pPr>
              <w:spacing w:line="360" w:lineRule="auto"/>
              <w:ind w:left="0" w:leftChars="0" w:right="0" w:rightChars="0" w:firstLine="0" w:firstLineChars="0"/>
              <w:jc w:val="center"/>
              <w:rPr>
                <w:rFonts w:hint="eastAsia" w:ascii="宋体" w:hAnsi="宋体"/>
                <w:color w:val="auto"/>
                <w:sz w:val="18"/>
                <w:szCs w:val="18"/>
                <w:highlight w:val="none"/>
              </w:rPr>
            </w:pPr>
          </w:p>
        </w:tc>
        <w:tc>
          <w:tcPr>
            <w:tcW w:w="2059"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c>
          <w:tcPr>
            <w:tcW w:w="1309" w:type="dxa"/>
            <w:noWrap w:val="0"/>
            <w:vAlign w:val="center"/>
          </w:tcPr>
          <w:p>
            <w:pPr>
              <w:spacing w:line="360" w:lineRule="auto"/>
              <w:ind w:left="0" w:leftChars="0" w:right="0" w:rightChars="0" w:firstLine="0" w:firstLineChars="0"/>
              <w:jc w:val="center"/>
              <w:rPr>
                <w:rFonts w:ascii="宋体" w:hAnsi="宋体"/>
                <w:color w:val="auto"/>
                <w:sz w:val="18"/>
                <w:szCs w:val="18"/>
                <w:highlight w:val="none"/>
              </w:rPr>
            </w:pPr>
          </w:p>
        </w:tc>
      </w:tr>
    </w:tbl>
    <w:p>
      <w:pPr>
        <w:rPr>
          <w:rFonts w:ascii="Arial" w:hAnsi="Arial" w:eastAsia="黑体"/>
          <w:bCs/>
          <w:sz w:val="24"/>
          <w:szCs w:val="32"/>
          <w:highlight w:val="none"/>
        </w:rPr>
      </w:pPr>
    </w:p>
    <w:p>
      <w:pPr>
        <w:pStyle w:val="24"/>
        <w:rPr>
          <w:rFonts w:ascii="Arial" w:hAnsi="Arial" w:eastAsia="黑体"/>
          <w:bCs/>
          <w:sz w:val="24"/>
          <w:szCs w:val="32"/>
          <w:highlight w:val="none"/>
        </w:rPr>
      </w:pPr>
    </w:p>
    <w:p>
      <w:pPr>
        <w:spacing w:line="480" w:lineRule="auto"/>
        <w:ind w:firstLine="1920"/>
        <w:outlineLvl w:val="9"/>
        <w:rPr>
          <w:rFonts w:ascii="宋体" w:hAnsi="宋体"/>
          <w:bCs/>
          <w:color w:val="000000"/>
          <w:sz w:val="24"/>
          <w:szCs w:val="24"/>
          <w:highlight w:val="none"/>
        </w:rPr>
      </w:pPr>
      <w:r>
        <w:rPr>
          <w:rFonts w:hint="eastAsia" w:ascii="宋体" w:hAnsi="宋体"/>
          <w:bCs/>
          <w:color w:val="000000"/>
          <w:sz w:val="24"/>
          <w:szCs w:val="24"/>
          <w:highlight w:val="none"/>
        </w:rPr>
        <w:t>法定代表人或法定代表人授权代表签字或盖章：</w:t>
      </w:r>
    </w:p>
    <w:p>
      <w:pPr>
        <w:spacing w:line="360" w:lineRule="auto"/>
        <w:ind w:left="12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备注：1.表格不够可自行延长。</w:t>
      </w:r>
    </w:p>
    <w:p>
      <w:pPr>
        <w:spacing w:line="360" w:lineRule="auto"/>
        <w:ind w:left="120" w:firstLine="480" w:firstLineChars="20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2.相关材料请附本表之后。</w:t>
      </w:r>
    </w:p>
    <w:p>
      <w:pPr>
        <w:spacing w:line="360" w:lineRule="auto"/>
        <w:ind w:left="120"/>
        <w:outlineLvl w:val="9"/>
        <w:rPr>
          <w:rFonts w:hint="eastAsia" w:ascii="宋体" w:hAnsi="宋体" w:cs="宋体"/>
          <w:bCs/>
          <w:color w:val="auto"/>
          <w:sz w:val="24"/>
          <w:szCs w:val="24"/>
          <w:highlight w:val="none"/>
        </w:rPr>
        <w:sectPr>
          <w:pgSz w:w="11906" w:h="16838"/>
          <w:pgMar w:top="1440" w:right="1800" w:bottom="1440" w:left="1800" w:header="624" w:footer="907" w:gutter="0"/>
          <w:pgNumType w:fmt="decimal"/>
          <w:cols w:space="720" w:num="1"/>
          <w:rtlGutter w:val="0"/>
          <w:docGrid w:type="linesAndChars" w:linePitch="317" w:charSpace="0"/>
        </w:sectPr>
      </w:pPr>
    </w:p>
    <w:p>
      <w:pPr>
        <w:spacing w:line="360" w:lineRule="auto"/>
        <w:outlineLvl w:val="2"/>
        <w:rPr>
          <w:rFonts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十</w:t>
      </w: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中小企业声明函(格式)：</w:t>
      </w:r>
    </w:p>
    <w:p>
      <w:pPr>
        <w:outlineLvl w:val="9"/>
        <w:rPr>
          <w:highlight w:val="none"/>
        </w:rPr>
      </w:pPr>
    </w:p>
    <w:p>
      <w:pPr>
        <w:spacing w:line="360" w:lineRule="auto"/>
        <w:jc w:val="center"/>
        <w:outlineLvl w:val="9"/>
        <w:rPr>
          <w:sz w:val="36"/>
          <w:highlight w:val="none"/>
        </w:rPr>
      </w:pPr>
      <w:r>
        <w:rPr>
          <w:rFonts w:hint="eastAsia"/>
          <w:sz w:val="36"/>
          <w:highlight w:val="none"/>
        </w:rPr>
        <w:t>中小企业声明函（服务）</w:t>
      </w:r>
    </w:p>
    <w:p>
      <w:pPr>
        <w:spacing w:line="580" w:lineRule="exact"/>
        <w:ind w:firstLine="480"/>
        <w:outlineLvl w:val="9"/>
        <w:rPr>
          <w:rFonts w:ascii="宋体" w:hAnsi="宋体"/>
          <w:bCs/>
          <w:color w:val="000000"/>
          <w:sz w:val="24"/>
          <w:szCs w:val="24"/>
          <w:highlight w:val="none"/>
        </w:rPr>
      </w:pPr>
    </w:p>
    <w:p>
      <w:pPr>
        <w:spacing w:line="580" w:lineRule="exact"/>
        <w:ind w:firstLine="480"/>
        <w:outlineLvl w:val="9"/>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（联合体）</w:t>
      </w:r>
      <w:r>
        <w:rPr>
          <w:rFonts w:ascii="宋体" w:hAnsi="宋体"/>
          <w:bCs/>
          <w:color w:val="000000"/>
          <w:sz w:val="24"/>
          <w:szCs w:val="24"/>
          <w:highlight w:val="none"/>
        </w:rPr>
        <w:t>参加</w:t>
      </w:r>
      <w:r>
        <w:rPr>
          <w:rFonts w:ascii="宋体" w:hAnsi="宋体"/>
          <w:bCs/>
          <w:color w:val="000000"/>
          <w:sz w:val="24"/>
          <w:szCs w:val="24"/>
          <w:highlight w:val="none"/>
          <w:u w:val="single"/>
        </w:rPr>
        <w:t>（单位名称）</w:t>
      </w:r>
      <w:r>
        <w:rPr>
          <w:rFonts w:ascii="宋体" w:hAnsi="宋体"/>
          <w:bCs/>
          <w:color w:val="000000"/>
          <w:sz w:val="24"/>
          <w:szCs w:val="24"/>
          <w:highlight w:val="none"/>
        </w:rPr>
        <w:t>的</w:t>
      </w:r>
      <w:r>
        <w:rPr>
          <w:rFonts w:ascii="宋体" w:hAnsi="宋体"/>
          <w:bCs/>
          <w:color w:val="000000"/>
          <w:sz w:val="24"/>
          <w:szCs w:val="24"/>
          <w:highlight w:val="none"/>
          <w:u w:val="single"/>
        </w:rPr>
        <w:t>（项目名称）</w:t>
      </w:r>
      <w:r>
        <w:rPr>
          <w:rFonts w:ascii="宋体" w:hAnsi="宋体"/>
          <w:bCs/>
          <w:color w:val="000000"/>
          <w:sz w:val="24"/>
          <w:szCs w:val="24"/>
          <w:highlight w:val="none"/>
        </w:rPr>
        <w:t>采购活动，服务全部由符合政策要求的中小企业承接。相关企业（含联合体中的中小企业、签订分包意向协议的中小企业）的具体情况如下：</w:t>
      </w:r>
    </w:p>
    <w:p>
      <w:pPr>
        <w:spacing w:line="580" w:lineRule="exact"/>
        <w:ind w:firstLine="480"/>
        <w:outlineLvl w:val="9"/>
        <w:rPr>
          <w:rFonts w:ascii="宋体" w:hAnsi="宋体"/>
          <w:bCs/>
          <w:color w:val="000000"/>
          <w:sz w:val="24"/>
          <w:szCs w:val="24"/>
          <w:highlight w:val="none"/>
        </w:rPr>
      </w:pPr>
      <w:r>
        <w:rPr>
          <w:rFonts w:ascii="宋体" w:hAnsi="宋体"/>
          <w:bCs/>
          <w:color w:val="000000"/>
          <w:sz w:val="24"/>
          <w:szCs w:val="24"/>
          <w:highlight w:val="none"/>
        </w:rPr>
        <w:t>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（招标文件中明确的所属行业）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pPr>
        <w:spacing w:line="580" w:lineRule="exact"/>
        <w:ind w:firstLine="480"/>
        <w:outlineLvl w:val="9"/>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（招标文件中明确的所属行业）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pPr>
        <w:spacing w:line="580" w:lineRule="exact"/>
        <w:ind w:firstLine="480"/>
        <w:outlineLvl w:val="9"/>
        <w:rPr>
          <w:rFonts w:ascii="宋体" w:hAnsi="宋体"/>
          <w:bCs/>
          <w:color w:val="000000"/>
          <w:sz w:val="24"/>
          <w:szCs w:val="24"/>
          <w:highlight w:val="none"/>
        </w:rPr>
      </w:pPr>
      <w:r>
        <w:rPr>
          <w:rFonts w:ascii="宋体" w:hAnsi="宋体"/>
          <w:bCs/>
          <w:color w:val="000000"/>
          <w:sz w:val="24"/>
          <w:szCs w:val="24"/>
          <w:highlight w:val="none"/>
        </w:rPr>
        <w:t>……</w:t>
      </w:r>
    </w:p>
    <w:p>
      <w:pPr>
        <w:spacing w:line="580" w:lineRule="exact"/>
        <w:ind w:firstLine="480"/>
        <w:outlineLvl w:val="9"/>
        <w:rPr>
          <w:rFonts w:ascii="宋体" w:hAnsi="宋体"/>
          <w:bCs/>
          <w:color w:val="000000"/>
          <w:sz w:val="24"/>
          <w:szCs w:val="24"/>
          <w:highlight w:val="none"/>
        </w:rPr>
      </w:pPr>
      <w:r>
        <w:rPr>
          <w:rFonts w:ascii="宋体" w:hAnsi="宋体"/>
          <w:bCs/>
          <w:color w:val="000000"/>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pPr>
        <w:spacing w:line="580" w:lineRule="exact"/>
        <w:ind w:firstLine="480"/>
        <w:outlineLvl w:val="9"/>
        <w:rPr>
          <w:rFonts w:ascii="宋体" w:hAnsi="宋体"/>
          <w:bCs/>
          <w:color w:val="000000"/>
          <w:sz w:val="24"/>
          <w:szCs w:val="24"/>
          <w:highlight w:val="none"/>
        </w:rPr>
      </w:pPr>
    </w:p>
    <w:p>
      <w:pPr>
        <w:spacing w:line="440" w:lineRule="exact"/>
        <w:ind w:firstLine="4800"/>
        <w:jc w:val="left"/>
        <w:outlineLvl w:val="9"/>
        <w:rPr>
          <w:bCs/>
          <w:sz w:val="24"/>
          <w:szCs w:val="24"/>
          <w:highlight w:val="none"/>
        </w:rPr>
      </w:pPr>
      <w:r>
        <w:rPr>
          <w:rFonts w:hint="eastAsia"/>
          <w:bCs/>
          <w:sz w:val="24"/>
          <w:szCs w:val="24"/>
          <w:highlight w:val="none"/>
        </w:rPr>
        <w:t>投标人</w:t>
      </w:r>
      <w:r>
        <w:rPr>
          <w:bCs/>
          <w:sz w:val="24"/>
          <w:szCs w:val="24"/>
          <w:highlight w:val="none"/>
        </w:rPr>
        <w:t>(盖章)：</w:t>
      </w:r>
    </w:p>
    <w:p>
      <w:pPr>
        <w:spacing w:line="440" w:lineRule="exact"/>
        <w:ind w:firstLine="480"/>
        <w:jc w:val="left"/>
        <w:outlineLvl w:val="9"/>
        <w:rPr>
          <w:bCs/>
          <w:sz w:val="24"/>
          <w:szCs w:val="24"/>
          <w:highlight w:val="none"/>
        </w:rPr>
      </w:pPr>
    </w:p>
    <w:p>
      <w:pPr>
        <w:spacing w:line="360" w:lineRule="auto"/>
        <w:ind w:firstLine="4800"/>
        <w:outlineLvl w:val="9"/>
        <w:rPr>
          <w:rFonts w:ascii="宋体" w:hAnsi="宋体"/>
          <w:bCs/>
          <w:color w:val="000000"/>
          <w:sz w:val="24"/>
          <w:szCs w:val="24"/>
          <w:highlight w:val="none"/>
        </w:rPr>
      </w:pPr>
      <w:r>
        <w:rPr>
          <w:rFonts w:hint="eastAsia" w:ascii="宋体" w:hAnsi="宋体"/>
          <w:bCs/>
          <w:color w:val="000000"/>
          <w:sz w:val="24"/>
          <w:szCs w:val="24"/>
          <w:highlight w:val="none"/>
        </w:rPr>
        <w:t>日　期：</w:t>
      </w:r>
    </w:p>
    <w:p>
      <w:pPr>
        <w:pStyle w:val="24"/>
        <w:ind w:left="1260"/>
        <w:outlineLvl w:val="9"/>
        <w:rPr>
          <w:highlight w:val="none"/>
        </w:rPr>
      </w:pPr>
    </w:p>
    <w:p>
      <w:pPr>
        <w:pStyle w:val="24"/>
        <w:ind w:left="0"/>
        <w:outlineLvl w:val="9"/>
        <w:rPr>
          <w:highlight w:val="none"/>
        </w:rPr>
      </w:pPr>
    </w:p>
    <w:p>
      <w:pPr>
        <w:outlineLvl w:val="9"/>
        <w:rPr>
          <w:szCs w:val="21"/>
          <w:highlight w:val="none"/>
        </w:rPr>
      </w:pPr>
      <w:r>
        <w:rPr>
          <w:rFonts w:hint="eastAsia"/>
          <w:szCs w:val="21"/>
          <w:highlight w:val="none"/>
        </w:rPr>
        <w:t>注：1.</w:t>
      </w:r>
      <w:r>
        <w:rPr>
          <w:szCs w:val="21"/>
          <w:highlight w:val="none"/>
        </w:rPr>
        <w:t>从业人员、营业收入、资产总额填报上一年度数据，无上一年度数据的新成立企业可不填报。</w:t>
      </w:r>
    </w:p>
    <w:p>
      <w:pPr>
        <w:outlineLvl w:val="9"/>
        <w:rPr>
          <w:rFonts w:hint="eastAsia"/>
          <w:szCs w:val="21"/>
          <w:highlight w:val="none"/>
        </w:rPr>
      </w:pPr>
      <w:r>
        <w:rPr>
          <w:rFonts w:hint="eastAsia"/>
          <w:szCs w:val="21"/>
          <w:highlight w:val="none"/>
        </w:rPr>
        <w:t>2.中标供应商的《</w:t>
      </w:r>
      <w:r>
        <w:rPr>
          <w:szCs w:val="21"/>
          <w:highlight w:val="none"/>
        </w:rPr>
        <w:t>中小企业声明函</w:t>
      </w:r>
      <w:r>
        <w:rPr>
          <w:rFonts w:hint="eastAsia"/>
          <w:szCs w:val="21"/>
          <w:highlight w:val="none"/>
        </w:rPr>
        <w:t>》将随中标公告进行公示。供应商按照本办法规定提供声明函内容不实的，属于提供虚假材料谋取中标、成交，依照《中华人民共和国政府采购法》等国家有关规定追究相应责任。</w:t>
      </w:r>
      <w:bookmarkStart w:id="31" w:name="OLE_LINK13"/>
      <w:bookmarkStart w:id="32" w:name="OLE_LINK14"/>
      <w:bookmarkStart w:id="33" w:name="_Hlk6917152"/>
    </w:p>
    <w:p>
      <w:pPr>
        <w:pStyle w:val="24"/>
        <w:ind w:left="0" w:leftChars="0" w:firstLine="0" w:firstLineChars="0"/>
        <w:rPr>
          <w:rFonts w:hint="eastAsia"/>
          <w:szCs w:val="21"/>
          <w:highlight w:val="none"/>
        </w:rPr>
        <w:sectPr>
          <w:pgSz w:w="11907" w:h="16840"/>
          <w:pgMar w:top="1361" w:right="1418" w:bottom="1361" w:left="1418" w:header="851" w:footer="992" w:gutter="0"/>
          <w:cols w:space="720" w:num="1"/>
          <w:docGrid w:linePitch="360" w:charSpace="0"/>
        </w:sectPr>
      </w:pPr>
    </w:p>
    <w:p>
      <w:pPr>
        <w:spacing w:line="360" w:lineRule="auto"/>
        <w:outlineLvl w:val="2"/>
        <w:rPr>
          <w:rFonts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投标人</w:t>
      </w: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残疾人福利性单位声明函(格式)：</w:t>
      </w:r>
      <w:bookmarkEnd w:id="31"/>
      <w:bookmarkEnd w:id="32"/>
    </w:p>
    <w:p>
      <w:pPr>
        <w:spacing w:line="588" w:lineRule="exact"/>
        <w:outlineLvl w:val="9"/>
        <w:rPr>
          <w:rFonts w:ascii="仿宋_GB2312" w:eastAsia="仿宋_GB2312"/>
          <w:b/>
          <w:spacing w:val="6"/>
          <w:sz w:val="30"/>
          <w:szCs w:val="30"/>
          <w:highlight w:val="none"/>
        </w:rPr>
      </w:pPr>
    </w:p>
    <w:p>
      <w:pPr>
        <w:jc w:val="center"/>
        <w:outlineLvl w:val="9"/>
        <w:rPr>
          <w:rFonts w:ascii="黑体" w:eastAsia="黑体"/>
          <w:bCs/>
          <w:sz w:val="28"/>
          <w:szCs w:val="28"/>
          <w:highlight w:val="none"/>
        </w:rPr>
      </w:pPr>
      <w:r>
        <w:rPr>
          <w:rFonts w:hint="eastAsia" w:ascii="黑体" w:eastAsia="黑体"/>
          <w:bCs/>
          <w:sz w:val="28"/>
          <w:szCs w:val="28"/>
          <w:highlight w:val="none"/>
        </w:rPr>
        <w:t>残疾人福利性单位声明函</w:t>
      </w:r>
    </w:p>
    <w:p>
      <w:pPr>
        <w:jc w:val="center"/>
        <w:outlineLvl w:val="9"/>
        <w:rPr>
          <w:rFonts w:ascii="黑体" w:eastAsia="黑体"/>
          <w:bCs/>
          <w:sz w:val="28"/>
          <w:szCs w:val="28"/>
          <w:highlight w:val="none"/>
        </w:rPr>
      </w:pPr>
    </w:p>
    <w:p>
      <w:pPr>
        <w:spacing w:line="580" w:lineRule="exact"/>
        <w:ind w:firstLine="480"/>
        <w:outlineLvl w:val="9"/>
        <w:rPr>
          <w:rFonts w:ascii="宋体" w:hAnsi="宋体"/>
          <w:bCs/>
          <w:sz w:val="24"/>
          <w:szCs w:val="24"/>
          <w:highlight w:val="none"/>
        </w:rPr>
      </w:pPr>
      <w:r>
        <w:rPr>
          <w:rFonts w:hint="eastAsia" w:ascii="宋体" w:hAnsi="宋体"/>
          <w:bCs/>
          <w:sz w:val="24"/>
          <w:szCs w:val="24"/>
          <w:highlight w:val="none"/>
        </w:rPr>
        <w:t>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单位的</w:t>
      </w:r>
      <w:r>
        <w:rPr>
          <w:rFonts w:hint="eastAsia"/>
          <w:bCs/>
          <w:sz w:val="24"/>
          <w:szCs w:val="24"/>
          <w:highlight w:val="none"/>
          <w:u w:val="single"/>
          <w:lang w:eastAsia="zh-CN"/>
        </w:rPr>
        <w:t>厚桥街道道路绿化养护项目A标段</w:t>
      </w:r>
      <w:r>
        <w:rPr>
          <w:rFonts w:hint="eastAsia" w:ascii="宋体" w:hAnsi="宋体"/>
          <w:bCs/>
          <w:sz w:val="24"/>
          <w:szCs w:val="24"/>
          <w:highlight w:val="none"/>
        </w:rPr>
        <w:t>采购活动提供本单位制造的货物（由本单位承担工程/提供服务），或者提供其他残疾人福利性单位制造的货物（不包括使用非残疾人福利性单位注册商标的货物）。</w:t>
      </w:r>
    </w:p>
    <w:p>
      <w:pPr>
        <w:spacing w:line="580" w:lineRule="exact"/>
        <w:ind w:firstLine="480"/>
        <w:outlineLvl w:val="9"/>
        <w:rPr>
          <w:rFonts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pPr>
        <w:spacing w:line="580" w:lineRule="exact"/>
        <w:ind w:firstLine="480"/>
        <w:outlineLvl w:val="9"/>
        <w:rPr>
          <w:rFonts w:ascii="宋体" w:hAnsi="宋体"/>
          <w:bCs/>
          <w:sz w:val="24"/>
          <w:szCs w:val="24"/>
          <w:highlight w:val="none"/>
        </w:rPr>
      </w:pPr>
    </w:p>
    <w:p>
      <w:pPr>
        <w:spacing w:line="580" w:lineRule="exact"/>
        <w:ind w:firstLine="480"/>
        <w:outlineLvl w:val="9"/>
        <w:rPr>
          <w:rFonts w:ascii="宋体" w:hAnsi="宋体"/>
          <w:bCs/>
          <w:sz w:val="24"/>
          <w:szCs w:val="24"/>
          <w:highlight w:val="none"/>
        </w:rPr>
      </w:pPr>
    </w:p>
    <w:p>
      <w:pPr>
        <w:spacing w:line="580" w:lineRule="exact"/>
        <w:ind w:firstLine="480"/>
        <w:outlineLvl w:val="9"/>
        <w:rPr>
          <w:rFonts w:ascii="宋体" w:hAnsi="宋体"/>
          <w:bCs/>
          <w:sz w:val="24"/>
          <w:szCs w:val="24"/>
          <w:highlight w:val="none"/>
        </w:rPr>
      </w:pPr>
      <w:r>
        <w:rPr>
          <w:rFonts w:hint="eastAsia" w:ascii="宋体" w:hAnsi="宋体"/>
          <w:bCs/>
          <w:sz w:val="24"/>
          <w:szCs w:val="24"/>
          <w:highlight w:val="none"/>
        </w:rPr>
        <w:t>单位名称（盖章）：</w:t>
      </w:r>
    </w:p>
    <w:p>
      <w:pPr>
        <w:spacing w:line="580" w:lineRule="exact"/>
        <w:ind w:firstLine="480"/>
        <w:outlineLvl w:val="9"/>
        <w:rPr>
          <w:rFonts w:ascii="宋体" w:hAnsi="宋体"/>
          <w:bCs/>
          <w:sz w:val="24"/>
          <w:szCs w:val="24"/>
          <w:highlight w:val="none"/>
        </w:rPr>
      </w:pPr>
      <w:r>
        <w:rPr>
          <w:rFonts w:hint="eastAsia" w:ascii="宋体" w:hAnsi="宋体"/>
          <w:bCs/>
          <w:sz w:val="24"/>
          <w:szCs w:val="24"/>
          <w:highlight w:val="none"/>
        </w:rPr>
        <w:t>日  期：</w:t>
      </w:r>
      <w:bookmarkEnd w:id="33"/>
    </w:p>
    <w:p>
      <w:pPr>
        <w:pStyle w:val="527"/>
        <w:outlineLvl w:val="9"/>
        <w:rPr>
          <w:highlight w:val="none"/>
        </w:rPr>
      </w:pPr>
    </w:p>
    <w:p>
      <w:pPr>
        <w:pStyle w:val="527"/>
        <w:outlineLvl w:val="9"/>
        <w:rPr>
          <w:highlight w:val="none"/>
        </w:rPr>
      </w:pPr>
    </w:p>
    <w:p>
      <w:pPr>
        <w:pStyle w:val="527"/>
        <w:outlineLvl w:val="9"/>
        <w:rPr>
          <w:highlight w:val="none"/>
        </w:rPr>
      </w:pPr>
    </w:p>
    <w:p>
      <w:pPr>
        <w:pStyle w:val="527"/>
        <w:outlineLvl w:val="9"/>
        <w:rPr>
          <w:highlight w:val="none"/>
        </w:rPr>
        <w:sectPr>
          <w:pgSz w:w="11907" w:h="16840"/>
          <w:pgMar w:top="1361" w:right="1418" w:bottom="1361" w:left="1418" w:header="851" w:footer="992" w:gutter="0"/>
          <w:cols w:space="720" w:num="1"/>
          <w:docGrid w:linePitch="360" w:charSpace="0"/>
        </w:sectPr>
      </w:pPr>
    </w:p>
    <w:p>
      <w:pPr>
        <w:spacing w:line="360" w:lineRule="auto"/>
        <w:outlineLvl w:val="2"/>
        <w:rPr>
          <w:rFonts w:ascii="Times New Roman" w:hAnsi="Times New Roman" w:eastAsia="黑体" w:cs="Times New Roman"/>
          <w:bCs/>
          <w:sz w:val="24"/>
          <w:szCs w:val="24"/>
          <w:highlight w:val="none"/>
        </w:rPr>
      </w:pPr>
      <w:bookmarkStart w:id="34" w:name="_Hlk529436263"/>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十一</w:t>
      </w: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投标偏离表(格式)：</w:t>
      </w:r>
    </w:p>
    <w:p>
      <w:pPr>
        <w:ind w:firstLine="420"/>
        <w:jc w:val="left"/>
        <w:outlineLvl w:val="9"/>
        <w:rPr>
          <w:rFonts w:ascii="宋体" w:hAnsi="宋体"/>
          <w:bCs/>
          <w:color w:val="000000"/>
          <w:sz w:val="24"/>
          <w:szCs w:val="24"/>
          <w:highlight w:val="none"/>
        </w:rPr>
      </w:pPr>
    </w:p>
    <w:p>
      <w:pPr>
        <w:spacing w:line="360" w:lineRule="auto"/>
        <w:jc w:val="center"/>
        <w:outlineLvl w:val="9"/>
        <w:rPr>
          <w:rFonts w:hint="eastAsia" w:eastAsia="黑体"/>
          <w:bCs/>
          <w:sz w:val="28"/>
          <w:szCs w:val="28"/>
          <w:highlight w:val="none"/>
        </w:rPr>
      </w:pPr>
      <w:r>
        <w:rPr>
          <w:rFonts w:hint="eastAsia" w:eastAsia="黑体"/>
          <w:bCs/>
          <w:sz w:val="28"/>
          <w:szCs w:val="28"/>
          <w:highlight w:val="none"/>
        </w:rPr>
        <w:t>报价偏离表</w:t>
      </w:r>
    </w:p>
    <w:p>
      <w:pPr>
        <w:spacing w:line="400" w:lineRule="exact"/>
        <w:jc w:val="both"/>
        <w:outlineLvl w:val="9"/>
        <w:rPr>
          <w:rFonts w:ascii="宋体" w:hAnsi="宋体"/>
          <w:bCs/>
          <w:color w:val="000000"/>
          <w:sz w:val="24"/>
          <w:szCs w:val="24"/>
          <w:highlight w:val="none"/>
        </w:rPr>
      </w:pPr>
      <w:r>
        <w:rPr>
          <w:rFonts w:hint="eastAsia" w:ascii="宋体" w:hAnsi="宋体"/>
          <w:bCs/>
          <w:color w:val="000000"/>
          <w:sz w:val="24"/>
          <w:szCs w:val="24"/>
          <w:highlight w:val="none"/>
        </w:rPr>
        <w:t>政府采购编号：</w:t>
      </w:r>
      <w:r>
        <w:rPr>
          <w:rFonts w:hint="eastAsia"/>
          <w:bCs/>
          <w:sz w:val="24"/>
          <w:szCs w:val="24"/>
          <w:highlight w:val="none"/>
          <w:lang w:eastAsia="zh-CN"/>
        </w:rPr>
        <w:t>JSZC-320205-WXXG-G2024-0011</w:t>
      </w:r>
    </w:p>
    <w:tbl>
      <w:tblPr>
        <w:tblStyle w:val="60"/>
        <w:tblW w:w="9229" w:type="dxa"/>
        <w:tblInd w:w="0" w:type="dxa"/>
        <w:tblLayout w:type="fixed"/>
        <w:tblCellMar>
          <w:top w:w="0" w:type="dxa"/>
          <w:left w:w="0" w:type="dxa"/>
          <w:bottom w:w="0" w:type="dxa"/>
          <w:right w:w="0" w:type="dxa"/>
        </w:tblCellMar>
      </w:tblPr>
      <w:tblGrid>
        <w:gridCol w:w="1858"/>
        <w:gridCol w:w="2410"/>
        <w:gridCol w:w="2410"/>
        <w:gridCol w:w="2551"/>
      </w:tblGrid>
      <w:tr>
        <w:tblPrEx>
          <w:tblCellMar>
            <w:top w:w="0" w:type="dxa"/>
            <w:left w:w="0" w:type="dxa"/>
            <w:bottom w:w="0" w:type="dxa"/>
            <w:right w:w="0" w:type="dxa"/>
          </w:tblCellMar>
        </w:tblPrEx>
        <w:trPr>
          <w:cantSplit/>
          <w:trHeight w:val="555" w:hRule="atLeast"/>
        </w:trPr>
        <w:tc>
          <w:tcPr>
            <w:tcW w:w="185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outlineLvl w:val="9"/>
              <w:rPr>
                <w:rFonts w:ascii="宋体" w:hAnsi="宋体"/>
                <w:bCs/>
                <w:color w:val="000000"/>
                <w:sz w:val="24"/>
                <w:szCs w:val="24"/>
                <w:highlight w:val="none"/>
              </w:rPr>
            </w:pPr>
            <w:r>
              <w:rPr>
                <w:rFonts w:hint="eastAsia" w:ascii="宋体" w:hAnsi="宋体"/>
                <w:bCs/>
                <w:color w:val="000000"/>
                <w:sz w:val="24"/>
                <w:szCs w:val="24"/>
                <w:highlight w:val="none"/>
              </w:rPr>
              <w:t>名称</w:t>
            </w:r>
          </w:p>
        </w:tc>
        <w:tc>
          <w:tcPr>
            <w:tcW w:w="2410" w:type="dxa"/>
            <w:tcBorders>
              <w:top w:val="single" w:color="auto" w:sz="4" w:space="0"/>
              <w:left w:val="single" w:color="auto" w:sz="4" w:space="0"/>
              <w:bottom w:val="single" w:color="auto" w:sz="4" w:space="0"/>
              <w:right w:val="single" w:color="auto" w:sz="4" w:space="0"/>
            </w:tcBorders>
            <w:noWrap w:val="0"/>
            <w:vAlign w:val="center"/>
          </w:tcPr>
          <w:p>
            <w:pPr>
              <w:jc w:val="center"/>
              <w:outlineLvl w:val="9"/>
              <w:rPr>
                <w:rFonts w:ascii="宋体" w:hAnsi="宋体"/>
                <w:bCs/>
                <w:color w:val="000000"/>
                <w:sz w:val="24"/>
                <w:szCs w:val="24"/>
                <w:highlight w:val="none"/>
              </w:rPr>
            </w:pPr>
            <w:r>
              <w:rPr>
                <w:rFonts w:hint="eastAsia" w:ascii="宋体" w:hAnsi="宋体"/>
                <w:bCs/>
                <w:color w:val="000000"/>
                <w:sz w:val="24"/>
                <w:szCs w:val="24"/>
                <w:highlight w:val="none"/>
              </w:rPr>
              <w:t>采购要求</w:t>
            </w:r>
          </w:p>
        </w:tc>
        <w:tc>
          <w:tcPr>
            <w:tcW w:w="2410" w:type="dxa"/>
            <w:tcBorders>
              <w:top w:val="single" w:color="auto" w:sz="4" w:space="0"/>
              <w:left w:val="single" w:color="auto" w:sz="4" w:space="0"/>
              <w:bottom w:val="single" w:color="auto" w:sz="4" w:space="0"/>
              <w:right w:val="single" w:color="auto" w:sz="4" w:space="0"/>
            </w:tcBorders>
            <w:noWrap w:val="0"/>
            <w:vAlign w:val="center"/>
          </w:tcPr>
          <w:p>
            <w:pPr>
              <w:jc w:val="center"/>
              <w:outlineLvl w:val="9"/>
              <w:rPr>
                <w:rFonts w:ascii="宋体" w:hAnsi="宋体"/>
                <w:bCs/>
                <w:color w:val="000000"/>
                <w:sz w:val="24"/>
                <w:szCs w:val="24"/>
                <w:highlight w:val="none"/>
              </w:rPr>
            </w:pPr>
            <w:r>
              <w:rPr>
                <w:rFonts w:hint="eastAsia" w:ascii="宋体" w:hAnsi="宋体"/>
                <w:bCs/>
                <w:color w:val="000000"/>
                <w:sz w:val="24"/>
                <w:szCs w:val="24"/>
                <w:highlight w:val="none"/>
              </w:rPr>
              <w:t>实报内容</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jc w:val="center"/>
              <w:outlineLvl w:val="9"/>
              <w:rPr>
                <w:rFonts w:ascii="宋体" w:hAnsi="宋体"/>
                <w:bCs/>
                <w:color w:val="000000"/>
                <w:sz w:val="24"/>
                <w:szCs w:val="24"/>
                <w:highlight w:val="none"/>
              </w:rPr>
            </w:pPr>
            <w:r>
              <w:rPr>
                <w:rFonts w:hint="eastAsia" w:ascii="宋体" w:hAnsi="宋体"/>
                <w:bCs/>
                <w:color w:val="000000"/>
                <w:sz w:val="24"/>
                <w:szCs w:val="24"/>
                <w:highlight w:val="none"/>
              </w:rPr>
              <w:t>偏离说明</w:t>
            </w:r>
          </w:p>
        </w:tc>
      </w:tr>
      <w:tr>
        <w:tblPrEx>
          <w:tblCellMar>
            <w:top w:w="0" w:type="dxa"/>
            <w:left w:w="0" w:type="dxa"/>
            <w:bottom w:w="0" w:type="dxa"/>
            <w:right w:w="0" w:type="dxa"/>
          </w:tblCellMar>
        </w:tblPrEx>
        <w:trPr>
          <w:cantSplit/>
          <w:trHeight w:val="510" w:hRule="atLeast"/>
        </w:trPr>
        <w:tc>
          <w:tcPr>
            <w:tcW w:w="185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outlineLvl w:val="9"/>
              <w:rPr>
                <w:rFonts w:ascii="宋体" w:hAnsi="宋体"/>
                <w:bCs/>
                <w:color w:val="000000"/>
                <w:sz w:val="24"/>
                <w:szCs w:val="24"/>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pPr>
              <w:outlineLvl w:val="9"/>
              <w:rPr>
                <w:rFonts w:ascii="宋体" w:hAnsi="宋体"/>
                <w:bCs/>
                <w:color w:val="000000"/>
                <w:sz w:val="24"/>
                <w:szCs w:val="24"/>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pPr>
              <w:jc w:val="center"/>
              <w:outlineLvl w:val="9"/>
              <w:rPr>
                <w:rFonts w:ascii="宋体" w:hAnsi="宋体"/>
                <w:bCs/>
                <w:color w:val="000000"/>
                <w:sz w:val="24"/>
                <w:szCs w:val="24"/>
                <w:highlight w:val="none"/>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pPr>
              <w:jc w:val="center"/>
              <w:outlineLvl w:val="9"/>
              <w:rPr>
                <w:rFonts w:ascii="宋体" w:hAnsi="宋体"/>
                <w:bCs/>
                <w:color w:val="000000"/>
                <w:sz w:val="24"/>
                <w:szCs w:val="24"/>
                <w:highlight w:val="none"/>
              </w:rPr>
            </w:pPr>
          </w:p>
        </w:tc>
      </w:tr>
    </w:tbl>
    <w:p>
      <w:pPr>
        <w:outlineLvl w:val="9"/>
        <w:rPr>
          <w:rFonts w:ascii="宋体" w:hAnsi="宋体"/>
          <w:bCs/>
          <w:color w:val="000000"/>
          <w:sz w:val="24"/>
          <w:szCs w:val="24"/>
          <w:highlight w:val="none"/>
        </w:rPr>
      </w:pPr>
    </w:p>
    <w:p>
      <w:pPr>
        <w:outlineLvl w:val="9"/>
        <w:rPr>
          <w:rFonts w:ascii="宋体" w:hAnsi="宋体"/>
          <w:b/>
          <w:bCs/>
          <w:color w:val="000000"/>
          <w:sz w:val="24"/>
          <w:szCs w:val="24"/>
          <w:highlight w:val="none"/>
        </w:rPr>
      </w:pPr>
      <w:r>
        <w:rPr>
          <w:rFonts w:hint="eastAsia" w:ascii="宋体" w:hAnsi="宋体"/>
          <w:b/>
          <w:bCs/>
          <w:color w:val="000000"/>
          <w:sz w:val="24"/>
          <w:szCs w:val="24"/>
          <w:highlight w:val="none"/>
        </w:rPr>
        <w:t>法定代表人或法定代表人授权代表签字或盖章：</w:t>
      </w:r>
    </w:p>
    <w:p>
      <w:pPr>
        <w:outlineLvl w:val="9"/>
        <w:rPr>
          <w:rFonts w:ascii="宋体" w:hAnsi="宋体"/>
          <w:bCs/>
          <w:color w:val="000000"/>
          <w:sz w:val="24"/>
          <w:szCs w:val="24"/>
          <w:highlight w:val="none"/>
        </w:rPr>
      </w:pPr>
    </w:p>
    <w:p>
      <w:pPr>
        <w:outlineLvl w:val="9"/>
        <w:rPr>
          <w:rFonts w:ascii="宋体" w:hAnsi="宋体"/>
          <w:bCs/>
          <w:color w:val="000000"/>
          <w:sz w:val="24"/>
          <w:szCs w:val="24"/>
          <w:highlight w:val="none"/>
        </w:rPr>
      </w:pPr>
      <w:r>
        <w:rPr>
          <w:rFonts w:hint="eastAsia" w:ascii="宋体" w:hAnsi="宋体"/>
          <w:bCs/>
          <w:color w:val="000000"/>
          <w:sz w:val="24"/>
          <w:szCs w:val="24"/>
          <w:highlight w:val="none"/>
        </w:rPr>
        <w:t>注：（1）本表不得删除；</w:t>
      </w:r>
    </w:p>
    <w:p>
      <w:pPr>
        <w:ind w:left="-214" w:firstLine="720"/>
        <w:outlineLvl w:val="9"/>
        <w:rPr>
          <w:rFonts w:ascii="宋体" w:hAnsi="宋体"/>
          <w:bCs/>
          <w:color w:val="000000"/>
          <w:sz w:val="24"/>
          <w:szCs w:val="24"/>
          <w:highlight w:val="none"/>
        </w:rPr>
      </w:pPr>
      <w:r>
        <w:rPr>
          <w:rFonts w:hint="eastAsia" w:ascii="宋体" w:hAnsi="宋体"/>
          <w:bCs/>
          <w:color w:val="000000"/>
          <w:sz w:val="24"/>
          <w:szCs w:val="24"/>
          <w:highlight w:val="none"/>
        </w:rPr>
        <w:t>（2）如无任何服务偏离，请于本表“偏离说明”中注明“无偏离”；</w:t>
      </w:r>
    </w:p>
    <w:p>
      <w:pPr>
        <w:ind w:left="-141" w:firstLine="566"/>
        <w:outlineLvl w:val="9"/>
        <w:rPr>
          <w:rFonts w:ascii="宋体" w:hAnsi="宋体"/>
          <w:bCs/>
          <w:color w:val="000000"/>
          <w:sz w:val="24"/>
          <w:szCs w:val="24"/>
          <w:highlight w:val="none"/>
        </w:rPr>
      </w:pPr>
      <w:r>
        <w:rPr>
          <w:rFonts w:hint="eastAsia" w:ascii="宋体" w:hAnsi="宋体"/>
          <w:bCs/>
          <w:color w:val="000000"/>
          <w:sz w:val="24"/>
          <w:szCs w:val="24"/>
          <w:highlight w:val="none"/>
        </w:rPr>
        <w:t>（3）如有服务偏离项，请于本表中列明偏离内容，如需要可自行延长，其余无偏离内容不须赘述。</w:t>
      </w:r>
    </w:p>
    <w:p>
      <w:pPr>
        <w:pStyle w:val="527"/>
        <w:outlineLvl w:val="9"/>
        <w:rPr>
          <w:highlight w:val="none"/>
        </w:rPr>
      </w:pPr>
    </w:p>
    <w:p>
      <w:pPr>
        <w:pStyle w:val="527"/>
        <w:outlineLvl w:val="9"/>
        <w:rPr>
          <w:highlight w:val="none"/>
        </w:rPr>
      </w:pPr>
    </w:p>
    <w:p>
      <w:pPr>
        <w:pStyle w:val="527"/>
        <w:outlineLvl w:val="9"/>
        <w:rPr>
          <w:highlight w:val="none"/>
        </w:rPr>
      </w:pPr>
    </w:p>
    <w:p>
      <w:pPr>
        <w:pStyle w:val="527"/>
        <w:outlineLvl w:val="9"/>
        <w:rPr>
          <w:highlight w:val="none"/>
        </w:rPr>
      </w:pPr>
    </w:p>
    <w:p>
      <w:pPr>
        <w:pStyle w:val="527"/>
        <w:outlineLvl w:val="9"/>
        <w:rPr>
          <w:highlight w:val="none"/>
        </w:rPr>
      </w:pPr>
    </w:p>
    <w:p>
      <w:pPr>
        <w:pStyle w:val="527"/>
        <w:outlineLvl w:val="9"/>
        <w:rPr>
          <w:highlight w:val="none"/>
        </w:rPr>
      </w:pPr>
    </w:p>
    <w:p>
      <w:pPr>
        <w:pStyle w:val="527"/>
        <w:outlineLvl w:val="9"/>
        <w:rPr>
          <w:highlight w:val="none"/>
        </w:rPr>
      </w:pPr>
    </w:p>
    <w:p>
      <w:pPr>
        <w:pStyle w:val="527"/>
        <w:outlineLvl w:val="9"/>
        <w:rPr>
          <w:highlight w:val="none"/>
        </w:rPr>
      </w:pPr>
    </w:p>
    <w:p>
      <w:pPr>
        <w:pStyle w:val="527"/>
        <w:outlineLvl w:val="9"/>
        <w:rPr>
          <w:highlight w:val="none"/>
        </w:rPr>
        <w:sectPr>
          <w:pgSz w:w="11907" w:h="16840"/>
          <w:pgMar w:top="1361" w:right="1418" w:bottom="1361" w:left="1418" w:header="851" w:footer="992" w:gutter="0"/>
          <w:cols w:space="720" w:num="1"/>
          <w:docGrid w:linePitch="360" w:charSpace="0"/>
        </w:sectPr>
      </w:pPr>
    </w:p>
    <w:bookmarkEnd w:id="34"/>
    <w:p>
      <w:pPr>
        <w:spacing w:line="360" w:lineRule="auto"/>
        <w:outlineLvl w:val="2"/>
        <w:rPr>
          <w:rFonts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十二</w:t>
      </w:r>
      <w:r>
        <w:rPr>
          <w:rFonts w:hint="eastAsia" w:ascii="Times New Roman" w:hAnsi="Times New Roman" w:eastAsia="黑体" w:cs="Times New Roman"/>
          <w:bCs/>
          <w:sz w:val="24"/>
          <w:szCs w:val="24"/>
          <w:highlight w:val="none"/>
          <w:lang w:val="en-US" w:eastAsia="zh-CN"/>
        </w:rPr>
        <w:t>)</w:t>
      </w:r>
      <w:r>
        <w:rPr>
          <w:rFonts w:hint="eastAsia" w:ascii="Times New Roman" w:hAnsi="Times New Roman" w:eastAsia="黑体" w:cs="Times New Roman"/>
          <w:bCs/>
          <w:sz w:val="24"/>
          <w:szCs w:val="24"/>
          <w:highlight w:val="none"/>
        </w:rPr>
        <w:t>技术方案(格式)：</w:t>
      </w:r>
    </w:p>
    <w:p>
      <w:pPr>
        <w:spacing w:line="360" w:lineRule="auto"/>
        <w:jc w:val="both"/>
        <w:outlineLvl w:val="9"/>
        <w:rPr>
          <w:rFonts w:hint="eastAsia" w:eastAsia="黑体"/>
          <w:bCs/>
          <w:sz w:val="28"/>
          <w:szCs w:val="28"/>
          <w:highlight w:val="none"/>
        </w:rPr>
      </w:pPr>
    </w:p>
    <w:p>
      <w:pPr>
        <w:spacing w:line="360" w:lineRule="auto"/>
        <w:jc w:val="center"/>
        <w:outlineLvl w:val="9"/>
        <w:rPr>
          <w:rFonts w:hint="eastAsia" w:eastAsia="黑体"/>
          <w:bCs/>
          <w:sz w:val="28"/>
          <w:szCs w:val="28"/>
          <w:highlight w:val="none"/>
        </w:rPr>
      </w:pPr>
      <w:r>
        <w:rPr>
          <w:rFonts w:hint="eastAsia" w:eastAsia="黑体"/>
          <w:bCs/>
          <w:sz w:val="28"/>
          <w:szCs w:val="28"/>
          <w:highlight w:val="none"/>
        </w:rPr>
        <w:t>技术方案</w:t>
      </w:r>
    </w:p>
    <w:p>
      <w:pPr>
        <w:pStyle w:val="527"/>
        <w:ind w:firstLine="480"/>
        <w:outlineLvl w:val="9"/>
        <w:rPr>
          <w:rFonts w:ascii="宋体" w:hAnsi="宋体"/>
          <w:bCs/>
          <w:color w:val="000000"/>
          <w:sz w:val="24"/>
          <w:szCs w:val="24"/>
          <w:highlight w:val="none"/>
        </w:rPr>
      </w:pPr>
    </w:p>
    <w:p>
      <w:pPr>
        <w:pStyle w:val="527"/>
        <w:ind w:firstLine="480"/>
        <w:outlineLvl w:val="9"/>
        <w:rPr>
          <w:rFonts w:ascii="宋体" w:hAnsi="宋体"/>
          <w:bCs/>
          <w:color w:val="000000"/>
          <w:sz w:val="24"/>
          <w:szCs w:val="24"/>
          <w:highlight w:val="none"/>
        </w:rPr>
      </w:pPr>
      <w:r>
        <w:rPr>
          <w:rFonts w:hint="eastAsia" w:ascii="宋体" w:hAnsi="宋体"/>
          <w:bCs/>
          <w:color w:val="000000"/>
          <w:sz w:val="24"/>
          <w:szCs w:val="24"/>
          <w:highlight w:val="none"/>
        </w:rPr>
        <w:t>投标人应按评分点编制完整的技术方案，以便评审。</w:t>
      </w:r>
    </w:p>
    <w:p>
      <w:pPr>
        <w:pStyle w:val="527"/>
        <w:ind w:firstLine="480"/>
        <w:outlineLvl w:val="9"/>
        <w:rPr>
          <w:rFonts w:ascii="宋体" w:hAnsi="宋体"/>
          <w:bCs/>
          <w:color w:val="000000"/>
          <w:sz w:val="24"/>
          <w:szCs w:val="24"/>
          <w:highlight w:val="none"/>
        </w:rPr>
      </w:pPr>
    </w:p>
    <w:sectPr>
      <w:pgSz w:w="11907" w:h="16840"/>
      <w:pgMar w:top="1361" w:right="1418" w:bottom="1361" w:left="141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华文中宋">
    <w:panose1 w:val="02010600040101010101"/>
    <w:charset w:val="86"/>
    <w:family w:val="auto"/>
    <w:pitch w:val="default"/>
    <w:sig w:usb0="00000287" w:usb1="080F0000" w:usb2="00000000" w:usb3="00000000" w:csb0="0004009F" w:csb1="DFD70000"/>
  </w:font>
  <w:font w:name="MS Sans Serif">
    <w:altName w:val="DejaVu Math TeX Gyre"/>
    <w:panose1 w:val="020B0503020202020204"/>
    <w:charset w:val="00"/>
    <w:family w:val="auto"/>
    <w:pitch w:val="default"/>
    <w:sig w:usb0="00000000" w:usb1="00000000" w:usb2="00000000" w:usb3="00000000" w:csb0="00000000" w:csb1="00000000"/>
  </w:font>
  <w:font w:name="文鼎小标宋简">
    <w:altName w:val="微软雅黑"/>
    <w:panose1 w:val="020B0503020202020204"/>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8CF3C52" w:usb2="00000016" w:usb3="00000000" w:csb0="0004001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10006FF" w:usb1="4000205B" w:usb2="00000010" w:usb3="00000000" w:csb0="2000019F" w:csb1="00000000"/>
  </w:font>
  <w:font w:name="PMingLiU">
    <w:altName w:val="PMingLiU-ExtB"/>
    <w:panose1 w:val="02020500000000000000"/>
    <w:charset w:val="88"/>
    <w:family w:val="auto"/>
    <w:pitch w:val="default"/>
    <w:sig w:usb0="00000000" w:usb1="00000000" w:usb2="00000016" w:usb3="00000000" w:csb0="00100001"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MingLiU">
    <w:altName w:val="PMingLiU-ExtB"/>
    <w:panose1 w:val="02020509000000000000"/>
    <w:charset w:val="88"/>
    <w:family w:val="auto"/>
    <w:pitch w:val="default"/>
    <w:sig w:usb0="00000000" w:usb1="00000000" w:usb2="00000016" w:usb3="00000000" w:csb0="00100001" w:csb1="00000000"/>
  </w:font>
  <w:font w:name="Gungsuh">
    <w:altName w:val="Malgun Gothic"/>
    <w:panose1 w:val="02030600000101010101"/>
    <w:charset w:val="81"/>
    <w:family w:val="auto"/>
    <w:pitch w:val="default"/>
    <w:sig w:usb0="00000000" w:usb1="00000000" w:usb2="00000030" w:usb3="00000000" w:csb0="4008009F" w:csb1="DFD70000"/>
  </w:font>
  <w:font w:name="微软雅黑">
    <w:panose1 w:val="020B0503020204020204"/>
    <w:charset w:val="86"/>
    <w:family w:val="auto"/>
    <w:pitch w:val="default"/>
    <w:sig w:usb0="80000287" w:usb1="28CF3C52" w:usb2="00000016" w:usb3="00000000" w:csb0="0004001F" w:csb1="00000000"/>
  </w:font>
  <w:font w:name="Arial Unicode MS">
    <w:panose1 w:val="020B0604020202020204"/>
    <w:charset w:val="86"/>
    <w:family w:val="auto"/>
    <w:pitch w:val="default"/>
    <w:sig w:usb0="FFFFFFFF" w:usb1="E9FFFFFF" w:usb2="0000003F" w:usb3="00000000" w:csb0="603F01FF" w:csb1="FFFF0000"/>
  </w:font>
  <w:font w:name="Helvetica Neue">
    <w:altName w:val="Times New Roman"/>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Arial Narrow">
    <w:panose1 w:val="020B0606020202030204"/>
    <w:charset w:val="00"/>
    <w:family w:val="auto"/>
    <w:pitch w:val="default"/>
    <w:sig w:usb0="00000287" w:usb1="00000800" w:usb2="00000000" w:usb3="00000000" w:csb0="2000009F" w:csb1="DFD70000"/>
  </w:font>
  <w:font w:name="_x000B__x000C_">
    <w:altName w:val="DejaVu Math TeX Gyre"/>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 w:name="PMingLiU-ExtB">
    <w:panose1 w:val="02020500000000000000"/>
    <w:charset w:val="88"/>
    <w:family w:val="auto"/>
    <w:pitch w:val="default"/>
    <w:sig w:usb0="8000002F" w:usb1="02000008" w:usb2="00000000" w:usb3="00000000" w:csb0="0010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31</w:t>
    </w:r>
    <w:r>
      <w:rPr>
        <w:sz w:val="24"/>
        <w:szCs w:val="24"/>
      </w:rPr>
      <w:fldChar w:fldCharType="end"/>
    </w:r>
    <w:r>
      <w:rPr>
        <w:sz w:val="24"/>
        <w:szCs w:val="24"/>
      </w:rPr>
      <w:t xml:space="preserve"> -</w:t>
    </w:r>
  </w:p>
  <w:p>
    <w:pP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3985" cy="229870"/>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33985" cy="22987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1pt;width:10.55pt;mso-position-horizontal:center;mso-position-horizontal-relative:margin;mso-wrap-style:none;z-index:251660288;mso-width-relative:page;mso-height-relative:page;" filled="f" stroked="f" coordsize="21600,21600" o:gfxdata="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wgfxdEAAAADAQAADwAAAAAAAAABACAAAAAiAAAAZHJzL2Rv&#10;d25yZXYueG1sUEsBAhQAFAAAAAgAh07iQFOzFTAIAgAAAgQAAA4AAAAAAAAAAQAgAAAAIAEAAGRy&#10;cy9lMm9Eb2MueG1sUEsFBgAAAAAGAAYAWQEAAJoFAAAAAA==&#10;">
              <v:fill on="f" focussize="0,0"/>
              <v:stroke on="f"/>
              <v:imagedata o:title=""/>
              <o:lock v:ext="edit" aspectratio="f"/>
              <v:textbox inset="0mm,0mm,0mm,0mm" style="mso-fit-shape-to-text:t;">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21</w:t>
                    </w:r>
                    <w:r>
                      <w:rPr>
                        <w:rFonts w:hint="eastAsia"/>
                        <w:sz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32</w:t>
    </w:r>
    <w:r>
      <w:rPr>
        <w:sz w:val="24"/>
        <w:szCs w:val="24"/>
      </w:rPr>
      <w:fldChar w:fldCharType="end"/>
    </w:r>
    <w:r>
      <w:rPr>
        <w:sz w:val="24"/>
        <w:szCs w:val="24"/>
      </w:rPr>
      <w:t xml:space="preserve"> -</w:t>
    </w:r>
  </w:p>
  <w:p>
    <w:pPr>
      <w:rPr>
        <w:sz w:val="24"/>
        <w:szCs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696"/>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03D62ECE"/>
    <w:multiLevelType w:val="multilevel"/>
    <w:tmpl w:val="03D62ECE"/>
    <w:lvl w:ilvl="0" w:tentative="0">
      <w:start w:val="1"/>
      <w:numFmt w:val="decimalEnclosedCircle"/>
      <w:pStyle w:val="791"/>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25B654F3"/>
    <w:multiLevelType w:val="multilevel"/>
    <w:tmpl w:val="25B654F3"/>
    <w:lvl w:ilvl="0" w:tentative="0">
      <w:start w:val="2"/>
      <w:numFmt w:val="decimalEnclosedCircle"/>
      <w:pStyle w:val="806"/>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72183CF9"/>
    <w:multiLevelType w:val="multilevel"/>
    <w:tmpl w:val="72183CF9"/>
    <w:lvl w:ilvl="0" w:tentative="0">
      <w:start w:val="1"/>
      <w:numFmt w:val="decimal"/>
      <w:pStyle w:val="820"/>
      <w:lvlText w:val="%1."/>
      <w:lvlJc w:val="left"/>
      <w:pPr>
        <w:tabs>
          <w:tab w:val="left" w:pos="636"/>
        </w:tabs>
        <w:ind w:left="636" w:hanging="210"/>
      </w:pPr>
      <w:rPr>
        <w:rFonts w:hint="eastAsia" w:cs="Times New Roman"/>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4ZDcxNjdiZDM0MWY4MGE0ZWNkMTkxZDAzODczMzEifQ=="/>
  </w:docVars>
  <w:rsids>
    <w:rsidRoot w:val="00000000"/>
    <w:rsid w:val="01AC0167"/>
    <w:rsid w:val="01FF7D4E"/>
    <w:rsid w:val="021536E6"/>
    <w:rsid w:val="02F16DFB"/>
    <w:rsid w:val="0463574E"/>
    <w:rsid w:val="052D1FA4"/>
    <w:rsid w:val="072E4E5B"/>
    <w:rsid w:val="07AF20C8"/>
    <w:rsid w:val="07F87A11"/>
    <w:rsid w:val="08DA5BD0"/>
    <w:rsid w:val="09667C01"/>
    <w:rsid w:val="0B131849"/>
    <w:rsid w:val="0B21410F"/>
    <w:rsid w:val="0B765155"/>
    <w:rsid w:val="0B8D15DA"/>
    <w:rsid w:val="0C2732C5"/>
    <w:rsid w:val="0D242FAD"/>
    <w:rsid w:val="0DE61623"/>
    <w:rsid w:val="0F250DEA"/>
    <w:rsid w:val="11674BE8"/>
    <w:rsid w:val="119B18B2"/>
    <w:rsid w:val="13034106"/>
    <w:rsid w:val="14AB1279"/>
    <w:rsid w:val="158E449C"/>
    <w:rsid w:val="16564B6B"/>
    <w:rsid w:val="16BB1925"/>
    <w:rsid w:val="180141BA"/>
    <w:rsid w:val="1832242F"/>
    <w:rsid w:val="18D564FC"/>
    <w:rsid w:val="1A506B6E"/>
    <w:rsid w:val="1C041A6B"/>
    <w:rsid w:val="1CD852E5"/>
    <w:rsid w:val="1F0919FA"/>
    <w:rsid w:val="1F0A1057"/>
    <w:rsid w:val="20792BE0"/>
    <w:rsid w:val="20914128"/>
    <w:rsid w:val="21EC0C19"/>
    <w:rsid w:val="2267086D"/>
    <w:rsid w:val="22D04FA6"/>
    <w:rsid w:val="2365041A"/>
    <w:rsid w:val="23846E58"/>
    <w:rsid w:val="286A75FB"/>
    <w:rsid w:val="28AB2106"/>
    <w:rsid w:val="29435325"/>
    <w:rsid w:val="2AA6377D"/>
    <w:rsid w:val="2B245AB5"/>
    <w:rsid w:val="2D540927"/>
    <w:rsid w:val="2FAA48BF"/>
    <w:rsid w:val="2FB4250F"/>
    <w:rsid w:val="2FD15E3D"/>
    <w:rsid w:val="31352ACD"/>
    <w:rsid w:val="33E46689"/>
    <w:rsid w:val="359310BF"/>
    <w:rsid w:val="38262302"/>
    <w:rsid w:val="384B24E9"/>
    <w:rsid w:val="398367B0"/>
    <w:rsid w:val="3A83468A"/>
    <w:rsid w:val="3B301EC0"/>
    <w:rsid w:val="3C663A90"/>
    <w:rsid w:val="3F365BFC"/>
    <w:rsid w:val="40E145B2"/>
    <w:rsid w:val="42051E81"/>
    <w:rsid w:val="430E3852"/>
    <w:rsid w:val="436D6824"/>
    <w:rsid w:val="444E3485"/>
    <w:rsid w:val="44E11AC7"/>
    <w:rsid w:val="46E22750"/>
    <w:rsid w:val="486E0728"/>
    <w:rsid w:val="48FD5961"/>
    <w:rsid w:val="4A2C5C9C"/>
    <w:rsid w:val="4CA67D49"/>
    <w:rsid w:val="50A14F38"/>
    <w:rsid w:val="533C66FE"/>
    <w:rsid w:val="592F21AE"/>
    <w:rsid w:val="59507BD4"/>
    <w:rsid w:val="59D2332A"/>
    <w:rsid w:val="5AE0702E"/>
    <w:rsid w:val="5BD51B07"/>
    <w:rsid w:val="62D2558F"/>
    <w:rsid w:val="637A620D"/>
    <w:rsid w:val="63DB758E"/>
    <w:rsid w:val="69366C16"/>
    <w:rsid w:val="6A703458"/>
    <w:rsid w:val="6EDF1132"/>
    <w:rsid w:val="724D7C36"/>
    <w:rsid w:val="725D382A"/>
    <w:rsid w:val="729660C5"/>
    <w:rsid w:val="747043AB"/>
    <w:rsid w:val="76BA77A8"/>
    <w:rsid w:val="77E23B46"/>
    <w:rsid w:val="7A802D36"/>
    <w:rsid w:val="7AB03CD7"/>
    <w:rsid w:val="7B1D40B8"/>
    <w:rsid w:val="7B392126"/>
    <w:rsid w:val="7BED23B5"/>
    <w:rsid w:val="7D4764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0" w:semiHidden="0" w:name="toc 8"/>
    <w:lsdException w:qFormat="1" w:unhideWhenUsed="0" w:uiPriority="9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99" w:semiHidden="0"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99"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358"/>
    <w:qFormat/>
    <w:uiPriority w:val="0"/>
    <w:pPr>
      <w:keepNext/>
      <w:widowControl/>
      <w:tabs>
        <w:tab w:val="left" w:pos="432"/>
      </w:tabs>
      <w:ind w:left="432" w:hanging="432"/>
      <w:jc w:val="center"/>
      <w:outlineLvl w:val="0"/>
    </w:pPr>
    <w:rPr>
      <w:rFonts w:ascii="黑体" w:eastAsia="黑体"/>
      <w:sz w:val="52"/>
    </w:rPr>
  </w:style>
  <w:style w:type="paragraph" w:styleId="4">
    <w:name w:val="heading 2"/>
    <w:basedOn w:val="1"/>
    <w:next w:val="1"/>
    <w:link w:val="219"/>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6"/>
    <w:link w:val="390"/>
    <w:autoRedefine/>
    <w:qFormat/>
    <w:uiPriority w:val="9"/>
    <w:pPr>
      <w:keepNext/>
      <w:keepLines/>
      <w:widowControl/>
      <w:tabs>
        <w:tab w:val="left" w:pos="720"/>
      </w:tabs>
      <w:spacing w:before="120" w:after="120" w:line="360" w:lineRule="auto"/>
      <w:ind w:left="720" w:hanging="720"/>
      <w:jc w:val="center"/>
      <w:outlineLvl w:val="2"/>
    </w:pPr>
    <w:rPr>
      <w:b/>
      <w:sz w:val="32"/>
    </w:rPr>
  </w:style>
  <w:style w:type="paragraph" w:styleId="7">
    <w:name w:val="heading 4"/>
    <w:basedOn w:val="1"/>
    <w:next w:val="1"/>
    <w:link w:val="275"/>
    <w:autoRedefine/>
    <w:qFormat/>
    <w:uiPriority w:val="0"/>
    <w:pPr>
      <w:keepNext/>
      <w:keepLines/>
      <w:widowControl/>
      <w:spacing w:before="120" w:after="120" w:line="360" w:lineRule="auto"/>
      <w:jc w:val="center"/>
      <w:outlineLvl w:val="3"/>
    </w:pPr>
    <w:rPr>
      <w:rFonts w:ascii="Arial" w:hAnsi="Arial" w:eastAsia="黑体"/>
      <w:sz w:val="28"/>
    </w:rPr>
  </w:style>
  <w:style w:type="paragraph" w:styleId="8">
    <w:name w:val="heading 5"/>
    <w:basedOn w:val="1"/>
    <w:next w:val="1"/>
    <w:link w:val="246"/>
    <w:qFormat/>
    <w:uiPriority w:val="0"/>
    <w:pPr>
      <w:keepNext/>
      <w:keepLines/>
      <w:widowControl/>
      <w:spacing w:before="120" w:after="120" w:line="360" w:lineRule="auto"/>
      <w:ind w:firstLine="499"/>
      <w:jc w:val="left"/>
      <w:outlineLvl w:val="4"/>
    </w:pPr>
    <w:rPr>
      <w:rFonts w:ascii="宋体" w:hAnsi="宋体"/>
      <w:b/>
      <w:sz w:val="24"/>
    </w:rPr>
  </w:style>
  <w:style w:type="paragraph" w:styleId="9">
    <w:name w:val="heading 6"/>
    <w:basedOn w:val="1"/>
    <w:next w:val="1"/>
    <w:link w:val="407"/>
    <w:autoRedefine/>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10">
    <w:name w:val="heading 7"/>
    <w:basedOn w:val="1"/>
    <w:next w:val="1"/>
    <w:link w:val="357"/>
    <w:autoRedefine/>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11">
    <w:name w:val="heading 8"/>
    <w:basedOn w:val="1"/>
    <w:next w:val="1"/>
    <w:link w:val="411"/>
    <w:autoRedefine/>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2">
    <w:name w:val="heading 9"/>
    <w:basedOn w:val="1"/>
    <w:next w:val="1"/>
    <w:link w:val="305"/>
    <w:autoRedefine/>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2">
    <w:name w:val="Default Paragraph Font"/>
    <w:semiHidden/>
    <w:unhideWhenUsed/>
    <w:qFormat/>
    <w:uiPriority w:val="1"/>
  </w:style>
  <w:style w:type="table" w:default="1" w:styleId="60">
    <w:name w:val="Normal Table"/>
    <w:autoRedefine/>
    <w:semiHidden/>
    <w:unhideWhenUsed/>
    <w:qFormat/>
    <w:uiPriority w:val="99"/>
    <w:tblPr>
      <w:tblCellMar>
        <w:top w:w="0" w:type="dxa"/>
        <w:left w:w="108" w:type="dxa"/>
        <w:bottom w:w="0" w:type="dxa"/>
        <w:right w:w="108" w:type="dxa"/>
      </w:tblCellMar>
    </w:tblPr>
  </w:style>
  <w:style w:type="paragraph" w:customStyle="1" w:styleId="2">
    <w:name w:val="段"/>
    <w:next w:val="1"/>
    <w:link w:val="624"/>
    <w:autoRedefine/>
    <w:qFormat/>
    <w:uiPriority w:val="0"/>
    <w:pPr>
      <w:ind w:firstLine="200"/>
      <w:jc w:val="both"/>
    </w:pPr>
    <w:rPr>
      <w:rFonts w:hint="default" w:ascii="宋体" w:hAnsi="Times New Roman" w:eastAsia="Times New Roman" w:cs="Times New Roman"/>
      <w:sz w:val="21"/>
      <w:lang w:val="en-US" w:eastAsia="zh-CN" w:bidi="ar-SA"/>
    </w:rPr>
  </w:style>
  <w:style w:type="paragraph" w:styleId="6">
    <w:name w:val="Normal Indent"/>
    <w:basedOn w:val="1"/>
    <w:link w:val="387"/>
    <w:autoRedefine/>
    <w:qFormat/>
    <w:uiPriority w:val="0"/>
    <w:pPr>
      <w:ind w:firstLine="420"/>
    </w:pPr>
  </w:style>
  <w:style w:type="paragraph" w:styleId="13">
    <w:name w:val="toc 7"/>
    <w:basedOn w:val="1"/>
    <w:next w:val="1"/>
    <w:autoRedefine/>
    <w:qFormat/>
    <w:uiPriority w:val="99"/>
    <w:pPr>
      <w:ind w:left="2520"/>
    </w:pPr>
    <w:rPr>
      <w:rFonts w:ascii="Calibri" w:hAnsi="Calibri"/>
      <w:szCs w:val="22"/>
    </w:rPr>
  </w:style>
  <w:style w:type="paragraph" w:styleId="14">
    <w:name w:val="index 8"/>
    <w:basedOn w:val="1"/>
    <w:next w:val="1"/>
    <w:autoRedefine/>
    <w:qFormat/>
    <w:uiPriority w:val="99"/>
    <w:pPr>
      <w:ind w:left="1680" w:hanging="210"/>
      <w:jc w:val="left"/>
    </w:pPr>
    <w:rPr>
      <w:sz w:val="20"/>
    </w:rPr>
  </w:style>
  <w:style w:type="paragraph" w:styleId="15">
    <w:name w:val="caption"/>
    <w:basedOn w:val="1"/>
    <w:next w:val="1"/>
    <w:autoRedefine/>
    <w:qFormat/>
    <w:uiPriority w:val="35"/>
    <w:rPr>
      <w:rFonts w:ascii="Cambria" w:hAnsi="Cambria" w:eastAsia="黑体"/>
      <w:sz w:val="20"/>
    </w:rPr>
  </w:style>
  <w:style w:type="paragraph" w:styleId="16">
    <w:name w:val="index 5"/>
    <w:basedOn w:val="1"/>
    <w:next w:val="1"/>
    <w:autoRedefine/>
    <w:qFormat/>
    <w:uiPriority w:val="99"/>
    <w:pPr>
      <w:ind w:left="1050" w:hanging="210"/>
      <w:jc w:val="left"/>
    </w:pPr>
    <w:rPr>
      <w:sz w:val="20"/>
    </w:rPr>
  </w:style>
  <w:style w:type="paragraph" w:styleId="17">
    <w:name w:val="Document Map"/>
    <w:basedOn w:val="1"/>
    <w:link w:val="293"/>
    <w:autoRedefine/>
    <w:qFormat/>
    <w:uiPriority w:val="0"/>
    <w:pPr>
      <w:shd w:val="clear" w:color="auto" w:fill="000080"/>
    </w:pPr>
  </w:style>
  <w:style w:type="paragraph" w:styleId="18">
    <w:name w:val="annotation text"/>
    <w:basedOn w:val="1"/>
    <w:link w:val="383"/>
    <w:autoRedefine/>
    <w:qFormat/>
    <w:uiPriority w:val="0"/>
    <w:pPr>
      <w:spacing w:line="360" w:lineRule="atLeast"/>
      <w:jc w:val="left"/>
    </w:pPr>
    <w:rPr>
      <w:sz w:val="24"/>
    </w:rPr>
  </w:style>
  <w:style w:type="paragraph" w:styleId="19">
    <w:name w:val="index 6"/>
    <w:basedOn w:val="1"/>
    <w:next w:val="1"/>
    <w:autoRedefine/>
    <w:qFormat/>
    <w:uiPriority w:val="99"/>
    <w:pPr>
      <w:ind w:left="1260" w:hanging="210"/>
      <w:jc w:val="left"/>
    </w:pPr>
    <w:rPr>
      <w:sz w:val="20"/>
    </w:rPr>
  </w:style>
  <w:style w:type="paragraph" w:styleId="20">
    <w:name w:val="Body Text 3"/>
    <w:basedOn w:val="1"/>
    <w:link w:val="228"/>
    <w:autoRedefine/>
    <w:qFormat/>
    <w:uiPriority w:val="0"/>
    <w:rPr>
      <w:rFonts w:ascii="宋体"/>
      <w:sz w:val="24"/>
    </w:rPr>
  </w:style>
  <w:style w:type="paragraph" w:styleId="21">
    <w:name w:val="Body Text"/>
    <w:basedOn w:val="1"/>
    <w:next w:val="1"/>
    <w:link w:val="272"/>
    <w:autoRedefine/>
    <w:qFormat/>
    <w:uiPriority w:val="99"/>
    <w:rPr>
      <w:rFonts w:ascii="华文中宋" w:eastAsia="华文中宋"/>
      <w:bCs/>
      <w:sz w:val="28"/>
    </w:rPr>
  </w:style>
  <w:style w:type="paragraph" w:styleId="22">
    <w:name w:val="Body Text Indent"/>
    <w:basedOn w:val="1"/>
    <w:link w:val="409"/>
    <w:autoRedefine/>
    <w:qFormat/>
    <w:uiPriority w:val="0"/>
    <w:pPr>
      <w:widowControl/>
      <w:spacing w:line="360" w:lineRule="auto"/>
      <w:ind w:firstLine="540"/>
    </w:pPr>
    <w:rPr>
      <w:rFonts w:ascii="宋体" w:hAnsi="MS Sans Serif"/>
      <w:spacing w:val="12"/>
      <w:sz w:val="24"/>
    </w:rPr>
  </w:style>
  <w:style w:type="paragraph" w:styleId="23">
    <w:name w:val="Block Text"/>
    <w:basedOn w:val="1"/>
    <w:autoRedefine/>
    <w:qFormat/>
    <w:uiPriority w:val="99"/>
    <w:pPr>
      <w:ind w:left="420" w:right="33"/>
      <w:jc w:val="left"/>
    </w:pPr>
    <w:rPr>
      <w:sz w:val="24"/>
    </w:rPr>
  </w:style>
  <w:style w:type="paragraph" w:styleId="24">
    <w:name w:val="index 4"/>
    <w:basedOn w:val="1"/>
    <w:next w:val="1"/>
    <w:autoRedefine/>
    <w:qFormat/>
    <w:uiPriority w:val="99"/>
    <w:pPr>
      <w:ind w:left="600"/>
    </w:pPr>
    <w:rPr>
      <w:szCs w:val="24"/>
    </w:rPr>
  </w:style>
  <w:style w:type="paragraph" w:styleId="25">
    <w:name w:val="toc 5"/>
    <w:basedOn w:val="1"/>
    <w:next w:val="1"/>
    <w:autoRedefine/>
    <w:qFormat/>
    <w:uiPriority w:val="99"/>
    <w:pPr>
      <w:ind w:left="1680"/>
    </w:pPr>
    <w:rPr>
      <w:rFonts w:ascii="Calibri" w:hAnsi="Calibri"/>
      <w:szCs w:val="22"/>
    </w:rPr>
  </w:style>
  <w:style w:type="paragraph" w:styleId="26">
    <w:name w:val="toc 3"/>
    <w:basedOn w:val="27"/>
    <w:next w:val="27"/>
    <w:autoRedefine/>
    <w:qFormat/>
    <w:uiPriority w:val="0"/>
    <w:pPr>
      <w:ind w:left="840"/>
    </w:pPr>
  </w:style>
  <w:style w:type="paragraph" w:customStyle="1" w:styleId="27">
    <w:name w:val="正文_0"/>
    <w:autoRedefine/>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8">
    <w:name w:val="Plain Text"/>
    <w:basedOn w:val="1"/>
    <w:link w:val="309"/>
    <w:autoRedefine/>
    <w:qFormat/>
    <w:uiPriority w:val="99"/>
    <w:rPr>
      <w:rFonts w:ascii="宋体" w:hAnsi="Courier New"/>
    </w:rPr>
  </w:style>
  <w:style w:type="paragraph" w:styleId="29">
    <w:name w:val="toc 8"/>
    <w:basedOn w:val="1"/>
    <w:next w:val="1"/>
    <w:autoRedefine/>
    <w:qFormat/>
    <w:uiPriority w:val="0"/>
    <w:pPr>
      <w:tabs>
        <w:tab w:val="right" w:leader="dot" w:pos="9241"/>
      </w:tabs>
      <w:ind w:firstLine="607"/>
      <w:jc w:val="left"/>
    </w:pPr>
    <w:rPr>
      <w:rFonts w:ascii="宋体"/>
      <w:szCs w:val="21"/>
    </w:rPr>
  </w:style>
  <w:style w:type="paragraph" w:styleId="30">
    <w:name w:val="index 3"/>
    <w:basedOn w:val="1"/>
    <w:next w:val="1"/>
    <w:autoRedefine/>
    <w:qFormat/>
    <w:uiPriority w:val="99"/>
    <w:pPr>
      <w:ind w:left="630" w:hanging="210"/>
      <w:jc w:val="left"/>
    </w:pPr>
    <w:rPr>
      <w:sz w:val="20"/>
    </w:rPr>
  </w:style>
  <w:style w:type="paragraph" w:styleId="31">
    <w:name w:val="Date"/>
    <w:basedOn w:val="1"/>
    <w:next w:val="1"/>
    <w:link w:val="424"/>
    <w:autoRedefine/>
    <w:qFormat/>
    <w:uiPriority w:val="99"/>
    <w:rPr>
      <w:sz w:val="24"/>
    </w:rPr>
  </w:style>
  <w:style w:type="paragraph" w:styleId="32">
    <w:name w:val="Body Text Indent 2"/>
    <w:basedOn w:val="1"/>
    <w:link w:val="244"/>
    <w:autoRedefine/>
    <w:qFormat/>
    <w:uiPriority w:val="0"/>
    <w:pPr>
      <w:spacing w:after="120" w:line="480" w:lineRule="auto"/>
      <w:ind w:left="420"/>
    </w:pPr>
    <w:rPr>
      <w:szCs w:val="24"/>
    </w:rPr>
  </w:style>
  <w:style w:type="paragraph" w:styleId="33">
    <w:name w:val="endnote text"/>
    <w:basedOn w:val="1"/>
    <w:link w:val="615"/>
    <w:autoRedefine/>
    <w:qFormat/>
    <w:uiPriority w:val="99"/>
    <w:pPr>
      <w:jc w:val="left"/>
    </w:pPr>
    <w:rPr>
      <w:sz w:val="24"/>
    </w:rPr>
  </w:style>
  <w:style w:type="paragraph" w:styleId="34">
    <w:name w:val="Balloon Text"/>
    <w:basedOn w:val="1"/>
    <w:link w:val="294"/>
    <w:autoRedefine/>
    <w:qFormat/>
    <w:uiPriority w:val="99"/>
    <w:rPr>
      <w:sz w:val="18"/>
      <w:szCs w:val="18"/>
    </w:rPr>
  </w:style>
  <w:style w:type="paragraph" w:styleId="35">
    <w:name w:val="footer"/>
    <w:basedOn w:val="1"/>
    <w:next w:val="36"/>
    <w:link w:val="283"/>
    <w:autoRedefine/>
    <w:qFormat/>
    <w:uiPriority w:val="99"/>
    <w:pPr>
      <w:tabs>
        <w:tab w:val="center" w:pos="4153"/>
        <w:tab w:val="right" w:pos="8306"/>
      </w:tabs>
      <w:jc w:val="left"/>
    </w:pPr>
    <w:rPr>
      <w:sz w:val="18"/>
      <w:szCs w:val="18"/>
    </w:rPr>
  </w:style>
  <w:style w:type="paragraph" w:customStyle="1" w:styleId="36">
    <w:name w:val="TOC Heading1"/>
    <w:next w:val="1"/>
    <w:autoRedefine/>
    <w:qFormat/>
    <w:uiPriority w:val="0"/>
    <w:rPr>
      <w:rFonts w:hint="default" w:ascii="Calibri" w:hAnsi="Calibri" w:eastAsia="宋体" w:cs="Times New Roman"/>
      <w:sz w:val="32"/>
      <w:szCs w:val="22"/>
      <w:lang w:val="en-US" w:eastAsia="zh-CN" w:bidi="ar-SA"/>
    </w:rPr>
  </w:style>
  <w:style w:type="paragraph" w:styleId="37">
    <w:name w:val="header"/>
    <w:basedOn w:val="1"/>
    <w:link w:val="391"/>
    <w:autoRedefine/>
    <w:qFormat/>
    <w:uiPriority w:val="0"/>
    <w:pPr>
      <w:pBdr>
        <w:bottom w:val="single" w:color="auto" w:sz="6" w:space="1"/>
      </w:pBdr>
      <w:tabs>
        <w:tab w:val="center" w:pos="4153"/>
        <w:tab w:val="right" w:pos="8306"/>
      </w:tabs>
      <w:jc w:val="center"/>
    </w:pPr>
    <w:rPr>
      <w:sz w:val="18"/>
      <w:szCs w:val="18"/>
    </w:rPr>
  </w:style>
  <w:style w:type="paragraph" w:styleId="38">
    <w:name w:val="toc 1"/>
    <w:basedOn w:val="1"/>
    <w:next w:val="1"/>
    <w:autoRedefine/>
    <w:qFormat/>
    <w:uiPriority w:val="39"/>
    <w:pPr>
      <w:tabs>
        <w:tab w:val="right" w:leader="dot" w:pos="9170"/>
      </w:tabs>
      <w:spacing w:before="120" w:after="120"/>
      <w:jc w:val="center"/>
    </w:pPr>
    <w:rPr>
      <w:rFonts w:eastAsia="文鼎小标宋简"/>
      <w:caps/>
      <w:sz w:val="32"/>
      <w:szCs w:val="32"/>
    </w:rPr>
  </w:style>
  <w:style w:type="paragraph" w:styleId="39">
    <w:name w:val="toc 4"/>
    <w:basedOn w:val="27"/>
    <w:next w:val="27"/>
    <w:autoRedefine/>
    <w:qFormat/>
    <w:uiPriority w:val="99"/>
    <w:pPr>
      <w:ind w:left="1260"/>
    </w:pPr>
  </w:style>
  <w:style w:type="paragraph" w:styleId="40">
    <w:name w:val="index heading"/>
    <w:basedOn w:val="1"/>
    <w:next w:val="41"/>
    <w:autoRedefine/>
    <w:qFormat/>
    <w:uiPriority w:val="99"/>
    <w:pPr>
      <w:spacing w:before="120" w:after="120"/>
      <w:jc w:val="center"/>
    </w:pPr>
    <w:rPr>
      <w:b/>
      <w:bCs/>
      <w:iCs/>
    </w:rPr>
  </w:style>
  <w:style w:type="paragraph" w:styleId="41">
    <w:name w:val="index 1"/>
    <w:basedOn w:val="1"/>
    <w:next w:val="1"/>
    <w:autoRedefine/>
    <w:unhideWhenUsed/>
    <w:qFormat/>
    <w:uiPriority w:val="99"/>
  </w:style>
  <w:style w:type="paragraph" w:styleId="42">
    <w:name w:val="Subtitle"/>
    <w:basedOn w:val="1"/>
    <w:next w:val="1"/>
    <w:link w:val="303"/>
    <w:autoRedefine/>
    <w:qFormat/>
    <w:uiPriority w:val="99"/>
    <w:pPr>
      <w:spacing w:before="240" w:after="60" w:line="312" w:lineRule="auto"/>
      <w:jc w:val="center"/>
      <w:outlineLvl w:val="1"/>
    </w:pPr>
    <w:rPr>
      <w:rFonts w:ascii="Cambria" w:hAnsi="Cambria"/>
      <w:b/>
      <w:bCs/>
      <w:sz w:val="32"/>
      <w:szCs w:val="32"/>
    </w:rPr>
  </w:style>
  <w:style w:type="paragraph" w:styleId="43">
    <w:name w:val="List"/>
    <w:basedOn w:val="1"/>
    <w:autoRedefine/>
    <w:qFormat/>
    <w:uiPriority w:val="99"/>
    <w:pPr>
      <w:ind w:left="200" w:hanging="200"/>
      <w:contextualSpacing/>
    </w:pPr>
  </w:style>
  <w:style w:type="paragraph" w:styleId="44">
    <w:name w:val="footnote text"/>
    <w:basedOn w:val="1"/>
    <w:link w:val="242"/>
    <w:autoRedefine/>
    <w:qFormat/>
    <w:uiPriority w:val="99"/>
    <w:pPr>
      <w:spacing w:line="312" w:lineRule="atLeast"/>
      <w:jc w:val="left"/>
    </w:pPr>
    <w:rPr>
      <w:sz w:val="18"/>
    </w:rPr>
  </w:style>
  <w:style w:type="paragraph" w:styleId="45">
    <w:name w:val="toc 6"/>
    <w:basedOn w:val="1"/>
    <w:next w:val="1"/>
    <w:autoRedefine/>
    <w:qFormat/>
    <w:uiPriority w:val="99"/>
    <w:pPr>
      <w:ind w:left="2100"/>
    </w:pPr>
    <w:rPr>
      <w:rFonts w:ascii="Calibri" w:hAnsi="Calibri"/>
      <w:szCs w:val="22"/>
    </w:rPr>
  </w:style>
  <w:style w:type="paragraph" w:styleId="46">
    <w:name w:val="Body Text Indent 3"/>
    <w:basedOn w:val="1"/>
    <w:link w:val="344"/>
    <w:autoRedefine/>
    <w:qFormat/>
    <w:uiPriority w:val="0"/>
    <w:pPr>
      <w:widowControl/>
      <w:spacing w:line="360" w:lineRule="auto"/>
      <w:ind w:firstLine="540"/>
    </w:pPr>
    <w:rPr>
      <w:rFonts w:ascii="宋体" w:hAnsi="MS Sans Serif"/>
      <w:color w:val="000000"/>
      <w:sz w:val="24"/>
    </w:rPr>
  </w:style>
  <w:style w:type="paragraph" w:styleId="47">
    <w:name w:val="index 7"/>
    <w:basedOn w:val="1"/>
    <w:next w:val="1"/>
    <w:autoRedefine/>
    <w:qFormat/>
    <w:uiPriority w:val="99"/>
    <w:pPr>
      <w:ind w:left="1470" w:hanging="210"/>
      <w:jc w:val="left"/>
    </w:pPr>
    <w:rPr>
      <w:sz w:val="20"/>
    </w:rPr>
  </w:style>
  <w:style w:type="paragraph" w:styleId="48">
    <w:name w:val="index 9"/>
    <w:basedOn w:val="1"/>
    <w:next w:val="1"/>
    <w:autoRedefine/>
    <w:qFormat/>
    <w:uiPriority w:val="99"/>
    <w:pPr>
      <w:ind w:left="1890" w:hanging="210"/>
      <w:jc w:val="left"/>
    </w:pPr>
    <w:rPr>
      <w:sz w:val="20"/>
    </w:rPr>
  </w:style>
  <w:style w:type="paragraph" w:styleId="49">
    <w:name w:val="table of figures"/>
    <w:basedOn w:val="1"/>
    <w:next w:val="1"/>
    <w:autoRedefine/>
    <w:qFormat/>
    <w:uiPriority w:val="99"/>
    <w:pPr>
      <w:ind w:left="200" w:hanging="200"/>
    </w:pPr>
    <w:rPr>
      <w:szCs w:val="21"/>
    </w:rPr>
  </w:style>
  <w:style w:type="paragraph" w:styleId="50">
    <w:name w:val="toc 2"/>
    <w:basedOn w:val="1"/>
    <w:next w:val="1"/>
    <w:autoRedefine/>
    <w:qFormat/>
    <w:uiPriority w:val="39"/>
    <w:pPr>
      <w:tabs>
        <w:tab w:val="right" w:leader="dot" w:pos="9170"/>
      </w:tabs>
      <w:ind w:left="210" w:firstLine="150"/>
      <w:jc w:val="left"/>
    </w:pPr>
    <w:rPr>
      <w:smallCaps/>
      <w:sz w:val="20"/>
    </w:rPr>
  </w:style>
  <w:style w:type="paragraph" w:styleId="51">
    <w:name w:val="toc 9"/>
    <w:basedOn w:val="1"/>
    <w:next w:val="1"/>
    <w:autoRedefine/>
    <w:qFormat/>
    <w:uiPriority w:val="99"/>
    <w:pPr>
      <w:ind w:left="3360"/>
    </w:pPr>
    <w:rPr>
      <w:rFonts w:ascii="Calibri" w:hAnsi="Calibri"/>
      <w:szCs w:val="22"/>
    </w:rPr>
  </w:style>
  <w:style w:type="paragraph" w:styleId="52">
    <w:name w:val="Body Text 2"/>
    <w:basedOn w:val="1"/>
    <w:link w:val="318"/>
    <w:autoRedefine/>
    <w:qFormat/>
    <w:uiPriority w:val="0"/>
    <w:pPr>
      <w:tabs>
        <w:tab w:val="left" w:pos="540"/>
      </w:tabs>
      <w:spacing w:line="360" w:lineRule="auto"/>
    </w:pPr>
    <w:rPr>
      <w:rFonts w:ascii="宋体"/>
      <w:color w:val="000000"/>
      <w:sz w:val="28"/>
    </w:rPr>
  </w:style>
  <w:style w:type="paragraph" w:styleId="53">
    <w:name w:val="HTML Preformatted"/>
    <w:basedOn w:val="1"/>
    <w:link w:val="616"/>
    <w:autoRedefine/>
    <w:qFormat/>
    <w:uiPriority w:val="99"/>
    <w:rPr>
      <w:rFonts w:ascii="Courier New" w:hAnsi="Courier New"/>
      <w:sz w:val="20"/>
    </w:rPr>
  </w:style>
  <w:style w:type="paragraph" w:styleId="54">
    <w:name w:val="Normal (Web)"/>
    <w:basedOn w:val="1"/>
    <w:autoRedefine/>
    <w:qFormat/>
    <w:uiPriority w:val="99"/>
    <w:pPr>
      <w:widowControl/>
      <w:spacing w:before="100" w:beforeAutospacing="1" w:after="100" w:afterAutospacing="1"/>
      <w:jc w:val="left"/>
    </w:pPr>
    <w:rPr>
      <w:rFonts w:ascii="宋体" w:hAnsi="宋体" w:cs="宋体"/>
      <w:sz w:val="24"/>
      <w:szCs w:val="24"/>
    </w:rPr>
  </w:style>
  <w:style w:type="paragraph" w:styleId="55">
    <w:name w:val="index 2"/>
    <w:basedOn w:val="1"/>
    <w:next w:val="1"/>
    <w:autoRedefine/>
    <w:qFormat/>
    <w:uiPriority w:val="99"/>
    <w:pPr>
      <w:ind w:left="420" w:hanging="210"/>
      <w:jc w:val="left"/>
    </w:pPr>
    <w:rPr>
      <w:sz w:val="20"/>
    </w:rPr>
  </w:style>
  <w:style w:type="paragraph" w:styleId="56">
    <w:name w:val="Title"/>
    <w:basedOn w:val="1"/>
    <w:next w:val="1"/>
    <w:link w:val="336"/>
    <w:autoRedefine/>
    <w:qFormat/>
    <w:uiPriority w:val="0"/>
    <w:pPr>
      <w:spacing w:before="240" w:after="60"/>
      <w:jc w:val="center"/>
      <w:outlineLvl w:val="0"/>
    </w:pPr>
    <w:rPr>
      <w:rFonts w:ascii="Cambria" w:hAnsi="Cambria"/>
      <w:b/>
      <w:bCs/>
      <w:sz w:val="32"/>
      <w:szCs w:val="32"/>
    </w:rPr>
  </w:style>
  <w:style w:type="paragraph" w:styleId="57">
    <w:name w:val="annotation subject"/>
    <w:basedOn w:val="18"/>
    <w:next w:val="18"/>
    <w:link w:val="310"/>
    <w:autoRedefine/>
    <w:qFormat/>
    <w:uiPriority w:val="0"/>
    <w:pPr>
      <w:spacing w:line="240" w:lineRule="auto"/>
    </w:pPr>
    <w:rPr>
      <w:b/>
      <w:bCs/>
      <w:sz w:val="21"/>
    </w:rPr>
  </w:style>
  <w:style w:type="paragraph" w:styleId="58">
    <w:name w:val="Body Text First Indent"/>
    <w:basedOn w:val="21"/>
    <w:link w:val="617"/>
    <w:autoRedefine/>
    <w:qFormat/>
    <w:uiPriority w:val="99"/>
    <w:pPr>
      <w:spacing w:after="120"/>
      <w:ind w:firstLine="420"/>
    </w:pPr>
    <w:rPr>
      <w:rFonts w:ascii="Calibri" w:eastAsia="宋体"/>
      <w:b/>
      <w:bCs w:val="0"/>
      <w:sz w:val="21"/>
      <w:szCs w:val="24"/>
    </w:rPr>
  </w:style>
  <w:style w:type="paragraph" w:styleId="59">
    <w:name w:val="Body Text First Indent 2"/>
    <w:basedOn w:val="22"/>
    <w:link w:val="239"/>
    <w:autoRedefine/>
    <w:qFormat/>
    <w:uiPriority w:val="99"/>
    <w:pPr>
      <w:widowControl w:val="0"/>
      <w:spacing w:after="120" w:line="240" w:lineRule="auto"/>
      <w:ind w:left="420" w:firstLine="420"/>
    </w:pPr>
    <w:rPr>
      <w:rFonts w:ascii="Times New Roman" w:hAnsi="Times New Roman"/>
      <w:spacing w:val="0"/>
      <w:sz w:val="20"/>
    </w:rPr>
  </w:style>
  <w:style w:type="table" w:styleId="61">
    <w:name w:val="Table Grid"/>
    <w:basedOn w:val="60"/>
    <w:autoRedefine/>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3">
    <w:name w:val="Strong"/>
    <w:autoRedefine/>
    <w:qFormat/>
    <w:uiPriority w:val="0"/>
    <w:rPr>
      <w:b/>
      <w:bCs/>
    </w:rPr>
  </w:style>
  <w:style w:type="character" w:styleId="64">
    <w:name w:val="endnote reference"/>
    <w:basedOn w:val="62"/>
    <w:autoRedefine/>
    <w:semiHidden/>
    <w:unhideWhenUsed/>
    <w:qFormat/>
    <w:uiPriority w:val="99"/>
    <w:rPr>
      <w:vertAlign w:val="superscript"/>
    </w:rPr>
  </w:style>
  <w:style w:type="character" w:styleId="65">
    <w:name w:val="page number"/>
    <w:basedOn w:val="62"/>
    <w:autoRedefine/>
    <w:qFormat/>
    <w:uiPriority w:val="0"/>
  </w:style>
  <w:style w:type="character" w:styleId="66">
    <w:name w:val="FollowedHyperlink"/>
    <w:autoRedefine/>
    <w:qFormat/>
    <w:uiPriority w:val="0"/>
    <w:rPr>
      <w:color w:val="000000"/>
      <w:u w:val="none"/>
    </w:rPr>
  </w:style>
  <w:style w:type="character" w:styleId="67">
    <w:name w:val="Emphasis"/>
    <w:autoRedefine/>
    <w:qFormat/>
    <w:uiPriority w:val="0"/>
  </w:style>
  <w:style w:type="character" w:styleId="68">
    <w:name w:val="HTML Definition"/>
    <w:autoRedefine/>
    <w:qFormat/>
    <w:uiPriority w:val="0"/>
  </w:style>
  <w:style w:type="character" w:styleId="69">
    <w:name w:val="HTML Typewriter"/>
    <w:autoRedefine/>
    <w:qFormat/>
    <w:uiPriority w:val="99"/>
    <w:rPr>
      <w:rFonts w:ascii="宋体" w:hAnsi="宋体" w:eastAsia="宋体" w:cs="宋体"/>
      <w:sz w:val="24"/>
      <w:szCs w:val="24"/>
    </w:rPr>
  </w:style>
  <w:style w:type="character" w:styleId="70">
    <w:name w:val="HTML Acronym"/>
    <w:autoRedefine/>
    <w:qFormat/>
    <w:uiPriority w:val="0"/>
  </w:style>
  <w:style w:type="character" w:styleId="71">
    <w:name w:val="HTML Variable"/>
    <w:autoRedefine/>
    <w:qFormat/>
    <w:uiPriority w:val="0"/>
  </w:style>
  <w:style w:type="character" w:styleId="72">
    <w:name w:val="Hyperlink"/>
    <w:autoRedefine/>
    <w:qFormat/>
    <w:uiPriority w:val="99"/>
    <w:rPr>
      <w:color w:val="000000"/>
      <w:u w:val="none"/>
    </w:rPr>
  </w:style>
  <w:style w:type="character" w:styleId="73">
    <w:name w:val="HTML Code"/>
    <w:autoRedefine/>
    <w:qFormat/>
    <w:uiPriority w:val="0"/>
    <w:rPr>
      <w:rFonts w:ascii="Courier New" w:hAnsi="Courier New"/>
      <w:sz w:val="20"/>
    </w:rPr>
  </w:style>
  <w:style w:type="character" w:styleId="74">
    <w:name w:val="annotation reference"/>
    <w:autoRedefine/>
    <w:qFormat/>
    <w:uiPriority w:val="0"/>
    <w:rPr>
      <w:sz w:val="21"/>
      <w:szCs w:val="21"/>
    </w:rPr>
  </w:style>
  <w:style w:type="character" w:styleId="75">
    <w:name w:val="HTML Cite"/>
    <w:autoRedefine/>
    <w:qFormat/>
    <w:uiPriority w:val="0"/>
  </w:style>
  <w:style w:type="character" w:styleId="76">
    <w:name w:val="footnote reference"/>
    <w:basedOn w:val="62"/>
    <w:autoRedefine/>
    <w:unhideWhenUsed/>
    <w:qFormat/>
    <w:uiPriority w:val="99"/>
    <w:rPr>
      <w:vertAlign w:val="superscript"/>
    </w:rPr>
  </w:style>
  <w:style w:type="character" w:styleId="77">
    <w:name w:val="HTML Keyboard"/>
    <w:autoRedefine/>
    <w:qFormat/>
    <w:uiPriority w:val="0"/>
    <w:rPr>
      <w:rFonts w:hint="default" w:ascii="monospace" w:hAnsi="monospace" w:eastAsia="monospace" w:cs="monospace"/>
      <w:sz w:val="20"/>
    </w:rPr>
  </w:style>
  <w:style w:type="character" w:styleId="78">
    <w:name w:val="HTML Sample"/>
    <w:autoRedefine/>
    <w:qFormat/>
    <w:uiPriority w:val="0"/>
    <w:rPr>
      <w:rFonts w:hint="default" w:ascii="monospace" w:hAnsi="monospace" w:eastAsia="monospace" w:cs="monospace"/>
    </w:rPr>
  </w:style>
  <w:style w:type="paragraph" w:customStyle="1" w:styleId="79">
    <w:name w:val="正文文本1"/>
    <w:basedOn w:val="1"/>
    <w:next w:val="1"/>
    <w:autoRedefine/>
    <w:qFormat/>
    <w:uiPriority w:val="0"/>
    <w:rPr>
      <w:rFonts w:ascii="仿宋_GB2312" w:hAnsi="Times New Roman" w:eastAsia="仿宋_GB2312"/>
      <w:sz w:val="28"/>
      <w:szCs w:val="20"/>
    </w:rPr>
  </w:style>
  <w:style w:type="character" w:customStyle="1" w:styleId="80">
    <w:name w:val="Heading 6 Char"/>
    <w:basedOn w:val="62"/>
    <w:autoRedefine/>
    <w:qFormat/>
    <w:uiPriority w:val="9"/>
    <w:rPr>
      <w:rFonts w:ascii="Arial" w:hAnsi="Arial" w:eastAsia="Arial" w:cs="Arial"/>
      <w:b/>
      <w:bCs/>
      <w:sz w:val="22"/>
      <w:szCs w:val="22"/>
    </w:rPr>
  </w:style>
  <w:style w:type="character" w:customStyle="1" w:styleId="81">
    <w:name w:val="Heading 7 Char"/>
    <w:basedOn w:val="62"/>
    <w:autoRedefine/>
    <w:qFormat/>
    <w:uiPriority w:val="9"/>
    <w:rPr>
      <w:rFonts w:ascii="Arial" w:hAnsi="Arial" w:eastAsia="Arial" w:cs="Arial"/>
      <w:b/>
      <w:bCs/>
      <w:i/>
      <w:iCs/>
      <w:sz w:val="22"/>
      <w:szCs w:val="22"/>
    </w:rPr>
  </w:style>
  <w:style w:type="character" w:customStyle="1" w:styleId="82">
    <w:name w:val="Heading 8 Char"/>
    <w:basedOn w:val="62"/>
    <w:autoRedefine/>
    <w:qFormat/>
    <w:uiPriority w:val="9"/>
    <w:rPr>
      <w:rFonts w:ascii="Arial" w:hAnsi="Arial" w:eastAsia="Arial" w:cs="Arial"/>
      <w:i/>
      <w:iCs/>
      <w:sz w:val="22"/>
      <w:szCs w:val="22"/>
    </w:rPr>
  </w:style>
  <w:style w:type="character" w:customStyle="1" w:styleId="83">
    <w:name w:val="Heading 9 Char"/>
    <w:basedOn w:val="62"/>
    <w:autoRedefine/>
    <w:qFormat/>
    <w:uiPriority w:val="9"/>
    <w:rPr>
      <w:rFonts w:ascii="Arial" w:hAnsi="Arial" w:eastAsia="Arial" w:cs="Arial"/>
      <w:i/>
      <w:iCs/>
      <w:sz w:val="21"/>
      <w:szCs w:val="21"/>
    </w:rPr>
  </w:style>
  <w:style w:type="character" w:customStyle="1" w:styleId="84">
    <w:name w:val="Subtitle Char"/>
    <w:basedOn w:val="62"/>
    <w:autoRedefine/>
    <w:qFormat/>
    <w:uiPriority w:val="11"/>
    <w:rPr>
      <w:sz w:val="24"/>
      <w:szCs w:val="24"/>
    </w:rPr>
  </w:style>
  <w:style w:type="character" w:customStyle="1" w:styleId="85">
    <w:name w:val="Quote Char"/>
    <w:autoRedefine/>
    <w:qFormat/>
    <w:uiPriority w:val="29"/>
    <w:rPr>
      <w:i/>
    </w:rPr>
  </w:style>
  <w:style w:type="character" w:customStyle="1" w:styleId="86">
    <w:name w:val="Intense Quote Char"/>
    <w:autoRedefine/>
    <w:qFormat/>
    <w:uiPriority w:val="30"/>
    <w:rPr>
      <w:i/>
    </w:rPr>
  </w:style>
  <w:style w:type="character" w:customStyle="1" w:styleId="87">
    <w:name w:val="Caption Char"/>
    <w:autoRedefine/>
    <w:qFormat/>
    <w:uiPriority w:val="99"/>
  </w:style>
  <w:style w:type="table" w:customStyle="1" w:styleId="88">
    <w:name w:val="Table Grid Light"/>
    <w:basedOn w:val="60"/>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9">
    <w:name w:val="Plain Table 1"/>
    <w:basedOn w:val="60"/>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0">
    <w:name w:val="Plain Table 2"/>
    <w:basedOn w:val="60"/>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1">
    <w:name w:val="Plain Table 3"/>
    <w:basedOn w:val="60"/>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4"/>
    <w:basedOn w:val="60"/>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5"/>
    <w:basedOn w:val="60"/>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Grid Table 1 Light"/>
    <w:basedOn w:val="60"/>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5">
    <w:name w:val="Grid Table 1 Light - Accent 1"/>
    <w:basedOn w:val="60"/>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6">
    <w:name w:val="Grid Table 1 Light - Accent 2"/>
    <w:basedOn w:val="60"/>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7">
    <w:name w:val="Grid Table 1 Light - Accent 3"/>
    <w:basedOn w:val="60"/>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8">
    <w:name w:val="Grid Table 1 Light - Accent 4"/>
    <w:basedOn w:val="60"/>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9">
    <w:name w:val="Grid Table 1 Light - Accent 5"/>
    <w:basedOn w:val="60"/>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0">
    <w:name w:val="Grid Table 1 Light - Accent 6"/>
    <w:basedOn w:val="60"/>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1">
    <w:name w:val="Grid Table 2"/>
    <w:basedOn w:val="60"/>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2 - Accent 1"/>
    <w:basedOn w:val="60"/>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2 - Accent 2"/>
    <w:basedOn w:val="60"/>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2 - Accent 3"/>
    <w:basedOn w:val="60"/>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2 - Accent 4"/>
    <w:basedOn w:val="60"/>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2 - Accent 5"/>
    <w:basedOn w:val="60"/>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2 - Accent 6"/>
    <w:basedOn w:val="60"/>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3"/>
    <w:basedOn w:val="60"/>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3 - Accent 1"/>
    <w:basedOn w:val="60"/>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3 - Accent 2"/>
    <w:basedOn w:val="60"/>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3 - Accent 3"/>
    <w:basedOn w:val="60"/>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3 - Accent 4"/>
    <w:basedOn w:val="60"/>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3 - Accent 5"/>
    <w:basedOn w:val="60"/>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3 - Accent 6"/>
    <w:basedOn w:val="60"/>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4"/>
    <w:basedOn w:val="60"/>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4 - Accent 1"/>
    <w:basedOn w:val="60"/>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7">
    <w:name w:val="Grid Table 4 - Accent 2"/>
    <w:basedOn w:val="60"/>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4 - Accent 3"/>
    <w:basedOn w:val="60"/>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4 - Accent 4"/>
    <w:basedOn w:val="60"/>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4 - Accent 5"/>
    <w:basedOn w:val="60"/>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4 - Accent 6"/>
    <w:basedOn w:val="60"/>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Grid Table 5 Dark"/>
    <w:basedOn w:val="60"/>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3">
    <w:name w:val="Grid Table 5 Dark- Accent 1"/>
    <w:basedOn w:val="60"/>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4">
    <w:name w:val="Grid Table 5 Dark - Accent 2"/>
    <w:basedOn w:val="60"/>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5">
    <w:name w:val="Grid Table 5 Dark - Accent 3"/>
    <w:basedOn w:val="60"/>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6">
    <w:name w:val="Grid Table 5 Dark- Accent 4"/>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7">
    <w:name w:val="Grid Table 5 Dark - Accent 5"/>
    <w:basedOn w:val="60"/>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8">
    <w:name w:val="Grid Table 5 Dark - Accent 6"/>
    <w:basedOn w:val="60"/>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9">
    <w:name w:val="Grid Table 6 Colorful"/>
    <w:basedOn w:val="60"/>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6 Colorful - Accent 1"/>
    <w:basedOn w:val="60"/>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6 Colorful - Accent 2"/>
    <w:basedOn w:val="60"/>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6 Colorful - Accent 3"/>
    <w:basedOn w:val="60"/>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6 Colorful - Accent 4"/>
    <w:basedOn w:val="60"/>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6 Colorful - Accent 5"/>
    <w:basedOn w:val="60"/>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6 Colorful - Accent 6"/>
    <w:basedOn w:val="60"/>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6">
    <w:name w:val="Grid Table 7 Colorful"/>
    <w:basedOn w:val="60"/>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7 Colorful - Accent 1"/>
    <w:basedOn w:val="60"/>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7 Colorful - Accent 2"/>
    <w:basedOn w:val="60"/>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7 Colorful - Accent 3"/>
    <w:basedOn w:val="60"/>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0">
    <w:name w:val="Grid Table 7 Colorful - Accent 4"/>
    <w:basedOn w:val="60"/>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7 Colorful - Accent 5"/>
    <w:basedOn w:val="60"/>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7 Colorful - Accent 6"/>
    <w:basedOn w:val="60"/>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3">
    <w:name w:val="List Table 1 Light"/>
    <w:basedOn w:val="60"/>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4">
    <w:name w:val="List Table 1 Light - Accent 1"/>
    <w:basedOn w:val="60"/>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5">
    <w:name w:val="List Table 1 Light - Accent 2"/>
    <w:basedOn w:val="60"/>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6">
    <w:name w:val="List Table 1 Light - Accent 3"/>
    <w:basedOn w:val="60"/>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7">
    <w:name w:val="List Table 1 Light - Accent 4"/>
    <w:basedOn w:val="60"/>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8">
    <w:name w:val="List Table 1 Light - Accent 5"/>
    <w:basedOn w:val="60"/>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9">
    <w:name w:val="List Table 1 Light - Accent 6"/>
    <w:basedOn w:val="60"/>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0">
    <w:name w:val="List Table 2"/>
    <w:basedOn w:val="60"/>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2 - Accent 1"/>
    <w:basedOn w:val="60"/>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2 - Accent 2"/>
    <w:basedOn w:val="60"/>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2 - Accent 3"/>
    <w:basedOn w:val="60"/>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2 - Accent 4"/>
    <w:basedOn w:val="60"/>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2 - Accent 5"/>
    <w:basedOn w:val="60"/>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2 - Accent 6"/>
    <w:basedOn w:val="60"/>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3"/>
    <w:basedOn w:val="60"/>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8">
    <w:name w:val="List Table 3 - Accent 1"/>
    <w:basedOn w:val="60"/>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9">
    <w:name w:val="List Table 3 - Accent 2"/>
    <w:basedOn w:val="60"/>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0">
    <w:name w:val="List Table 3 - Accent 3"/>
    <w:basedOn w:val="60"/>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1">
    <w:name w:val="List Table 3 - Accent 4"/>
    <w:basedOn w:val="60"/>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2">
    <w:name w:val="List Table 3 - Accent 5"/>
    <w:basedOn w:val="60"/>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3">
    <w:name w:val="List Table 3 - Accent 6"/>
    <w:basedOn w:val="60"/>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4">
    <w:name w:val="List Table 4"/>
    <w:basedOn w:val="60"/>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4 - Accent 1"/>
    <w:basedOn w:val="60"/>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4 - Accent 2"/>
    <w:basedOn w:val="60"/>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4 - Accent 3"/>
    <w:basedOn w:val="60"/>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4 - Accent 4"/>
    <w:basedOn w:val="60"/>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4 - Accent 5"/>
    <w:basedOn w:val="60"/>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4 - Accent 6"/>
    <w:basedOn w:val="60"/>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List Table 5 Dark"/>
    <w:basedOn w:val="60"/>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2">
    <w:name w:val="List Table 5 Dark - Accent 1"/>
    <w:basedOn w:val="60"/>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3">
    <w:name w:val="List Table 5 Dark - Accent 2"/>
    <w:basedOn w:val="60"/>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4">
    <w:name w:val="List Table 5 Dark - Accent 3"/>
    <w:basedOn w:val="60"/>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5">
    <w:name w:val="List Table 5 Dark - Accent 4"/>
    <w:basedOn w:val="60"/>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6">
    <w:name w:val="List Table 5 Dark - Accent 5"/>
    <w:basedOn w:val="60"/>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7">
    <w:name w:val="List Table 5 Dark - Accent 6"/>
    <w:basedOn w:val="60"/>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8">
    <w:name w:val="List Table 6 Colorful"/>
    <w:basedOn w:val="60"/>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9">
    <w:name w:val="List Table 6 Colorful - Accent 1"/>
    <w:basedOn w:val="60"/>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6 Colorful - Accent 2"/>
    <w:basedOn w:val="60"/>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6 Colorful - Accent 3"/>
    <w:basedOn w:val="60"/>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6 Colorful - Accent 4"/>
    <w:basedOn w:val="60"/>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6 Colorful - Accent 5"/>
    <w:basedOn w:val="60"/>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6 Colorful - Accent 6"/>
    <w:basedOn w:val="60"/>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st Table 7 Colorful"/>
    <w:basedOn w:val="60"/>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6">
    <w:name w:val="List Table 7 Colorful - Accent 1"/>
    <w:basedOn w:val="60"/>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7 Colorful - Accent 2"/>
    <w:basedOn w:val="60"/>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7 Colorful - Accent 3"/>
    <w:basedOn w:val="60"/>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7 Colorful - Accent 4"/>
    <w:basedOn w:val="60"/>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7 Colorful - Accent 5"/>
    <w:basedOn w:val="60"/>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7 Colorful - Accent 6"/>
    <w:basedOn w:val="60"/>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Lined - Accent"/>
    <w:basedOn w:val="60"/>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Lined - Accent 1"/>
    <w:basedOn w:val="60"/>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Lined - Accent 2"/>
    <w:basedOn w:val="60"/>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Lined - Accent 3"/>
    <w:basedOn w:val="60"/>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Lined - Accent 4"/>
    <w:basedOn w:val="60"/>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Lined - Accent 5"/>
    <w:basedOn w:val="60"/>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Lined - Accent 6"/>
    <w:basedOn w:val="60"/>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amp; Lined - Accent"/>
    <w:basedOn w:val="60"/>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Bordered &amp; Lined - Accent 1"/>
    <w:basedOn w:val="60"/>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Bordered &amp; Lined - Accent 2"/>
    <w:basedOn w:val="60"/>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Bordered &amp; Lined - Accent 3"/>
    <w:basedOn w:val="60"/>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Bordered &amp; Lined - Accent 4"/>
    <w:basedOn w:val="60"/>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Bordered &amp; Lined - Accent 5"/>
    <w:basedOn w:val="60"/>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Bordered &amp; Lined - Accent 6"/>
    <w:basedOn w:val="60"/>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w:basedOn w:val="60"/>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7">
    <w:name w:val="Bordered - Accent 1"/>
    <w:basedOn w:val="60"/>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8">
    <w:name w:val="Bordered - Accent 2"/>
    <w:basedOn w:val="60"/>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9">
    <w:name w:val="Bordered - Accent 3"/>
    <w:basedOn w:val="60"/>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0">
    <w:name w:val="Bordered - Accent 4"/>
    <w:basedOn w:val="60"/>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1">
    <w:name w:val="Bordered - Accent 5"/>
    <w:basedOn w:val="60"/>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2">
    <w:name w:val="Bordered - Accent 6"/>
    <w:basedOn w:val="60"/>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3">
    <w:name w:val="Endnote Text Char"/>
    <w:autoRedefine/>
    <w:qFormat/>
    <w:uiPriority w:val="99"/>
    <w:rPr>
      <w:sz w:val="20"/>
    </w:rPr>
  </w:style>
  <w:style w:type="paragraph" w:customStyle="1" w:styleId="214">
    <w:name w:val="TOC Heading"/>
    <w:autoRedefine/>
    <w:unhideWhenUsed/>
    <w:qFormat/>
    <w:uiPriority w:val="39"/>
    <w:rPr>
      <w:rFonts w:hint="default" w:ascii="Times New Roman" w:hAnsi="Times New Roman" w:eastAsia="宋体" w:cs="Times New Roman"/>
    </w:rPr>
  </w:style>
  <w:style w:type="character" w:customStyle="1" w:styleId="215">
    <w:name w:val="more6"/>
    <w:basedOn w:val="62"/>
    <w:autoRedefine/>
    <w:qFormat/>
    <w:uiPriority w:val="0"/>
  </w:style>
  <w:style w:type="character" w:customStyle="1" w:styleId="216">
    <w:name w:val="Char Char22"/>
    <w:autoRedefine/>
    <w:qFormat/>
    <w:uiPriority w:val="0"/>
    <w:rPr>
      <w:rFonts w:ascii="Times New Roman" w:hAnsi="Times New Roman" w:eastAsia="宋体" w:cs="Times New Roman"/>
      <w:b/>
      <w:bCs/>
      <w:sz w:val="32"/>
      <w:szCs w:val="44"/>
    </w:rPr>
  </w:style>
  <w:style w:type="character" w:customStyle="1" w:styleId="217">
    <w:name w:val="批注文字 字符1"/>
    <w:autoRedefine/>
    <w:qFormat/>
    <w:uiPriority w:val="99"/>
    <w:rPr>
      <w:sz w:val="21"/>
      <w:szCs w:val="24"/>
    </w:rPr>
  </w:style>
  <w:style w:type="character" w:customStyle="1" w:styleId="218">
    <w:name w:val="批注主题 字符"/>
    <w:autoRedefine/>
    <w:qFormat/>
    <w:uiPriority w:val="99"/>
  </w:style>
  <w:style w:type="character" w:customStyle="1" w:styleId="219">
    <w:name w:val="标题 2 字符1"/>
    <w:link w:val="4"/>
    <w:autoRedefine/>
    <w:qFormat/>
    <w:uiPriority w:val="99"/>
    <w:rPr>
      <w:rFonts w:ascii="Arial" w:hAnsi="Arial" w:eastAsia="黑体"/>
      <w:b/>
      <w:bCs/>
      <w:sz w:val="32"/>
      <w:szCs w:val="32"/>
      <w:lang w:val="en-US" w:eastAsia="zh-CN" w:bidi="ar-SA"/>
    </w:rPr>
  </w:style>
  <w:style w:type="character" w:customStyle="1" w:styleId="220">
    <w:name w:val="日期 字符"/>
    <w:autoRedefine/>
    <w:qFormat/>
    <w:uiPriority w:val="99"/>
    <w:rPr>
      <w:sz w:val="21"/>
      <w:szCs w:val="24"/>
    </w:rPr>
  </w:style>
  <w:style w:type="character" w:customStyle="1" w:styleId="221">
    <w:name w:val="标题 1 字符3"/>
    <w:autoRedefine/>
    <w:qFormat/>
    <w:uiPriority w:val="9"/>
    <w:rPr>
      <w:rFonts w:ascii="黑体" w:eastAsia="黑体"/>
      <w:sz w:val="52"/>
      <w:lang w:val="en-US" w:eastAsia="zh-CN" w:bidi="ar-SA"/>
    </w:rPr>
  </w:style>
  <w:style w:type="character" w:customStyle="1" w:styleId="222">
    <w:name w:val="文档结构图 字符4"/>
    <w:autoRedefine/>
    <w:qFormat/>
    <w:uiPriority w:val="99"/>
    <w:rPr>
      <w:sz w:val="21"/>
      <w:shd w:val="clear" w:color="auto" w:fill="000080"/>
      <w:lang w:bidi="ar-SA"/>
    </w:rPr>
  </w:style>
  <w:style w:type="character" w:customStyle="1" w:styleId="223">
    <w:name w:val="正文文本缩进 字符1"/>
    <w:autoRedefine/>
    <w:qFormat/>
    <w:uiPriority w:val="99"/>
    <w:rPr>
      <w:sz w:val="21"/>
      <w:szCs w:val="24"/>
    </w:rPr>
  </w:style>
  <w:style w:type="character" w:customStyle="1" w:styleId="224">
    <w:name w:val="副标题 字符1"/>
    <w:autoRedefine/>
    <w:qFormat/>
    <w:uiPriority w:val="11"/>
    <w:rPr>
      <w:rFonts w:ascii="等线 Light" w:hAnsi="等线 Light" w:cs="Times New Roman"/>
      <w:b/>
      <w:bCs/>
      <w:sz w:val="32"/>
      <w:szCs w:val="32"/>
    </w:rPr>
  </w:style>
  <w:style w:type="character" w:customStyle="1" w:styleId="225">
    <w:name w:val="CODE"/>
    <w:autoRedefine/>
    <w:qFormat/>
    <w:uiPriority w:val="99"/>
    <w:rPr>
      <w:rFonts w:ascii="Courier New" w:hAnsi="Courier New"/>
      <w:sz w:val="20"/>
    </w:rPr>
  </w:style>
  <w:style w:type="character" w:customStyle="1" w:styleId="226">
    <w:name w:val="脚注文本 字符2"/>
    <w:autoRedefine/>
    <w:qFormat/>
    <w:uiPriority w:val="0"/>
    <w:rPr>
      <w:sz w:val="18"/>
    </w:rPr>
  </w:style>
  <w:style w:type="character" w:customStyle="1" w:styleId="227">
    <w:name w:val="Char Char20"/>
    <w:autoRedefine/>
    <w:qFormat/>
    <w:uiPriority w:val="0"/>
    <w:rPr>
      <w:rFonts w:ascii="Times New Roman" w:hAnsi="Times New Roman" w:eastAsia="宋体" w:cs="Times New Roman"/>
      <w:b/>
      <w:bCs/>
      <w:sz w:val="24"/>
      <w:szCs w:val="32"/>
    </w:rPr>
  </w:style>
  <w:style w:type="character" w:customStyle="1" w:styleId="228">
    <w:name w:val="正文文本 3 字符"/>
    <w:link w:val="20"/>
    <w:autoRedefine/>
    <w:qFormat/>
    <w:uiPriority w:val="99"/>
    <w:rPr>
      <w:rFonts w:ascii="宋体"/>
      <w:sz w:val="24"/>
    </w:rPr>
  </w:style>
  <w:style w:type="character" w:customStyle="1" w:styleId="229">
    <w:name w:val="正文文本 3 Char"/>
    <w:autoRedefine/>
    <w:qFormat/>
    <w:uiPriority w:val="0"/>
    <w:rPr>
      <w:sz w:val="16"/>
      <w:szCs w:val="16"/>
    </w:rPr>
  </w:style>
  <w:style w:type="character" w:customStyle="1" w:styleId="230">
    <w:name w:val="批注主题 字符3"/>
    <w:autoRedefine/>
    <w:qFormat/>
    <w:uiPriority w:val="0"/>
    <w:rPr>
      <w:b/>
      <w:bCs/>
      <w:sz w:val="21"/>
      <w:lang w:bidi="ar-SA"/>
    </w:rPr>
  </w:style>
  <w:style w:type="character" w:customStyle="1" w:styleId="231">
    <w:name w:val="正文文本 2 字符1"/>
    <w:autoRedefine/>
    <w:qFormat/>
    <w:uiPriority w:val="99"/>
    <w:rPr>
      <w:sz w:val="21"/>
    </w:rPr>
  </w:style>
  <w:style w:type="character" w:customStyle="1" w:styleId="232">
    <w:name w:val="纯文本 Char1"/>
    <w:autoRedefine/>
    <w:qFormat/>
    <w:uiPriority w:val="0"/>
    <w:rPr>
      <w:rFonts w:ascii="宋体" w:hAnsi="Courier New"/>
      <w:sz w:val="21"/>
    </w:rPr>
  </w:style>
  <w:style w:type="character" w:customStyle="1" w:styleId="233">
    <w:name w:val="Char Char18"/>
    <w:autoRedefine/>
    <w:qFormat/>
    <w:uiPriority w:val="0"/>
    <w:rPr>
      <w:rFonts w:ascii="Times New Roman" w:hAnsi="Times New Roman" w:eastAsia="宋体" w:cs="Times New Roman"/>
      <w:b/>
      <w:bCs/>
      <w:sz w:val="28"/>
      <w:szCs w:val="28"/>
    </w:rPr>
  </w:style>
  <w:style w:type="character" w:customStyle="1" w:styleId="234">
    <w:name w:val="Char Char5"/>
    <w:autoRedefine/>
    <w:qFormat/>
    <w:uiPriority w:val="0"/>
    <w:rPr>
      <w:rFonts w:eastAsia="宋体"/>
      <w:b/>
      <w:sz w:val="21"/>
      <w:szCs w:val="24"/>
      <w:lang w:val="en-US" w:eastAsia="zh-CN" w:bidi="ar-SA"/>
    </w:rPr>
  </w:style>
  <w:style w:type="character" w:customStyle="1" w:styleId="235">
    <w:name w:val="Comment Text Char"/>
    <w:autoRedefine/>
    <w:qFormat/>
    <w:uiPriority w:val="0"/>
    <w:rPr>
      <w:rFonts w:cs="Times New Roman"/>
      <w:sz w:val="24"/>
      <w:szCs w:val="24"/>
    </w:rPr>
  </w:style>
  <w:style w:type="character" w:customStyle="1" w:styleId="236">
    <w:name w:val="引用 Char1"/>
    <w:autoRedefine/>
    <w:qFormat/>
    <w:uiPriority w:val="99"/>
    <w:rPr>
      <w:rFonts w:ascii="Times New Roman" w:hAnsi="Times New Roman" w:eastAsia="宋体" w:cs="Times New Roman"/>
      <w:i/>
      <w:iCs/>
      <w:color w:val="000000"/>
      <w:szCs w:val="24"/>
    </w:rPr>
  </w:style>
  <w:style w:type="character" w:customStyle="1" w:styleId="237">
    <w:name w:val="标题4 Char Char"/>
    <w:link w:val="238"/>
    <w:autoRedefine/>
    <w:qFormat/>
    <w:uiPriority w:val="0"/>
    <w:rPr>
      <w:rFonts w:ascii="Arial" w:hAnsi="Arial"/>
      <w:b/>
      <w:bCs/>
      <w:sz w:val="24"/>
      <w:szCs w:val="32"/>
    </w:rPr>
  </w:style>
  <w:style w:type="paragraph" w:customStyle="1" w:styleId="238">
    <w:name w:val="标题4"/>
    <w:basedOn w:val="4"/>
    <w:next w:val="24"/>
    <w:link w:val="237"/>
    <w:autoRedefine/>
    <w:qFormat/>
    <w:uiPriority w:val="0"/>
    <w:pPr>
      <w:spacing w:before="60" w:after="60"/>
      <w:jc w:val="center"/>
    </w:pPr>
    <w:rPr>
      <w:rFonts w:eastAsia="宋体"/>
      <w:sz w:val="24"/>
    </w:rPr>
  </w:style>
  <w:style w:type="character" w:customStyle="1" w:styleId="239">
    <w:name w:val="正文文本首行缩进 2 字符"/>
    <w:link w:val="59"/>
    <w:autoRedefine/>
    <w:qFormat/>
    <w:uiPriority w:val="0"/>
  </w:style>
  <w:style w:type="character" w:customStyle="1" w:styleId="240">
    <w:name w:val="标题 3 字符2"/>
    <w:autoRedefine/>
    <w:qFormat/>
    <w:uiPriority w:val="9"/>
    <w:rPr>
      <w:rFonts w:eastAsia="宋体"/>
      <w:b/>
      <w:sz w:val="32"/>
      <w:lang w:val="en-US" w:eastAsia="zh-CN" w:bidi="ar-SA"/>
    </w:rPr>
  </w:style>
  <w:style w:type="character" w:customStyle="1" w:styleId="241">
    <w:name w:val="批注框文本 字符4"/>
    <w:autoRedefine/>
    <w:qFormat/>
    <w:uiPriority w:val="99"/>
    <w:rPr>
      <w:sz w:val="18"/>
      <w:szCs w:val="18"/>
      <w:lang w:bidi="ar-SA"/>
    </w:rPr>
  </w:style>
  <w:style w:type="character" w:customStyle="1" w:styleId="242">
    <w:name w:val="脚注文本 字符"/>
    <w:link w:val="44"/>
    <w:autoRedefine/>
    <w:qFormat/>
    <w:uiPriority w:val="99"/>
    <w:rPr>
      <w:sz w:val="18"/>
    </w:rPr>
  </w:style>
  <w:style w:type="character" w:customStyle="1" w:styleId="243">
    <w:name w:val="标题 9 字符3"/>
    <w:autoRedefine/>
    <w:qFormat/>
    <w:uiPriority w:val="9"/>
    <w:rPr>
      <w:rFonts w:ascii="Arial" w:hAnsi="Arial" w:eastAsia="黑体"/>
      <w:sz w:val="21"/>
      <w:szCs w:val="21"/>
      <w:lang w:val="en-US" w:eastAsia="zh-CN" w:bidi="ar-SA"/>
    </w:rPr>
  </w:style>
  <w:style w:type="character" w:customStyle="1" w:styleId="244">
    <w:name w:val="正文文本缩进 2 字符2"/>
    <w:link w:val="32"/>
    <w:autoRedefine/>
    <w:qFormat/>
    <w:uiPriority w:val="99"/>
    <w:rPr>
      <w:sz w:val="21"/>
      <w:szCs w:val="24"/>
    </w:rPr>
  </w:style>
  <w:style w:type="character" w:customStyle="1" w:styleId="245">
    <w:name w:val="Char Char1"/>
    <w:autoRedefine/>
    <w:qFormat/>
    <w:uiPriority w:val="99"/>
    <w:rPr>
      <w:rFonts w:ascii="黑体" w:hAnsi="Arial" w:eastAsia="黑体" w:cs="Arial"/>
      <w:b/>
      <w:bCs/>
      <w:sz w:val="32"/>
      <w:szCs w:val="32"/>
      <w:lang w:val="en-US" w:eastAsia="zh-CN" w:bidi="ar-SA"/>
    </w:rPr>
  </w:style>
  <w:style w:type="character" w:customStyle="1" w:styleId="246">
    <w:name w:val="标题 5 字符1"/>
    <w:link w:val="8"/>
    <w:autoRedefine/>
    <w:qFormat/>
    <w:uiPriority w:val="99"/>
    <w:rPr>
      <w:rFonts w:ascii="宋体" w:hAnsi="宋体"/>
      <w:b/>
      <w:sz w:val="24"/>
    </w:rPr>
  </w:style>
  <w:style w:type="character" w:customStyle="1" w:styleId="247">
    <w:name w:val="文档结构图 字符3"/>
    <w:autoRedefine/>
    <w:qFormat/>
    <w:uiPriority w:val="99"/>
    <w:rPr>
      <w:sz w:val="21"/>
      <w:shd w:val="clear" w:color="auto" w:fill="000080"/>
      <w:lang w:bidi="ar-SA"/>
    </w:rPr>
  </w:style>
  <w:style w:type="character" w:customStyle="1" w:styleId="248">
    <w:name w:val="文档结构图 Char1"/>
    <w:autoRedefine/>
    <w:qFormat/>
    <w:uiPriority w:val="99"/>
    <w:rPr>
      <w:rFonts w:ascii="宋体" w:hAnsi="Times New Roman" w:eastAsia="宋体" w:cs="Times New Roman"/>
      <w:sz w:val="18"/>
      <w:szCs w:val="18"/>
    </w:rPr>
  </w:style>
  <w:style w:type="character" w:customStyle="1" w:styleId="249">
    <w:name w:val="标题 5 字符3"/>
    <w:autoRedefine/>
    <w:qFormat/>
    <w:uiPriority w:val="9"/>
    <w:rPr>
      <w:rFonts w:ascii="宋体" w:hAnsi="宋体" w:eastAsia="宋体"/>
      <w:b/>
      <w:sz w:val="24"/>
      <w:lang w:val="en-US" w:eastAsia="zh-CN" w:bidi="ar-SA"/>
    </w:rPr>
  </w:style>
  <w:style w:type="character" w:customStyle="1" w:styleId="250">
    <w:name w:val="标题 5 字符"/>
    <w:autoRedefine/>
    <w:qFormat/>
    <w:uiPriority w:val="99"/>
    <w:rPr>
      <w:b/>
      <w:bCs/>
      <w:sz w:val="28"/>
      <w:szCs w:val="28"/>
    </w:rPr>
  </w:style>
  <w:style w:type="character" w:customStyle="1" w:styleId="251">
    <w:name w:val="Char Char181"/>
    <w:autoRedefine/>
    <w:qFormat/>
    <w:uiPriority w:val="0"/>
    <w:rPr>
      <w:b/>
      <w:bCs/>
      <w:sz w:val="44"/>
      <w:szCs w:val="44"/>
    </w:rPr>
  </w:style>
  <w:style w:type="character" w:customStyle="1" w:styleId="252">
    <w:name w:val="批注主题 字符4"/>
    <w:autoRedefine/>
    <w:qFormat/>
    <w:uiPriority w:val="0"/>
    <w:rPr>
      <w:b/>
      <w:bCs/>
      <w:sz w:val="21"/>
      <w:lang w:bidi="ar-SA"/>
    </w:rPr>
  </w:style>
  <w:style w:type="character" w:customStyle="1" w:styleId="253">
    <w:name w:val="Comment Text Char1"/>
    <w:autoRedefine/>
    <w:qFormat/>
    <w:uiPriority w:val="0"/>
    <w:rPr>
      <w:sz w:val="24"/>
      <w:lang w:bidi="ar-SA"/>
    </w:rPr>
  </w:style>
  <w:style w:type="character" w:customStyle="1" w:styleId="254">
    <w:name w:val="font41"/>
    <w:autoRedefine/>
    <w:qFormat/>
    <w:uiPriority w:val="0"/>
    <w:rPr>
      <w:rFonts w:hint="eastAsia" w:ascii="宋体" w:hAnsi="宋体" w:eastAsia="宋体" w:cs="宋体"/>
      <w:color w:val="000000"/>
      <w:sz w:val="24"/>
      <w:szCs w:val="24"/>
      <w:u w:val="none"/>
    </w:rPr>
  </w:style>
  <w:style w:type="character" w:customStyle="1" w:styleId="255">
    <w:name w:val="正文文本 (5) Exact"/>
    <w:link w:val="256"/>
    <w:autoRedefine/>
    <w:qFormat/>
    <w:uiPriority w:val="99"/>
    <w:rPr>
      <w:rFonts w:ascii="仿宋" w:eastAsia="仿宋"/>
      <w:sz w:val="19"/>
      <w:szCs w:val="19"/>
      <w:shd w:val="clear" w:color="auto" w:fill="FFFFFF"/>
      <w:lang w:eastAsia="en-US"/>
    </w:rPr>
  </w:style>
  <w:style w:type="paragraph" w:customStyle="1" w:styleId="256">
    <w:name w:val="正文文本 (5)"/>
    <w:basedOn w:val="1"/>
    <w:link w:val="255"/>
    <w:autoRedefine/>
    <w:qFormat/>
    <w:uiPriority w:val="99"/>
    <w:pPr>
      <w:shd w:val="clear" w:color="auto" w:fill="FFFFFF"/>
      <w:spacing w:line="240" w:lineRule="atLeast"/>
      <w:jc w:val="left"/>
    </w:pPr>
    <w:rPr>
      <w:rFonts w:ascii="仿宋" w:eastAsia="仿宋"/>
      <w:sz w:val="19"/>
      <w:szCs w:val="19"/>
      <w:lang w:eastAsia="en-US"/>
    </w:rPr>
  </w:style>
  <w:style w:type="character" w:customStyle="1" w:styleId="257">
    <w:name w:val="页眉 字符4"/>
    <w:autoRedefine/>
    <w:qFormat/>
    <w:uiPriority w:val="99"/>
    <w:rPr>
      <w:sz w:val="18"/>
      <w:szCs w:val="18"/>
      <w:lang w:bidi="ar-SA"/>
    </w:rPr>
  </w:style>
  <w:style w:type="character" w:customStyle="1" w:styleId="258">
    <w:name w:val="日期 字符3"/>
    <w:autoRedefine/>
    <w:qFormat/>
    <w:uiPriority w:val="99"/>
    <w:rPr>
      <w:sz w:val="24"/>
      <w:lang w:bidi="ar-SA"/>
    </w:rPr>
  </w:style>
  <w:style w:type="character" w:customStyle="1" w:styleId="259">
    <w:name w:val="日期 字符4"/>
    <w:autoRedefine/>
    <w:qFormat/>
    <w:uiPriority w:val="99"/>
    <w:rPr>
      <w:sz w:val="24"/>
      <w:lang w:bidi="ar-SA"/>
    </w:rPr>
  </w:style>
  <w:style w:type="character" w:customStyle="1" w:styleId="260">
    <w:name w:val="font31"/>
    <w:autoRedefine/>
    <w:qFormat/>
    <w:uiPriority w:val="0"/>
    <w:rPr>
      <w:rFonts w:hint="eastAsia" w:ascii="宋体" w:hAnsi="宋体" w:eastAsia="宋体" w:cs="宋体"/>
      <w:color w:val="000000"/>
      <w:sz w:val="22"/>
      <w:szCs w:val="22"/>
      <w:u w:val="none"/>
    </w:rPr>
  </w:style>
  <w:style w:type="character" w:customStyle="1" w:styleId="261">
    <w:name w:val="页脚 字符"/>
    <w:autoRedefine/>
    <w:qFormat/>
    <w:uiPriority w:val="99"/>
    <w:rPr>
      <w:sz w:val="18"/>
      <w:szCs w:val="18"/>
    </w:rPr>
  </w:style>
  <w:style w:type="character" w:customStyle="1" w:styleId="262">
    <w:name w:val="标题 3 Char"/>
    <w:autoRedefine/>
    <w:qFormat/>
    <w:uiPriority w:val="0"/>
    <w:rPr>
      <w:rFonts w:eastAsia="宋体"/>
      <w:b/>
      <w:sz w:val="32"/>
      <w:lang w:val="en-US" w:eastAsia="zh-CN" w:bidi="ar-SA"/>
    </w:rPr>
  </w:style>
  <w:style w:type="character" w:customStyle="1" w:styleId="263">
    <w:name w:val="标题 2 Char1"/>
    <w:autoRedefine/>
    <w:qFormat/>
    <w:uiPriority w:val="0"/>
    <w:rPr>
      <w:rFonts w:ascii="Arial" w:hAnsi="Arial" w:eastAsia="黑体" w:cs="Calibri"/>
      <w:b/>
      <w:sz w:val="32"/>
      <w:szCs w:val="20"/>
    </w:rPr>
  </w:style>
  <w:style w:type="character" w:customStyle="1" w:styleId="264">
    <w:name w:val="页眉 字符3"/>
    <w:autoRedefine/>
    <w:qFormat/>
    <w:uiPriority w:val="99"/>
    <w:rPr>
      <w:sz w:val="18"/>
      <w:szCs w:val="18"/>
      <w:lang w:bidi="ar-SA"/>
    </w:rPr>
  </w:style>
  <w:style w:type="character" w:customStyle="1" w:styleId="265">
    <w:name w:val="标题 6 字符3"/>
    <w:autoRedefine/>
    <w:qFormat/>
    <w:uiPriority w:val="9"/>
    <w:rPr>
      <w:rFonts w:ascii="Arial" w:hAnsi="Arial" w:eastAsia="黑体"/>
      <w:b/>
      <w:bCs/>
      <w:sz w:val="24"/>
      <w:szCs w:val="24"/>
      <w:lang w:val="en-US" w:eastAsia="zh-CN" w:bidi="ar-SA"/>
    </w:rPr>
  </w:style>
  <w:style w:type="character" w:customStyle="1" w:styleId="266">
    <w:name w:val="文档结构图 字符1"/>
    <w:autoRedefine/>
    <w:semiHidden/>
    <w:qFormat/>
    <w:uiPriority w:val="99"/>
    <w:rPr>
      <w:rFonts w:ascii="Microsoft YaHei UI" w:eastAsia="Microsoft YaHei UI"/>
      <w:sz w:val="18"/>
      <w:szCs w:val="18"/>
    </w:rPr>
  </w:style>
  <w:style w:type="character" w:customStyle="1" w:styleId="267">
    <w:name w:val="批注框文本 字符1"/>
    <w:autoRedefine/>
    <w:qFormat/>
    <w:uiPriority w:val="99"/>
    <w:rPr>
      <w:sz w:val="18"/>
      <w:szCs w:val="18"/>
    </w:rPr>
  </w:style>
  <w:style w:type="character" w:customStyle="1" w:styleId="268">
    <w:name w:val="批注文字 字符3"/>
    <w:autoRedefine/>
    <w:qFormat/>
    <w:uiPriority w:val="0"/>
    <w:rPr>
      <w:sz w:val="24"/>
      <w:lang w:bidi="ar-SA"/>
    </w:rPr>
  </w:style>
  <w:style w:type="character" w:customStyle="1" w:styleId="269">
    <w:name w:val="Keyboard"/>
    <w:autoRedefine/>
    <w:qFormat/>
    <w:uiPriority w:val="99"/>
    <w:rPr>
      <w:rFonts w:ascii="Courier New" w:hAnsi="Courier New"/>
      <w:b/>
      <w:sz w:val="20"/>
    </w:rPr>
  </w:style>
  <w:style w:type="character" w:customStyle="1" w:styleId="270">
    <w:name w:val="正文文本 字符4"/>
    <w:autoRedefine/>
    <w:qFormat/>
    <w:uiPriority w:val="99"/>
    <w:rPr>
      <w:rFonts w:ascii="华文中宋" w:eastAsia="华文中宋"/>
      <w:bCs/>
      <w:sz w:val="28"/>
      <w:lang w:bidi="ar-SA"/>
    </w:rPr>
  </w:style>
  <w:style w:type="character" w:customStyle="1" w:styleId="271">
    <w:name w:val="Char Char3"/>
    <w:autoRedefine/>
    <w:qFormat/>
    <w:uiPriority w:val="99"/>
    <w:rPr>
      <w:rFonts w:ascii="黑体" w:hAnsi="宋体" w:eastAsia="黑体" w:cs="Arial"/>
      <w:b/>
      <w:bCs/>
      <w:sz w:val="24"/>
      <w:szCs w:val="24"/>
      <w:lang w:val="en-US" w:eastAsia="zh-CN" w:bidi="ar-SA"/>
    </w:rPr>
  </w:style>
  <w:style w:type="character" w:customStyle="1" w:styleId="272">
    <w:name w:val="正文文本 字符2"/>
    <w:link w:val="21"/>
    <w:autoRedefine/>
    <w:qFormat/>
    <w:uiPriority w:val="99"/>
    <w:rPr>
      <w:rFonts w:ascii="华文中宋" w:eastAsia="华文中宋"/>
      <w:bCs/>
      <w:sz w:val="28"/>
    </w:rPr>
  </w:style>
  <w:style w:type="character" w:customStyle="1" w:styleId="273">
    <w:name w:val="批注框文本 字符3"/>
    <w:autoRedefine/>
    <w:qFormat/>
    <w:uiPriority w:val="99"/>
    <w:rPr>
      <w:sz w:val="18"/>
      <w:szCs w:val="18"/>
      <w:lang w:bidi="ar-SA"/>
    </w:rPr>
  </w:style>
  <w:style w:type="character" w:customStyle="1" w:styleId="274">
    <w:name w:val="标题 3 字符"/>
    <w:qFormat/>
    <w:uiPriority w:val="0"/>
    <w:rPr>
      <w:b/>
      <w:bCs/>
      <w:sz w:val="32"/>
      <w:szCs w:val="32"/>
    </w:rPr>
  </w:style>
  <w:style w:type="character" w:customStyle="1" w:styleId="275">
    <w:name w:val="标题 4 字符1"/>
    <w:link w:val="7"/>
    <w:qFormat/>
    <w:uiPriority w:val="99"/>
    <w:rPr>
      <w:rFonts w:ascii="Arial" w:hAnsi="Arial" w:eastAsia="黑体"/>
      <w:sz w:val="28"/>
    </w:rPr>
  </w:style>
  <w:style w:type="character" w:customStyle="1" w:styleId="276">
    <w:name w:val="正文缩进 字符"/>
    <w:qFormat/>
    <w:uiPriority w:val="0"/>
    <w:rPr>
      <w:szCs w:val="24"/>
    </w:rPr>
  </w:style>
  <w:style w:type="character" w:customStyle="1" w:styleId="277">
    <w:name w:val="批注框文本 字符"/>
    <w:qFormat/>
    <w:uiPriority w:val="99"/>
    <w:rPr>
      <w:sz w:val="18"/>
      <w:szCs w:val="18"/>
    </w:rPr>
  </w:style>
  <w:style w:type="character" w:customStyle="1" w:styleId="278">
    <w:name w:val="明显引用 字符2"/>
    <w:autoRedefine/>
    <w:qFormat/>
    <w:uiPriority w:val="0"/>
    <w:rPr>
      <w:b/>
      <w:bCs/>
      <w:i/>
      <w:iCs/>
      <w:color w:val="4F81BD"/>
    </w:rPr>
  </w:style>
  <w:style w:type="character" w:customStyle="1" w:styleId="279">
    <w:name w:val="标题 6 字符"/>
    <w:autoRedefine/>
    <w:qFormat/>
    <w:uiPriority w:val="9"/>
    <w:rPr>
      <w:rFonts w:ascii="Cambria" w:hAnsi="Cambria"/>
      <w:b/>
      <w:bCs/>
      <w:sz w:val="24"/>
      <w:szCs w:val="24"/>
    </w:rPr>
  </w:style>
  <w:style w:type="character" w:customStyle="1" w:styleId="280">
    <w:name w:val="正文文本缩进 3 字符1"/>
    <w:semiHidden/>
    <w:qFormat/>
    <w:uiPriority w:val="99"/>
    <w:rPr>
      <w:sz w:val="16"/>
      <w:szCs w:val="16"/>
    </w:rPr>
  </w:style>
  <w:style w:type="character" w:customStyle="1" w:styleId="281">
    <w:name w:val="Title Char"/>
    <w:autoRedefine/>
    <w:qFormat/>
    <w:uiPriority w:val="0"/>
    <w:rPr>
      <w:rFonts w:ascii="Cambria" w:hAnsi="Cambria"/>
      <w:b/>
      <w:sz w:val="32"/>
      <w:lang w:bidi="ar-SA"/>
    </w:rPr>
  </w:style>
  <w:style w:type="character" w:customStyle="1" w:styleId="282">
    <w:name w:val="Para head"/>
    <w:qFormat/>
    <w:uiPriority w:val="0"/>
    <w:rPr>
      <w:rFonts w:ascii="Arial" w:hAnsi="Arial" w:eastAsia="Times New Roman"/>
      <w:sz w:val="20"/>
    </w:rPr>
  </w:style>
  <w:style w:type="character" w:customStyle="1" w:styleId="283">
    <w:name w:val="页脚 字符2"/>
    <w:link w:val="35"/>
    <w:autoRedefine/>
    <w:qFormat/>
    <w:uiPriority w:val="99"/>
    <w:rPr>
      <w:sz w:val="18"/>
      <w:szCs w:val="18"/>
    </w:rPr>
  </w:style>
  <w:style w:type="character" w:customStyle="1" w:styleId="284">
    <w:name w:val="纯文本 Char"/>
    <w:qFormat/>
    <w:uiPriority w:val="0"/>
    <w:rPr>
      <w:rFonts w:ascii="宋体" w:hAnsi="Courier New" w:eastAsia="宋体"/>
      <w:sz w:val="21"/>
      <w:lang w:val="en-US" w:eastAsia="zh-CN" w:bidi="ar-SA"/>
    </w:rPr>
  </w:style>
  <w:style w:type="character" w:customStyle="1" w:styleId="285">
    <w:name w:val="Char Char4"/>
    <w:autoRedefine/>
    <w:qFormat/>
    <w:uiPriority w:val="99"/>
    <w:rPr>
      <w:rFonts w:ascii="宋体" w:hAnsi="宋体" w:eastAsia="黑体" w:cs="Arial"/>
      <w:b/>
      <w:sz w:val="28"/>
      <w:szCs w:val="32"/>
      <w:lang w:val="en-US" w:eastAsia="zh-CN" w:bidi="ar-SA"/>
    </w:rPr>
  </w:style>
  <w:style w:type="character" w:customStyle="1" w:styleId="286">
    <w:name w:val="明显引用 Char"/>
    <w:autoRedefine/>
    <w:qFormat/>
    <w:uiPriority w:val="30"/>
    <w:rPr>
      <w:b/>
      <w:bCs/>
      <w:i/>
      <w:iCs/>
      <w:color w:val="4F81BD"/>
      <w:sz w:val="21"/>
    </w:rPr>
  </w:style>
  <w:style w:type="character" w:customStyle="1" w:styleId="287">
    <w:name w:val="日期 Char1"/>
    <w:autoRedefine/>
    <w:qFormat/>
    <w:uiPriority w:val="99"/>
    <w:rPr>
      <w:rFonts w:ascii="Times New Roman" w:hAnsi="Times New Roman" w:eastAsia="宋体" w:cs="Times New Roman"/>
      <w:szCs w:val="24"/>
    </w:rPr>
  </w:style>
  <w:style w:type="character" w:customStyle="1" w:styleId="288">
    <w:name w:val="标题 1 字符2"/>
    <w:autoRedefine/>
    <w:qFormat/>
    <w:uiPriority w:val="9"/>
    <w:rPr>
      <w:rFonts w:ascii="黑体" w:eastAsia="黑体"/>
      <w:sz w:val="52"/>
      <w:lang w:val="en-US" w:eastAsia="zh-CN" w:bidi="ar-SA"/>
    </w:rPr>
  </w:style>
  <w:style w:type="character" w:customStyle="1" w:styleId="289">
    <w:name w:val="Definition"/>
    <w:qFormat/>
    <w:uiPriority w:val="99"/>
    <w:rPr>
      <w:i/>
    </w:rPr>
  </w:style>
  <w:style w:type="character" w:customStyle="1" w:styleId="290">
    <w:name w:val="标题 2 字符3"/>
    <w:autoRedefine/>
    <w:qFormat/>
    <w:uiPriority w:val="9"/>
    <w:rPr>
      <w:rFonts w:ascii="Arial" w:hAnsi="Arial" w:eastAsia="黑体"/>
      <w:b/>
      <w:bCs/>
      <w:sz w:val="32"/>
      <w:szCs w:val="32"/>
      <w:lang w:val="en-US" w:eastAsia="zh-CN" w:bidi="ar-SA"/>
    </w:rPr>
  </w:style>
  <w:style w:type="character" w:customStyle="1" w:styleId="291">
    <w:name w:val="批注文字 字符4"/>
    <w:qFormat/>
    <w:uiPriority w:val="0"/>
    <w:rPr>
      <w:sz w:val="24"/>
      <w:lang w:bidi="ar-SA"/>
    </w:rPr>
  </w:style>
  <w:style w:type="character" w:customStyle="1" w:styleId="292">
    <w:name w:val="标题 2 字符2"/>
    <w:autoRedefine/>
    <w:qFormat/>
    <w:uiPriority w:val="9"/>
    <w:rPr>
      <w:rFonts w:ascii="Arial" w:hAnsi="Arial" w:eastAsia="黑体"/>
      <w:b/>
      <w:bCs/>
      <w:sz w:val="32"/>
      <w:szCs w:val="32"/>
      <w:lang w:val="en-US" w:eastAsia="zh-CN" w:bidi="ar-SA"/>
    </w:rPr>
  </w:style>
  <w:style w:type="character" w:customStyle="1" w:styleId="293">
    <w:name w:val="文档结构图 字符2"/>
    <w:link w:val="17"/>
    <w:qFormat/>
    <w:uiPriority w:val="99"/>
    <w:rPr>
      <w:sz w:val="21"/>
      <w:shd w:val="clear" w:color="auto" w:fill="000080"/>
    </w:rPr>
  </w:style>
  <w:style w:type="character" w:customStyle="1" w:styleId="294">
    <w:name w:val="批注框文本 字符2"/>
    <w:link w:val="34"/>
    <w:autoRedefine/>
    <w:qFormat/>
    <w:uiPriority w:val="99"/>
    <w:rPr>
      <w:sz w:val="18"/>
      <w:szCs w:val="18"/>
    </w:rPr>
  </w:style>
  <w:style w:type="character" w:customStyle="1" w:styleId="295">
    <w:name w:val="标题 6 字符2"/>
    <w:qFormat/>
    <w:uiPriority w:val="9"/>
    <w:rPr>
      <w:rFonts w:ascii="Arial" w:hAnsi="Arial" w:eastAsia="黑体"/>
      <w:b/>
      <w:bCs/>
      <w:sz w:val="24"/>
      <w:szCs w:val="24"/>
      <w:lang w:val="en-US" w:eastAsia="zh-CN" w:bidi="ar-SA"/>
    </w:rPr>
  </w:style>
  <w:style w:type="character" w:customStyle="1" w:styleId="296">
    <w:name w:val="Document Map Char"/>
    <w:autoRedefine/>
    <w:qFormat/>
    <w:uiPriority w:val="0"/>
    <w:rPr>
      <w:rFonts w:eastAsia="宋体"/>
      <w:sz w:val="21"/>
      <w:szCs w:val="24"/>
      <w:lang w:val="en-US" w:eastAsia="zh-CN" w:bidi="ar-SA"/>
    </w:rPr>
  </w:style>
  <w:style w:type="character" w:customStyle="1" w:styleId="297">
    <w:name w:val="日期 字符1"/>
    <w:semiHidden/>
    <w:qFormat/>
    <w:uiPriority w:val="99"/>
    <w:rPr>
      <w:sz w:val="21"/>
      <w:szCs w:val="24"/>
    </w:rPr>
  </w:style>
  <w:style w:type="character" w:customStyle="1" w:styleId="298">
    <w:name w:val="正文文本缩进 2 字符4"/>
    <w:autoRedefine/>
    <w:qFormat/>
    <w:uiPriority w:val="99"/>
    <w:rPr>
      <w:sz w:val="21"/>
      <w:szCs w:val="24"/>
      <w:lang w:bidi="ar-SA"/>
    </w:rPr>
  </w:style>
  <w:style w:type="character" w:customStyle="1" w:styleId="299">
    <w:name w:val="引用 字符"/>
    <w:link w:val="300"/>
    <w:autoRedefine/>
    <w:qFormat/>
    <w:uiPriority w:val="0"/>
    <w:rPr>
      <w:i/>
      <w:iCs/>
      <w:color w:val="000000"/>
    </w:rPr>
  </w:style>
  <w:style w:type="paragraph" w:styleId="300">
    <w:name w:val="Quote"/>
    <w:basedOn w:val="1"/>
    <w:next w:val="1"/>
    <w:link w:val="299"/>
    <w:autoRedefine/>
    <w:qFormat/>
    <w:uiPriority w:val="0"/>
    <w:rPr>
      <w:i/>
      <w:iCs/>
      <w:color w:val="000000"/>
      <w:sz w:val="20"/>
    </w:rPr>
  </w:style>
  <w:style w:type="character" w:customStyle="1" w:styleId="301">
    <w:name w:val="正文文本首行缩进 2 字符2"/>
    <w:autoRedefine/>
    <w:qFormat/>
    <w:uiPriority w:val="0"/>
  </w:style>
  <w:style w:type="character" w:customStyle="1" w:styleId="302">
    <w:name w:val="页眉 字符1"/>
    <w:autoRedefine/>
    <w:qFormat/>
    <w:uiPriority w:val="99"/>
    <w:rPr>
      <w:sz w:val="18"/>
      <w:szCs w:val="18"/>
    </w:rPr>
  </w:style>
  <w:style w:type="character" w:customStyle="1" w:styleId="303">
    <w:name w:val="副标题 字符"/>
    <w:link w:val="42"/>
    <w:autoRedefine/>
    <w:qFormat/>
    <w:uiPriority w:val="99"/>
    <w:rPr>
      <w:rFonts w:ascii="Cambria" w:hAnsi="Cambria"/>
      <w:b/>
      <w:bCs/>
      <w:sz w:val="32"/>
      <w:szCs w:val="32"/>
    </w:rPr>
  </w:style>
  <w:style w:type="character" w:customStyle="1" w:styleId="304">
    <w:name w:val="Char Char9"/>
    <w:qFormat/>
    <w:uiPriority w:val="0"/>
    <w:rPr>
      <w:rFonts w:eastAsia="宋体"/>
      <w:b/>
      <w:bCs/>
      <w:sz w:val="32"/>
      <w:szCs w:val="44"/>
      <w:lang w:val="en-US" w:eastAsia="zh-CN" w:bidi="ar-SA"/>
    </w:rPr>
  </w:style>
  <w:style w:type="character" w:customStyle="1" w:styleId="305">
    <w:name w:val="标题 9 字符1"/>
    <w:link w:val="12"/>
    <w:qFormat/>
    <w:uiPriority w:val="99"/>
    <w:rPr>
      <w:rFonts w:ascii="Arial" w:hAnsi="Arial" w:eastAsia="黑体"/>
      <w:sz w:val="21"/>
      <w:szCs w:val="21"/>
    </w:rPr>
  </w:style>
  <w:style w:type="character" w:customStyle="1" w:styleId="306">
    <w:name w:val="font01"/>
    <w:autoRedefine/>
    <w:qFormat/>
    <w:uiPriority w:val="0"/>
    <w:rPr>
      <w:rFonts w:hint="default" w:ascii="Times New Roman" w:hAnsi="Times New Roman" w:cs="Times New Roman"/>
      <w:color w:val="000000"/>
      <w:sz w:val="24"/>
      <w:szCs w:val="24"/>
      <w:u w:val="none"/>
    </w:rPr>
  </w:style>
  <w:style w:type="character" w:customStyle="1" w:styleId="307">
    <w:name w:val="纯文本 字符3"/>
    <w:autoRedefine/>
    <w:qFormat/>
    <w:uiPriority w:val="0"/>
    <w:rPr>
      <w:rFonts w:ascii="宋体" w:hAnsi="Courier New" w:eastAsia="宋体"/>
      <w:sz w:val="21"/>
      <w:lang w:val="en-US" w:eastAsia="zh-CN" w:bidi="ar-SA"/>
    </w:rPr>
  </w:style>
  <w:style w:type="character" w:customStyle="1" w:styleId="308">
    <w:name w:val="明显强调1"/>
    <w:qFormat/>
    <w:uiPriority w:val="99"/>
    <w:rPr>
      <w:b/>
      <w:bCs/>
      <w:i/>
      <w:iCs/>
      <w:color w:val="4F81BD"/>
    </w:rPr>
  </w:style>
  <w:style w:type="character" w:customStyle="1" w:styleId="309">
    <w:name w:val="纯文本 字符2"/>
    <w:link w:val="28"/>
    <w:qFormat/>
    <w:uiPriority w:val="0"/>
    <w:rPr>
      <w:rFonts w:ascii="宋体" w:hAnsi="Courier New" w:eastAsia="宋体"/>
      <w:sz w:val="21"/>
      <w:lang w:val="en-US" w:eastAsia="zh-CN" w:bidi="ar-SA"/>
    </w:rPr>
  </w:style>
  <w:style w:type="character" w:customStyle="1" w:styleId="310">
    <w:name w:val="批注主题 字符2"/>
    <w:link w:val="57"/>
    <w:autoRedefine/>
    <w:qFormat/>
    <w:uiPriority w:val="0"/>
    <w:rPr>
      <w:b/>
      <w:bCs/>
      <w:sz w:val="21"/>
    </w:rPr>
  </w:style>
  <w:style w:type="character" w:customStyle="1" w:styleId="311">
    <w:name w:val="Body Text Indent Char"/>
    <w:autoRedefine/>
    <w:qFormat/>
    <w:uiPriority w:val="0"/>
    <w:rPr>
      <w:rFonts w:ascii="宋体" w:hAnsi="宋体" w:eastAsia="宋体"/>
      <w:sz w:val="21"/>
      <w:lang w:val="en-US" w:eastAsia="zh-CN" w:bidi="ar-SA"/>
    </w:rPr>
  </w:style>
  <w:style w:type="character" w:customStyle="1" w:styleId="312">
    <w:name w:val="正文文本缩进 字符4"/>
    <w:autoRedefine/>
    <w:qFormat/>
    <w:uiPriority w:val="99"/>
    <w:rPr>
      <w:rFonts w:ascii="宋体" w:hAnsi="MS Sans Serif"/>
      <w:spacing w:val="12"/>
      <w:sz w:val="24"/>
      <w:lang w:bidi="ar-SA"/>
    </w:rPr>
  </w:style>
  <w:style w:type="character" w:customStyle="1" w:styleId="313">
    <w:name w:val="正文文本缩进 3 字符"/>
    <w:autoRedefine/>
    <w:qFormat/>
    <w:uiPriority w:val="99"/>
    <w:rPr>
      <w:sz w:val="16"/>
      <w:szCs w:val="16"/>
    </w:rPr>
  </w:style>
  <w:style w:type="character" w:customStyle="1" w:styleId="314">
    <w:name w:val="Heading 1 Char"/>
    <w:qFormat/>
    <w:uiPriority w:val="0"/>
    <w:rPr>
      <w:rFonts w:eastAsia="宋体"/>
      <w:b/>
      <w:bCs/>
      <w:sz w:val="32"/>
      <w:szCs w:val="44"/>
      <w:lang w:val="en-US" w:eastAsia="zh-CN" w:bidi="ar-SA"/>
    </w:rPr>
  </w:style>
  <w:style w:type="character" w:customStyle="1" w:styleId="315">
    <w:name w:val="Char Char21"/>
    <w:qFormat/>
    <w:uiPriority w:val="0"/>
    <w:rPr>
      <w:rFonts w:ascii="Arial" w:hAnsi="Arial" w:eastAsia="黑体" w:cs="Times New Roman"/>
      <w:b/>
      <w:bCs/>
      <w:sz w:val="32"/>
      <w:szCs w:val="32"/>
    </w:rPr>
  </w:style>
  <w:style w:type="character" w:customStyle="1" w:styleId="316">
    <w:name w:val="Body Text Indent 2 Char"/>
    <w:qFormat/>
    <w:uiPriority w:val="0"/>
    <w:rPr>
      <w:rFonts w:eastAsia="宋体"/>
      <w:sz w:val="21"/>
      <w:szCs w:val="24"/>
      <w:lang w:val="en-US" w:eastAsia="zh-CN" w:bidi="ar-SA"/>
    </w:rPr>
  </w:style>
  <w:style w:type="character" w:customStyle="1" w:styleId="317">
    <w:name w:val="标题 9 字符"/>
    <w:autoRedefine/>
    <w:qFormat/>
    <w:uiPriority w:val="0"/>
    <w:rPr>
      <w:rFonts w:ascii="Cambria" w:hAnsi="Cambria"/>
      <w:sz w:val="21"/>
      <w:szCs w:val="21"/>
    </w:rPr>
  </w:style>
  <w:style w:type="character" w:customStyle="1" w:styleId="318">
    <w:name w:val="正文文本 2 字符"/>
    <w:link w:val="52"/>
    <w:autoRedefine/>
    <w:qFormat/>
    <w:uiPriority w:val="0"/>
    <w:rPr>
      <w:rFonts w:ascii="宋体"/>
      <w:color w:val="000000"/>
      <w:sz w:val="28"/>
    </w:rPr>
  </w:style>
  <w:style w:type="character" w:customStyle="1" w:styleId="319">
    <w:name w:val="正文缩进 字符2"/>
    <w:autoRedefine/>
    <w:qFormat/>
    <w:uiPriority w:val="0"/>
    <w:rPr>
      <w:rFonts w:eastAsia="宋体"/>
      <w:sz w:val="21"/>
      <w:lang w:val="en-US" w:eastAsia="zh-CN" w:bidi="ar-SA"/>
    </w:rPr>
  </w:style>
  <w:style w:type="character" w:customStyle="1" w:styleId="320">
    <w:name w:val="批注主题 Char1"/>
    <w:qFormat/>
    <w:uiPriority w:val="99"/>
    <w:rPr>
      <w:rFonts w:ascii="Times New Roman" w:hAnsi="Times New Roman" w:eastAsia="宋体" w:cs="Times New Roman"/>
      <w:b/>
      <w:bCs/>
      <w:sz w:val="20"/>
      <w:szCs w:val="20"/>
    </w:rPr>
  </w:style>
  <w:style w:type="character" w:customStyle="1" w:styleId="321">
    <w:name w:val="Char Char6"/>
    <w:autoRedefine/>
    <w:qFormat/>
    <w:uiPriority w:val="99"/>
    <w:rPr>
      <w:rFonts w:eastAsia="宋体"/>
      <w:b/>
      <w:bCs/>
      <w:sz w:val="32"/>
      <w:szCs w:val="44"/>
      <w:lang w:val="en-US" w:eastAsia="zh-CN" w:bidi="ar-SA"/>
    </w:rPr>
  </w:style>
  <w:style w:type="character" w:customStyle="1" w:styleId="322">
    <w:name w:val="书籍标题1"/>
    <w:autoRedefine/>
    <w:qFormat/>
    <w:uiPriority w:val="99"/>
    <w:rPr>
      <w:b/>
      <w:bCs/>
      <w:smallCaps/>
      <w:spacing w:val="5"/>
    </w:rPr>
  </w:style>
  <w:style w:type="character" w:customStyle="1" w:styleId="323">
    <w:name w:val="Char Char411"/>
    <w:qFormat/>
    <w:uiPriority w:val="0"/>
    <w:rPr>
      <w:rFonts w:ascii="宋体" w:hAnsi="宋体" w:eastAsia="黑体" w:cs="Arial"/>
      <w:b/>
      <w:sz w:val="28"/>
      <w:szCs w:val="32"/>
      <w:lang w:val="en-US" w:eastAsia="zh-CN" w:bidi="ar-SA"/>
    </w:rPr>
  </w:style>
  <w:style w:type="character" w:customStyle="1" w:styleId="324">
    <w:name w:val="标题 8 字符2"/>
    <w:autoRedefine/>
    <w:qFormat/>
    <w:uiPriority w:val="9"/>
    <w:rPr>
      <w:rFonts w:ascii="Arial" w:hAnsi="Arial" w:eastAsia="黑体"/>
      <w:sz w:val="24"/>
      <w:szCs w:val="24"/>
      <w:lang w:val="en-US" w:eastAsia="zh-CN" w:bidi="ar-SA"/>
    </w:rPr>
  </w:style>
  <w:style w:type="character" w:customStyle="1" w:styleId="325">
    <w:name w:val="CITE"/>
    <w:autoRedefine/>
    <w:qFormat/>
    <w:uiPriority w:val="99"/>
    <w:rPr>
      <w:i/>
    </w:rPr>
  </w:style>
  <w:style w:type="character" w:customStyle="1" w:styleId="326">
    <w:name w:val="文档结构图 字符"/>
    <w:qFormat/>
    <w:uiPriority w:val="99"/>
    <w:rPr>
      <w:sz w:val="21"/>
      <w:szCs w:val="24"/>
      <w:shd w:val="clear" w:color="auto" w:fill="000080"/>
    </w:rPr>
  </w:style>
  <w:style w:type="character" w:customStyle="1" w:styleId="327">
    <w:name w:val="font21"/>
    <w:qFormat/>
    <w:uiPriority w:val="0"/>
    <w:rPr>
      <w:rFonts w:hint="eastAsia" w:ascii="宋体" w:hAnsi="宋体" w:eastAsia="宋体" w:cs="宋体"/>
      <w:b/>
      <w:color w:val="000000"/>
      <w:sz w:val="24"/>
      <w:szCs w:val="24"/>
      <w:u w:val="none"/>
    </w:rPr>
  </w:style>
  <w:style w:type="character" w:customStyle="1" w:styleId="328">
    <w:name w:val="正文首行缩进 2 Char"/>
    <w:qFormat/>
    <w:uiPriority w:val="0"/>
    <w:rPr>
      <w:rFonts w:ascii="宋体" w:hAnsi="MS Sans Serif"/>
      <w:spacing w:val="12"/>
      <w:sz w:val="21"/>
      <w:lang w:bidi="ar-SA"/>
    </w:rPr>
  </w:style>
  <w:style w:type="character" w:customStyle="1" w:styleId="329">
    <w:name w:val="Heading 3 Char1"/>
    <w:autoRedefine/>
    <w:qFormat/>
    <w:uiPriority w:val="0"/>
    <w:rPr>
      <w:rFonts w:eastAsia="宋体"/>
      <w:b/>
      <w:bCs/>
      <w:sz w:val="24"/>
      <w:szCs w:val="32"/>
      <w:lang w:val="en-US" w:eastAsia="zh-CN" w:bidi="ar-SA"/>
    </w:rPr>
  </w:style>
  <w:style w:type="character" w:customStyle="1" w:styleId="330">
    <w:name w:val="批注文字 字符"/>
    <w:qFormat/>
    <w:uiPriority w:val="99"/>
    <w:rPr>
      <w:sz w:val="24"/>
      <w:lang w:bidi="ar-SA"/>
    </w:rPr>
  </w:style>
  <w:style w:type="character" w:customStyle="1" w:styleId="331">
    <w:name w:val="正文缩进 字符3"/>
    <w:qFormat/>
    <w:uiPriority w:val="0"/>
    <w:rPr>
      <w:rFonts w:eastAsia="宋体"/>
      <w:sz w:val="21"/>
      <w:lang w:val="en-US" w:eastAsia="zh-CN" w:bidi="ar-SA"/>
    </w:rPr>
  </w:style>
  <w:style w:type="character" w:customStyle="1" w:styleId="332">
    <w:name w:val="标题5 Char Char"/>
    <w:link w:val="333"/>
    <w:qFormat/>
    <w:uiPriority w:val="99"/>
    <w:rPr>
      <w:rFonts w:ascii="Arial" w:hAnsi="Arial"/>
      <w:b/>
      <w:bCs/>
      <w:sz w:val="24"/>
      <w:szCs w:val="32"/>
    </w:rPr>
  </w:style>
  <w:style w:type="paragraph" w:customStyle="1" w:styleId="333">
    <w:name w:val="标题5"/>
    <w:basedOn w:val="5"/>
    <w:link w:val="332"/>
    <w:qFormat/>
    <w:uiPriority w:val="99"/>
    <w:pPr>
      <w:widowControl w:val="0"/>
      <w:tabs>
        <w:tab w:val="clear" w:pos="720"/>
      </w:tabs>
      <w:spacing w:before="260" w:after="260" w:line="413" w:lineRule="auto"/>
      <w:ind w:left="0" w:firstLine="0"/>
      <w:jc w:val="both"/>
    </w:pPr>
    <w:rPr>
      <w:rFonts w:ascii="Arial" w:hAnsi="Arial"/>
      <w:bCs/>
      <w:sz w:val="24"/>
      <w:szCs w:val="32"/>
    </w:rPr>
  </w:style>
  <w:style w:type="character" w:customStyle="1" w:styleId="334">
    <w:name w:val="不明显参考1"/>
    <w:qFormat/>
    <w:uiPriority w:val="99"/>
    <w:rPr>
      <w:smallCaps/>
      <w:color w:val="C0504D"/>
      <w:u w:val="single"/>
    </w:rPr>
  </w:style>
  <w:style w:type="character" w:customStyle="1" w:styleId="335">
    <w:name w:val="Typewriter"/>
    <w:qFormat/>
    <w:uiPriority w:val="99"/>
    <w:rPr>
      <w:rFonts w:ascii="Courier New" w:hAnsi="Courier New"/>
      <w:sz w:val="20"/>
    </w:rPr>
  </w:style>
  <w:style w:type="character" w:customStyle="1" w:styleId="336">
    <w:name w:val="标题 字符"/>
    <w:link w:val="56"/>
    <w:qFormat/>
    <w:uiPriority w:val="0"/>
    <w:rPr>
      <w:rFonts w:ascii="Cambria" w:hAnsi="Cambria"/>
      <w:b/>
      <w:bCs/>
      <w:sz w:val="32"/>
      <w:szCs w:val="32"/>
    </w:rPr>
  </w:style>
  <w:style w:type="character" w:customStyle="1" w:styleId="337">
    <w:name w:val="标题 7 字符2"/>
    <w:qFormat/>
    <w:uiPriority w:val="9"/>
    <w:rPr>
      <w:rFonts w:eastAsia="宋体"/>
      <w:b/>
      <w:bCs/>
      <w:sz w:val="24"/>
      <w:szCs w:val="24"/>
      <w:lang w:val="en-US" w:eastAsia="zh-CN" w:bidi="ar-SA"/>
    </w:rPr>
  </w:style>
  <w:style w:type="character" w:customStyle="1" w:styleId="338">
    <w:name w:val="Footnote Text Char"/>
    <w:qFormat/>
    <w:uiPriority w:val="0"/>
    <w:rPr>
      <w:rFonts w:eastAsia="宋体"/>
      <w:sz w:val="18"/>
      <w:lang w:val="en-US" w:eastAsia="zh-CN" w:bidi="ar-SA"/>
    </w:rPr>
  </w:style>
  <w:style w:type="character" w:customStyle="1" w:styleId="339">
    <w:name w:val="副标题 Char1"/>
    <w:qFormat/>
    <w:uiPriority w:val="99"/>
    <w:rPr>
      <w:rFonts w:hint="default" w:ascii="Cambria" w:hAnsi="Cambria" w:cs="Times New Roman"/>
      <w:b/>
      <w:bCs/>
      <w:sz w:val="32"/>
      <w:szCs w:val="32"/>
    </w:rPr>
  </w:style>
  <w:style w:type="character" w:customStyle="1" w:styleId="340">
    <w:name w:val="Heading 4 Char"/>
    <w:qFormat/>
    <w:uiPriority w:val="0"/>
    <w:rPr>
      <w:rFonts w:ascii="Arial" w:hAnsi="Arial" w:eastAsia="宋体"/>
      <w:b/>
      <w:bCs/>
      <w:sz w:val="21"/>
      <w:szCs w:val="28"/>
      <w:lang w:val="en-US" w:eastAsia="zh-CN" w:bidi="ar-SA"/>
    </w:rPr>
  </w:style>
  <w:style w:type="character" w:customStyle="1" w:styleId="341">
    <w:name w:val="标题 3 字符3"/>
    <w:qFormat/>
    <w:uiPriority w:val="9"/>
    <w:rPr>
      <w:rFonts w:eastAsia="宋体"/>
      <w:b/>
      <w:sz w:val="32"/>
      <w:lang w:val="en-US" w:eastAsia="zh-CN" w:bidi="ar-SA"/>
    </w:rPr>
  </w:style>
  <w:style w:type="character" w:customStyle="1" w:styleId="342">
    <w:name w:val="标题 8 字符"/>
    <w:qFormat/>
    <w:uiPriority w:val="0"/>
    <w:rPr>
      <w:rFonts w:ascii="Cambria" w:hAnsi="Cambria"/>
      <w:sz w:val="24"/>
      <w:szCs w:val="24"/>
    </w:rPr>
  </w:style>
  <w:style w:type="character" w:customStyle="1" w:styleId="343">
    <w:name w:val="超链接_0"/>
    <w:qFormat/>
    <w:uiPriority w:val="99"/>
    <w:rPr>
      <w:rFonts w:ascii="Calibri" w:hAnsi="Calibri" w:cs="Times New Roman"/>
      <w:color w:val="0000FF"/>
      <w:u w:val="single"/>
    </w:rPr>
  </w:style>
  <w:style w:type="character" w:customStyle="1" w:styleId="344">
    <w:name w:val="正文文本缩进 3 字符2"/>
    <w:link w:val="46"/>
    <w:qFormat/>
    <w:uiPriority w:val="99"/>
    <w:rPr>
      <w:rFonts w:ascii="宋体" w:hAnsi="MS Sans Serif"/>
      <w:color w:val="000000"/>
      <w:sz w:val="24"/>
    </w:rPr>
  </w:style>
  <w:style w:type="character" w:customStyle="1" w:styleId="345">
    <w:name w:val="Char Char11"/>
    <w:qFormat/>
    <w:uiPriority w:val="0"/>
    <w:rPr>
      <w:rFonts w:ascii="黑体" w:hAnsi="Arial" w:eastAsia="黑体" w:cs="Arial"/>
      <w:b/>
      <w:bCs/>
      <w:sz w:val="32"/>
      <w:szCs w:val="32"/>
      <w:lang w:val="en-US" w:eastAsia="zh-CN" w:bidi="ar-SA"/>
    </w:rPr>
  </w:style>
  <w:style w:type="character" w:customStyle="1" w:styleId="346">
    <w:name w:val="正文文本缩进 Char1"/>
    <w:qFormat/>
    <w:uiPriority w:val="0"/>
    <w:rPr>
      <w:sz w:val="21"/>
      <w:szCs w:val="24"/>
    </w:rPr>
  </w:style>
  <w:style w:type="character" w:customStyle="1" w:styleId="347">
    <w:name w:val="正文文本缩进 2 字符3"/>
    <w:qFormat/>
    <w:uiPriority w:val="99"/>
    <w:rPr>
      <w:sz w:val="21"/>
      <w:szCs w:val="24"/>
      <w:lang w:bidi="ar-SA"/>
    </w:rPr>
  </w:style>
  <w:style w:type="character" w:customStyle="1" w:styleId="348">
    <w:name w:val="正文文本 Char1"/>
    <w:qFormat/>
    <w:uiPriority w:val="99"/>
    <w:rPr>
      <w:sz w:val="21"/>
      <w:szCs w:val="22"/>
    </w:rPr>
  </w:style>
  <w:style w:type="character" w:customStyle="1" w:styleId="349">
    <w:name w:val="纯文本 字符"/>
    <w:qFormat/>
    <w:uiPriority w:val="0"/>
    <w:rPr>
      <w:rFonts w:ascii="宋体" w:hAnsi="Courier New"/>
      <w:sz w:val="21"/>
      <w:szCs w:val="24"/>
    </w:rPr>
  </w:style>
  <w:style w:type="character" w:customStyle="1" w:styleId="350">
    <w:name w:val="批注文字 Char1"/>
    <w:qFormat/>
    <w:uiPriority w:val="0"/>
    <w:rPr>
      <w:rFonts w:ascii="Times New Roman" w:hAnsi="Times New Roman" w:eastAsia="宋体" w:cs="Times New Roman"/>
      <w:sz w:val="20"/>
      <w:szCs w:val="20"/>
    </w:rPr>
  </w:style>
  <w:style w:type="character" w:customStyle="1" w:styleId="351">
    <w:name w:val="正文非缩进 Char1"/>
    <w:qFormat/>
    <w:uiPriority w:val="0"/>
  </w:style>
  <w:style w:type="character" w:customStyle="1" w:styleId="352">
    <w:name w:val="脚注文本 Char"/>
    <w:qFormat/>
    <w:uiPriority w:val="0"/>
    <w:rPr>
      <w:sz w:val="18"/>
      <w:szCs w:val="18"/>
    </w:rPr>
  </w:style>
  <w:style w:type="character" w:customStyle="1" w:styleId="353">
    <w:name w:val="正文文本缩进 3 字符3"/>
    <w:qFormat/>
    <w:uiPriority w:val="99"/>
    <w:rPr>
      <w:rFonts w:ascii="宋体" w:hAnsi="MS Sans Serif"/>
      <w:color w:val="000000"/>
      <w:sz w:val="24"/>
      <w:lang w:bidi="ar-SA"/>
    </w:rPr>
  </w:style>
  <w:style w:type="character" w:customStyle="1" w:styleId="354">
    <w:name w:val="Date Char"/>
    <w:qFormat/>
    <w:uiPriority w:val="0"/>
    <w:rPr>
      <w:rFonts w:eastAsia="宋体"/>
      <w:sz w:val="21"/>
      <w:szCs w:val="24"/>
      <w:lang w:val="en-US" w:eastAsia="zh-CN" w:bidi="ar-SA"/>
    </w:rPr>
  </w:style>
  <w:style w:type="character" w:customStyle="1" w:styleId="355">
    <w:name w:val="正文文本缩进 字符3"/>
    <w:qFormat/>
    <w:uiPriority w:val="99"/>
    <w:rPr>
      <w:rFonts w:ascii="宋体" w:hAnsi="MS Sans Serif"/>
      <w:spacing w:val="12"/>
      <w:sz w:val="24"/>
      <w:lang w:bidi="ar-SA"/>
    </w:rPr>
  </w:style>
  <w:style w:type="character" w:customStyle="1" w:styleId="356">
    <w:name w:val="font81"/>
    <w:qFormat/>
    <w:uiPriority w:val="0"/>
    <w:rPr>
      <w:rFonts w:hint="eastAsia" w:ascii="宋体" w:hAnsi="宋体" w:eastAsia="宋体" w:cs="宋体"/>
      <w:color w:val="000000"/>
      <w:sz w:val="22"/>
      <w:szCs w:val="22"/>
      <w:u w:val="single"/>
    </w:rPr>
  </w:style>
  <w:style w:type="character" w:customStyle="1" w:styleId="357">
    <w:name w:val="标题 7 字符1"/>
    <w:link w:val="10"/>
    <w:qFormat/>
    <w:uiPriority w:val="99"/>
    <w:rPr>
      <w:b/>
      <w:bCs/>
      <w:sz w:val="24"/>
      <w:szCs w:val="24"/>
    </w:rPr>
  </w:style>
  <w:style w:type="character" w:customStyle="1" w:styleId="358">
    <w:name w:val="标题 1 字符1"/>
    <w:link w:val="3"/>
    <w:qFormat/>
    <w:uiPriority w:val="99"/>
    <w:rPr>
      <w:rFonts w:ascii="黑体" w:eastAsia="黑体"/>
      <w:sz w:val="52"/>
    </w:rPr>
  </w:style>
  <w:style w:type="character" w:customStyle="1" w:styleId="359">
    <w:name w:val="批注主题 字符1"/>
    <w:qFormat/>
    <w:uiPriority w:val="99"/>
    <w:rPr>
      <w:b/>
      <w:bCs/>
      <w:sz w:val="21"/>
      <w:szCs w:val="24"/>
    </w:rPr>
  </w:style>
  <w:style w:type="character" w:customStyle="1" w:styleId="360">
    <w:name w:val="Char Char"/>
    <w:qFormat/>
    <w:uiPriority w:val="99"/>
    <w:rPr>
      <w:rFonts w:eastAsia="宋体"/>
      <w:b/>
      <w:sz w:val="21"/>
      <w:szCs w:val="24"/>
      <w:lang w:val="en-US" w:eastAsia="zh-CN" w:bidi="ar-SA"/>
    </w:rPr>
  </w:style>
  <w:style w:type="character" w:customStyle="1" w:styleId="361">
    <w:name w:val="标题 9 字符2"/>
    <w:qFormat/>
    <w:uiPriority w:val="9"/>
    <w:rPr>
      <w:rFonts w:ascii="Arial" w:hAnsi="Arial" w:eastAsia="黑体"/>
      <w:sz w:val="21"/>
      <w:szCs w:val="21"/>
      <w:lang w:val="en-US" w:eastAsia="zh-CN" w:bidi="ar-SA"/>
    </w:rPr>
  </w:style>
  <w:style w:type="character" w:customStyle="1" w:styleId="362">
    <w:name w:val="纯文本 字符1"/>
    <w:semiHidden/>
    <w:qFormat/>
    <w:uiPriority w:val="99"/>
    <w:rPr>
      <w:rFonts w:ascii="等线" w:hAnsi="Courier New" w:eastAsia="等线" w:cs="Courier New"/>
      <w:sz w:val="21"/>
      <w:szCs w:val="24"/>
    </w:rPr>
  </w:style>
  <w:style w:type="character" w:customStyle="1" w:styleId="363">
    <w:name w:val="正文文本 字符"/>
    <w:qFormat/>
    <w:uiPriority w:val="99"/>
    <w:rPr>
      <w:rFonts w:ascii="华文中宋" w:eastAsia="华文中宋"/>
      <w:bCs/>
      <w:sz w:val="28"/>
    </w:rPr>
  </w:style>
  <w:style w:type="character" w:customStyle="1" w:styleId="364">
    <w:name w:val="标题 4 字符3"/>
    <w:qFormat/>
    <w:uiPriority w:val="9"/>
    <w:rPr>
      <w:rFonts w:ascii="Arial" w:hAnsi="Arial" w:eastAsia="黑体"/>
      <w:sz w:val="28"/>
      <w:lang w:val="en-US" w:eastAsia="zh-CN" w:bidi="ar-SA"/>
    </w:rPr>
  </w:style>
  <w:style w:type="character" w:customStyle="1" w:styleId="365">
    <w:name w:val="页眉 Char"/>
    <w:qFormat/>
    <w:uiPriority w:val="99"/>
    <w:rPr>
      <w:sz w:val="18"/>
      <w:szCs w:val="18"/>
    </w:rPr>
  </w:style>
  <w:style w:type="character" w:customStyle="1" w:styleId="366">
    <w:name w:val="标题 7 字符3"/>
    <w:qFormat/>
    <w:uiPriority w:val="9"/>
    <w:rPr>
      <w:rFonts w:eastAsia="宋体"/>
      <w:b/>
      <w:bCs/>
      <w:sz w:val="24"/>
      <w:szCs w:val="24"/>
      <w:lang w:val="en-US" w:eastAsia="zh-CN" w:bidi="ar-SA"/>
    </w:rPr>
  </w:style>
  <w:style w:type="character" w:customStyle="1" w:styleId="367">
    <w:name w:val="Heading 5 Char"/>
    <w:qFormat/>
    <w:uiPriority w:val="0"/>
    <w:rPr>
      <w:rFonts w:eastAsia="宋体"/>
      <w:b/>
      <w:bCs/>
      <w:sz w:val="28"/>
      <w:szCs w:val="28"/>
      <w:lang w:val="en-US" w:eastAsia="zh-CN" w:bidi="ar-SA"/>
    </w:rPr>
  </w:style>
  <w:style w:type="character" w:customStyle="1" w:styleId="368">
    <w:name w:val="引用 字符2"/>
    <w:qFormat/>
    <w:uiPriority w:val="0"/>
    <w:rPr>
      <w:i/>
      <w:iCs/>
      <w:color w:val="000000"/>
    </w:rPr>
  </w:style>
  <w:style w:type="character" w:customStyle="1" w:styleId="369">
    <w:name w:val="正文文本 3 字符1"/>
    <w:qFormat/>
    <w:uiPriority w:val="99"/>
    <w:rPr>
      <w:sz w:val="16"/>
      <w:szCs w:val="16"/>
    </w:rPr>
  </w:style>
  <w:style w:type="character" w:customStyle="1" w:styleId="370">
    <w:name w:val="不明显强调1"/>
    <w:qFormat/>
    <w:uiPriority w:val="99"/>
    <w:rPr>
      <w:i/>
      <w:iCs/>
      <w:color w:val="808080"/>
    </w:rPr>
  </w:style>
  <w:style w:type="character" w:customStyle="1" w:styleId="371">
    <w:name w:val="页脚 Char"/>
    <w:qFormat/>
    <w:uiPriority w:val="99"/>
    <w:rPr>
      <w:sz w:val="18"/>
      <w:szCs w:val="18"/>
    </w:rPr>
  </w:style>
  <w:style w:type="character" w:customStyle="1" w:styleId="372">
    <w:name w:val="标题 7 字符"/>
    <w:qFormat/>
    <w:uiPriority w:val="0"/>
    <w:rPr>
      <w:rFonts w:ascii="Calibri" w:hAnsi="Calibri"/>
      <w:b/>
      <w:bCs/>
      <w:sz w:val="24"/>
      <w:szCs w:val="24"/>
    </w:rPr>
  </w:style>
  <w:style w:type="character" w:customStyle="1" w:styleId="373">
    <w:name w:val="标题 8 字符3"/>
    <w:qFormat/>
    <w:uiPriority w:val="9"/>
    <w:rPr>
      <w:rFonts w:ascii="Arial" w:hAnsi="Arial" w:eastAsia="黑体"/>
      <w:sz w:val="24"/>
      <w:szCs w:val="24"/>
      <w:lang w:val="en-US" w:eastAsia="zh-CN" w:bidi="ar-SA"/>
    </w:rPr>
  </w:style>
  <w:style w:type="character" w:customStyle="1" w:styleId="374">
    <w:name w:val="页脚 字符3"/>
    <w:qFormat/>
    <w:uiPriority w:val="99"/>
    <w:rPr>
      <w:sz w:val="18"/>
      <w:szCs w:val="18"/>
      <w:lang w:bidi="ar-SA"/>
    </w:rPr>
  </w:style>
  <w:style w:type="character" w:customStyle="1" w:styleId="375">
    <w:name w:val="Comment"/>
    <w:qFormat/>
    <w:uiPriority w:val="99"/>
    <w:rPr>
      <w:vanish/>
    </w:rPr>
  </w:style>
  <w:style w:type="character" w:customStyle="1" w:styleId="376">
    <w:name w:val="批注框文本 Char1"/>
    <w:qFormat/>
    <w:uiPriority w:val="99"/>
    <w:rPr>
      <w:rFonts w:ascii="Times New Roman" w:hAnsi="Times New Roman" w:eastAsia="宋体" w:cs="Times New Roman"/>
      <w:sz w:val="18"/>
      <w:szCs w:val="18"/>
    </w:rPr>
  </w:style>
  <w:style w:type="character" w:customStyle="1" w:styleId="377">
    <w:name w:val="正文文本缩进 字符"/>
    <w:qFormat/>
    <w:uiPriority w:val="0"/>
    <w:rPr>
      <w:rFonts w:ascii="宋体" w:hAnsi="宋体"/>
      <w:sz w:val="21"/>
      <w:lang w:bidi="ar-SA"/>
    </w:rPr>
  </w:style>
  <w:style w:type="character" w:customStyle="1" w:styleId="378">
    <w:name w:val="标题 1 字符"/>
    <w:qFormat/>
    <w:uiPriority w:val="99"/>
    <w:rPr>
      <w:rFonts w:eastAsia="黑体"/>
      <w:b/>
      <w:bCs/>
      <w:sz w:val="32"/>
      <w:szCs w:val="44"/>
    </w:rPr>
  </w:style>
  <w:style w:type="character" w:customStyle="1" w:styleId="379">
    <w:name w:val="标题 2 字符"/>
    <w:qFormat/>
    <w:uiPriority w:val="0"/>
    <w:rPr>
      <w:rFonts w:ascii="Arial" w:hAnsi="Arial" w:eastAsia="黑体"/>
      <w:b/>
      <w:bCs/>
      <w:sz w:val="21"/>
      <w:szCs w:val="32"/>
    </w:rPr>
  </w:style>
  <w:style w:type="character" w:customStyle="1" w:styleId="380">
    <w:name w:val="样式 标题 3 + (中文) 黑体 小四 非加粗 段前: 7.8 磅 段后: 0 磅 行距: 固定值 20 磅 Char"/>
    <w:qFormat/>
    <w:uiPriority w:val="99"/>
    <w:rPr>
      <w:rFonts w:ascii="黑体" w:hAnsi="宋体" w:eastAsia="黑体" w:cs="宋体"/>
      <w:b/>
      <w:bCs/>
      <w:sz w:val="24"/>
      <w:lang w:val="en-US" w:eastAsia="zh-CN" w:bidi="ar-SA"/>
    </w:rPr>
  </w:style>
  <w:style w:type="character" w:customStyle="1" w:styleId="381">
    <w:name w:val="标题 Char1"/>
    <w:qFormat/>
    <w:uiPriority w:val="0"/>
    <w:rPr>
      <w:rFonts w:ascii="Cambria" w:hAnsi="Cambria" w:eastAsia="宋体" w:cs="Times New Roman"/>
      <w:b/>
      <w:bCs/>
      <w:sz w:val="32"/>
      <w:szCs w:val="32"/>
    </w:rPr>
  </w:style>
  <w:style w:type="character" w:customStyle="1" w:styleId="382">
    <w:name w:val="批注文字 Char Char"/>
    <w:qFormat/>
    <w:uiPriority w:val="99"/>
    <w:rPr>
      <w:rFonts w:ascii="宋体" w:hAnsi="Times New Roman" w:eastAsia="宋体" w:cs="Times New Roman"/>
      <w:sz w:val="28"/>
      <w:szCs w:val="20"/>
    </w:rPr>
  </w:style>
  <w:style w:type="character" w:customStyle="1" w:styleId="383">
    <w:name w:val="批注文字 字符2"/>
    <w:link w:val="18"/>
    <w:qFormat/>
    <w:uiPriority w:val="0"/>
    <w:rPr>
      <w:sz w:val="24"/>
    </w:rPr>
  </w:style>
  <w:style w:type="character" w:customStyle="1" w:styleId="384">
    <w:name w:val="textcontents"/>
    <w:qFormat/>
    <w:uiPriority w:val="99"/>
    <w:rPr>
      <w:rFonts w:cs="Times New Roman"/>
    </w:rPr>
  </w:style>
  <w:style w:type="character" w:customStyle="1" w:styleId="385">
    <w:name w:val="Char Char91"/>
    <w:qFormat/>
    <w:uiPriority w:val="0"/>
    <w:rPr>
      <w:rFonts w:eastAsia="宋体"/>
      <w:b/>
      <w:bCs/>
      <w:sz w:val="32"/>
      <w:szCs w:val="44"/>
      <w:lang w:val="en-US" w:eastAsia="zh-CN" w:bidi="ar-SA"/>
    </w:rPr>
  </w:style>
  <w:style w:type="character" w:customStyle="1" w:styleId="386">
    <w:name w:val="Variable"/>
    <w:qFormat/>
    <w:uiPriority w:val="99"/>
    <w:rPr>
      <w:i/>
    </w:rPr>
  </w:style>
  <w:style w:type="character" w:customStyle="1" w:styleId="387">
    <w:name w:val="正文缩进 字符1"/>
    <w:link w:val="6"/>
    <w:qFormat/>
    <w:uiPriority w:val="0"/>
    <w:rPr>
      <w:rFonts w:eastAsia="宋体"/>
      <w:sz w:val="21"/>
      <w:lang w:val="en-US" w:eastAsia="zh-CN" w:bidi="ar-SA"/>
    </w:rPr>
  </w:style>
  <w:style w:type="character" w:customStyle="1" w:styleId="388">
    <w:name w:val="Header Char"/>
    <w:qFormat/>
    <w:uiPriority w:val="0"/>
    <w:rPr>
      <w:rFonts w:eastAsia="宋体"/>
      <w:sz w:val="18"/>
      <w:szCs w:val="18"/>
      <w:lang w:val="en-US" w:eastAsia="zh-CN" w:bidi="ar-SA"/>
    </w:rPr>
  </w:style>
  <w:style w:type="character" w:customStyle="1" w:styleId="389">
    <w:name w:val="标题 4 字符"/>
    <w:qFormat/>
    <w:uiPriority w:val="0"/>
    <w:rPr>
      <w:rFonts w:ascii="Arial" w:hAnsi="Arial"/>
      <w:b/>
      <w:bCs/>
      <w:sz w:val="21"/>
      <w:szCs w:val="28"/>
    </w:rPr>
  </w:style>
  <w:style w:type="character" w:customStyle="1" w:styleId="390">
    <w:name w:val="标题 3 字符1"/>
    <w:link w:val="5"/>
    <w:qFormat/>
    <w:uiPriority w:val="9"/>
    <w:rPr>
      <w:rFonts w:eastAsia="宋体"/>
      <w:b/>
      <w:sz w:val="32"/>
      <w:lang w:val="en-US" w:eastAsia="zh-CN" w:bidi="ar-SA"/>
    </w:rPr>
  </w:style>
  <w:style w:type="character" w:customStyle="1" w:styleId="391">
    <w:name w:val="页眉 字符2"/>
    <w:link w:val="37"/>
    <w:qFormat/>
    <w:uiPriority w:val="99"/>
    <w:rPr>
      <w:sz w:val="18"/>
      <w:szCs w:val="18"/>
    </w:rPr>
  </w:style>
  <w:style w:type="character" w:customStyle="1" w:styleId="392">
    <w:name w:val="引用 Char"/>
    <w:qFormat/>
    <w:uiPriority w:val="29"/>
    <w:rPr>
      <w:i/>
      <w:iCs/>
      <w:color w:val="000000"/>
      <w:sz w:val="21"/>
    </w:rPr>
  </w:style>
  <w:style w:type="character" w:customStyle="1" w:styleId="393">
    <w:name w:val="标题 5 字符2"/>
    <w:qFormat/>
    <w:uiPriority w:val="9"/>
    <w:rPr>
      <w:rFonts w:ascii="宋体" w:hAnsi="宋体" w:eastAsia="宋体"/>
      <w:b/>
      <w:sz w:val="24"/>
      <w:lang w:val="en-US" w:eastAsia="zh-CN" w:bidi="ar-SA"/>
    </w:rPr>
  </w:style>
  <w:style w:type="character" w:customStyle="1" w:styleId="394">
    <w:name w:val="标题 4 字符2"/>
    <w:qFormat/>
    <w:uiPriority w:val="9"/>
    <w:rPr>
      <w:rFonts w:ascii="Arial" w:hAnsi="Arial" w:eastAsia="黑体"/>
      <w:sz w:val="28"/>
      <w:lang w:val="en-US" w:eastAsia="zh-CN" w:bidi="ar-SA"/>
    </w:rPr>
  </w:style>
  <w:style w:type="character" w:customStyle="1" w:styleId="395">
    <w:name w:val="纯文本 字符4"/>
    <w:qFormat/>
    <w:uiPriority w:val="0"/>
    <w:rPr>
      <w:rFonts w:ascii="宋体" w:hAnsi="Courier New" w:eastAsia="宋体"/>
      <w:sz w:val="21"/>
      <w:lang w:val="en-US" w:eastAsia="zh-CN" w:bidi="ar-SA"/>
    </w:rPr>
  </w:style>
  <w:style w:type="character" w:customStyle="1" w:styleId="396">
    <w:name w:val="正文文本 字符1"/>
    <w:semiHidden/>
    <w:qFormat/>
    <w:uiPriority w:val="99"/>
    <w:rPr>
      <w:sz w:val="21"/>
      <w:szCs w:val="24"/>
    </w:rPr>
  </w:style>
  <w:style w:type="character" w:customStyle="1" w:styleId="397">
    <w:name w:val="15"/>
    <w:qFormat/>
    <w:uiPriority w:val="0"/>
    <w:rPr>
      <w:rFonts w:hint="default" w:ascii="Arial" w:hAnsi="Arial" w:cs="Arial"/>
      <w:b/>
      <w:bCs/>
      <w:sz w:val="32"/>
      <w:szCs w:val="32"/>
    </w:rPr>
  </w:style>
  <w:style w:type="character" w:customStyle="1" w:styleId="398">
    <w:name w:val="明显引用 字符1"/>
    <w:qFormat/>
    <w:uiPriority w:val="30"/>
    <w:rPr>
      <w:i/>
      <w:iCs/>
      <w:color w:val="4472C4"/>
      <w:sz w:val="21"/>
    </w:rPr>
  </w:style>
  <w:style w:type="character" w:customStyle="1" w:styleId="399">
    <w:name w:val="font61"/>
    <w:qFormat/>
    <w:uiPriority w:val="0"/>
    <w:rPr>
      <w:rFonts w:hint="default" w:ascii="Times New Roman" w:hAnsi="Times New Roman" w:cs="Times New Roman"/>
      <w:color w:val="000000"/>
      <w:sz w:val="24"/>
      <w:szCs w:val="24"/>
      <w:u w:val="none"/>
    </w:rPr>
  </w:style>
  <w:style w:type="character" w:customStyle="1" w:styleId="400">
    <w:name w:val="Footer Char"/>
    <w:qFormat/>
    <w:uiPriority w:val="0"/>
    <w:rPr>
      <w:rFonts w:eastAsia="宋体"/>
      <w:sz w:val="18"/>
      <w:szCs w:val="18"/>
      <w:lang w:val="en-US" w:eastAsia="zh-CN" w:bidi="ar-SA"/>
    </w:rPr>
  </w:style>
  <w:style w:type="character" w:customStyle="1" w:styleId="401">
    <w:name w:val="标题 Char"/>
    <w:qFormat/>
    <w:uiPriority w:val="0"/>
    <w:rPr>
      <w:rFonts w:ascii="Cambria" w:hAnsi="Cambria" w:cs="Times New Roman"/>
      <w:b/>
      <w:bCs/>
      <w:sz w:val="32"/>
      <w:szCs w:val="32"/>
    </w:rPr>
  </w:style>
  <w:style w:type="character" w:customStyle="1" w:styleId="402">
    <w:name w:val="页眉 字符"/>
    <w:qFormat/>
    <w:uiPriority w:val="0"/>
    <w:rPr>
      <w:sz w:val="18"/>
      <w:szCs w:val="18"/>
    </w:rPr>
  </w:style>
  <w:style w:type="character" w:customStyle="1" w:styleId="403">
    <w:name w:val="样式 Char"/>
    <w:link w:val="404"/>
    <w:qFormat/>
    <w:uiPriority w:val="0"/>
    <w:rPr>
      <w:rFonts w:ascii="宋体" w:hAnsi="宋体" w:cs="宋体"/>
      <w:sz w:val="24"/>
      <w:szCs w:val="24"/>
      <w:lang w:val="en-US" w:eastAsia="zh-CN" w:bidi="ar-SA"/>
    </w:rPr>
  </w:style>
  <w:style w:type="paragraph" w:customStyle="1" w:styleId="404">
    <w:name w:val="样式"/>
    <w:link w:val="403"/>
    <w:qFormat/>
    <w:uiPriority w:val="0"/>
    <w:pPr>
      <w:widowControl w:val="0"/>
    </w:pPr>
    <w:rPr>
      <w:rFonts w:hint="default" w:ascii="宋体" w:hAnsi="宋体" w:eastAsia="宋体" w:cs="宋体"/>
      <w:sz w:val="24"/>
      <w:szCs w:val="24"/>
      <w:lang w:val="en-US" w:eastAsia="zh-CN" w:bidi="ar-SA"/>
    </w:rPr>
  </w:style>
  <w:style w:type="character" w:customStyle="1" w:styleId="405">
    <w:name w:val="页脚 字符4"/>
    <w:qFormat/>
    <w:uiPriority w:val="99"/>
    <w:rPr>
      <w:sz w:val="18"/>
      <w:szCs w:val="18"/>
      <w:lang w:bidi="ar-SA"/>
    </w:rPr>
  </w:style>
  <w:style w:type="character" w:customStyle="1" w:styleId="406">
    <w:name w:val="正文文本缩进 3 字符4"/>
    <w:qFormat/>
    <w:uiPriority w:val="99"/>
    <w:rPr>
      <w:rFonts w:ascii="宋体" w:hAnsi="MS Sans Serif"/>
      <w:color w:val="000000"/>
      <w:sz w:val="24"/>
      <w:lang w:bidi="ar-SA"/>
    </w:rPr>
  </w:style>
  <w:style w:type="character" w:customStyle="1" w:styleId="407">
    <w:name w:val="标题 6 字符1"/>
    <w:link w:val="9"/>
    <w:qFormat/>
    <w:uiPriority w:val="99"/>
    <w:rPr>
      <w:rFonts w:ascii="Arial" w:hAnsi="Arial" w:eastAsia="黑体"/>
      <w:b/>
      <w:bCs/>
      <w:sz w:val="24"/>
      <w:szCs w:val="24"/>
    </w:rPr>
  </w:style>
  <w:style w:type="character" w:customStyle="1" w:styleId="408">
    <w:name w:val="正文文本 字符3"/>
    <w:qFormat/>
    <w:uiPriority w:val="99"/>
    <w:rPr>
      <w:rFonts w:ascii="华文中宋" w:eastAsia="华文中宋"/>
      <w:bCs/>
      <w:sz w:val="28"/>
      <w:lang w:bidi="ar-SA"/>
    </w:rPr>
  </w:style>
  <w:style w:type="character" w:customStyle="1" w:styleId="409">
    <w:name w:val="正文文本缩进 字符2"/>
    <w:link w:val="22"/>
    <w:qFormat/>
    <w:uiPriority w:val="99"/>
    <w:rPr>
      <w:rFonts w:ascii="宋体" w:hAnsi="MS Sans Serif"/>
      <w:spacing w:val="12"/>
      <w:sz w:val="24"/>
    </w:rPr>
  </w:style>
  <w:style w:type="character" w:customStyle="1" w:styleId="410">
    <w:name w:val="页脚 字符1"/>
    <w:qFormat/>
    <w:uiPriority w:val="99"/>
    <w:rPr>
      <w:sz w:val="18"/>
      <w:szCs w:val="18"/>
    </w:rPr>
  </w:style>
  <w:style w:type="character" w:customStyle="1" w:styleId="411">
    <w:name w:val="标题 8 字符1"/>
    <w:link w:val="11"/>
    <w:qFormat/>
    <w:uiPriority w:val="99"/>
    <w:rPr>
      <w:rFonts w:ascii="Arial" w:hAnsi="Arial" w:eastAsia="黑体"/>
      <w:sz w:val="24"/>
      <w:szCs w:val="24"/>
    </w:rPr>
  </w:style>
  <w:style w:type="character" w:customStyle="1" w:styleId="412">
    <w:name w:val="标题 字符1"/>
    <w:qFormat/>
    <w:uiPriority w:val="10"/>
    <w:rPr>
      <w:rFonts w:ascii="等线 Light" w:hAnsi="等线 Light" w:cs="Times New Roman"/>
      <w:b/>
      <w:bCs/>
      <w:sz w:val="32"/>
      <w:szCs w:val="32"/>
    </w:rPr>
  </w:style>
  <w:style w:type="character" w:customStyle="1" w:styleId="413">
    <w:name w:val="HTML Markup"/>
    <w:qFormat/>
    <w:uiPriority w:val="99"/>
    <w:rPr>
      <w:vanish/>
      <w:color w:val="FF0000"/>
    </w:rPr>
  </w:style>
  <w:style w:type="character" w:customStyle="1" w:styleId="414">
    <w:name w:val="明显参考1"/>
    <w:qFormat/>
    <w:uiPriority w:val="99"/>
    <w:rPr>
      <w:b/>
      <w:bCs/>
      <w:smallCaps/>
      <w:color w:val="C0504D"/>
      <w:spacing w:val="5"/>
      <w:u w:val="single"/>
    </w:rPr>
  </w:style>
  <w:style w:type="character" w:customStyle="1" w:styleId="415">
    <w:name w:val="Char Char23"/>
    <w:qFormat/>
    <w:uiPriority w:val="0"/>
    <w:rPr>
      <w:rFonts w:eastAsia="宋体"/>
      <w:b/>
      <w:bCs/>
      <w:sz w:val="32"/>
      <w:szCs w:val="44"/>
      <w:lang w:val="en-US" w:eastAsia="zh-CN" w:bidi="ar-SA"/>
    </w:rPr>
  </w:style>
  <w:style w:type="character" w:customStyle="1" w:styleId="416">
    <w:name w:val="副标题 Char"/>
    <w:qFormat/>
    <w:uiPriority w:val="0"/>
    <w:rPr>
      <w:rFonts w:ascii="Cambria" w:hAnsi="Cambria" w:cs="Times New Roman"/>
      <w:b/>
      <w:bCs/>
      <w:sz w:val="32"/>
      <w:szCs w:val="32"/>
    </w:rPr>
  </w:style>
  <w:style w:type="character" w:customStyle="1" w:styleId="417">
    <w:name w:val="Char Char24"/>
    <w:qFormat/>
    <w:uiPriority w:val="0"/>
    <w:rPr>
      <w:rFonts w:eastAsia="宋体"/>
      <w:b/>
      <w:bCs/>
      <w:sz w:val="32"/>
      <w:szCs w:val="44"/>
      <w:lang w:val="en-US" w:eastAsia="zh-CN" w:bidi="ar-SA"/>
    </w:rPr>
  </w:style>
  <w:style w:type="character" w:customStyle="1" w:styleId="418">
    <w:name w:val="Sample"/>
    <w:qFormat/>
    <w:uiPriority w:val="99"/>
    <w:rPr>
      <w:rFonts w:ascii="Courier New" w:hAnsi="Courier New"/>
    </w:rPr>
  </w:style>
  <w:style w:type="character" w:customStyle="1" w:styleId="419">
    <w:name w:val="Plain Text Char"/>
    <w:qFormat/>
    <w:uiPriority w:val="0"/>
    <w:rPr>
      <w:rFonts w:ascii="宋体" w:hAnsi="Courier New" w:eastAsia="宋体"/>
      <w:sz w:val="24"/>
      <w:lang w:bidi="ar-SA"/>
    </w:rPr>
  </w:style>
  <w:style w:type="character" w:customStyle="1" w:styleId="420">
    <w:name w:val="正文文本缩进 2 字符"/>
    <w:autoRedefine/>
    <w:qFormat/>
    <w:uiPriority w:val="0"/>
    <w:rPr>
      <w:sz w:val="21"/>
      <w:szCs w:val="24"/>
    </w:rPr>
  </w:style>
  <w:style w:type="character" w:customStyle="1" w:styleId="421">
    <w:name w:val="标题 Char2"/>
    <w:qFormat/>
    <w:uiPriority w:val="0"/>
    <w:rPr>
      <w:rFonts w:ascii="Cambria" w:hAnsi="Cambria" w:eastAsia="宋体" w:cs="Times New Roman"/>
      <w:b/>
      <w:bCs/>
      <w:sz w:val="32"/>
      <w:szCs w:val="32"/>
    </w:rPr>
  </w:style>
  <w:style w:type="character" w:customStyle="1" w:styleId="422">
    <w:name w:val="正文文本缩进 2 字符1"/>
    <w:autoRedefine/>
    <w:semiHidden/>
    <w:qFormat/>
    <w:uiPriority w:val="99"/>
    <w:rPr>
      <w:sz w:val="21"/>
      <w:szCs w:val="24"/>
    </w:rPr>
  </w:style>
  <w:style w:type="character" w:customStyle="1" w:styleId="423">
    <w:name w:val="正文文本 2 字符2"/>
    <w:qFormat/>
    <w:uiPriority w:val="0"/>
    <w:rPr>
      <w:rFonts w:ascii="宋体"/>
      <w:color w:val="000000"/>
      <w:sz w:val="28"/>
    </w:rPr>
  </w:style>
  <w:style w:type="character" w:customStyle="1" w:styleId="424">
    <w:name w:val="日期 字符2"/>
    <w:link w:val="31"/>
    <w:qFormat/>
    <w:uiPriority w:val="99"/>
    <w:rPr>
      <w:sz w:val="24"/>
    </w:rPr>
  </w:style>
  <w:style w:type="character" w:customStyle="1" w:styleId="425">
    <w:name w:val="Char Char31"/>
    <w:autoRedefine/>
    <w:qFormat/>
    <w:uiPriority w:val="0"/>
    <w:rPr>
      <w:rFonts w:ascii="黑体" w:hAnsi="宋体" w:eastAsia="黑体" w:cs="Arial"/>
      <w:b/>
      <w:bCs/>
      <w:sz w:val="24"/>
      <w:szCs w:val="24"/>
      <w:lang w:val="en-US" w:eastAsia="zh-CN" w:bidi="ar-SA"/>
    </w:rPr>
  </w:style>
  <w:style w:type="character" w:customStyle="1" w:styleId="426">
    <w:name w:val="Char Char19"/>
    <w:qFormat/>
    <w:uiPriority w:val="0"/>
    <w:rPr>
      <w:rFonts w:ascii="Arial" w:hAnsi="Arial" w:eastAsia="宋体" w:cs="Times New Roman"/>
      <w:b/>
      <w:bCs/>
      <w:szCs w:val="28"/>
    </w:rPr>
  </w:style>
  <w:style w:type="character" w:customStyle="1" w:styleId="427">
    <w:name w:val="正文文本首行缩进 2 字符1"/>
    <w:autoRedefine/>
    <w:qFormat/>
    <w:uiPriority w:val="99"/>
    <w:rPr>
      <w:rFonts w:ascii="宋体" w:hAnsi="MS Sans Serif"/>
      <w:spacing w:val="12"/>
      <w:sz w:val="21"/>
    </w:rPr>
  </w:style>
  <w:style w:type="character" w:customStyle="1" w:styleId="428">
    <w:name w:val="Char Char12"/>
    <w:qFormat/>
    <w:uiPriority w:val="0"/>
    <w:rPr>
      <w:rFonts w:ascii="黑体" w:hAnsi="Arial" w:eastAsia="黑体" w:cs="Arial"/>
      <w:b/>
      <w:bCs/>
      <w:sz w:val="32"/>
      <w:szCs w:val="32"/>
      <w:lang w:val="en-US" w:eastAsia="zh-CN" w:bidi="ar-SA"/>
    </w:rPr>
  </w:style>
  <w:style w:type="character" w:customStyle="1" w:styleId="429">
    <w:name w:val="副标题 字符2"/>
    <w:autoRedefine/>
    <w:qFormat/>
    <w:uiPriority w:val="0"/>
    <w:rPr>
      <w:rFonts w:ascii="Cambria" w:hAnsi="Cambria"/>
      <w:b/>
      <w:bCs/>
      <w:sz w:val="32"/>
      <w:szCs w:val="32"/>
    </w:rPr>
  </w:style>
  <w:style w:type="character" w:customStyle="1" w:styleId="430">
    <w:name w:val="标题 字符2"/>
    <w:qFormat/>
    <w:uiPriority w:val="0"/>
    <w:rPr>
      <w:rFonts w:ascii="Cambria" w:hAnsi="Cambria"/>
      <w:b/>
      <w:bCs/>
      <w:sz w:val="32"/>
      <w:szCs w:val="32"/>
    </w:rPr>
  </w:style>
  <w:style w:type="character" w:customStyle="1" w:styleId="431">
    <w:name w:val="Char Char2"/>
    <w:autoRedefine/>
    <w:qFormat/>
    <w:uiPriority w:val="99"/>
    <w:rPr>
      <w:rFonts w:eastAsia="宋体"/>
      <w:b/>
      <w:sz w:val="21"/>
      <w:szCs w:val="24"/>
      <w:lang w:val="en-US" w:eastAsia="zh-CN" w:bidi="ar-SA"/>
    </w:rPr>
  </w:style>
  <w:style w:type="character" w:customStyle="1" w:styleId="432">
    <w:name w:val="引用 字符1"/>
    <w:qFormat/>
    <w:uiPriority w:val="29"/>
    <w:rPr>
      <w:i/>
      <w:iCs/>
      <w:color w:val="404040"/>
      <w:sz w:val="21"/>
    </w:rPr>
  </w:style>
  <w:style w:type="character" w:customStyle="1" w:styleId="433">
    <w:name w:val="明显引用 Char1"/>
    <w:qFormat/>
    <w:uiPriority w:val="99"/>
    <w:rPr>
      <w:rFonts w:ascii="Times New Roman" w:hAnsi="Times New Roman" w:eastAsia="宋体" w:cs="Times New Roman"/>
      <w:b/>
      <w:bCs/>
      <w:i/>
      <w:iCs/>
      <w:color w:val="4F81BD"/>
      <w:szCs w:val="24"/>
    </w:rPr>
  </w:style>
  <w:style w:type="character" w:customStyle="1" w:styleId="434">
    <w:name w:val="Comment Subject Char"/>
    <w:qFormat/>
    <w:uiPriority w:val="0"/>
    <w:rPr>
      <w:b/>
      <w:sz w:val="24"/>
      <w:lang w:bidi="ar-SA"/>
    </w:rPr>
  </w:style>
  <w:style w:type="character" w:customStyle="1" w:styleId="435">
    <w:name w:val="正文文本 2 Char"/>
    <w:qFormat/>
    <w:uiPriority w:val="0"/>
    <w:rPr>
      <w:sz w:val="21"/>
    </w:rPr>
  </w:style>
  <w:style w:type="character" w:customStyle="1" w:styleId="436">
    <w:name w:val="Heading 3 Char"/>
    <w:qFormat/>
    <w:uiPriority w:val="0"/>
    <w:rPr>
      <w:rFonts w:cs="Times New Roman"/>
      <w:b/>
      <w:bCs/>
      <w:sz w:val="32"/>
      <w:szCs w:val="32"/>
    </w:rPr>
  </w:style>
  <w:style w:type="character" w:customStyle="1" w:styleId="437">
    <w:name w:val="明显引用 字符"/>
    <w:link w:val="438"/>
    <w:qFormat/>
    <w:uiPriority w:val="0"/>
    <w:rPr>
      <w:b/>
      <w:bCs/>
      <w:i/>
      <w:iCs/>
      <w:color w:val="4F81BD"/>
    </w:rPr>
  </w:style>
  <w:style w:type="paragraph" w:styleId="438">
    <w:name w:val="Intense Quote"/>
    <w:basedOn w:val="1"/>
    <w:next w:val="1"/>
    <w:link w:val="437"/>
    <w:qFormat/>
    <w:uiPriority w:val="0"/>
    <w:pPr>
      <w:pBdr>
        <w:bottom w:val="single" w:color="4F81BD" w:sz="4" w:space="4"/>
      </w:pBdr>
      <w:spacing w:before="200" w:after="280"/>
      <w:ind w:left="936" w:right="936"/>
    </w:pPr>
    <w:rPr>
      <w:b/>
      <w:bCs/>
      <w:i/>
      <w:iCs/>
      <w:color w:val="4F81BD"/>
      <w:sz w:val="20"/>
    </w:rPr>
  </w:style>
  <w:style w:type="character" w:customStyle="1" w:styleId="439">
    <w:name w:val="标题 1 Char1"/>
    <w:qFormat/>
    <w:uiPriority w:val="0"/>
    <w:rPr>
      <w:rFonts w:ascii="Calibri" w:hAnsi="Calibri" w:eastAsia="宋体" w:cs="Arial"/>
      <w:b/>
      <w:sz w:val="44"/>
      <w:szCs w:val="20"/>
    </w:rPr>
  </w:style>
  <w:style w:type="character" w:customStyle="1" w:styleId="440">
    <w:name w:val="Char Char41"/>
    <w:qFormat/>
    <w:uiPriority w:val="99"/>
    <w:rPr>
      <w:rFonts w:ascii="宋体" w:hAnsi="宋体" w:eastAsia="黑体" w:cs="Arial"/>
      <w:b/>
      <w:sz w:val="28"/>
      <w:szCs w:val="32"/>
      <w:lang w:val="en-US" w:eastAsia="zh-CN" w:bidi="ar-SA"/>
    </w:rPr>
  </w:style>
  <w:style w:type="character" w:customStyle="1" w:styleId="441">
    <w:name w:val="Char Char32"/>
    <w:qFormat/>
    <w:uiPriority w:val="0"/>
    <w:rPr>
      <w:rFonts w:ascii="黑体" w:hAnsi="宋体" w:eastAsia="黑体" w:cs="Arial"/>
      <w:b/>
      <w:bCs/>
      <w:sz w:val="24"/>
      <w:szCs w:val="24"/>
      <w:lang w:val="en-US" w:eastAsia="zh-CN" w:bidi="ar-SA"/>
    </w:rPr>
  </w:style>
  <w:style w:type="character" w:customStyle="1" w:styleId="442">
    <w:name w:val="Heading 2 Char"/>
    <w:qFormat/>
    <w:uiPriority w:val="0"/>
    <w:rPr>
      <w:rFonts w:ascii="Arial" w:hAnsi="Arial" w:eastAsia="黑体"/>
      <w:b/>
      <w:bCs/>
      <w:sz w:val="32"/>
      <w:szCs w:val="32"/>
      <w:lang w:val="en-US" w:eastAsia="zh-CN" w:bidi="ar-SA"/>
    </w:rPr>
  </w:style>
  <w:style w:type="character" w:customStyle="1" w:styleId="443">
    <w:name w:val="正文文本 3 字符2"/>
    <w:qFormat/>
    <w:uiPriority w:val="0"/>
    <w:rPr>
      <w:rFonts w:ascii="宋体"/>
      <w:sz w:val="24"/>
    </w:rPr>
  </w:style>
  <w:style w:type="character" w:customStyle="1" w:styleId="444">
    <w:name w:val="Balloon Text Char"/>
    <w:qFormat/>
    <w:uiPriority w:val="0"/>
    <w:rPr>
      <w:sz w:val="18"/>
      <w:lang w:bidi="ar-SA"/>
    </w:rPr>
  </w:style>
  <w:style w:type="character" w:customStyle="1" w:styleId="445">
    <w:name w:val="脚注文本 字符1"/>
    <w:qFormat/>
    <w:uiPriority w:val="99"/>
    <w:rPr>
      <w:sz w:val="18"/>
      <w:szCs w:val="18"/>
    </w:rPr>
  </w:style>
  <w:style w:type="paragraph" w:customStyle="1" w:styleId="446">
    <w:name w:val="默认段落字体 Para Char Char Char Char Char Char Char"/>
    <w:basedOn w:val="1"/>
    <w:qFormat/>
    <w:uiPriority w:val="99"/>
    <w:rPr>
      <w:rFonts w:ascii="Tahoma" w:hAnsi="Tahoma"/>
      <w:sz w:val="24"/>
    </w:rPr>
  </w:style>
  <w:style w:type="paragraph" w:styleId="447">
    <w:name w:val="No Spacing"/>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48">
    <w:name w:val="List Paragraph"/>
    <w:basedOn w:val="1"/>
    <w:link w:val="608"/>
    <w:autoRedefine/>
    <w:qFormat/>
    <w:uiPriority w:val="34"/>
    <w:pPr>
      <w:ind w:firstLine="420"/>
    </w:pPr>
    <w:rPr>
      <w:szCs w:val="24"/>
    </w:rPr>
  </w:style>
  <w:style w:type="paragraph" w:customStyle="1" w:styleId="449">
    <w:name w:val="列出段落2"/>
    <w:basedOn w:val="1"/>
    <w:autoRedefine/>
    <w:qFormat/>
    <w:uiPriority w:val="34"/>
    <w:pPr>
      <w:ind w:firstLine="420"/>
    </w:pPr>
    <w:rPr>
      <w:szCs w:val="21"/>
    </w:rPr>
  </w:style>
  <w:style w:type="paragraph" w:customStyle="1" w:styleId="450">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451">
    <w:name w:val="xl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52">
    <w:name w:val="xl3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color w:val="000000"/>
      <w:sz w:val="20"/>
    </w:rPr>
  </w:style>
  <w:style w:type="paragraph" w:customStyle="1" w:styleId="453">
    <w:name w:val="正文1"/>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54">
    <w:name w:val="Char Char25"/>
    <w:basedOn w:val="1"/>
    <w:qFormat/>
    <w:uiPriority w:val="0"/>
    <w:pPr>
      <w:spacing w:line="240" w:lineRule="exact"/>
    </w:pPr>
    <w:rPr>
      <w:szCs w:val="24"/>
    </w:rPr>
  </w:style>
  <w:style w:type="paragraph" w:customStyle="1" w:styleId="455">
    <w:name w:val="Char Char Char Char"/>
    <w:basedOn w:val="17"/>
    <w:qFormat/>
    <w:uiPriority w:val="0"/>
    <w:pPr>
      <w:spacing w:line="360" w:lineRule="auto"/>
    </w:pPr>
    <w:rPr>
      <w:rFonts w:ascii="Tahoma" w:hAnsi="Tahoma"/>
      <w:sz w:val="24"/>
      <w:szCs w:val="24"/>
    </w:rPr>
  </w:style>
  <w:style w:type="paragraph" w:customStyle="1" w:styleId="456">
    <w:name w:val="标题 1_0"/>
    <w:basedOn w:val="27"/>
    <w:next w:val="27"/>
    <w:qFormat/>
    <w:uiPriority w:val="0"/>
    <w:pPr>
      <w:keepNext/>
      <w:keepLines/>
      <w:spacing w:before="340" w:after="330" w:line="576" w:lineRule="auto"/>
      <w:outlineLvl w:val="0"/>
    </w:pPr>
    <w:rPr>
      <w:b/>
      <w:bCs/>
      <w:sz w:val="44"/>
      <w:szCs w:val="44"/>
    </w:rPr>
  </w:style>
  <w:style w:type="paragraph" w:customStyle="1" w:styleId="457">
    <w:name w:val="Char Char Char Char Char Char Char Char Char Char"/>
    <w:basedOn w:val="1"/>
    <w:qFormat/>
    <w:uiPriority w:val="0"/>
    <w:pPr>
      <w:tabs>
        <w:tab w:val="left" w:pos="315"/>
      </w:tabs>
      <w:ind w:left="315" w:hanging="315"/>
    </w:pPr>
    <w:rPr>
      <w:sz w:val="24"/>
      <w:szCs w:val="24"/>
    </w:rPr>
  </w:style>
  <w:style w:type="paragraph" w:customStyle="1" w:styleId="458">
    <w:name w:val="项目编号3"/>
    <w:basedOn w:val="1"/>
    <w:next w:val="1"/>
    <w:qFormat/>
    <w:uiPriority w:val="0"/>
    <w:pPr>
      <w:tabs>
        <w:tab w:val="left" w:pos="855"/>
      </w:tabs>
      <w:spacing w:line="360" w:lineRule="auto"/>
      <w:ind w:firstLine="200"/>
      <w:jc w:val="left"/>
    </w:pPr>
    <w:rPr>
      <w:rFonts w:ascii="宋体"/>
      <w:sz w:val="24"/>
      <w:szCs w:val="24"/>
    </w:rPr>
  </w:style>
  <w:style w:type="paragraph" w:customStyle="1" w:styleId="45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460">
    <w:name w:val="xl4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461">
    <w:name w:val="默认段落字体 Para Char"/>
    <w:basedOn w:val="1"/>
    <w:qFormat/>
    <w:uiPriority w:val="0"/>
    <w:pPr>
      <w:spacing w:line="360" w:lineRule="auto"/>
      <w:ind w:firstLine="200"/>
    </w:pPr>
    <w:rPr>
      <w:rFonts w:ascii="宋体" w:hAnsi="宋体" w:cs="宋体"/>
      <w:sz w:val="24"/>
      <w:szCs w:val="24"/>
    </w:rPr>
  </w:style>
  <w:style w:type="paragraph" w:customStyle="1" w:styleId="462">
    <w:name w:val="xl4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463">
    <w:name w:val="Char"/>
    <w:basedOn w:val="1"/>
    <w:qFormat/>
    <w:uiPriority w:val="99"/>
    <w:pPr>
      <w:widowControl/>
      <w:spacing w:after="160" w:line="240" w:lineRule="exact"/>
      <w:jc w:val="left"/>
    </w:pPr>
    <w:rPr>
      <w:szCs w:val="24"/>
    </w:rPr>
  </w:style>
  <w:style w:type="paragraph" w:customStyle="1" w:styleId="464">
    <w:name w:val="H3"/>
    <w:basedOn w:val="1"/>
    <w:next w:val="1"/>
    <w:qFormat/>
    <w:uiPriority w:val="99"/>
    <w:pPr>
      <w:keepNext/>
      <w:spacing w:before="100" w:after="100"/>
      <w:jc w:val="left"/>
      <w:outlineLvl w:val="3"/>
    </w:pPr>
    <w:rPr>
      <w:b/>
      <w:sz w:val="28"/>
    </w:rPr>
  </w:style>
  <w:style w:type="paragraph" w:customStyle="1" w:styleId="465">
    <w:name w:val="表格"/>
    <w:basedOn w:val="1"/>
    <w:qFormat/>
    <w:uiPriority w:val="99"/>
    <w:pPr>
      <w:jc w:val="center"/>
    </w:pPr>
    <w:rPr>
      <w:rFonts w:ascii="华文细黑" w:hAnsi="华文细黑"/>
    </w:rPr>
  </w:style>
  <w:style w:type="paragraph" w:customStyle="1" w:styleId="466">
    <w:name w:val="H1"/>
    <w:basedOn w:val="1"/>
    <w:next w:val="1"/>
    <w:qFormat/>
    <w:uiPriority w:val="99"/>
    <w:pPr>
      <w:keepNext/>
      <w:spacing w:before="100" w:after="100"/>
      <w:jc w:val="left"/>
      <w:outlineLvl w:val="1"/>
    </w:pPr>
    <w:rPr>
      <w:b/>
      <w:sz w:val="48"/>
    </w:rPr>
  </w:style>
  <w:style w:type="paragraph" w:customStyle="1" w:styleId="46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468">
    <w:name w:val="Char Char1 Char"/>
    <w:basedOn w:val="1"/>
    <w:qFormat/>
    <w:uiPriority w:val="0"/>
    <w:pPr>
      <w:widowControl/>
      <w:spacing w:after="160" w:line="240" w:lineRule="exact"/>
      <w:jc w:val="left"/>
    </w:pPr>
    <w:rPr>
      <w:rFonts w:ascii="仿宋_GB2312" w:eastAsia="仿宋_GB2312"/>
      <w:sz w:val="32"/>
      <w:szCs w:val="32"/>
    </w:rPr>
  </w:style>
  <w:style w:type="paragraph" w:customStyle="1" w:styleId="469">
    <w:name w:val="font17"/>
    <w:basedOn w:val="1"/>
    <w:qFormat/>
    <w:uiPriority w:val="0"/>
    <w:pPr>
      <w:widowControl/>
      <w:spacing w:before="100" w:beforeAutospacing="1" w:after="100" w:afterAutospacing="1"/>
      <w:jc w:val="left"/>
    </w:pPr>
    <w:rPr>
      <w:rFonts w:ascii="宋体" w:hAnsi="宋体" w:cs="宋体"/>
      <w:color w:val="000000"/>
      <w:sz w:val="16"/>
      <w:szCs w:val="16"/>
    </w:rPr>
  </w:style>
  <w:style w:type="paragraph" w:customStyle="1" w:styleId="470">
    <w:name w:val="xl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20"/>
    </w:rPr>
  </w:style>
  <w:style w:type="paragraph" w:customStyle="1" w:styleId="471">
    <w:name w:val="font12"/>
    <w:basedOn w:val="1"/>
    <w:qFormat/>
    <w:uiPriority w:val="0"/>
    <w:pPr>
      <w:widowControl/>
      <w:spacing w:before="100" w:beforeAutospacing="1" w:after="100" w:afterAutospacing="1"/>
      <w:jc w:val="left"/>
    </w:pPr>
    <w:rPr>
      <w:rFonts w:ascii="宋体" w:hAnsi="宋体" w:cs="宋体"/>
      <w:b/>
      <w:bCs/>
      <w:sz w:val="22"/>
      <w:szCs w:val="22"/>
    </w:rPr>
  </w:style>
  <w:style w:type="paragraph" w:customStyle="1" w:styleId="472">
    <w:name w:val="xl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473">
    <w:name w:val="Definition List"/>
    <w:basedOn w:val="1"/>
    <w:next w:val="474"/>
    <w:qFormat/>
    <w:uiPriority w:val="99"/>
    <w:pPr>
      <w:ind w:left="360"/>
      <w:jc w:val="left"/>
    </w:pPr>
    <w:rPr>
      <w:sz w:val="24"/>
    </w:rPr>
  </w:style>
  <w:style w:type="paragraph" w:customStyle="1" w:styleId="474">
    <w:name w:val="Definition Term"/>
    <w:basedOn w:val="1"/>
    <w:next w:val="473"/>
    <w:qFormat/>
    <w:uiPriority w:val="99"/>
    <w:pPr>
      <w:jc w:val="left"/>
    </w:pPr>
    <w:rPr>
      <w:sz w:val="24"/>
    </w:rPr>
  </w:style>
  <w:style w:type="paragraph" w:customStyle="1" w:styleId="475">
    <w:name w:val="修订1"/>
    <w:unhideWhenUsed/>
    <w:qFormat/>
    <w:uiPriority w:val="99"/>
    <w:rPr>
      <w:rFonts w:hint="default" w:ascii="Times New Roman" w:hAnsi="Times New Roman" w:eastAsia="宋体" w:cs="Times New Roman"/>
      <w:sz w:val="21"/>
      <w:lang w:val="en-US" w:eastAsia="zh-CN" w:bidi="ar-SA"/>
    </w:rPr>
  </w:style>
  <w:style w:type="paragraph" w:customStyle="1" w:styleId="476">
    <w:name w:val="xl4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77">
    <w:name w:val="1"/>
    <w:basedOn w:val="1"/>
    <w:next w:val="1"/>
    <w:qFormat/>
    <w:uiPriority w:val="0"/>
    <w:rPr>
      <w:szCs w:val="24"/>
    </w:rPr>
  </w:style>
  <w:style w:type="paragraph" w:customStyle="1" w:styleId="478">
    <w:name w:val="正文1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9">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8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81">
    <w:name w:val="xl44"/>
    <w:basedOn w:val="1"/>
    <w:qFormat/>
    <w:uiPriority w:val="0"/>
    <w:pPr>
      <w:widowControl/>
      <w:pBdr>
        <w:left w:val="single" w:color="auto" w:sz="4" w:space="0"/>
        <w:right w:val="single" w:color="auto" w:sz="4" w:space="0"/>
      </w:pBdr>
      <w:spacing w:before="100" w:beforeAutospacing="1" w:after="100" w:afterAutospacing="1"/>
      <w:jc w:val="center"/>
    </w:pPr>
    <w:rPr>
      <w:sz w:val="22"/>
      <w:szCs w:val="22"/>
    </w:rPr>
  </w:style>
  <w:style w:type="paragraph" w:customStyle="1" w:styleId="482">
    <w:name w:val="xl8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83">
    <w:name w:val="TOC 标题_0"/>
    <w:basedOn w:val="456"/>
    <w:next w:val="27"/>
    <w:qFormat/>
    <w:uiPriority w:val="0"/>
    <w:pPr>
      <w:outlineLvl w:val="9"/>
    </w:pPr>
    <w:rPr>
      <w:rFonts w:ascii="Calibri" w:hAnsi="Calibri"/>
    </w:rPr>
  </w:style>
  <w:style w:type="paragraph" w:customStyle="1" w:styleId="484">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85">
    <w:name w:val="font7"/>
    <w:basedOn w:val="1"/>
    <w:qFormat/>
    <w:uiPriority w:val="0"/>
    <w:pPr>
      <w:widowControl/>
      <w:spacing w:before="100" w:beforeAutospacing="1" w:after="100" w:afterAutospacing="1"/>
      <w:jc w:val="left"/>
    </w:pPr>
    <w:rPr>
      <w:rFonts w:ascii="宋体" w:hAnsi="宋体" w:cs="宋体"/>
      <w:sz w:val="16"/>
      <w:szCs w:val="16"/>
    </w:rPr>
  </w:style>
  <w:style w:type="paragraph" w:customStyle="1" w:styleId="486">
    <w:name w:val="font6"/>
    <w:basedOn w:val="1"/>
    <w:qFormat/>
    <w:uiPriority w:val="0"/>
    <w:pPr>
      <w:widowControl/>
      <w:spacing w:before="100" w:beforeAutospacing="1" w:after="100" w:afterAutospacing="1"/>
      <w:jc w:val="left"/>
    </w:pPr>
    <w:rPr>
      <w:rFonts w:ascii="宋体" w:hAnsi="宋体" w:cs="宋体"/>
      <w:sz w:val="22"/>
      <w:szCs w:val="22"/>
    </w:rPr>
  </w:style>
  <w:style w:type="paragraph" w:customStyle="1" w:styleId="487">
    <w:name w:val="xl68"/>
    <w:basedOn w:val="1"/>
    <w:qFormat/>
    <w:uiPriority w:val="0"/>
    <w:pPr>
      <w:widowControl/>
      <w:spacing w:before="100" w:beforeAutospacing="1" w:after="100" w:afterAutospacing="1"/>
      <w:jc w:val="center"/>
    </w:pPr>
    <w:rPr>
      <w:rFonts w:ascii="宋体" w:hAnsi="宋体" w:cs="宋体"/>
      <w:sz w:val="20"/>
    </w:rPr>
  </w:style>
  <w:style w:type="paragraph" w:customStyle="1" w:styleId="488">
    <w:name w:val="样式 标题 3 + (中文) 黑体 小四 非加粗 段前: 7.8 磅 段后: 0 磅 行距: 固定值 20 磅"/>
    <w:basedOn w:val="5"/>
    <w:autoRedefine/>
    <w:qFormat/>
    <w:uiPriority w:val="99"/>
    <w:pPr>
      <w:widowControl w:val="0"/>
      <w:tabs>
        <w:tab w:val="clear" w:pos="720"/>
      </w:tabs>
      <w:spacing w:before="0" w:after="0" w:line="400" w:lineRule="exact"/>
      <w:ind w:left="0" w:firstLine="0"/>
      <w:jc w:val="both"/>
    </w:pPr>
    <w:rPr>
      <w:rFonts w:eastAsia="黑体" w:cs="宋体"/>
      <w:b w:val="0"/>
      <w:sz w:val="21"/>
    </w:rPr>
  </w:style>
  <w:style w:type="paragraph" w:customStyle="1" w:styleId="489">
    <w:name w:val="font19"/>
    <w:basedOn w:val="1"/>
    <w:autoRedefine/>
    <w:qFormat/>
    <w:uiPriority w:val="0"/>
    <w:pPr>
      <w:widowControl/>
      <w:spacing w:before="100" w:beforeAutospacing="1" w:after="100" w:afterAutospacing="1"/>
      <w:jc w:val="left"/>
    </w:pPr>
    <w:rPr>
      <w:sz w:val="12"/>
      <w:szCs w:val="12"/>
    </w:rPr>
  </w:style>
  <w:style w:type="paragraph" w:customStyle="1" w:styleId="490">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491">
    <w:name w:val="文档正文"/>
    <w:basedOn w:val="1"/>
    <w:autoRedefine/>
    <w:qFormat/>
    <w:uiPriority w:val="0"/>
    <w:pPr>
      <w:tabs>
        <w:tab w:val="left" w:pos="315"/>
        <w:tab w:val="left" w:pos="980"/>
      </w:tabs>
      <w:spacing w:line="300" w:lineRule="auto"/>
      <w:ind w:left="315" w:hanging="315"/>
    </w:pPr>
    <w:rPr>
      <w:rFonts w:ascii="仿宋_GB2312" w:hAnsi="宋体"/>
      <w:sz w:val="24"/>
    </w:rPr>
  </w:style>
  <w:style w:type="paragraph" w:customStyle="1" w:styleId="492">
    <w:name w:val="样式 标题 2 + Times New Roman 四号 非加粗 段前: 5 磅 段后: 0 磅 行距: 固定值 20..."/>
    <w:basedOn w:val="4"/>
    <w:autoRedefine/>
    <w:qFormat/>
    <w:uiPriority w:val="99"/>
    <w:pPr>
      <w:spacing w:before="100" w:after="0" w:line="400" w:lineRule="exact"/>
      <w:jc w:val="center"/>
    </w:pPr>
    <w:rPr>
      <w:rFonts w:ascii="Times New Roman" w:hAnsi="Times New Roman" w:cs="宋体"/>
      <w:b w:val="0"/>
      <w:bCs w:val="0"/>
      <w:sz w:val="28"/>
      <w:szCs w:val="20"/>
    </w:rPr>
  </w:style>
  <w:style w:type="paragraph" w:customStyle="1" w:styleId="493">
    <w:name w:val="msonormal"/>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494">
    <w:name w:val="xl5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0"/>
    </w:rPr>
  </w:style>
  <w:style w:type="paragraph" w:customStyle="1" w:styleId="495">
    <w:name w:val="Blockquote"/>
    <w:basedOn w:val="1"/>
    <w:autoRedefine/>
    <w:qFormat/>
    <w:uiPriority w:val="0"/>
    <w:pPr>
      <w:spacing w:before="100" w:after="100"/>
      <w:ind w:left="360" w:right="360"/>
      <w:jc w:val="left"/>
    </w:pPr>
    <w:rPr>
      <w:rFonts w:ascii="Calibri" w:hAnsi="Calibri"/>
      <w:sz w:val="24"/>
    </w:rPr>
  </w:style>
  <w:style w:type="paragraph" w:customStyle="1" w:styleId="496">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97">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0"/>
    </w:rPr>
  </w:style>
  <w:style w:type="paragraph" w:customStyle="1" w:styleId="498">
    <w:name w:val="列出段落11"/>
    <w:basedOn w:val="1"/>
    <w:autoRedefine/>
    <w:qFormat/>
    <w:uiPriority w:val="99"/>
    <w:pPr>
      <w:ind w:firstLine="420"/>
    </w:pPr>
    <w:rPr>
      <w:rFonts w:ascii="Calibri" w:hAnsi="Calibri"/>
      <w:szCs w:val="22"/>
    </w:rPr>
  </w:style>
  <w:style w:type="paragraph" w:customStyle="1" w:styleId="499">
    <w:name w:val="Char Char26"/>
    <w:basedOn w:val="1"/>
    <w:qFormat/>
    <w:uiPriority w:val="0"/>
    <w:pPr>
      <w:spacing w:line="240" w:lineRule="exact"/>
    </w:pPr>
    <w:rPr>
      <w:szCs w:val="24"/>
    </w:rPr>
  </w:style>
  <w:style w:type="paragraph" w:customStyle="1" w:styleId="500">
    <w:name w:val="正文缩进_0"/>
    <w:basedOn w:val="501"/>
    <w:qFormat/>
    <w:uiPriority w:val="0"/>
    <w:pPr>
      <w:widowControl w:val="0"/>
      <w:ind w:firstLine="420"/>
      <w:jc w:val="both"/>
    </w:pPr>
    <w:rPr>
      <w:u w:val="single"/>
    </w:rPr>
  </w:style>
  <w:style w:type="paragraph" w:customStyle="1" w:styleId="501">
    <w:name w:val="正文_1"/>
    <w:qFormat/>
    <w:uiPriority w:val="0"/>
    <w:rPr>
      <w:rFonts w:hint="default" w:ascii="Times New Roman" w:hAnsi="Times New Roman" w:eastAsia="宋体" w:cs="Times New Roman"/>
      <w:sz w:val="21"/>
      <w:szCs w:val="22"/>
      <w:lang w:val="en-US" w:eastAsia="zh-CN" w:bidi="ar-SA"/>
    </w:rPr>
  </w:style>
  <w:style w:type="paragraph" w:customStyle="1" w:styleId="502">
    <w:name w:val="Char3"/>
    <w:basedOn w:val="1"/>
    <w:autoRedefine/>
    <w:qFormat/>
    <w:uiPriority w:val="0"/>
    <w:rPr>
      <w:szCs w:val="24"/>
    </w:rPr>
  </w:style>
  <w:style w:type="paragraph" w:customStyle="1" w:styleId="503">
    <w:name w:val="Address"/>
    <w:basedOn w:val="1"/>
    <w:next w:val="1"/>
    <w:qFormat/>
    <w:uiPriority w:val="99"/>
    <w:pPr>
      <w:jc w:val="left"/>
    </w:pPr>
    <w:rPr>
      <w:i/>
      <w:sz w:val="24"/>
    </w:rPr>
  </w:style>
  <w:style w:type="paragraph" w:customStyle="1" w:styleId="504">
    <w:name w:val="H2"/>
    <w:basedOn w:val="1"/>
    <w:next w:val="1"/>
    <w:autoRedefine/>
    <w:qFormat/>
    <w:uiPriority w:val="99"/>
    <w:pPr>
      <w:keepNext/>
      <w:spacing w:before="100" w:after="100"/>
      <w:jc w:val="left"/>
      <w:outlineLvl w:val="2"/>
    </w:pPr>
    <w:rPr>
      <w:b/>
      <w:sz w:val="36"/>
    </w:rPr>
  </w:style>
  <w:style w:type="paragraph" w:customStyle="1" w:styleId="5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50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18"/>
      <w:szCs w:val="18"/>
    </w:rPr>
  </w:style>
  <w:style w:type="paragraph" w:customStyle="1" w:styleId="507">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08">
    <w:name w:val="默认段落字体 Para Char Char Char"/>
    <w:basedOn w:val="1"/>
    <w:autoRedefine/>
    <w:qFormat/>
    <w:uiPriority w:val="0"/>
    <w:rPr>
      <w:szCs w:val="24"/>
    </w:rPr>
  </w:style>
  <w:style w:type="paragraph" w:customStyle="1" w:styleId="50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10">
    <w:name w:val="xl84"/>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b/>
      <w:bCs/>
      <w:sz w:val="20"/>
    </w:rPr>
  </w:style>
  <w:style w:type="paragraph" w:customStyle="1" w:styleId="511">
    <w:name w:val="font14"/>
    <w:basedOn w:val="1"/>
    <w:autoRedefine/>
    <w:qFormat/>
    <w:uiPriority w:val="0"/>
    <w:pPr>
      <w:widowControl/>
      <w:spacing w:before="100" w:beforeAutospacing="1" w:after="100" w:afterAutospacing="1"/>
      <w:jc w:val="left"/>
    </w:pPr>
    <w:rPr>
      <w:rFonts w:ascii="宋体" w:hAnsi="宋体" w:cs="宋体"/>
      <w:sz w:val="12"/>
      <w:szCs w:val="12"/>
    </w:rPr>
  </w:style>
  <w:style w:type="paragraph" w:customStyle="1" w:styleId="512">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13">
    <w:name w:val="xl81"/>
    <w:basedOn w:val="1"/>
    <w:autoRedefine/>
    <w:qFormat/>
    <w:uiPriority w:val="0"/>
    <w:pPr>
      <w:widowControl/>
      <w:pBdr>
        <w:top w:val="single" w:color="auto" w:sz="4" w:space="0"/>
        <w:left w:val="single" w:color="auto" w:sz="4" w:space="0"/>
      </w:pBdr>
      <w:spacing w:before="100" w:beforeAutospacing="1" w:after="100" w:afterAutospacing="1"/>
      <w:jc w:val="center"/>
    </w:pPr>
    <w:rPr>
      <w:rFonts w:ascii="宋体" w:hAnsi="宋体" w:cs="宋体"/>
      <w:b/>
      <w:bCs/>
      <w:sz w:val="20"/>
    </w:rPr>
  </w:style>
  <w:style w:type="paragraph" w:customStyle="1" w:styleId="514">
    <w:name w:val="font11"/>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515">
    <w:name w:val="样式1"/>
    <w:basedOn w:val="1"/>
    <w:qFormat/>
    <w:uiPriority w:val="0"/>
    <w:pPr>
      <w:spacing w:before="120" w:after="120" w:line="300" w:lineRule="auto"/>
    </w:pPr>
    <w:rPr>
      <w:rFonts w:ascii="宋体" w:hAnsi="宋体"/>
      <w:b/>
      <w:sz w:val="24"/>
    </w:rPr>
  </w:style>
  <w:style w:type="paragraph" w:customStyle="1" w:styleId="516">
    <w:name w:val="目录文字"/>
    <w:basedOn w:val="1"/>
    <w:autoRedefine/>
    <w:qFormat/>
    <w:uiPriority w:val="0"/>
    <w:pPr>
      <w:widowControl/>
      <w:spacing w:line="480" w:lineRule="auto"/>
      <w:jc w:val="left"/>
    </w:pPr>
    <w:rPr>
      <w:rFonts w:ascii="宋体" w:hAnsi="宋体"/>
      <w:sz w:val="24"/>
    </w:rPr>
  </w:style>
  <w:style w:type="paragraph" w:customStyle="1" w:styleId="517">
    <w:name w:val="3"/>
    <w:basedOn w:val="1"/>
    <w:next w:val="1"/>
    <w:autoRedefine/>
    <w:qFormat/>
    <w:uiPriority w:val="0"/>
    <w:pPr>
      <w:tabs>
        <w:tab w:val="right" w:leader="dot" w:pos="9241"/>
      </w:tabs>
      <w:ind w:firstLine="607"/>
      <w:jc w:val="left"/>
    </w:pPr>
    <w:rPr>
      <w:rFonts w:ascii="宋体"/>
      <w:szCs w:val="21"/>
    </w:rPr>
  </w:style>
  <w:style w:type="paragraph" w:customStyle="1" w:styleId="518">
    <w:name w:val="Char11"/>
    <w:basedOn w:val="1"/>
    <w:qFormat/>
    <w:uiPriority w:val="0"/>
    <w:rPr>
      <w:szCs w:val="24"/>
    </w:rPr>
  </w:style>
  <w:style w:type="paragraph" w:customStyle="1" w:styleId="519">
    <w:name w:val="reader-word-layer"/>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2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21">
    <w:name w:val="无间隔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522">
    <w:name w:val="正文2"/>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23">
    <w:name w:val="标题 4_0"/>
    <w:basedOn w:val="27"/>
    <w:next w:val="27"/>
    <w:qFormat/>
    <w:uiPriority w:val="0"/>
    <w:pPr>
      <w:keepNext/>
      <w:keepLines/>
      <w:spacing w:before="280" w:after="290" w:line="372" w:lineRule="auto"/>
      <w:outlineLvl w:val="3"/>
    </w:pPr>
    <w:rPr>
      <w:rFonts w:ascii="Cambria" w:hAnsi="Cambria"/>
      <w:b/>
      <w:bCs/>
      <w:sz w:val="28"/>
      <w:szCs w:val="28"/>
    </w:rPr>
  </w:style>
  <w:style w:type="paragraph" w:customStyle="1" w:styleId="524">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25">
    <w:name w:val="其他标准称谓"/>
    <w:next w:val="1"/>
    <w:qFormat/>
    <w:uiPriority w:val="99"/>
    <w:pPr>
      <w:framePr w:hSpace="181" w:vSpace="181" w:wrap="around" w:vAnchor="page" w:hAnchor="page" w:x="1419" w:y="2286"/>
      <w:spacing w:line="240" w:lineRule="atLeast"/>
      <w:jc w:val="both"/>
    </w:pPr>
    <w:rPr>
      <w:rFonts w:hint="default" w:ascii="黑体" w:hAnsi="宋体" w:eastAsia="黑体" w:cs="Times New Roman"/>
      <w:spacing w:val="-40"/>
      <w:sz w:val="48"/>
      <w:szCs w:val="52"/>
      <w:lang w:val="en-US" w:eastAsia="zh-CN" w:bidi="ar-SA"/>
    </w:rPr>
  </w:style>
  <w:style w:type="paragraph" w:customStyle="1" w:styleId="52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20"/>
    </w:rPr>
  </w:style>
  <w:style w:type="paragraph" w:customStyle="1" w:styleId="527">
    <w:name w:val="List Paragraph1"/>
    <w:basedOn w:val="1"/>
    <w:qFormat/>
    <w:uiPriority w:val="99"/>
    <w:pPr>
      <w:ind w:firstLine="420"/>
    </w:pPr>
    <w:rPr>
      <w:szCs w:val="21"/>
    </w:rPr>
  </w:style>
  <w:style w:type="paragraph" w:customStyle="1" w:styleId="528">
    <w:name w:val="Char Char Char Char Char Char Char Char Char Char11"/>
    <w:basedOn w:val="1"/>
    <w:autoRedefine/>
    <w:qFormat/>
    <w:uiPriority w:val="0"/>
    <w:pPr>
      <w:tabs>
        <w:tab w:val="left" w:pos="898"/>
      </w:tabs>
      <w:ind w:left="432" w:hanging="432"/>
    </w:pPr>
    <w:rPr>
      <w:sz w:val="24"/>
      <w:szCs w:val="24"/>
    </w:rPr>
  </w:style>
  <w:style w:type="paragraph" w:customStyle="1" w:styleId="529">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30">
    <w:name w:val="font18"/>
    <w:basedOn w:val="1"/>
    <w:qFormat/>
    <w:uiPriority w:val="0"/>
    <w:pPr>
      <w:widowControl/>
      <w:spacing w:before="100" w:beforeAutospacing="1" w:after="100" w:afterAutospacing="1"/>
      <w:jc w:val="left"/>
    </w:pPr>
    <w:rPr>
      <w:sz w:val="22"/>
      <w:szCs w:val="22"/>
    </w:rPr>
  </w:style>
  <w:style w:type="paragraph" w:customStyle="1" w:styleId="531">
    <w:name w:val="标题 3_0"/>
    <w:basedOn w:val="27"/>
    <w:next w:val="27"/>
    <w:qFormat/>
    <w:uiPriority w:val="0"/>
    <w:pPr>
      <w:keepNext/>
      <w:keepLines/>
      <w:spacing w:before="260" w:after="260" w:line="413" w:lineRule="auto"/>
      <w:outlineLvl w:val="2"/>
    </w:pPr>
    <w:rPr>
      <w:b/>
      <w:bCs/>
      <w:sz w:val="32"/>
      <w:szCs w:val="32"/>
    </w:rPr>
  </w:style>
  <w:style w:type="paragraph" w:customStyle="1" w:styleId="532">
    <w:name w:val="Char Char Char Char Char Char Char Char Char Char1"/>
    <w:basedOn w:val="1"/>
    <w:qFormat/>
    <w:uiPriority w:val="0"/>
    <w:pPr>
      <w:tabs>
        <w:tab w:val="left" w:pos="898"/>
      </w:tabs>
      <w:ind w:left="432" w:hanging="432"/>
    </w:pPr>
    <w:rPr>
      <w:sz w:val="24"/>
      <w:szCs w:val="24"/>
    </w:rPr>
  </w:style>
  <w:style w:type="paragraph" w:customStyle="1" w:styleId="533">
    <w:name w:val="font16"/>
    <w:basedOn w:val="1"/>
    <w:qFormat/>
    <w:uiPriority w:val="0"/>
    <w:pPr>
      <w:widowControl/>
      <w:spacing w:before="100" w:beforeAutospacing="1" w:after="100" w:afterAutospacing="1"/>
      <w:jc w:val="left"/>
    </w:pPr>
    <w:rPr>
      <w:color w:val="000000"/>
      <w:sz w:val="12"/>
      <w:szCs w:val="12"/>
    </w:rPr>
  </w:style>
  <w:style w:type="paragraph" w:customStyle="1" w:styleId="534">
    <w:name w:val="font10"/>
    <w:basedOn w:val="1"/>
    <w:autoRedefine/>
    <w:qFormat/>
    <w:uiPriority w:val="0"/>
    <w:pPr>
      <w:widowControl/>
      <w:spacing w:before="100" w:beforeAutospacing="1" w:after="100" w:afterAutospacing="1"/>
      <w:jc w:val="left"/>
    </w:pPr>
    <w:rPr>
      <w:color w:val="000000"/>
      <w:sz w:val="18"/>
      <w:szCs w:val="18"/>
    </w:rPr>
  </w:style>
  <w:style w:type="paragraph" w:customStyle="1" w:styleId="535">
    <w:name w:val="样式 小四 段前: 5 磅 段后: 5 磅 首行缩进:  2 字符"/>
    <w:basedOn w:val="1"/>
    <w:qFormat/>
    <w:uiPriority w:val="0"/>
    <w:pPr>
      <w:spacing w:line="360" w:lineRule="auto"/>
    </w:pPr>
    <w:rPr>
      <w:rFonts w:ascii="宋体" w:hAnsi="宋体"/>
      <w:szCs w:val="21"/>
    </w:rPr>
  </w:style>
  <w:style w:type="paragraph" w:customStyle="1" w:styleId="536">
    <w:name w:val="菲页(卷)"/>
    <w:basedOn w:val="3"/>
    <w:next w:val="453"/>
    <w:autoRedefine/>
    <w:qFormat/>
    <w:uiPriority w:val="0"/>
    <w:pPr>
      <w:tabs>
        <w:tab w:val="left" w:pos="1380"/>
        <w:tab w:val="clear" w:pos="432"/>
      </w:tabs>
      <w:ind w:left="1380" w:hanging="855"/>
      <w:outlineLvl w:val="1"/>
    </w:pPr>
  </w:style>
  <w:style w:type="paragraph" w:customStyle="1" w:styleId="537">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3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12"/>
      <w:szCs w:val="12"/>
    </w:rPr>
  </w:style>
  <w:style w:type="paragraph" w:customStyle="1" w:styleId="539">
    <w:name w:val="font13"/>
    <w:basedOn w:val="1"/>
    <w:qFormat/>
    <w:uiPriority w:val="0"/>
    <w:pPr>
      <w:widowControl/>
      <w:spacing w:before="100" w:beforeAutospacing="1" w:after="100" w:afterAutospacing="1"/>
      <w:jc w:val="left"/>
    </w:pPr>
    <w:rPr>
      <w:b/>
      <w:bCs/>
      <w:sz w:val="22"/>
      <w:szCs w:val="22"/>
    </w:rPr>
  </w:style>
  <w:style w:type="paragraph" w:customStyle="1" w:styleId="540">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41">
    <w:name w:val="2-2ji"/>
    <w:basedOn w:val="4"/>
    <w:qFormat/>
    <w:uiPriority w:val="0"/>
    <w:pPr>
      <w:spacing w:before="0" w:after="0" w:line="360" w:lineRule="auto"/>
      <w:jc w:val="center"/>
    </w:pPr>
    <w:rPr>
      <w:rFonts w:ascii="宋体" w:hAnsi="宋体" w:eastAsia="宋体"/>
      <w:sz w:val="36"/>
      <w:szCs w:val="24"/>
    </w:rPr>
  </w:style>
  <w:style w:type="paragraph" w:customStyle="1" w:styleId="542">
    <w:name w:val="TOC 标题1"/>
    <w:basedOn w:val="3"/>
    <w:next w:val="1"/>
    <w:qFormat/>
    <w:uiPriority w:val="99"/>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43">
    <w:name w:val="xl7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0"/>
    </w:rPr>
  </w:style>
  <w:style w:type="paragraph" w:customStyle="1" w:styleId="544">
    <w:name w:val="p0"/>
    <w:basedOn w:val="1"/>
    <w:autoRedefine/>
    <w:qFormat/>
    <w:uiPriority w:val="99"/>
    <w:pPr>
      <w:widowControl/>
    </w:pPr>
    <w:rPr>
      <w:rFonts w:ascii="Calibri" w:hAnsi="Calibri" w:cs="宋体"/>
      <w:szCs w:val="21"/>
    </w:rPr>
  </w:style>
  <w:style w:type="paragraph" w:customStyle="1" w:styleId="545">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2"/>
      <w:szCs w:val="12"/>
    </w:rPr>
  </w:style>
  <w:style w:type="paragraph" w:customStyle="1" w:styleId="546">
    <w:name w:val="标题_0"/>
    <w:basedOn w:val="501"/>
    <w:autoRedefine/>
    <w:qFormat/>
    <w:uiPriority w:val="0"/>
    <w:pPr>
      <w:spacing w:before="120" w:after="120" w:line="360" w:lineRule="auto"/>
      <w:jc w:val="center"/>
      <w:outlineLvl w:val="0"/>
    </w:pPr>
    <w:rPr>
      <w:rFonts w:ascii="黑体" w:hAnsi="Arial" w:eastAsia="黑体"/>
      <w:b/>
      <w:bCs/>
      <w:sz w:val="32"/>
      <w:szCs w:val="32"/>
    </w:rPr>
  </w:style>
  <w:style w:type="paragraph" w:customStyle="1" w:styleId="547">
    <w:name w:val="Char Char Char Char Char Char1 Char1"/>
    <w:basedOn w:val="1"/>
    <w:qFormat/>
    <w:uiPriority w:val="0"/>
    <w:pPr>
      <w:widowControl/>
      <w:spacing w:after="160" w:line="240" w:lineRule="exact"/>
      <w:jc w:val="left"/>
    </w:pPr>
    <w:rPr>
      <w:rFonts w:ascii="Verdana" w:hAnsi="Verdana"/>
      <w:lang w:eastAsia="en-US"/>
    </w:rPr>
  </w:style>
  <w:style w:type="paragraph" w:customStyle="1" w:styleId="548">
    <w:name w:val="flNote"/>
    <w:basedOn w:val="1"/>
    <w:qFormat/>
    <w:uiPriority w:val="99"/>
    <w:pPr>
      <w:spacing w:before="320" w:after="160" w:line="360" w:lineRule="atLeast"/>
      <w:jc w:val="center"/>
    </w:pPr>
    <w:rPr>
      <w:rFonts w:ascii="Arial" w:eastAsia="黑体"/>
      <w:sz w:val="30"/>
    </w:rPr>
  </w:style>
  <w:style w:type="paragraph" w:customStyle="1" w:styleId="549">
    <w:name w:val="样式 (西文) 仿宋_GB2312 居中 行距: 1.5 倍行距"/>
    <w:basedOn w:val="1"/>
    <w:qFormat/>
    <w:uiPriority w:val="99"/>
    <w:pPr>
      <w:spacing w:line="360" w:lineRule="auto"/>
      <w:jc w:val="center"/>
    </w:pPr>
    <w:rPr>
      <w:rFonts w:ascii="宋体" w:hAnsi="宋体" w:cs="宋体"/>
    </w:rPr>
  </w:style>
  <w:style w:type="paragraph" w:customStyle="1" w:styleId="550">
    <w:name w:val="列表段落1"/>
    <w:basedOn w:val="1"/>
    <w:autoRedefine/>
    <w:qFormat/>
    <w:uiPriority w:val="0"/>
    <w:pPr>
      <w:ind w:firstLine="420"/>
    </w:pPr>
    <w:rPr>
      <w:szCs w:val="21"/>
    </w:rPr>
  </w:style>
  <w:style w:type="paragraph" w:customStyle="1" w:styleId="551">
    <w:name w:val="Char Char Char Char Char Char Char Char Char Char2"/>
    <w:basedOn w:val="1"/>
    <w:qFormat/>
    <w:uiPriority w:val="0"/>
    <w:pPr>
      <w:tabs>
        <w:tab w:val="left" w:pos="898"/>
      </w:tabs>
      <w:ind w:left="432" w:hanging="432"/>
    </w:pPr>
    <w:rPr>
      <w:sz w:val="24"/>
      <w:szCs w:val="24"/>
    </w:rPr>
  </w:style>
  <w:style w:type="paragraph" w:customStyle="1" w:styleId="552">
    <w:name w:val="Char Char Char Char11"/>
    <w:basedOn w:val="1"/>
    <w:autoRedefine/>
    <w:qFormat/>
    <w:uiPriority w:val="0"/>
    <w:pPr>
      <w:widowControl/>
      <w:spacing w:after="160" w:line="240" w:lineRule="exact"/>
      <w:jc w:val="left"/>
    </w:pPr>
    <w:rPr>
      <w:rFonts w:ascii="Verdana" w:hAnsi="Verdana"/>
      <w:sz w:val="20"/>
      <w:lang w:eastAsia="en-US"/>
    </w:rPr>
  </w:style>
  <w:style w:type="paragraph" w:customStyle="1" w:styleId="553">
    <w:name w:val="Table Paragraph"/>
    <w:basedOn w:val="1"/>
    <w:autoRedefine/>
    <w:qFormat/>
    <w:uiPriority w:val="1"/>
    <w:pPr>
      <w:jc w:val="left"/>
    </w:pPr>
    <w:rPr>
      <w:rFonts w:ascii="PMingLiU" w:hAnsi="PMingLiU" w:eastAsia="PMingLiU" w:cs="PMingLiU"/>
      <w:sz w:val="22"/>
      <w:szCs w:val="22"/>
      <w:lang w:val="zh-CN" w:bidi="zh-CN"/>
    </w:rPr>
  </w:style>
  <w:style w:type="paragraph" w:customStyle="1" w:styleId="554">
    <w:name w:val="_Style 37"/>
    <w:basedOn w:val="1"/>
    <w:next w:val="1"/>
    <w:autoRedefine/>
    <w:qFormat/>
    <w:uiPriority w:val="0"/>
    <w:rPr>
      <w:szCs w:val="24"/>
    </w:rPr>
  </w:style>
  <w:style w:type="paragraph" w:customStyle="1" w:styleId="555">
    <w:name w:val="2"/>
    <w:basedOn w:val="1"/>
    <w:next w:val="1"/>
    <w:autoRedefine/>
    <w:qFormat/>
    <w:uiPriority w:val="0"/>
    <w:pPr>
      <w:ind w:left="2520"/>
    </w:pPr>
    <w:rPr>
      <w:rFonts w:ascii="Calibri" w:hAnsi="Calibri"/>
      <w:szCs w:val="22"/>
    </w:rPr>
  </w:style>
  <w:style w:type="paragraph" w:customStyle="1" w:styleId="556">
    <w:name w:val="font9"/>
    <w:basedOn w:val="1"/>
    <w:autoRedefine/>
    <w:qFormat/>
    <w:uiPriority w:val="0"/>
    <w:pPr>
      <w:widowControl/>
      <w:spacing w:before="100" w:beforeAutospacing="1" w:after="100" w:afterAutospacing="1"/>
      <w:jc w:val="left"/>
    </w:pPr>
    <w:rPr>
      <w:color w:val="000000"/>
      <w:sz w:val="20"/>
    </w:rPr>
  </w:style>
  <w:style w:type="paragraph" w:customStyle="1" w:styleId="557">
    <w:name w:val="Char1"/>
    <w:basedOn w:val="1"/>
    <w:autoRedefine/>
    <w:qFormat/>
    <w:uiPriority w:val="99"/>
    <w:pPr>
      <w:widowControl/>
      <w:spacing w:after="160" w:line="240" w:lineRule="exact"/>
      <w:jc w:val="left"/>
    </w:pPr>
    <w:rPr>
      <w:szCs w:val="24"/>
    </w:rPr>
  </w:style>
  <w:style w:type="paragraph" w:customStyle="1" w:styleId="558">
    <w:name w:val="正文文本_0"/>
    <w:basedOn w:val="27"/>
    <w:autoRedefine/>
    <w:qFormat/>
    <w:uiPriority w:val="0"/>
    <w:pPr>
      <w:spacing w:after="60" w:line="360" w:lineRule="atLeast"/>
      <w:ind w:left="72" w:right="30"/>
      <w:jc w:val="center"/>
    </w:pPr>
    <w:rPr>
      <w:sz w:val="20"/>
      <w:szCs w:val="20"/>
    </w:rPr>
  </w:style>
  <w:style w:type="paragraph" w:customStyle="1" w:styleId="559">
    <w:name w:val="Char Char Char Char2"/>
    <w:basedOn w:val="1"/>
    <w:qFormat/>
    <w:uiPriority w:val="0"/>
    <w:pPr>
      <w:widowControl/>
      <w:spacing w:after="160" w:line="240" w:lineRule="exact"/>
      <w:jc w:val="left"/>
    </w:pPr>
    <w:rPr>
      <w:rFonts w:ascii="Verdana" w:hAnsi="Verdana"/>
      <w:sz w:val="20"/>
      <w:lang w:eastAsia="en-US"/>
    </w:rPr>
  </w:style>
  <w:style w:type="paragraph" w:customStyle="1" w:styleId="560">
    <w:name w:val="xl4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18"/>
      <w:szCs w:val="18"/>
    </w:rPr>
  </w:style>
  <w:style w:type="paragraph" w:customStyle="1" w:styleId="561">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562">
    <w:name w:val="菲页2"/>
    <w:basedOn w:val="5"/>
    <w:qFormat/>
    <w:uiPriority w:val="0"/>
    <w:pPr>
      <w:tabs>
        <w:tab w:val="left" w:pos="2265"/>
        <w:tab w:val="clear" w:pos="720"/>
      </w:tabs>
      <w:ind w:left="2265" w:hanging="900"/>
    </w:pPr>
    <w:rPr>
      <w:rFonts w:ascii="黑体" w:hAnsi="宋体" w:eastAsia="黑体"/>
      <w:b w:val="0"/>
      <w:sz w:val="44"/>
    </w:rPr>
  </w:style>
  <w:style w:type="paragraph" w:customStyle="1" w:styleId="563">
    <w:name w:val="H4"/>
    <w:basedOn w:val="1"/>
    <w:next w:val="1"/>
    <w:autoRedefine/>
    <w:qFormat/>
    <w:uiPriority w:val="99"/>
    <w:pPr>
      <w:keepNext/>
      <w:spacing w:before="100" w:after="100"/>
      <w:jc w:val="left"/>
      <w:outlineLvl w:val="4"/>
    </w:pPr>
    <w:rPr>
      <w:b/>
      <w:sz w:val="24"/>
    </w:rPr>
  </w:style>
  <w:style w:type="paragraph" w:customStyle="1" w:styleId="564">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565">
    <w:name w:val="Default"/>
    <w:qFormat/>
    <w:uiPriority w:val="99"/>
    <w:pPr>
      <w:widowControl w:val="0"/>
    </w:pPr>
    <w:rPr>
      <w:rFonts w:hint="default" w:ascii="Times New Roman" w:hAnsi="Times New Roman" w:eastAsia="宋体" w:cs="Calibri"/>
      <w:color w:val="000000"/>
      <w:sz w:val="24"/>
      <w:szCs w:val="24"/>
      <w:lang w:val="en-US" w:eastAsia="zh-CN" w:bidi="ar-SA"/>
    </w:rPr>
  </w:style>
  <w:style w:type="paragraph" w:customStyle="1" w:styleId="566">
    <w:name w:val="Char Char Char Char Char Char1 Char"/>
    <w:basedOn w:val="1"/>
    <w:autoRedefine/>
    <w:qFormat/>
    <w:uiPriority w:val="0"/>
    <w:pPr>
      <w:widowControl/>
      <w:spacing w:after="160" w:line="240" w:lineRule="exact"/>
      <w:jc w:val="left"/>
    </w:pPr>
    <w:rPr>
      <w:rFonts w:ascii="Verdana" w:hAnsi="Verdana"/>
      <w:lang w:eastAsia="en-US"/>
    </w:rPr>
  </w:style>
  <w:style w:type="paragraph" w:customStyle="1" w:styleId="567">
    <w:name w:val="Char2"/>
    <w:basedOn w:val="1"/>
    <w:qFormat/>
    <w:uiPriority w:val="0"/>
    <w:pPr>
      <w:widowControl/>
      <w:spacing w:after="160" w:line="240" w:lineRule="exact"/>
      <w:jc w:val="left"/>
    </w:pPr>
    <w:rPr>
      <w:szCs w:val="24"/>
    </w:rPr>
  </w:style>
  <w:style w:type="paragraph" w:customStyle="1" w:styleId="568">
    <w:name w:val="Char Char Char Char Char Char Char"/>
    <w:basedOn w:val="1"/>
    <w:qFormat/>
    <w:uiPriority w:val="0"/>
    <w:pPr>
      <w:widowControl/>
      <w:spacing w:after="160" w:line="240" w:lineRule="exact"/>
      <w:jc w:val="left"/>
    </w:pPr>
    <w:rPr>
      <w:szCs w:val="24"/>
    </w:rPr>
  </w:style>
  <w:style w:type="paragraph" w:customStyle="1" w:styleId="56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8"/>
      <w:szCs w:val="18"/>
    </w:rPr>
  </w:style>
  <w:style w:type="paragraph" w:customStyle="1" w:styleId="570">
    <w:name w:val="正文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71">
    <w:name w:val="k 正文"/>
    <w:basedOn w:val="1"/>
    <w:autoRedefine/>
    <w:qFormat/>
    <w:uiPriority w:val="0"/>
    <w:pPr>
      <w:spacing w:line="360" w:lineRule="auto"/>
      <w:ind w:firstLine="200"/>
    </w:pPr>
    <w:rPr>
      <w:szCs w:val="22"/>
    </w:rPr>
  </w:style>
  <w:style w:type="paragraph" w:customStyle="1" w:styleId="57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rPr>
  </w:style>
  <w:style w:type="paragraph" w:customStyle="1" w:styleId="573">
    <w:name w:val="菲页1"/>
    <w:basedOn w:val="4"/>
    <w:qFormat/>
    <w:uiPriority w:val="0"/>
    <w:pPr>
      <w:widowControl/>
      <w:spacing w:line="360" w:lineRule="auto"/>
      <w:jc w:val="center"/>
    </w:pPr>
    <w:rPr>
      <w:rFonts w:ascii="黑体" w:hAnsi="宋体"/>
      <w:b w:val="0"/>
      <w:color w:val="000000"/>
      <w:sz w:val="52"/>
      <w:szCs w:val="20"/>
    </w:rPr>
  </w:style>
  <w:style w:type="paragraph" w:customStyle="1" w:styleId="574">
    <w:name w:val="Char Char6 Char Char Char Char1"/>
    <w:basedOn w:val="1"/>
    <w:qFormat/>
    <w:uiPriority w:val="0"/>
    <w:pPr>
      <w:widowControl/>
      <w:spacing w:after="160" w:line="240" w:lineRule="exact"/>
      <w:jc w:val="left"/>
    </w:pPr>
    <w:rPr>
      <w:rFonts w:ascii="仿宋_GB2312" w:eastAsia="仿宋_GB2312"/>
      <w:sz w:val="32"/>
      <w:szCs w:val="32"/>
    </w:rPr>
  </w:style>
  <w:style w:type="paragraph" w:customStyle="1" w:styleId="57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2"/>
      <w:szCs w:val="12"/>
    </w:rPr>
  </w:style>
  <w:style w:type="paragraph" w:customStyle="1" w:styleId="5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0000"/>
      <w:sz w:val="20"/>
    </w:rPr>
  </w:style>
  <w:style w:type="paragraph" w:customStyle="1" w:styleId="577">
    <w:name w:val="xl7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78">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79">
    <w:name w:val="H5"/>
    <w:basedOn w:val="1"/>
    <w:next w:val="1"/>
    <w:autoRedefine/>
    <w:qFormat/>
    <w:uiPriority w:val="99"/>
    <w:pPr>
      <w:keepNext/>
      <w:spacing w:before="100" w:after="100"/>
      <w:jc w:val="left"/>
      <w:outlineLvl w:val="5"/>
    </w:pPr>
    <w:rPr>
      <w:b/>
      <w:sz w:val="20"/>
    </w:rPr>
  </w:style>
  <w:style w:type="paragraph" w:customStyle="1" w:styleId="580">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8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2"/>
      <w:szCs w:val="12"/>
    </w:rPr>
  </w:style>
  <w:style w:type="paragraph" w:customStyle="1" w:styleId="582">
    <w:name w:val="Char Char27"/>
    <w:basedOn w:val="1"/>
    <w:autoRedefine/>
    <w:qFormat/>
    <w:uiPriority w:val="0"/>
    <w:pPr>
      <w:spacing w:line="240" w:lineRule="exact"/>
    </w:pPr>
    <w:rPr>
      <w:szCs w:val="24"/>
    </w:rPr>
  </w:style>
  <w:style w:type="paragraph" w:customStyle="1" w:styleId="583">
    <w:name w:val="font8"/>
    <w:basedOn w:val="1"/>
    <w:autoRedefine/>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584">
    <w:name w:val="xl8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85">
    <w:name w:val="目录"/>
    <w:basedOn w:val="1"/>
    <w:autoRedefine/>
    <w:qFormat/>
    <w:uiPriority w:val="0"/>
    <w:pPr>
      <w:widowControl/>
      <w:jc w:val="center"/>
    </w:pPr>
    <w:rPr>
      <w:rFonts w:ascii="宋体"/>
      <w:b/>
      <w:sz w:val="36"/>
    </w:rPr>
  </w:style>
  <w:style w:type="paragraph" w:customStyle="1" w:styleId="586">
    <w:name w:val="列出段落1"/>
    <w:basedOn w:val="1"/>
    <w:qFormat/>
    <w:uiPriority w:val="0"/>
    <w:pPr>
      <w:ind w:firstLine="420"/>
    </w:pPr>
    <w:rPr>
      <w:rFonts w:ascii="Calibri" w:hAnsi="Calibri"/>
      <w:szCs w:val="22"/>
    </w:rPr>
  </w:style>
  <w:style w:type="paragraph" w:customStyle="1" w:styleId="587">
    <w:name w:val="Char Char Char Char Char Char1 Char2"/>
    <w:basedOn w:val="1"/>
    <w:autoRedefine/>
    <w:qFormat/>
    <w:uiPriority w:val="0"/>
    <w:pPr>
      <w:widowControl/>
      <w:spacing w:after="160" w:line="240" w:lineRule="exact"/>
      <w:jc w:val="left"/>
    </w:pPr>
    <w:rPr>
      <w:rFonts w:ascii="Verdana" w:hAnsi="Verdana"/>
      <w:lang w:eastAsia="en-US"/>
    </w:rPr>
  </w:style>
  <w:style w:type="paragraph" w:customStyle="1" w:styleId="588">
    <w:name w:val="font15"/>
    <w:basedOn w:val="1"/>
    <w:qFormat/>
    <w:uiPriority w:val="0"/>
    <w:pPr>
      <w:widowControl/>
      <w:spacing w:before="100" w:beforeAutospacing="1" w:after="100" w:afterAutospacing="1"/>
      <w:jc w:val="left"/>
    </w:pPr>
    <w:rPr>
      <w:rFonts w:ascii="宋体" w:hAnsi="宋体" w:cs="宋体"/>
      <w:color w:val="000000"/>
      <w:sz w:val="12"/>
      <w:szCs w:val="12"/>
    </w:rPr>
  </w:style>
  <w:style w:type="paragraph" w:customStyle="1" w:styleId="58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90">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9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18"/>
      <w:szCs w:val="18"/>
    </w:rPr>
  </w:style>
  <w:style w:type="paragraph" w:customStyle="1" w:styleId="592">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93">
    <w:name w:val="样式 标题 1 + 黑体 三号 非加粗 居中 段前: 6 磅 段后: 6 磅 行距: 固定值 20 磅"/>
    <w:basedOn w:val="3"/>
    <w:autoRedefine/>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59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595">
    <w:name w:val="H6"/>
    <w:basedOn w:val="1"/>
    <w:next w:val="1"/>
    <w:qFormat/>
    <w:uiPriority w:val="99"/>
    <w:pPr>
      <w:keepNext/>
      <w:spacing w:before="100" w:after="100"/>
      <w:jc w:val="left"/>
      <w:outlineLvl w:val="6"/>
    </w:pPr>
    <w:rPr>
      <w:b/>
      <w:sz w:val="16"/>
    </w:rPr>
  </w:style>
  <w:style w:type="paragraph" w:customStyle="1" w:styleId="596">
    <w:name w:val="_Style 9"/>
    <w:basedOn w:val="1"/>
    <w:qFormat/>
    <w:uiPriority w:val="0"/>
    <w:pPr>
      <w:ind w:firstLine="420"/>
    </w:pPr>
    <w:rPr>
      <w:rFonts w:ascii="Calibri" w:hAnsi="Calibri"/>
      <w:szCs w:val="24"/>
    </w:rPr>
  </w:style>
  <w:style w:type="paragraph" w:customStyle="1" w:styleId="597">
    <w:name w:val="Char Char6 Char Char Char Char"/>
    <w:basedOn w:val="1"/>
    <w:qFormat/>
    <w:uiPriority w:val="0"/>
    <w:pPr>
      <w:widowControl/>
      <w:spacing w:after="160" w:line="240" w:lineRule="exact"/>
      <w:jc w:val="left"/>
    </w:pPr>
    <w:rPr>
      <w:rFonts w:ascii="仿宋_GB2312" w:eastAsia="仿宋_GB2312"/>
      <w:sz w:val="32"/>
      <w:szCs w:val="32"/>
    </w:rPr>
  </w:style>
  <w:style w:type="paragraph" w:customStyle="1" w:styleId="598">
    <w:name w:val="Char Char6 Char Char Char Char2"/>
    <w:basedOn w:val="1"/>
    <w:qFormat/>
    <w:uiPriority w:val="0"/>
    <w:pPr>
      <w:widowControl/>
      <w:spacing w:after="160" w:line="240" w:lineRule="exact"/>
      <w:jc w:val="left"/>
    </w:pPr>
    <w:rPr>
      <w:rFonts w:ascii="仿宋_GB2312" w:eastAsia="仿宋_GB2312"/>
      <w:sz w:val="32"/>
      <w:szCs w:val="32"/>
    </w:rPr>
  </w:style>
  <w:style w:type="paragraph" w:customStyle="1" w:styleId="599">
    <w:name w:val="Char Char Char Char1"/>
    <w:basedOn w:val="1"/>
    <w:qFormat/>
    <w:uiPriority w:val="0"/>
    <w:pPr>
      <w:widowControl/>
      <w:spacing w:after="160" w:line="240" w:lineRule="exact"/>
      <w:jc w:val="left"/>
    </w:pPr>
    <w:rPr>
      <w:rFonts w:ascii="Verdana" w:hAnsi="Verdana"/>
      <w:sz w:val="20"/>
      <w:lang w:eastAsia="en-US"/>
    </w:rPr>
  </w:style>
  <w:style w:type="paragraph" w:customStyle="1" w:styleId="600">
    <w:name w:val="空半行"/>
    <w:basedOn w:val="1"/>
    <w:qFormat/>
    <w:uiPriority w:val="99"/>
    <w:pPr>
      <w:spacing w:line="120" w:lineRule="exact"/>
    </w:pPr>
    <w:rPr>
      <w:rFonts w:eastAsia="仿宋_GB2312"/>
      <w:color w:val="FFFFFF"/>
      <w:sz w:val="30"/>
    </w:rPr>
  </w:style>
  <w:style w:type="paragraph" w:customStyle="1" w:styleId="601">
    <w:name w:val="xl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2"/>
      <w:szCs w:val="22"/>
    </w:rPr>
  </w:style>
  <w:style w:type="table" w:customStyle="1" w:styleId="602">
    <w:name w:val="网格型1"/>
    <w:basedOn w:val="60"/>
    <w:autoRedefine/>
    <w:qFormat/>
    <w:uiPriority w:val="9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03">
    <w:name w:val="修订2"/>
    <w:hidden/>
    <w:semiHidden/>
    <w:qFormat/>
    <w:uiPriority w:val="99"/>
    <w:rPr>
      <w:rFonts w:hint="default" w:ascii="Times New Roman" w:hAnsi="Times New Roman" w:eastAsia="宋体" w:cs="Times New Roman"/>
      <w:sz w:val="21"/>
      <w:lang w:val="en-US" w:eastAsia="zh-CN" w:bidi="ar-SA"/>
    </w:rPr>
  </w:style>
  <w:style w:type="paragraph" w:customStyle="1" w:styleId="604">
    <w:name w:val="修订3"/>
    <w:hidden/>
    <w:semiHidden/>
    <w:qFormat/>
    <w:uiPriority w:val="99"/>
    <w:rPr>
      <w:rFonts w:hint="default" w:ascii="Times New Roman" w:hAnsi="Times New Roman" w:eastAsia="宋体" w:cs="Times New Roman"/>
      <w:sz w:val="21"/>
      <w:lang w:val="en-US" w:eastAsia="zh-CN" w:bidi="ar-SA"/>
    </w:rPr>
  </w:style>
  <w:style w:type="paragraph" w:customStyle="1" w:styleId="605">
    <w:name w:val="三级条标题"/>
    <w:basedOn w:val="1"/>
    <w:next w:val="1"/>
    <w:qFormat/>
    <w:uiPriority w:val="99"/>
    <w:pPr>
      <w:widowControl/>
      <w:tabs>
        <w:tab w:val="left" w:pos="0"/>
      </w:tabs>
      <w:spacing w:line="360" w:lineRule="auto"/>
      <w:ind w:left="851" w:hanging="851"/>
      <w:jc w:val="left"/>
      <w:outlineLvl w:val="3"/>
    </w:pPr>
    <w:rPr>
      <w:rFonts w:asciiTheme="majorEastAsia" w:hAnsiTheme="majorEastAsia" w:eastAsiaTheme="majorEastAsia"/>
      <w:b/>
      <w:sz w:val="24"/>
      <w:szCs w:val="24"/>
    </w:rPr>
  </w:style>
  <w:style w:type="paragraph" w:customStyle="1" w:styleId="606">
    <w:name w:val="四号正文"/>
    <w:basedOn w:val="1"/>
    <w:qFormat/>
    <w:uiPriority w:val="0"/>
    <w:pPr>
      <w:spacing w:line="360" w:lineRule="auto"/>
      <w:ind w:firstLine="560"/>
    </w:pPr>
    <w:rPr>
      <w:sz w:val="28"/>
      <w:szCs w:val="28"/>
    </w:rPr>
  </w:style>
  <w:style w:type="paragraph" w:customStyle="1" w:styleId="607">
    <w:name w:val="_Style 446"/>
    <w:basedOn w:val="1"/>
    <w:next w:val="1"/>
    <w:qFormat/>
    <w:uiPriority w:val="99"/>
    <w:pPr>
      <w:tabs>
        <w:tab w:val="right" w:leader="dot" w:pos="9170"/>
      </w:tabs>
      <w:spacing w:before="120" w:after="120" w:line="360" w:lineRule="auto"/>
      <w:jc w:val="center"/>
    </w:pPr>
    <w:rPr>
      <w:rFonts w:ascii="Calibri" w:hAnsi="Calibri" w:eastAsia="文鼎小标宋简"/>
      <w:caps/>
      <w:sz w:val="32"/>
      <w:szCs w:val="32"/>
    </w:rPr>
  </w:style>
  <w:style w:type="character" w:customStyle="1" w:styleId="608">
    <w:name w:val="列表段落 字符"/>
    <w:link w:val="448"/>
    <w:qFormat/>
    <w:uiPriority w:val="0"/>
    <w:rPr>
      <w:sz w:val="21"/>
      <w:szCs w:val="24"/>
    </w:rPr>
  </w:style>
  <w:style w:type="paragraph" w:customStyle="1" w:styleId="609">
    <w:name w:val="_Style 448"/>
    <w:basedOn w:val="1"/>
    <w:next w:val="1"/>
    <w:qFormat/>
    <w:uiPriority w:val="99"/>
    <w:pPr>
      <w:tabs>
        <w:tab w:val="right" w:leader="dot" w:pos="9170"/>
      </w:tabs>
      <w:spacing w:before="120" w:after="120" w:line="360" w:lineRule="auto"/>
      <w:jc w:val="center"/>
    </w:pPr>
    <w:rPr>
      <w:rFonts w:ascii="Calibri" w:hAnsi="Calibri" w:eastAsia="文鼎小标宋简"/>
      <w:caps/>
      <w:sz w:val="32"/>
      <w:szCs w:val="32"/>
    </w:rPr>
  </w:style>
  <w:style w:type="character" w:customStyle="1" w:styleId="610">
    <w:name w:val="页脚 Char1"/>
    <w:qFormat/>
    <w:uiPriority w:val="99"/>
    <w:rPr>
      <w:sz w:val="18"/>
      <w:szCs w:val="18"/>
    </w:rPr>
  </w:style>
  <w:style w:type="paragraph" w:customStyle="1" w:styleId="611">
    <w:name w:val="_Style 1"/>
    <w:basedOn w:val="1"/>
    <w:qFormat/>
    <w:uiPriority w:val="99"/>
    <w:pPr>
      <w:ind w:firstLine="420"/>
    </w:pPr>
    <w:rPr>
      <w:sz w:val="20"/>
    </w:rPr>
  </w:style>
  <w:style w:type="paragraph" w:customStyle="1" w:styleId="612">
    <w:name w:val="列出段落"/>
    <w:basedOn w:val="1"/>
    <w:autoRedefine/>
    <w:qFormat/>
    <w:uiPriority w:val="34"/>
    <w:pPr>
      <w:ind w:firstLine="420"/>
    </w:pPr>
    <w:rPr>
      <w:szCs w:val="22"/>
    </w:rPr>
  </w:style>
  <w:style w:type="character" w:customStyle="1" w:styleId="613">
    <w:name w:val="Unresolved Mention"/>
    <w:basedOn w:val="62"/>
    <w:semiHidden/>
    <w:unhideWhenUsed/>
    <w:qFormat/>
    <w:uiPriority w:val="99"/>
    <w:rPr>
      <w:color w:val="605E5C"/>
      <w:shd w:val="clear" w:color="auto" w:fill="E1DFDD"/>
    </w:rPr>
  </w:style>
  <w:style w:type="paragraph" w:customStyle="1" w:styleId="614">
    <w:name w:val="纯文本1"/>
    <w:basedOn w:val="1"/>
    <w:qFormat/>
    <w:uiPriority w:val="0"/>
    <w:rPr>
      <w:rFonts w:ascii="宋体" w:hAnsi="Courier New" w:eastAsia="楷体_GB2312"/>
      <w:sz w:val="26"/>
    </w:rPr>
  </w:style>
  <w:style w:type="character" w:customStyle="1" w:styleId="615">
    <w:name w:val="尾注文本 字符"/>
    <w:basedOn w:val="62"/>
    <w:link w:val="33"/>
    <w:qFormat/>
    <w:uiPriority w:val="99"/>
    <w:rPr>
      <w:sz w:val="24"/>
    </w:rPr>
  </w:style>
  <w:style w:type="character" w:customStyle="1" w:styleId="616">
    <w:name w:val="HTML 预设格式 字符"/>
    <w:basedOn w:val="62"/>
    <w:link w:val="53"/>
    <w:qFormat/>
    <w:uiPriority w:val="99"/>
    <w:rPr>
      <w:rFonts w:ascii="Courier New" w:hAnsi="Courier New"/>
    </w:rPr>
  </w:style>
  <w:style w:type="character" w:customStyle="1" w:styleId="617">
    <w:name w:val="正文文本首行缩进 字符"/>
    <w:basedOn w:val="272"/>
    <w:link w:val="58"/>
    <w:qFormat/>
    <w:uiPriority w:val="99"/>
    <w:rPr>
      <w:rFonts w:ascii="Calibri" w:eastAsia="华文中宋"/>
      <w:b/>
      <w:bCs w:val="0"/>
      <w:sz w:val="21"/>
      <w:szCs w:val="24"/>
    </w:rPr>
  </w:style>
  <w:style w:type="character" w:customStyle="1" w:styleId="618">
    <w:name w:val="Char Char34"/>
    <w:autoRedefine/>
    <w:qFormat/>
    <w:uiPriority w:val="99"/>
    <w:rPr>
      <w:rFonts w:ascii="Tahoma" w:hAnsi="Tahoma" w:eastAsia="幼圆"/>
      <w:sz w:val="24"/>
    </w:rPr>
  </w:style>
  <w:style w:type="character" w:customStyle="1" w:styleId="619">
    <w:name w:val="Body text|2 + 10 pt"/>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620">
    <w:name w:val="正文文本 + 间距 0 pt12"/>
    <w:qFormat/>
    <w:uiPriority w:val="99"/>
    <w:rPr>
      <w:rFonts w:ascii="MingLiU" w:eastAsia="MingLiU"/>
      <w:color w:val="0000CE"/>
      <w:spacing w:val="10"/>
      <w:sz w:val="19"/>
      <w:u w:val="none"/>
      <w:lang w:val="en-US" w:eastAsia="zh-CN"/>
    </w:rPr>
  </w:style>
  <w:style w:type="character" w:customStyle="1" w:styleId="621">
    <w:name w:val="Char Char37"/>
    <w:qFormat/>
    <w:uiPriority w:val="99"/>
    <w:rPr>
      <w:rFonts w:ascii="仿宋_GB2312" w:eastAsia="仿宋_GB2312"/>
      <w:b/>
      <w:sz w:val="28"/>
    </w:rPr>
  </w:style>
  <w:style w:type="character" w:customStyle="1" w:styleId="622">
    <w:name w:val="首示例 Char"/>
    <w:link w:val="623"/>
    <w:autoRedefine/>
    <w:qFormat/>
    <w:uiPriority w:val="99"/>
    <w:rPr>
      <w:rFonts w:ascii="宋体" w:hAnsi="宋体"/>
      <w:sz w:val="18"/>
      <w:szCs w:val="18"/>
    </w:rPr>
  </w:style>
  <w:style w:type="paragraph" w:customStyle="1" w:styleId="623">
    <w:name w:val="首示例"/>
    <w:next w:val="2"/>
    <w:link w:val="622"/>
    <w:autoRedefine/>
    <w:qFormat/>
    <w:uiPriority w:val="99"/>
    <w:pPr>
      <w:tabs>
        <w:tab w:val="left" w:pos="360"/>
      </w:tabs>
    </w:pPr>
    <w:rPr>
      <w:rFonts w:hint="default" w:ascii="宋体" w:hAnsi="宋体" w:eastAsia="宋体" w:cs="Times New Roman"/>
      <w:sz w:val="18"/>
      <w:szCs w:val="18"/>
      <w:lang w:val="en-US" w:eastAsia="zh-CN" w:bidi="ar-SA"/>
    </w:rPr>
  </w:style>
  <w:style w:type="character" w:customStyle="1" w:styleId="624">
    <w:name w:val="段 Char"/>
    <w:link w:val="2"/>
    <w:qFormat/>
    <w:uiPriority w:val="0"/>
    <w:rPr>
      <w:rFonts w:ascii="宋体" w:eastAsia="Times New Roman"/>
      <w:sz w:val="21"/>
    </w:rPr>
  </w:style>
  <w:style w:type="character" w:customStyle="1" w:styleId="625">
    <w:name w:val="正文文本 + Gungsuh14"/>
    <w:qFormat/>
    <w:uiPriority w:val="99"/>
    <w:rPr>
      <w:rFonts w:ascii="Gungsuh" w:eastAsia="Gungsuh"/>
      <w:b/>
      <w:color w:val="0000FD"/>
      <w:spacing w:val="10"/>
      <w:sz w:val="16"/>
      <w:u w:val="single"/>
      <w:lang w:val="en-US" w:eastAsia="en-US"/>
    </w:rPr>
  </w:style>
  <w:style w:type="character" w:customStyle="1" w:styleId="626">
    <w:name w:val="font121"/>
    <w:qFormat/>
    <w:uiPriority w:val="0"/>
    <w:rPr>
      <w:rFonts w:hint="default" w:ascii="Arial" w:hAnsi="Arial" w:cs="Arial"/>
      <w:color w:val="000000"/>
      <w:sz w:val="20"/>
      <w:szCs w:val="20"/>
      <w:u w:val="none"/>
    </w:rPr>
  </w:style>
  <w:style w:type="character" w:customStyle="1" w:styleId="627">
    <w:name w:val="Char Char61"/>
    <w:qFormat/>
    <w:uiPriority w:val="99"/>
    <w:rPr>
      <w:rFonts w:eastAsia="宋体"/>
      <w:b/>
      <w:sz w:val="32"/>
      <w:lang w:val="en-US" w:eastAsia="zh-CN"/>
    </w:rPr>
  </w:style>
  <w:style w:type="character" w:customStyle="1" w:styleId="628">
    <w:name w:val="正文文本 + Gungsuh13"/>
    <w:qFormat/>
    <w:uiPriority w:val="99"/>
    <w:rPr>
      <w:rFonts w:ascii="Gungsuh" w:eastAsia="Gungsuh"/>
      <w:b/>
      <w:color w:val="0000FD"/>
      <w:spacing w:val="10"/>
      <w:sz w:val="16"/>
      <w:u w:val="none"/>
      <w:lang w:val="en-US" w:eastAsia="en-US"/>
    </w:rPr>
  </w:style>
  <w:style w:type="character" w:customStyle="1" w:styleId="629">
    <w:name w:val="font51"/>
    <w:qFormat/>
    <w:uiPriority w:val="0"/>
    <w:rPr>
      <w:rFonts w:hint="eastAsia" w:ascii="宋体" w:hAnsi="宋体" w:eastAsia="宋体" w:cs="宋体"/>
      <w:b/>
      <w:color w:val="000000"/>
      <w:sz w:val="20"/>
      <w:szCs w:val="20"/>
      <w:u w:val="none"/>
    </w:rPr>
  </w:style>
  <w:style w:type="character" w:customStyle="1" w:styleId="630">
    <w:name w:val="font111"/>
    <w:qFormat/>
    <w:uiPriority w:val="99"/>
    <w:rPr>
      <w:rFonts w:ascii="宋体" w:hAnsi="宋体" w:eastAsia="宋体" w:cs="宋体"/>
      <w:color w:val="000000"/>
      <w:sz w:val="18"/>
      <w:szCs w:val="18"/>
      <w:u w:val="none"/>
    </w:rPr>
  </w:style>
  <w:style w:type="character" w:customStyle="1" w:styleId="631">
    <w:name w:val="font131"/>
    <w:qFormat/>
    <w:uiPriority w:val="0"/>
    <w:rPr>
      <w:rFonts w:hint="default" w:ascii="Calibri" w:hAnsi="Calibri" w:cs="Calibri"/>
      <w:color w:val="000000"/>
      <w:sz w:val="22"/>
      <w:szCs w:val="22"/>
      <w:u w:val="none"/>
    </w:rPr>
  </w:style>
  <w:style w:type="character" w:customStyle="1" w:styleId="632">
    <w:name w:val="明显引用字符"/>
    <w:link w:val="633"/>
    <w:autoRedefine/>
    <w:qFormat/>
    <w:uiPriority w:val="99"/>
    <w:rPr>
      <w:b/>
      <w:i/>
      <w:color w:val="4F81BD"/>
      <w:sz w:val="22"/>
    </w:rPr>
  </w:style>
  <w:style w:type="paragraph" w:customStyle="1" w:styleId="633">
    <w:name w:val="明显引用1"/>
    <w:basedOn w:val="1"/>
    <w:next w:val="1"/>
    <w:link w:val="632"/>
    <w:autoRedefine/>
    <w:qFormat/>
    <w:uiPriority w:val="99"/>
    <w:pPr>
      <w:pBdr>
        <w:bottom w:val="single" w:color="4F81BD" w:sz="4" w:space="4"/>
      </w:pBdr>
      <w:spacing w:before="200" w:after="280"/>
      <w:ind w:left="936" w:right="936"/>
    </w:pPr>
    <w:rPr>
      <w:b/>
      <w:i/>
      <w:color w:val="4F81BD"/>
      <w:sz w:val="22"/>
    </w:rPr>
  </w:style>
  <w:style w:type="character" w:customStyle="1" w:styleId="634">
    <w:name w:val="font91"/>
    <w:autoRedefine/>
    <w:qFormat/>
    <w:uiPriority w:val="0"/>
    <w:rPr>
      <w:rFonts w:hint="default" w:ascii="Calibri" w:hAnsi="Calibri" w:cs="Calibri"/>
      <w:color w:val="000000"/>
      <w:sz w:val="20"/>
      <w:szCs w:val="20"/>
      <w:u w:val="none"/>
    </w:rPr>
  </w:style>
  <w:style w:type="character" w:customStyle="1" w:styleId="635">
    <w:name w:val="附录公式 Char"/>
    <w:link w:val="636"/>
    <w:qFormat/>
    <w:uiPriority w:val="99"/>
    <w:rPr>
      <w:rFonts w:ascii="宋体"/>
    </w:rPr>
  </w:style>
  <w:style w:type="paragraph" w:customStyle="1" w:styleId="636">
    <w:name w:val="附录公式"/>
    <w:basedOn w:val="2"/>
    <w:next w:val="2"/>
    <w:link w:val="635"/>
    <w:autoRedefine/>
    <w:qFormat/>
    <w:uiPriority w:val="99"/>
    <w:pPr>
      <w:tabs>
        <w:tab w:val="center" w:pos="4201"/>
        <w:tab w:val="right" w:leader="dot" w:pos="9298"/>
      </w:tabs>
      <w:ind w:firstLine="420"/>
    </w:pPr>
    <w:rPr>
      <w:rFonts w:eastAsia="宋体"/>
      <w:sz w:val="20"/>
    </w:rPr>
  </w:style>
  <w:style w:type="character" w:customStyle="1" w:styleId="637">
    <w:name w:val="页眉 Char2"/>
    <w:qFormat/>
    <w:uiPriority w:val="99"/>
    <w:rPr>
      <w:rFonts w:eastAsia="宋体"/>
      <w:sz w:val="18"/>
      <w:lang w:val="en-US" w:eastAsia="zh-CN"/>
    </w:rPr>
  </w:style>
  <w:style w:type="character" w:customStyle="1" w:styleId="638">
    <w:name w:val="Char Char40"/>
    <w:qFormat/>
    <w:uiPriority w:val="99"/>
    <w:rPr>
      <w:rFonts w:ascii="幼圆" w:hAnsi="华文细黑" w:eastAsia="幼圆"/>
      <w:b/>
      <w:color w:val="FF0000"/>
      <w:sz w:val="30"/>
    </w:rPr>
  </w:style>
  <w:style w:type="character" w:customStyle="1" w:styleId="639">
    <w:name w:val="正文文本 + Gungsuh"/>
    <w:qFormat/>
    <w:uiPriority w:val="99"/>
    <w:rPr>
      <w:rFonts w:ascii="Gungsuh" w:eastAsia="Gungsuh"/>
      <w:b/>
      <w:sz w:val="16"/>
      <w:lang w:val="en-US" w:eastAsia="en-US"/>
    </w:rPr>
  </w:style>
  <w:style w:type="character" w:customStyle="1" w:styleId="640">
    <w:name w:val="引用字符"/>
    <w:link w:val="641"/>
    <w:autoRedefine/>
    <w:qFormat/>
    <w:uiPriority w:val="99"/>
    <w:rPr>
      <w:i/>
      <w:color w:val="000000"/>
      <w:sz w:val="22"/>
    </w:rPr>
  </w:style>
  <w:style w:type="paragraph" w:customStyle="1" w:styleId="641">
    <w:name w:val="引用1"/>
    <w:basedOn w:val="1"/>
    <w:next w:val="1"/>
    <w:link w:val="640"/>
    <w:autoRedefine/>
    <w:qFormat/>
    <w:uiPriority w:val="99"/>
    <w:rPr>
      <w:i/>
      <w:color w:val="000000"/>
      <w:sz w:val="22"/>
    </w:rPr>
  </w:style>
  <w:style w:type="character" w:customStyle="1" w:styleId="642">
    <w:name w:val="正文文本 + Gungsuh32"/>
    <w:qFormat/>
    <w:uiPriority w:val="99"/>
    <w:rPr>
      <w:rFonts w:ascii="Gungsuh" w:eastAsia="Gungsuh"/>
      <w:b/>
      <w:color w:val="0000FD"/>
      <w:sz w:val="16"/>
      <w:u w:val="none"/>
      <w:lang w:val="en-US" w:eastAsia="en-US"/>
    </w:rPr>
  </w:style>
  <w:style w:type="character" w:customStyle="1" w:styleId="643">
    <w:name w:val="页眉 Char1"/>
    <w:qFormat/>
    <w:uiPriority w:val="99"/>
    <w:rPr>
      <w:sz w:val="18"/>
    </w:rPr>
  </w:style>
  <w:style w:type="character" w:customStyle="1" w:styleId="644">
    <w:name w:val="标题 3 Char Char"/>
    <w:autoRedefine/>
    <w:qFormat/>
    <w:uiPriority w:val="0"/>
    <w:rPr>
      <w:rFonts w:eastAsia="宋体"/>
      <w:b/>
      <w:sz w:val="32"/>
      <w:lang w:val="en-US" w:eastAsia="zh-CN" w:bidi="ar-SA"/>
    </w:rPr>
  </w:style>
  <w:style w:type="character" w:customStyle="1" w:styleId="645">
    <w:name w:val="font71"/>
    <w:autoRedefine/>
    <w:qFormat/>
    <w:uiPriority w:val="0"/>
    <w:rPr>
      <w:rFonts w:hint="eastAsia" w:ascii="仿宋" w:hAnsi="仿宋" w:eastAsia="仿宋" w:cs="仿宋"/>
      <w:color w:val="000000"/>
      <w:sz w:val="20"/>
      <w:szCs w:val="20"/>
      <w:u w:val="none"/>
    </w:rPr>
  </w:style>
  <w:style w:type="character" w:customStyle="1" w:styleId="646">
    <w:name w:val="正文文本缩进 Char"/>
    <w:autoRedefine/>
    <w:qFormat/>
    <w:uiPriority w:val="99"/>
    <w:rPr>
      <w:rFonts w:ascii="Times New Roman" w:hAnsi="Times New Roman" w:eastAsia="宋体" w:cs="Times New Roman"/>
      <w:szCs w:val="20"/>
    </w:rPr>
  </w:style>
  <w:style w:type="character" w:customStyle="1" w:styleId="647">
    <w:name w:val="font112"/>
    <w:qFormat/>
    <w:uiPriority w:val="0"/>
    <w:rPr>
      <w:rFonts w:ascii="Calibri" w:hAnsi="Calibri" w:cs="Calibri"/>
      <w:color w:val="000000"/>
      <w:sz w:val="22"/>
      <w:szCs w:val="22"/>
      <w:u w:val="none"/>
    </w:rPr>
  </w:style>
  <w:style w:type="character" w:customStyle="1" w:styleId="648">
    <w:name w:val="正文文本 + 间距 0 pt10"/>
    <w:qFormat/>
    <w:uiPriority w:val="99"/>
    <w:rPr>
      <w:rFonts w:ascii="MingLiU" w:eastAsia="MingLiU"/>
      <w:color w:val="0000FD"/>
      <w:spacing w:val="10"/>
      <w:sz w:val="19"/>
      <w:u w:val="single"/>
      <w:lang w:val="en-US" w:eastAsia="zh-CN"/>
    </w:rPr>
  </w:style>
  <w:style w:type="character" w:customStyle="1" w:styleId="649">
    <w:name w:val="Char Char38"/>
    <w:qFormat/>
    <w:uiPriority w:val="99"/>
    <w:rPr>
      <w:rFonts w:ascii="Tahoma" w:hAnsi="Tahoma" w:eastAsia="幼圆"/>
      <w:b/>
      <w:sz w:val="28"/>
    </w:rPr>
  </w:style>
  <w:style w:type="character" w:customStyle="1" w:styleId="650">
    <w:name w:val="发布"/>
    <w:qFormat/>
    <w:uiPriority w:val="99"/>
    <w:rPr>
      <w:rFonts w:ascii="黑体" w:eastAsia="黑体"/>
      <w:spacing w:val="85"/>
      <w:position w:val="3"/>
      <w:sz w:val="28"/>
    </w:rPr>
  </w:style>
  <w:style w:type="character" w:customStyle="1" w:styleId="651">
    <w:name w:val="正文文本 + 间距 0 pt14"/>
    <w:qFormat/>
    <w:uiPriority w:val="99"/>
    <w:rPr>
      <w:rFonts w:ascii="MingLiU" w:eastAsia="MingLiU"/>
      <w:color w:val="0000FD"/>
      <w:spacing w:val="10"/>
      <w:sz w:val="19"/>
      <w:u w:val="none"/>
      <w:lang w:val="en-US" w:eastAsia="zh-CN"/>
    </w:rPr>
  </w:style>
  <w:style w:type="character" w:customStyle="1" w:styleId="652">
    <w:name w:val="Char Char35"/>
    <w:qFormat/>
    <w:uiPriority w:val="99"/>
    <w:rPr>
      <w:b/>
      <w:sz w:val="24"/>
    </w:rPr>
  </w:style>
  <w:style w:type="character" w:customStyle="1" w:styleId="653">
    <w:name w:val="Char Char39"/>
    <w:autoRedefine/>
    <w:qFormat/>
    <w:uiPriority w:val="99"/>
    <w:rPr>
      <w:rFonts w:ascii="华文细黑" w:hAnsi="华文细黑" w:eastAsia="幼圆"/>
      <w:b/>
      <w:sz w:val="30"/>
    </w:rPr>
  </w:style>
  <w:style w:type="character" w:customStyle="1" w:styleId="654">
    <w:name w:val="font14181"/>
    <w:qFormat/>
    <w:uiPriority w:val="0"/>
    <w:rPr>
      <w:sz w:val="21"/>
      <w:szCs w:val="21"/>
    </w:rPr>
  </w:style>
  <w:style w:type="character" w:customStyle="1" w:styleId="655">
    <w:name w:val="qowt-font2"/>
    <w:autoRedefine/>
    <w:qFormat/>
    <w:uiPriority w:val="0"/>
  </w:style>
  <w:style w:type="character" w:customStyle="1" w:styleId="656">
    <w:name w:val="正文文本 + 间距 0 pt5"/>
    <w:autoRedefine/>
    <w:qFormat/>
    <w:uiPriority w:val="99"/>
    <w:rPr>
      <w:rFonts w:ascii="MingLiU" w:eastAsia="MingLiU"/>
      <w:spacing w:val="10"/>
      <w:sz w:val="19"/>
      <w:u w:val="single"/>
      <w:lang w:val="en-US" w:eastAsia="zh-CN"/>
    </w:rPr>
  </w:style>
  <w:style w:type="character" w:customStyle="1" w:styleId="657">
    <w:name w:val="Char Char36"/>
    <w:qFormat/>
    <w:uiPriority w:val="99"/>
    <w:rPr>
      <w:rFonts w:ascii="Tahoma" w:hAnsi="Tahoma" w:eastAsia="幼圆"/>
      <w:b/>
      <w:sz w:val="24"/>
    </w:rPr>
  </w:style>
  <w:style w:type="character" w:customStyle="1" w:styleId="658">
    <w:name w:val="正文首行缩进 Char1"/>
    <w:autoRedefine/>
    <w:qFormat/>
    <w:uiPriority w:val="99"/>
    <w:rPr>
      <w:sz w:val="21"/>
    </w:rPr>
  </w:style>
  <w:style w:type="character" w:customStyle="1" w:styleId="659">
    <w:name w:val="正文文本 + 间距 0 pt"/>
    <w:autoRedefine/>
    <w:qFormat/>
    <w:uiPriority w:val="99"/>
    <w:rPr>
      <w:rFonts w:ascii="MingLiU" w:eastAsia="MingLiU"/>
      <w:spacing w:val="10"/>
      <w:sz w:val="19"/>
      <w:u w:val="none"/>
      <w:lang w:val="en-US" w:eastAsia="zh-CN"/>
    </w:rPr>
  </w:style>
  <w:style w:type="character" w:customStyle="1" w:styleId="660">
    <w:name w:val="font101"/>
    <w:qFormat/>
    <w:uiPriority w:val="0"/>
    <w:rPr>
      <w:rFonts w:hint="eastAsia" w:ascii="宋体" w:hAnsi="宋体" w:eastAsia="宋体" w:cs="宋体"/>
      <w:color w:val="000000"/>
      <w:sz w:val="20"/>
      <w:szCs w:val="20"/>
      <w:u w:val="none"/>
    </w:rPr>
  </w:style>
  <w:style w:type="character" w:customStyle="1" w:styleId="661">
    <w:name w:val="已访问的超链接1"/>
    <w:qFormat/>
    <w:uiPriority w:val="99"/>
    <w:rPr>
      <w:color w:val="800080"/>
      <w:u w:val="single"/>
    </w:rPr>
  </w:style>
  <w:style w:type="character" w:customStyle="1" w:styleId="662">
    <w:name w:val="普通文字 Char1"/>
    <w:qFormat/>
    <w:uiPriority w:val="0"/>
    <w:rPr>
      <w:rFonts w:ascii="宋体" w:hAnsi="Courier New" w:eastAsia="宋体"/>
      <w:sz w:val="21"/>
      <w:lang w:val="en-US" w:eastAsia="zh-CN" w:bidi="ar-SA"/>
    </w:rPr>
  </w:style>
  <w:style w:type="character" w:customStyle="1" w:styleId="663">
    <w:name w:val="Char Char33"/>
    <w:autoRedefine/>
    <w:qFormat/>
    <w:uiPriority w:val="99"/>
    <w:rPr>
      <w:rFonts w:ascii="Tahoma" w:hAnsi="Tahoma" w:eastAsia="幼圆"/>
      <w:sz w:val="21"/>
    </w:rPr>
  </w:style>
  <w:style w:type="character" w:customStyle="1" w:styleId="664">
    <w:name w:val="font132"/>
    <w:autoRedefine/>
    <w:qFormat/>
    <w:uiPriority w:val="99"/>
    <w:rPr>
      <w:rFonts w:ascii="宋体" w:hAnsi="宋体" w:eastAsia="宋体" w:cs="宋体"/>
      <w:color w:val="000000"/>
      <w:sz w:val="18"/>
      <w:szCs w:val="18"/>
      <w:u w:val="none"/>
    </w:rPr>
  </w:style>
  <w:style w:type="paragraph" w:customStyle="1" w:styleId="665">
    <w:name w:val="二级条标题"/>
    <w:basedOn w:val="666"/>
    <w:next w:val="2"/>
    <w:qFormat/>
    <w:uiPriority w:val="99"/>
    <w:pPr>
      <w:spacing w:before="50" w:after="50"/>
      <w:ind w:left="735"/>
      <w:outlineLvl w:val="3"/>
    </w:pPr>
  </w:style>
  <w:style w:type="paragraph" w:customStyle="1" w:styleId="666">
    <w:name w:val="一级条标题"/>
    <w:next w:val="2"/>
    <w:qFormat/>
    <w:uiPriority w:val="99"/>
    <w:pPr>
      <w:outlineLvl w:val="2"/>
    </w:pPr>
    <w:rPr>
      <w:rFonts w:hint="default" w:ascii="黑体" w:hAnsi="Times New Roman" w:eastAsia="黑体" w:cs="Times New Roman"/>
      <w:sz w:val="21"/>
      <w:szCs w:val="21"/>
      <w:lang w:val="en-US" w:eastAsia="zh-CN" w:bidi="ar-SA"/>
    </w:rPr>
  </w:style>
  <w:style w:type="paragraph" w:customStyle="1" w:styleId="667">
    <w:name w:val="附录表标号"/>
    <w:basedOn w:val="1"/>
    <w:next w:val="2"/>
    <w:qFormat/>
    <w:uiPriority w:val="99"/>
    <w:pPr>
      <w:tabs>
        <w:tab w:val="left" w:pos="0"/>
      </w:tabs>
      <w:spacing w:line="14" w:lineRule="exact"/>
      <w:ind w:left="811" w:hanging="448"/>
      <w:jc w:val="center"/>
      <w:outlineLvl w:val="0"/>
    </w:pPr>
    <w:rPr>
      <w:color w:val="FFFFFF"/>
      <w:szCs w:val="24"/>
    </w:rPr>
  </w:style>
  <w:style w:type="paragraph" w:customStyle="1" w:styleId="668">
    <w:name w:val="内容文本"/>
    <w:basedOn w:val="586"/>
    <w:qFormat/>
    <w:uiPriority w:val="99"/>
    <w:pPr>
      <w:spacing w:line="360" w:lineRule="auto"/>
      <w:ind w:firstLine="200"/>
      <w:contextualSpacing/>
      <w:jc w:val="left"/>
    </w:pPr>
    <w:rPr>
      <w:rFonts w:ascii="宋体" w:hAnsi="宋体"/>
      <w:sz w:val="24"/>
      <w:szCs w:val="21"/>
      <w:lang w:eastAsia="en-US"/>
    </w:rPr>
  </w:style>
  <w:style w:type="paragraph" w:customStyle="1" w:styleId="669">
    <w:name w:val="四级条标题"/>
    <w:basedOn w:val="605"/>
    <w:next w:val="2"/>
    <w:qFormat/>
    <w:uiPriority w:val="99"/>
    <w:pPr>
      <w:tabs>
        <w:tab w:val="left" w:pos="1259"/>
        <w:tab w:val="clear" w:pos="0"/>
      </w:tabs>
      <w:spacing w:before="50" w:after="50" w:line="240" w:lineRule="auto"/>
      <w:ind w:left="0" w:firstLine="0"/>
      <w:outlineLvl w:val="5"/>
    </w:pPr>
    <w:rPr>
      <w:rFonts w:ascii="黑体" w:hAnsi="Times New Roman" w:eastAsia="黑体"/>
      <w:b w:val="0"/>
      <w:sz w:val="21"/>
      <w:szCs w:val="21"/>
    </w:rPr>
  </w:style>
  <w:style w:type="paragraph" w:customStyle="1" w:styleId="670">
    <w:name w:val="其他发布日期"/>
    <w:basedOn w:val="671"/>
    <w:qFormat/>
    <w:uiPriority w:val="99"/>
    <w:pPr>
      <w:framePr w:vAnchor="page" w:hAnchor="text" w:x="1419"/>
    </w:pPr>
  </w:style>
  <w:style w:type="paragraph" w:customStyle="1" w:styleId="671">
    <w:name w:val="发布日期"/>
    <w:autoRedefine/>
    <w:qFormat/>
    <w:uiPriority w:val="99"/>
    <w:pPr>
      <w:framePr w:w="3997" w:h="471" w:hRule="exact" w:vSpace="181" w:wrap="around" w:vAnchor="margin" w:hAnchor="page" w:x="7089" w:y="14097"/>
    </w:pPr>
    <w:rPr>
      <w:rFonts w:hint="default" w:ascii="Times New Roman" w:hAnsi="Times New Roman" w:eastAsia="黑体" w:cs="Times New Roman"/>
      <w:sz w:val="28"/>
      <w:lang w:val="en-US" w:eastAsia="zh-CN" w:bidi="ar-SA"/>
    </w:rPr>
  </w:style>
  <w:style w:type="paragraph" w:customStyle="1" w:styleId="672">
    <w:name w:val="数字编号列项（二级）"/>
    <w:autoRedefine/>
    <w:qFormat/>
    <w:uiPriority w:val="99"/>
    <w:pPr>
      <w:tabs>
        <w:tab w:val="left" w:pos="1259"/>
      </w:tabs>
      <w:ind w:left="1259" w:hanging="420"/>
      <w:jc w:val="both"/>
    </w:pPr>
    <w:rPr>
      <w:rFonts w:hint="default" w:ascii="宋体" w:hAnsi="Times New Roman" w:eastAsia="宋体" w:cs="Times New Roman"/>
      <w:sz w:val="21"/>
      <w:lang w:val="en-US" w:eastAsia="zh-CN" w:bidi="ar-SA"/>
    </w:rPr>
  </w:style>
  <w:style w:type="paragraph" w:customStyle="1" w:styleId="673">
    <w:name w:val="列出段落112"/>
    <w:basedOn w:val="1"/>
    <w:qFormat/>
    <w:uiPriority w:val="99"/>
    <w:pPr>
      <w:ind w:firstLine="420"/>
    </w:pPr>
    <w:rPr>
      <w:szCs w:val="21"/>
    </w:rPr>
  </w:style>
  <w:style w:type="paragraph" w:customStyle="1" w:styleId="674">
    <w:name w:val="列出段落4"/>
    <w:basedOn w:val="1"/>
    <w:qFormat/>
    <w:uiPriority w:val="99"/>
    <w:pPr>
      <w:ind w:firstLine="420"/>
    </w:pPr>
    <w:rPr>
      <w:szCs w:val="21"/>
    </w:rPr>
  </w:style>
  <w:style w:type="paragraph" w:customStyle="1" w:styleId="675">
    <w:name w:val="附录三级条标题"/>
    <w:basedOn w:val="676"/>
    <w:next w:val="2"/>
    <w:qFormat/>
    <w:uiPriority w:val="99"/>
    <w:pPr>
      <w:outlineLvl w:val="4"/>
    </w:pPr>
  </w:style>
  <w:style w:type="paragraph" w:customStyle="1" w:styleId="676">
    <w:name w:val="附录二级条标题"/>
    <w:basedOn w:val="1"/>
    <w:next w:val="2"/>
    <w:qFormat/>
    <w:uiPriority w:val="99"/>
    <w:pPr>
      <w:widowControl/>
      <w:outlineLvl w:val="3"/>
    </w:pPr>
    <w:rPr>
      <w:rFonts w:ascii="黑体" w:eastAsia="黑体"/>
    </w:rPr>
  </w:style>
  <w:style w:type="paragraph" w:customStyle="1" w:styleId="677">
    <w:name w:val="封面一致性程度标识2"/>
    <w:basedOn w:val="678"/>
    <w:qFormat/>
    <w:uiPriority w:val="99"/>
    <w:pPr>
      <w:framePr w:y="4469"/>
    </w:pPr>
  </w:style>
  <w:style w:type="paragraph" w:customStyle="1" w:styleId="678">
    <w:name w:val="封面一致性程度标识"/>
    <w:basedOn w:val="679"/>
    <w:autoRedefine/>
    <w:qFormat/>
    <w:uiPriority w:val="99"/>
    <w:pPr>
      <w:spacing w:before="440"/>
    </w:pPr>
    <w:rPr>
      <w:rFonts w:ascii="宋体" w:eastAsia="宋体"/>
    </w:rPr>
  </w:style>
  <w:style w:type="paragraph" w:customStyle="1" w:styleId="679">
    <w:name w:val="封面标准英文名称"/>
    <w:basedOn w:val="680"/>
    <w:qFormat/>
    <w:uiPriority w:val="99"/>
    <w:pPr>
      <w:spacing w:before="370" w:line="400" w:lineRule="exact"/>
    </w:pPr>
    <w:rPr>
      <w:rFonts w:ascii="Times New Roman"/>
      <w:sz w:val="28"/>
      <w:szCs w:val="28"/>
    </w:rPr>
  </w:style>
  <w:style w:type="paragraph" w:customStyle="1" w:styleId="680">
    <w:name w:val="封面标准名称"/>
    <w:qFormat/>
    <w:uiPriority w:val="99"/>
    <w:pPr>
      <w:framePr w:w="9639" w:h="6917" w:hRule="exact" w:wrap="around" w:vAnchor="page" w:hAnchor="page" w:xAlign="center" w:y="6408"/>
      <w:widowControl w:val="0"/>
      <w:spacing w:line="680" w:lineRule="exact"/>
      <w:jc w:val="center"/>
    </w:pPr>
    <w:rPr>
      <w:rFonts w:hint="default" w:ascii="黑体" w:hAnsi="Times New Roman" w:eastAsia="黑体" w:cs="Times New Roman"/>
      <w:sz w:val="52"/>
      <w:lang w:val="en-US" w:eastAsia="zh-CN" w:bidi="ar-SA"/>
    </w:rPr>
  </w:style>
  <w:style w:type="paragraph" w:customStyle="1" w:styleId="681">
    <w:name w:val="其他实施日期"/>
    <w:basedOn w:val="682"/>
    <w:qFormat/>
    <w:uiPriority w:val="99"/>
  </w:style>
  <w:style w:type="paragraph" w:customStyle="1" w:styleId="682">
    <w:name w:val="实施日期"/>
    <w:basedOn w:val="671"/>
    <w:autoRedefine/>
    <w:qFormat/>
    <w:uiPriority w:val="99"/>
    <w:pPr>
      <w:framePr w:vAnchor="page" w:hAnchor="text"/>
      <w:jc w:val="right"/>
    </w:pPr>
  </w:style>
  <w:style w:type="paragraph" w:customStyle="1" w:styleId="683">
    <w:name w:val="附录四级条标题"/>
    <w:basedOn w:val="675"/>
    <w:next w:val="2"/>
    <w:qFormat/>
    <w:uiPriority w:val="99"/>
    <w:pPr>
      <w:outlineLvl w:val="5"/>
    </w:pPr>
  </w:style>
  <w:style w:type="paragraph" w:customStyle="1" w:styleId="684">
    <w:name w:val="五级条标题"/>
    <w:basedOn w:val="669"/>
    <w:next w:val="2"/>
    <w:qFormat/>
    <w:uiPriority w:val="99"/>
    <w:pPr>
      <w:tabs>
        <w:tab w:val="left" w:pos="1140"/>
      </w:tabs>
      <w:outlineLvl w:val="6"/>
    </w:pPr>
  </w:style>
  <w:style w:type="paragraph" w:customStyle="1" w:styleId="685">
    <w:name w:val="其他发布部门"/>
    <w:basedOn w:val="686"/>
    <w:qFormat/>
    <w:uiPriority w:val="99"/>
    <w:pPr>
      <w:framePr w:y="15310"/>
      <w:spacing w:line="240" w:lineRule="atLeast"/>
    </w:pPr>
    <w:rPr>
      <w:rFonts w:ascii="黑体" w:eastAsia="黑体"/>
      <w:b w:val="0"/>
    </w:rPr>
  </w:style>
  <w:style w:type="paragraph" w:customStyle="1" w:styleId="686">
    <w:name w:val="发布部门"/>
    <w:next w:val="2"/>
    <w:qFormat/>
    <w:uiPriority w:val="99"/>
    <w:pPr>
      <w:framePr w:w="7938" w:h="1134" w:hRule="exact" w:hSpace="125" w:vSpace="181" w:wrap="around" w:vAnchor="page" w:hAnchor="page" w:x="2150" w:y="14630"/>
      <w:jc w:val="center"/>
    </w:pPr>
    <w:rPr>
      <w:rFonts w:hint="default" w:ascii="宋体" w:hAnsi="Times New Roman" w:eastAsia="宋体" w:cs="Times New Roman"/>
      <w:b/>
      <w:spacing w:val="20"/>
      <w:sz w:val="28"/>
      <w:lang w:val="en-US" w:eastAsia="zh-CN" w:bidi="ar-SA"/>
    </w:rPr>
  </w:style>
  <w:style w:type="paragraph" w:customStyle="1" w:styleId="687">
    <w:name w:val="附录一级无"/>
    <w:basedOn w:val="688"/>
    <w:autoRedefine/>
    <w:qFormat/>
    <w:uiPriority w:val="99"/>
    <w:rPr>
      <w:rFonts w:ascii="宋体" w:eastAsia="宋体"/>
      <w:szCs w:val="21"/>
    </w:rPr>
  </w:style>
  <w:style w:type="paragraph" w:customStyle="1" w:styleId="688">
    <w:name w:val="附录一级条标题"/>
    <w:basedOn w:val="689"/>
    <w:next w:val="2"/>
    <w:qFormat/>
    <w:uiPriority w:val="99"/>
    <w:pPr>
      <w:ind w:left="3060"/>
      <w:outlineLvl w:val="2"/>
    </w:pPr>
  </w:style>
  <w:style w:type="paragraph" w:customStyle="1" w:styleId="689">
    <w:name w:val="附录章标题"/>
    <w:next w:val="2"/>
    <w:autoRedefine/>
    <w:qFormat/>
    <w:uiPriority w:val="99"/>
    <w:pPr>
      <w:ind w:left="3060"/>
      <w:jc w:val="both"/>
      <w:outlineLvl w:val="1"/>
    </w:pPr>
    <w:rPr>
      <w:rFonts w:hint="default" w:ascii="黑体" w:hAnsi="Times New Roman" w:eastAsia="黑体" w:cs="Times New Roman"/>
      <w:sz w:val="21"/>
      <w:lang w:val="en-US" w:eastAsia="zh-CN" w:bidi="ar-SA"/>
    </w:rPr>
  </w:style>
  <w:style w:type="paragraph" w:customStyle="1" w:styleId="690">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color w:val="000000"/>
      <w:sz w:val="20"/>
    </w:rPr>
  </w:style>
  <w:style w:type="paragraph" w:customStyle="1" w:styleId="691">
    <w:name w:val="qowt-stl-style1"/>
    <w:basedOn w:val="1"/>
    <w:autoRedefine/>
    <w:qFormat/>
    <w:uiPriority w:val="0"/>
    <w:pPr>
      <w:widowControl/>
      <w:spacing w:before="100" w:beforeAutospacing="1" w:after="100" w:afterAutospacing="1" w:line="360" w:lineRule="auto"/>
      <w:jc w:val="left"/>
    </w:pPr>
    <w:rPr>
      <w:rFonts w:ascii="宋体" w:hAnsi="宋体" w:cs="宋体"/>
      <w:sz w:val="24"/>
      <w:szCs w:val="24"/>
    </w:rPr>
  </w:style>
  <w:style w:type="paragraph" w:customStyle="1" w:styleId="692">
    <w:name w:val="副标题1"/>
    <w:next w:val="453"/>
    <w:qFormat/>
    <w:uiPriority w:val="0"/>
    <w:pPr>
      <w:keepNext/>
    </w:pPr>
    <w:rPr>
      <w:rFonts w:hint="default" w:ascii="Arial Unicode MS" w:hAnsi="Arial Unicode MS" w:eastAsia="Helvetica Neue" w:cs="Arial Unicode MS"/>
      <w:color w:val="000000"/>
      <w:sz w:val="40"/>
      <w:szCs w:val="40"/>
      <w:lang w:val="zh-CN" w:eastAsia="zh-CN" w:bidi="ar-SA"/>
    </w:rPr>
  </w:style>
  <w:style w:type="paragraph" w:customStyle="1" w:styleId="693">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style>
  <w:style w:type="paragraph" w:customStyle="1" w:styleId="694">
    <w:name w:val="qowt-stl-110"/>
    <w:basedOn w:val="1"/>
    <w:qFormat/>
    <w:uiPriority w:val="0"/>
    <w:pPr>
      <w:widowControl/>
      <w:spacing w:before="100" w:beforeAutospacing="1" w:after="100" w:afterAutospacing="1" w:line="360" w:lineRule="auto"/>
      <w:jc w:val="left"/>
    </w:pPr>
    <w:rPr>
      <w:rFonts w:ascii="宋体" w:hAnsi="宋体" w:cs="宋体"/>
      <w:sz w:val="24"/>
      <w:szCs w:val="24"/>
    </w:rPr>
  </w:style>
  <w:style w:type="paragraph" w:customStyle="1" w:styleId="695">
    <w:name w:val="标准书脚_奇数页"/>
    <w:autoRedefine/>
    <w:qFormat/>
    <w:uiPriority w:val="99"/>
    <w:pPr>
      <w:spacing w:before="120"/>
      <w:ind w:right="198"/>
      <w:jc w:val="right"/>
    </w:pPr>
    <w:rPr>
      <w:rFonts w:hint="default" w:ascii="宋体" w:hAnsi="Times New Roman" w:eastAsia="宋体" w:cs="Times New Roman"/>
      <w:sz w:val="18"/>
      <w:szCs w:val="18"/>
      <w:lang w:val="en-US" w:eastAsia="zh-CN" w:bidi="ar-SA"/>
    </w:rPr>
  </w:style>
  <w:style w:type="paragraph" w:customStyle="1" w:styleId="696">
    <w:name w:val="Item List in Table"/>
    <w:basedOn w:val="1"/>
    <w:qFormat/>
    <w:uiPriority w:val="0"/>
    <w:pPr>
      <w:widowControl/>
      <w:numPr>
        <w:ilvl w:val="0"/>
        <w:numId w:val="1"/>
      </w:numPr>
      <w:tabs>
        <w:tab w:val="left" w:pos="284"/>
      </w:tabs>
      <w:spacing w:before="80" w:after="80" w:line="240" w:lineRule="atLeast"/>
    </w:pPr>
    <w:rPr>
      <w:rFonts w:hint="eastAsia" w:ascii="Calibri" w:hAnsi="Calibri" w:cs="Arial"/>
      <w:szCs w:val="21"/>
    </w:rPr>
  </w:style>
  <w:style w:type="paragraph" w:customStyle="1" w:styleId="697">
    <w:name w:val="列表段落2"/>
    <w:basedOn w:val="1"/>
    <w:autoRedefine/>
    <w:qFormat/>
    <w:uiPriority w:val="34"/>
    <w:pPr>
      <w:spacing w:line="360" w:lineRule="auto"/>
      <w:ind w:firstLine="420"/>
    </w:pPr>
    <w:rPr>
      <w:szCs w:val="21"/>
    </w:rPr>
  </w:style>
  <w:style w:type="paragraph" w:customStyle="1" w:styleId="698">
    <w:name w:val="2 Char Char Char Char Char Char Char"/>
    <w:basedOn w:val="1"/>
    <w:qFormat/>
    <w:uiPriority w:val="0"/>
    <w:rPr>
      <w:rFonts w:ascii="Tahoma" w:hAnsi="Tahoma"/>
      <w:sz w:val="24"/>
    </w:rPr>
  </w:style>
  <w:style w:type="paragraph" w:customStyle="1" w:styleId="699">
    <w:name w:val="参考文献、索引标题"/>
    <w:basedOn w:val="1"/>
    <w:next w:val="2"/>
    <w:qFormat/>
    <w:uiPriority w:val="99"/>
    <w:pPr>
      <w:keepNext/>
      <w:pageBreakBefore/>
      <w:widowControl/>
      <w:shd w:val="clear" w:color="FFFFFF" w:fill="FFFFFF"/>
      <w:spacing w:before="640" w:after="200"/>
      <w:jc w:val="center"/>
      <w:outlineLvl w:val="0"/>
    </w:pPr>
    <w:rPr>
      <w:rFonts w:ascii="黑体" w:eastAsia="黑体"/>
    </w:rPr>
  </w:style>
  <w:style w:type="paragraph" w:customStyle="1" w:styleId="700">
    <w:name w:val="G正文"/>
    <w:basedOn w:val="1"/>
    <w:qFormat/>
    <w:uiPriority w:val="99"/>
    <w:pPr>
      <w:widowControl/>
      <w:spacing w:line="360" w:lineRule="auto"/>
      <w:ind w:firstLine="480"/>
    </w:pPr>
    <w:rPr>
      <w:rFonts w:eastAsia="仿宋_GB2312" w:cs="宋体"/>
      <w:sz w:val="24"/>
    </w:rPr>
  </w:style>
  <w:style w:type="paragraph" w:customStyle="1" w:styleId="701">
    <w:name w:val="引文目录1"/>
    <w:basedOn w:val="1"/>
    <w:next w:val="1"/>
    <w:qFormat/>
    <w:uiPriority w:val="0"/>
    <w:pPr>
      <w:spacing w:line="360" w:lineRule="auto"/>
      <w:ind w:left="420" w:firstLine="883"/>
    </w:pPr>
    <w:rPr>
      <w:rFonts w:ascii="仿宋" w:hAnsi="仿宋" w:eastAsia="仿宋" w:cs="仿宋"/>
      <w:sz w:val="24"/>
      <w:szCs w:val="24"/>
    </w:rPr>
  </w:style>
  <w:style w:type="paragraph" w:customStyle="1" w:styleId="702">
    <w:name w:val="注：（正文）"/>
    <w:basedOn w:val="703"/>
    <w:next w:val="2"/>
    <w:autoRedefine/>
    <w:qFormat/>
    <w:uiPriority w:val="99"/>
  </w:style>
  <w:style w:type="paragraph" w:customStyle="1" w:styleId="703">
    <w:name w:val="注："/>
    <w:next w:val="2"/>
    <w:autoRedefine/>
    <w:qFormat/>
    <w:uiPriority w:val="99"/>
    <w:pPr>
      <w:widowControl w:val="0"/>
      <w:jc w:val="both"/>
    </w:pPr>
    <w:rPr>
      <w:rFonts w:hint="default" w:ascii="宋体" w:hAnsi="Times New Roman" w:eastAsia="宋体" w:cs="Times New Roman"/>
      <w:sz w:val="18"/>
      <w:szCs w:val="18"/>
      <w:lang w:val="en-US" w:eastAsia="zh-CN" w:bidi="ar-SA"/>
    </w:rPr>
  </w:style>
  <w:style w:type="paragraph" w:customStyle="1" w:styleId="704">
    <w:name w:val="a2"/>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05">
    <w:name w:val="四级无"/>
    <w:basedOn w:val="669"/>
    <w:qFormat/>
    <w:uiPriority w:val="99"/>
    <w:rPr>
      <w:rFonts w:ascii="宋体" w:eastAsia="宋体"/>
    </w:rPr>
  </w:style>
  <w:style w:type="paragraph" w:customStyle="1" w:styleId="706">
    <w:name w:val="示例内容"/>
    <w:autoRedefine/>
    <w:qFormat/>
    <w:uiPriority w:val="99"/>
    <w:pPr>
      <w:ind w:firstLine="200"/>
    </w:pPr>
    <w:rPr>
      <w:rFonts w:hint="default" w:ascii="宋体" w:hAnsi="Times New Roman" w:eastAsia="宋体" w:cs="Times New Roman"/>
      <w:sz w:val="18"/>
      <w:szCs w:val="18"/>
      <w:lang w:val="en-US" w:eastAsia="zh-CN" w:bidi="ar-SA"/>
    </w:rPr>
  </w:style>
  <w:style w:type="paragraph" w:customStyle="1" w:styleId="707">
    <w:name w:val="xl90"/>
    <w:basedOn w:val="1"/>
    <w:qFormat/>
    <w:uiPriority w:val="0"/>
    <w:pPr>
      <w:widowControl/>
      <w:shd w:val="clear" w:color="000000" w:fill="FFFF00"/>
      <w:spacing w:before="100" w:beforeAutospacing="1" w:after="100" w:afterAutospacing="1"/>
      <w:jc w:val="center"/>
    </w:pPr>
    <w:rPr>
      <w:rFonts w:ascii="宋体" w:hAnsi="宋体" w:cs="宋体"/>
      <w:color w:val="000000"/>
      <w:sz w:val="20"/>
    </w:rPr>
  </w:style>
  <w:style w:type="paragraph" w:customStyle="1" w:styleId="708">
    <w:name w:val="标准书眉_偶数页"/>
    <w:basedOn w:val="709"/>
    <w:next w:val="1"/>
    <w:qFormat/>
    <w:uiPriority w:val="99"/>
    <w:pPr>
      <w:tabs>
        <w:tab w:val="center" w:pos="4154"/>
        <w:tab w:val="right" w:pos="8306"/>
      </w:tabs>
      <w:jc w:val="left"/>
    </w:pPr>
  </w:style>
  <w:style w:type="paragraph" w:customStyle="1" w:styleId="709">
    <w:name w:val="标准书眉_奇数页"/>
    <w:next w:val="1"/>
    <w:autoRedefine/>
    <w:qFormat/>
    <w:uiPriority w:val="99"/>
    <w:pPr>
      <w:tabs>
        <w:tab w:val="center" w:pos="4154"/>
        <w:tab w:val="right" w:pos="8306"/>
      </w:tabs>
      <w:spacing w:after="220"/>
      <w:jc w:val="right"/>
    </w:pPr>
    <w:rPr>
      <w:rFonts w:hint="default" w:ascii="黑体" w:hAnsi="Times New Roman" w:eastAsia="黑体" w:cs="Times New Roman"/>
      <w:sz w:val="21"/>
      <w:szCs w:val="21"/>
      <w:lang w:val="en-US" w:eastAsia="zh-CN" w:bidi="ar-SA"/>
    </w:rPr>
  </w:style>
  <w:style w:type="paragraph" w:customStyle="1" w:styleId="710">
    <w:name w:val="章标题"/>
    <w:next w:val="2"/>
    <w:qFormat/>
    <w:uiPriority w:val="99"/>
    <w:pPr>
      <w:jc w:val="both"/>
      <w:outlineLvl w:val="1"/>
    </w:pPr>
    <w:rPr>
      <w:rFonts w:hint="default" w:ascii="黑体" w:hAnsi="Times New Roman" w:eastAsia="黑体" w:cs="Times New Roman"/>
      <w:sz w:val="21"/>
      <w:lang w:val="en-US" w:eastAsia="zh-CN" w:bidi="ar-SA"/>
    </w:rPr>
  </w:style>
  <w:style w:type="paragraph" w:customStyle="1" w:styleId="711">
    <w:name w:val="附录公式编号制表符"/>
    <w:basedOn w:val="1"/>
    <w:next w:val="2"/>
    <w:autoRedefine/>
    <w:qFormat/>
    <w:uiPriority w:val="99"/>
    <w:pPr>
      <w:widowControl/>
      <w:tabs>
        <w:tab w:val="center" w:pos="4201"/>
        <w:tab w:val="right" w:leader="dot" w:pos="9298"/>
      </w:tabs>
    </w:pPr>
    <w:rPr>
      <w:rFonts w:ascii="宋体"/>
    </w:rPr>
  </w:style>
  <w:style w:type="paragraph" w:customStyle="1" w:styleId="712">
    <w:name w:val="封面标准名称2"/>
    <w:basedOn w:val="680"/>
    <w:qFormat/>
    <w:uiPriority w:val="99"/>
    <w:pPr>
      <w:framePr w:y="4469"/>
    </w:pPr>
  </w:style>
  <w:style w:type="paragraph" w:customStyle="1" w:styleId="713">
    <w:name w:val="正文图标题"/>
    <w:next w:val="2"/>
    <w:autoRedefine/>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714">
    <w:name w:val="_Style 3"/>
    <w:autoRedefine/>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715">
    <w:name w:val="xl89"/>
    <w:basedOn w:val="1"/>
    <w:qFormat/>
    <w:uiPriority w:val="0"/>
    <w:pPr>
      <w:widowControl/>
      <w:spacing w:before="100" w:beforeAutospacing="1" w:after="100" w:afterAutospacing="1"/>
      <w:jc w:val="center"/>
    </w:pPr>
    <w:rPr>
      <w:rFonts w:ascii="宋体" w:hAnsi="宋体" w:cs="宋体"/>
      <w:color w:val="000000"/>
      <w:sz w:val="20"/>
    </w:rPr>
  </w:style>
  <w:style w:type="paragraph" w:customStyle="1" w:styleId="716">
    <w:name w:val="标准书眉一"/>
    <w:qFormat/>
    <w:uiPriority w:val="99"/>
    <w:pPr>
      <w:jc w:val="both"/>
    </w:pPr>
    <w:rPr>
      <w:rFonts w:hint="default" w:ascii="Times New Roman" w:hAnsi="Times New Roman" w:eastAsia="宋体" w:cs="Times New Roman"/>
      <w:lang w:val="en-US" w:eastAsia="zh-CN" w:bidi="ar-SA"/>
    </w:rPr>
  </w:style>
  <w:style w:type="paragraph" w:customStyle="1" w:styleId="717">
    <w:name w:val="注×："/>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718">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color w:val="000000"/>
      <w:sz w:val="20"/>
    </w:rPr>
  </w:style>
  <w:style w:type="paragraph" w:customStyle="1" w:styleId="719">
    <w:name w:val="列出段落6"/>
    <w:basedOn w:val="1"/>
    <w:autoRedefine/>
    <w:qFormat/>
    <w:uiPriority w:val="99"/>
    <w:pPr>
      <w:ind w:firstLine="420"/>
    </w:pPr>
    <w:rPr>
      <w:szCs w:val="21"/>
    </w:rPr>
  </w:style>
  <w:style w:type="paragraph" w:customStyle="1" w:styleId="720">
    <w:name w:val="图标脚注说明"/>
    <w:basedOn w:val="2"/>
    <w:qFormat/>
    <w:uiPriority w:val="99"/>
    <w:pPr>
      <w:tabs>
        <w:tab w:val="center" w:pos="4201"/>
        <w:tab w:val="right" w:leader="dot" w:pos="9298"/>
      </w:tabs>
      <w:ind w:left="840" w:hanging="420"/>
    </w:pPr>
    <w:rPr>
      <w:rFonts w:eastAsia="宋体"/>
      <w:sz w:val="18"/>
      <w:szCs w:val="18"/>
    </w:rPr>
  </w:style>
  <w:style w:type="paragraph" w:customStyle="1" w:styleId="721">
    <w:name w:val="附录数字编号列项（二级）"/>
    <w:autoRedefine/>
    <w:qFormat/>
    <w:uiPriority w:val="99"/>
    <w:pPr>
      <w:tabs>
        <w:tab w:val="left" w:pos="840"/>
      </w:tabs>
      <w:ind w:left="839" w:hanging="419"/>
    </w:pPr>
    <w:rPr>
      <w:rFonts w:hint="default" w:ascii="宋体" w:hAnsi="Times New Roman" w:eastAsia="宋体" w:cs="Times New Roman"/>
      <w:sz w:val="21"/>
      <w:lang w:val="en-US" w:eastAsia="zh-CN" w:bidi="ar-SA"/>
    </w:rPr>
  </w:style>
  <w:style w:type="paragraph" w:customStyle="1" w:styleId="722">
    <w:name w:val="附录表标题"/>
    <w:basedOn w:val="1"/>
    <w:next w:val="2"/>
    <w:qFormat/>
    <w:uiPriority w:val="99"/>
    <w:pPr>
      <w:tabs>
        <w:tab w:val="left" w:pos="180"/>
      </w:tabs>
      <w:jc w:val="center"/>
    </w:pPr>
    <w:rPr>
      <w:rFonts w:ascii="黑体" w:eastAsia="黑体"/>
      <w:szCs w:val="21"/>
    </w:rPr>
  </w:style>
  <w:style w:type="paragraph" w:customStyle="1" w:styleId="723">
    <w:name w:val="正文内容"/>
    <w:basedOn w:val="1"/>
    <w:autoRedefine/>
    <w:qFormat/>
    <w:uiPriority w:val="99"/>
    <w:pPr>
      <w:spacing w:line="360" w:lineRule="auto"/>
      <w:ind w:firstLine="480"/>
      <w:jc w:val="left"/>
    </w:pPr>
    <w:rPr>
      <w:rFonts w:ascii="Arial" w:hAnsi="Arial"/>
      <w:sz w:val="24"/>
      <w:szCs w:val="21"/>
    </w:rPr>
  </w:style>
  <w:style w:type="paragraph" w:customStyle="1" w:styleId="724">
    <w:name w:val="正文公式编号制表符"/>
    <w:basedOn w:val="2"/>
    <w:next w:val="2"/>
    <w:qFormat/>
    <w:uiPriority w:val="99"/>
    <w:pPr>
      <w:tabs>
        <w:tab w:val="center" w:pos="4201"/>
        <w:tab w:val="right" w:leader="dot" w:pos="9298"/>
      </w:tabs>
      <w:ind w:firstLine="0"/>
    </w:pPr>
    <w:rPr>
      <w:rFonts w:eastAsia="宋体"/>
      <w:szCs w:val="22"/>
    </w:rPr>
  </w:style>
  <w:style w:type="paragraph" w:customStyle="1" w:styleId="725">
    <w:name w:val="附录标识"/>
    <w:basedOn w:val="1"/>
    <w:next w:val="2"/>
    <w:autoRedefine/>
    <w:qFormat/>
    <w:uiPriority w:val="99"/>
    <w:pPr>
      <w:keepNext/>
      <w:widowControl/>
      <w:shd w:val="clear" w:color="FFFFFF" w:fill="FFFFFF"/>
      <w:tabs>
        <w:tab w:val="left" w:pos="6405"/>
      </w:tabs>
      <w:spacing w:before="640" w:after="280"/>
      <w:jc w:val="center"/>
      <w:outlineLvl w:val="0"/>
    </w:pPr>
    <w:rPr>
      <w:rFonts w:ascii="黑体" w:eastAsia="黑体"/>
    </w:rPr>
  </w:style>
  <w:style w:type="paragraph" w:customStyle="1" w:styleId="726">
    <w:name w:val="xl63"/>
    <w:basedOn w:val="1"/>
    <w:qFormat/>
    <w:uiPriority w:val="0"/>
    <w:pPr>
      <w:widowControl/>
      <w:spacing w:before="100" w:beforeAutospacing="1" w:after="100" w:afterAutospacing="1"/>
      <w:jc w:val="left"/>
    </w:pPr>
    <w:rPr>
      <w:rFonts w:ascii="黑体" w:hAnsi="黑体" w:eastAsia="黑体" w:cs="宋体"/>
      <w:color w:val="000000"/>
      <w:szCs w:val="21"/>
    </w:rPr>
  </w:style>
  <w:style w:type="paragraph" w:customStyle="1" w:styleId="727">
    <w:name w:val="注×：（正文）"/>
    <w:qFormat/>
    <w:uiPriority w:val="99"/>
    <w:pPr>
      <w:ind w:left="811" w:hanging="448"/>
      <w:jc w:val="both"/>
    </w:pPr>
    <w:rPr>
      <w:rFonts w:hint="default" w:ascii="宋体" w:hAnsi="Times New Roman" w:eastAsia="宋体" w:cs="Times New Roman"/>
      <w:sz w:val="18"/>
      <w:szCs w:val="18"/>
      <w:lang w:val="en-US" w:eastAsia="zh-CN" w:bidi="ar-SA"/>
    </w:rPr>
  </w:style>
  <w:style w:type="paragraph" w:customStyle="1" w:styleId="728">
    <w:name w:val="文献分类号"/>
    <w:qFormat/>
    <w:uiPriority w:val="99"/>
    <w:pPr>
      <w:framePr w:hSpace="180" w:vSpace="180" w:wrap="around" w:vAnchor="margin" w:hAnchor="margin" w:y="1"/>
      <w:widowControl w:val="0"/>
    </w:pPr>
    <w:rPr>
      <w:rFonts w:hint="default" w:ascii="黑体" w:hAnsi="Times New Roman" w:eastAsia="黑体" w:cs="Times New Roman"/>
      <w:sz w:val="21"/>
      <w:szCs w:val="21"/>
      <w:lang w:val="en-US" w:eastAsia="zh-CN" w:bidi="ar-SA"/>
    </w:rPr>
  </w:style>
  <w:style w:type="paragraph" w:customStyle="1" w:styleId="729">
    <w:name w:val="列项◆（三级）"/>
    <w:basedOn w:val="1"/>
    <w:autoRedefine/>
    <w:qFormat/>
    <w:uiPriority w:val="99"/>
    <w:pPr>
      <w:tabs>
        <w:tab w:val="left" w:pos="1678"/>
      </w:tabs>
      <w:ind w:left="1678" w:hanging="414"/>
    </w:pPr>
    <w:rPr>
      <w:rFonts w:ascii="宋体"/>
      <w:szCs w:val="21"/>
    </w:rPr>
  </w:style>
  <w:style w:type="paragraph" w:customStyle="1" w:styleId="730">
    <w:name w:val="附录三级无"/>
    <w:basedOn w:val="675"/>
    <w:qFormat/>
    <w:uiPriority w:val="99"/>
    <w:rPr>
      <w:rFonts w:ascii="宋体" w:eastAsia="宋体"/>
      <w:szCs w:val="21"/>
    </w:rPr>
  </w:style>
  <w:style w:type="paragraph" w:customStyle="1" w:styleId="731">
    <w:name w:val="tabletext"/>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732">
    <w:name w:val="p17"/>
    <w:basedOn w:val="1"/>
    <w:qFormat/>
    <w:uiPriority w:val="99"/>
    <w:pPr>
      <w:widowControl/>
      <w:ind w:firstLine="420"/>
    </w:pPr>
    <w:rPr>
      <w:rFonts w:ascii="仿宋_GB2312" w:hAnsi="宋体" w:eastAsia="仿宋_GB2312" w:cs="宋体"/>
      <w:sz w:val="24"/>
      <w:szCs w:val="24"/>
    </w:rPr>
  </w:style>
  <w:style w:type="paragraph" w:customStyle="1" w:styleId="733">
    <w:name w:val="列项●（二级）"/>
    <w:qFormat/>
    <w:uiPriority w:val="99"/>
    <w:pPr>
      <w:tabs>
        <w:tab w:val="left" w:pos="840"/>
        <w:tab w:val="left" w:pos="1140"/>
      </w:tabs>
      <w:ind w:left="726" w:hanging="363"/>
      <w:jc w:val="both"/>
    </w:pPr>
    <w:rPr>
      <w:rFonts w:hint="default" w:ascii="宋体" w:hAnsi="Times New Roman" w:eastAsia="宋体" w:cs="Times New Roman"/>
      <w:sz w:val="21"/>
      <w:lang w:val="en-US" w:eastAsia="zh-CN" w:bidi="ar-SA"/>
    </w:rPr>
  </w:style>
  <w:style w:type="paragraph" w:customStyle="1" w:styleId="734">
    <w:name w:val="示例"/>
    <w:next w:val="706"/>
    <w:autoRedefine/>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735">
    <w:name w:val="标准标志"/>
    <w:next w:val="1"/>
    <w:qFormat/>
    <w:uiPriority w:val="99"/>
    <w:pPr>
      <w:framePr w:w="2546" w:h="1389" w:hRule="exact" w:hSpace="181" w:vSpace="181" w:wrap="around" w:vAnchor="margin" w:hAnchor="margin" w:x="6522" w:y="398"/>
      <w:shd w:val="solid" w:color="FFFFFF" w:fill="FFFFFF"/>
      <w:spacing w:line="240" w:lineRule="atLeast"/>
      <w:jc w:val="right"/>
    </w:pPr>
    <w:rPr>
      <w:rFonts w:hint="default" w:ascii="Times New Roman" w:hAnsi="Times New Roman" w:eastAsia="宋体" w:cs="Times New Roman"/>
      <w:b/>
      <w:sz w:val="96"/>
      <w:szCs w:val="96"/>
      <w:lang w:val="en-US" w:eastAsia="zh-CN" w:bidi="ar-SA"/>
    </w:rPr>
  </w:style>
  <w:style w:type="paragraph" w:customStyle="1" w:styleId="736">
    <w:name w:val="图的脚注"/>
    <w:next w:val="2"/>
    <w:autoRedefine/>
    <w:qFormat/>
    <w:uiPriority w:val="99"/>
    <w:pPr>
      <w:widowControl w:val="0"/>
      <w:ind w:left="840" w:hanging="420"/>
      <w:jc w:val="both"/>
    </w:pPr>
    <w:rPr>
      <w:rFonts w:hint="default" w:ascii="宋体" w:hAnsi="Times New Roman" w:eastAsia="宋体" w:cs="Times New Roman"/>
      <w:sz w:val="18"/>
      <w:lang w:val="en-US" w:eastAsia="zh-CN" w:bidi="ar-SA"/>
    </w:rPr>
  </w:style>
  <w:style w:type="paragraph" w:customStyle="1" w:styleId="737">
    <w:name w:val="附录四级无"/>
    <w:basedOn w:val="683"/>
    <w:qFormat/>
    <w:uiPriority w:val="99"/>
    <w:rPr>
      <w:rFonts w:ascii="宋体" w:eastAsia="宋体"/>
      <w:szCs w:val="21"/>
    </w:rPr>
  </w:style>
  <w:style w:type="paragraph" w:customStyle="1" w:styleId="738">
    <w:name w:val="附录图标号"/>
    <w:basedOn w:val="1"/>
    <w:qFormat/>
    <w:uiPriority w:val="99"/>
    <w:pPr>
      <w:keepNext/>
      <w:pageBreakBefore/>
      <w:widowControl/>
      <w:spacing w:line="14" w:lineRule="exact"/>
      <w:ind w:firstLine="363"/>
      <w:jc w:val="center"/>
      <w:outlineLvl w:val="0"/>
    </w:pPr>
    <w:rPr>
      <w:color w:val="FFFFFF"/>
      <w:szCs w:val="24"/>
    </w:rPr>
  </w:style>
  <w:style w:type="paragraph" w:customStyle="1" w:styleId="739">
    <w:name w:val="列项说明数字编号"/>
    <w:qFormat/>
    <w:uiPriority w:val="99"/>
    <w:pPr>
      <w:ind w:left="600" w:hanging="200"/>
    </w:pPr>
    <w:rPr>
      <w:rFonts w:hint="default" w:ascii="宋体" w:hAnsi="Times New Roman" w:eastAsia="宋体" w:cs="Times New Roman"/>
      <w:sz w:val="21"/>
      <w:lang w:val="en-US" w:eastAsia="zh-CN" w:bidi="ar-SA"/>
    </w:rPr>
  </w:style>
  <w:style w:type="paragraph" w:customStyle="1" w:styleId="740">
    <w:name w:val="正文表标题"/>
    <w:next w:val="2"/>
    <w:autoRedefine/>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741">
    <w:name w:val="列项说明"/>
    <w:basedOn w:val="1"/>
    <w:autoRedefine/>
    <w:qFormat/>
    <w:uiPriority w:val="99"/>
    <w:pPr>
      <w:spacing w:line="320" w:lineRule="exact"/>
      <w:ind w:left="400" w:hanging="200"/>
      <w:jc w:val="left"/>
    </w:pPr>
    <w:rPr>
      <w:rFonts w:ascii="宋体"/>
    </w:rPr>
  </w:style>
  <w:style w:type="paragraph" w:customStyle="1" w:styleId="742">
    <w:name w:val="条文脚注"/>
    <w:basedOn w:val="44"/>
    <w:autoRedefine/>
    <w:qFormat/>
    <w:uiPriority w:val="99"/>
    <w:pPr>
      <w:tabs>
        <w:tab w:val="left" w:pos="0"/>
      </w:tabs>
      <w:spacing w:line="240" w:lineRule="auto"/>
      <w:jc w:val="both"/>
    </w:pPr>
    <w:rPr>
      <w:rFonts w:ascii="宋体"/>
      <w:lang w:val="zh-CN"/>
    </w:rPr>
  </w:style>
  <w:style w:type="paragraph" w:customStyle="1" w:styleId="743">
    <w:name w:val="标题 11"/>
    <w:basedOn w:val="1"/>
    <w:qFormat/>
    <w:uiPriority w:val="99"/>
    <w:pPr>
      <w:ind w:left="102"/>
      <w:jc w:val="left"/>
      <w:outlineLvl w:val="1"/>
    </w:pPr>
    <w:rPr>
      <w:rFonts w:ascii="宋体" w:hAnsi="宋体"/>
      <w:sz w:val="31"/>
      <w:szCs w:val="31"/>
      <w:lang w:eastAsia="en-US"/>
    </w:rPr>
  </w:style>
  <w:style w:type="paragraph" w:customStyle="1" w:styleId="744">
    <w:name w:val="tableheading"/>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745">
    <w:name w:val="附录五级条标题"/>
    <w:basedOn w:val="683"/>
    <w:next w:val="2"/>
    <w:autoRedefine/>
    <w:qFormat/>
    <w:uiPriority w:val="99"/>
    <w:pPr>
      <w:tabs>
        <w:tab w:val="left" w:pos="839"/>
      </w:tabs>
      <w:outlineLvl w:val="6"/>
    </w:pPr>
  </w:style>
  <w:style w:type="paragraph" w:customStyle="1" w:styleId="746">
    <w:name w:val="标准称谓"/>
    <w:next w:val="1"/>
    <w:autoRedefine/>
    <w:qFormat/>
    <w:uiPriority w:val="99"/>
    <w:pPr>
      <w:framePr w:w="9639" w:h="624" w:hRule="exact" w:hSpace="181" w:vSpace="181" w:wrap="around" w:vAnchor="page" w:hAnchor="page" w:x="1419" w:y="2286"/>
      <w:widowControl w:val="0"/>
      <w:spacing w:line="240" w:lineRule="atLeast"/>
      <w:jc w:val="both"/>
    </w:pPr>
    <w:rPr>
      <w:rFonts w:hint="default" w:ascii="宋体" w:hAnsi="Times New Roman" w:eastAsia="宋体" w:cs="Times New Roman"/>
      <w:b/>
      <w:bCs/>
      <w:spacing w:val="20"/>
      <w:sz w:val="48"/>
      <w:lang w:val="en-US" w:eastAsia="zh-CN" w:bidi="ar-SA"/>
    </w:rPr>
  </w:style>
  <w:style w:type="paragraph" w:customStyle="1" w:styleId="747">
    <w:name w:val="普通文字"/>
    <w:basedOn w:val="1"/>
    <w:next w:val="1"/>
    <w:qFormat/>
    <w:uiPriority w:val="99"/>
    <w:rPr>
      <w:rFonts w:ascii="宋体"/>
      <w:sz w:val="24"/>
    </w:rPr>
  </w:style>
  <w:style w:type="paragraph" w:customStyle="1" w:styleId="748">
    <w:name w:val="三级无"/>
    <w:basedOn w:val="605"/>
    <w:qFormat/>
    <w:uiPriority w:val="99"/>
    <w:pPr>
      <w:tabs>
        <w:tab w:val="left" w:pos="1259"/>
        <w:tab w:val="clear" w:pos="0"/>
      </w:tabs>
      <w:spacing w:before="50" w:after="50" w:line="240" w:lineRule="auto"/>
      <w:ind w:left="0" w:firstLine="0"/>
      <w:outlineLvl w:val="4"/>
    </w:pPr>
    <w:rPr>
      <w:rFonts w:ascii="宋体" w:hAnsi="Times New Roman" w:eastAsia="宋体"/>
      <w:b w:val="0"/>
      <w:sz w:val="21"/>
      <w:szCs w:val="21"/>
    </w:rPr>
  </w:style>
  <w:style w:type="paragraph" w:customStyle="1" w:styleId="749">
    <w:name w:val="示例后文字"/>
    <w:basedOn w:val="2"/>
    <w:next w:val="2"/>
    <w:autoRedefine/>
    <w:qFormat/>
    <w:uiPriority w:val="99"/>
    <w:pPr>
      <w:tabs>
        <w:tab w:val="center" w:pos="4201"/>
        <w:tab w:val="right" w:leader="dot" w:pos="9298"/>
      </w:tabs>
      <w:ind w:firstLine="360"/>
    </w:pPr>
    <w:rPr>
      <w:rFonts w:eastAsia="宋体"/>
      <w:sz w:val="18"/>
      <w:szCs w:val="22"/>
    </w:rPr>
  </w:style>
  <w:style w:type="paragraph" w:customStyle="1" w:styleId="750">
    <w:name w:val="一级无"/>
    <w:basedOn w:val="666"/>
    <w:autoRedefine/>
    <w:qFormat/>
    <w:uiPriority w:val="99"/>
    <w:rPr>
      <w:rFonts w:ascii="宋体" w:eastAsia="宋体"/>
    </w:rPr>
  </w:style>
  <w:style w:type="paragraph" w:customStyle="1" w:styleId="751">
    <w:name w:val="封面标准文稿类别"/>
    <w:basedOn w:val="678"/>
    <w:qFormat/>
    <w:uiPriority w:val="99"/>
    <w:pPr>
      <w:tabs>
        <w:tab w:val="left" w:pos="0"/>
      </w:tabs>
      <w:spacing w:after="160" w:line="240" w:lineRule="auto"/>
    </w:pPr>
    <w:rPr>
      <w:sz w:val="24"/>
    </w:rPr>
  </w:style>
  <w:style w:type="paragraph" w:customStyle="1" w:styleId="752">
    <w:name w:val="z-Bottom of Form1"/>
    <w:next w:val="1"/>
    <w:qFormat/>
    <w:uiPriority w:val="99"/>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753">
    <w:name w:val="+标题4"/>
    <w:basedOn w:val="7"/>
    <w:autoRedefine/>
    <w:qFormat/>
    <w:uiPriority w:val="99"/>
    <w:pPr>
      <w:widowControl w:val="0"/>
      <w:spacing w:line="500" w:lineRule="exact"/>
      <w:jc w:val="both"/>
    </w:pPr>
    <w:rPr>
      <w:rFonts w:ascii="Times New Roman" w:hAnsi="Times New Roman" w:eastAsia="宋体"/>
      <w:b/>
      <w:sz w:val="24"/>
    </w:rPr>
  </w:style>
  <w:style w:type="paragraph" w:customStyle="1" w:styleId="754">
    <w:name w:val="参考文献"/>
    <w:basedOn w:val="1"/>
    <w:next w:val="2"/>
    <w:autoRedefine/>
    <w:qFormat/>
    <w:uiPriority w:val="99"/>
    <w:pPr>
      <w:keepNext/>
      <w:pageBreakBefore/>
      <w:widowControl/>
      <w:shd w:val="clear" w:color="FFFFFF" w:fill="FFFFFF"/>
      <w:spacing w:before="640" w:after="200"/>
      <w:jc w:val="center"/>
      <w:outlineLvl w:val="0"/>
    </w:pPr>
    <w:rPr>
      <w:rFonts w:ascii="黑体" w:eastAsia="黑体"/>
    </w:rPr>
  </w:style>
  <w:style w:type="paragraph" w:customStyle="1" w:styleId="755">
    <w:name w:val="目次、索引正文"/>
    <w:autoRedefine/>
    <w:qFormat/>
    <w:uiPriority w:val="99"/>
    <w:pPr>
      <w:spacing w:line="320" w:lineRule="exact"/>
      <w:jc w:val="both"/>
    </w:pPr>
    <w:rPr>
      <w:rFonts w:hint="default" w:ascii="宋体" w:hAnsi="Times New Roman" w:eastAsia="宋体" w:cs="Times New Roman"/>
      <w:sz w:val="21"/>
      <w:lang w:val="en-US" w:eastAsia="zh-CN" w:bidi="ar-SA"/>
    </w:rPr>
  </w:style>
  <w:style w:type="paragraph" w:customStyle="1" w:styleId="756">
    <w:name w:val="前言、引言标题"/>
    <w:next w:val="2"/>
    <w:qFormat/>
    <w:uiPriority w:val="99"/>
    <w:pPr>
      <w:keepNext/>
      <w:pageBreakBefore/>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757">
    <w:name w:val="附录图标题"/>
    <w:basedOn w:val="1"/>
    <w:next w:val="2"/>
    <w:qFormat/>
    <w:uiPriority w:val="99"/>
    <w:pPr>
      <w:tabs>
        <w:tab w:val="left" w:pos="363"/>
      </w:tabs>
      <w:jc w:val="center"/>
    </w:pPr>
    <w:rPr>
      <w:rFonts w:ascii="黑体" w:eastAsia="黑体"/>
      <w:szCs w:val="21"/>
    </w:rPr>
  </w:style>
  <w:style w:type="paragraph" w:customStyle="1" w:styleId="758">
    <w:name w:val="xl64"/>
    <w:basedOn w:val="1"/>
    <w:qFormat/>
    <w:uiPriority w:val="0"/>
    <w:pPr>
      <w:widowControl/>
      <w:spacing w:before="100" w:beforeAutospacing="1" w:after="100" w:afterAutospacing="1"/>
      <w:jc w:val="right"/>
    </w:pPr>
    <w:rPr>
      <w:rFonts w:ascii="黑体" w:hAnsi="黑体" w:eastAsia="黑体" w:cs="宋体"/>
      <w:color w:val="000000"/>
      <w:szCs w:val="21"/>
    </w:rPr>
  </w:style>
  <w:style w:type="paragraph" w:customStyle="1" w:styleId="759">
    <w:name w:val="其他标准标志"/>
    <w:basedOn w:val="735"/>
    <w:qFormat/>
    <w:uiPriority w:val="99"/>
    <w:pPr>
      <w:framePr w:w="6101" w:vAnchor="page" w:hAnchor="page" w:x="4673" w:y="942"/>
    </w:pPr>
  </w:style>
  <w:style w:type="paragraph" w:customStyle="1" w:styleId="760">
    <w:name w:val="☆ 正文"/>
    <w:basedOn w:val="1"/>
    <w:qFormat/>
    <w:uiPriority w:val="99"/>
  </w:style>
  <w:style w:type="paragraph" w:customStyle="1" w:styleId="761">
    <w:name w:val="封面标准文稿编辑信息"/>
    <w:basedOn w:val="751"/>
    <w:autoRedefine/>
    <w:qFormat/>
    <w:uiPriority w:val="99"/>
    <w:pPr>
      <w:spacing w:before="180" w:line="180" w:lineRule="exact"/>
    </w:pPr>
    <w:rPr>
      <w:sz w:val="21"/>
    </w:rPr>
  </w:style>
  <w:style w:type="paragraph" w:customStyle="1" w:styleId="762">
    <w:name w:val="xl65"/>
    <w:basedOn w:val="1"/>
    <w:autoRedefine/>
    <w:qFormat/>
    <w:uiPriority w:val="0"/>
    <w:pPr>
      <w:widowControl/>
      <w:spacing w:before="100" w:beforeAutospacing="1" w:after="100" w:afterAutospacing="1"/>
      <w:jc w:val="center"/>
    </w:pPr>
    <w:rPr>
      <w:rFonts w:ascii="宋体" w:hAnsi="宋体" w:cs="宋体"/>
      <w:sz w:val="24"/>
      <w:szCs w:val="24"/>
    </w:rPr>
  </w:style>
  <w:style w:type="paragraph" w:customStyle="1" w:styleId="763">
    <w:name w:val="Char Char Char Char Char Char"/>
    <w:basedOn w:val="1"/>
    <w:qFormat/>
    <w:uiPriority w:val="99"/>
    <w:pPr>
      <w:widowControl/>
      <w:spacing w:after="160" w:line="240" w:lineRule="exact"/>
      <w:jc w:val="left"/>
    </w:pPr>
    <w:rPr>
      <w:rFonts w:ascii="宋体"/>
      <w:sz w:val="34"/>
    </w:rPr>
  </w:style>
  <w:style w:type="paragraph" w:customStyle="1" w:styleId="764">
    <w:name w:val="附录二级无"/>
    <w:basedOn w:val="676"/>
    <w:autoRedefine/>
    <w:qFormat/>
    <w:uiPriority w:val="99"/>
    <w:rPr>
      <w:rFonts w:ascii="宋体" w:eastAsia="宋体"/>
      <w:szCs w:val="21"/>
    </w:rPr>
  </w:style>
  <w:style w:type="paragraph" w:customStyle="1" w:styleId="765">
    <w:name w:val="字母编号列项（一级）"/>
    <w:autoRedefine/>
    <w:qFormat/>
    <w:uiPriority w:val="99"/>
    <w:pPr>
      <w:tabs>
        <w:tab w:val="left" w:pos="839"/>
      </w:tabs>
      <w:ind w:left="839" w:hanging="419"/>
      <w:jc w:val="both"/>
    </w:pPr>
    <w:rPr>
      <w:rFonts w:hint="default" w:ascii="宋体" w:hAnsi="Times New Roman" w:eastAsia="宋体" w:cs="Times New Roman"/>
      <w:sz w:val="21"/>
      <w:lang w:val="en-US" w:eastAsia="zh-CN" w:bidi="ar-SA"/>
    </w:rPr>
  </w:style>
  <w:style w:type="paragraph" w:customStyle="1" w:styleId="766">
    <w:name w:val="封面正文"/>
    <w:autoRedefine/>
    <w:qFormat/>
    <w:uiPriority w:val="99"/>
    <w:pPr>
      <w:jc w:val="both"/>
    </w:pPr>
    <w:rPr>
      <w:rFonts w:hint="default" w:ascii="Times New Roman" w:hAnsi="Times New Roman" w:eastAsia="宋体" w:cs="Times New Roman"/>
      <w:lang w:val="en-US" w:eastAsia="zh-CN" w:bidi="ar-SA"/>
    </w:rPr>
  </w:style>
  <w:style w:type="paragraph" w:customStyle="1" w:styleId="767">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color w:val="000000"/>
      <w:sz w:val="20"/>
    </w:rPr>
  </w:style>
  <w:style w:type="paragraph" w:customStyle="1" w:styleId="76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sz w:val="20"/>
    </w:rPr>
  </w:style>
  <w:style w:type="paragraph" w:customStyle="1" w:styleId="769">
    <w:name w:val="列出段落111"/>
    <w:basedOn w:val="1"/>
    <w:autoRedefine/>
    <w:qFormat/>
    <w:uiPriority w:val="99"/>
    <w:pPr>
      <w:ind w:firstLine="420"/>
    </w:pPr>
    <w:rPr>
      <w:rFonts w:cs="Calibri"/>
      <w:szCs w:val="21"/>
    </w:rPr>
  </w:style>
  <w:style w:type="paragraph" w:customStyle="1" w:styleId="770">
    <w:name w:val="目次、标准名称标题"/>
    <w:basedOn w:val="1"/>
    <w:next w:val="2"/>
    <w:autoRedefine/>
    <w:qFormat/>
    <w:uiPriority w:val="99"/>
    <w:pPr>
      <w:keepNext/>
      <w:pageBreakBefore/>
      <w:widowControl/>
      <w:shd w:val="clear" w:color="FFFFFF" w:fill="FFFFFF"/>
      <w:spacing w:before="640" w:after="560" w:line="460" w:lineRule="exact"/>
      <w:jc w:val="center"/>
      <w:outlineLvl w:val="0"/>
    </w:pPr>
    <w:rPr>
      <w:rFonts w:ascii="黑体" w:eastAsia="黑体"/>
      <w:sz w:val="32"/>
    </w:rPr>
  </w:style>
  <w:style w:type="paragraph" w:customStyle="1" w:styleId="771">
    <w:name w:val="附录标题"/>
    <w:basedOn w:val="2"/>
    <w:next w:val="2"/>
    <w:qFormat/>
    <w:uiPriority w:val="99"/>
    <w:pPr>
      <w:tabs>
        <w:tab w:val="center" w:pos="4201"/>
        <w:tab w:val="right" w:leader="dot" w:pos="9298"/>
      </w:tabs>
      <w:ind w:firstLine="0"/>
      <w:jc w:val="center"/>
    </w:pPr>
    <w:rPr>
      <w:rFonts w:ascii="黑体" w:eastAsia="黑体"/>
      <w:szCs w:val="22"/>
    </w:rPr>
  </w:style>
  <w:style w:type="paragraph" w:customStyle="1" w:styleId="772">
    <w:name w:val="封面标准文稿类别2"/>
    <w:basedOn w:val="751"/>
    <w:qFormat/>
    <w:uiPriority w:val="99"/>
    <w:pPr>
      <w:framePr w:y="4469"/>
    </w:pPr>
  </w:style>
  <w:style w:type="paragraph" w:customStyle="1" w:styleId="773">
    <w:name w:val="列出段落5"/>
    <w:basedOn w:val="1"/>
    <w:qFormat/>
    <w:uiPriority w:val="99"/>
    <w:pPr>
      <w:ind w:firstLine="420"/>
    </w:pPr>
    <w:rPr>
      <w:szCs w:val="21"/>
    </w:rPr>
  </w:style>
  <w:style w:type="paragraph" w:customStyle="1" w:styleId="774">
    <w:name w:val="Body text|3"/>
    <w:basedOn w:val="1"/>
    <w:qFormat/>
    <w:uiPriority w:val="0"/>
    <w:pPr>
      <w:spacing w:after="200" w:line="360" w:lineRule="auto"/>
      <w:ind w:firstLine="300"/>
    </w:pPr>
    <w:rPr>
      <w:rFonts w:ascii="仿宋" w:hAnsi="仿宋" w:eastAsia="仿宋" w:cs="仿宋"/>
      <w:sz w:val="28"/>
      <w:szCs w:val="28"/>
    </w:rPr>
  </w:style>
  <w:style w:type="paragraph" w:customStyle="1" w:styleId="775">
    <w:name w:val="默认段落字体 Para Char Char Char1 Char"/>
    <w:basedOn w:val="1"/>
    <w:qFormat/>
    <w:uiPriority w:val="99"/>
    <w:pPr>
      <w:spacing w:line="360" w:lineRule="auto"/>
      <w:ind w:left="420" w:firstLine="420"/>
    </w:pPr>
    <w:rPr>
      <w:sz w:val="24"/>
      <w:szCs w:val="21"/>
    </w:rPr>
  </w:style>
  <w:style w:type="paragraph" w:customStyle="1" w:styleId="776">
    <w:name w:val="终结线"/>
    <w:basedOn w:val="1"/>
    <w:qFormat/>
    <w:uiPriority w:val="99"/>
    <w:pPr>
      <w:framePr w:hSpace="181" w:vSpace="181" w:wrap="around" w:vAnchor="text" w:hAnchor="margin" w:xAlign="center" w:y="285"/>
    </w:pPr>
    <w:rPr>
      <w:szCs w:val="24"/>
    </w:rPr>
  </w:style>
  <w:style w:type="paragraph" w:customStyle="1" w:styleId="777">
    <w:name w:val="z-Top of Form1"/>
    <w:next w:val="1"/>
    <w:autoRedefine/>
    <w:qFormat/>
    <w:uiPriority w:val="99"/>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778">
    <w:name w:val="表格正文"/>
    <w:basedOn w:val="1"/>
    <w:autoRedefine/>
    <w:qFormat/>
    <w:uiPriority w:val="0"/>
    <w:pPr>
      <w:spacing w:line="360" w:lineRule="auto"/>
      <w:ind w:firstLine="883"/>
      <w:jc w:val="left"/>
    </w:pPr>
    <w:rPr>
      <w:rFonts w:ascii="Arial" w:hAnsi="Arial" w:eastAsia="仿宋" w:cs="宋体"/>
      <w:szCs w:val="24"/>
    </w:rPr>
  </w:style>
  <w:style w:type="paragraph" w:customStyle="1" w:styleId="779">
    <w:name w:val="正文SONG"/>
    <w:basedOn w:val="1"/>
    <w:autoRedefine/>
    <w:qFormat/>
    <w:uiPriority w:val="99"/>
    <w:pPr>
      <w:spacing w:line="360" w:lineRule="auto"/>
      <w:ind w:firstLine="210"/>
    </w:pPr>
    <w:rPr>
      <w:rFonts w:ascii="仿宋_GB2312" w:hAnsi="宋体" w:eastAsia="仿宋_GB2312"/>
      <w:sz w:val="30"/>
      <w:szCs w:val="30"/>
    </w:rPr>
  </w:style>
  <w:style w:type="paragraph" w:customStyle="1" w:styleId="780">
    <w:name w:val="Table Text"/>
    <w:qFormat/>
    <w:uiPriority w:val="99"/>
    <w:pPr>
      <w:spacing w:before="80" w:after="80"/>
    </w:pPr>
    <w:rPr>
      <w:rFonts w:hint="default" w:ascii="Arial" w:hAnsi="Arial" w:eastAsia="宋体" w:cs="Arial Narrow"/>
      <w:sz w:val="18"/>
      <w:szCs w:val="18"/>
      <w:lang w:val="en-US" w:eastAsia="zh-CN" w:bidi="ar-SA"/>
    </w:rPr>
  </w:style>
  <w:style w:type="paragraph" w:customStyle="1" w:styleId="781">
    <w:name w:val="封面标准文稿编辑信息2"/>
    <w:basedOn w:val="761"/>
    <w:autoRedefine/>
    <w:qFormat/>
    <w:uiPriority w:val="99"/>
    <w:pPr>
      <w:framePr w:y="4469"/>
    </w:pPr>
  </w:style>
  <w:style w:type="paragraph" w:customStyle="1" w:styleId="782">
    <w:name w:val="封面标准英文名称2"/>
    <w:basedOn w:val="679"/>
    <w:autoRedefine/>
    <w:qFormat/>
    <w:uiPriority w:val="99"/>
    <w:pPr>
      <w:framePr w:y="4469"/>
    </w:pPr>
  </w:style>
  <w:style w:type="paragraph" w:customStyle="1" w:styleId="783">
    <w:name w:val="标准书脚_偶数页"/>
    <w:qFormat/>
    <w:uiPriority w:val="99"/>
    <w:pPr>
      <w:spacing w:before="120"/>
      <w:ind w:left="221"/>
    </w:pPr>
    <w:rPr>
      <w:rFonts w:hint="default" w:ascii="宋体" w:hAnsi="Times New Roman" w:eastAsia="宋体" w:cs="Times New Roman"/>
      <w:sz w:val="18"/>
      <w:szCs w:val="18"/>
      <w:lang w:val="en-US" w:eastAsia="zh-CN" w:bidi="ar-SA"/>
    </w:rPr>
  </w:style>
  <w:style w:type="paragraph" w:customStyle="1" w:styleId="784">
    <w:name w:val="列出段落3"/>
    <w:basedOn w:val="1"/>
    <w:qFormat/>
    <w:uiPriority w:val="99"/>
    <w:pPr>
      <w:ind w:firstLine="420"/>
    </w:pPr>
    <w:rPr>
      <w:rFonts w:eastAsia="等线"/>
      <w:szCs w:val="22"/>
    </w:rPr>
  </w:style>
  <w:style w:type="paragraph" w:customStyle="1" w:styleId="785">
    <w:name w:val="GP正文(首行缩进)"/>
    <w:basedOn w:val="1"/>
    <w:autoRedefine/>
    <w:qFormat/>
    <w:uiPriority w:val="0"/>
    <w:pPr>
      <w:spacing w:line="360" w:lineRule="auto"/>
      <w:ind w:firstLine="200"/>
      <w:jc w:val="left"/>
    </w:pPr>
    <w:rPr>
      <w:rFonts w:eastAsia="仿宋" w:cs="仿宋"/>
      <w:szCs w:val="21"/>
    </w:rPr>
  </w:style>
  <w:style w:type="paragraph" w:customStyle="1" w:styleId="786">
    <w:name w:val="标准正文"/>
    <w:basedOn w:val="1"/>
    <w:autoRedefine/>
    <w:qFormat/>
    <w:uiPriority w:val="0"/>
    <w:pPr>
      <w:spacing w:before="156" w:after="156" w:line="360" w:lineRule="auto"/>
      <w:ind w:firstLine="480"/>
    </w:pPr>
    <w:rPr>
      <w:rFonts w:eastAsia="仿宋" w:cs="宋体"/>
      <w:sz w:val="24"/>
      <w:szCs w:val="24"/>
    </w:rPr>
  </w:style>
  <w:style w:type="paragraph" w:customStyle="1" w:styleId="787">
    <w:name w:val="封面标准号1"/>
    <w:qFormat/>
    <w:uiPriority w:val="99"/>
    <w:pPr>
      <w:widowControl w:val="0"/>
      <w:spacing w:before="308"/>
      <w:jc w:val="right"/>
    </w:pPr>
    <w:rPr>
      <w:rFonts w:hint="default" w:ascii="Times New Roman" w:hAnsi="Times New Roman" w:eastAsia="宋体" w:cs="Times New Roman"/>
      <w:sz w:val="28"/>
      <w:lang w:val="en-US" w:eastAsia="zh-CN" w:bidi="ar-SA"/>
    </w:rPr>
  </w:style>
  <w:style w:type="paragraph" w:customStyle="1" w:styleId="788">
    <w:name w:val="ugc"/>
    <w:basedOn w:val="1"/>
    <w:autoRedefine/>
    <w:qFormat/>
    <w:uiPriority w:val="99"/>
    <w:pPr>
      <w:widowControl/>
      <w:spacing w:before="100" w:beforeAutospacing="1" w:after="100" w:afterAutospacing="1"/>
      <w:jc w:val="left"/>
    </w:pPr>
    <w:rPr>
      <w:rFonts w:ascii="宋体" w:hAnsi="宋体" w:cs="宋体"/>
      <w:szCs w:val="21"/>
    </w:rPr>
  </w:style>
  <w:style w:type="paragraph" w:customStyle="1" w:styleId="789">
    <w:name w:val="Body text|1"/>
    <w:basedOn w:val="1"/>
    <w:qFormat/>
    <w:uiPriority w:val="0"/>
    <w:pPr>
      <w:spacing w:after="200" w:line="360" w:lineRule="auto"/>
      <w:ind w:firstLine="400"/>
    </w:pPr>
    <w:rPr>
      <w:rFonts w:ascii="宋体" w:hAnsi="宋体" w:cs="宋体"/>
      <w:sz w:val="30"/>
      <w:szCs w:val="30"/>
      <w:lang w:val="zh-TW" w:eastAsia="zh-TW" w:bidi="zh-TW"/>
    </w:rPr>
  </w:style>
  <w:style w:type="paragraph" w:customStyle="1" w:styleId="790">
    <w:name w:val="附录五级无"/>
    <w:basedOn w:val="745"/>
    <w:autoRedefine/>
    <w:qFormat/>
    <w:uiPriority w:val="99"/>
    <w:pPr>
      <w:tabs>
        <w:tab w:val="left" w:pos="0"/>
      </w:tabs>
    </w:pPr>
    <w:rPr>
      <w:rFonts w:ascii="宋体" w:eastAsia="宋体"/>
      <w:szCs w:val="21"/>
    </w:rPr>
  </w:style>
  <w:style w:type="paragraph" w:customStyle="1" w:styleId="791">
    <w:name w:val="表1"/>
    <w:basedOn w:val="1"/>
    <w:autoRedefine/>
    <w:qFormat/>
    <w:uiPriority w:val="0"/>
    <w:pPr>
      <w:numPr>
        <w:ilvl w:val="0"/>
        <w:numId w:val="2"/>
      </w:numPr>
      <w:spacing w:line="360" w:lineRule="auto"/>
      <w:ind w:firstLine="200"/>
      <w:jc w:val="center"/>
    </w:pPr>
    <w:rPr>
      <w:rFonts w:ascii="Arial" w:hAnsi="Arial" w:eastAsia="仿宋" w:cs="宋体"/>
      <w:szCs w:val="24"/>
    </w:rPr>
  </w:style>
  <w:style w:type="paragraph" w:customStyle="1" w:styleId="792">
    <w:name w:val="示例×："/>
    <w:basedOn w:val="710"/>
    <w:qFormat/>
    <w:uiPriority w:val="99"/>
    <w:pPr>
      <w:ind w:firstLine="363"/>
      <w:outlineLvl w:val="9"/>
    </w:pPr>
    <w:rPr>
      <w:rFonts w:ascii="宋体" w:eastAsia="宋体"/>
      <w:sz w:val="18"/>
      <w:szCs w:val="18"/>
    </w:rPr>
  </w:style>
  <w:style w:type="paragraph" w:customStyle="1" w:styleId="793">
    <w:name w:val="Heading #2|1"/>
    <w:basedOn w:val="1"/>
    <w:qFormat/>
    <w:uiPriority w:val="0"/>
    <w:pPr>
      <w:spacing w:after="220" w:line="360" w:lineRule="auto"/>
      <w:ind w:firstLine="883"/>
      <w:outlineLvl w:val="1"/>
    </w:pPr>
    <w:rPr>
      <w:rFonts w:ascii="宋体" w:hAnsi="宋体" w:cs="宋体"/>
      <w:b/>
      <w:bCs/>
      <w:sz w:val="30"/>
      <w:szCs w:val="30"/>
      <w:lang w:val="zh-TW" w:eastAsia="zh-TW" w:bidi="zh-TW"/>
    </w:rPr>
  </w:style>
  <w:style w:type="paragraph" w:customStyle="1" w:styleId="794">
    <w:name w:val="列项——（一级）"/>
    <w:qFormat/>
    <w:uiPriority w:val="99"/>
    <w:pPr>
      <w:widowControl w:val="0"/>
      <w:ind w:left="833" w:hanging="408"/>
      <w:jc w:val="both"/>
    </w:pPr>
    <w:rPr>
      <w:rFonts w:hint="default" w:ascii="宋体" w:hAnsi="Times New Roman" w:eastAsia="宋体" w:cs="Times New Roman"/>
      <w:sz w:val="21"/>
      <w:lang w:val="en-US" w:eastAsia="zh-CN" w:bidi="ar-SA"/>
    </w:rPr>
  </w:style>
  <w:style w:type="paragraph" w:customStyle="1" w:styleId="795">
    <w:name w:val="封面标准号2"/>
    <w:qFormat/>
    <w:uiPriority w:val="99"/>
    <w:pPr>
      <w:framePr w:w="9140" w:h="1242" w:hRule="exact" w:hSpace="284" w:wrap="around" w:vAnchor="page" w:hAnchor="page" w:x="1645" w:y="2910"/>
      <w:spacing w:before="357" w:line="280" w:lineRule="exact"/>
      <w:jc w:val="right"/>
    </w:pPr>
    <w:rPr>
      <w:rFonts w:hint="default" w:ascii="黑体" w:hAnsi="Times New Roman" w:eastAsia="黑体" w:cs="Times New Roman"/>
      <w:sz w:val="28"/>
      <w:szCs w:val="28"/>
      <w:lang w:val="en-US" w:eastAsia="zh-CN" w:bidi="ar-SA"/>
    </w:rPr>
  </w:style>
  <w:style w:type="paragraph" w:customStyle="1" w:styleId="796">
    <w:name w:val="附录字母编号列项（一级）"/>
    <w:qFormat/>
    <w:uiPriority w:val="99"/>
    <w:pPr>
      <w:tabs>
        <w:tab w:val="left" w:pos="839"/>
      </w:tabs>
      <w:ind w:left="839" w:hanging="419"/>
    </w:pPr>
    <w:rPr>
      <w:rFonts w:hint="default" w:ascii="宋体" w:hAnsi="Times New Roman" w:eastAsia="宋体" w:cs="Times New Roman"/>
      <w:sz w:val="21"/>
      <w:lang w:val="en-US" w:eastAsia="zh-CN" w:bidi="ar-SA"/>
    </w:rPr>
  </w:style>
  <w:style w:type="paragraph" w:customStyle="1" w:styleId="797">
    <w:name w:val="编号列项（三级）"/>
    <w:autoRedefine/>
    <w:qFormat/>
    <w:uiPriority w:val="99"/>
    <w:pPr>
      <w:tabs>
        <w:tab w:val="left" w:pos="0"/>
      </w:tabs>
      <w:ind w:left="1678" w:hanging="419"/>
    </w:pPr>
    <w:rPr>
      <w:rFonts w:hint="default" w:ascii="宋体" w:hAnsi="Times New Roman" w:eastAsia="宋体" w:cs="Times New Roman"/>
      <w:sz w:val="21"/>
      <w:lang w:val="en-US" w:eastAsia="zh-CN" w:bidi="ar-SA"/>
    </w:rPr>
  </w:style>
  <w:style w:type="paragraph" w:customStyle="1" w:styleId="798">
    <w:name w:val="图表脚注说明"/>
    <w:basedOn w:val="1"/>
    <w:qFormat/>
    <w:uiPriority w:val="99"/>
    <w:pPr>
      <w:ind w:left="544" w:hanging="181"/>
    </w:pPr>
    <w:rPr>
      <w:rFonts w:ascii="宋体"/>
      <w:sz w:val="18"/>
      <w:szCs w:val="18"/>
    </w:rPr>
  </w:style>
  <w:style w:type="paragraph" w:customStyle="1" w:styleId="799">
    <w:name w:val="二级无"/>
    <w:basedOn w:val="665"/>
    <w:qFormat/>
    <w:uiPriority w:val="99"/>
    <w:pPr>
      <w:ind w:left="0"/>
    </w:pPr>
    <w:rPr>
      <w:rFonts w:ascii="宋体" w:eastAsia="宋体"/>
    </w:rPr>
  </w:style>
  <w:style w:type="paragraph" w:customStyle="1" w:styleId="800">
    <w:name w:val="GP正文(无首行缩进)"/>
    <w:basedOn w:val="1"/>
    <w:autoRedefine/>
    <w:qFormat/>
    <w:uiPriority w:val="0"/>
    <w:pPr>
      <w:spacing w:line="360" w:lineRule="auto"/>
      <w:ind w:firstLine="480"/>
      <w:jc w:val="left"/>
    </w:pPr>
    <w:rPr>
      <w:rFonts w:ascii="Arial" w:hAnsi="宋体" w:eastAsia="仿宋" w:cs="宋体"/>
      <w:sz w:val="24"/>
      <w:szCs w:val="24"/>
    </w:rPr>
  </w:style>
  <w:style w:type="paragraph" w:customStyle="1" w:styleId="801">
    <w:name w:val="封面标准代替信息"/>
    <w:qFormat/>
    <w:uiPriority w:val="99"/>
    <w:pPr>
      <w:framePr w:w="9140" w:h="1242" w:hRule="exact" w:hSpace="284" w:wrap="around" w:vAnchor="page" w:hAnchor="page" w:x="1645" w:y="2910"/>
      <w:spacing w:before="57" w:line="280" w:lineRule="exact"/>
      <w:jc w:val="right"/>
    </w:pPr>
    <w:rPr>
      <w:rFonts w:hint="default" w:ascii="宋体" w:hAnsi="Times New Roman" w:eastAsia="宋体" w:cs="Times New Roman"/>
      <w:sz w:val="21"/>
      <w:szCs w:val="21"/>
      <w:lang w:val="en-US" w:eastAsia="zh-CN" w:bidi="ar-SA"/>
    </w:rPr>
  </w:style>
  <w:style w:type="paragraph" w:customStyle="1" w:styleId="802">
    <w:name w:val="五级无"/>
    <w:basedOn w:val="684"/>
    <w:qFormat/>
    <w:uiPriority w:val="99"/>
    <w:rPr>
      <w:rFonts w:ascii="宋体" w:eastAsia="宋体"/>
    </w:rPr>
  </w:style>
  <w:style w:type="paragraph" w:customStyle="1" w:styleId="803">
    <w:name w:val="*正文"/>
    <w:basedOn w:val="1"/>
    <w:autoRedefine/>
    <w:qFormat/>
    <w:uiPriority w:val="0"/>
    <w:pPr>
      <w:spacing w:line="440" w:lineRule="exact"/>
      <w:ind w:firstLine="200"/>
    </w:pPr>
    <w:rPr>
      <w:rFonts w:ascii="宋体" w:hAnsi="宋体"/>
      <w:sz w:val="20"/>
    </w:rPr>
  </w:style>
  <w:style w:type="paragraph" w:customStyle="1" w:styleId="804">
    <w:name w:val="样式 首行缩进:  0 字符"/>
    <w:basedOn w:val="1"/>
    <w:qFormat/>
    <w:uiPriority w:val="0"/>
    <w:pPr>
      <w:ind w:firstLine="480"/>
    </w:pPr>
    <w:rPr>
      <w:rFonts w:ascii="Arial" w:hAnsi="Arial" w:cs="宋体"/>
    </w:rPr>
  </w:style>
  <w:style w:type="paragraph" w:customStyle="1" w:styleId="805">
    <w:name w:val="Header or footer|2"/>
    <w:basedOn w:val="1"/>
    <w:autoRedefine/>
    <w:qFormat/>
    <w:uiPriority w:val="0"/>
    <w:pPr>
      <w:spacing w:line="360" w:lineRule="auto"/>
      <w:ind w:firstLine="883"/>
    </w:pPr>
    <w:rPr>
      <w:rFonts w:ascii="仿宋" w:hAnsi="仿宋" w:eastAsia="仿宋" w:cs="仿宋"/>
      <w:sz w:val="20"/>
    </w:rPr>
  </w:style>
  <w:style w:type="paragraph" w:customStyle="1" w:styleId="806">
    <w:name w:val="编号，小四"/>
    <w:basedOn w:val="1"/>
    <w:autoRedefine/>
    <w:qFormat/>
    <w:uiPriority w:val="0"/>
    <w:pPr>
      <w:numPr>
        <w:ilvl w:val="0"/>
        <w:numId w:val="3"/>
      </w:numPr>
      <w:spacing w:line="360" w:lineRule="auto"/>
      <w:ind w:firstLine="200"/>
    </w:pPr>
    <w:rPr>
      <w:rFonts w:ascii="Arial" w:hAnsi="Arial" w:eastAsia="仿宋" w:cs="宋体"/>
      <w:sz w:val="24"/>
      <w:szCs w:val="24"/>
    </w:rPr>
  </w:style>
  <w:style w:type="table" w:customStyle="1" w:styleId="807">
    <w:name w:val="网格型2"/>
    <w:basedOn w:val="60"/>
    <w:qFormat/>
    <w:uiPriority w:val="0"/>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08">
    <w:name w:val="Table Normal1"/>
    <w:qFormat/>
    <w:uiPriority w:val="99"/>
    <w:pPr>
      <w:widowControl w:val="0"/>
    </w:pPr>
    <w:rPr>
      <w:sz w:val="22"/>
      <w:szCs w:val="22"/>
      <w:lang w:eastAsia="en-US"/>
    </w:rPr>
    <w:tblPr>
      <w:tblCellMar>
        <w:top w:w="0" w:type="dxa"/>
        <w:left w:w="0" w:type="dxa"/>
        <w:bottom w:w="0" w:type="dxa"/>
        <w:right w:w="0" w:type="dxa"/>
      </w:tblCellMar>
    </w:tblPr>
  </w:style>
  <w:style w:type="paragraph" w:customStyle="1" w:styleId="809">
    <w:name w:val="彩色列表1"/>
    <w:basedOn w:val="1"/>
    <w:autoRedefine/>
    <w:qFormat/>
    <w:uiPriority w:val="99"/>
    <w:pPr>
      <w:spacing w:line="360" w:lineRule="auto"/>
      <w:ind w:firstLine="420"/>
    </w:pPr>
    <w:rPr>
      <w:szCs w:val="24"/>
    </w:rPr>
  </w:style>
  <w:style w:type="table" w:customStyle="1" w:styleId="810">
    <w:name w:val="网格型3"/>
    <w:basedOn w:val="60"/>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1">
    <w:name w:val="tt21"/>
    <w:autoRedefine/>
    <w:qFormat/>
    <w:uiPriority w:val="0"/>
    <w:rPr>
      <w:rFonts w:hint="eastAsia" w:ascii="宋体" w:hAnsi="宋体" w:eastAsia="宋体"/>
      <w:sz w:val="18"/>
      <w:szCs w:val="18"/>
    </w:rPr>
  </w:style>
  <w:style w:type="paragraph" w:customStyle="1" w:styleId="812">
    <w:name w:val="正文3"/>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813">
    <w:name w:val="Char Char Char Char3"/>
    <w:basedOn w:val="1"/>
    <w:autoRedefine/>
    <w:qFormat/>
    <w:uiPriority w:val="0"/>
    <w:pPr>
      <w:widowControl/>
      <w:spacing w:after="160" w:line="240" w:lineRule="exact"/>
      <w:jc w:val="left"/>
    </w:pPr>
    <w:rPr>
      <w:rFonts w:ascii="Verdana" w:hAnsi="Verdana"/>
      <w:sz w:val="20"/>
      <w:lang w:eastAsia="en-US"/>
    </w:rPr>
  </w:style>
  <w:style w:type="paragraph" w:customStyle="1" w:styleId="814">
    <w:name w:val="l15"/>
    <w:basedOn w:val="1"/>
    <w:autoRedefine/>
    <w:qFormat/>
    <w:uiPriority w:val="0"/>
    <w:pPr>
      <w:widowControl/>
      <w:spacing w:before="100" w:beforeAutospacing="1" w:after="100" w:afterAutospacing="1" w:line="300" w:lineRule="atLeast"/>
      <w:jc w:val="left"/>
    </w:pPr>
    <w:rPr>
      <w:rFonts w:ascii="_x000B__x000C_" w:hAnsi="_x000B__x000C_"/>
      <w:color w:val="000000"/>
      <w:sz w:val="23"/>
      <w:szCs w:val="23"/>
    </w:rPr>
  </w:style>
  <w:style w:type="character" w:customStyle="1" w:styleId="815">
    <w:name w:val="NormalCharacter"/>
    <w:autoRedefine/>
    <w:semiHidden/>
    <w:qFormat/>
    <w:uiPriority w:val="0"/>
  </w:style>
  <w:style w:type="character" w:customStyle="1" w:styleId="816">
    <w:name w:val="正文缩进1 Char"/>
    <w:autoRedefine/>
    <w:qFormat/>
    <w:uiPriority w:val="0"/>
    <w:rPr>
      <w:rFonts w:eastAsia="楷体_GB2312"/>
      <w:sz w:val="24"/>
      <w:lang w:bidi="ar-SA"/>
    </w:rPr>
  </w:style>
  <w:style w:type="character" w:customStyle="1" w:styleId="817">
    <w:name w:val="标题 3 Char1"/>
    <w:qFormat/>
    <w:uiPriority w:val="0"/>
    <w:rPr>
      <w:rFonts w:eastAsia="宋体"/>
      <w:b/>
      <w:sz w:val="32"/>
      <w:lang w:val="en-US" w:eastAsia="zh-CN" w:bidi="ar-SA"/>
    </w:rPr>
  </w:style>
  <w:style w:type="character" w:customStyle="1" w:styleId="818">
    <w:name w:val="标题 2 Char Char"/>
    <w:autoRedefine/>
    <w:qFormat/>
    <w:uiPriority w:val="0"/>
    <w:rPr>
      <w:rFonts w:ascii="Arial" w:hAnsi="Arial" w:eastAsia="黑体"/>
      <w:b/>
      <w:sz w:val="44"/>
      <w:lang w:val="en-US" w:eastAsia="zh-CN" w:bidi="ar-SA"/>
    </w:rPr>
  </w:style>
  <w:style w:type="paragraph" w:customStyle="1" w:styleId="819">
    <w:name w:val="Char Char Char Char Char Char1 Char3"/>
    <w:basedOn w:val="1"/>
    <w:qFormat/>
    <w:uiPriority w:val="0"/>
    <w:pPr>
      <w:widowControl/>
      <w:spacing w:after="160" w:line="240" w:lineRule="exact"/>
      <w:jc w:val="left"/>
    </w:pPr>
    <w:rPr>
      <w:rFonts w:ascii="Verdana" w:hAnsi="Verdana"/>
      <w:lang w:eastAsia="en-US"/>
    </w:rPr>
  </w:style>
  <w:style w:type="paragraph" w:customStyle="1" w:styleId="820">
    <w:name w:val="Char Char Char Char Char Char Char Char Char Char3"/>
    <w:basedOn w:val="1"/>
    <w:qFormat/>
    <w:uiPriority w:val="0"/>
    <w:pPr>
      <w:numPr>
        <w:ilvl w:val="0"/>
        <w:numId w:val="4"/>
      </w:numPr>
      <w:tabs>
        <w:tab w:val="left" w:pos="360"/>
        <w:tab w:val="left" w:pos="898"/>
      </w:tabs>
    </w:pPr>
    <w:rPr>
      <w:sz w:val="24"/>
      <w:szCs w:val="24"/>
    </w:rPr>
  </w:style>
  <w:style w:type="paragraph" w:customStyle="1" w:styleId="821">
    <w:name w:val="正文首行缩进两字符"/>
    <w:autoRedefine/>
    <w:qFormat/>
    <w:uiPriority w:val="0"/>
    <w:pPr>
      <w:spacing w:line="360" w:lineRule="auto"/>
      <w:ind w:firstLine="200"/>
    </w:pPr>
    <w:rPr>
      <w:rFonts w:hint="default"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29C07E-1B8E-4C19-9FE6-98968A6491E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60</Pages>
  <Words>33281</Words>
  <Characters>34807</Characters>
  <TotalTime>2</TotalTime>
  <ScaleCrop>false</ScaleCrop>
  <LinksUpToDate>false</LinksUpToDate>
  <CharactersWithSpaces>36570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2021-05-28T01:10:00Z</dcterms:created>
  <dc:creator>骆静芳</dc:creator>
  <cp:lastModifiedBy>南辞·复依然</cp:lastModifiedBy>
  <cp:lastPrinted>2024-06-27T00:54:00Z</cp:lastPrinted>
  <dcterms:modified xsi:type="dcterms:W3CDTF">2024-07-04T02:08:19Z</dcterms:modified>
  <dc:title>一</dc:title>
  <cp:revision>710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99909FAB1E8C4FCCADF6C085CE4AE1A8</vt:lpwstr>
  </property>
</Properties>
</file>