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C90E9">
      <w:pPr>
        <w:jc w:val="left"/>
        <w:rPr>
          <w:rFonts w:hint="eastAsia"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 xml:space="preserve">   </w:t>
      </w:r>
    </w:p>
    <w:p w14:paraId="659B120A">
      <w:pPr>
        <w:jc w:val="center"/>
        <w:rPr>
          <w:rFonts w:hint="eastAsia" w:ascii="宋体" w:hAnsi="宋体" w:cs="宋体"/>
          <w:color w:val="000000" w:themeColor="text1"/>
          <w:spacing w:val="76"/>
          <w:sz w:val="72"/>
          <w:szCs w:val="20"/>
          <w:highlight w:val="none"/>
          <w:lang w:val="en-US" w:eastAsia="zh-CN"/>
          <w14:textFill>
            <w14:solidFill>
              <w14:schemeClr w14:val="tx1"/>
            </w14:solidFill>
          </w14:textFill>
        </w:rPr>
      </w:pPr>
    </w:p>
    <w:p w14:paraId="69ED684B">
      <w:pPr>
        <w:jc w:val="center"/>
        <w:rPr>
          <w:rFonts w:hint="eastAsia" w:ascii="宋体" w:hAnsi="宋体" w:cs="宋体"/>
          <w:color w:val="000000" w:themeColor="text1"/>
          <w:spacing w:val="76"/>
          <w:sz w:val="72"/>
          <w:szCs w:val="20"/>
          <w:highlight w:val="none"/>
          <w:lang w:val="en-US" w:eastAsia="zh-CN"/>
          <w14:textFill>
            <w14:solidFill>
              <w14:schemeClr w14:val="tx1"/>
            </w14:solidFill>
          </w14:textFill>
        </w:rPr>
      </w:pPr>
    </w:p>
    <w:p w14:paraId="1EC60302">
      <w:pPr>
        <w:spacing w:line="360" w:lineRule="auto"/>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96"/>
          <w:szCs w:val="96"/>
          <w:highlight w:val="none"/>
          <w14:textFill>
            <w14:solidFill>
              <w14:schemeClr w14:val="tx1"/>
            </w14:solidFill>
          </w14:textFill>
        </w:rPr>
        <w:t>竞争性磋商文件</w:t>
      </w:r>
    </w:p>
    <w:p w14:paraId="19ADE33F">
      <w:pPr>
        <w:ind w:firstLine="2100"/>
        <w:rPr>
          <w:rFonts w:hint="eastAsia" w:ascii="宋体" w:hAnsi="宋体" w:cs="宋体"/>
          <w:color w:val="000000" w:themeColor="text1"/>
          <w:sz w:val="30"/>
          <w:szCs w:val="30"/>
          <w:highlight w:val="none"/>
          <w14:textFill>
            <w14:solidFill>
              <w14:schemeClr w14:val="tx1"/>
            </w14:solidFill>
          </w14:textFill>
        </w:rPr>
      </w:pPr>
    </w:p>
    <w:p w14:paraId="3C2654FA">
      <w:pPr>
        <w:pStyle w:val="135"/>
        <w:rPr>
          <w:rFonts w:hint="eastAsia"/>
          <w:color w:val="000000" w:themeColor="text1"/>
          <w:highlight w:val="none"/>
          <w14:textFill>
            <w14:solidFill>
              <w14:schemeClr w14:val="tx1"/>
            </w14:solidFill>
          </w14:textFill>
        </w:rPr>
      </w:pPr>
    </w:p>
    <w:p w14:paraId="04B52982">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33D6D1C2">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0A9A8E8A">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4A8D6838">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1196BE80">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r>
        <w:rPr>
          <w:color w:val="000000" w:themeColor="text1"/>
          <w:sz w:val="36"/>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1584325</wp:posOffset>
            </wp:positionH>
            <wp:positionV relativeFrom="paragraph">
              <wp:posOffset>-910590</wp:posOffset>
            </wp:positionV>
            <wp:extent cx="2567940" cy="2444115"/>
            <wp:effectExtent l="0" t="0" r="7620" b="9525"/>
            <wp:wrapTight wrapText="bothSides">
              <wp:wrapPolygon>
                <wp:start x="0" y="0"/>
                <wp:lineTo x="0" y="21415"/>
                <wp:lineTo x="21536" y="21415"/>
                <wp:lineTo x="21536" y="0"/>
                <wp:lineTo x="0" y="0"/>
              </wp:wrapPolygon>
            </wp:wrapTight>
            <wp:docPr id="13" name="图片 3" descr="3d36d3ed4596fb412fc81c85005ae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3d36d3ed4596fb412fc81c85005ae3b"/>
                    <pic:cNvPicPr>
                      <a:picLocks noChangeAspect="1"/>
                    </pic:cNvPicPr>
                  </pic:nvPicPr>
                  <pic:blipFill>
                    <a:blip r:embed="rId9"/>
                    <a:stretch>
                      <a:fillRect/>
                    </a:stretch>
                  </pic:blipFill>
                  <pic:spPr>
                    <a:xfrm>
                      <a:off x="0" y="0"/>
                      <a:ext cx="2567940" cy="2444115"/>
                    </a:xfrm>
                    <a:prstGeom prst="rect">
                      <a:avLst/>
                    </a:prstGeom>
                    <a:noFill/>
                    <a:ln>
                      <a:noFill/>
                    </a:ln>
                  </pic:spPr>
                </pic:pic>
              </a:graphicData>
            </a:graphic>
          </wp:anchor>
        </w:drawing>
      </w:r>
    </w:p>
    <w:p w14:paraId="58643460">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5515D283">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4405744D">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7FE330B4">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5D928BD3">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53657914">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1B943EF9">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7AF0119A">
      <w:pPr>
        <w:keepNext w:val="0"/>
        <w:keepLines w:val="0"/>
        <w:pageBreakBefore w:val="0"/>
        <w:widowControl w:val="0"/>
        <w:spacing w:line="240" w:lineRule="auto"/>
        <w:ind w:firstLine="1120"/>
        <w:outlineLvl w:val="9"/>
        <w:rPr>
          <w:rFonts w:hint="eastAsia" w:ascii="宋体" w:hAnsi="宋体" w:cs="宋体"/>
          <w:color w:val="000000" w:themeColor="text1"/>
          <w:sz w:val="28"/>
          <w:szCs w:val="28"/>
          <w:highlight w:val="none"/>
          <w14:textFill>
            <w14:solidFill>
              <w14:schemeClr w14:val="tx1"/>
            </w14:solidFill>
          </w14:textFill>
        </w:rPr>
      </w:pPr>
    </w:p>
    <w:p w14:paraId="1E431692">
      <w:pPr>
        <w:keepNext w:val="0"/>
        <w:keepLines w:val="0"/>
        <w:pageBreakBefore w:val="0"/>
        <w:widowControl w:val="0"/>
        <w:spacing w:line="240" w:lineRule="auto"/>
        <w:ind w:firstLine="1120"/>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项目名称：</w:t>
      </w:r>
      <w:r>
        <w:rPr>
          <w:rFonts w:hint="eastAsia" w:ascii="宋体" w:hAnsi="宋体" w:cs="宋体"/>
          <w:b/>
          <w:bCs/>
          <w:color w:val="000000" w:themeColor="text1"/>
          <w:sz w:val="32"/>
          <w:szCs w:val="32"/>
          <w:highlight w:val="none"/>
          <w:lang w:eastAsia="zh-CN"/>
          <w14:textFill>
            <w14:solidFill>
              <w14:schemeClr w14:val="tx1"/>
            </w14:solidFill>
          </w14:textFill>
        </w:rPr>
        <w:t>云龙区环卫特种车辆定点维修服务</w:t>
      </w:r>
    </w:p>
    <w:p w14:paraId="14A9C85A">
      <w:pPr>
        <w:keepNext w:val="0"/>
        <w:keepLines w:val="0"/>
        <w:pageBreakBefore w:val="0"/>
        <w:widowControl w:val="0"/>
        <w:spacing w:line="480" w:lineRule="exact"/>
        <w:ind w:firstLine="1120"/>
        <w:outlineLvl w:val="9"/>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项目编号：JSZC-320303-XTZX-C2025-0001</w:t>
      </w:r>
    </w:p>
    <w:p w14:paraId="24AFE3F8">
      <w:pPr>
        <w:keepNext w:val="0"/>
        <w:keepLines w:val="0"/>
        <w:pageBreakBefore w:val="0"/>
        <w:widowControl w:val="0"/>
        <w:spacing w:line="480" w:lineRule="exact"/>
        <w:ind w:firstLine="1320"/>
        <w:outlineLvl w:val="9"/>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 购 人：</w:t>
      </w:r>
      <w:r>
        <w:rPr>
          <w:rFonts w:hint="eastAsia" w:ascii="宋体" w:hAnsi="宋体" w:cs="宋体"/>
          <w:b/>
          <w:bCs/>
          <w:color w:val="000000" w:themeColor="text1"/>
          <w:sz w:val="32"/>
          <w:szCs w:val="32"/>
          <w:highlight w:val="none"/>
          <w:lang w:eastAsia="zh-CN"/>
          <w14:textFill>
            <w14:solidFill>
              <w14:schemeClr w14:val="tx1"/>
            </w14:solidFill>
          </w14:textFill>
        </w:rPr>
        <w:t>徐州市云龙区城市管理局</w:t>
      </w:r>
    </w:p>
    <w:p w14:paraId="26C8CB90">
      <w:pPr>
        <w:keepNext w:val="0"/>
        <w:keepLines w:val="0"/>
        <w:pageBreakBefore w:val="0"/>
        <w:widowControl w:val="0"/>
        <w:spacing w:line="480" w:lineRule="exact"/>
        <w:jc w:val="center"/>
        <w:outlineLvl w:val="9"/>
        <w:rPr>
          <w:rFonts w:hint="eastAsia" w:ascii="宋体" w:hAnsi="宋体" w:cs="宋体"/>
          <w:b/>
          <w:bCs/>
          <w:color w:val="000000" w:themeColor="text1"/>
          <w:sz w:val="32"/>
          <w:szCs w:val="32"/>
          <w:highlight w:val="none"/>
          <w14:textFill>
            <w14:solidFill>
              <w14:schemeClr w14:val="tx1"/>
            </w14:solidFill>
          </w14:textFill>
        </w:rPr>
      </w:pPr>
    </w:p>
    <w:p w14:paraId="0CA58377">
      <w:pPr>
        <w:keepNext w:val="0"/>
        <w:keepLines w:val="0"/>
        <w:pageBreakBefore w:val="0"/>
        <w:widowControl w:val="0"/>
        <w:spacing w:line="480" w:lineRule="exact"/>
        <w:jc w:val="center"/>
        <w:outlineLvl w:val="9"/>
        <w:rPr>
          <w:rFonts w:hint="eastAsia" w:ascii="宋体" w:hAnsi="宋体" w:cs="宋体"/>
          <w:b/>
          <w:bCs/>
          <w:color w:val="000000" w:themeColor="text1"/>
          <w:sz w:val="32"/>
          <w:szCs w:val="32"/>
          <w:highlight w:val="none"/>
          <w14:textFill>
            <w14:solidFill>
              <w14:schemeClr w14:val="tx1"/>
            </w14:solidFill>
          </w14:textFill>
        </w:rPr>
      </w:pPr>
    </w:p>
    <w:p w14:paraId="1798FBAD">
      <w:pPr>
        <w:keepNext w:val="0"/>
        <w:keepLines w:val="0"/>
        <w:pageBreakBefore w:val="0"/>
        <w:widowControl w:val="0"/>
        <w:spacing w:line="480" w:lineRule="exact"/>
        <w:jc w:val="both"/>
        <w:outlineLvl w:val="9"/>
        <w:rPr>
          <w:rFonts w:hint="eastAsia" w:ascii="宋体" w:hAnsi="宋体" w:cs="宋体"/>
          <w:b/>
          <w:bCs/>
          <w:color w:val="000000" w:themeColor="text1"/>
          <w:sz w:val="32"/>
          <w:szCs w:val="32"/>
          <w:highlight w:val="none"/>
          <w14:textFill>
            <w14:solidFill>
              <w14:schemeClr w14:val="tx1"/>
            </w14:solidFill>
          </w14:textFill>
        </w:rPr>
      </w:pPr>
    </w:p>
    <w:p w14:paraId="591CBF4F">
      <w:pPr>
        <w:keepNext w:val="0"/>
        <w:keepLines w:val="0"/>
        <w:pageBreakBefore w:val="0"/>
        <w:widowControl w:val="0"/>
        <w:spacing w:line="480" w:lineRule="exact"/>
        <w:jc w:val="center"/>
        <w:outlineLvl w:val="9"/>
        <w:rPr>
          <w:rFonts w:hint="eastAsia" w:ascii="宋体" w:hAnsi="宋体" w:cs="宋体"/>
          <w:b/>
          <w:bCs/>
          <w:color w:val="000000" w:themeColor="text1"/>
          <w:sz w:val="32"/>
          <w:szCs w:val="32"/>
          <w:highlight w:val="none"/>
          <w14:textFill>
            <w14:solidFill>
              <w14:schemeClr w14:val="tx1"/>
            </w14:solidFill>
          </w14:textFill>
        </w:rPr>
      </w:pPr>
    </w:p>
    <w:p w14:paraId="70786689">
      <w:pPr>
        <w:keepNext w:val="0"/>
        <w:keepLines w:val="0"/>
        <w:pageBreakBefore w:val="0"/>
        <w:widowControl w:val="0"/>
        <w:spacing w:line="480" w:lineRule="exact"/>
        <w:jc w:val="center"/>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江苏旭腾工程咨询有限公司</w:t>
      </w:r>
    </w:p>
    <w:p w14:paraId="1EAC4BBE">
      <w:pPr>
        <w:keepNext w:val="0"/>
        <w:keepLines w:val="0"/>
        <w:pageBreakBefore w:val="0"/>
        <w:widowControl w:val="0"/>
        <w:spacing w:line="480" w:lineRule="exact"/>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二〇二</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九</w:t>
      </w:r>
      <w:r>
        <w:rPr>
          <w:rFonts w:hint="eastAsia" w:ascii="宋体" w:hAnsi="宋体" w:eastAsia="宋体" w:cs="宋体"/>
          <w:b/>
          <w:bCs/>
          <w:color w:val="000000" w:themeColor="text1"/>
          <w:sz w:val="32"/>
          <w:szCs w:val="32"/>
          <w:highlight w:val="none"/>
          <w14:textFill>
            <w14:solidFill>
              <w14:schemeClr w14:val="tx1"/>
            </w14:solidFill>
          </w14:textFill>
        </w:rPr>
        <w:t>月</w:t>
      </w:r>
    </w:p>
    <w:p w14:paraId="2C290664">
      <w:pPr>
        <w:pStyle w:val="299"/>
        <w:ind w:firstLine="0"/>
        <w:jc w:val="center"/>
        <w:rPr>
          <w:rFonts w:hint="eastAsia" w:ascii="宋体" w:hAnsi="宋体" w:cs="宋体"/>
          <w:b/>
          <w:bCs/>
          <w:color w:val="000000" w:themeColor="text1"/>
          <w:sz w:val="48"/>
          <w:szCs w:val="28"/>
          <w:highlight w:val="none"/>
          <w14:textFill>
            <w14:solidFill>
              <w14:schemeClr w14:val="tx1"/>
            </w14:solidFill>
          </w14:textFill>
        </w:rPr>
        <w:sectPr>
          <w:footerReference r:id="rId3" w:type="default"/>
          <w:pgSz w:w="11906" w:h="16838"/>
          <w:pgMar w:top="1134" w:right="1304" w:bottom="964" w:left="1304" w:header="709" w:footer="709" w:gutter="0"/>
          <w:pgNumType w:start="1"/>
          <w:cols w:space="1701" w:num="1"/>
          <w:docGrid w:linePitch="360" w:charSpace="0"/>
        </w:sectPr>
      </w:pPr>
    </w:p>
    <w:p w14:paraId="16528B3A">
      <w:pPr>
        <w:spacing w:line="520" w:lineRule="exact"/>
        <w:jc w:val="center"/>
        <w:rPr>
          <w:rFonts w:hint="eastAsia" w:ascii="宋体" w:hAnsi="宋体" w:cs="宋体"/>
          <w:b/>
          <w:color w:val="000000" w:themeColor="text1"/>
          <w:sz w:val="44"/>
          <w:szCs w:val="44"/>
          <w:highlight w:val="none"/>
          <w:lang w:eastAsia="zh-CN"/>
          <w14:textFill>
            <w14:solidFill>
              <w14:schemeClr w14:val="tx1"/>
            </w14:solidFill>
          </w14:textFill>
        </w:rPr>
      </w:pPr>
      <w:bookmarkStart w:id="0" w:name="_Toc522790130"/>
      <w:r>
        <w:rPr>
          <w:rFonts w:hint="eastAsia" w:ascii="宋体" w:hAnsi="宋体" w:cs="宋体"/>
          <w:b/>
          <w:color w:val="000000" w:themeColor="text1"/>
          <w:sz w:val="44"/>
          <w:szCs w:val="44"/>
          <w:highlight w:val="none"/>
          <w:lang w:eastAsia="zh-CN"/>
          <w14:textFill>
            <w14:solidFill>
              <w14:schemeClr w14:val="tx1"/>
            </w14:solidFill>
          </w14:textFill>
        </w:rPr>
        <w:t>徐州市云龙区城市管理局</w:t>
      </w:r>
    </w:p>
    <w:p w14:paraId="25FF81C8">
      <w:pPr>
        <w:spacing w:line="520" w:lineRule="exact"/>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w:t>
      </w:r>
      <w:r>
        <w:rPr>
          <w:rFonts w:hint="eastAsia" w:ascii="宋体" w:hAnsi="宋体" w:cs="宋体"/>
          <w:b/>
          <w:color w:val="000000" w:themeColor="text1"/>
          <w:sz w:val="44"/>
          <w:szCs w:val="44"/>
          <w:highlight w:val="none"/>
          <w:lang w:eastAsia="zh-CN"/>
          <w14:textFill>
            <w14:solidFill>
              <w14:schemeClr w14:val="tx1"/>
            </w14:solidFill>
          </w14:textFill>
        </w:rPr>
        <w:t>云龙区环卫特种车辆定点维修服务</w:t>
      </w:r>
      <w:r>
        <w:rPr>
          <w:rFonts w:hint="eastAsia" w:ascii="宋体" w:hAnsi="宋体" w:cs="宋体"/>
          <w:b/>
          <w:color w:val="000000" w:themeColor="text1"/>
          <w:sz w:val="44"/>
          <w:szCs w:val="44"/>
          <w:highlight w:val="none"/>
          <w14:textFill>
            <w14:solidFill>
              <w14:schemeClr w14:val="tx1"/>
            </w14:solidFill>
          </w14:textFill>
        </w:rPr>
        <w:t>》</w:t>
      </w:r>
    </w:p>
    <w:p w14:paraId="168700B7">
      <w:pPr>
        <w:spacing w:line="520" w:lineRule="exact"/>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lang w:val="en-US" w:eastAsia="zh-CN"/>
          <w14:textFill>
            <w14:solidFill>
              <w14:schemeClr w14:val="tx1"/>
            </w14:solidFill>
          </w14:textFill>
        </w:rPr>
        <w:t>竞争性磋商</w:t>
      </w:r>
      <w:r>
        <w:rPr>
          <w:rFonts w:hint="eastAsia" w:ascii="宋体" w:hAnsi="宋体" w:cs="宋体"/>
          <w:b/>
          <w:color w:val="000000" w:themeColor="text1"/>
          <w:sz w:val="44"/>
          <w:szCs w:val="44"/>
          <w:highlight w:val="none"/>
          <w14:textFill>
            <w14:solidFill>
              <w14:schemeClr w14:val="tx1"/>
            </w14:solidFill>
          </w14:textFill>
        </w:rPr>
        <w:t>文件</w:t>
      </w:r>
      <w:r>
        <w:rPr>
          <w:rFonts w:hint="eastAsia" w:ascii="宋体" w:hAnsi="宋体" w:cs="宋体"/>
          <w:b/>
          <w:color w:val="000000" w:themeColor="text1"/>
          <w:sz w:val="30"/>
          <w:szCs w:val="30"/>
          <w:highlight w:val="none"/>
          <w14:textFill>
            <w14:solidFill>
              <w14:schemeClr w14:val="tx1"/>
            </w14:solidFill>
          </w14:textFill>
        </w:rPr>
        <w:t xml:space="preserve"> </w:t>
      </w:r>
    </w:p>
    <w:p w14:paraId="6A4D3829">
      <w:pPr>
        <w:rPr>
          <w:color w:val="000000" w:themeColor="text1"/>
          <w:sz w:val="24"/>
          <w:szCs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bookmarkEnd w:id="0"/>
      <w:bookmarkStart w:id="1" w:name="_Toc522790133"/>
      <w:bookmarkStart w:id="2" w:name="_Toc523404698"/>
    </w:p>
    <w:p w14:paraId="3AE67F29">
      <w:pPr>
        <w:pStyle w:val="77"/>
        <w:jc w:val="center"/>
        <w:rPr>
          <w:rFonts w:hint="eastAsia" w:eastAsia="宋体"/>
          <w:color w:val="000000" w:themeColor="text1"/>
          <w:sz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项目编号：</w:t>
      </w:r>
      <w:r>
        <w:rPr>
          <w:rFonts w:hint="eastAsia"/>
          <w:color w:val="000000" w:themeColor="text1"/>
          <w:sz w:val="24"/>
          <w:szCs w:val="24"/>
          <w:highlight w:val="none"/>
          <w:lang w:eastAsia="zh-CN"/>
          <w14:textFill>
            <w14:solidFill>
              <w14:schemeClr w14:val="tx1"/>
            </w14:solidFill>
          </w14:textFill>
        </w:rPr>
        <w:t>JSZC-320303-XTZX-C2025-0001</w:t>
      </w:r>
    </w:p>
    <w:p w14:paraId="1A4BE6E8">
      <w:pPr>
        <w:pStyle w:val="77"/>
        <w:spacing w:line="460" w:lineRule="exact"/>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各供应商：</w:t>
      </w:r>
    </w:p>
    <w:p w14:paraId="7B78A962">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 xml:space="preserve"> 徐州市云龙区城市管理局</w:t>
      </w:r>
      <w:r>
        <w:rPr>
          <w:b w:val="0"/>
          <w:bCs/>
          <w:color w:val="000000" w:themeColor="text1"/>
          <w:sz w:val="24"/>
          <w:highlight w:val="none"/>
          <w14:textFill>
            <w14:solidFill>
              <w14:schemeClr w14:val="tx1"/>
            </w14:solidFill>
          </w14:textFill>
        </w:rPr>
        <w:t>对</w:t>
      </w:r>
      <w:r>
        <w:rPr>
          <w:rFonts w:hint="eastAsia"/>
          <w:b w:val="0"/>
          <w:bCs/>
          <w:color w:val="000000" w:themeColor="text1"/>
          <w:sz w:val="24"/>
          <w:highlight w:val="none"/>
          <w:lang w:eastAsia="zh-CN"/>
          <w14:textFill>
            <w14:solidFill>
              <w14:schemeClr w14:val="tx1"/>
            </w14:solidFill>
          </w14:textFill>
        </w:rPr>
        <w:t>云龙区环卫特种车辆定点维修服务项目（</w:t>
      </w:r>
      <w:r>
        <w:rPr>
          <w:rFonts w:hint="eastAsia"/>
          <w:b w:val="0"/>
          <w:bCs/>
          <w:color w:val="000000" w:themeColor="text1"/>
          <w:sz w:val="24"/>
          <w:highlight w:val="none"/>
          <w:lang w:val="en-US" w:eastAsia="zh-CN"/>
          <w14:textFill>
            <w14:solidFill>
              <w14:schemeClr w14:val="tx1"/>
            </w14:solidFill>
          </w14:textFill>
        </w:rPr>
        <w:t>项目编号：JSZC-320303-XTZX-C2025-0001</w:t>
      </w:r>
      <w:r>
        <w:rPr>
          <w:rFonts w:hint="eastAsia"/>
          <w:b w:val="0"/>
          <w:bCs/>
          <w:color w:val="000000" w:themeColor="text1"/>
          <w:sz w:val="24"/>
          <w:highlight w:val="none"/>
          <w:lang w:eastAsia="zh-CN"/>
          <w14:textFill>
            <w14:solidFill>
              <w14:schemeClr w14:val="tx1"/>
            </w14:solidFill>
          </w14:textFill>
        </w:rPr>
        <w:t>）</w:t>
      </w:r>
      <w:bookmarkStart w:id="15" w:name="_GoBack"/>
      <w:bookmarkEnd w:id="15"/>
      <w:r>
        <w:rPr>
          <w:b w:val="0"/>
          <w:bCs/>
          <w:color w:val="000000" w:themeColor="text1"/>
          <w:sz w:val="24"/>
          <w:highlight w:val="none"/>
          <w14:textFill>
            <w14:solidFill>
              <w14:schemeClr w14:val="tx1"/>
            </w14:solidFill>
          </w14:textFill>
        </w:rPr>
        <w:t>采取竞争性磋商采购方式进行采购，竞争性磋商文件（以下简称《磋商文件》）内容如下：</w:t>
      </w:r>
    </w:p>
    <w:p w14:paraId="0E8866DC">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bookmarkStart w:id="3" w:name="_Toc13194"/>
      <w:r>
        <w:rPr>
          <w:rFonts w:hint="eastAsia" w:ascii="宋体" w:hAnsi="宋体" w:eastAsia="宋体" w:cs="宋体"/>
          <w:b/>
          <w:bCs/>
          <w:color w:val="000000" w:themeColor="text1"/>
          <w:sz w:val="28"/>
          <w:szCs w:val="28"/>
          <w:highlight w:val="none"/>
          <w14:textFill>
            <w14:solidFill>
              <w14:schemeClr w14:val="tx1"/>
            </w14:solidFill>
          </w14:textFill>
        </w:rPr>
        <w:t>第一章项目说明</w:t>
      </w:r>
      <w:bookmarkEnd w:id="3"/>
    </w:p>
    <w:p w14:paraId="5B052B4E">
      <w:pPr>
        <w:pStyle w:val="77"/>
        <w:spacing w:line="460" w:lineRule="exact"/>
        <w:ind w:firstLine="480"/>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一、采购人：</w:t>
      </w:r>
      <w:r>
        <w:rPr>
          <w:rFonts w:hint="eastAsia"/>
          <w:b w:val="0"/>
          <w:bCs/>
          <w:color w:val="000000" w:themeColor="text1"/>
          <w:sz w:val="24"/>
          <w:highlight w:val="none"/>
          <w:lang w:eastAsia="zh-CN"/>
          <w14:textFill>
            <w14:solidFill>
              <w14:schemeClr w14:val="tx1"/>
            </w14:solidFill>
          </w14:textFill>
        </w:rPr>
        <w:t xml:space="preserve"> 徐州市云龙区城市管理局</w:t>
      </w:r>
    </w:p>
    <w:p w14:paraId="06A47F4D">
      <w:pPr>
        <w:pStyle w:val="77"/>
        <w:spacing w:line="460" w:lineRule="exact"/>
        <w:ind w:firstLine="480"/>
        <w:rPr>
          <w:rFonts w:hint="eastAsia" w:eastAsia="宋体"/>
          <w:b w:val="0"/>
          <w:bCs/>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二、项目名称：</w:t>
      </w:r>
      <w:r>
        <w:rPr>
          <w:rFonts w:hint="eastAsia"/>
          <w:b w:val="0"/>
          <w:bCs/>
          <w:color w:val="000000" w:themeColor="text1"/>
          <w:sz w:val="24"/>
          <w:highlight w:val="none"/>
          <w:lang w:eastAsia="zh-CN"/>
          <w14:textFill>
            <w14:solidFill>
              <w14:schemeClr w14:val="tx1"/>
            </w14:solidFill>
          </w14:textFill>
        </w:rPr>
        <w:t>云龙区环卫特种车辆定点维修服务项目</w:t>
      </w:r>
    </w:p>
    <w:p w14:paraId="520562D7">
      <w:pPr>
        <w:pStyle w:val="77"/>
        <w:spacing w:line="460" w:lineRule="exact"/>
        <w:ind w:firstLine="480"/>
        <w:rPr>
          <w:rFonts w:hint="eastAsia" w:eastAsia="宋体"/>
          <w:b w:val="0"/>
          <w:bCs/>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三、项目编号：</w:t>
      </w:r>
      <w:r>
        <w:rPr>
          <w:rFonts w:hint="eastAsia"/>
          <w:b w:val="0"/>
          <w:bCs/>
          <w:color w:val="000000" w:themeColor="text1"/>
          <w:sz w:val="24"/>
          <w:highlight w:val="none"/>
          <w:lang w:eastAsia="zh-CN"/>
          <w14:textFill>
            <w14:solidFill>
              <w14:schemeClr w14:val="tx1"/>
            </w14:solidFill>
          </w14:textFill>
        </w:rPr>
        <w:t>JSZC-320303-XTZX-C2025-0001</w:t>
      </w:r>
    </w:p>
    <w:p w14:paraId="6F2A26FD">
      <w:pPr>
        <w:pStyle w:val="77"/>
        <w:spacing w:line="460" w:lineRule="exact"/>
        <w:ind w:firstLine="480"/>
        <w:rPr>
          <w:b w:val="0"/>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四、采购邀请：</w:t>
      </w:r>
      <w:r>
        <w:rPr>
          <w:b w:val="0"/>
          <w:bCs/>
          <w:color w:val="000000" w:themeColor="text1"/>
          <w:sz w:val="24"/>
          <w:highlight w:val="none"/>
          <w14:textFill>
            <w14:solidFill>
              <w14:schemeClr w14:val="tx1"/>
            </w14:solidFill>
          </w14:textFill>
        </w:rPr>
        <w:t>通过发布公告的方式邀请符合相应资格条件的供应商参与竞争性磋商采购活动。</w:t>
      </w:r>
    </w:p>
    <w:p w14:paraId="0D72F75B">
      <w:pPr>
        <w:pStyle w:val="77"/>
        <w:spacing w:line="460" w:lineRule="exact"/>
        <w:ind w:firstLine="480"/>
        <w:rPr>
          <w:b w:val="0"/>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五、采购方式：</w:t>
      </w:r>
      <w:r>
        <w:rPr>
          <w:b w:val="0"/>
          <w:bCs/>
          <w:color w:val="000000" w:themeColor="text1"/>
          <w:sz w:val="24"/>
          <w:highlight w:val="none"/>
          <w14:textFill>
            <w14:solidFill>
              <w14:schemeClr w14:val="tx1"/>
            </w14:solidFill>
          </w14:textFill>
        </w:rPr>
        <w:t>本项目采用竞争性磋商采购方式。</w:t>
      </w:r>
    </w:p>
    <w:p w14:paraId="5568D7D4">
      <w:pPr>
        <w:pStyle w:val="77"/>
        <w:spacing w:line="460" w:lineRule="exact"/>
        <w:ind w:firstLine="480"/>
        <w:rPr>
          <w:b w:val="0"/>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六、供应商资格条件：</w:t>
      </w:r>
    </w:p>
    <w:p w14:paraId="1FA03DC6">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1</w:t>
      </w:r>
      <w:r>
        <w:rPr>
          <w:rFonts w:hint="eastAsia"/>
          <w:b w:val="0"/>
          <w:bCs/>
          <w:color w:val="000000" w:themeColor="text1"/>
          <w:sz w:val="24"/>
          <w:highlight w:val="none"/>
          <w:lang w:eastAsia="zh-CN"/>
          <w14:textFill>
            <w14:solidFill>
              <w14:schemeClr w14:val="tx1"/>
            </w14:solidFill>
          </w14:textFill>
        </w:rPr>
        <w:t>、</w:t>
      </w:r>
      <w:r>
        <w:rPr>
          <w:b w:val="0"/>
          <w:bCs/>
          <w:color w:val="000000" w:themeColor="text1"/>
          <w:sz w:val="24"/>
          <w:highlight w:val="none"/>
          <w14:textFill>
            <w14:solidFill>
              <w14:schemeClr w14:val="tx1"/>
            </w14:solidFill>
          </w14:textFill>
        </w:rPr>
        <w:t>符合《政府采购法》第二十二条规定应当具备的条件；</w:t>
      </w:r>
    </w:p>
    <w:p w14:paraId="3BDAC5FF">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2</w:t>
      </w:r>
      <w:r>
        <w:rPr>
          <w:rFonts w:hint="eastAsia"/>
          <w:b w:val="0"/>
          <w:bCs/>
          <w:color w:val="000000" w:themeColor="text1"/>
          <w:sz w:val="24"/>
          <w:highlight w:val="none"/>
          <w:lang w:eastAsia="zh-CN"/>
          <w14:textFill>
            <w14:solidFill>
              <w14:schemeClr w14:val="tx1"/>
            </w14:solidFill>
          </w14:textFill>
        </w:rPr>
        <w:t>、</w:t>
      </w:r>
      <w:r>
        <w:rPr>
          <w:b w:val="0"/>
          <w:bCs/>
          <w:color w:val="000000" w:themeColor="text1"/>
          <w:sz w:val="24"/>
          <w:highlight w:val="none"/>
          <w14:textFill>
            <w14:solidFill>
              <w14:schemeClr w14:val="tx1"/>
            </w14:solidFill>
          </w14:textFill>
        </w:rPr>
        <w:t>落实政府采购政策需满足的资格要求：此项目属于专门面向中小微企业采购的项目，供应商应为中小微企业或监狱企业或残疾人福利性单位；</w:t>
      </w:r>
    </w:p>
    <w:p w14:paraId="009D8CF3">
      <w:pPr>
        <w:pStyle w:val="77"/>
        <w:widowControl/>
        <w:spacing w:line="400" w:lineRule="exact"/>
        <w:ind w:firstLine="480"/>
        <w:jc w:val="left"/>
        <w:rPr>
          <w:rFonts w:hint="default" w:eastAsia="宋体"/>
          <w:b/>
          <w:bCs w:val="0"/>
          <w:color w:val="000000" w:themeColor="text1"/>
          <w:sz w:val="24"/>
          <w:highlight w:val="none"/>
          <w:lang w:val="en-US" w:eastAsia="zh-CN" w:bidi="en-US"/>
          <w14:textFill>
            <w14:solidFill>
              <w14:schemeClr w14:val="tx1"/>
            </w14:solidFill>
          </w14:textFill>
        </w:rPr>
      </w:pPr>
      <w:r>
        <w:rPr>
          <w:b/>
          <w:bCs w:val="0"/>
          <w:color w:val="000000" w:themeColor="text1"/>
          <w:sz w:val="24"/>
          <w:highlight w:val="none"/>
          <w:lang w:bidi="en-US"/>
          <w14:textFill>
            <w14:solidFill>
              <w14:schemeClr w14:val="tx1"/>
            </w14:solidFill>
          </w14:textFill>
        </w:rPr>
        <w:t>3</w:t>
      </w:r>
      <w:r>
        <w:rPr>
          <w:rFonts w:hint="eastAsia"/>
          <w:b/>
          <w:bCs w:val="0"/>
          <w:color w:val="000000" w:themeColor="text1"/>
          <w:sz w:val="24"/>
          <w:highlight w:val="none"/>
          <w:lang w:eastAsia="zh-CN" w:bidi="en-US"/>
          <w14:textFill>
            <w14:solidFill>
              <w14:schemeClr w14:val="tx1"/>
            </w14:solidFill>
          </w14:textFill>
        </w:rPr>
        <w:t>、</w:t>
      </w:r>
      <w:r>
        <w:rPr>
          <w:b/>
          <w:bCs w:val="0"/>
          <w:color w:val="000000" w:themeColor="text1"/>
          <w:sz w:val="24"/>
          <w:highlight w:val="none"/>
          <w:lang w:bidi="en-US"/>
          <w14:textFill>
            <w14:solidFill>
              <w14:schemeClr w14:val="tx1"/>
            </w14:solidFill>
          </w14:textFill>
        </w:rPr>
        <w:t>本项目的特定资格要求：</w:t>
      </w:r>
      <w:r>
        <w:rPr>
          <w:rFonts w:hint="eastAsia"/>
          <w:b/>
          <w:bCs w:val="0"/>
          <w:color w:val="000000" w:themeColor="text1"/>
          <w:sz w:val="24"/>
          <w:highlight w:val="none"/>
          <w:lang w:val="en-US" w:eastAsia="zh-CN" w:bidi="en-US"/>
          <w14:textFill>
            <w14:solidFill>
              <w14:schemeClr w14:val="tx1"/>
            </w14:solidFill>
          </w14:textFill>
        </w:rPr>
        <w:t>无。</w:t>
      </w:r>
    </w:p>
    <w:p w14:paraId="6BB514AD">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4</w:t>
      </w:r>
      <w:r>
        <w:rPr>
          <w:rFonts w:hint="eastAsia"/>
          <w:b w:val="0"/>
          <w:bCs/>
          <w:color w:val="000000" w:themeColor="text1"/>
          <w:sz w:val="24"/>
          <w:highlight w:val="none"/>
          <w:lang w:eastAsia="zh-CN"/>
          <w14:textFill>
            <w14:solidFill>
              <w14:schemeClr w14:val="tx1"/>
            </w14:solidFill>
          </w14:textFill>
        </w:rPr>
        <w:t>、</w:t>
      </w:r>
      <w:r>
        <w:rPr>
          <w:rFonts w:hint="eastAsia"/>
          <w:b w:val="0"/>
          <w:bCs/>
          <w:color w:val="000000" w:themeColor="text1"/>
          <w:sz w:val="24"/>
          <w:highlight w:val="none"/>
          <w14:textFill>
            <w14:solidFill>
              <w14:schemeClr w14:val="tx1"/>
            </w14:solidFill>
          </w14:textFill>
        </w:rPr>
        <w:t>本项目不接受联合体参与采购活动。</w:t>
      </w:r>
    </w:p>
    <w:p w14:paraId="54A6C8E3">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5</w:t>
      </w:r>
      <w:r>
        <w:rPr>
          <w:rFonts w:hint="eastAsia"/>
          <w:b w:val="0"/>
          <w:bCs/>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p>
    <w:p w14:paraId="362B4E76">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6</w:t>
      </w:r>
      <w:r>
        <w:rPr>
          <w:rFonts w:hint="eastAsia"/>
          <w:b w:val="0"/>
          <w:bCs/>
          <w:color w:val="000000" w:themeColor="text1"/>
          <w:sz w:val="24"/>
          <w:highlight w:val="none"/>
          <w14:textFill>
            <w14:solidFill>
              <w14:schemeClr w14:val="tx1"/>
            </w14:solidFill>
          </w14:textFill>
        </w:rPr>
        <w:t>、为本采购项目提供整体设计、规范编制或者项目管理、监理、检测等服务的供应商，不得再参加本采购项目的采购活动。</w:t>
      </w:r>
    </w:p>
    <w:p w14:paraId="0CDE245E">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7</w:t>
      </w:r>
      <w:r>
        <w:rPr>
          <w:rFonts w:hint="eastAsia"/>
          <w:b w:val="0"/>
          <w:bCs/>
          <w:color w:val="000000" w:themeColor="text1"/>
          <w:sz w:val="24"/>
          <w:highlight w:val="none"/>
          <w:lang w:eastAsia="zh-CN"/>
          <w14:textFill>
            <w14:solidFill>
              <w14:schemeClr w14:val="tx1"/>
            </w14:solidFill>
          </w14:textFill>
        </w:rPr>
        <w:t>、</w:t>
      </w:r>
      <w:r>
        <w:rPr>
          <w:rFonts w:hint="eastAsia"/>
          <w:b w:val="0"/>
          <w:bCs/>
          <w:color w:val="000000" w:themeColor="text1"/>
          <w:sz w:val="24"/>
          <w:highlight w:val="none"/>
          <w14:textFill>
            <w14:solidFill>
              <w14:schemeClr w14:val="tx1"/>
            </w14:solidFill>
          </w14:textFill>
        </w:rPr>
        <w:t>查询及使用供应商信用记录：</w:t>
      </w:r>
    </w:p>
    <w:p w14:paraId="4EE5E1E5">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（1）由采购人查询信用信息；</w:t>
      </w:r>
    </w:p>
    <w:p w14:paraId="4F946221">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（2）查询渠道包括：</w:t>
      </w:r>
    </w:p>
    <w:p w14:paraId="12847187">
      <w:pPr>
        <w:pStyle w:val="77"/>
        <w:spacing w:line="460" w:lineRule="exact"/>
        <w:ind w:firstLine="72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①“信用中国”网（www.creditchina.gov.cn）；</w:t>
      </w:r>
    </w:p>
    <w:p w14:paraId="098633C6">
      <w:pPr>
        <w:pStyle w:val="77"/>
        <w:spacing w:line="460" w:lineRule="exact"/>
        <w:ind w:firstLine="72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②中国政府采购网（www.ccgp.gov.cn）；</w:t>
      </w:r>
    </w:p>
    <w:p w14:paraId="0B09F7FB">
      <w:pPr>
        <w:pStyle w:val="77"/>
        <w:spacing w:line="460" w:lineRule="exact"/>
        <w:ind w:firstLine="72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③“信用江苏”网（http://credit.jiangsu.gov.cn/）；</w:t>
      </w:r>
    </w:p>
    <w:p w14:paraId="4FD2AD9B">
      <w:pPr>
        <w:pStyle w:val="77"/>
        <w:spacing w:line="460" w:lineRule="exact"/>
        <w:ind w:firstLine="72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④“信用徐州”网（www.xuzhoucredit.gov.cn/）；</w:t>
      </w:r>
    </w:p>
    <w:p w14:paraId="0B44EEBC">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（3）截止时点（查询环节）：评标结束前；</w:t>
      </w:r>
    </w:p>
    <w:p w14:paraId="08DAA86B">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（4）信用信息查询记录和证据留存的具体方式：网页截屏打印，与其他采购文件一并保存；</w:t>
      </w:r>
    </w:p>
    <w:p w14:paraId="75AA2F03">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（5）信用信息的使用规则：</w:t>
      </w:r>
    </w:p>
    <w:p w14:paraId="084A61B3">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6872A013">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w:t>
      </w:r>
      <w:r>
        <w:rPr>
          <w:rFonts w:hint="eastAsia"/>
          <w:b w:val="0"/>
          <w:bCs/>
          <w:color w:val="000000" w:themeColor="text1"/>
          <w:sz w:val="24"/>
          <w:highlight w:val="none"/>
          <w:lang w:val="en-US" w:eastAsia="zh-CN"/>
          <w14:textFill>
            <w14:solidFill>
              <w14:schemeClr w14:val="tx1"/>
            </w14:solidFill>
          </w14:textFill>
        </w:rPr>
        <w:t>6</w:t>
      </w:r>
      <w:r>
        <w:rPr>
          <w:rFonts w:hint="eastAsia"/>
          <w:b w:val="0"/>
          <w:bCs/>
          <w:color w:val="000000" w:themeColor="text1"/>
          <w:sz w:val="24"/>
          <w:highlight w:val="none"/>
          <w:lang w:eastAsia="zh-CN"/>
          <w14:textFill>
            <w14:solidFill>
              <w14:schemeClr w14:val="tx1"/>
            </w14:solidFill>
          </w14:textFill>
        </w:rPr>
        <w:t>）</w:t>
      </w:r>
      <w:r>
        <w:rPr>
          <w:rFonts w:hint="eastAsia"/>
          <w:b w:val="0"/>
          <w:bCs/>
          <w:color w:val="000000" w:themeColor="text1"/>
          <w:sz w:val="24"/>
          <w:highlight w:val="none"/>
          <w14:textFill>
            <w14:solidFill>
              <w14:schemeClr w14:val="tx1"/>
            </w14:solidFill>
          </w14:textFill>
        </w:rPr>
        <w:t>信用评价结果查询：</w:t>
      </w:r>
    </w:p>
    <w:p w14:paraId="674B6039">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采购人按照财政部要求在信用审查环节完成供应商的信用评价结果查询，评价结果参考期限从项目开标之日前3年起算。对不符合《中华人民共和国政府采购法》第二十二条规定条件的供应商，应当拒绝其参加政府采购活动。具体见《江苏省政府采购信用管理暂行办法》。</w:t>
      </w:r>
    </w:p>
    <w:p w14:paraId="5AB69B1C">
      <w:pPr>
        <w:pStyle w:val="77"/>
        <w:spacing w:line="400" w:lineRule="exact"/>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七、采购预算（采购项目预算金额）：</w:t>
      </w:r>
      <w:r>
        <w:rPr>
          <w:rFonts w:hint="eastAsia" w:ascii="宋体" w:hAnsi="宋体"/>
          <w:color w:val="000000" w:themeColor="text1"/>
          <w:sz w:val="24"/>
          <w:highlight w:val="none"/>
          <w:lang w:val="en-US" w:eastAsia="zh-CN"/>
          <w14:textFill>
            <w14:solidFill>
              <w14:schemeClr w14:val="tx1"/>
            </w14:solidFill>
          </w14:textFill>
        </w:rPr>
        <w:t>详</w:t>
      </w:r>
      <w:r>
        <w:rPr>
          <w:b/>
          <w:bCs w:val="0"/>
          <w:color w:val="000000" w:themeColor="text1"/>
          <w:sz w:val="24"/>
          <w:highlight w:val="none"/>
          <w14:textFill>
            <w14:solidFill>
              <w14:schemeClr w14:val="tx1"/>
            </w14:solidFill>
          </w14:textFill>
        </w:rPr>
        <w:t>见《磋商文件》附件2</w:t>
      </w:r>
      <w:r>
        <w:rPr>
          <w:rFonts w:ascii="宋体" w:hAnsi="宋体"/>
          <w:b/>
          <w:bCs w:val="0"/>
          <w:color w:val="000000" w:themeColor="text1"/>
          <w:sz w:val="24"/>
          <w:highlight w:val="none"/>
          <w14:textFill>
            <w14:solidFill>
              <w14:schemeClr w14:val="tx1"/>
            </w14:solidFill>
          </w14:textFill>
        </w:rPr>
        <w:t>《项目要求（采购需求）》</w:t>
      </w:r>
      <w:r>
        <w:rPr>
          <w:rFonts w:hint="eastAsia" w:ascii="宋体" w:hAnsi="宋体"/>
          <w:b/>
          <w:bCs w:val="0"/>
          <w:color w:val="000000" w:themeColor="text1"/>
          <w:sz w:val="24"/>
          <w:highlight w:val="none"/>
          <w14:textFill>
            <w14:solidFill>
              <w14:schemeClr w14:val="tx1"/>
            </w14:solidFill>
          </w14:textFill>
        </w:rPr>
        <w:t>。</w:t>
      </w:r>
    </w:p>
    <w:p w14:paraId="3D74B575">
      <w:pPr>
        <w:pStyle w:val="77"/>
        <w:spacing w:line="400" w:lineRule="exact"/>
        <w:ind w:firstLine="480"/>
        <w:rPr>
          <w:b w:val="0"/>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八、采购需求：</w:t>
      </w:r>
      <w:r>
        <w:rPr>
          <w:rFonts w:hint="eastAsia"/>
          <w:color w:val="000000" w:themeColor="text1"/>
          <w:sz w:val="24"/>
          <w:highlight w:val="none"/>
          <w:lang w:val="en-US" w:eastAsia="zh-CN"/>
          <w14:textFill>
            <w14:solidFill>
              <w14:schemeClr w14:val="tx1"/>
            </w14:solidFill>
          </w14:textFill>
        </w:rPr>
        <w:t>详</w:t>
      </w:r>
      <w:r>
        <w:rPr>
          <w:b/>
          <w:bCs w:val="0"/>
          <w:color w:val="000000" w:themeColor="text1"/>
          <w:sz w:val="24"/>
          <w:highlight w:val="none"/>
          <w14:textFill>
            <w14:solidFill>
              <w14:schemeClr w14:val="tx1"/>
            </w14:solidFill>
          </w14:textFill>
        </w:rPr>
        <w:t>见《磋商文件》附件2</w:t>
      </w:r>
      <w:r>
        <w:rPr>
          <w:rFonts w:ascii="宋体" w:hAnsi="宋体"/>
          <w:b/>
          <w:bCs w:val="0"/>
          <w:color w:val="000000" w:themeColor="text1"/>
          <w:sz w:val="24"/>
          <w:highlight w:val="none"/>
          <w14:textFill>
            <w14:solidFill>
              <w14:schemeClr w14:val="tx1"/>
            </w14:solidFill>
          </w14:textFill>
        </w:rPr>
        <w:t>《项目要求（采购需求）》</w:t>
      </w:r>
      <w:r>
        <w:rPr>
          <w:rFonts w:hint="eastAsia" w:ascii="宋体" w:hAnsi="宋体"/>
          <w:b/>
          <w:bCs w:val="0"/>
          <w:color w:val="000000" w:themeColor="text1"/>
          <w:sz w:val="24"/>
          <w:highlight w:val="none"/>
          <w14:textFill>
            <w14:solidFill>
              <w14:schemeClr w14:val="tx1"/>
            </w14:solidFill>
          </w14:textFill>
        </w:rPr>
        <w:t>。</w:t>
      </w:r>
    </w:p>
    <w:p w14:paraId="7ADD597C">
      <w:pPr>
        <w:pStyle w:val="77"/>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九、</w:t>
      </w:r>
      <w:r>
        <w:rPr>
          <w:rFonts w:hint="eastAsia"/>
          <w:color w:val="000000" w:themeColor="text1"/>
          <w:sz w:val="24"/>
          <w:highlight w:val="none"/>
          <w14:textFill>
            <w14:solidFill>
              <w14:schemeClr w14:val="tx1"/>
            </w14:solidFill>
          </w14:textFill>
        </w:rPr>
        <w:t>合同主要内容和条款</w:t>
      </w:r>
      <w:r>
        <w:rPr>
          <w:color w:val="000000" w:themeColor="text1"/>
          <w:sz w:val="24"/>
          <w:highlight w:val="none"/>
          <w14:textFill>
            <w14:solidFill>
              <w14:schemeClr w14:val="tx1"/>
            </w14:solidFill>
          </w14:textFill>
        </w:rPr>
        <w:t>：</w:t>
      </w:r>
      <w:r>
        <w:rPr>
          <w:rFonts w:hint="eastAsia"/>
          <w:b/>
          <w:bCs w:val="0"/>
          <w:color w:val="000000" w:themeColor="text1"/>
          <w:sz w:val="24"/>
          <w:highlight w:val="none"/>
          <w:lang w:val="en-US" w:eastAsia="zh-CN"/>
          <w14:textFill>
            <w14:solidFill>
              <w14:schemeClr w14:val="tx1"/>
            </w14:solidFill>
          </w14:textFill>
        </w:rPr>
        <w:t>详</w:t>
      </w:r>
      <w:r>
        <w:rPr>
          <w:b/>
          <w:bCs w:val="0"/>
          <w:color w:val="000000" w:themeColor="text1"/>
          <w:sz w:val="24"/>
          <w:highlight w:val="none"/>
          <w14:textFill>
            <w14:solidFill>
              <w14:schemeClr w14:val="tx1"/>
            </w14:solidFill>
          </w14:textFill>
        </w:rPr>
        <w:t>见《磋商文件》附件</w:t>
      </w:r>
      <w:r>
        <w:rPr>
          <w:rFonts w:hint="eastAsia"/>
          <w:b/>
          <w:bCs w:val="0"/>
          <w:color w:val="000000" w:themeColor="text1"/>
          <w:sz w:val="24"/>
          <w:highlight w:val="none"/>
          <w:lang w:val="en-US" w:eastAsia="zh-CN"/>
          <w14:textFill>
            <w14:solidFill>
              <w14:schemeClr w14:val="tx1"/>
            </w14:solidFill>
          </w14:textFill>
        </w:rPr>
        <w:t>8</w:t>
      </w:r>
      <w:r>
        <w:rPr>
          <w:rFonts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14:textFill>
            <w14:solidFill>
              <w14:schemeClr w14:val="tx1"/>
            </w14:solidFill>
          </w14:textFill>
        </w:rPr>
        <w:t>合同主要内容和条款</w:t>
      </w:r>
      <w:r>
        <w:rPr>
          <w:rFonts w:ascii="宋体" w:hAnsi="宋体"/>
          <w:b/>
          <w:bCs w:val="0"/>
          <w:color w:val="000000" w:themeColor="text1"/>
          <w:sz w:val="24"/>
          <w:highlight w:val="none"/>
          <w14:textFill>
            <w14:solidFill>
              <w14:schemeClr w14:val="tx1"/>
            </w14:solidFill>
          </w14:textFill>
        </w:rPr>
        <w:t>》</w:t>
      </w:r>
      <w:r>
        <w:rPr>
          <w:b/>
          <w:bCs w:val="0"/>
          <w:color w:val="000000" w:themeColor="text1"/>
          <w:sz w:val="24"/>
          <w:highlight w:val="none"/>
          <w14:textFill>
            <w14:solidFill>
              <w14:schemeClr w14:val="tx1"/>
            </w14:solidFill>
          </w14:textFill>
        </w:rPr>
        <w:t>。</w:t>
      </w:r>
    </w:p>
    <w:p w14:paraId="01955CA2">
      <w:pPr>
        <w:pStyle w:val="77"/>
        <w:spacing w:line="400" w:lineRule="exact"/>
        <w:ind w:firstLine="480"/>
        <w:rPr>
          <w:b w:val="0"/>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十、报价要求：</w:t>
      </w:r>
    </w:p>
    <w:p w14:paraId="528A0956">
      <w:pPr>
        <w:pStyle w:val="77"/>
        <w:spacing w:line="460" w:lineRule="exact"/>
        <w:ind w:firstLine="480"/>
        <w:rPr>
          <w:rFonts w:hint="eastAsia"/>
          <w:b w:val="0"/>
          <w:bCs/>
          <w:color w:val="000000" w:themeColor="text1"/>
          <w:sz w:val="24"/>
          <w:highlight w:val="none"/>
          <w14:textFill>
            <w14:solidFill>
              <w14:schemeClr w14:val="tx1"/>
            </w14:solidFill>
          </w14:textFill>
        </w:rPr>
      </w:pPr>
      <w:bookmarkStart w:id="4" w:name="_Toc4959"/>
      <w:r>
        <w:rPr>
          <w:rFonts w:hint="eastAsia"/>
          <w:b w:val="0"/>
          <w:bCs/>
          <w:color w:val="000000" w:themeColor="text1"/>
          <w:sz w:val="24"/>
          <w:highlight w:val="none"/>
          <w14:textFill>
            <w14:solidFill>
              <w14:schemeClr w14:val="tx1"/>
            </w14:solidFill>
          </w14:textFill>
        </w:rPr>
        <w:t>1、供应商报价为要约，采购人或采购代理机构无承诺表示时视为未成交，采购人或采购代理机构认为必要时可重新进行竞争性磋商采购或采取其它方式采购。</w:t>
      </w:r>
    </w:p>
    <w:p w14:paraId="70AE84FD">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2、按照《磋商报价表》要求填写首次报价。</w:t>
      </w:r>
    </w:p>
    <w:p w14:paraId="5DAA7BEF">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3、报价包含本项目范围内的全部费用。供应商有漏报或不报的，采购人将视为有关费用已包括在本项目的报价中而不予支付。采购人不支付报价以外的任何费用。</w:t>
      </w:r>
    </w:p>
    <w:p w14:paraId="6B4CB948">
      <w:pPr>
        <w:pStyle w:val="77"/>
        <w:spacing w:line="400" w:lineRule="exact"/>
        <w:ind w:firstLine="480"/>
        <w:rPr>
          <w:b w:val="0"/>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十一、竞争性磋商文件的获取</w:t>
      </w:r>
    </w:p>
    <w:p w14:paraId="2C014D28">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获取方式：</w:t>
      </w:r>
    </w:p>
    <w:p w14:paraId="1758B2B7">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 xml:space="preserve">本项目采用网上注册登记方式。    </w:t>
      </w:r>
    </w:p>
    <w:p w14:paraId="74C35CD2">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1</w:t>
      </w:r>
      <w:r>
        <w:rPr>
          <w:rFonts w:hint="eastAsia"/>
          <w:b w:val="0"/>
          <w:bCs/>
          <w:color w:val="000000" w:themeColor="text1"/>
          <w:sz w:val="24"/>
          <w:highlight w:val="none"/>
          <w:lang w:eastAsia="zh-CN"/>
          <w14:textFill>
            <w14:solidFill>
              <w14:schemeClr w14:val="tx1"/>
            </w14:solidFill>
          </w14:textFill>
        </w:rPr>
        <w:t>、</w:t>
      </w:r>
      <w:r>
        <w:rPr>
          <w:rFonts w:hint="eastAsia"/>
          <w:b w:val="0"/>
          <w:bCs/>
          <w:color w:val="000000" w:themeColor="text1"/>
          <w:sz w:val="24"/>
          <w:highlight w:val="none"/>
          <w14:textFill>
            <w14:solidFill>
              <w14:schemeClr w14:val="tx1"/>
            </w14:solidFill>
          </w14:textFill>
        </w:rPr>
        <w:t>潜在</w:t>
      </w:r>
      <w:r>
        <w:rPr>
          <w:rFonts w:hint="eastAsia"/>
          <w:b w:val="0"/>
          <w:bCs/>
          <w:color w:val="000000" w:themeColor="text1"/>
          <w:sz w:val="24"/>
          <w:highlight w:val="none"/>
          <w:lang w:eastAsia="zh-CN"/>
          <w14:textFill>
            <w14:solidFill>
              <w14:schemeClr w14:val="tx1"/>
            </w14:solidFill>
          </w14:textFill>
        </w:rPr>
        <w:t>供应商</w:t>
      </w:r>
      <w:r>
        <w:rPr>
          <w:rFonts w:hint="eastAsia"/>
          <w:b w:val="0"/>
          <w:bCs/>
          <w:color w:val="000000" w:themeColor="text1"/>
          <w:sz w:val="24"/>
          <w:highlight w:val="none"/>
          <w14:textFill>
            <w14:solidFill>
              <w14:schemeClr w14:val="tx1"/>
            </w14:solidFill>
          </w14:textFill>
        </w:rPr>
        <w:t>访问电子招标投标交易平台的网络地址和方法：</w:t>
      </w:r>
    </w:p>
    <w:p w14:paraId="66762F37">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Times New Roman"/>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“苏采云”系统用户注册--获取“CA数字证书”--CA绑定与登录--网上报名--下载采购文件（后缀名为“.kedt”）--将后缀名为“.kedt”的采购文件导入政府采购客户端工具--制</w:t>
      </w:r>
      <w:r>
        <w:rPr>
          <w:rFonts w:ascii="宋体" w:hAnsi="宋体"/>
          <w:b w:val="0"/>
          <w:bCs/>
          <w:color w:val="000000" w:themeColor="text1"/>
          <w:sz w:val="24"/>
          <w:highlight w:val="none"/>
          <w14:textFill>
            <w14:solidFill>
              <w14:schemeClr w14:val="tx1"/>
            </w14:solidFill>
          </w14:textFill>
        </w:rPr>
        <w:t>作</w:t>
      </w:r>
      <w:r>
        <w:rPr>
          <w:rFonts w:hint="eastAsia" w:ascii="宋体" w:hAnsi="宋体"/>
          <w:b w:val="0"/>
          <w:bCs/>
          <w:color w:val="000000" w:themeColor="text1"/>
          <w:sz w:val="24"/>
          <w:highlight w:val="none"/>
          <w:lang w:eastAsia="zh-CN"/>
          <w14:textFill>
            <w14:solidFill>
              <w14:schemeClr w14:val="tx1"/>
            </w14:solidFill>
          </w14:textFill>
        </w:rPr>
        <w:t>响应文件</w:t>
      </w:r>
      <w:r>
        <w:rPr>
          <w:rFonts w:ascii="宋体" w:hAnsi="宋体"/>
          <w:b w:val="0"/>
          <w:bCs/>
          <w:color w:val="000000" w:themeColor="text1"/>
          <w:sz w:val="24"/>
          <w:highlight w:val="none"/>
          <w14:textFill>
            <w14:solidFill>
              <w14:schemeClr w14:val="tx1"/>
            </w14:solidFill>
          </w14:textFill>
        </w:rPr>
        <w:t>--导出加密的</w:t>
      </w:r>
      <w:r>
        <w:rPr>
          <w:rFonts w:hint="eastAsia" w:ascii="宋体" w:hAnsi="宋体"/>
          <w:b w:val="0"/>
          <w:bCs/>
          <w:color w:val="000000" w:themeColor="text1"/>
          <w:sz w:val="24"/>
          <w:highlight w:val="none"/>
          <w:lang w:eastAsia="zh-CN"/>
          <w14:textFill>
            <w14:solidFill>
              <w14:schemeClr w14:val="tx1"/>
            </w14:solidFill>
          </w14:textFill>
        </w:rPr>
        <w:t>响应文件</w:t>
      </w:r>
      <w:r>
        <w:rPr>
          <w:rFonts w:ascii="宋体" w:hAnsi="宋体"/>
          <w:b w:val="0"/>
          <w:bCs/>
          <w:color w:val="000000" w:themeColor="text1"/>
          <w:sz w:val="24"/>
          <w:highlight w:val="none"/>
          <w14:textFill>
            <w14:solidFill>
              <w14:schemeClr w14:val="tx1"/>
            </w14:solidFill>
          </w14:textFill>
        </w:rPr>
        <w:t>（后缀名为zip）--通过“苏采云”系统上传</w:t>
      </w:r>
      <w:r>
        <w:rPr>
          <w:rFonts w:hint="eastAsia" w:ascii="宋体" w:hAnsi="宋体"/>
          <w:b w:val="0"/>
          <w:bCs/>
          <w:color w:val="000000" w:themeColor="text1"/>
          <w:sz w:val="24"/>
          <w:highlight w:val="none"/>
          <w:lang w:eastAsia="zh-CN"/>
          <w14:textFill>
            <w14:solidFill>
              <w14:schemeClr w14:val="tx1"/>
            </w14:solidFill>
          </w14:textFill>
        </w:rPr>
        <w:t>响应文件</w:t>
      </w:r>
      <w:r>
        <w:rPr>
          <w:rFonts w:ascii="宋体" w:hAnsi="宋体"/>
          <w:b w:val="0"/>
          <w:bCs/>
          <w:color w:val="000000" w:themeColor="text1"/>
          <w:sz w:val="24"/>
          <w:highlight w:val="none"/>
          <w14:textFill>
            <w14:solidFill>
              <w14:schemeClr w14:val="tx1"/>
            </w14:solidFill>
          </w14:textFill>
        </w:rPr>
        <w:t>。</w:t>
      </w:r>
      <w:r>
        <w:rPr>
          <w:rFonts w:ascii="宋体" w:hAnsi="宋体" w:eastAsia="宋体" w:cs="Times New Roman"/>
          <w:b w:val="0"/>
          <w:bCs/>
          <w:color w:val="000000" w:themeColor="text1"/>
          <w:sz w:val="24"/>
          <w:highlight w:val="none"/>
          <w14:textFill>
            <w14:solidFill>
              <w14:schemeClr w14:val="tx1"/>
            </w14:solidFill>
          </w14:textFill>
        </w:rPr>
        <w:t>具体见《江苏省政府采购管理交易系统（苏采云）供应商操作手册》。</w:t>
      </w:r>
    </w:p>
    <w:p w14:paraId="43EF8585">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Times New Roman"/>
          <w:b w:val="0"/>
          <w:bCs/>
          <w:color w:val="000000" w:themeColor="text1"/>
          <w:sz w:val="24"/>
          <w:highlight w:val="none"/>
          <w14:textFill>
            <w14:solidFill>
              <w14:schemeClr w14:val="tx1"/>
            </w14:solidFill>
          </w14:textFill>
        </w:rPr>
      </w:pPr>
      <w:r>
        <w:rPr>
          <w:rFonts w:ascii="宋体" w:hAnsi="宋体" w:eastAsia="宋体" w:cs="Times New Roman"/>
          <w:b w:val="0"/>
          <w:bCs/>
          <w:color w:val="000000" w:themeColor="text1"/>
          <w:sz w:val="24"/>
          <w:highlight w:val="none"/>
          <w14:textFill>
            <w14:solidFill>
              <w14:schemeClr w14:val="tx1"/>
            </w14:solidFill>
          </w14:textFill>
        </w:rPr>
        <w:t>2</w:t>
      </w:r>
      <w:r>
        <w:rPr>
          <w:rFonts w:hint="eastAsia" w:ascii="宋体" w:hAnsi="宋体" w:cs="Times New Roman"/>
          <w:b w:val="0"/>
          <w:bCs/>
          <w:color w:val="000000" w:themeColor="text1"/>
          <w:sz w:val="24"/>
          <w:highlight w:val="none"/>
          <w:lang w:eastAsia="zh-CN"/>
          <w14:textFill>
            <w14:solidFill>
              <w14:schemeClr w14:val="tx1"/>
            </w14:solidFill>
          </w14:textFill>
        </w:rPr>
        <w:t>、</w:t>
      </w:r>
      <w:r>
        <w:rPr>
          <w:rFonts w:ascii="宋体" w:hAnsi="宋体" w:eastAsia="宋体" w:cs="Times New Roman"/>
          <w:b w:val="0"/>
          <w:bCs/>
          <w:color w:val="000000" w:themeColor="text1"/>
          <w:sz w:val="24"/>
          <w:highlight w:val="none"/>
          <w14:textFill>
            <w14:solidFill>
              <w14:schemeClr w14:val="tx1"/>
            </w14:solidFill>
          </w14:textFill>
        </w:rPr>
        <w:t>潜在</w:t>
      </w:r>
      <w:r>
        <w:rPr>
          <w:rFonts w:hint="eastAsia" w:ascii="宋体" w:hAnsi="宋体" w:cs="Times New Roman"/>
          <w:b w:val="0"/>
          <w:bCs/>
          <w:color w:val="000000" w:themeColor="text1"/>
          <w:sz w:val="24"/>
          <w:highlight w:val="none"/>
          <w:lang w:eastAsia="zh-CN"/>
          <w14:textFill>
            <w14:solidFill>
              <w14:schemeClr w14:val="tx1"/>
            </w14:solidFill>
          </w14:textFill>
        </w:rPr>
        <w:t>供应商</w:t>
      </w:r>
      <w:r>
        <w:rPr>
          <w:rFonts w:ascii="宋体" w:hAnsi="宋体" w:eastAsia="宋体" w:cs="Times New Roman"/>
          <w:b w:val="0"/>
          <w:bCs/>
          <w:color w:val="000000" w:themeColor="text1"/>
          <w:sz w:val="24"/>
          <w:highlight w:val="none"/>
          <w14:textFill>
            <w14:solidFill>
              <w14:schemeClr w14:val="tx1"/>
            </w14:solidFill>
          </w14:textFill>
        </w:rPr>
        <w:t>访问“苏采云”系统的网络地址和方法：</w:t>
      </w:r>
    </w:p>
    <w:p w14:paraId="5CB7CDBE">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eastAsia="宋体" w:cs="Times New Roman"/>
          <w:b w:val="0"/>
          <w:bCs/>
          <w:color w:val="000000" w:themeColor="text1"/>
          <w:sz w:val="24"/>
          <w:highlight w:val="none"/>
          <w14:textFill>
            <w14:solidFill>
              <w14:schemeClr w14:val="tx1"/>
            </w14:solidFill>
          </w14:textFill>
        </w:rPr>
      </w:pPr>
      <w:r>
        <w:rPr>
          <w:rFonts w:ascii="宋体" w:hAnsi="宋体" w:eastAsia="宋体" w:cs="Times New Roman"/>
          <w:b w:val="0"/>
          <w:bCs/>
          <w:color w:val="000000" w:themeColor="text1"/>
          <w:sz w:val="24"/>
          <w:highlight w:val="none"/>
          <w14:textFill>
            <w14:solidFill>
              <w14:schemeClr w14:val="tx1"/>
            </w14:solidFill>
          </w14:textFill>
        </w:rPr>
        <w:t> “苏采云”系统的网址：http://jszfcg.jsczt.cn/；或进入徐州政府采购网（网址：http://czj.xz.gov.cn/Home/HomeIndex）--业务工作--用户登录，点击“苏采云”进入系统。</w:t>
      </w:r>
    </w:p>
    <w:p w14:paraId="3C2F6B18">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3</w:t>
      </w:r>
      <w:r>
        <w:rPr>
          <w:rFonts w:hint="eastAsia" w:ascii="宋体" w:hAnsi="宋体"/>
          <w:b w:val="0"/>
          <w:bCs/>
          <w:color w:val="000000" w:themeColor="text1"/>
          <w:sz w:val="24"/>
          <w:highlight w:val="none"/>
          <w:lang w:eastAsia="zh-CN"/>
          <w14:textFill>
            <w14:solidFill>
              <w14:schemeClr w14:val="tx1"/>
            </w14:solidFill>
          </w14:textFill>
        </w:rPr>
        <w:t>、</w:t>
      </w:r>
      <w:r>
        <w:rPr>
          <w:rFonts w:ascii="宋体" w:hAnsi="宋体"/>
          <w:b w:val="0"/>
          <w:bCs/>
          <w:color w:val="000000" w:themeColor="text1"/>
          <w:sz w:val="24"/>
          <w:highlight w:val="none"/>
          <w14:textFill>
            <w14:solidFill>
              <w14:schemeClr w14:val="tx1"/>
            </w14:solidFill>
          </w14:textFill>
        </w:rPr>
        <w:t>“CA数字证书”的获取：</w:t>
      </w:r>
    </w:p>
    <w:p w14:paraId="271CC464">
      <w:pPr>
        <w:pStyle w:val="77"/>
        <w:widowControl/>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供应商</w:t>
      </w:r>
      <w:r>
        <w:rPr>
          <w:rFonts w:hint="eastAsia" w:ascii="宋体" w:hAnsi="宋体"/>
          <w:b w:val="0"/>
          <w:bCs/>
          <w:color w:val="000000" w:themeColor="text1"/>
          <w:sz w:val="24"/>
          <w:highlight w:val="none"/>
          <w14:textFill>
            <w14:solidFill>
              <w14:schemeClr w14:val="tx1"/>
            </w14:solidFill>
          </w14:textFill>
        </w:rPr>
        <w:t>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404A33C">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4</w:t>
      </w:r>
      <w:r>
        <w:rPr>
          <w:rFonts w:hint="eastAsia" w:ascii="宋体" w:hAnsi="宋体"/>
          <w:b w:val="0"/>
          <w:bCs/>
          <w:color w:val="000000" w:themeColor="text1"/>
          <w:sz w:val="24"/>
          <w:highlight w:val="none"/>
          <w:lang w:eastAsia="zh-CN"/>
          <w14:textFill>
            <w14:solidFill>
              <w14:schemeClr w14:val="tx1"/>
            </w14:solidFill>
          </w14:textFill>
        </w:rPr>
        <w:t>、</w:t>
      </w:r>
      <w:r>
        <w:rPr>
          <w:rFonts w:ascii="宋体" w:hAnsi="宋体"/>
          <w:b w:val="0"/>
          <w:bCs/>
          <w:color w:val="000000" w:themeColor="text1"/>
          <w:sz w:val="24"/>
          <w:highlight w:val="none"/>
          <w14:textFill>
            <w14:solidFill>
              <w14:schemeClr w14:val="tx1"/>
            </w14:solidFill>
          </w14:textFill>
        </w:rPr>
        <w:t>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269D0D36">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5</w:t>
      </w:r>
      <w:r>
        <w:rPr>
          <w:rFonts w:hint="eastAsia" w:ascii="宋体" w:hAnsi="宋体"/>
          <w:b w:val="0"/>
          <w:bCs/>
          <w:color w:val="000000" w:themeColor="text1"/>
          <w:sz w:val="24"/>
          <w:highlight w:val="none"/>
          <w:lang w:eastAsia="zh-CN"/>
          <w14:textFill>
            <w14:solidFill>
              <w14:schemeClr w14:val="tx1"/>
            </w14:solidFill>
          </w14:textFill>
        </w:rPr>
        <w:t>、</w:t>
      </w:r>
      <w:r>
        <w:rPr>
          <w:rFonts w:ascii="宋体" w:hAnsi="宋体"/>
          <w:b w:val="0"/>
          <w:bCs/>
          <w:color w:val="000000" w:themeColor="text1"/>
          <w:sz w:val="24"/>
          <w:highlight w:val="none"/>
          <w14:textFill>
            <w14:solidFill>
              <w14:schemeClr w14:val="tx1"/>
            </w14:solidFill>
          </w14:textFill>
        </w:rPr>
        <w:t>招标代理机构（采购代理机构）将数据电文形式的磋商文件加载至“苏采云”系统，供潜在</w:t>
      </w:r>
      <w:r>
        <w:rPr>
          <w:rFonts w:hint="eastAsia" w:ascii="宋体" w:hAnsi="宋体"/>
          <w:b w:val="0"/>
          <w:bCs/>
          <w:color w:val="000000" w:themeColor="text1"/>
          <w:sz w:val="24"/>
          <w:highlight w:val="none"/>
          <w:lang w:eastAsia="zh-CN"/>
          <w14:textFill>
            <w14:solidFill>
              <w14:schemeClr w14:val="tx1"/>
            </w14:solidFill>
          </w14:textFill>
        </w:rPr>
        <w:t>供应商</w:t>
      </w:r>
      <w:r>
        <w:rPr>
          <w:rFonts w:ascii="宋体" w:hAnsi="宋体"/>
          <w:b w:val="0"/>
          <w:bCs/>
          <w:color w:val="000000" w:themeColor="text1"/>
          <w:sz w:val="24"/>
          <w:highlight w:val="none"/>
          <w14:textFill>
            <w14:solidFill>
              <w14:schemeClr w14:val="tx1"/>
            </w14:solidFill>
          </w14:textFill>
        </w:rPr>
        <w:t>下载或者查阅。</w:t>
      </w:r>
    </w:p>
    <w:p w14:paraId="74308D24">
      <w:pPr>
        <w:pStyle w:val="77"/>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6</w:t>
      </w:r>
      <w:r>
        <w:rPr>
          <w:rFonts w:hint="eastAsia" w:ascii="宋体" w:hAnsi="宋体"/>
          <w:b w:val="0"/>
          <w:bCs/>
          <w:color w:val="000000" w:themeColor="text1"/>
          <w:sz w:val="24"/>
          <w:highlight w:val="none"/>
          <w:lang w:eastAsia="zh-CN"/>
          <w14:textFill>
            <w14:solidFill>
              <w14:schemeClr w14:val="tx1"/>
            </w14:solidFill>
          </w14:textFill>
        </w:rPr>
        <w:t>、</w:t>
      </w:r>
      <w:r>
        <w:rPr>
          <w:rFonts w:ascii="宋体" w:hAnsi="宋体"/>
          <w:b w:val="0"/>
          <w:bCs/>
          <w:color w:val="000000" w:themeColor="text1"/>
          <w:sz w:val="24"/>
          <w:highlight w:val="none"/>
          <w14:textFill>
            <w14:solidFill>
              <w14:schemeClr w14:val="tx1"/>
            </w14:solidFill>
          </w14:textFill>
        </w:rPr>
        <w:t>苏采云系统全程使用谷歌浏览器。</w:t>
      </w:r>
    </w:p>
    <w:p w14:paraId="7FB4AF44">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第二章保证金</w:t>
      </w:r>
    </w:p>
    <w:p w14:paraId="378DBC92">
      <w:pPr>
        <w:pStyle w:val="72"/>
        <w:keepNext w:val="0"/>
        <w:keepLines w:val="0"/>
        <w:pageBreakBefore w:val="0"/>
        <w:widowControl w:val="0"/>
        <w:numPr>
          <w:ilvl w:val="0"/>
          <w:numId w:val="1"/>
        </w:numPr>
        <w:spacing w:line="360" w:lineRule="auto"/>
        <w:ind w:firstLine="482"/>
        <w:rPr>
          <w:rFonts w:hint="eastAsia" w:ascii="宋体" w:hAnsi="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保证金</w:t>
      </w:r>
    </w:p>
    <w:p w14:paraId="1AEA97EE">
      <w:pPr>
        <w:pStyle w:val="72"/>
        <w:keepNext w:val="0"/>
        <w:keepLines w:val="0"/>
        <w:pageBreakBefore w:val="0"/>
        <w:widowControl w:val="0"/>
        <w:numPr>
          <w:ilvl w:val="0"/>
          <w:numId w:val="0"/>
        </w:num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w:t>
      </w:r>
      <w:r>
        <w:rPr>
          <w:rFonts w:hint="eastAsia" w:ascii="宋体" w:hAnsi="宋体" w:cs="宋体"/>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磋商保证金：本项目无需缴纳磋商保证金。</w:t>
      </w:r>
    </w:p>
    <w:p w14:paraId="0BD51C14">
      <w:pPr>
        <w:pStyle w:val="72"/>
        <w:keepNext w:val="0"/>
        <w:keepLines w:val="0"/>
        <w:pageBreakBefore w:val="0"/>
        <w:widowControl w:val="0"/>
        <w:numPr>
          <w:ilvl w:val="0"/>
          <w:numId w:val="0"/>
        </w:numPr>
        <w:spacing w:line="360" w:lineRule="auto"/>
        <w:ind w:firstLine="48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履约保证金：若项目要求提供履约担保的，成交供应商可以以履约保函(保险)形式代替提供履约保证金。供应商可登录江苏政府采购网“资料下载”栏目 (网址:www.ccgp-jiangsugovcn/jiangsu/zlxz)下载“政府采购电子履约保函(保险)操作手</w:t>
      </w:r>
      <w:r>
        <w:rPr>
          <w:rFonts w:hint="eastAsia" w:ascii="宋体" w:hAnsi="宋体" w:cs="宋体"/>
          <w:color w:val="000000" w:themeColor="text1"/>
          <w:sz w:val="24"/>
          <w:szCs w:val="24"/>
          <w:highlight w:val="none"/>
          <w:lang w:val="en-US" w:eastAsia="zh-CN"/>
          <w14:textFill>
            <w14:solidFill>
              <w14:schemeClr w14:val="tx1"/>
            </w14:solidFill>
          </w14:textFill>
        </w:rPr>
        <w:t>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7C85DDB">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章磋商响应文件</w:t>
      </w:r>
      <w:bookmarkEnd w:id="4"/>
    </w:p>
    <w:p w14:paraId="70E9EBAB">
      <w:pPr>
        <w:pStyle w:val="77"/>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十三、提交响应文件要求</w:t>
      </w:r>
    </w:p>
    <w:p w14:paraId="5BD1914D">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（一）本项目通过“苏采云”系统进行电子采购，即供应商响应文件从政府采购客户端工具制作并通过“苏采云”系统提交。</w:t>
      </w:r>
    </w:p>
    <w:p w14:paraId="66E6DAB9">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供应商应当通过“苏采云”系统提交数据电文形式的响应文件（即电子投标）。未进行线上响应文件提交并解密(因“苏采云”系统导致解密失败的除外)的供应商，响应无效。</w:t>
      </w:r>
    </w:p>
    <w:p w14:paraId="6C867023">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“CA数字证书”的获取：供应商需办理CA锁，“苏采云”系统目前仅支持“苏采云”系统下的</w:t>
      </w:r>
      <w:r>
        <w:rPr>
          <w:rFonts w:hint="eastAsia"/>
          <w:b w:val="0"/>
          <w:bCs/>
          <w:color w:val="000000" w:themeColor="text1"/>
          <w:sz w:val="24"/>
          <w:highlight w:val="none"/>
          <w:lang w:val="en-US" w:eastAsia="zh-CN"/>
          <w14:textFill>
            <w14:solidFill>
              <w14:schemeClr w14:val="tx1"/>
            </w14:solidFill>
          </w14:textFill>
        </w:rPr>
        <w:t>政务</w:t>
      </w:r>
      <w:r>
        <w:rPr>
          <w:rFonts w:hint="eastAsia"/>
          <w:b w:val="0"/>
          <w:bCs/>
          <w:color w:val="000000" w:themeColor="text1"/>
          <w:sz w:val="24"/>
          <w:highlight w:val="none"/>
          <w14:textFill>
            <w14:solidFill>
              <w14:schemeClr w14:val="tx1"/>
            </w14:solidFill>
          </w14:textFill>
        </w:rPr>
        <w:t>CA，省内各地区办理的“苏采云”系统下的</w:t>
      </w:r>
      <w:r>
        <w:rPr>
          <w:rFonts w:hint="eastAsia"/>
          <w:b w:val="0"/>
          <w:bCs/>
          <w:color w:val="000000" w:themeColor="text1"/>
          <w:sz w:val="24"/>
          <w:highlight w:val="none"/>
          <w:lang w:val="en-US" w:eastAsia="zh-CN"/>
          <w14:textFill>
            <w14:solidFill>
              <w14:schemeClr w14:val="tx1"/>
            </w14:solidFill>
          </w14:textFill>
        </w:rPr>
        <w:t>政务</w:t>
      </w:r>
      <w:r>
        <w:rPr>
          <w:rFonts w:hint="eastAsia"/>
          <w:b w:val="0"/>
          <w:bCs/>
          <w:color w:val="000000" w:themeColor="text1"/>
          <w:sz w:val="24"/>
          <w:highlight w:val="none"/>
          <w14:textFill>
            <w14:solidFill>
              <w14:schemeClr w14:val="tx1"/>
            </w14:solidFill>
          </w14:textFill>
        </w:rPr>
        <w:t>CA全省通用。“CA数字证书”的办理方法详见“徐州政府采购网-业务工作-快速服务-下载专区”《“苏采云”系统政务CA办理材料、操作手册及控件下载》。</w:t>
      </w:r>
    </w:p>
    <w:p w14:paraId="2FC4430D">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6FD382E3">
      <w:pPr>
        <w:pStyle w:val="77"/>
        <w:spacing w:line="460" w:lineRule="exact"/>
        <w:ind w:firstLine="480"/>
        <w:rPr>
          <w:b/>
          <w:bCs w:val="0"/>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“苏采云”系统使用要求：</w:t>
      </w:r>
    </w:p>
    <w:p w14:paraId="1D9F8010">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1、使用谷歌浏览器参与不见面开标及磋商环节。</w:t>
      </w:r>
    </w:p>
    <w:p w14:paraId="4F5CD185">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2、电脑需提前准备好麦克风、音响，摄像头，提前检查保证能够正常使用。</w:t>
      </w:r>
    </w:p>
    <w:p w14:paraId="5A03D2B0">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3、操作系统至少win7以上，建议使用win10操作系统。</w:t>
      </w:r>
    </w:p>
    <w:p w14:paraId="012B4785">
      <w:pPr>
        <w:pStyle w:val="77"/>
        <w:spacing w:line="460" w:lineRule="exact"/>
        <w:ind w:firstLine="480"/>
        <w:rPr>
          <w:b w:val="0"/>
          <w:bCs/>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（二）首次响应文件提交的截止时间：</w:t>
      </w:r>
      <w:r>
        <w:rPr>
          <w:rFonts w:hint="eastAsia"/>
          <w:b/>
          <w:bCs w:val="0"/>
          <w:color w:val="000000" w:themeColor="text1"/>
          <w:sz w:val="24"/>
          <w:highlight w:val="none"/>
          <w:lang w:eastAsia="zh-CN"/>
          <w14:textFill>
            <w14:solidFill>
              <w14:schemeClr w14:val="tx1"/>
            </w14:solidFill>
          </w14:textFill>
        </w:rPr>
        <w:t>2025年9月30日09:30</w:t>
      </w:r>
      <w:r>
        <w:rPr>
          <w:rFonts w:hint="eastAsia"/>
          <w:b/>
          <w:bCs w:val="0"/>
          <w:color w:val="000000" w:themeColor="text1"/>
          <w:sz w:val="24"/>
          <w:highlight w:val="none"/>
          <w14:textFill>
            <w14:solidFill>
              <w14:schemeClr w14:val="tx1"/>
            </w14:solidFill>
          </w14:textFill>
        </w:rPr>
        <w:t>，</w:t>
      </w:r>
      <w:r>
        <w:rPr>
          <w:rFonts w:hint="eastAsia"/>
          <w:b w:val="0"/>
          <w:bCs/>
          <w:color w:val="000000" w:themeColor="text1"/>
          <w:sz w:val="24"/>
          <w:highlight w:val="none"/>
          <w14:textFill>
            <w14:solidFill>
              <w14:schemeClr w14:val="tx1"/>
            </w14:solidFill>
          </w14:textFill>
        </w:rPr>
        <w:t>在截止时间后提交的首次响应文件为无效文件，将被拒收。</w:t>
      </w:r>
    </w:p>
    <w:p w14:paraId="2254B100">
      <w:pPr>
        <w:pStyle w:val="77"/>
        <w:spacing w:line="460" w:lineRule="exact"/>
        <w:ind w:firstLine="480"/>
        <w:rPr>
          <w:rFonts w:hint="eastAsia" w:eastAsia="宋体"/>
          <w:b/>
          <w:bCs w:val="0"/>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（三）首次响应文件提交时间、地点：</w:t>
      </w:r>
      <w:r>
        <w:rPr>
          <w:rFonts w:hint="eastAsia"/>
          <w:b/>
          <w:bCs w:val="0"/>
          <w:color w:val="000000" w:themeColor="text1"/>
          <w:sz w:val="24"/>
          <w:highlight w:val="none"/>
          <w:lang w:val="en-US" w:eastAsia="zh-CN"/>
          <w14:textFill>
            <w14:solidFill>
              <w14:schemeClr w14:val="tx1"/>
            </w14:solidFill>
          </w14:textFill>
        </w:rPr>
        <w:t xml:space="preserve"> </w:t>
      </w:r>
    </w:p>
    <w:p w14:paraId="0360D71A">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1、提交时间</w:t>
      </w:r>
    </w:p>
    <w:p w14:paraId="276E526A">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首次响应文件提交的截止时间</w:t>
      </w:r>
      <w:r>
        <w:rPr>
          <w:rFonts w:hint="eastAsia"/>
          <w:b/>
          <w:bCs w:val="0"/>
          <w:color w:val="000000" w:themeColor="text1"/>
          <w:sz w:val="24"/>
          <w:highlight w:val="none"/>
          <w14:textFill>
            <w14:solidFill>
              <w14:schemeClr w14:val="tx1"/>
            </w14:solidFill>
          </w14:textFill>
        </w:rPr>
        <w:t>（</w:t>
      </w:r>
      <w:r>
        <w:rPr>
          <w:rFonts w:hint="eastAsia"/>
          <w:b/>
          <w:bCs w:val="0"/>
          <w:color w:val="000000" w:themeColor="text1"/>
          <w:sz w:val="24"/>
          <w:highlight w:val="none"/>
          <w:lang w:eastAsia="zh-CN"/>
          <w14:textFill>
            <w14:solidFill>
              <w14:schemeClr w14:val="tx1"/>
            </w14:solidFill>
          </w14:textFill>
        </w:rPr>
        <w:t>2025年9月30日09:30</w:t>
      </w:r>
      <w:r>
        <w:rPr>
          <w:rFonts w:hint="eastAsia"/>
          <w:b/>
          <w:bCs w:val="0"/>
          <w:color w:val="000000" w:themeColor="text1"/>
          <w:sz w:val="24"/>
          <w:highlight w:val="none"/>
          <w14:textFill>
            <w14:solidFill>
              <w14:schemeClr w14:val="tx1"/>
            </w14:solidFill>
          </w14:textFill>
        </w:rPr>
        <w:t>）前。</w:t>
      </w:r>
    </w:p>
    <w:p w14:paraId="3310B227">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2、提交地点：</w:t>
      </w:r>
    </w:p>
    <w:p w14:paraId="0EB85027">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 xml:space="preserve">“苏采云”系统（网址：http://jszfcg.jsczt.cn/）“开标大厅”或进入徐州政府采购网（网址：http://czj.xz.gov.cn/Home/HomeIndex）-业务工作-用户登录，点击“苏采云”进入系统“开标大厅”。 </w:t>
      </w:r>
    </w:p>
    <w:p w14:paraId="218A3368">
      <w:pPr>
        <w:pStyle w:val="77"/>
        <w:spacing w:line="460" w:lineRule="exact"/>
        <w:ind w:firstLine="480"/>
        <w:rPr>
          <w:b w:val="0"/>
          <w:bCs/>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（四）首次响应文件开启时间：</w:t>
      </w:r>
      <w:r>
        <w:rPr>
          <w:rFonts w:hint="eastAsia"/>
          <w:b/>
          <w:bCs w:val="0"/>
          <w:color w:val="000000" w:themeColor="text1"/>
          <w:sz w:val="24"/>
          <w:highlight w:val="none"/>
          <w:lang w:eastAsia="zh-CN"/>
          <w14:textFill>
            <w14:solidFill>
              <w14:schemeClr w14:val="tx1"/>
            </w14:solidFill>
          </w14:textFill>
        </w:rPr>
        <w:t>2025年9月30日09:30</w:t>
      </w:r>
      <w:r>
        <w:rPr>
          <w:rFonts w:hint="eastAsia"/>
          <w:b/>
          <w:bCs w:val="0"/>
          <w:color w:val="000000" w:themeColor="text1"/>
          <w:sz w:val="24"/>
          <w:highlight w:val="none"/>
          <w14:textFill>
            <w14:solidFill>
              <w14:schemeClr w14:val="tx1"/>
            </w14:solidFill>
          </w14:textFill>
        </w:rPr>
        <w:t>。</w:t>
      </w:r>
    </w:p>
    <w:p w14:paraId="111CC5B1">
      <w:pPr>
        <w:pStyle w:val="77"/>
        <w:spacing w:line="460" w:lineRule="exact"/>
        <w:ind w:firstLine="480"/>
        <w:rPr>
          <w:b/>
          <w:bCs w:val="0"/>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（五）首次响应文件开启地点：</w:t>
      </w:r>
    </w:p>
    <w:p w14:paraId="20C74010">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“苏采云”系统（网址：http://jszfcg.jsczt.cn/）“开标大厅”或进入徐州政府采购网（网址：http://czj.xz.gov.cn/Home/HomeIndex）-业务工作-用户登录，点击“苏采云”进入系统“开标大厅”。</w:t>
      </w:r>
    </w:p>
    <w:p w14:paraId="2CD268B6">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121868A9">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（七）不接受不按要求加盖公章（电子签章）的首次响应文件。电子签章相关要求见“苏采云”系统。</w:t>
      </w:r>
    </w:p>
    <w:p w14:paraId="042A90DE">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（八）首次响应文件解密：到达开启时间，“苏采云”系统自动提取所有响应文件，供应商按采购文件规定方式按时在线解密。本项目采购文件规定的供应商按时在线解密方式：</w:t>
      </w:r>
      <w:r>
        <w:rPr>
          <w:rFonts w:hint="eastAsia"/>
          <w:b/>
          <w:bCs w:val="0"/>
          <w:color w:val="000000" w:themeColor="text1"/>
          <w:sz w:val="24"/>
          <w:highlight w:val="none"/>
          <w14:textFill>
            <w14:solidFill>
              <w14:schemeClr w14:val="tx1"/>
            </w14:solidFill>
          </w14:textFill>
        </w:rPr>
        <w:t>开启时间后30分钟内，</w:t>
      </w:r>
      <w:r>
        <w:rPr>
          <w:rFonts w:hint="eastAsia"/>
          <w:b w:val="0"/>
          <w:bCs/>
          <w:color w:val="000000" w:themeColor="text1"/>
          <w:sz w:val="24"/>
          <w:highlight w:val="none"/>
          <w14:textFill>
            <w14:solidFill>
              <w14:schemeClr w14:val="tx1"/>
            </w14:solidFill>
          </w14:textFill>
        </w:rPr>
        <w:t>通过“苏采云”系统（使用“CA数字证书”）解密。</w:t>
      </w:r>
    </w:p>
    <w:p w14:paraId="0F1DBC46">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（九）采购文件（后缀名为“.kedt”）、供应商操作手册及政府采购客户端工具可通过“苏采云”系统（网址：</w:t>
      </w:r>
      <w:r>
        <w:rPr>
          <w:b w:val="0"/>
          <w:bCs/>
          <w:color w:val="000000" w:themeColor="text1"/>
          <w:sz w:val="24"/>
          <w:highlight w:val="none"/>
          <w14:textFill>
            <w14:solidFill>
              <w14:schemeClr w14:val="tx1"/>
            </w14:solidFill>
          </w14:textFill>
        </w:rPr>
        <w:fldChar w:fldCharType="begin"/>
      </w:r>
      <w:r>
        <w:rPr>
          <w:b w:val="0"/>
          <w:bCs/>
          <w:color w:val="000000" w:themeColor="text1"/>
          <w:sz w:val="24"/>
          <w:highlight w:val="none"/>
          <w14:textFill>
            <w14:solidFill>
              <w14:schemeClr w14:val="tx1"/>
            </w14:solidFill>
          </w14:textFill>
        </w:rPr>
        <w:instrText xml:space="preserve"> HYPERLINK "http://jszfcg.jsczt.cn/" \o "http://jszfcg.jsczt.cn/" </w:instrText>
      </w:r>
      <w:r>
        <w:rPr>
          <w:b w:val="0"/>
          <w:bCs/>
          <w:color w:val="000000" w:themeColor="text1"/>
          <w:sz w:val="24"/>
          <w:highlight w:val="none"/>
          <w14:textFill>
            <w14:solidFill>
              <w14:schemeClr w14:val="tx1"/>
            </w14:solidFill>
          </w14:textFill>
        </w:rPr>
        <w:fldChar w:fldCharType="separate"/>
      </w:r>
      <w:r>
        <w:rPr>
          <w:rFonts w:hint="eastAsia"/>
          <w:b w:val="0"/>
          <w:bCs/>
          <w:color w:val="000000" w:themeColor="text1"/>
          <w:sz w:val="24"/>
          <w:highlight w:val="none"/>
          <w14:textFill>
            <w14:solidFill>
              <w14:schemeClr w14:val="tx1"/>
            </w14:solidFill>
          </w14:textFill>
        </w:rPr>
        <w:t>http://jszfcg.jsczt.cn/</w:t>
      </w:r>
      <w:r>
        <w:rPr>
          <w:rFonts w:hint="eastAsia"/>
          <w:b w:val="0"/>
          <w:bCs/>
          <w:color w:val="000000" w:themeColor="text1"/>
          <w:sz w:val="24"/>
          <w:highlight w:val="none"/>
          <w14:textFill>
            <w14:solidFill>
              <w14:schemeClr w14:val="tx1"/>
            </w14:solidFill>
          </w14:textFill>
        </w:rPr>
        <w:fldChar w:fldCharType="end"/>
      </w:r>
      <w:r>
        <w:rPr>
          <w:rFonts w:hint="eastAsia"/>
          <w:b w:val="0"/>
          <w:bCs/>
          <w:color w:val="000000" w:themeColor="text1"/>
          <w:sz w:val="24"/>
          <w:highlight w:val="none"/>
          <w14:textFill>
            <w14:solidFill>
              <w14:schemeClr w14:val="tx1"/>
            </w14:solidFill>
          </w14:textFill>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51C24440">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14:textFill>
            <w14:solidFill>
              <w14:schemeClr w14:val="tx1"/>
            </w14:solidFill>
          </w14:textFill>
        </w:rPr>
        <w:t>（十）相关说明: 供应商在“苏采云”系统中提交首次响应文件的时间即为数据电文（响应文件，下同）的发送时间和接收时间。</w:t>
      </w:r>
    </w:p>
    <w:p w14:paraId="5AFF3A94">
      <w:pPr>
        <w:pStyle w:val="77"/>
        <w:spacing w:line="460" w:lineRule="exact"/>
        <w:ind w:firstLine="480"/>
        <w:rPr>
          <w:b/>
          <w:bCs w:val="0"/>
          <w:color w:val="000000" w:themeColor="text1"/>
          <w:sz w:val="24"/>
          <w:highlight w:val="none"/>
          <w14:textFill>
            <w14:solidFill>
              <w14:schemeClr w14:val="tx1"/>
            </w14:solidFill>
          </w14:textFill>
        </w:rPr>
      </w:pPr>
      <w:r>
        <w:rPr>
          <w:b/>
          <w:bCs w:val="0"/>
          <w:color w:val="000000" w:themeColor="text1"/>
          <w:sz w:val="24"/>
          <w:highlight w:val="none"/>
          <w14:textFill>
            <w14:solidFill>
              <w14:schemeClr w14:val="tx1"/>
            </w14:solidFill>
          </w14:textFill>
        </w:rPr>
        <w:t>十</w:t>
      </w:r>
      <w:r>
        <w:rPr>
          <w:rFonts w:hint="eastAsia"/>
          <w:b/>
          <w:bCs w:val="0"/>
          <w:color w:val="000000" w:themeColor="text1"/>
          <w:sz w:val="24"/>
          <w:highlight w:val="none"/>
          <w:lang w:val="en-US" w:eastAsia="zh-CN"/>
          <w14:textFill>
            <w14:solidFill>
              <w14:schemeClr w14:val="tx1"/>
            </w14:solidFill>
          </w14:textFill>
        </w:rPr>
        <w:t>四</w:t>
      </w:r>
      <w:r>
        <w:rPr>
          <w:b/>
          <w:bCs w:val="0"/>
          <w:color w:val="000000" w:themeColor="text1"/>
          <w:sz w:val="24"/>
          <w:highlight w:val="none"/>
          <w14:textFill>
            <w14:solidFill>
              <w14:schemeClr w14:val="tx1"/>
            </w14:solidFill>
          </w14:textFill>
        </w:rPr>
        <w:t>、响应文件编制要求</w:t>
      </w:r>
    </w:p>
    <w:p w14:paraId="766FFDD3">
      <w:pPr>
        <w:pStyle w:val="77"/>
        <w:spacing w:line="460" w:lineRule="exact"/>
        <w:ind w:firstLine="480"/>
        <w:rPr>
          <w:b w:val="0"/>
          <w:bCs/>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请按照以下要求（包括但不限于以下要求）制作：</w:t>
      </w:r>
    </w:p>
    <w:p w14:paraId="2A32B296">
      <w:pPr>
        <w:pStyle w:val="77"/>
        <w:spacing w:line="460" w:lineRule="exact"/>
        <w:ind w:firstLine="480"/>
        <w:rPr>
          <w:b/>
          <w:bCs w:val="0"/>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（一）基本目录</w:t>
      </w:r>
    </w:p>
    <w:p w14:paraId="5FF2B903">
      <w:pPr>
        <w:pStyle w:val="77"/>
        <w:spacing w:line="460" w:lineRule="exact"/>
        <w:ind w:firstLine="480"/>
        <w:rPr>
          <w:rFonts w:hint="eastAsia" w:eastAsia="宋体"/>
          <w:b w:val="0"/>
          <w:bCs/>
          <w:color w:val="000000" w:themeColor="text1"/>
          <w:sz w:val="24"/>
          <w:highlight w:val="none"/>
          <w:lang w:val="en-US" w:eastAsia="zh-CN"/>
          <w14:textFill>
            <w14:solidFill>
              <w14:schemeClr w14:val="tx1"/>
            </w14:solidFill>
          </w14:textFill>
        </w:rPr>
      </w:pPr>
      <w:r>
        <w:rPr>
          <w:rFonts w:hint="eastAsia"/>
          <w:b w:val="0"/>
          <w:bCs/>
          <w:color w:val="000000" w:themeColor="text1"/>
          <w:sz w:val="24"/>
          <w:highlight w:val="none"/>
          <w14:textFill>
            <w14:solidFill>
              <w14:schemeClr w14:val="tx1"/>
            </w14:solidFill>
          </w14:textFill>
        </w:rPr>
        <w:t>1、</w:t>
      </w:r>
      <w:r>
        <w:rPr>
          <w:rFonts w:hint="eastAsia"/>
          <w:b w:val="0"/>
          <w:bCs/>
          <w:color w:val="000000" w:themeColor="text1"/>
          <w:sz w:val="24"/>
          <w:highlight w:val="none"/>
          <w:lang w:val="en-US" w:eastAsia="zh-CN"/>
          <w14:textFill>
            <w14:solidFill>
              <w14:schemeClr w14:val="tx1"/>
            </w14:solidFill>
          </w14:textFill>
        </w:rPr>
        <w:t>目录</w:t>
      </w:r>
    </w:p>
    <w:p w14:paraId="2DB77043">
      <w:pPr>
        <w:pStyle w:val="77"/>
        <w:spacing w:line="460" w:lineRule="exact"/>
        <w:ind w:firstLine="480"/>
        <w:rPr>
          <w:rFonts w:hint="eastAsia"/>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2、</w:t>
      </w:r>
      <w:r>
        <w:rPr>
          <w:rFonts w:hint="eastAsia"/>
          <w:b w:val="0"/>
          <w:bCs/>
          <w:color w:val="000000" w:themeColor="text1"/>
          <w:sz w:val="24"/>
          <w:highlight w:val="none"/>
          <w14:textFill>
            <w14:solidFill>
              <w14:schemeClr w14:val="tx1"/>
            </w14:solidFill>
          </w14:textFill>
        </w:rPr>
        <w:t>《磋商报价表》（加盖电子签章，格式见《磋商文件》附件。政府采购客户端工具输入报价自动生成）；</w:t>
      </w:r>
    </w:p>
    <w:p w14:paraId="6E18A511">
      <w:pPr>
        <w:pStyle w:val="77"/>
        <w:spacing w:line="460" w:lineRule="exact"/>
        <w:ind w:firstLine="480"/>
        <w:rPr>
          <w:b w:val="0"/>
          <w:bCs/>
          <w:color w:val="000000" w:themeColor="text1"/>
          <w:sz w:val="24"/>
          <w:highlight w:val="none"/>
          <w14:textFill>
            <w14:solidFill>
              <w14:schemeClr w14:val="tx1"/>
            </w14:solidFill>
          </w14:textFill>
        </w:rPr>
      </w:pPr>
      <w:r>
        <w:rPr>
          <w:rFonts w:hint="eastAsia"/>
          <w:b w:val="0"/>
          <w:bCs/>
          <w:color w:val="000000" w:themeColor="text1"/>
          <w:sz w:val="24"/>
          <w:highlight w:val="none"/>
          <w:lang w:val="en-US" w:eastAsia="zh-CN"/>
          <w14:textFill>
            <w14:solidFill>
              <w14:schemeClr w14:val="tx1"/>
            </w14:solidFill>
          </w14:textFill>
        </w:rPr>
        <w:t>3</w:t>
      </w:r>
      <w:r>
        <w:rPr>
          <w:rFonts w:hint="eastAsia"/>
          <w:b w:val="0"/>
          <w:bCs/>
          <w:color w:val="000000" w:themeColor="text1"/>
          <w:sz w:val="24"/>
          <w:highlight w:val="none"/>
          <w14:textFill>
            <w14:solidFill>
              <w14:schemeClr w14:val="tx1"/>
            </w14:solidFill>
          </w14:textFill>
        </w:rPr>
        <w:t>、供应商认为需要提供的其他资料的扫描件（如有）。</w:t>
      </w:r>
    </w:p>
    <w:p w14:paraId="0BFB6703">
      <w:pPr>
        <w:widowControl w:val="0"/>
        <w:spacing w:line="312" w:lineRule="auto"/>
        <w:ind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（二）资格条件（1～</w:t>
      </w:r>
      <w:r>
        <w:rPr>
          <w:rFonts w:hint="eastAsia" w:ascii="宋体" w:hAnsi="宋体" w:cs="宋体"/>
          <w:b/>
          <w:color w:val="000000" w:themeColor="text1"/>
          <w:sz w:val="24"/>
          <w:szCs w:val="24"/>
          <w:highlight w:val="none"/>
          <w:lang w:val="en-US" w:eastAsia="zh-CN"/>
          <w14:textFill>
            <w14:solidFill>
              <w14:schemeClr w14:val="tx1"/>
            </w14:solidFill>
          </w14:textFill>
        </w:rPr>
        <w:t>8</w:t>
      </w:r>
      <w:r>
        <w:rPr>
          <w:rFonts w:hint="eastAsia" w:ascii="宋体" w:hAnsi="宋体" w:cs="宋体"/>
          <w:b/>
          <w:color w:val="000000" w:themeColor="text1"/>
          <w:sz w:val="24"/>
          <w:szCs w:val="24"/>
          <w:highlight w:val="none"/>
          <w14:textFill>
            <w14:solidFill>
              <w14:schemeClr w14:val="tx1"/>
            </w14:solidFill>
          </w14:textFill>
        </w:rPr>
        <w:t>项必须提供，否则响应无效）</w:t>
      </w:r>
    </w:p>
    <w:p w14:paraId="6362AEFA">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具有独立承担民事责任的能力，提供</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cs="宋体"/>
          <w:b/>
          <w:bCs/>
          <w:color w:val="000000" w:themeColor="text1"/>
          <w:sz w:val="24"/>
          <w:szCs w:val="24"/>
          <w:highlight w:val="none"/>
          <w14:textFill>
            <w14:solidFill>
              <w14:schemeClr w14:val="tx1"/>
            </w14:solidFill>
          </w14:textFill>
        </w:rPr>
        <w:t>合法有效的法人的营业执照或事业法人证或其他组织应提供合法证明文件；</w:t>
      </w:r>
    </w:p>
    <w:p w14:paraId="6F4B50DD">
      <w:pPr>
        <w:pStyle w:val="69"/>
        <w:spacing w:line="360" w:lineRule="auto"/>
        <w:ind w:left="0"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财务状况报告</w:t>
      </w:r>
      <w:r>
        <w:rPr>
          <w:rFonts w:hint="eastAsia" w:ascii="宋体" w:hAnsi="宋体" w:cs="宋体"/>
          <w:color w:val="000000" w:themeColor="text1"/>
          <w:sz w:val="24"/>
          <w:highlight w:val="none"/>
          <w14:textFill>
            <w14:solidFill>
              <w14:schemeClr w14:val="tx1"/>
            </w14:solidFill>
          </w14:textFill>
        </w:rPr>
        <w:t>，至少提供：</w:t>
      </w:r>
      <w:r>
        <w:rPr>
          <w:rFonts w:hint="eastAsia" w:ascii="宋体" w:hAnsi="宋体" w:cs="宋体"/>
          <w:color w:val="000000" w:themeColor="text1"/>
          <w:sz w:val="24"/>
          <w:szCs w:val="24"/>
          <w:highlight w:val="none"/>
          <w:lang w:eastAsia="zh-CN"/>
          <w14:textFill>
            <w14:solidFill>
              <w14:schemeClr w14:val="tx1"/>
            </w14:solidFill>
          </w14:textFill>
        </w:rPr>
        <w:t>供应商的提交首次响应文件时间前</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个月内任何</w:t>
      </w:r>
      <w:r>
        <w:rPr>
          <w:rFonts w:hint="eastAsia" w:ascii="宋体" w:hAnsi="宋体" w:cs="宋体"/>
          <w:color w:val="000000" w:themeColor="text1"/>
          <w:sz w:val="24"/>
          <w:szCs w:val="24"/>
          <w:highlight w:val="none"/>
          <w:lang w:val="en-US" w:eastAsia="zh-CN"/>
          <w14:textFill>
            <w14:solidFill>
              <w14:schemeClr w14:val="tx1"/>
            </w14:solidFill>
          </w14:textFill>
        </w:rPr>
        <w:t>1月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不含“首次响应文件提交的截止时间”当月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的资产负债表和利润表月报表；或供应商基本开户银行出具的有效的资信证明；或财政部门认可的政府采购专业担保机构出具的有效的担保函；或合法有效的经第三方机构审计的年度财务审计报告；</w:t>
      </w:r>
    </w:p>
    <w:p w14:paraId="15E7F034">
      <w:pPr>
        <w:pStyle w:val="70"/>
        <w:spacing w:line="360" w:lineRule="auto"/>
        <w:ind w:right="-334"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供应商的提交首次响应文件时间前6个月内任何1月（不含“首次响应文件提交的截止时间”当月）的</w:t>
      </w:r>
      <w:r>
        <w:rPr>
          <w:rFonts w:hint="eastAsia" w:ascii="宋体" w:hAnsi="宋体" w:cs="宋体"/>
          <w:b/>
          <w:bCs/>
          <w:color w:val="000000" w:themeColor="text1"/>
          <w:sz w:val="24"/>
          <w:highlight w:val="none"/>
          <w14:textFill>
            <w14:solidFill>
              <w14:schemeClr w14:val="tx1"/>
            </w14:solidFill>
          </w14:textFill>
        </w:rPr>
        <w:t>依法缴纳税收和社会保障资金</w:t>
      </w:r>
      <w:r>
        <w:rPr>
          <w:rFonts w:hint="eastAsia" w:ascii="宋体" w:hAnsi="宋体" w:cs="宋体"/>
          <w:color w:val="000000" w:themeColor="text1"/>
          <w:sz w:val="24"/>
          <w:highlight w:val="none"/>
          <w14:textFill>
            <w14:solidFill>
              <w14:schemeClr w14:val="tx1"/>
            </w14:solidFill>
          </w14:textFill>
        </w:rPr>
        <w:t>的相关材料扫描件；或依法免税或不需要缴纳社会保障资金的供应商应提供相应其依法免税或不需要缴纳社会保障资金的证明文件扫描件；</w:t>
      </w:r>
    </w:p>
    <w:p w14:paraId="3B2E8B68">
      <w:pPr>
        <w:pStyle w:val="77"/>
        <w:widowControl/>
        <w:spacing w:line="400" w:lineRule="exact"/>
        <w:ind w:firstLine="480"/>
        <w:jc w:val="left"/>
        <w:rPr>
          <w:rFonts w:hint="eastAsia" w:eastAsia="宋体"/>
          <w:b/>
          <w:bCs/>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具备履行合同所必需的设备和专业技术能力的书面声明，（加盖电子签章，格式见《磋商文件》附件）；</w:t>
      </w:r>
    </w:p>
    <w:p w14:paraId="5F7A0DC4">
      <w:pPr>
        <w:pStyle w:val="69"/>
        <w:spacing w:line="360" w:lineRule="auto"/>
        <w:ind w:left="0"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r>
        <w:rPr>
          <w:rFonts w:hint="eastAsia"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供应商参加政府采购活动前3年内在经营活动中没有重大违法记录的书面声明（加盖电子签章，格式见《磋商文件》附件）；</w:t>
      </w:r>
    </w:p>
    <w:p w14:paraId="61C1058E">
      <w:pPr>
        <w:widowControl/>
        <w:spacing w:line="360" w:lineRule="auto"/>
        <w:ind w:right="-334"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w:t>
      </w:r>
      <w:r>
        <w:rPr>
          <w:rFonts w:ascii="宋体" w:hAnsi="宋体" w:cs="宋体"/>
          <w:color w:val="000000" w:themeColor="text1"/>
          <w:sz w:val="24"/>
          <w:highlight w:val="none"/>
          <w14:textFill>
            <w14:solidFill>
              <w14:schemeClr w14:val="tx1"/>
            </w14:solidFill>
          </w14:textFill>
        </w:rPr>
        <w:t>不是为本采购项目提供整体设计、规范编制或者项目管理、监理、检测等服务的供应商的书面声明。（加盖电子签章，格式见《磋商文件》附件）。</w:t>
      </w:r>
    </w:p>
    <w:p w14:paraId="70E5E1DC">
      <w:pPr>
        <w:pStyle w:val="69"/>
        <w:ind w:left="0" w:right="26"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单位负责人为同一人或者存在直接控股、管理关系的不同供应商，不得参加同一合同项下的政府采购活动（加盖电子签章，格式见《磋商文件》附件）。</w:t>
      </w:r>
    </w:p>
    <w:p w14:paraId="27641206">
      <w:pPr>
        <w:pStyle w:val="69"/>
        <w:ind w:left="0" w:right="26"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本项目属于专门面向中小微企业采购的项目，供应商应为中小微企业、监狱企业、残疾人福利性单位</w:t>
      </w:r>
      <w:r>
        <w:rPr>
          <w:rFonts w:hint="eastAsia" w:ascii="宋体" w:hAnsi="宋体" w:eastAsia="宋体" w:cs="宋体"/>
          <w:color w:val="000000" w:themeColor="text1"/>
          <w:sz w:val="24"/>
          <w:highlight w:val="none"/>
          <w14:textFill>
            <w14:solidFill>
              <w14:schemeClr w14:val="tx1"/>
            </w14:solidFill>
          </w14:textFill>
        </w:rPr>
        <w:t>，提供《中小企业声明函》（加盖电子签章，填写完整。格式见《磋商文件》附件）。</w:t>
      </w:r>
    </w:p>
    <w:p w14:paraId="31CE54A0">
      <w:pPr>
        <w:pStyle w:val="77"/>
        <w:widowControl/>
        <w:spacing w:line="312" w:lineRule="auto"/>
        <w:ind w:firstLine="482"/>
        <w:jc w:val="left"/>
        <w:rPr>
          <w:rStyle w:val="378"/>
          <w:rFonts w:hint="eastAsia" w:ascii="宋体" w:hAnsi="宋体" w:eastAsia="宋体" w:cs="宋体"/>
          <w:b/>
          <w:bCs w:val="0"/>
          <w:color w:val="000000" w:themeColor="text1"/>
          <w:sz w:val="24"/>
          <w:highlight w:val="none"/>
          <w:lang w:val="en-US" w:eastAsia="zh-CN"/>
          <w14:textFill>
            <w14:solidFill>
              <w14:schemeClr w14:val="tx1"/>
            </w14:solidFill>
          </w14:textFill>
        </w:rPr>
      </w:pPr>
      <w:r>
        <w:rPr>
          <w:rStyle w:val="378"/>
          <w:rFonts w:hint="eastAsia" w:ascii="宋体" w:hAnsi="宋体" w:eastAsia="宋体" w:cs="宋体"/>
          <w:b/>
          <w:bCs w:val="0"/>
          <w:color w:val="000000" w:themeColor="text1"/>
          <w:sz w:val="24"/>
          <w:highlight w:val="none"/>
          <w:lang w:val="en-US" w:eastAsia="zh-CN"/>
          <w14:textFill>
            <w14:solidFill>
              <w14:schemeClr w14:val="tx1"/>
            </w14:solidFill>
          </w14:textFill>
        </w:rPr>
        <w:t>注：中小微企业，应当同时符合以下条件：</w:t>
      </w:r>
    </w:p>
    <w:p w14:paraId="088E6BF3">
      <w:pPr>
        <w:pStyle w:val="77"/>
        <w:widowControl/>
        <w:spacing w:line="312" w:lineRule="auto"/>
        <w:ind w:firstLine="480"/>
        <w:jc w:val="left"/>
        <w:rPr>
          <w:rStyle w:val="378"/>
          <w:rFonts w:hint="eastAsia" w:ascii="宋体" w:hAnsi="宋体" w:eastAsia="宋体" w:cs="宋体"/>
          <w:b w:val="0"/>
          <w:bCs/>
          <w:color w:val="000000" w:themeColor="text1"/>
          <w:sz w:val="24"/>
          <w:highlight w:val="none"/>
          <w14:textFill>
            <w14:solidFill>
              <w14:schemeClr w14:val="tx1"/>
            </w14:solidFill>
          </w14:textFill>
        </w:rPr>
      </w:pPr>
      <w:r>
        <w:rPr>
          <w:rStyle w:val="378"/>
          <w:rFonts w:hint="eastAsia" w:ascii="宋体" w:hAnsi="宋体" w:eastAsia="宋体" w:cs="宋体"/>
          <w:b w:val="0"/>
          <w:bCs/>
          <w:color w:val="000000" w:themeColor="text1"/>
          <w:sz w:val="24"/>
          <w:highlight w:val="none"/>
          <w14:textFill>
            <w14:solidFill>
              <w14:schemeClr w14:val="tx1"/>
            </w14:solidFill>
          </w14:textFill>
        </w:rPr>
        <w:t>中小企业需满足的条件具体以《政府采购促进中小企业发展管理办法》（财库﹝2020﹞46号）和《工业和信息化部、国家统计局、国家发展和改革委员会、财政部关于印发中小企业划型标准规定的通知》（工信部联企业﹝2011﹞300号）的规定为准。</w:t>
      </w:r>
    </w:p>
    <w:p w14:paraId="57E225DE">
      <w:pPr>
        <w:pStyle w:val="77"/>
        <w:widowControl/>
        <w:spacing w:line="312" w:lineRule="auto"/>
        <w:ind w:firstLine="480"/>
        <w:jc w:val="left"/>
        <w:rPr>
          <w:rStyle w:val="378"/>
          <w:rFonts w:hint="eastAsia" w:ascii="宋体" w:hAnsi="宋体" w:eastAsia="宋体" w:cs="宋体"/>
          <w:b w:val="0"/>
          <w:bCs/>
          <w:color w:val="000000" w:themeColor="text1"/>
          <w:sz w:val="24"/>
          <w:highlight w:val="none"/>
          <w14:textFill>
            <w14:solidFill>
              <w14:schemeClr w14:val="tx1"/>
            </w14:solidFill>
          </w14:textFill>
        </w:rPr>
      </w:pPr>
      <w:r>
        <w:rPr>
          <w:rStyle w:val="378"/>
          <w:rFonts w:hint="eastAsia" w:ascii="宋体" w:hAnsi="宋体" w:eastAsia="宋体" w:cs="宋体"/>
          <w:b w:val="0"/>
          <w:bCs/>
          <w:color w:val="000000" w:themeColor="text1"/>
          <w:sz w:val="24"/>
          <w:highlight w:val="none"/>
          <w14:textFill>
            <w14:solidFill>
              <w14:schemeClr w14:val="tx1"/>
            </w14:solidFill>
          </w14:textFill>
        </w:rPr>
        <w:t>供应商为残疾人福利性单位的，视同小微企业，提供《残疾人福利性单位声明函》（加盖电子签章，格式见附件》）。具体以《关于促进残疾人就业政府采购政策的通知》（财库〔2017〕141号）的规定为准。</w:t>
      </w:r>
    </w:p>
    <w:p w14:paraId="579155EF">
      <w:pPr>
        <w:pStyle w:val="77"/>
        <w:widowControl/>
        <w:spacing w:line="312" w:lineRule="auto"/>
        <w:ind w:firstLine="480"/>
        <w:jc w:val="left"/>
        <w:rPr>
          <w:rStyle w:val="378"/>
          <w:rFonts w:hint="eastAsia" w:ascii="宋体" w:hAnsi="宋体" w:eastAsia="宋体" w:cs="宋体"/>
          <w:b w:val="0"/>
          <w:bCs/>
          <w:color w:val="000000" w:themeColor="text1"/>
          <w:sz w:val="24"/>
          <w:highlight w:val="none"/>
          <w14:textFill>
            <w14:solidFill>
              <w14:schemeClr w14:val="tx1"/>
            </w14:solidFill>
          </w14:textFill>
        </w:rPr>
      </w:pPr>
      <w:r>
        <w:rPr>
          <w:rStyle w:val="378"/>
          <w:rFonts w:hint="eastAsia" w:ascii="宋体" w:hAnsi="宋体" w:eastAsia="宋体" w:cs="宋体"/>
          <w:b w:val="0"/>
          <w:bCs/>
          <w:color w:val="000000" w:themeColor="text1"/>
          <w:sz w:val="24"/>
          <w:highlight w:val="none"/>
          <w14:textFill>
            <w14:solidFill>
              <w14:schemeClr w14:val="tx1"/>
            </w14:solidFill>
          </w14:textFill>
        </w:rPr>
        <w:t>供应商为监狱企业的，视同小微企业，提供省级以上监狱管理局、戒毒管理局（含新疆生产建设兵团）出具的属于监狱企业的证明文件扫描件。具体以《财政部司法部关于政府采购支持监狱企业发展有关问题的通知》（财库〔2014〕68号）的规定为准。</w:t>
      </w:r>
    </w:p>
    <w:p w14:paraId="0AA7E175">
      <w:pPr>
        <w:widowControl w:val="0"/>
        <w:spacing w:line="360" w:lineRule="auto"/>
        <w:ind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（三）符合条件（必须提供，否则响应无效）</w:t>
      </w:r>
    </w:p>
    <w:p w14:paraId="5D8815ED">
      <w:pPr>
        <w:widowControl w:val="0"/>
        <w:spacing w:line="360" w:lineRule="auto"/>
        <w:ind w:firstLine="48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《磋商报价表》（加盖电子签章，格式见《磋商文件》附件，必须提供，否则响应无效）；（磋商文件格式与客户端格式不同，以《磋商文件》附件为准，但首次报价必须相同）</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5FC9D949">
      <w:pPr>
        <w:widowControl w:val="0"/>
        <w:spacing w:line="360" w:lineRule="auto"/>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《分项价格表》（加盖电子签章，格式见《磋商文件》附件）；</w:t>
      </w:r>
    </w:p>
    <w:p w14:paraId="26AF68A7">
      <w:pPr>
        <w:widowControl w:val="0"/>
        <w:spacing w:line="312" w:lineRule="auto"/>
        <w:ind w:firstLine="48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授权委托书</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（加盖电子签章，格式见《磋商文件》附件）；</w:t>
      </w:r>
    </w:p>
    <w:p w14:paraId="5130BCA6">
      <w:pPr>
        <w:widowControl w:val="0"/>
        <w:spacing w:line="360" w:lineRule="auto"/>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承诺书</w:t>
      </w:r>
      <w:r>
        <w:rPr>
          <w:rFonts w:hint="eastAsia" w:ascii="宋体" w:hAnsi="宋体" w:cs="宋体"/>
          <w:b/>
          <w:bCs/>
          <w:color w:val="000000" w:themeColor="text1"/>
          <w:sz w:val="24"/>
          <w:szCs w:val="24"/>
          <w:highlight w:val="none"/>
          <w14:textFill>
            <w14:solidFill>
              <w14:schemeClr w14:val="tx1"/>
            </w14:solidFill>
          </w14:textFill>
        </w:rPr>
        <w:t>》（加盖电子签章，格式见《磋商文件》附件）；</w:t>
      </w:r>
    </w:p>
    <w:p w14:paraId="02F8CD19">
      <w:pPr>
        <w:widowControl w:val="0"/>
        <w:spacing w:line="360" w:lineRule="auto"/>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《偏离表》（加盖电子签章，格式见《磋商文件》附件）；</w:t>
      </w:r>
    </w:p>
    <w:p w14:paraId="1CDB733A">
      <w:pPr>
        <w:widowControl w:val="0"/>
        <w:spacing w:line="360" w:lineRule="auto"/>
        <w:ind w:firstLine="480"/>
        <w:rPr>
          <w:rFonts w:ascii="宋体" w:hAns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w:t>
      </w:r>
      <w:r>
        <w:rPr>
          <w:rFonts w:ascii="宋体" w:hAnsi="宋体"/>
          <w:b/>
          <w:bCs/>
          <w:color w:val="000000" w:themeColor="text1"/>
          <w:sz w:val="24"/>
          <w:szCs w:val="24"/>
          <w:highlight w:val="none"/>
          <w14:textFill>
            <w14:solidFill>
              <w14:schemeClr w14:val="tx1"/>
            </w14:solidFill>
          </w14:textFill>
        </w:rPr>
        <w:t>综合评审评分项</w:t>
      </w:r>
    </w:p>
    <w:p w14:paraId="14C789F7">
      <w:pPr>
        <w:widowControl w:val="0"/>
        <w:spacing w:line="360" w:lineRule="auto"/>
        <w:ind w:firstLine="480"/>
        <w:rPr>
          <w:rFonts w:hint="default" w:eastAsia="宋体"/>
          <w:color w:val="000000" w:themeColor="text1"/>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详见《磋商文件》附件1、《评分细则》</w:t>
      </w:r>
    </w:p>
    <w:p w14:paraId="655C291B">
      <w:pPr>
        <w:widowControl w:val="0"/>
        <w:spacing w:line="360" w:lineRule="auto"/>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（五）价格折扣文件格式</w:t>
      </w:r>
    </w:p>
    <w:p w14:paraId="7F90CF21">
      <w:pPr>
        <w:widowControl w:val="0"/>
        <w:spacing w:line="360" w:lineRule="auto"/>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1.企业报价折扣证明：无</w:t>
      </w:r>
    </w:p>
    <w:p w14:paraId="71F2B90B">
      <w:pPr>
        <w:pStyle w:val="42"/>
        <w:spacing w:line="360" w:lineRule="auto"/>
        <w:ind w:firstLine="480"/>
        <w:rPr>
          <w:b/>
          <w:bCs/>
          <w:color w:val="000000" w:themeColor="text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本项目属于专门面向中小企业采购的项目，评审时不再执行价格评审优惠政策。</w:t>
      </w:r>
    </w:p>
    <w:p w14:paraId="1CEF5910">
      <w:pPr>
        <w:widowControl w:val="0"/>
        <w:spacing w:line="360" w:lineRule="auto"/>
        <w:ind w:firstLine="48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（六）提交的首次电子响应文件的密封、签署、盖章要求：</w:t>
      </w:r>
    </w:p>
    <w:p w14:paraId="1FCB564F">
      <w:pPr>
        <w:widowControl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密封（加密）要求：</w:t>
      </w:r>
    </w:p>
    <w:p w14:paraId="2CB037F3">
      <w:pPr>
        <w:widowControl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供应商应当按照《磋商文件》和“苏采云”系统的要求编制并加密响应文件。本项目供应商须通过“苏采云”系统提供的政府采购客户端工具（使用“CA数字证书”）对其数据电文形式的响应文件加密。</w:t>
      </w:r>
    </w:p>
    <w:p w14:paraId="13A8245E">
      <w:pPr>
        <w:widowControl w:val="0"/>
        <w:numPr>
          <w:ilvl w:val="0"/>
          <w:numId w:val="0"/>
        </w:num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签署要求：见《磋商文件》第九章附件中相关格式要求</w:t>
      </w:r>
      <w:r>
        <w:rPr>
          <w:rFonts w:hint="eastAsia" w:ascii="宋体" w:hAnsi="宋体" w:cs="宋体"/>
          <w:color w:val="000000" w:themeColor="text1"/>
          <w:sz w:val="24"/>
          <w:szCs w:val="24"/>
          <w:highlight w:val="none"/>
          <w:lang w:eastAsia="zh-CN"/>
          <w14:textFill>
            <w14:solidFill>
              <w14:schemeClr w14:val="tx1"/>
            </w14:solidFill>
          </w14:textFill>
        </w:rPr>
        <w:t>。</w:t>
      </w:r>
    </w:p>
    <w:p w14:paraId="068D8FB2">
      <w:pPr>
        <w:widowControl w:val="0"/>
        <w:numPr>
          <w:ilvl w:val="0"/>
          <w:numId w:val="0"/>
        </w:num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盖章要求：见《磋商文件》第九章附件中相关格式要求。供应商须通过“苏采云”系统提供的政府采购客户端工具（使用“CA数字证书”）加盖电子签章。</w:t>
      </w:r>
    </w:p>
    <w:p w14:paraId="395AF84D">
      <w:pPr>
        <w:widowControl w:val="0"/>
        <w:spacing w:line="360" w:lineRule="auto"/>
        <w:ind w:firstLine="480"/>
        <w:rPr>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（特别提醒：竞争性磋商文件中如需“被授权代表签字或盖章”，供应商可打印成文档，签字或盖章后再扫描上传，最后再电子签章）</w:t>
      </w:r>
      <w:r>
        <w:rPr>
          <w:rFonts w:hint="eastAsia" w:ascii="宋体" w:hAnsi="宋体" w:cs="宋体"/>
          <w:color w:val="000000" w:themeColor="text1"/>
          <w:sz w:val="24"/>
          <w:szCs w:val="24"/>
          <w:highlight w:val="none"/>
          <w14:textFill>
            <w14:solidFill>
              <w14:schemeClr w14:val="tx1"/>
            </w14:solidFill>
          </w14:textFill>
        </w:rPr>
        <w:t>。</w:t>
      </w:r>
    </w:p>
    <w:p w14:paraId="1F5328F1">
      <w:pPr>
        <w:widowControl w:val="0"/>
        <w:numPr>
          <w:ilvl w:val="0"/>
          <w:numId w:val="2"/>
        </w:numPr>
        <w:spacing w:line="360" w:lineRule="auto"/>
        <w:ind w:firstLine="48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通过“苏采云”系统提交政府采购客户端工具导出加密的响应文件（后缀名为zip）</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响应文件不得超过</w:t>
      </w:r>
      <w:r>
        <w:rPr>
          <w:rFonts w:hint="eastAsia" w:ascii="宋体" w:hAnsi="宋体" w:cs="宋体"/>
          <w:b/>
          <w:color w:val="000000" w:themeColor="text1"/>
          <w:sz w:val="24"/>
          <w:szCs w:val="24"/>
          <w:highlight w:val="none"/>
          <w:lang w:val="en-US" w:eastAsia="zh-CN"/>
          <w14:textFill>
            <w14:solidFill>
              <w14:schemeClr w14:val="tx1"/>
            </w14:solidFill>
          </w14:textFill>
        </w:rPr>
        <w:t>150</w:t>
      </w:r>
      <w:r>
        <w:rPr>
          <w:rFonts w:hint="eastAsia" w:ascii="宋体" w:hAnsi="宋体" w:cs="宋体"/>
          <w:b/>
          <w:color w:val="000000" w:themeColor="text1"/>
          <w:sz w:val="24"/>
          <w:szCs w:val="24"/>
          <w:highlight w:val="none"/>
          <w14:textFill>
            <w14:solidFill>
              <w14:schemeClr w14:val="tx1"/>
            </w14:solidFill>
          </w14:textFill>
        </w:rPr>
        <w:t>M！</w:t>
      </w:r>
      <w:bookmarkStart w:id="5" w:name="_Toc23150"/>
    </w:p>
    <w:p w14:paraId="15DA33ED">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章磋商相关说明</w:t>
      </w:r>
      <w:bookmarkEnd w:id="5"/>
    </w:p>
    <w:p w14:paraId="6B67D732">
      <w:pPr>
        <w:pStyle w:val="77"/>
        <w:spacing w:line="460" w:lineRule="exact"/>
        <w:ind w:firstLine="480"/>
        <w:rPr>
          <w:rFonts w:ascii="宋体" w:hAnsi="宋体"/>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十五、评审程序</w:t>
      </w:r>
    </w:p>
    <w:p w14:paraId="24F7CB0E">
      <w:pPr>
        <w:pStyle w:val="69"/>
        <w:spacing w:line="360" w:lineRule="auto"/>
        <w:ind w:left="0" w:firstLine="723"/>
        <w:rPr>
          <w:rFonts w:ascii="宋体" w:hAnsi="宋体" w:eastAsia="宋体" w:cs="Times New Roman"/>
          <w:b/>
          <w:bCs w:val="0"/>
          <w:color w:val="000000" w:themeColor="text1"/>
          <w:sz w:val="24"/>
          <w:highlight w:val="none"/>
          <w14:textFill>
            <w14:solidFill>
              <w14:schemeClr w14:val="tx1"/>
            </w14:solidFill>
          </w14:textFill>
        </w:rPr>
      </w:pPr>
      <w:r>
        <w:rPr>
          <w:rFonts w:ascii="宋体" w:hAnsi="宋体" w:eastAsia="宋体" w:cs="Times New Roman"/>
          <w:b/>
          <w:bCs w:val="0"/>
          <w:color w:val="000000" w:themeColor="text1"/>
          <w:sz w:val="24"/>
          <w:highlight w:val="none"/>
          <w14:textFill>
            <w14:solidFill>
              <w14:schemeClr w14:val="tx1"/>
            </w14:solidFill>
          </w14:textFill>
        </w:rPr>
        <w:t>（一）磋商要求</w:t>
      </w:r>
    </w:p>
    <w:p w14:paraId="45DB8037">
      <w:pPr>
        <w:pStyle w:val="69"/>
        <w:spacing w:line="360" w:lineRule="auto"/>
        <w:ind w:left="0" w:firstLine="7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1、被邀请参与磋商的供应商需按本竞争性磋商文件要求的截止时间、方式（地点）提交首次响应文件，同时派人通过“苏采云”系统在“开标大厅”等待磋商。</w:t>
      </w:r>
    </w:p>
    <w:p w14:paraId="01E5BC51">
      <w:pPr>
        <w:pStyle w:val="69"/>
        <w:spacing w:line="360" w:lineRule="auto"/>
        <w:ind w:firstLine="48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2、供应商可通过CA数字证书，在首次响应文件开启时间后，使用CA数字证书在规定时间内解密各自响应文件。</w:t>
      </w:r>
    </w:p>
    <w:p w14:paraId="5106A4E0">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3、供应商的授权代表或法人须全程守候在“苏采云”系统开标大厅，并确保视频设备正常使用。</w:t>
      </w:r>
    </w:p>
    <w:p w14:paraId="638818C2">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4、磋商顺序按照电子标书解密先后时间进行，解密时间相同的，不分先后顺序。</w:t>
      </w:r>
    </w:p>
    <w:p w14:paraId="15AD0E7A">
      <w:pPr>
        <w:pStyle w:val="70"/>
        <w:spacing w:line="360" w:lineRule="auto"/>
        <w:ind w:firstLine="818"/>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5、磋商方式：本次磋商采用“苏采云”系统中的视频会议，供应商自行选择任意地点参加远程磋商会议。请供应商在磋商前等候在开标大厅，随时接听磋商小组发出的磋商视频邀请（</w:t>
      </w:r>
      <w:r>
        <w:rPr>
          <w:rFonts w:ascii="宋体" w:hAnsi="宋体"/>
          <w:b/>
          <w:color w:val="000000" w:themeColor="text1"/>
          <w:sz w:val="24"/>
          <w:highlight w:val="none"/>
          <w14:textFill>
            <w14:solidFill>
              <w14:schemeClr w14:val="tx1"/>
            </w14:solidFill>
          </w14:textFill>
        </w:rPr>
        <w:t>所有邀请等待时间2分钟，2分钟内所邀请供应商无响应，视同放弃磋商的权利，由解密顺序下一家进行磋商，不再后补</w:t>
      </w:r>
      <w:r>
        <w:rPr>
          <w:rFonts w:ascii="宋体" w:hAnsi="宋体"/>
          <w:bCs/>
          <w:color w:val="000000" w:themeColor="text1"/>
          <w:sz w:val="24"/>
          <w:highlight w:val="none"/>
          <w14:textFill>
            <w14:solidFill>
              <w14:schemeClr w14:val="tx1"/>
            </w14:solidFill>
          </w14:textFill>
        </w:rPr>
        <w:t>）。</w:t>
      </w:r>
    </w:p>
    <w:p w14:paraId="4DA84587">
      <w:pPr>
        <w:pStyle w:val="69"/>
        <w:spacing w:line="360" w:lineRule="auto"/>
        <w:ind w:firstLine="48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6、未在规定时间内进行答疑澄清的，视同放弃澄清。</w:t>
      </w:r>
    </w:p>
    <w:p w14:paraId="4BA0079E">
      <w:pPr>
        <w:pStyle w:val="69"/>
        <w:spacing w:line="360" w:lineRule="auto"/>
        <w:ind w:firstLine="48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7、未在规定时间内进行报价的，视为响应无效。</w:t>
      </w:r>
    </w:p>
    <w:p w14:paraId="3E9EE5FA">
      <w:pPr>
        <w:pStyle w:val="69"/>
        <w:spacing w:line="360" w:lineRule="auto"/>
        <w:ind w:firstLine="48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8、被邀请参与磋商的供应商如未按上述磋商要求执行，视同放弃磋商的权利。</w:t>
      </w:r>
    </w:p>
    <w:p w14:paraId="734F67FE">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rPr>
          <w:color w:val="000000" w:themeColor="text1"/>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磋商结束后，磋商小组应当要求所有供应商在规定时间内进行最后报价。</w:t>
      </w:r>
      <w:r>
        <w:rPr>
          <w:rFonts w:ascii="宋体" w:hAnsi="宋体" w:eastAsia="宋体" w:cs="宋体"/>
          <w:b/>
          <w:color w:val="000000" w:themeColor="text1"/>
          <w:sz w:val="24"/>
          <w:highlight w:val="none"/>
          <w14:textFill>
            <w14:solidFill>
              <w14:schemeClr w14:val="tx1"/>
            </w14:solidFill>
          </w14:textFill>
        </w:rPr>
        <w:t>各供应商在未进行第二次报价前，请不要离开开标系统，随时接受</w:t>
      </w:r>
      <w:r>
        <w:rPr>
          <w:rFonts w:hint="eastAsia" w:ascii="宋体" w:hAnsi="宋体" w:eastAsia="宋体" w:cs="宋体"/>
          <w:b/>
          <w:color w:val="000000" w:themeColor="text1"/>
          <w:sz w:val="24"/>
          <w:highlight w:val="none"/>
          <w:lang w:val="en-US" w:eastAsia="zh-CN"/>
          <w14:textFill>
            <w14:solidFill>
              <w14:schemeClr w14:val="tx1"/>
            </w14:solidFill>
          </w14:textFill>
        </w:rPr>
        <w:t>磋商小组</w:t>
      </w:r>
      <w:r>
        <w:rPr>
          <w:rFonts w:ascii="宋体" w:hAnsi="宋体" w:eastAsia="宋体" w:cs="宋体"/>
          <w:b/>
          <w:color w:val="000000" w:themeColor="text1"/>
          <w:sz w:val="24"/>
          <w:highlight w:val="none"/>
          <w14:textFill>
            <w14:solidFill>
              <w14:schemeClr w14:val="tx1"/>
            </w14:solidFill>
          </w14:textFill>
        </w:rPr>
        <w:t>提出的二次报价，因供应商未能及时二次报价而引起的废标及损失，由供应商负责。</w:t>
      </w:r>
    </w:p>
    <w:p w14:paraId="3544198F">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（二）评审程序</w:t>
      </w:r>
    </w:p>
    <w:p w14:paraId="781D2AEE">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1、在磋商过程中，磋商小组可以根据磋商文件和磋商情况实质性变动采购需求中的技术、服务要求以及合同草案条款。</w:t>
      </w:r>
    </w:p>
    <w:p w14:paraId="7ADD381C">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2、磋商小组在阅读完所有磋商供应商的响应文件后，集中与单一磋商供应商代表分别就技术参数等技术问题及价格和售后服务等内容进行磋商。</w:t>
      </w:r>
    </w:p>
    <w:p w14:paraId="4A5A7E59">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3、磋商后，磋商小组可以修改磋商文件，但修改的内容，要以书面形式通知所有参加磋商的供应商。</w:t>
      </w:r>
    </w:p>
    <w:p w14:paraId="3C39B93C">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4、磋商结束后，磋商小组应当要求所有参加磋商的供应商在规定时间内进行最后报价。供应商可按照磋商小组的要求在磋商现场进行不少于两次的报价，后一次报价不得高于前次报价。首轮报价不公开，本项目二次报价为最后报价。</w:t>
      </w:r>
    </w:p>
    <w:p w14:paraId="4C3C17A4">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5、经磋商确定最终采购需求和提交最后报价的供应商后，由磋商小组采用综合评分法对提交最后报价的供应商的响应文件和最后报价进行综合评分。</w:t>
      </w:r>
    </w:p>
    <w:p w14:paraId="0C7ADC3F">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6、</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磋商小组应当根据综合评分情况，按照评审得分由高到低顺序推荐成交候选供应商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并编写评审报告。评审得分相同的，按照最后报价由低到高的顺序推荐。评审得分且最后报价相同的，按照</w:t>
      </w:r>
      <w:r>
        <w:rPr>
          <w:rFonts w:hint="eastAsia" w:ascii="宋体" w:hAnsi="宋体" w:eastAsia="宋体" w:cs="Times New Roman"/>
          <w:b/>
          <w:bCs/>
          <w:color w:val="000000" w:themeColor="text1"/>
          <w:sz w:val="24"/>
          <w:szCs w:val="24"/>
          <w:highlight w:val="none"/>
          <w:lang w:val="en-US" w:eastAsia="zh-CN" w:bidi="ar-SA"/>
          <w14:textFill>
            <w14:solidFill>
              <w14:schemeClr w14:val="tx1"/>
            </w14:solidFill>
          </w14:textFill>
        </w:rPr>
        <w:t>技术部分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优劣顺序推荐。</w:t>
      </w:r>
    </w:p>
    <w:p w14:paraId="5E8FE215">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7、</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磋商小组认为供应商的报价明显低于其他供应商的报价，有可能影响产品质量或者不能诚信履约的，</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磋商小组通过“苏采云”系统要求供应商作出必要的说明，</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必要时提交相关证明材料</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，并规定回复时间。供应商说明应当采用通过“苏采云”系统（使用“CA数字证书”,加盖电子签章）形式。</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供应商不能证明其报价合理性的，磋商小组应当将其按响应无效处理。</w:t>
      </w:r>
    </w:p>
    <w:p w14:paraId="43233076">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根据《财政部关于印发&lt;政府采购竞争性磋商采购方式管理暂行办法&gt;的通知》（财库〔2014〕214号）有关问题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0E6F687">
      <w:pPr>
        <w:widowControl/>
        <w:spacing w:line="360" w:lineRule="auto"/>
        <w:ind w:left="0"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相关内容和要求见：《中华人民共和国政府采购法》、《中华人民共和国政府采购法实施条例》</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《政府采购竞争性磋商采购方式管理暂行办法》</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及《财政部关于政府采购竞争性磋商采购方式管理暂行办法有关问题的补充通知》（财库〔2015〕124号）。</w:t>
      </w:r>
    </w:p>
    <w:p w14:paraId="0D61A46C">
      <w:pPr>
        <w:pStyle w:val="69"/>
        <w:spacing w:line="360" w:lineRule="auto"/>
        <w:ind w:firstLine="24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(三) 查询及使用供应商信用记录</w:t>
      </w:r>
    </w:p>
    <w:p w14:paraId="79DE4F71">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1、由采购人查询信用信息。</w:t>
      </w:r>
    </w:p>
    <w:p w14:paraId="16526BD7">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2、查询渠道包括：</w:t>
      </w:r>
    </w:p>
    <w:p w14:paraId="7B246F4B">
      <w:pPr>
        <w:pStyle w:val="69"/>
        <w:spacing w:line="360" w:lineRule="auto"/>
        <w:ind w:firstLine="36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(1)“信用中国”网（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\o "http://www.creditchina.gov.cn/"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www.creditchina.gov.cn</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w:t>
      </w:r>
    </w:p>
    <w:p w14:paraId="3AFE5527">
      <w:pPr>
        <w:pStyle w:val="69"/>
        <w:spacing w:line="360" w:lineRule="auto"/>
        <w:ind w:firstLine="36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 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\o "http://www.ccgp.gov.cn/"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www.ccgp.gov.cn</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w:t>
      </w:r>
    </w:p>
    <w:p w14:paraId="1FF9CD64">
      <w:pPr>
        <w:pStyle w:val="69"/>
        <w:spacing w:line="360" w:lineRule="auto"/>
        <w:rPr>
          <w:rFonts w:ascii="宋体" w:hAnsi="宋体"/>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(3)“信用江苏”网（http://credit.jiangsu.gov.cn/）</w:t>
      </w:r>
      <w:r>
        <w:rPr>
          <w:rFonts w:ascii="宋体" w:hAnsi="宋体"/>
          <w:bCs/>
          <w:color w:val="000000" w:themeColor="text1"/>
          <w:sz w:val="24"/>
          <w:highlight w:val="none"/>
          <w14:textFill>
            <w14:solidFill>
              <w14:schemeClr w14:val="tx1"/>
            </w14:solidFill>
          </w14:textFill>
        </w:rPr>
        <w:t>；</w:t>
      </w:r>
    </w:p>
    <w:p w14:paraId="4D3967D6">
      <w:pPr>
        <w:pStyle w:val="69"/>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(4)“信用徐州”网（</w:t>
      </w:r>
      <w:r>
        <w:rPr>
          <w:rFonts w:ascii="宋体" w:hAnsi="宋体"/>
          <w:bCs/>
          <w:color w:val="000000" w:themeColor="text1"/>
          <w:sz w:val="24"/>
          <w:highlight w:val="none"/>
          <w14:textFill>
            <w14:solidFill>
              <w14:schemeClr w14:val="tx1"/>
            </w14:solidFill>
          </w14:textFill>
        </w:rPr>
        <w:t>www.xuzhoucredit.gov.cn/</w:t>
      </w:r>
      <w:r>
        <w:rPr>
          <w:rFonts w:ascii="宋体" w:hAnsi="宋体"/>
          <w:color w:val="000000" w:themeColor="text1"/>
          <w:sz w:val="24"/>
          <w:highlight w:val="none"/>
          <w14:textFill>
            <w14:solidFill>
              <w14:schemeClr w14:val="tx1"/>
            </w14:solidFill>
          </w14:textFill>
        </w:rPr>
        <w:t>）。</w:t>
      </w:r>
    </w:p>
    <w:p w14:paraId="6B06BDA2">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3、截止时点（查询环节）：首次响应文件开启后资格审查结束前。</w:t>
      </w:r>
    </w:p>
    <w:p w14:paraId="6A9D3D79">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4、信用信息查询记录和证据留存的具体方式：</w:t>
      </w:r>
    </w:p>
    <w:p w14:paraId="79F65BFD">
      <w:pPr>
        <w:pStyle w:val="69"/>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网页截屏打印，与其他采购文件一并保存。</w:t>
      </w:r>
    </w:p>
    <w:p w14:paraId="0430053A">
      <w:pPr>
        <w:pStyle w:val="69"/>
        <w:numPr>
          <w:ilvl w:val="0"/>
          <w:numId w:val="3"/>
        </w:numPr>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信用信息的使用规则：</w:t>
      </w:r>
    </w:p>
    <w:p w14:paraId="6A62CADD">
      <w:pPr>
        <w:pStyle w:val="69"/>
        <w:numPr>
          <w:ilvl w:val="0"/>
          <w:numId w:val="0"/>
        </w:numPr>
        <w:spacing w:line="360" w:lineRule="auto"/>
        <w:ind w:firstLine="720"/>
        <w:rPr>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0F736BAD">
      <w:pPr>
        <w:pStyle w:val="77"/>
        <w:spacing w:line="460" w:lineRule="exact"/>
        <w:ind w:firstLine="480"/>
        <w:rPr>
          <w:b w:val="0"/>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十六、评审方法和评审标准</w:t>
      </w:r>
    </w:p>
    <w:p w14:paraId="6096B20A">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1</w:t>
      </w:r>
      <w:r>
        <w:rPr>
          <w:rFonts w:hint="eastAsia"/>
          <w:b w:val="0"/>
          <w:bCs/>
          <w:color w:val="000000" w:themeColor="text1"/>
          <w:sz w:val="24"/>
          <w:highlight w:val="none"/>
          <w:lang w:eastAsia="zh-CN"/>
          <w14:textFill>
            <w14:solidFill>
              <w14:schemeClr w14:val="tx1"/>
            </w14:solidFill>
          </w14:textFill>
        </w:rPr>
        <w:t>、</w:t>
      </w:r>
      <w:r>
        <w:rPr>
          <w:b w:val="0"/>
          <w:bCs/>
          <w:color w:val="000000" w:themeColor="text1"/>
          <w:sz w:val="24"/>
          <w:highlight w:val="none"/>
          <w14:textFill>
            <w14:solidFill>
              <w14:schemeClr w14:val="tx1"/>
            </w14:solidFill>
          </w14:textFill>
        </w:rPr>
        <w:t>评审方法：综合评分法。</w:t>
      </w:r>
    </w:p>
    <w:p w14:paraId="69300636">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2</w:t>
      </w:r>
      <w:r>
        <w:rPr>
          <w:rFonts w:hint="eastAsia"/>
          <w:b w:val="0"/>
          <w:bCs/>
          <w:color w:val="000000" w:themeColor="text1"/>
          <w:sz w:val="24"/>
          <w:highlight w:val="none"/>
          <w:lang w:eastAsia="zh-CN"/>
          <w14:textFill>
            <w14:solidFill>
              <w14:schemeClr w14:val="tx1"/>
            </w14:solidFill>
          </w14:textFill>
        </w:rPr>
        <w:t>、</w:t>
      </w:r>
      <w:r>
        <w:rPr>
          <w:b w:val="0"/>
          <w:bCs/>
          <w:color w:val="000000" w:themeColor="text1"/>
          <w:sz w:val="24"/>
          <w:highlight w:val="none"/>
          <w14:textFill>
            <w14:solidFill>
              <w14:schemeClr w14:val="tx1"/>
            </w14:solidFill>
          </w14:textFill>
        </w:rPr>
        <w:t>评审标准：详见《磋商文件》附件 1、《评分细则》。</w:t>
      </w:r>
    </w:p>
    <w:p w14:paraId="0573A741">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3</w:t>
      </w:r>
      <w:r>
        <w:rPr>
          <w:rFonts w:hint="eastAsia"/>
          <w:b w:val="0"/>
          <w:bCs/>
          <w:color w:val="000000" w:themeColor="text1"/>
          <w:sz w:val="24"/>
          <w:highlight w:val="none"/>
          <w:lang w:eastAsia="zh-CN"/>
          <w14:textFill>
            <w14:solidFill>
              <w14:schemeClr w14:val="tx1"/>
            </w14:solidFill>
          </w14:textFill>
        </w:rPr>
        <w:t>、</w:t>
      </w:r>
      <w:r>
        <w:rPr>
          <w:b w:val="0"/>
          <w:bCs/>
          <w:color w:val="000000" w:themeColor="text1"/>
          <w:sz w:val="24"/>
          <w:highlight w:val="none"/>
          <w14:textFill>
            <w14:solidFill>
              <w14:schemeClr w14:val="tx1"/>
            </w14:solidFill>
          </w14:textFill>
        </w:rPr>
        <w:t>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36ABEE22">
      <w:pPr>
        <w:pStyle w:val="77"/>
        <w:spacing w:line="460" w:lineRule="exact"/>
        <w:ind w:firstLine="480"/>
        <w:rPr>
          <w:color w:val="000000" w:themeColor="text1"/>
          <w:highlight w:val="none"/>
          <w14:textFill>
            <w14:solidFill>
              <w14:schemeClr w14:val="tx1"/>
            </w14:solidFill>
          </w14:textFill>
        </w:rPr>
      </w:pPr>
      <w:r>
        <w:rPr>
          <w:b w:val="0"/>
          <w:bCs/>
          <w:color w:val="000000" w:themeColor="text1"/>
          <w:sz w:val="24"/>
          <w:highlight w:val="none"/>
          <w14:textFill>
            <w14:solidFill>
              <w14:schemeClr w14:val="tx1"/>
            </w14:solidFill>
          </w14:textFill>
        </w:rPr>
        <w:t>多家供应商提供的核心产品品牌相同的作为一个供应商计算，以质量和服务均能满足采购文件实质性响应要求且报价最低的供应商作为该品牌的供应商。</w:t>
      </w:r>
    </w:p>
    <w:p w14:paraId="20A69D94">
      <w:pPr>
        <w:pStyle w:val="77"/>
        <w:numPr>
          <w:ilvl w:val="0"/>
          <w:numId w:val="4"/>
        </w:numPr>
        <w:spacing w:line="460" w:lineRule="exact"/>
        <w:ind w:firstLine="480"/>
        <w:rPr>
          <w:rFonts w:hint="eastAsia"/>
          <w:b/>
          <w:bCs w:val="0"/>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有下列情形之一的，其响应无效：</w:t>
      </w:r>
    </w:p>
    <w:p w14:paraId="680864AD">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1、电子响应文件未按规定期限提交的； </w:t>
      </w:r>
    </w:p>
    <w:p w14:paraId="2A09638A">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2、电子响应文件未按磋商文件要求签章的； </w:t>
      </w:r>
    </w:p>
    <w:p w14:paraId="3080F82D">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3、供应商未在规定时间内解密电子响应文件的； </w:t>
      </w:r>
    </w:p>
    <w:p w14:paraId="38E71378">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4、供应商的法定代表人授权代表，无法定代表人授权委托书的； </w:t>
      </w:r>
    </w:p>
    <w:p w14:paraId="161099F5">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5、不具备磋商文件中规定的资格要求或未按磋商文件规定的要求提供资格、资信证明文件的； </w:t>
      </w:r>
    </w:p>
    <w:p w14:paraId="5F317BBB">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6、被列入“信用中国”网站（www.creditchina.gov.cn）失信被执行人、重大税收违法案件当事人名单、政府采购严重违法失信行为记录名单的； </w:t>
      </w:r>
    </w:p>
    <w:p w14:paraId="6E81F17B">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7、响应文件未按磋商文件规定的内容和要求填写的；没有在系统指定位置上传对应文件、材料的；</w:t>
      </w:r>
    </w:p>
    <w:p w14:paraId="4B27A547">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8、响应文件含有采购人不能接受的附加条件的； </w:t>
      </w:r>
    </w:p>
    <w:p w14:paraId="5752997D">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9、不同供应商委托同一单位或者个人办理磋商事宜的； </w:t>
      </w:r>
    </w:p>
    <w:p w14:paraId="292A3C7B">
      <w:pPr>
        <w:pStyle w:val="77"/>
        <w:spacing w:line="460" w:lineRule="exact"/>
        <w:ind w:firstLine="480"/>
        <w:rPr>
          <w:b w:val="0"/>
          <w:bCs/>
          <w:color w:val="000000" w:themeColor="text1"/>
          <w:sz w:val="24"/>
          <w:highlight w:val="none"/>
          <w14:textFill>
            <w14:solidFill>
              <w14:schemeClr w14:val="tx1"/>
            </w14:solidFill>
          </w14:textFill>
        </w:rPr>
      </w:pPr>
      <w:r>
        <w:rPr>
          <w:b w:val="0"/>
          <w:bCs/>
          <w:color w:val="000000" w:themeColor="text1"/>
          <w:sz w:val="24"/>
          <w:highlight w:val="none"/>
          <w14:textFill>
            <w14:solidFill>
              <w14:schemeClr w14:val="tx1"/>
            </w14:solidFill>
          </w14:textFill>
        </w:rPr>
        <w:t xml:space="preserve">10、项目磋商报价超过本项目（采购包）预算或最高限价的； </w:t>
      </w:r>
    </w:p>
    <w:p w14:paraId="4258F0C2">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11、不同供应商的响应文件的目录序号、排版格式、文字风格等存在明显的相似性或一致性，特征显示由同一单位或者同一个人编制的；</w:t>
      </w:r>
    </w:p>
    <w:p w14:paraId="3E32C15C">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12、不同供应商响应文件内容存在非正常一致、项目组成员出现同一人、响应文件中错误（或异常）一致或雷同、电子文档信息一致或雷同的、投标报价呈规律性差异的；</w:t>
      </w:r>
    </w:p>
    <w:p w14:paraId="5A56EC85">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13、不同供应商的委托代理人、项目负责人以及其他相关人员有在同一个单位缴纳社会保险、同一响应文件中单位名称落款与公章不是同一单位的；</w:t>
      </w:r>
    </w:p>
    <w:p w14:paraId="7814AB7D">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14、项目（标段）投标总价超过本项目（标段）预算或最高限价的；</w:t>
      </w:r>
    </w:p>
    <w:p w14:paraId="7BF431E5">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15、提供虚假材料的（包括工商营业执照、财务报表、资格证明文件等）；</w:t>
      </w:r>
    </w:p>
    <w:p w14:paraId="44ACBB0E">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w:t>
      </w: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6</w:t>
      </w:r>
      <w:r>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t xml:space="preserve">、磋商小组认定供应商的报价明显低于其他通过符合性审查供应商的报价，有可能影响产品质量或者不能诚信履约，且供应商不能应磋商小组要求在合理的时间内提供书面说明（必要时磋商小组可要求供应商提交相关证明材料）证明其报价合理性的； </w:t>
      </w:r>
    </w:p>
    <w:p w14:paraId="45C3A4FF">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17、除单一来源采购项目外，为采购项目提供整体设计、规范编制或者项目管理、监理、检测等服务的；</w:t>
      </w:r>
    </w:p>
    <w:p w14:paraId="500DBE4A">
      <w:pPr>
        <w:widowControl w:val="0"/>
        <w:spacing w:line="460" w:lineRule="exact"/>
        <w:ind w:firstLine="480"/>
        <w:jc w:val="both"/>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w:t>
      </w: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8</w:t>
      </w:r>
      <w:r>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t xml:space="preserve">、响应文件内容不全或不实质性响应磋商文件的； </w:t>
      </w:r>
    </w:p>
    <w:p w14:paraId="553A3E15">
      <w:pPr>
        <w:widowControl w:val="0"/>
        <w:spacing w:line="460" w:lineRule="exact"/>
        <w:ind w:firstLine="480"/>
        <w:jc w:val="both"/>
        <w:rPr>
          <w:rFonts w:hint="default" w:ascii="Times New Roman" w:hAnsi="Times New Roman" w:eastAsia="宋体" w:cs="Times New Roman"/>
          <w:b/>
          <w:color w:val="000000" w:themeColor="text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highlight w:val="none"/>
          <w:lang w:val="en-US" w:eastAsia="zh-CN" w:bidi="ar-SA"/>
          <w14:textFill>
            <w14:solidFill>
              <w14:schemeClr w14:val="tx1"/>
            </w14:solidFill>
          </w14:textFill>
        </w:rPr>
        <w:t>19</w:t>
      </w:r>
      <w:r>
        <w:rPr>
          <w:rFonts w:hint="default" w:ascii="Times New Roman" w:hAnsi="Times New Roman" w:eastAsia="宋体" w:cs="Times New Roman"/>
          <w:b w:val="0"/>
          <w:bCs/>
          <w:color w:val="000000" w:themeColor="text1"/>
          <w:sz w:val="24"/>
          <w:highlight w:val="none"/>
          <w:lang w:val="en-US" w:eastAsia="zh-CN" w:bidi="ar-SA"/>
          <w14:textFill>
            <w14:solidFill>
              <w14:schemeClr w14:val="tx1"/>
            </w14:solidFill>
          </w14:textFill>
        </w:rPr>
        <w:t>、法律法规和磋商文件规定的其它无效情形。</w:t>
      </w:r>
    </w:p>
    <w:p w14:paraId="4881DF22">
      <w:pPr>
        <w:pStyle w:val="77"/>
        <w:spacing w:line="460" w:lineRule="exact"/>
        <w:ind w:firstLine="480"/>
        <w:rPr>
          <w:b w:val="0"/>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w:t>
      </w:r>
      <w:r>
        <w:rPr>
          <w:rFonts w:hint="eastAsia"/>
          <w:color w:val="000000" w:themeColor="text1"/>
          <w:sz w:val="24"/>
          <w:highlight w:val="none"/>
          <w:lang w:val="en-US" w:eastAsia="zh-CN"/>
          <w14:textFill>
            <w14:solidFill>
              <w14:schemeClr w14:val="tx1"/>
            </w14:solidFill>
          </w14:textFill>
        </w:rPr>
        <w:t>八</w:t>
      </w:r>
      <w:r>
        <w:rPr>
          <w:color w:val="000000" w:themeColor="text1"/>
          <w:sz w:val="24"/>
          <w:highlight w:val="none"/>
          <w14:textFill>
            <w14:solidFill>
              <w14:schemeClr w14:val="tx1"/>
            </w14:solidFill>
          </w14:textFill>
        </w:rPr>
        <w:t>、</w:t>
      </w:r>
      <w:r>
        <w:rPr>
          <w:b/>
          <w:bCs w:val="0"/>
          <w:color w:val="000000" w:themeColor="text1"/>
          <w:sz w:val="24"/>
          <w:highlight w:val="none"/>
          <w14:textFill>
            <w14:solidFill>
              <w14:schemeClr w14:val="tx1"/>
            </w14:solidFill>
          </w14:textFill>
        </w:rPr>
        <w:t>磋商过程中可能实质性变动的内容：</w:t>
      </w:r>
      <w:r>
        <w:rPr>
          <w:b w:val="0"/>
          <w:bCs/>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w:t>
      </w:r>
    </w:p>
    <w:p w14:paraId="1FC5718F">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bookmarkStart w:id="6" w:name="_Toc15817"/>
      <w:bookmarkStart w:id="7" w:name="_Toc16041"/>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章确定成交供应商及合同签订</w:t>
      </w:r>
      <w:bookmarkEnd w:id="6"/>
      <w:bookmarkEnd w:id="7"/>
    </w:p>
    <w:p w14:paraId="5F4B2A4D">
      <w:pPr>
        <w:pStyle w:val="77"/>
        <w:spacing w:line="460" w:lineRule="exact"/>
        <w:ind w:firstLine="480"/>
        <w:rPr>
          <w:rFonts w:asci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十九</w:t>
      </w:r>
      <w:r>
        <w:rPr>
          <w:rFonts w:ascii="宋体" w:hAnsi="宋体"/>
          <w:b w:val="0"/>
          <w:bCs/>
          <w:color w:val="000000" w:themeColor="text1"/>
          <w:sz w:val="24"/>
          <w:highlight w:val="none"/>
          <w14:textFill>
            <w14:solidFill>
              <w14:schemeClr w14:val="tx1"/>
            </w14:solidFill>
          </w14:textFill>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14:paraId="3F9CDCFC">
      <w:pPr>
        <w:pStyle w:val="77"/>
        <w:spacing w:line="460" w:lineRule="exact"/>
        <w:ind w:firstLine="480"/>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二十、采购人与成交供应商应当在成交通知书发出之日起30内，按照《磋商文件》确定的合同文本以及采购标的、规格型号、采购金额、采购数量、技术和服务要求等事项签订政府采购合同。</w:t>
      </w:r>
    </w:p>
    <w:p w14:paraId="16C44863">
      <w:pPr>
        <w:pStyle w:val="77"/>
        <w:spacing w:line="460" w:lineRule="exact"/>
        <w:ind w:firstLine="480"/>
        <w:rPr>
          <w:rFonts w:asci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二十</w:t>
      </w:r>
      <w:r>
        <w:rPr>
          <w:rFonts w:hint="eastAsia" w:ascii="宋体" w:hAnsi="宋体"/>
          <w:b w:val="0"/>
          <w:bCs/>
          <w:color w:val="000000" w:themeColor="text1"/>
          <w:sz w:val="24"/>
          <w:highlight w:val="none"/>
          <w:lang w:val="en-US" w:eastAsia="zh-CN"/>
          <w14:textFill>
            <w14:solidFill>
              <w14:schemeClr w14:val="tx1"/>
            </w14:solidFill>
          </w14:textFill>
        </w:rPr>
        <w:t>一</w:t>
      </w:r>
      <w:r>
        <w:rPr>
          <w:rFonts w:ascii="宋体" w:hAnsi="宋体"/>
          <w:b w:val="0"/>
          <w:bCs/>
          <w:color w:val="000000" w:themeColor="text1"/>
          <w:sz w:val="24"/>
          <w:highlight w:val="none"/>
          <w14:textFill>
            <w14:solidFill>
              <w14:schemeClr w14:val="tx1"/>
            </w14:solidFill>
          </w14:textFill>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79942AEC">
      <w:pPr>
        <w:pStyle w:val="77"/>
        <w:spacing w:line="460" w:lineRule="exact"/>
        <w:ind w:firstLine="480"/>
        <w:rPr>
          <w:b w:val="0"/>
          <w:bCs/>
          <w:color w:val="000000" w:themeColor="text1"/>
          <w:sz w:val="32"/>
          <w:szCs w:val="32"/>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二十</w:t>
      </w:r>
      <w:r>
        <w:rPr>
          <w:rFonts w:hint="eastAsia" w:ascii="宋体" w:hAnsi="宋体"/>
          <w:b w:val="0"/>
          <w:bCs/>
          <w:color w:val="000000" w:themeColor="text1"/>
          <w:sz w:val="24"/>
          <w:highlight w:val="none"/>
          <w:lang w:val="en-US" w:eastAsia="zh-CN"/>
          <w14:textFill>
            <w14:solidFill>
              <w14:schemeClr w14:val="tx1"/>
            </w14:solidFill>
          </w14:textFill>
        </w:rPr>
        <w:t>二</w:t>
      </w:r>
      <w:r>
        <w:rPr>
          <w:rFonts w:ascii="宋体" w:hAnsi="宋体"/>
          <w:b w:val="0"/>
          <w:bCs/>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14:textFill>
            <w14:solidFill>
              <w14:schemeClr w14:val="tx1"/>
            </w14:solidFill>
          </w14:textFill>
        </w:rPr>
        <w:t>供应商应对响应文件的合法性、真实性负责。</w:t>
      </w:r>
      <w:r>
        <w:rPr>
          <w:rFonts w:hint="eastAsia" w:ascii="宋体" w:hAnsi="宋体"/>
          <w:b w:val="0"/>
          <w:bCs/>
          <w:color w:val="000000" w:themeColor="text1"/>
          <w:sz w:val="24"/>
          <w:highlight w:val="none"/>
          <w14:textFill>
            <w14:solidFill>
              <w14:schemeClr w14:val="tx1"/>
            </w14:solidFill>
          </w14:textFill>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11F654C8">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章磋商文件的澄清或者修改</w:t>
      </w:r>
    </w:p>
    <w:p w14:paraId="5039D991">
      <w:pPr>
        <w:pStyle w:val="77"/>
        <w:pBdr>
          <w:top w:val="none" w:color="000000" w:sz="0" w:space="0"/>
          <w:left w:val="none" w:color="000000" w:sz="0" w:space="0"/>
          <w:bottom w:val="none" w:color="000000" w:sz="0" w:space="0"/>
          <w:right w:val="none" w:color="000000" w:sz="0" w:space="0"/>
        </w:pBdr>
        <w:spacing w:line="439" w:lineRule="atLeast"/>
        <w:ind w:firstLine="478"/>
        <w:rPr>
          <w:rFonts w:ascii="宋体" w:hAnsi="宋体"/>
          <w:b/>
          <w:bCs w:val="0"/>
          <w:color w:val="000000" w:themeColor="text1"/>
          <w:sz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二十</w:t>
      </w:r>
      <w:r>
        <w:rPr>
          <w:rFonts w:hint="eastAsia" w:ascii="宋体" w:hAnsi="宋体"/>
          <w:color w:val="000000" w:themeColor="text1"/>
          <w:sz w:val="24"/>
          <w:szCs w:val="24"/>
          <w:highlight w:val="none"/>
          <w:lang w:val="en-US" w:eastAsia="zh-CN"/>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w:t>
      </w:r>
      <w:r>
        <w:rPr>
          <w:rFonts w:ascii="宋体" w:hAnsi="宋体"/>
          <w:b/>
          <w:bCs w:val="0"/>
          <w:color w:val="000000" w:themeColor="text1"/>
          <w:sz w:val="24"/>
          <w:highlight w:val="none"/>
          <w14:textFill>
            <w14:solidFill>
              <w14:schemeClr w14:val="tx1"/>
            </w14:solidFill>
          </w14:textFill>
        </w:rPr>
        <w:t>《磋商文件》的澄清或者修改</w:t>
      </w:r>
    </w:p>
    <w:p w14:paraId="2EBE0EAF">
      <w:pPr>
        <w:pStyle w:val="77"/>
        <w:pBdr>
          <w:top w:val="none" w:color="000000" w:sz="0" w:space="0"/>
          <w:left w:val="none" w:color="000000" w:sz="0" w:space="0"/>
          <w:bottom w:val="none" w:color="000000" w:sz="0" w:space="0"/>
          <w:right w:val="none" w:color="000000" w:sz="0" w:space="0"/>
        </w:pBdr>
        <w:spacing w:line="439" w:lineRule="atLeast"/>
        <w:ind w:firstLine="478"/>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582D067F">
      <w:pPr>
        <w:pStyle w:val="3"/>
        <w:ind w:left="0"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章询问和质疑</w:t>
      </w:r>
    </w:p>
    <w:p w14:paraId="0E2A0291">
      <w:pPr>
        <w:pStyle w:val="314"/>
        <w:spacing w:line="360" w:lineRule="auto"/>
        <w:ind w:firstLine="480"/>
        <w:jc w:val="both"/>
        <w:rPr>
          <w:rFonts w:hint="eastAsia"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二十</w:t>
      </w:r>
      <w:r>
        <w:rPr>
          <w:rFonts w:hint="eastAsia" w:ascii="宋体" w:hAnsi="宋体" w:cs="Times New Roman"/>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Times New Roman"/>
          <w:b/>
          <w:bCs/>
          <w:color w:val="000000" w:themeColor="text1"/>
          <w:sz w:val="24"/>
          <w:szCs w:val="24"/>
          <w:highlight w:val="none"/>
          <w14:textFill>
            <w14:solidFill>
              <w14:schemeClr w14:val="tx1"/>
            </w14:solidFill>
          </w14:textFill>
        </w:rPr>
        <w:t>、询问和质疑</w:t>
      </w:r>
    </w:p>
    <w:p w14:paraId="0C73B3AE">
      <w:pPr>
        <w:pStyle w:val="314"/>
        <w:spacing w:line="360" w:lineRule="auto"/>
        <w:ind w:firstLine="48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供应商对政府采购活动事项有疑问的，向采购人或代理公司提出询问；供应商认为采购文件、采购过程和中标、成交结果使自己的权益受到损害的，可以在知道或者应知其权益受到损害之日起七个工作日内，</w:t>
      </w:r>
      <w:r>
        <w:rPr>
          <w:rFonts w:ascii="宋体" w:hAnsi="宋体"/>
          <w:color w:val="000000" w:themeColor="text1"/>
          <w:sz w:val="24"/>
          <w:highlight w:val="none"/>
          <w14:textFill>
            <w14:solidFill>
              <w14:schemeClr w14:val="tx1"/>
            </w14:solidFill>
          </w14:textFill>
        </w:rPr>
        <w:t>以书面形式向采购人或采购代理机构提出质疑，由采购人或采购代理机构依法处理。</w:t>
      </w:r>
    </w:p>
    <w:p w14:paraId="33CA4BBC">
      <w:pPr>
        <w:pStyle w:val="70"/>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2、供应商针对同一采购程序环节的质疑应当在法定质疑期内一次性提出。</w:t>
      </w:r>
    </w:p>
    <w:p w14:paraId="6D3FC043">
      <w:pPr>
        <w:pStyle w:val="70"/>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3、质疑和投诉按《政府采购质疑和投诉办法》执行。</w:t>
      </w:r>
    </w:p>
    <w:p w14:paraId="7F6C3D79">
      <w:pPr>
        <w:pStyle w:val="70"/>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4、接收质疑函的方式：供应商直接送交或供应商通过EMS邮寄。</w:t>
      </w:r>
    </w:p>
    <w:p w14:paraId="1E73B8AC">
      <w:pPr>
        <w:pStyle w:val="70"/>
        <w:spacing w:line="360" w:lineRule="auto"/>
        <w:ind w:firstLine="48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en-US" w:eastAsia="zh-CN"/>
          <w14:textFill>
            <w14:solidFill>
              <w14:schemeClr w14:val="tx1"/>
            </w14:solidFill>
          </w14:textFill>
        </w:rPr>
        <w:t>张诚</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联系电话：</w:t>
      </w:r>
      <w:r>
        <w:rPr>
          <w:rFonts w:hint="eastAsia" w:ascii="宋体" w:hAnsi="宋体"/>
          <w:color w:val="000000" w:themeColor="text1"/>
          <w:sz w:val="24"/>
          <w:highlight w:val="none"/>
          <w:lang w:val="en-US" w:eastAsia="zh-CN"/>
          <w14:textFill>
            <w14:solidFill>
              <w14:schemeClr w14:val="tx1"/>
            </w14:solidFill>
          </w14:textFill>
        </w:rPr>
        <w:t>19984708163</w:t>
      </w:r>
    </w:p>
    <w:p w14:paraId="69ED9922">
      <w:pPr>
        <w:pStyle w:val="70"/>
        <w:spacing w:line="360" w:lineRule="auto"/>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lang w:eastAsia="zh-CN"/>
          <w14:textFill>
            <w14:solidFill>
              <w14:schemeClr w14:val="tx1"/>
            </w14:solidFill>
          </w14:textFill>
        </w:rPr>
        <w:t>徐州市云龙区世茂广场商业外街SOHO4号楼2-715</w:t>
      </w:r>
    </w:p>
    <w:p w14:paraId="161BB2EA">
      <w:pPr>
        <w:rPr>
          <w:color w:val="000000" w:themeColor="text1"/>
          <w:highlight w:val="none"/>
          <w14:textFill>
            <w14:solidFill>
              <w14:schemeClr w14:val="tx1"/>
            </w14:solidFill>
          </w14:textFill>
        </w:rPr>
      </w:pPr>
    </w:p>
    <w:p w14:paraId="5F813E8E">
      <w:pPr>
        <w:pStyle w:val="352"/>
        <w:spacing w:before="0" w:after="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第八章联系方式</w:t>
      </w:r>
    </w:p>
    <w:p w14:paraId="6B5D5ED4">
      <w:pPr>
        <w:pStyle w:val="70"/>
        <w:keepNext w:val="0"/>
        <w:keepLines w:val="0"/>
        <w:pageBreakBefore w:val="0"/>
        <w:widowControl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14:paraId="47479BFD">
      <w:pPr>
        <w:pStyle w:val="70"/>
        <w:keepNext w:val="0"/>
        <w:keepLines w:val="0"/>
        <w:pageBreakBefore w:val="0"/>
        <w:widowControl w:val="0"/>
        <w:spacing w:line="360" w:lineRule="auto"/>
        <w:ind w:firstLine="48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 xml:space="preserve"> 徐州市云龙区城市管理局</w:t>
      </w:r>
    </w:p>
    <w:p w14:paraId="35E10E09">
      <w:pPr>
        <w:pStyle w:val="70"/>
        <w:keepNext w:val="0"/>
        <w:keepLines w:val="0"/>
        <w:pageBreakBefore w:val="0"/>
        <w:widowControl w:val="0"/>
        <w:spacing w:line="360" w:lineRule="auto"/>
        <w:ind w:firstLine="482"/>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地址： 徐州市云龙区经五路18号</w:t>
      </w:r>
    </w:p>
    <w:p w14:paraId="54EC5D39">
      <w:pPr>
        <w:pStyle w:val="70"/>
        <w:keepNext w:val="0"/>
        <w:keepLines w:val="0"/>
        <w:pageBreakBefore w:val="0"/>
        <w:widowControl w:val="0"/>
        <w:spacing w:line="360" w:lineRule="auto"/>
        <w:ind w:firstLine="48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苏科</w:t>
      </w:r>
    </w:p>
    <w:p w14:paraId="1EFD5F48">
      <w:pPr>
        <w:pStyle w:val="70"/>
        <w:keepNext w:val="0"/>
        <w:keepLines w:val="0"/>
        <w:pageBreakBefore w:val="0"/>
        <w:widowControl w:val="0"/>
        <w:spacing w:line="360" w:lineRule="auto"/>
        <w:ind w:firstLine="482"/>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cs="宋体"/>
          <w:color w:val="000000" w:themeColor="text1"/>
          <w:sz w:val="24"/>
          <w:szCs w:val="24"/>
          <w:highlight w:val="none"/>
          <w:lang w:eastAsia="zh-CN"/>
          <w14:textFill>
            <w14:solidFill>
              <w14:schemeClr w14:val="tx1"/>
            </w14:solidFill>
          </w14:textFill>
        </w:rPr>
        <w:t>13813455530</w:t>
      </w:r>
    </w:p>
    <w:p w14:paraId="3A1D39D7">
      <w:pPr>
        <w:pStyle w:val="70"/>
        <w:keepNext w:val="0"/>
        <w:keepLines w:val="0"/>
        <w:pageBreakBefore w:val="0"/>
        <w:widowControl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C3C7F31">
      <w:pPr>
        <w:pStyle w:val="70"/>
        <w:keepNext w:val="0"/>
        <w:keepLines w:val="0"/>
        <w:pageBreakBefore w:val="0"/>
        <w:widowControl w:val="0"/>
        <w:spacing w:line="360" w:lineRule="auto"/>
        <w:ind w:firstLine="48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江苏旭腾工程咨询有限公司</w:t>
      </w:r>
    </w:p>
    <w:p w14:paraId="5D551280">
      <w:pPr>
        <w:pStyle w:val="70"/>
        <w:keepNext w:val="0"/>
        <w:keepLines w:val="0"/>
        <w:pageBreakBefore w:val="0"/>
        <w:widowControl w:val="0"/>
        <w:tabs>
          <w:tab w:val="center" w:pos="4821"/>
        </w:tabs>
        <w:spacing w:line="360" w:lineRule="auto"/>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color w:val="000000" w:themeColor="text1"/>
          <w:sz w:val="24"/>
          <w:highlight w:val="none"/>
          <w:lang w:eastAsia="zh-CN"/>
          <w14:textFill>
            <w14:solidFill>
              <w14:schemeClr w14:val="tx1"/>
            </w14:solidFill>
          </w14:textFill>
        </w:rPr>
        <w:t>徐州市云龙区世茂广场商业外街SOHO4号楼2-715</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4F76D81D">
      <w:pPr>
        <w:pStyle w:val="70"/>
        <w:keepNext w:val="0"/>
        <w:keepLines w:val="0"/>
        <w:pageBreakBefore w:val="0"/>
        <w:widowControl w:val="0"/>
        <w:tabs>
          <w:tab w:val="center" w:pos="4821"/>
        </w:tabs>
        <w:spacing w:line="360" w:lineRule="auto"/>
        <w:ind w:firstLine="482"/>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张诚</w:t>
      </w:r>
    </w:p>
    <w:p w14:paraId="3A00C66A">
      <w:pPr>
        <w:pStyle w:val="70"/>
        <w:keepNext w:val="0"/>
        <w:keepLines w:val="0"/>
        <w:pageBreakBefore w:val="0"/>
        <w:widowControl w:val="0"/>
        <w:tabs>
          <w:tab w:val="center" w:pos="4821"/>
        </w:tabs>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bookmarkStart w:id="8" w:name="_Toc19111"/>
      <w:r>
        <w:rPr>
          <w:rFonts w:hint="eastAsia" w:ascii="宋体" w:hAnsi="宋体" w:cs="宋体"/>
          <w:color w:val="000000" w:themeColor="text1"/>
          <w:sz w:val="24"/>
          <w:szCs w:val="24"/>
          <w:highlight w:val="none"/>
          <w:lang w:val="en-US" w:eastAsia="zh-CN"/>
          <w14:textFill>
            <w14:solidFill>
              <w14:schemeClr w14:val="tx1"/>
            </w14:solidFill>
          </w14:textFill>
        </w:rPr>
        <w:t>19984708163</w:t>
      </w:r>
    </w:p>
    <w:p w14:paraId="7169EA9A">
      <w:pPr>
        <w:pStyle w:val="352"/>
        <w:spacing w:before="0" w:after="0" w:line="360" w:lineRule="auto"/>
        <w:ind w:left="0" w:right="0"/>
        <w:jc w:val="center"/>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第九章其他要求</w:t>
      </w:r>
      <w:r>
        <w:rPr>
          <w:rFonts w:hint="eastAsia" w:ascii="宋体" w:hAnsi="宋体" w:cs="宋体"/>
          <w:b/>
          <w:bCs/>
          <w:color w:val="000000" w:themeColor="text1"/>
          <w:sz w:val="28"/>
          <w:szCs w:val="28"/>
          <w:highlight w:val="none"/>
          <w:lang w:val="en-US" w:eastAsia="zh-CN" w:bidi="ar-SA"/>
          <w14:textFill>
            <w14:solidFill>
              <w14:schemeClr w14:val="tx1"/>
            </w14:solidFill>
          </w14:textFill>
        </w:rPr>
        <w:t>及</w:t>
      </w: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附件</w:t>
      </w:r>
      <w:bookmarkEnd w:id="8"/>
    </w:p>
    <w:p w14:paraId="7B2D856A">
      <w:pPr>
        <w:pStyle w:val="70"/>
        <w:keepNext w:val="0"/>
        <w:keepLines w:val="0"/>
        <w:pageBreakBefore w:val="0"/>
        <w:widowControl w:val="0"/>
        <w:spacing w:line="360" w:lineRule="auto"/>
        <w:ind w:firstLine="2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二十</w:t>
      </w: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成交供应商在领取成交通知书前，向采购代理机构缴纳代理服务费，</w:t>
      </w:r>
      <w:r>
        <w:rPr>
          <w:rFonts w:hint="eastAsia" w:ascii="宋体" w:hAnsi="宋体" w:cs="宋体"/>
          <w:color w:val="000000" w:themeColor="text1"/>
          <w:sz w:val="24"/>
          <w:highlight w:val="none"/>
          <w14:textFill>
            <w14:solidFill>
              <w14:schemeClr w14:val="tx1"/>
            </w14:solidFill>
          </w14:textFill>
        </w:rPr>
        <w:t>招标代理服务费按《徐州政府采购业务代理服务费行业指导价格标准》规定标准的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0%收取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见附件。</w:t>
      </w:r>
    </w:p>
    <w:p w14:paraId="10DF96CA">
      <w:pPr>
        <w:pStyle w:val="70"/>
        <w:keepNext w:val="0"/>
        <w:keepLines w:val="0"/>
        <w:pageBreakBefore w:val="0"/>
        <w:widowControl w:val="0"/>
        <w:spacing w:line="360" w:lineRule="auto"/>
        <w:ind w:firstLine="205"/>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二十</w:t>
      </w: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本项目应执行的政府采购政策：</w:t>
      </w:r>
    </w:p>
    <w:p w14:paraId="0C31883D">
      <w:pPr>
        <w:pStyle w:val="70"/>
        <w:keepNext w:val="0"/>
        <w:keepLines w:val="0"/>
        <w:pageBreakBefore w:val="0"/>
        <w:widowControl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本项目属于专门面向中小微企业采购的项目，供应商应为中小微企业、监狱企业、残疾人福利性单位。</w:t>
      </w:r>
    </w:p>
    <w:p w14:paraId="3414E1BA">
      <w:pPr>
        <w:pStyle w:val="72"/>
        <w:keepNext w:val="0"/>
        <w:keepLines w:val="0"/>
        <w:pageBreakBefore w:val="0"/>
        <w:widowControl w:val="0"/>
        <w:numPr>
          <w:ilvl w:val="0"/>
          <w:numId w:val="0"/>
        </w:numPr>
        <w:spacing w:line="360" w:lineRule="auto"/>
        <w:ind w:firstLine="48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②本项目应当履行促进绿色低碳循环发展，执行国家相关绿色标准，推动环保、节能、节水、循环、低碳、再生、有机等绿色产品和相关绿色服务、绿色基础设施应用的要求。</w:t>
      </w:r>
    </w:p>
    <w:p w14:paraId="17B572F3">
      <w:pPr>
        <w:pStyle w:val="72"/>
        <w:keepNext w:val="0"/>
        <w:keepLines w:val="0"/>
        <w:pageBreakBefore w:val="0"/>
        <w:widowControl w:val="0"/>
        <w:numPr>
          <w:ilvl w:val="0"/>
          <w:numId w:val="0"/>
        </w:numPr>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lang w:val="en-US" w:eastAsia="zh-CN"/>
          <w14:textFill>
            <w14:solidFill>
              <w14:schemeClr w14:val="tx1"/>
            </w14:solidFill>
          </w14:textFill>
        </w:rPr>
        <w:t>若项目要求提供履约担保的，成交供应商可以以履约保函(保险)形式代替提供履约保证金。供应商可登录江苏政府采购网“资料下载”栏目 (网址:www.ccgp-jiangsugovcn/jiangsu/zlxz)下载“政府采购电子履约保函(保险)操作手</w:t>
      </w:r>
      <w:r>
        <w:rPr>
          <w:rFonts w:hint="eastAsia" w:ascii="宋体" w:hAnsi="宋体" w:cs="宋体"/>
          <w:color w:val="000000" w:themeColor="text1"/>
          <w:sz w:val="24"/>
          <w:szCs w:val="24"/>
          <w:highlight w:val="none"/>
          <w:lang w:val="en-US" w:eastAsia="zh-CN"/>
          <w14:textFill>
            <w14:solidFill>
              <w14:schemeClr w14:val="tx1"/>
            </w14:solidFill>
          </w14:textFill>
        </w:rPr>
        <w:t>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7418B7B">
      <w:pPr>
        <w:pStyle w:val="72"/>
        <w:keepNext w:val="0"/>
        <w:keepLines w:val="0"/>
        <w:pageBreakBefore w:val="0"/>
        <w:widowControl w:val="0"/>
        <w:numPr>
          <w:ilvl w:val="0"/>
          <w:numId w:val="0"/>
        </w:numPr>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本项目若选用商品，其包装验收要求需达到《关于印发《商品包装政府采购需求标准（试行）》、 《快递包装政府采购需求标准（试行）》的通知》（财办库〔2020〕123号）中《商品包装政府采购需求标准（试行）》的标准。</w:t>
      </w:r>
    </w:p>
    <w:p w14:paraId="6C1FFAE2">
      <w:pPr>
        <w:pStyle w:val="72"/>
        <w:keepNext w:val="0"/>
        <w:keepLines w:val="0"/>
        <w:pageBreakBefore w:val="0"/>
        <w:widowControl w:val="0"/>
        <w:numPr>
          <w:ilvl w:val="0"/>
          <w:numId w:val="0"/>
        </w:numPr>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本项目若选用商品通过快递方式运送的，其快递包装需满足《关于印发《商品包装政府采购需求标准（试行）》、 《快递包装政府采购需求标准（试行）》的通知》（财办库〔2020〕123号）中《快递包装政府采购需求标准（试行）》的验收要求。</w:t>
      </w:r>
    </w:p>
    <w:p w14:paraId="720620E0">
      <w:pPr>
        <w:pStyle w:val="70"/>
        <w:keepNext w:val="0"/>
        <w:keepLines w:val="0"/>
        <w:pageBreakBefore w:val="0"/>
        <w:widowControl w:val="0"/>
        <w:spacing w:line="360" w:lineRule="auto"/>
        <w:ind w:firstLine="2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二十</w:t>
      </w:r>
      <w:r>
        <w:rPr>
          <w:rFonts w:hint="eastAsia" w:ascii="宋体" w:hAnsi="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采购人确定的采购项目属性：</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w:t>
      </w:r>
    </w:p>
    <w:p w14:paraId="36CA6FD6">
      <w:pPr>
        <w:pStyle w:val="70"/>
        <w:keepNext w:val="0"/>
        <w:keepLines w:val="0"/>
        <w:pageBreakBefore w:val="0"/>
        <w:widowControl w:val="0"/>
        <w:spacing w:line="360" w:lineRule="auto"/>
        <w:ind w:firstLine="2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二十</w:t>
      </w:r>
      <w:r>
        <w:rPr>
          <w:rFonts w:hint="eastAsia" w:ascii="宋体" w:hAnsi="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附件：附后。</w:t>
      </w:r>
    </w:p>
    <w:p w14:paraId="69A2D5EB">
      <w:pPr>
        <w:pStyle w:val="7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附件：（本章仅提供响应文件中的部分文件格式，不应被理解为包含了响应文件所需的全部资料）</w:t>
      </w:r>
    </w:p>
    <w:p w14:paraId="36ADFF90">
      <w:pPr>
        <w:rPr>
          <w:color w:val="000000" w:themeColor="text1"/>
          <w:highlight w:val="none"/>
          <w14:textFill>
            <w14:solidFill>
              <w14:schemeClr w14:val="tx1"/>
            </w14:solidFill>
          </w14:textFill>
        </w:rPr>
      </w:pPr>
    </w:p>
    <w:p w14:paraId="28984977">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5BE9FA8C">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3125EF88">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41372538">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09CFF1B6">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381492EC">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19E89372">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31585E84">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77986D28">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08DEB353">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06B041B3">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491010C0">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301934F7">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172A8A37">
      <w:pPr>
        <w:widowControl/>
        <w:spacing w:line="520" w:lineRule="exact"/>
        <w:ind w:right="-1772" w:rightChars="-844"/>
        <w:rPr>
          <w:rFonts w:hint="eastAsia" w:ascii="宋体" w:hAnsi="宋体" w:cs="宋体"/>
          <w:color w:val="000000" w:themeColor="text1"/>
          <w:sz w:val="30"/>
          <w:szCs w:val="30"/>
          <w:highlight w:val="none"/>
          <w14:textFill>
            <w14:solidFill>
              <w14:schemeClr w14:val="tx1"/>
            </w14:solidFill>
          </w14:textFill>
        </w:rPr>
      </w:pPr>
    </w:p>
    <w:p w14:paraId="193E8DCB">
      <w:pPr>
        <w:widowControl/>
        <w:spacing w:line="520" w:lineRule="exact"/>
        <w:ind w:right="-1772" w:rightChars="-844"/>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本章附件：</w:t>
      </w:r>
      <w:r>
        <w:rPr>
          <w:rFonts w:hint="eastAsia" w:ascii="宋体" w:hAnsi="宋体" w:cs="宋体"/>
          <w:b/>
          <w:color w:val="000000" w:themeColor="text1"/>
          <w:sz w:val="30"/>
          <w:szCs w:val="30"/>
          <w:highlight w:val="none"/>
          <w14:textFill>
            <w14:solidFill>
              <w14:schemeClr w14:val="tx1"/>
            </w14:solidFill>
          </w14:textFill>
        </w:rPr>
        <w:t>招标代理服务收费标准</w:t>
      </w:r>
    </w:p>
    <w:tbl>
      <w:tblPr>
        <w:tblStyle w:val="369"/>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0"/>
        <w:gridCol w:w="2569"/>
      </w:tblGrid>
      <w:tr w14:paraId="0F985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1466E491">
            <w:pPr>
              <w:jc w:val="center"/>
              <w:rPr>
                <w:rFonts w:hint="eastAsia" w:ascii="宋体" w:hAnsi="宋体" w:eastAsia="宋体" w:cs="宋体"/>
                <w:b/>
                <w:bCs/>
                <w:color w:val="000000" w:themeColor="text1"/>
                <w:sz w:val="28"/>
                <w:szCs w:val="28"/>
                <w:highlight w:val="none"/>
                <w:vertAlign w:val="baseline"/>
                <w14:textFill>
                  <w14:solidFill>
                    <w14:schemeClr w14:val="tx1"/>
                  </w14:solidFill>
                </w14:textFill>
              </w:rPr>
            </w:pPr>
            <w:r>
              <w:rPr>
                <w:rFonts w:hint="eastAsia" w:ascii="宋体" w:hAnsi="宋体" w:eastAsia="宋体" w:cs="宋体"/>
                <w:b/>
                <w:bCs/>
                <w:color w:val="000000" w:themeColor="text1"/>
                <w:sz w:val="28"/>
                <w:szCs w:val="28"/>
                <w:highlight w:val="none"/>
                <w:vertAlign w:val="baseline"/>
                <w:lang w:val="en-US" w:eastAsia="zh-CN"/>
                <w14:textFill>
                  <w14:solidFill>
                    <w14:schemeClr w14:val="tx1"/>
                  </w14:solidFill>
                </w14:textFill>
              </w:rPr>
              <w:t>中标或者成交金额</w:t>
            </w:r>
          </w:p>
        </w:tc>
        <w:tc>
          <w:tcPr>
            <w:tcW w:w="2569" w:type="dxa"/>
            <w:noWrap w:val="0"/>
            <w:vAlign w:val="center"/>
          </w:tcPr>
          <w:p w14:paraId="35E6A3EB">
            <w:pPr>
              <w:jc w:val="center"/>
              <w:rPr>
                <w:rFonts w:hint="eastAsia" w:ascii="宋体" w:hAnsi="宋体" w:eastAsia="宋体" w:cs="宋体"/>
                <w:b/>
                <w:bCs/>
                <w:color w:val="000000" w:themeColor="text1"/>
                <w:sz w:val="28"/>
                <w:szCs w:val="28"/>
                <w:highlight w:val="none"/>
                <w:vertAlign w:val="baseline"/>
                <w14:textFill>
                  <w14:solidFill>
                    <w14:schemeClr w14:val="tx1"/>
                  </w14:solidFill>
                </w14:textFill>
              </w:rPr>
            </w:pPr>
            <w:r>
              <w:rPr>
                <w:rFonts w:hint="eastAsia" w:ascii="宋体" w:hAnsi="宋体" w:eastAsia="宋体" w:cs="宋体"/>
                <w:b/>
                <w:bCs/>
                <w:color w:val="000000" w:themeColor="text1"/>
                <w:sz w:val="28"/>
                <w:szCs w:val="28"/>
                <w:highlight w:val="none"/>
                <w:vertAlign w:val="baseline"/>
                <w:lang w:val="en-US" w:eastAsia="zh-CN"/>
                <w14:textFill>
                  <w14:solidFill>
                    <w14:schemeClr w14:val="tx1"/>
                  </w14:solidFill>
                </w14:textFill>
              </w:rPr>
              <w:t>费率</w:t>
            </w:r>
          </w:p>
        </w:tc>
      </w:tr>
      <w:tr w14:paraId="5E51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6790" w:type="dxa"/>
            <w:noWrap w:val="0"/>
            <w:vAlign w:val="center"/>
          </w:tcPr>
          <w:p w14:paraId="49540F20">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最低收费金额（每个委托项目）</w:t>
            </w:r>
          </w:p>
        </w:tc>
        <w:tc>
          <w:tcPr>
            <w:tcW w:w="2569" w:type="dxa"/>
            <w:noWrap w:val="0"/>
            <w:vAlign w:val="center"/>
          </w:tcPr>
          <w:p w14:paraId="7DAFAD54">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5000元</w:t>
            </w:r>
          </w:p>
        </w:tc>
      </w:tr>
      <w:tr w14:paraId="643B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02C3C139">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50万元以下（含50万元）</w:t>
            </w:r>
          </w:p>
        </w:tc>
        <w:tc>
          <w:tcPr>
            <w:tcW w:w="2569" w:type="dxa"/>
            <w:noWrap w:val="0"/>
            <w:vAlign w:val="center"/>
          </w:tcPr>
          <w:p w14:paraId="6B94443F">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1.6%</w:t>
            </w:r>
          </w:p>
        </w:tc>
      </w:tr>
      <w:tr w14:paraId="1E23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7EC7DA3C">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50-400万元（含400万元）</w:t>
            </w:r>
          </w:p>
        </w:tc>
        <w:tc>
          <w:tcPr>
            <w:tcW w:w="2569" w:type="dxa"/>
            <w:noWrap w:val="0"/>
            <w:vAlign w:val="center"/>
          </w:tcPr>
          <w:p w14:paraId="4043BB1D">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1.5%</w:t>
            </w:r>
          </w:p>
        </w:tc>
      </w:tr>
      <w:tr w14:paraId="1AAB8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566DB897">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400-1000万元（含1000万元）</w:t>
            </w:r>
          </w:p>
        </w:tc>
        <w:tc>
          <w:tcPr>
            <w:tcW w:w="2569" w:type="dxa"/>
            <w:noWrap w:val="0"/>
            <w:vAlign w:val="center"/>
          </w:tcPr>
          <w:p w14:paraId="2DFFD081">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1.1%</w:t>
            </w:r>
          </w:p>
        </w:tc>
      </w:tr>
      <w:tr w14:paraId="24F0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388F6651">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1000-5000万元（含5000万元）</w:t>
            </w:r>
          </w:p>
        </w:tc>
        <w:tc>
          <w:tcPr>
            <w:tcW w:w="2569" w:type="dxa"/>
            <w:noWrap w:val="0"/>
            <w:vAlign w:val="center"/>
          </w:tcPr>
          <w:p w14:paraId="06C7F326">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0.8%</w:t>
            </w:r>
          </w:p>
        </w:tc>
      </w:tr>
      <w:tr w14:paraId="7CCBB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7934C2A8">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5000-1亿元（含1亿元）</w:t>
            </w:r>
          </w:p>
        </w:tc>
        <w:tc>
          <w:tcPr>
            <w:tcW w:w="2569" w:type="dxa"/>
            <w:noWrap w:val="0"/>
            <w:vAlign w:val="center"/>
          </w:tcPr>
          <w:p w14:paraId="40C1E933">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0.25%</w:t>
            </w:r>
          </w:p>
        </w:tc>
      </w:tr>
      <w:tr w14:paraId="5D53E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0492F334">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1-10亿元（含10亿元）</w:t>
            </w:r>
          </w:p>
        </w:tc>
        <w:tc>
          <w:tcPr>
            <w:tcW w:w="2569" w:type="dxa"/>
            <w:noWrap w:val="0"/>
            <w:vAlign w:val="center"/>
          </w:tcPr>
          <w:p w14:paraId="6573D0FC">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0.05%</w:t>
            </w:r>
          </w:p>
        </w:tc>
      </w:tr>
      <w:tr w14:paraId="0463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790" w:type="dxa"/>
            <w:noWrap w:val="0"/>
            <w:vAlign w:val="center"/>
          </w:tcPr>
          <w:p w14:paraId="7E90E80B">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10-50亿元（含50亿元）</w:t>
            </w:r>
          </w:p>
        </w:tc>
        <w:tc>
          <w:tcPr>
            <w:tcW w:w="2569" w:type="dxa"/>
            <w:noWrap w:val="0"/>
            <w:vAlign w:val="center"/>
          </w:tcPr>
          <w:p w14:paraId="583AE86F">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0.01%</w:t>
            </w:r>
          </w:p>
        </w:tc>
      </w:tr>
      <w:tr w14:paraId="60E2A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790" w:type="dxa"/>
            <w:noWrap w:val="0"/>
            <w:vAlign w:val="center"/>
          </w:tcPr>
          <w:p w14:paraId="13E8B814">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50亿元以上</w:t>
            </w:r>
          </w:p>
        </w:tc>
        <w:tc>
          <w:tcPr>
            <w:tcW w:w="2569" w:type="dxa"/>
            <w:noWrap w:val="0"/>
            <w:vAlign w:val="center"/>
          </w:tcPr>
          <w:p w14:paraId="00FEBBE8">
            <w:pPr>
              <w:jc w:val="center"/>
              <w:rPr>
                <w:rFonts w:hint="eastAsia" w:ascii="宋体" w:hAnsi="宋体" w:eastAsia="宋体" w:cs="宋体"/>
                <w:b w:val="0"/>
                <w:bCs w:val="0"/>
                <w:color w:val="000000" w:themeColor="text1"/>
                <w:sz w:val="28"/>
                <w:szCs w:val="28"/>
                <w:highlight w:val="none"/>
                <w:vertAlign w:val="baseline"/>
                <w14:textFill>
                  <w14:solidFill>
                    <w14:schemeClr w14:val="tx1"/>
                  </w14:solidFill>
                </w14:textFill>
              </w:rPr>
            </w:pPr>
            <w:r>
              <w:rPr>
                <w:rFonts w:hint="eastAsia" w:ascii="宋体" w:hAnsi="宋体" w:eastAsia="宋体" w:cs="宋体"/>
                <w:b w:val="0"/>
                <w:bCs w:val="0"/>
                <w:color w:val="000000" w:themeColor="text1"/>
                <w:sz w:val="28"/>
                <w:szCs w:val="28"/>
                <w:highlight w:val="none"/>
                <w:vertAlign w:val="baseline"/>
                <w:lang w:val="en-US" w:eastAsia="zh-CN"/>
                <w14:textFill>
                  <w14:solidFill>
                    <w14:schemeClr w14:val="tx1"/>
                  </w14:solidFill>
                </w14:textFill>
              </w:rPr>
              <w:t>0.005%</w:t>
            </w:r>
          </w:p>
        </w:tc>
      </w:tr>
    </w:tbl>
    <w:p w14:paraId="21536D79">
      <w:pPr>
        <w:widowControl/>
        <w:spacing w:line="24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说明：</w:t>
      </w:r>
    </w:p>
    <w:p w14:paraId="75AF0C1E">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说明：</w:t>
      </w:r>
    </w:p>
    <w:p w14:paraId="166E2886">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1.按上表计算的收费为代理服务全过程的收费金额。各社会代理机构不再收取采购文件制作售卖费用。</w:t>
      </w:r>
    </w:p>
    <w:p w14:paraId="3A6B3397">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2.代理服务费按差额定率累进法计算。</w:t>
      </w:r>
    </w:p>
    <w:p w14:paraId="0501AD1C">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3.代理服务费基准金额（按差额定率累进法计算的）=中标金额（按差额定率累进法计算的） * 费率（%）</w:t>
      </w:r>
    </w:p>
    <w:p w14:paraId="1673E5C5">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4.代理服务费应收取金额=代理服务费基准金额（按差额定率累进法计算的）的合计数。</w:t>
      </w:r>
    </w:p>
    <w:p w14:paraId="2FA6DC44">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5.定点类等无金额或事先不能计算出价格总额的项目，按中标（成交）金额100万元计算服务费。</w:t>
      </w:r>
    </w:p>
    <w:p w14:paraId="767D9353">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6.有分包（分标段）项目按总项目中标（成交）金额收费。</w:t>
      </w:r>
    </w:p>
    <w:p w14:paraId="68991429">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7.以上价格为协会指导价，双方可根据项目难易程度和优质优价原则协商确定。</w:t>
      </w:r>
    </w:p>
    <w:p w14:paraId="7B52159A">
      <w:pPr>
        <w:widowControl/>
        <w:spacing w:line="240" w:lineRule="auto"/>
        <w:ind w:firstLine="560"/>
        <w:rPr>
          <w:rFonts w:hint="eastAsia" w:ascii="仿宋" w:hAnsi="仿宋" w:eastAsia="仿宋" w:cs="仿宋"/>
          <w:color w:val="000000" w:themeColor="text1"/>
          <w:sz w:val="28"/>
          <w:szCs w:val="28"/>
          <w:highlight w:val="none"/>
          <w14:textFill>
            <w14:solidFill>
              <w14:schemeClr w14:val="tx1"/>
            </w14:solidFill>
          </w14:textFill>
        </w:rPr>
      </w:pPr>
    </w:p>
    <w:p w14:paraId="25B91DC8">
      <w:pPr>
        <w:widowControl/>
        <w:numPr>
          <w:ilvl w:val="0"/>
          <w:numId w:val="0"/>
        </w:numPr>
        <w:spacing w:line="520" w:lineRule="exact"/>
        <w:jc w:val="center"/>
        <w:rPr>
          <w:rFonts w:hint="eastAsia" w:ascii="宋体" w:hAnsi="宋体" w:cs="宋体"/>
          <w:b/>
          <w:bCs/>
          <w:color w:val="000000" w:themeColor="text1"/>
          <w:sz w:val="30"/>
          <w:szCs w:val="4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clear="all"/>
      </w:r>
      <w:r>
        <w:rPr>
          <w:rFonts w:hint="eastAsia" w:ascii="宋体" w:hAnsi="宋体" w:cs="宋体"/>
          <w:b/>
          <w:bCs/>
          <w:color w:val="000000" w:themeColor="text1"/>
          <w:sz w:val="30"/>
          <w:szCs w:val="44"/>
          <w:highlight w:val="none"/>
          <w14:textFill>
            <w14:solidFill>
              <w14:schemeClr w14:val="tx1"/>
            </w14:solidFill>
          </w14:textFill>
        </w:rPr>
        <w:t xml:space="preserve"> 评标标准</w:t>
      </w:r>
      <w:bookmarkEnd w:id="1"/>
      <w:bookmarkEnd w:id="2"/>
    </w:p>
    <w:p w14:paraId="5EA08731">
      <w:pPr>
        <w:ind w:firstLine="3132"/>
        <w:rPr>
          <w:rFonts w:hint="eastAsia" w:eastAsia="宋体"/>
          <w:b/>
          <w:bCs/>
          <w:color w:val="000000" w:themeColor="text1"/>
          <w:sz w:val="24"/>
          <w:szCs w:val="32"/>
          <w:highlight w:val="none"/>
          <w:lang w:val="en-US" w:eastAsia="zh-CN" w:bidi="ar-SA"/>
          <w14:textFill>
            <w14:solidFill>
              <w14:schemeClr w14:val="tx1"/>
            </w14:solidFill>
          </w14:textFill>
        </w:rPr>
      </w:pPr>
    </w:p>
    <w:p w14:paraId="19CBD363">
      <w:pPr>
        <w:jc w:val="left"/>
        <w:rPr>
          <w:b w:val="0"/>
          <w:bCs w:val="0"/>
          <w:color w:val="000000" w:themeColor="text1"/>
          <w:sz w:val="28"/>
          <w:szCs w:val="36"/>
          <w:highlight w:val="none"/>
          <w:lang w:val="en-US" w:eastAsia="zh-CN" w:bidi="ar-SA"/>
          <w14:textFill>
            <w14:solidFill>
              <w14:schemeClr w14:val="tx1"/>
            </w14:solidFill>
          </w14:textFill>
        </w:rPr>
      </w:pPr>
    </w:p>
    <w:tbl>
      <w:tblPr>
        <w:tblStyle w:val="34"/>
        <w:tblW w:w="56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458"/>
        <w:gridCol w:w="6964"/>
      </w:tblGrid>
      <w:tr w14:paraId="73E8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11" w:type="pct"/>
            <w:noWrap w:val="0"/>
            <w:vAlign w:val="center"/>
          </w:tcPr>
          <w:p w14:paraId="6A3D6D8C">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评审项</w:t>
            </w:r>
          </w:p>
        </w:tc>
        <w:tc>
          <w:tcPr>
            <w:tcW w:w="759" w:type="pct"/>
            <w:noWrap w:val="0"/>
            <w:vAlign w:val="center"/>
          </w:tcPr>
          <w:p w14:paraId="40D54E64">
            <w:pPr>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分项</w:t>
            </w:r>
          </w:p>
        </w:tc>
        <w:tc>
          <w:tcPr>
            <w:tcW w:w="3628" w:type="pct"/>
            <w:noWrap w:val="0"/>
            <w:vAlign w:val="center"/>
          </w:tcPr>
          <w:p w14:paraId="0B2791F2">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评分标准</w:t>
            </w:r>
          </w:p>
        </w:tc>
      </w:tr>
      <w:tr w14:paraId="27FD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11" w:type="pct"/>
            <w:noWrap w:val="0"/>
            <w:vAlign w:val="center"/>
          </w:tcPr>
          <w:p w14:paraId="33423A9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价格</w:t>
            </w:r>
          </w:p>
          <w:p w14:paraId="77DDB8C0">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759" w:type="pct"/>
            <w:noWrap w:val="0"/>
            <w:vAlign w:val="center"/>
          </w:tcPr>
          <w:p w14:paraId="20A262AB">
            <w:pPr>
              <w:spacing w:line="360" w:lineRule="auto"/>
              <w:jc w:val="center"/>
              <w:rPr>
                <w:rFonts w:hint="eastAsia" w:ascii="宋体" w:hAnsi="宋体" w:eastAsia="宋体" w:cs="宋体"/>
                <w:color w:val="000000" w:themeColor="text1"/>
                <w:sz w:val="28"/>
                <w:szCs w:val="28"/>
                <w:highlight w:val="none"/>
                <w:lang w:eastAsia="zh-CN" w:bidi="ar"/>
                <w14:textFill>
                  <w14:solidFill>
                    <w14:schemeClr w14:val="tx1"/>
                  </w14:solidFill>
                </w14:textFill>
              </w:rPr>
            </w:pPr>
            <w:r>
              <w:rPr>
                <w:rFonts w:hint="eastAsia" w:ascii="宋体" w:hAnsi="宋体" w:eastAsia="宋体" w:cs="宋体"/>
                <w:color w:val="000000" w:themeColor="text1"/>
                <w:sz w:val="28"/>
                <w:szCs w:val="28"/>
                <w:highlight w:val="none"/>
                <w:lang w:eastAsia="zh-CN" w:bidi="ar"/>
                <w14:textFill>
                  <w14:solidFill>
                    <w14:schemeClr w14:val="tx1"/>
                  </w14:solidFill>
                </w14:textFill>
              </w:rPr>
              <w:t>价格分</w:t>
            </w:r>
          </w:p>
          <w:p w14:paraId="75EC650E">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bidi="ar"/>
                <w14:textFill>
                  <w14:solidFill>
                    <w14:schemeClr w14:val="tx1"/>
                  </w14:solidFill>
                </w14:textFill>
              </w:rPr>
              <w:t>（1</w:t>
            </w: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0</w:t>
            </w:r>
            <w:r>
              <w:rPr>
                <w:rFonts w:hint="eastAsia" w:ascii="宋体" w:hAnsi="宋体" w:eastAsia="宋体" w:cs="宋体"/>
                <w:color w:val="000000" w:themeColor="text1"/>
                <w:sz w:val="28"/>
                <w:szCs w:val="28"/>
                <w:highlight w:val="none"/>
                <w:lang w:eastAsia="zh-CN" w:bidi="ar"/>
                <w14:textFill>
                  <w14:solidFill>
                    <w14:schemeClr w14:val="tx1"/>
                  </w14:solidFill>
                </w14:textFill>
              </w:rPr>
              <w:t>分）</w:t>
            </w:r>
          </w:p>
        </w:tc>
        <w:tc>
          <w:tcPr>
            <w:tcW w:w="3628" w:type="pct"/>
            <w:noWrap w:val="0"/>
            <w:vAlign w:val="center"/>
          </w:tcPr>
          <w:p w14:paraId="16EE3A9A">
            <w:pPr>
              <w:pStyle w:val="15"/>
              <w:spacing w:after="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采用低价优先法计算，即满足磋商文件要求且最后报价优惠率最高的供应商的价格为磋商基准价，其价格分为满分。</w:t>
            </w:r>
          </w:p>
          <w:p w14:paraId="3C758511">
            <w:pPr>
              <w:pStyle w:val="15"/>
              <w:spacing w:after="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各供应商价格得分=（1-最高优惠率）/（1-各供应商所报优惠率）×</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0。</w:t>
            </w:r>
          </w:p>
          <w:p w14:paraId="355F51C3">
            <w:pPr>
              <w:pStyle w:val="15"/>
              <w:spacing w:after="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例如：某供应商优惠率（下浮率）为10%,则折扣为9折。</w:t>
            </w:r>
          </w:p>
          <w:p w14:paraId="542AC4C5">
            <w:pPr>
              <w:pStyle w:val="15"/>
              <w:spacing w:after="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注：报价</w:t>
            </w:r>
            <w:r>
              <w:rPr>
                <w:rFonts w:hint="eastAsia" w:ascii="宋体" w:hAnsi="宋体" w:eastAsia="宋体" w:cs="宋体"/>
                <w:color w:val="000000" w:themeColor="text1"/>
                <w:sz w:val="28"/>
                <w:szCs w:val="28"/>
                <w:highlight w:val="none"/>
                <w14:textFill>
                  <w14:solidFill>
                    <w14:schemeClr w14:val="tx1"/>
                  </w14:solidFill>
                </w14:textFill>
              </w:rPr>
              <w:t>得分四舍五入保留小数点后2位。</w:t>
            </w:r>
          </w:p>
        </w:tc>
      </w:tr>
      <w:tr w14:paraId="2CD4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11" w:type="pct"/>
            <w:vMerge w:val="restart"/>
            <w:noWrap w:val="0"/>
            <w:vAlign w:val="center"/>
          </w:tcPr>
          <w:p w14:paraId="43456100">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商务部分</w:t>
            </w:r>
          </w:p>
          <w:p w14:paraId="1272DCB2">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w:t>
            </w:r>
            <w:r>
              <w:rPr>
                <w:rFonts w:hint="eastAsia" w:ascii="宋体" w:hAnsi="宋体" w:eastAsia="宋体" w:cs="宋体"/>
                <w:color w:val="000000" w:themeColor="text1"/>
                <w:sz w:val="28"/>
                <w:szCs w:val="28"/>
                <w:highlight w:val="none"/>
                <w14:textFill>
                  <w14:solidFill>
                    <w14:schemeClr w14:val="tx1"/>
                  </w14:solidFill>
                </w14:textFill>
              </w:rPr>
              <w:t>）</w:t>
            </w:r>
          </w:p>
        </w:tc>
        <w:tc>
          <w:tcPr>
            <w:tcW w:w="759" w:type="pct"/>
            <w:noWrap w:val="0"/>
            <w:vAlign w:val="center"/>
          </w:tcPr>
          <w:p w14:paraId="62C297AA">
            <w:pPr>
              <w:spacing w:line="360" w:lineRule="auto"/>
              <w:jc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业绩</w:t>
            </w:r>
          </w:p>
          <w:p w14:paraId="2703B905">
            <w:pPr>
              <w:spacing w:line="360" w:lineRule="auto"/>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（4分）</w:t>
            </w:r>
          </w:p>
        </w:tc>
        <w:tc>
          <w:tcPr>
            <w:tcW w:w="3628" w:type="pct"/>
            <w:noWrap w:val="0"/>
            <w:vAlign w:val="center"/>
          </w:tcPr>
          <w:p w14:paraId="48DAEF98">
            <w:pPr>
              <w:pStyle w:val="15"/>
              <w:spacing w:after="0" w:line="360" w:lineRule="auto"/>
              <w:jc w:val="both"/>
              <w:rPr>
                <w:rFonts w:hint="eastAsia" w:ascii="宋体" w:hAnsi="宋体" w:eastAsia="宋体" w:cs="宋体"/>
                <w:color w:val="000000" w:themeColor="text1"/>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供应商提供2022年1月1日以来承接过类似本项目的车辆维修服务，每有一个得2分，最高得4分。</w:t>
            </w:r>
          </w:p>
          <w:p w14:paraId="666569E4">
            <w:pPr>
              <w:pStyle w:val="15"/>
              <w:spacing w:after="0" w:line="360" w:lineRule="auto"/>
              <w:jc w:val="both"/>
              <w:rPr>
                <w:rFonts w:hint="eastAsia"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注：投标文件中需提供合同原件扫描件加盖投标人签章方为有效。</w:t>
            </w:r>
          </w:p>
        </w:tc>
      </w:tr>
      <w:tr w14:paraId="48D5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11" w:type="pct"/>
            <w:vMerge w:val="continue"/>
            <w:noWrap w:val="0"/>
            <w:vAlign w:val="center"/>
          </w:tcPr>
          <w:p w14:paraId="430E5AC4">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59" w:type="pct"/>
            <w:shd w:val="clear" w:color="auto" w:fill="auto"/>
            <w:noWrap w:val="0"/>
            <w:vAlign w:val="center"/>
          </w:tcPr>
          <w:p w14:paraId="720CD340">
            <w:pPr>
              <w:spacing w:line="360" w:lineRule="auto"/>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维修设备（</w:t>
            </w:r>
            <w:r>
              <w:rPr>
                <w:rFonts w:hint="eastAsia" w:ascii="宋体" w:hAnsi="宋体" w:cs="宋体"/>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3628" w:type="pct"/>
            <w:shd w:val="clear" w:color="auto" w:fill="auto"/>
            <w:noWrap w:val="0"/>
            <w:vAlign w:val="center"/>
          </w:tcPr>
          <w:p w14:paraId="754E680A">
            <w:pPr>
              <w:pStyle w:val="15"/>
              <w:spacing w:after="0" w:line="360" w:lineRule="auto"/>
              <w:jc w:val="both"/>
              <w:rPr>
                <w:rFonts w:hint="eastAsia" w:ascii="宋体" w:hAnsi="宋体" w:eastAsia="宋体" w:cs="宋体"/>
                <w:color w:val="000000" w:themeColor="text1"/>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投标人具有大梁校正仪、四轮定位仪、喷漆烤漆房及喷枪设备、补胎机、充气机、空调抽真空机、举升机、轮胎拆装机、车轮动平衡机、汽车故障电脑诊断仪、蓄电池检查设备、充电设备的，每有一种设备得1分，最高得12分。</w:t>
            </w:r>
          </w:p>
          <w:p w14:paraId="106343DD">
            <w:pPr>
              <w:pStyle w:val="15"/>
              <w:spacing w:after="0" w:line="360" w:lineRule="auto"/>
              <w:jc w:val="left"/>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注：投标文件中需提供维修设备配置承诺书（格式自拟）及设备照片，照片旁备注设备名称并加盖电子签章，否则不得分。</w:t>
            </w:r>
          </w:p>
        </w:tc>
      </w:tr>
      <w:tr w14:paraId="5B78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pct"/>
            <w:vMerge w:val="continue"/>
            <w:noWrap w:val="0"/>
            <w:vAlign w:val="center"/>
          </w:tcPr>
          <w:p w14:paraId="44CBCB7E">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59" w:type="pct"/>
            <w:noWrap w:val="0"/>
            <w:vAlign w:val="center"/>
          </w:tcPr>
          <w:p w14:paraId="7902F58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人员配置</w:t>
            </w:r>
          </w:p>
          <w:p w14:paraId="5B14B8AD">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3628" w:type="pct"/>
            <w:noWrap w:val="0"/>
            <w:vAlign w:val="center"/>
          </w:tcPr>
          <w:p w14:paraId="4F7979F7">
            <w:pPr>
              <w:pStyle w:val="376"/>
              <w:spacing w:after="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提供维修人员全天候24小时驻点维修服务，每提供1名维修人员驻点维修服务的得</w:t>
            </w:r>
            <w:r>
              <w:rPr>
                <w:rFonts w:hint="eastAsia"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分，最高得</w:t>
            </w:r>
            <w:r>
              <w:rPr>
                <w:rFonts w:hint="eastAsia"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分；</w:t>
            </w:r>
          </w:p>
          <w:p w14:paraId="6F804B3E">
            <w:pPr>
              <w:pStyle w:val="376"/>
              <w:spacing w:after="0" w:line="36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color w:val="000000" w:themeColor="text1"/>
                <w:sz w:val="28"/>
                <w:szCs w:val="28"/>
                <w:highlight w:val="none"/>
                <w14:textFill>
                  <w14:solidFill>
                    <w14:schemeClr w14:val="tx1"/>
                  </w14:solidFill>
                </w14:textFill>
              </w:rPr>
              <w:t>提供人员配备承诺书原件并</w:t>
            </w:r>
            <w:r>
              <w:rPr>
                <w:rFonts w:hint="eastAsia" w:ascii="宋体" w:hAnsi="宋体" w:eastAsia="宋体" w:cs="宋体"/>
                <w:color w:val="000000" w:themeColor="text1"/>
                <w:sz w:val="28"/>
                <w:szCs w:val="28"/>
                <w:highlight w:val="none"/>
                <w:lang w:val="en-US" w:eastAsia="zh-CN" w:bidi="ar"/>
                <w14:textFill>
                  <w14:solidFill>
                    <w14:schemeClr w14:val="tx1"/>
                  </w14:solidFill>
                </w14:textFill>
              </w:rPr>
              <w:t>加盖电子签章</w:t>
            </w:r>
            <w:r>
              <w:rPr>
                <w:rFonts w:hint="eastAsia" w:ascii="宋体" w:hAnsi="宋体" w:eastAsia="宋体" w:cs="宋体"/>
                <w:color w:val="000000" w:themeColor="text1"/>
                <w:sz w:val="28"/>
                <w:szCs w:val="28"/>
                <w:highlight w:val="none"/>
                <w14:textFill>
                  <w14:solidFill>
                    <w14:schemeClr w14:val="tx1"/>
                  </w14:solidFill>
                </w14:textFill>
              </w:rPr>
              <w:t>，中标后承诺内容加入合同内容中</w:t>
            </w:r>
            <w:r>
              <w:rPr>
                <w:rFonts w:hint="eastAsia" w:ascii="宋体" w:hAnsi="宋体" w:eastAsia="宋体" w:cs="宋体"/>
                <w:color w:val="000000" w:themeColor="text1"/>
                <w:sz w:val="28"/>
                <w:szCs w:val="28"/>
                <w:highlight w:val="none"/>
                <w:lang w:eastAsia="zh-CN"/>
                <w14:textFill>
                  <w14:solidFill>
                    <w14:schemeClr w14:val="tx1"/>
                  </w14:solidFill>
                </w14:textFill>
              </w:rPr>
              <w:t>，不满足基本需求的作无效标处理。</w:t>
            </w:r>
          </w:p>
        </w:tc>
      </w:tr>
      <w:tr w14:paraId="57E1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pct"/>
            <w:vMerge w:val="continue"/>
            <w:noWrap w:val="0"/>
            <w:vAlign w:val="center"/>
          </w:tcPr>
          <w:p w14:paraId="330710ED">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59" w:type="pct"/>
            <w:noWrap w:val="0"/>
            <w:vAlign w:val="center"/>
          </w:tcPr>
          <w:p w14:paraId="1A8C0652">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车辆配置</w:t>
            </w:r>
          </w:p>
          <w:p w14:paraId="479AA377">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（4分）</w:t>
            </w:r>
          </w:p>
        </w:tc>
        <w:tc>
          <w:tcPr>
            <w:tcW w:w="3628" w:type="pct"/>
            <w:noWrap w:val="0"/>
            <w:vAlign w:val="center"/>
          </w:tcPr>
          <w:p w14:paraId="4A22E5E6">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提供应急服务车全天候24小时驻点维修服务，每提供1辆应急服务车的得2分，最高得4分；</w:t>
            </w:r>
          </w:p>
          <w:p w14:paraId="6677ED1D">
            <w:pPr>
              <w:spacing w:line="360" w:lineRule="auto"/>
              <w:jc w:val="left"/>
              <w:rPr>
                <w:rFonts w:hint="default"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注：投标文件中</w:t>
            </w:r>
            <w:r>
              <w:rPr>
                <w:rFonts w:hint="eastAsia" w:ascii="宋体" w:hAnsi="宋体" w:eastAsia="宋体" w:cs="宋体"/>
                <w:color w:val="000000" w:themeColor="text1"/>
                <w:sz w:val="28"/>
                <w:szCs w:val="28"/>
                <w:highlight w:val="none"/>
                <w14:textFill>
                  <w14:solidFill>
                    <w14:schemeClr w14:val="tx1"/>
                  </w14:solidFill>
                </w14:textFill>
              </w:rPr>
              <w:t>提供行驶证</w:t>
            </w:r>
            <w:r>
              <w:rPr>
                <w:rFonts w:hint="eastAsia" w:ascii="宋体" w:hAnsi="宋体" w:eastAsia="宋体" w:cs="宋体"/>
                <w:color w:val="000000" w:themeColor="text1"/>
                <w:sz w:val="28"/>
                <w:szCs w:val="28"/>
                <w:highlight w:val="none"/>
                <w:lang w:val="en-US" w:eastAsia="zh-CN"/>
                <w14:textFill>
                  <w14:solidFill>
                    <w14:schemeClr w14:val="tx1"/>
                  </w14:solidFill>
                </w14:textFill>
              </w:rPr>
              <w:t>原件扫描件</w:t>
            </w:r>
            <w:r>
              <w:rPr>
                <w:rFonts w:hint="eastAsia" w:ascii="宋体" w:hAnsi="宋体" w:eastAsia="宋体" w:cs="宋体"/>
                <w:color w:val="000000" w:themeColor="text1"/>
                <w:sz w:val="28"/>
                <w:szCs w:val="28"/>
                <w:highlight w:val="none"/>
                <w14:textFill>
                  <w14:solidFill>
                    <w14:schemeClr w14:val="tx1"/>
                  </w14:solidFill>
                </w14:textFill>
              </w:rPr>
              <w:t>并加盖</w:t>
            </w:r>
            <w:r>
              <w:rPr>
                <w:rFonts w:hint="eastAsia" w:ascii="宋体" w:hAnsi="宋体" w:eastAsia="宋体" w:cs="宋体"/>
                <w:color w:val="000000" w:themeColor="text1"/>
                <w:sz w:val="28"/>
                <w:szCs w:val="28"/>
                <w:highlight w:val="none"/>
                <w:lang w:val="en-US" w:eastAsia="zh-CN"/>
                <w14:textFill>
                  <w14:solidFill>
                    <w14:schemeClr w14:val="tx1"/>
                  </w14:solidFill>
                </w14:textFill>
              </w:rPr>
              <w:t>电子签章</w:t>
            </w:r>
            <w:r>
              <w:rPr>
                <w:rFonts w:hint="eastAsia" w:ascii="宋体" w:hAnsi="宋体" w:eastAsia="宋体" w:cs="宋体"/>
                <w:color w:val="000000" w:themeColor="text1"/>
                <w:sz w:val="28"/>
                <w:szCs w:val="28"/>
                <w:highlight w:val="none"/>
                <w14:textFill>
                  <w14:solidFill>
                    <w14:schemeClr w14:val="tx1"/>
                  </w14:solidFill>
                </w14:textFill>
              </w:rPr>
              <w:t>，服务车辆为租赁的，则提供行驶证及租赁合</w:t>
            </w:r>
            <w:r>
              <w:rPr>
                <w:rFonts w:hint="eastAsia" w:ascii="宋体" w:hAnsi="宋体" w:eastAsia="宋体" w:cs="宋体"/>
                <w:color w:val="000000" w:themeColor="text1"/>
                <w:sz w:val="28"/>
                <w:szCs w:val="28"/>
                <w:highlight w:val="none"/>
                <w:lang w:val="en-US" w:eastAsia="zh-CN"/>
                <w14:textFill>
                  <w14:solidFill>
                    <w14:schemeClr w14:val="tx1"/>
                  </w14:solidFill>
                </w14:textFill>
              </w:rPr>
              <w:t>原件扫描件</w:t>
            </w:r>
            <w:r>
              <w:rPr>
                <w:rFonts w:hint="eastAsia" w:ascii="宋体" w:hAnsi="宋体" w:eastAsia="宋体" w:cs="宋体"/>
                <w:color w:val="000000" w:themeColor="text1"/>
                <w:sz w:val="28"/>
                <w:szCs w:val="28"/>
                <w:highlight w:val="none"/>
                <w14:textFill>
                  <w14:solidFill>
                    <w14:schemeClr w14:val="tx1"/>
                  </w14:solidFill>
                </w14:textFill>
              </w:rPr>
              <w:t>并加盖</w:t>
            </w:r>
            <w:r>
              <w:rPr>
                <w:rFonts w:hint="eastAsia" w:ascii="宋体" w:hAnsi="宋体" w:eastAsia="宋体" w:cs="宋体"/>
                <w:color w:val="000000" w:themeColor="text1"/>
                <w:sz w:val="28"/>
                <w:szCs w:val="28"/>
                <w:highlight w:val="none"/>
                <w:lang w:val="en-US" w:eastAsia="zh-CN"/>
                <w14:textFill>
                  <w14:solidFill>
                    <w14:schemeClr w14:val="tx1"/>
                  </w14:solidFill>
                </w14:textFill>
              </w:rPr>
              <w:t>电子签章</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否则不得分。</w:t>
            </w:r>
          </w:p>
        </w:tc>
      </w:tr>
      <w:tr w14:paraId="668F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11" w:type="pct"/>
            <w:vMerge w:val="restart"/>
            <w:noWrap w:val="0"/>
            <w:vAlign w:val="center"/>
          </w:tcPr>
          <w:p w14:paraId="11FA472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技术部分</w:t>
            </w:r>
          </w:p>
          <w:p w14:paraId="640C8BB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759" w:type="pct"/>
            <w:noWrap w:val="0"/>
            <w:vAlign w:val="center"/>
          </w:tcPr>
          <w:p w14:paraId="27AD589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内部管理</w:t>
            </w:r>
          </w:p>
          <w:p w14:paraId="3F03B6D4">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制度</w:t>
            </w:r>
          </w:p>
          <w:p w14:paraId="176604F6">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3628" w:type="pct"/>
            <w:noWrap w:val="0"/>
            <w:vAlign w:val="center"/>
          </w:tcPr>
          <w:p w14:paraId="2B368EF6">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根据供应商提供的《质量管理制度》、《安全生产管理制度》、《车辆维修档案管理制度》、《配件管理制度》等制度进行打分：</w:t>
            </w:r>
            <w:r>
              <w:rPr>
                <w:rFonts w:hint="eastAsia" w:ascii="宋体" w:hAnsi="宋体" w:eastAsia="宋体" w:cs="宋体"/>
                <w:color w:val="000000" w:themeColor="text1"/>
                <w:sz w:val="28"/>
                <w:szCs w:val="28"/>
                <w:highlight w:val="none"/>
                <w:lang w:eastAsia="zh-CN"/>
                <w14:textFill>
                  <w14:solidFill>
                    <w14:schemeClr w14:val="tx1"/>
                  </w14:solidFill>
                </w14:textFill>
              </w:rPr>
              <w:t>每有一项内容进行了详细阐述且完全满足项目需求的，得</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eastAsia="zh-CN"/>
                <w14:textFill>
                  <w14:solidFill>
                    <w14:schemeClr w14:val="tx1"/>
                  </w14:solidFill>
                </w14:textFill>
              </w:rPr>
              <w:t>分；</w:t>
            </w:r>
          </w:p>
          <w:p w14:paraId="093EEB14">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每有一项内容进行了详细阐述</w:t>
            </w:r>
            <w:r>
              <w:rPr>
                <w:rFonts w:hint="eastAsia" w:ascii="宋体" w:hAnsi="宋体" w:eastAsia="宋体" w:cs="宋体"/>
                <w:color w:val="000000" w:themeColor="text1"/>
                <w:sz w:val="28"/>
                <w:szCs w:val="28"/>
                <w:highlight w:val="none"/>
                <w:lang w:val="en-US" w:eastAsia="zh-CN"/>
                <w14:textFill>
                  <w14:solidFill>
                    <w14:schemeClr w14:val="tx1"/>
                  </w14:solidFill>
                </w14:textFill>
              </w:rPr>
              <w:t>基本</w:t>
            </w:r>
            <w:r>
              <w:rPr>
                <w:rFonts w:hint="eastAsia" w:ascii="宋体" w:hAnsi="宋体" w:eastAsia="宋体" w:cs="宋体"/>
                <w:color w:val="000000" w:themeColor="text1"/>
                <w:sz w:val="28"/>
                <w:szCs w:val="28"/>
                <w:highlight w:val="none"/>
                <w:lang w:eastAsia="zh-CN"/>
                <w14:textFill>
                  <w14:solidFill>
                    <w14:schemeClr w14:val="tx1"/>
                  </w14:solidFill>
                </w14:textFill>
              </w:rPr>
              <w:t>满足项目需求的，得3分；</w:t>
            </w:r>
          </w:p>
          <w:p w14:paraId="339D51B9">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每有一项内容虽然进行了阐述但并未完全贴合项目需求理解情况，或理解的内容未包括细节或措施，得</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分；</w:t>
            </w:r>
          </w:p>
          <w:p w14:paraId="5402DC5C">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每有一项内容未进行阐述或阐述内容无法满足项目需求，得1分。</w:t>
            </w:r>
          </w:p>
          <w:p w14:paraId="3B68B75E">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无具体内容的或未提供的得0分。</w:t>
            </w:r>
          </w:p>
          <w:p w14:paraId="7B8353B6">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最高得</w:t>
            </w:r>
            <w:r>
              <w:rPr>
                <w:rFonts w:hint="eastAsia" w:ascii="宋体" w:hAnsi="宋体" w:eastAsia="宋体" w:cs="宋体"/>
                <w:color w:val="000000" w:themeColor="text1"/>
                <w:sz w:val="28"/>
                <w:szCs w:val="28"/>
                <w:highlight w:val="non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lang w:eastAsia="zh-CN"/>
                <w14:textFill>
                  <w14:solidFill>
                    <w14:schemeClr w14:val="tx1"/>
                  </w14:solidFill>
                </w14:textFill>
              </w:rPr>
              <w:t>分，最低得0分。</w:t>
            </w:r>
          </w:p>
        </w:tc>
      </w:tr>
      <w:tr w14:paraId="303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11" w:type="pct"/>
            <w:vMerge w:val="continue"/>
            <w:noWrap w:val="0"/>
            <w:vAlign w:val="center"/>
          </w:tcPr>
          <w:p w14:paraId="3B4B26FD">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759" w:type="pct"/>
            <w:noWrap w:val="0"/>
            <w:vAlign w:val="center"/>
          </w:tcPr>
          <w:p w14:paraId="12EDAFF5">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车辆维修保养方案</w:t>
            </w:r>
          </w:p>
          <w:p w14:paraId="41D35DA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3628" w:type="pct"/>
            <w:noWrap w:val="0"/>
            <w:vAlign w:val="center"/>
          </w:tcPr>
          <w:p w14:paraId="697BD591">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根据《车辆维修保养方案》的完整性、合理性、可操作性进行评分。</w:t>
            </w:r>
          </w:p>
          <w:p w14:paraId="6206D5FE">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1.内容完整性（</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分）：内容完整得</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分；内容基本完整得3分；内容一般得2分；内容不完整得1分;</w:t>
            </w:r>
          </w:p>
          <w:p w14:paraId="66C95264">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2.合理性(</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分)：合理、切实可行的得</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分；较合理、基本可行的得3分；不太合理的得2分；欠缺的得1分。</w:t>
            </w:r>
          </w:p>
          <w:p w14:paraId="3D73642D">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3.可操作性(</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分)：操作性强的得</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分；操作性较强的得3分；操作性一般得2分；操作性弱的得1分。</w:t>
            </w:r>
          </w:p>
          <w:p w14:paraId="19693095">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本项最高得1</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分，最低得0分，不提供不得分。</w:t>
            </w:r>
          </w:p>
        </w:tc>
      </w:tr>
      <w:tr w14:paraId="2635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611" w:type="pct"/>
            <w:vMerge w:val="continue"/>
            <w:noWrap w:val="0"/>
            <w:vAlign w:val="center"/>
          </w:tcPr>
          <w:p w14:paraId="1B28C55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759" w:type="pct"/>
            <w:noWrap w:val="0"/>
            <w:vAlign w:val="center"/>
          </w:tcPr>
          <w:p w14:paraId="725B6FDD">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应急保障</w:t>
            </w:r>
          </w:p>
          <w:p w14:paraId="50D95CB5">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措施</w:t>
            </w:r>
          </w:p>
          <w:p w14:paraId="328A5E40">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（12分）</w:t>
            </w:r>
          </w:p>
        </w:tc>
        <w:tc>
          <w:tcPr>
            <w:tcW w:w="3628" w:type="pct"/>
            <w:noWrap w:val="0"/>
            <w:vAlign w:val="center"/>
          </w:tcPr>
          <w:p w14:paraId="71D46FBB">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根据《应急保障措施》的完整性、合理性、可操作性进行评分。</w:t>
            </w:r>
          </w:p>
          <w:p w14:paraId="5111BF7C">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1.内容完整性（4分）：内容完整得4分；内容基本完整得3分；内容一般得2分；内容不完整得1分;</w:t>
            </w:r>
          </w:p>
          <w:p w14:paraId="75C123BE">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2.合理性(4分)：合理、切实可行的得4分；较合理、基本可行的得3分；不太合理的得2分；欠缺的得1分。</w:t>
            </w:r>
          </w:p>
          <w:p w14:paraId="793E79EC">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3.可操作性(4分)：操作性强的得4分；操作性较强的得3分；操作性一般得2分；操作性弱的得1分。</w:t>
            </w:r>
          </w:p>
          <w:p w14:paraId="7AA204CE">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本项最高得12分，最低得0分，不提供不得分。</w:t>
            </w:r>
          </w:p>
        </w:tc>
      </w:tr>
      <w:tr w14:paraId="068B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11" w:type="pct"/>
            <w:vMerge w:val="continue"/>
            <w:noWrap w:val="0"/>
            <w:vAlign w:val="center"/>
          </w:tcPr>
          <w:p w14:paraId="588FD0FA">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759" w:type="pct"/>
            <w:noWrap w:val="0"/>
            <w:vAlign w:val="center"/>
          </w:tcPr>
          <w:p w14:paraId="0C961B93">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维修档案</w:t>
            </w:r>
          </w:p>
          <w:p w14:paraId="7B300A63">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记录</w:t>
            </w:r>
          </w:p>
          <w:p w14:paraId="5F401FB7">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3628" w:type="pct"/>
            <w:noWrap w:val="0"/>
            <w:vAlign w:val="center"/>
          </w:tcPr>
          <w:p w14:paraId="1D156388">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根据《维修档案记录》的完整性、合理性、可操作性进行评分。</w:t>
            </w:r>
          </w:p>
          <w:p w14:paraId="0D74C5B2">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1.内容完整性（</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分）：内容完整得</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分；内容一般得2分；内容不完整得1分;</w:t>
            </w:r>
          </w:p>
          <w:p w14:paraId="39CCF6AE">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2.合理性(</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分)：合理、切实可行的得</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分；较合理、基本可行的得3分；不太合理的得2分；欠缺的得1分。</w:t>
            </w:r>
          </w:p>
          <w:p w14:paraId="38B3CD0F">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3.可操作性(4分)：操作性强的得4分；操作性较强的得3分；操作性一般得2分；操作性弱的得1分。</w:t>
            </w:r>
          </w:p>
          <w:p w14:paraId="07D016A8">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本项最高得</w:t>
            </w: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分，最低得0分，不提供不得分。</w:t>
            </w:r>
          </w:p>
        </w:tc>
      </w:tr>
      <w:tr w14:paraId="03CE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11" w:type="pct"/>
            <w:vMerge w:val="continue"/>
            <w:noWrap w:val="0"/>
            <w:vAlign w:val="center"/>
          </w:tcPr>
          <w:p w14:paraId="4A4DC5DA">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759" w:type="pct"/>
            <w:noWrap w:val="0"/>
            <w:vAlign w:val="center"/>
          </w:tcPr>
          <w:p w14:paraId="55069086">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服务承诺（</w:t>
            </w: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14:textFill>
                  <w14:solidFill>
                    <w14:schemeClr w14:val="tx1"/>
                  </w14:solidFill>
                </w14:textFill>
              </w:rPr>
              <w:t>分）</w:t>
            </w:r>
          </w:p>
        </w:tc>
        <w:tc>
          <w:tcPr>
            <w:tcW w:w="3628" w:type="pct"/>
            <w:noWrap w:val="0"/>
            <w:vAlign w:val="center"/>
          </w:tcPr>
          <w:p w14:paraId="5764FA66">
            <w:pPr>
              <w:keepNext w:val="0"/>
              <w:keepLines w:val="0"/>
              <w:pageBreakBefore w:val="0"/>
              <w:spacing w:before="0" w:after="0" w:line="240" w:lineRule="auto"/>
              <w:ind w:right="0"/>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eastAsia="zh-CN"/>
                <w14:textFill>
                  <w14:solidFill>
                    <w14:schemeClr w14:val="tx1"/>
                  </w14:solidFill>
                </w14:textFill>
              </w:rPr>
              <w:t>在建立绿色维修通道、明确维修时限、保证维修质量、提供应急服务等方面提供服务承诺。</w:t>
            </w:r>
            <w:r>
              <w:rPr>
                <w:rFonts w:hint="eastAsia" w:ascii="宋体" w:hAnsi="宋体" w:eastAsia="宋体" w:cs="宋体"/>
                <w:color w:val="000000" w:themeColor="text1"/>
                <w:sz w:val="28"/>
                <w:szCs w:val="28"/>
                <w:highlight w:val="none"/>
                <w:lang w:val="en-US" w:eastAsia="zh-CN"/>
                <w14:textFill>
                  <w14:solidFill>
                    <w14:schemeClr w14:val="tx1"/>
                  </w14:solidFill>
                </w14:textFill>
              </w:rPr>
              <w:t>根据《</w:t>
            </w:r>
            <w:r>
              <w:rPr>
                <w:rFonts w:hint="eastAsia" w:ascii="宋体" w:hAnsi="宋体" w:eastAsia="宋体" w:cs="宋体"/>
                <w:color w:val="000000" w:themeColor="text1"/>
                <w:sz w:val="28"/>
                <w:szCs w:val="28"/>
                <w:highlight w:val="none"/>
                <w14:textFill>
                  <w14:solidFill>
                    <w14:schemeClr w14:val="tx1"/>
                  </w14:solidFill>
                </w14:textFill>
              </w:rPr>
              <w:t>服务承诺</w:t>
            </w:r>
            <w:r>
              <w:rPr>
                <w:rFonts w:hint="eastAsia" w:ascii="宋体" w:hAnsi="宋体" w:eastAsia="宋体" w:cs="宋体"/>
                <w:color w:val="000000" w:themeColor="text1"/>
                <w:sz w:val="28"/>
                <w:szCs w:val="28"/>
                <w:highlight w:val="none"/>
                <w:lang w:val="en-US" w:eastAsia="zh-CN"/>
                <w14:textFill>
                  <w14:solidFill>
                    <w14:schemeClr w14:val="tx1"/>
                  </w14:solidFill>
                </w14:textFill>
              </w:rPr>
              <w:t>》的完整性、合理性、可操作性进行评分。</w:t>
            </w:r>
          </w:p>
          <w:p w14:paraId="7D7ACCFC">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1.内容完整性（</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分）：内容完整得</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分；内容一般得2分；内容不完整得1分;</w:t>
            </w:r>
          </w:p>
          <w:p w14:paraId="01E17FC6">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2.合理性(</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分)：合理、切实可行的得</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分；较合理、基本可行的得3分；不太合理的得2分；欠缺的得1分。</w:t>
            </w:r>
          </w:p>
          <w:p w14:paraId="2B2652D0">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3.可操作性(</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分)：操作性强的得</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分；操作性较强的得3分；操作性一般得2分；操作性弱的得1分。</w:t>
            </w:r>
          </w:p>
          <w:p w14:paraId="05CED131">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本项最高得</w:t>
            </w: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lang w:val="en-US" w:eastAsia="zh-CN"/>
                <w14:textFill>
                  <w14:solidFill>
                    <w14:schemeClr w14:val="tx1"/>
                  </w14:solidFill>
                </w14:textFill>
              </w:rPr>
              <w:t>分，最低得0分，不提供不得分。</w:t>
            </w:r>
          </w:p>
        </w:tc>
      </w:tr>
    </w:tbl>
    <w:p w14:paraId="38F5320A">
      <w:pPr>
        <w:pStyle w:val="71"/>
        <w:ind w:left="0" w:firstLine="0"/>
        <w:rPr>
          <w:rFonts w:hint="eastAsia" w:ascii="宋体" w:hAnsi="宋体" w:cs="仿宋_GB2312"/>
          <w:color w:val="000000" w:themeColor="text1"/>
          <w:sz w:val="28"/>
          <w:szCs w:val="28"/>
          <w:highlight w:val="none"/>
          <w14:textFill>
            <w14:solidFill>
              <w14:schemeClr w14:val="tx1"/>
            </w14:solidFill>
          </w14:textFill>
        </w:rPr>
      </w:pPr>
    </w:p>
    <w:p w14:paraId="4997F044">
      <w:pPr>
        <w:pStyle w:val="71"/>
        <w:ind w:left="0" w:firstLine="0"/>
        <w:rPr>
          <w:rFonts w:ascii="宋体" w:hAnsi="宋体" w:cs="仿宋_GB2312"/>
          <w:color w:val="000000" w:themeColor="text1"/>
          <w:sz w:val="28"/>
          <w:szCs w:val="28"/>
          <w:highlight w:val="none"/>
          <w14:textFill>
            <w14:solidFill>
              <w14:schemeClr w14:val="tx1"/>
            </w14:solidFill>
          </w14:textFill>
        </w:rPr>
      </w:pPr>
      <w:r>
        <w:rPr>
          <w:rFonts w:hint="eastAsia" w:ascii="宋体" w:hAnsi="宋体" w:cs="仿宋_GB2312"/>
          <w:color w:val="000000" w:themeColor="text1"/>
          <w:sz w:val="28"/>
          <w:szCs w:val="28"/>
          <w:highlight w:val="none"/>
          <w14:textFill>
            <w14:solidFill>
              <w14:schemeClr w14:val="tx1"/>
            </w14:solidFill>
          </w14:textFill>
        </w:rPr>
        <w:t>本章说明：本项目采用综合评分法，评分结果精确到小数点后两位。</w:t>
      </w:r>
    </w:p>
    <w:p w14:paraId="1633A1FE">
      <w:pPr>
        <w:pStyle w:val="271"/>
        <w:numPr>
          <w:ilvl w:val="0"/>
          <w:numId w:val="0"/>
        </w:numPr>
        <w:ind w:left="420" w:leftChars="0"/>
        <w:jc w:val="center"/>
        <w:rPr>
          <w:rFonts w:hint="eastAsia" w:ascii="宋体" w:hAnsi="宋体" w:eastAsia="宋体" w:cs="宋体"/>
          <w:color w:val="000000" w:themeColor="text1"/>
          <w:highlight w:val="none"/>
          <w14:textFill>
            <w14:solidFill>
              <w14:schemeClr w14:val="tx1"/>
            </w14:solidFill>
          </w14:textFill>
        </w:rPr>
      </w:pPr>
      <w:bookmarkStart w:id="9" w:name="_Toc522790134"/>
      <w:bookmarkStart w:id="10" w:name="_Toc523404699"/>
      <w:r>
        <w:rPr>
          <w:rFonts w:hint="eastAsia" w:ascii="宋体" w:hAnsi="宋体" w:eastAsia="宋体" w:cs="宋体"/>
          <w:color w:val="000000" w:themeColor="text1"/>
          <w:highlight w:val="none"/>
          <w14:textFill>
            <w14:solidFill>
              <w14:schemeClr w14:val="tx1"/>
            </w14:solidFill>
          </w14:textFill>
        </w:rPr>
        <w:br w:type="page" w:clear="all"/>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拟签订的合同文本</w:t>
      </w:r>
      <w:bookmarkEnd w:id="9"/>
      <w:bookmarkEnd w:id="10"/>
    </w:p>
    <w:p w14:paraId="1F90031A">
      <w:pPr>
        <w:spacing w:line="360" w:lineRule="auto"/>
        <w:ind w:firstLine="482"/>
        <w:jc w:val="center"/>
        <w:rPr>
          <w:rFonts w:hint="eastAsia" w:ascii="宋体" w:hAnsi="宋体" w:eastAsia="宋体"/>
          <w:b/>
          <w:color w:val="000000" w:themeColor="text1"/>
          <w:sz w:val="24"/>
          <w:highlight w:val="none"/>
          <w:lang w:val="en-US" w:eastAsia="zh-CN" w:bidi="ar-SA"/>
          <w14:textFill>
            <w14:solidFill>
              <w14:schemeClr w14:val="tx1"/>
            </w14:solidFill>
          </w14:textFill>
        </w:rPr>
      </w:pPr>
      <w:r>
        <w:rPr>
          <w:rFonts w:hint="eastAsia" w:ascii="宋体" w:hAnsi="宋体" w:eastAsia="宋体"/>
          <w:b/>
          <w:color w:val="000000" w:themeColor="text1"/>
          <w:sz w:val="24"/>
          <w:highlight w:val="none"/>
          <w:lang w:val="en-US" w:eastAsia="zh-CN" w:bidi="ar-SA"/>
          <w14:textFill>
            <w14:solidFill>
              <w14:schemeClr w14:val="tx1"/>
            </w14:solidFill>
          </w14:textFill>
        </w:rPr>
        <w:t>（以采购人与</w:t>
      </w:r>
      <w:r>
        <w:rPr>
          <w:rFonts w:hint="eastAsia" w:ascii="宋体" w:hAnsi="宋体"/>
          <w:b/>
          <w:color w:val="000000" w:themeColor="text1"/>
          <w:sz w:val="24"/>
          <w:highlight w:val="none"/>
          <w:lang w:val="en-US" w:eastAsia="zh-CN" w:bidi="ar-SA"/>
          <w14:textFill>
            <w14:solidFill>
              <w14:schemeClr w14:val="tx1"/>
            </w14:solidFill>
          </w14:textFill>
        </w:rPr>
        <w:t>中标投标人</w:t>
      </w:r>
      <w:r>
        <w:rPr>
          <w:rFonts w:hint="eastAsia" w:ascii="宋体" w:hAnsi="宋体" w:eastAsia="宋体"/>
          <w:b/>
          <w:color w:val="000000" w:themeColor="text1"/>
          <w:sz w:val="24"/>
          <w:highlight w:val="none"/>
          <w:lang w:val="en-US" w:eastAsia="zh-CN" w:bidi="ar-SA"/>
          <w14:textFill>
            <w14:solidFill>
              <w14:schemeClr w14:val="tx1"/>
            </w14:solidFill>
          </w14:textFill>
        </w:rPr>
        <w:t>最终签订版本为准）</w:t>
      </w:r>
    </w:p>
    <w:p w14:paraId="3539B8A4">
      <w:pPr>
        <w:widowControl/>
        <w:spacing w:line="360" w:lineRule="auto"/>
        <w:ind w:firstLine="1080"/>
        <w:rPr>
          <w:rFonts w:hint="eastAsia"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项目名称：</w:t>
      </w:r>
    </w:p>
    <w:p w14:paraId="306ECA9B">
      <w:pPr>
        <w:widowControl/>
        <w:spacing w:line="360" w:lineRule="auto"/>
        <w:ind w:firstLine="1080"/>
        <w:rPr>
          <w:rFonts w:hint="eastAsia"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项目编号：</w:t>
      </w:r>
    </w:p>
    <w:p w14:paraId="12979B4B">
      <w:pPr>
        <w:widowControl w:val="0"/>
        <w:spacing w:after="120"/>
        <w:jc w:val="cente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pPr>
    </w:p>
    <w:p w14:paraId="06B8D893">
      <w:pPr>
        <w:widowControl w:val="0"/>
        <w:spacing w:after="120"/>
        <w:jc w:val="cente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t>政</w:t>
      </w:r>
    </w:p>
    <w:p w14:paraId="48501B3F">
      <w:pPr>
        <w:widowControl w:val="0"/>
        <w:spacing w:after="120"/>
        <w:jc w:val="cente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t>府</w:t>
      </w:r>
    </w:p>
    <w:p w14:paraId="23BE6BA6">
      <w:pPr>
        <w:widowControl w:val="0"/>
        <w:spacing w:after="120"/>
        <w:jc w:val="cente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t>采</w:t>
      </w:r>
    </w:p>
    <w:p w14:paraId="3E1E12DF">
      <w:pPr>
        <w:widowControl w:val="0"/>
        <w:spacing w:after="120"/>
        <w:jc w:val="cente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t>购</w:t>
      </w:r>
    </w:p>
    <w:p w14:paraId="4034ABED">
      <w:pPr>
        <w:widowControl w:val="0"/>
        <w:spacing w:after="120"/>
        <w:jc w:val="cente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t>合</w:t>
      </w:r>
    </w:p>
    <w:p w14:paraId="037EF396">
      <w:pPr>
        <w:widowControl w:val="0"/>
        <w:spacing w:after="120"/>
        <w:jc w:val="center"/>
        <w:rPr>
          <w:rFonts w:hint="eastAsia" w:ascii="Times New Roman" w:hAnsi="Times New Roman" w:eastAsia="宋体" w:cs="Times New Roman"/>
          <w:color w:val="000000" w:themeColor="text1"/>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72"/>
          <w:szCs w:val="72"/>
          <w:highlight w:val="none"/>
          <w:lang w:val="en-US" w:eastAsia="zh-CN" w:bidi="ar-SA"/>
          <w14:textFill>
            <w14:solidFill>
              <w14:schemeClr w14:val="tx1"/>
            </w14:solidFill>
          </w14:textFill>
        </w:rPr>
        <w:t>同</w:t>
      </w:r>
    </w:p>
    <w:p w14:paraId="76FB65BD">
      <w:pPr>
        <w:widowControl/>
        <w:spacing w:line="360" w:lineRule="auto"/>
        <w:ind w:firstLine="1320"/>
        <w:rPr>
          <w:rFonts w:hint="eastAsia"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采  购  人：</w:t>
      </w:r>
      <w:r>
        <w:rPr>
          <w:rFonts w:hint="eastAsia" w:ascii="宋体" w:hAnsi="宋体" w:cs="宋体"/>
          <w:color w:val="000000" w:themeColor="text1"/>
          <w:sz w:val="24"/>
          <w:highlight w:val="none"/>
          <w:lang w:val="en-US" w:eastAsia="zh-CN" w:bidi="ar-SA"/>
          <w14:textFill>
            <w14:solidFill>
              <w14:schemeClr w14:val="tx1"/>
            </w14:solidFill>
          </w14:textFill>
        </w:rPr>
        <w:t>徐州市云龙区城市管理局</w:t>
      </w:r>
    </w:p>
    <w:p w14:paraId="5470A684">
      <w:pPr>
        <w:widowControl/>
        <w:spacing w:line="360" w:lineRule="auto"/>
        <w:ind w:firstLine="1320"/>
        <w:rPr>
          <w:rFonts w:hint="eastAsia"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成交供应商：</w:t>
      </w:r>
    </w:p>
    <w:p w14:paraId="1C290A86">
      <w:pPr>
        <w:widowControl/>
        <w:spacing w:line="360" w:lineRule="auto"/>
        <w:ind w:firstLine="1320"/>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合同签订日期：     年     月     日</w:t>
      </w:r>
    </w:p>
    <w:p w14:paraId="2DCCD874">
      <w:pPr>
        <w:widowControl/>
        <w:spacing w:line="360" w:lineRule="auto"/>
        <w:rPr>
          <w:rFonts w:hint="eastAsia" w:ascii="宋体" w:hAnsi="宋体" w:eastAsia="宋体" w:cs="宋体"/>
          <w:color w:val="000000" w:themeColor="text1"/>
          <w:sz w:val="24"/>
          <w:highlight w:val="none"/>
          <w:lang w:val="en-US" w:eastAsia="zh-CN" w:bidi="ar-SA"/>
          <w14:textFill>
            <w14:solidFill>
              <w14:schemeClr w14:val="tx1"/>
            </w14:solidFill>
          </w14:textFill>
        </w:rPr>
      </w:pPr>
    </w:p>
    <w:p w14:paraId="633658DD">
      <w:pPr>
        <w:widowControl/>
        <w:spacing w:line="360" w:lineRule="auto"/>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友情提醒：采购人与中标、成交供应商应当在中标、成交通知书发出之日起三十日内，按照采购文件确定的事项签订政府采购合同。</w:t>
      </w:r>
    </w:p>
    <w:p w14:paraId="1B063D29">
      <w:pPr>
        <w:widowControl/>
        <w:spacing w:line="360" w:lineRule="auto"/>
        <w:rPr>
          <w:rFonts w:hint="eastAsia"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14:paraId="18B7963B">
      <w:pPr>
        <w:jc w:val="both"/>
        <w:rPr>
          <w:rFonts w:hint="eastAsia" w:ascii="宋体" w:hAnsi="宋体" w:eastAsia="宋体"/>
          <w:color w:val="000000" w:themeColor="text1"/>
          <w:sz w:val="24"/>
          <w:highlight w:val="none"/>
          <w:lang w:val="en-US" w:eastAsia="zh-CN" w:bidi="ar-SA"/>
          <w14:textFill>
            <w14:solidFill>
              <w14:schemeClr w14:val="tx1"/>
            </w14:solidFill>
          </w14:textFill>
        </w:rPr>
      </w:pPr>
      <w:r>
        <w:rPr>
          <w:rFonts w:hint="eastAsia" w:ascii="宋体" w:hAnsi="宋体" w:eastAsia="宋体"/>
          <w:color w:val="000000" w:themeColor="text1"/>
          <w:sz w:val="24"/>
          <w:highlight w:val="none"/>
          <w:lang w:val="en-US" w:eastAsia="zh-CN" w:bidi="ar-SA"/>
          <w14:textFill>
            <w14:solidFill>
              <w14:schemeClr w14:val="tx1"/>
            </w14:solidFill>
          </w14:textFill>
        </w:rPr>
        <w:br w:type="page" w:clear="all"/>
      </w:r>
      <w:bookmarkStart w:id="11" w:name="_Toc523404700"/>
      <w:bookmarkStart w:id="12" w:name="_Toc522790135"/>
    </w:p>
    <w:p w14:paraId="553A08BF">
      <w:pPr>
        <w:pBdr>
          <w:top w:val="none" w:color="000000" w:sz="0" w:space="0"/>
          <w:left w:val="none" w:color="000000" w:sz="0" w:space="0"/>
          <w:bottom w:val="none" w:color="000000" w:sz="0" w:space="0"/>
          <w:right w:val="none" w:color="000000" w:sz="0" w:space="0"/>
        </w:pBdr>
        <w:spacing w:line="360" w:lineRule="auto"/>
        <w:ind w:firstLine="3362"/>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合同</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协议书</w:t>
      </w:r>
    </w:p>
    <w:p w14:paraId="68AFF499">
      <w:pPr>
        <w:pBdr>
          <w:top w:val="none" w:color="000000" w:sz="0" w:space="0"/>
          <w:left w:val="none" w:color="000000" w:sz="0" w:space="0"/>
          <w:bottom w:val="none" w:color="000000" w:sz="0" w:space="0"/>
          <w:right w:val="none" w:color="000000" w:sz="0" w:space="0"/>
        </w:pBdr>
        <w:spacing w:before="210" w:after="120" w:line="360" w:lineRule="auto"/>
        <w:ind w:left="42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甲方</w:t>
      </w:r>
      <w:r>
        <w:rPr>
          <w:rFonts w:hint="eastAsia" w:ascii="宋体" w:hAnsi="宋体" w:eastAsia="宋体" w:cs="宋体"/>
          <w:bCs/>
          <w:color w:val="000000" w:themeColor="text1"/>
          <w:sz w:val="24"/>
          <w:szCs w:val="24"/>
          <w:highlight w:val="none"/>
          <w:lang w:eastAsia="zh-CN"/>
          <w14:textFill>
            <w14:solidFill>
              <w14:schemeClr w14:val="tx1"/>
            </w14:solidFill>
          </w14:textFill>
        </w:rPr>
        <w:t>（托修方）</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lang w:eastAsia="zh-CN"/>
          <w14:textFill>
            <w14:solidFill>
              <w14:schemeClr w14:val="tx1"/>
            </w14:solidFill>
          </w14:textFill>
        </w:rPr>
        <w:t>徐州市云龙区城市管理局</w:t>
      </w:r>
      <w:r>
        <w:rPr>
          <w:rFonts w:hint="eastAsia" w:ascii="宋体" w:hAnsi="宋体" w:eastAsia="宋体" w:cs="宋体"/>
          <w:bCs/>
          <w:color w:val="000000" w:themeColor="text1"/>
          <w:sz w:val="24"/>
          <w:szCs w:val="24"/>
          <w:highlight w:val="none"/>
          <w14:textFill>
            <w14:solidFill>
              <w14:schemeClr w14:val="tx1"/>
            </w14:solidFill>
          </w14:textFill>
        </w:rPr>
        <w:t>  </w:t>
      </w:r>
    </w:p>
    <w:p w14:paraId="1DC42C15">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乙方</w:t>
      </w:r>
      <w:r>
        <w:rPr>
          <w:rFonts w:hint="eastAsia" w:ascii="宋体" w:hAnsi="宋体" w:eastAsia="宋体" w:cs="宋体"/>
          <w:bCs/>
          <w:color w:val="000000" w:themeColor="text1"/>
          <w:sz w:val="24"/>
          <w:szCs w:val="24"/>
          <w:highlight w:val="none"/>
          <w:lang w:eastAsia="zh-CN"/>
          <w14:textFill>
            <w14:solidFill>
              <w14:schemeClr w14:val="tx1"/>
            </w14:solidFill>
          </w14:textFill>
        </w:rPr>
        <w:t>（承修方）</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714DC0B">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签定日期：</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eastAsia="zh-CN"/>
          <w14:textFill>
            <w14:solidFill>
              <w14:schemeClr w14:val="tx1"/>
            </w14:solidFill>
          </w14:textFill>
        </w:rPr>
        <w:t>年</w:t>
      </w:r>
      <w:r>
        <w:rPr>
          <w:rFonts w:hint="eastAsia" w:ascii="宋体" w:hAnsi="宋体" w:eastAsia="宋体" w:cs="宋体"/>
          <w:bCs/>
          <w:color w:val="000000" w:themeColor="text1"/>
          <w:sz w:val="24"/>
          <w:szCs w:val="24"/>
          <w:highlight w:val="none"/>
          <w14:textFill>
            <w14:solidFill>
              <w14:schemeClr w14:val="tx1"/>
            </w14:solidFill>
          </w14:textFill>
        </w:rPr>
        <w:t>  月  日</w:t>
      </w:r>
    </w:p>
    <w:p w14:paraId="2D93CAB4">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签定地点：</w:t>
      </w:r>
      <w:r>
        <w:rPr>
          <w:rFonts w:hint="eastAsia" w:ascii="宋体" w:hAnsi="宋体" w:eastAsia="宋体" w:cs="宋体"/>
          <w:bCs/>
          <w:color w:val="000000" w:themeColor="text1"/>
          <w:sz w:val="24"/>
          <w:szCs w:val="24"/>
          <w:highlight w:val="none"/>
          <w:lang w:eastAsia="zh-CN"/>
          <w14:textFill>
            <w14:solidFill>
              <w14:schemeClr w14:val="tx1"/>
            </w14:solidFill>
          </w14:textFill>
        </w:rPr>
        <w:t>徐州市云龙区城市管理局</w:t>
      </w:r>
    </w:p>
    <w:p w14:paraId="5F1FD218">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依据</w:t>
      </w:r>
      <w:r>
        <w:rPr>
          <w:rFonts w:hint="eastAsia" w:ascii="宋体" w:hAnsi="宋体" w:cs="宋体"/>
          <w:bCs/>
          <w:color w:val="000000" w:themeColor="text1"/>
          <w:sz w:val="24"/>
          <w:szCs w:val="24"/>
          <w:highlight w:val="none"/>
          <w:lang w:val="en-US" w:eastAsia="zh-CN"/>
          <w14:textFill>
            <w14:solidFill>
              <w14:schemeClr w14:val="tx1"/>
            </w14:solidFill>
          </w14:textFill>
        </w:rPr>
        <w:t>云龙区</w:t>
      </w:r>
      <w:r>
        <w:rPr>
          <w:rFonts w:hint="eastAsia" w:ascii="宋体" w:hAnsi="宋体" w:eastAsia="宋体" w:cs="宋体"/>
          <w:bCs/>
          <w:color w:val="000000" w:themeColor="text1"/>
          <w:sz w:val="24"/>
          <w:szCs w:val="24"/>
          <w:highlight w:val="none"/>
          <w:lang w:eastAsia="zh-CN"/>
          <w14:textFill>
            <w14:solidFill>
              <w14:schemeClr w14:val="tx1"/>
            </w14:solidFill>
          </w14:textFill>
        </w:rPr>
        <w:t>环卫特种车辆定点维修服务项目中标结果、《中华人民共和国民法典》、《中华人民共和国政府采购法》</w:t>
      </w:r>
      <w:r>
        <w:rPr>
          <w:rFonts w:hint="eastAsia" w:ascii="宋体" w:hAnsi="宋体" w:eastAsia="宋体" w:cs="宋体"/>
          <w:bCs/>
          <w:color w:val="000000" w:themeColor="text1"/>
          <w:sz w:val="24"/>
          <w:szCs w:val="24"/>
          <w:highlight w:val="none"/>
          <w14:textFill>
            <w14:solidFill>
              <w14:schemeClr w14:val="tx1"/>
            </w14:solidFill>
          </w14:textFill>
        </w:rPr>
        <w:t>等有关法律、法规，经双方友好平等、互利、合作</w:t>
      </w:r>
      <w:r>
        <w:rPr>
          <w:rFonts w:hint="eastAsia" w:ascii="宋体" w:hAnsi="宋体" w:eastAsia="宋体" w:cs="宋体"/>
          <w:bCs/>
          <w:color w:val="000000" w:themeColor="text1"/>
          <w:sz w:val="24"/>
          <w:szCs w:val="24"/>
          <w:highlight w:val="none"/>
          <w:lang w:eastAsia="zh-CN"/>
          <w14:textFill>
            <w14:solidFill>
              <w14:schemeClr w14:val="tx1"/>
            </w14:solidFill>
          </w14:textFill>
        </w:rPr>
        <w:t>的原则</w:t>
      </w:r>
      <w:r>
        <w:rPr>
          <w:rFonts w:hint="eastAsia" w:ascii="宋体" w:hAnsi="宋体" w:eastAsia="宋体" w:cs="宋体"/>
          <w:bCs/>
          <w:color w:val="000000" w:themeColor="text1"/>
          <w:sz w:val="24"/>
          <w:szCs w:val="24"/>
          <w:highlight w:val="none"/>
          <w14:textFill>
            <w14:solidFill>
              <w14:schemeClr w14:val="tx1"/>
            </w14:solidFill>
          </w14:textFill>
        </w:rPr>
        <w:t>，签订本合同。</w:t>
      </w:r>
    </w:p>
    <w:p w14:paraId="6C01CCC4">
      <w:pPr>
        <w:pBdr>
          <w:top w:val="none" w:color="000000" w:sz="0" w:space="0"/>
          <w:left w:val="none" w:color="000000" w:sz="0" w:space="0"/>
          <w:bottom w:val="none" w:color="000000" w:sz="0" w:space="0"/>
          <w:right w:val="none" w:color="000000" w:sz="0" w:space="0"/>
        </w:pBdr>
        <w:spacing w:line="360" w:lineRule="auto"/>
        <w:ind w:firstLine="56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一、项目情况</w:t>
      </w:r>
    </w:p>
    <w:p w14:paraId="5AB8144D">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项目名称：</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云龙区环卫特种车辆定点维修服务</w:t>
      </w:r>
    </w:p>
    <w:p w14:paraId="77F580A3">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服务</w:t>
      </w:r>
      <w:r>
        <w:rPr>
          <w:rFonts w:hint="eastAsia" w:ascii="宋体" w:hAnsi="宋体" w:eastAsia="宋体" w:cs="宋体"/>
          <w:bCs/>
          <w:color w:val="000000" w:themeColor="text1"/>
          <w:sz w:val="24"/>
          <w:szCs w:val="24"/>
          <w:highlight w:val="none"/>
          <w14:textFill>
            <w14:solidFill>
              <w14:schemeClr w14:val="tx1"/>
            </w14:solidFill>
          </w14:textFill>
        </w:rPr>
        <w:t>地点：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p>
    <w:p w14:paraId="24161EE2">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eastAsia="zh-CN"/>
          <w14:textFill>
            <w14:solidFill>
              <w14:schemeClr w14:val="tx1"/>
            </w14:solidFill>
          </w14:textFill>
        </w:rPr>
        <w:t>服务</w:t>
      </w:r>
      <w:r>
        <w:rPr>
          <w:rFonts w:hint="eastAsia" w:ascii="宋体" w:hAnsi="宋体" w:eastAsia="宋体" w:cs="宋体"/>
          <w:bCs/>
          <w:color w:val="000000" w:themeColor="text1"/>
          <w:sz w:val="24"/>
          <w:szCs w:val="24"/>
          <w:highlight w:val="none"/>
          <w14:textFill>
            <w14:solidFill>
              <w14:schemeClr w14:val="tx1"/>
            </w14:solidFill>
          </w14:textFill>
        </w:rPr>
        <w:t>期限</w:t>
      </w:r>
      <w:r>
        <w:rPr>
          <w:rFonts w:hint="eastAsia" w:ascii="宋体" w:hAnsi="宋体" w:eastAsia="宋体" w:cs="宋体"/>
          <w:bCs/>
          <w:color w:val="000000" w:themeColor="text1"/>
          <w:sz w:val="24"/>
          <w:szCs w:val="24"/>
          <w:highlight w:val="none"/>
          <w:lang w:eastAsia="zh-CN"/>
          <w14:textFill>
            <w14:solidFill>
              <w14:schemeClr w14:val="tx1"/>
            </w14:solidFill>
          </w14:textFill>
        </w:rPr>
        <w:t>：合同签订之日起至202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年1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eastAsia="zh-CN"/>
          <w14:textFill>
            <w14:solidFill>
              <w14:schemeClr w14:val="tx1"/>
            </w14:solidFill>
          </w14:textFill>
        </w:rPr>
        <w:t>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即</w:t>
      </w:r>
      <w:r>
        <w:rPr>
          <w:rFonts w:hint="eastAsia" w:ascii="宋体" w:hAnsi="宋体" w:eastAsia="宋体" w:cs="宋体"/>
          <w:bCs/>
          <w:color w:val="000000" w:themeColor="text1"/>
          <w:sz w:val="24"/>
          <w:szCs w:val="24"/>
          <w:highlight w:val="none"/>
          <w14:textFill>
            <w14:solidFill>
              <w14:schemeClr w14:val="tx1"/>
            </w14:solidFill>
          </w14:textFill>
        </w:rPr>
        <w:t>自</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月 </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日至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2026</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strike w:val="0"/>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日止。</w:t>
      </w:r>
    </w:p>
    <w:p w14:paraId="11F3EBC8">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、维修服务范围</w:t>
      </w:r>
    </w:p>
    <w:p w14:paraId="78F6604E">
      <w:pPr>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对采购单位现有的大型垃圾运输车等进行维修保养</w:t>
      </w:r>
      <w:r>
        <w:rPr>
          <w:rFonts w:hint="eastAsia" w:ascii="宋体" w:hAnsi="宋体" w:cs="宋体"/>
          <w:bCs/>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8BA1955">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、维修服务项目</w:t>
      </w:r>
    </w:p>
    <w:p w14:paraId="31CE4CE8">
      <w:pPr>
        <w:spacing w:line="360" w:lineRule="auto"/>
        <w:ind w:firstLine="54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《江苏省机动车维修结算工时定额与收费指南》（2014版）中规定的相关项目。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维修</w:t>
      </w:r>
      <w:r>
        <w:rPr>
          <w:rFonts w:hint="eastAsia" w:ascii="宋体" w:hAnsi="宋体" w:cs="宋体"/>
          <w:color w:val="000000" w:themeColor="text1"/>
          <w:sz w:val="24"/>
          <w:szCs w:val="24"/>
          <w:highlight w:val="none"/>
          <w:lang w:val="en-US" w:eastAsia="zh-CN"/>
          <w14:textFill>
            <w14:solidFill>
              <w14:schemeClr w14:val="tx1"/>
            </w14:solidFill>
          </w14:textFill>
        </w:rPr>
        <w:t>保养服务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内容包括但不限于整车修理、车辆大修、中修、总成维修、小修保养、专项维修、应急维修、车辆装饰，确保车辆维修保障效率。维修项目以《车辆维修通知单》和双方认可的车辆维修前诊断检验结果为准）。</w:t>
      </w:r>
    </w:p>
    <w:p w14:paraId="430CF6A5">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、送修手续</w:t>
      </w:r>
    </w:p>
    <w:p w14:paraId="634843D9">
      <w:pPr>
        <w:pBdr>
          <w:top w:val="none" w:color="000000" w:sz="0" w:space="0"/>
          <w:left w:val="none" w:color="000000" w:sz="0" w:space="0"/>
          <w:bottom w:val="none" w:color="000000" w:sz="0" w:space="0"/>
          <w:right w:val="none" w:color="000000" w:sz="0" w:space="0"/>
        </w:pBdr>
        <w:spacing w:before="0" w:after="0" w:line="360" w:lineRule="auto"/>
        <w:ind w:left="0" w:righ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1.乙方对甲方交付的全部车辆建立特种车辆维修档案，按照维修委托单内容进行填报签字，维修档案须与费用结算明细相对应，否则甲方有权拒绝支付维修费用。</w:t>
      </w:r>
    </w:p>
    <w:p w14:paraId="201D00E9">
      <w:pPr>
        <w:pBdr>
          <w:top w:val="none" w:color="000000" w:sz="0" w:space="0"/>
          <w:left w:val="none" w:color="000000" w:sz="0" w:space="0"/>
          <w:bottom w:val="none" w:color="000000" w:sz="0" w:space="0"/>
          <w:right w:val="none" w:color="000000" w:sz="0" w:space="0"/>
        </w:pBdr>
        <w:spacing w:before="0" w:after="0" w:line="360" w:lineRule="auto"/>
        <w:ind w:left="0" w:righ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2.甲方根据各自车辆情况凭“特种车辆维修委托单” （具有合同性质的凭单、订单）（以下称“维修委托单”，内容和格式由采购人确定）与乙方联系维修事宜。</w:t>
      </w:r>
    </w:p>
    <w:p w14:paraId="7ACC2B9F">
      <w:pPr>
        <w:pBdr>
          <w:top w:val="none" w:color="000000" w:sz="0" w:space="0"/>
          <w:left w:val="none" w:color="000000" w:sz="0" w:space="0"/>
          <w:bottom w:val="none" w:color="000000" w:sz="0" w:space="0"/>
          <w:right w:val="none" w:color="000000" w:sz="0" w:space="0"/>
        </w:pBdr>
        <w:spacing w:before="0" w:after="0" w:line="360" w:lineRule="auto"/>
        <w:ind w:left="0" w:righ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3.乙方接收维修车辆时，必须向甲方索取“维修委托单”（乙方留存联和发票附件联）。</w:t>
      </w:r>
    </w:p>
    <w:p w14:paraId="0FF61E24">
      <w:pPr>
        <w:pBdr>
          <w:top w:val="none" w:color="000000" w:sz="0" w:space="0"/>
          <w:left w:val="none" w:color="000000" w:sz="0" w:space="0"/>
          <w:bottom w:val="none" w:color="000000" w:sz="0" w:space="0"/>
          <w:right w:val="none" w:color="000000" w:sz="0" w:space="0"/>
        </w:pBdr>
        <w:spacing w:before="0" w:after="0" w:line="360" w:lineRule="auto"/>
        <w:ind w:left="0" w:righ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4.乙方应对送修车辆进行细致检查，详细填写“维修委托单”。甲方确认后方可进行维修。</w:t>
      </w:r>
    </w:p>
    <w:p w14:paraId="041E994F">
      <w:pPr>
        <w:pBdr>
          <w:top w:val="none" w:color="000000" w:sz="0" w:space="0"/>
          <w:left w:val="none" w:color="000000" w:sz="0" w:space="0"/>
          <w:bottom w:val="none" w:color="000000" w:sz="0" w:space="0"/>
          <w:right w:val="none" w:color="000000" w:sz="0" w:space="0"/>
        </w:pBdr>
        <w:spacing w:before="0" w:after="0" w:line="360" w:lineRule="auto"/>
        <w:ind w:left="0" w:right="0"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5.对维修车辆供应商应以修复为主，能不更换的零部件尽量不予更换，确实不能修复或修复不经济的零部件，在征得甲方同意的情况下，方可进行更换。</w:t>
      </w:r>
    </w:p>
    <w:p w14:paraId="6E6E295A">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、维修服务流程</w:t>
      </w:r>
    </w:p>
    <w:p w14:paraId="72D1F334">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1.按照江苏省质量技术监督局发布的《机动车维修服务质量规范》（DB32/T1227—2008）中相关规定执行。</w:t>
      </w:r>
    </w:p>
    <w:p w14:paraId="5134D39E">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2.验收标准（验收要求、验收标准和程序）要求：见附件四。</w:t>
      </w:r>
    </w:p>
    <w:p w14:paraId="6AD3FC1F">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、维修费用</w:t>
      </w:r>
    </w:p>
    <w:p w14:paraId="584A78D0">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见附件一。 乙方同意按“附件一”中确定的价格为</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期限内的最高限价。允许乙方根据实际情况自行降低价格。</w:t>
      </w:r>
    </w:p>
    <w:p w14:paraId="10CC2796">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、服务质量标准（质量保证）</w:t>
      </w:r>
    </w:p>
    <w:p w14:paraId="6B437062">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按照中华人民共和国交通运输部2021年第18号令《机动车维修管理规定》有关规定执行。</w:t>
      </w:r>
    </w:p>
    <w:p w14:paraId="4D0D6405">
      <w:pPr>
        <w:widowControl/>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、资金支付（结算）方式、时间和条件：</w:t>
      </w:r>
    </w:p>
    <w:p w14:paraId="1919458F">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本项目按月支付，次月月初根据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实际发生的维修项目金额</w:t>
      </w:r>
      <w:r>
        <w:rPr>
          <w:rFonts w:hint="eastAsia" w:ascii="宋体" w:hAnsi="宋体" w:eastAsia="宋体" w:cs="宋体"/>
          <w:color w:val="000000" w:themeColor="text1"/>
          <w:sz w:val="24"/>
          <w:szCs w:val="24"/>
          <w:highlight w:val="none"/>
          <w:u w:val="single"/>
          <w14:textFill>
            <w14:solidFill>
              <w14:schemeClr w14:val="tx1"/>
            </w14:solidFill>
          </w14:textFill>
        </w:rPr>
        <w:t>及财政拨款进度，支付月合同经费，乙方提供对应金额的增值税发票后15日内，由甲方办理政府采购资金结算手续，经审核后支付给乙方</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769A0E12">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2.结算时乙方应当向</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出具维修费用结算清单、维修记录、维修委托单和维修发票。乙方不出具的，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有权拒绝支付维修费用。</w:t>
      </w:r>
    </w:p>
    <w:p w14:paraId="159CD246">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3.结算原则上</w:t>
      </w:r>
      <w:r>
        <w:rPr>
          <w:rFonts w:hint="eastAsia" w:ascii="宋体" w:hAnsi="宋体" w:eastAsia="宋体" w:cs="宋体"/>
          <w:color w:val="000000" w:themeColor="text1"/>
          <w:sz w:val="24"/>
          <w:szCs w:val="24"/>
          <w:highlight w:val="none"/>
          <w:lang w:eastAsia="zh-CN"/>
          <w14:textFill>
            <w14:solidFill>
              <w14:schemeClr w14:val="tx1"/>
            </w14:solidFill>
          </w14:textFill>
        </w:rPr>
        <w:t>乙</w:t>
      </w:r>
      <w:r>
        <w:rPr>
          <w:rFonts w:hint="eastAsia" w:ascii="宋体" w:hAnsi="宋体" w:eastAsia="宋体" w:cs="宋体"/>
          <w:color w:val="000000" w:themeColor="text1"/>
          <w:sz w:val="24"/>
          <w:szCs w:val="24"/>
          <w:highlight w:val="none"/>
          <w14:textFill>
            <w14:solidFill>
              <w14:schemeClr w14:val="tx1"/>
            </w14:solidFill>
          </w14:textFill>
        </w:rPr>
        <w:t>方与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协商确定。</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应按照《徐州市财政局关于转发省财政厅做好政府采购支持企业发展有关事项的通知》（徐财购（2020）15号）有关要求，协商确定维修费用预付及支付事项。</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应在满足协商确定的结算条件下，自收到发票后15日内，将维修费用支付到乙方账户。 </w:t>
      </w:r>
    </w:p>
    <w:p w14:paraId="13DF4A8F">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4.乙方须执行江苏省质量技术监督局发布的《机动车维修费用结算规范》（DB 32/T 2665-2014）。</w:t>
      </w:r>
    </w:p>
    <w:p w14:paraId="4FE3413D">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、甲方的权利</w:t>
      </w:r>
    </w:p>
    <w:p w14:paraId="3AE7AB77">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1.甲方有权获得优先服务。</w:t>
      </w:r>
    </w:p>
    <w:p w14:paraId="7FA442BE">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2.对已完工车辆，如发现不合格或与“维修委托单”不符，有权要求乙方无偿返工，直至符合要求为止。</w:t>
      </w:r>
    </w:p>
    <w:p w14:paraId="6C8A5CB0">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3.有权向有关部门投诉乙方违约行为。</w:t>
      </w:r>
    </w:p>
    <w:p w14:paraId="240E4566">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4.有权对乙方的财务、维修记录、维修设备等情况进行定期、不定期检查，包括但不限于：</w:t>
      </w:r>
    </w:p>
    <w:p w14:paraId="467389CC">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（1）乙方财务资料；</w:t>
      </w:r>
    </w:p>
    <w:p w14:paraId="253620B9">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（2）询问当事人或者有关人员，并可以要求其提供证明材料和与维修行为有关的其他资料；</w:t>
      </w:r>
    </w:p>
    <w:p w14:paraId="2D774AE2">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（3）查询、复制与维修行为有关的台帐、单据、凭证、文件及其他资料，核对与维修行为有关的技术资料；</w:t>
      </w:r>
    </w:p>
    <w:p w14:paraId="5C04C091">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（4）在证据可能灭失或者以后难以取得的情况下，可以先行登记保存，乙方不得转移、隐匿或者销毁证据。</w:t>
      </w:r>
    </w:p>
    <w:p w14:paraId="1ADEF073">
      <w:pPr>
        <w:pStyle w:val="2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（5）委派第三方进行审计。</w:t>
      </w:r>
    </w:p>
    <w:p w14:paraId="5324D0A8">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5.要求查询乙方所售配件的质量检验证书、产地、生产厂家的，乙方应如实提供有关资料和凭证。</w:t>
      </w:r>
    </w:p>
    <w:p w14:paraId="64B4FAD1">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6.甲方有权将本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所有内容向社会予以公布，具体方式和方法由甲方确定。</w:t>
      </w:r>
    </w:p>
    <w:p w14:paraId="51DD52AD">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7.甲方有权向社会公布乙方材料费、外加工费等相关的信息，内容包括不限于：材料进价、材料名称、材料规格型号、材料产地、材料生产厂家、适用车型等内容。</w:t>
      </w:r>
    </w:p>
    <w:p w14:paraId="2FC7BBCF">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8.如乙方未能履行本协议规定的义务，甲方有权单方暂停或终止与乙方的</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w:t>
      </w:r>
    </w:p>
    <w:p w14:paraId="6B65B01B">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十</w:t>
      </w:r>
      <w:r>
        <w:rPr>
          <w:rFonts w:hint="eastAsia" w:ascii="宋体" w:hAnsi="宋体" w:eastAsia="宋体" w:cs="宋体"/>
          <w:color w:val="000000" w:themeColor="text1"/>
          <w:sz w:val="24"/>
          <w:szCs w:val="24"/>
          <w:highlight w:val="none"/>
          <w14:textFill>
            <w14:solidFill>
              <w14:schemeClr w14:val="tx1"/>
            </w14:solidFill>
          </w14:textFill>
        </w:rPr>
        <w:t>、乙方的权利：</w:t>
      </w:r>
    </w:p>
    <w:p w14:paraId="0063D399">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1.有权要求甲方送修车辆时出示“维修委托单”。</w:t>
      </w:r>
    </w:p>
    <w:p w14:paraId="6FD9E35E">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2.有权要求甲方督促</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按时结清车辆维修费用。</w:t>
      </w:r>
    </w:p>
    <w:p w14:paraId="6F7FCA3E">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.有权向有关部门投诉甲方的违约行为。</w:t>
      </w:r>
    </w:p>
    <w:p w14:paraId="4AA936B6">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.乙方对于拖欠维修费用的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可以拒绝维修，并及时反馈到甲方，甲方将及时通报有关情况。</w:t>
      </w:r>
    </w:p>
    <w:p w14:paraId="36C0F4EA">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十一、乙方的义务</w:t>
      </w:r>
    </w:p>
    <w:p w14:paraId="55D372C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1.设置一至二名联络员，建立联络员制度，如联络员、联系电话有变动，应在二个工作日内通知甲方（见附件三）；</w:t>
      </w:r>
    </w:p>
    <w:p w14:paraId="6C0831D1">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2.向甲方公示收费项目、收费标准、服务承诺、甲方和政府采购监督管理机关的监督电话；采用甲方认可的方式向甲方公示零配件的价格，乙方不得在任何情况下加以拒绝，否则视为违约。</w:t>
      </w:r>
    </w:p>
    <w:p w14:paraId="498D59ED">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3.保证按“维修委托单”上的要求，按时、按质、按量完成维修工作；</w:t>
      </w:r>
    </w:p>
    <w:p w14:paraId="1DB444A3">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4.已竣工车辆，乙方应逐项填写“维修费用结算清单”，机动车维修费用由工时费用、材料费用、维修诊断费用、检测费用、外加工及其他费用组成，结算时应当分项计算。</w:t>
      </w:r>
    </w:p>
    <w:p w14:paraId="7D5F18F5">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5.乙方应妥善保管甲方的送修车辆，不得出现丢失或损毁。</w:t>
      </w:r>
    </w:p>
    <w:p w14:paraId="4B8C9436">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6.保存好所有的维修单据和资料，将留存的“维修委托单”、“维修费用结算清单”和维修记录的复印件（包括材料清单和工时清单）与维修档案一并装订成册。</w:t>
      </w:r>
    </w:p>
    <w:p w14:paraId="3D1FCE93">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7.保证维修材料进价明细清单齐全，入库、出库单据帐目清晰。</w:t>
      </w:r>
    </w:p>
    <w:p w14:paraId="74913255">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8.不得向甲方或经办人员以任何形式提供好处。</w:t>
      </w:r>
    </w:p>
    <w:p w14:paraId="247F70DB">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9.按服务承诺兑现各项服务措施。</w:t>
      </w:r>
    </w:p>
    <w:p w14:paraId="09DB605B">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10.不得无故拒绝对</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文件中所报燃油车或新能源车的维修。燃油车或新能源车维修车型见附件二《承修车型一览表》。未经甲方同意，不得将送修车辆转厂维修。</w:t>
      </w:r>
    </w:p>
    <w:p w14:paraId="3E8F8B64">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11.乙方不得给予</w:t>
      </w:r>
      <w:r>
        <w:rPr>
          <w:rFonts w:hint="eastAsia" w:ascii="宋体" w:hAnsi="宋体" w:eastAsia="宋体" w:cs="宋体"/>
          <w:color w:val="000000" w:themeColor="text1"/>
          <w:sz w:val="24"/>
          <w:szCs w:val="24"/>
          <w:highlight w:val="none"/>
          <w:lang w:eastAsia="zh-CN"/>
          <w14:textFill>
            <w14:solidFill>
              <w14:schemeClr w14:val="tx1"/>
            </w14:solidFill>
          </w14:textFill>
        </w:rPr>
        <w:t>本合同</w:t>
      </w:r>
      <w:r>
        <w:rPr>
          <w:rFonts w:hint="eastAsia" w:ascii="宋体" w:hAnsi="宋体" w:eastAsia="宋体" w:cs="宋体"/>
          <w:color w:val="000000" w:themeColor="text1"/>
          <w:sz w:val="24"/>
          <w:szCs w:val="24"/>
          <w:highlight w:val="none"/>
          <w14:textFill>
            <w14:solidFill>
              <w14:schemeClr w14:val="tx1"/>
            </w14:solidFill>
          </w14:textFill>
        </w:rPr>
        <w:t>“一、维修范围”以外的任何单位低于本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的优惠价格，即本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价格是乙方的最优惠价格。</w:t>
      </w:r>
    </w:p>
    <w:p w14:paraId="4B80252D">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12.在经营场所的醒目位置悬挂本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第十二条“乙方服务承诺”内容，尺寸不得小于60CM*90CM。</w:t>
      </w:r>
    </w:p>
    <w:p w14:paraId="6C9C9F1F">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13.公示承诺的机动车维修质量保证期。</w:t>
      </w:r>
    </w:p>
    <w:p w14:paraId="3F6F8044">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14、在接待大厅，免费向甲方提供《江苏省机动车维修结算工时定额与收费指南》的电子查询服务，并有明确指示。</w:t>
      </w:r>
    </w:p>
    <w:p w14:paraId="7D4AE20F">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15.乙方在</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期内免费为甲方举办一至二次关于汽车维修、维护、保养等方面知识讲座或培训活动。</w:t>
      </w:r>
    </w:p>
    <w:p w14:paraId="20D7B960">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16.乙方的工时单价、材料进销差价率和其他服务收费向维修行业主管部门备案后2个工作日内书面抄送给甲方。</w:t>
      </w:r>
    </w:p>
    <w:p w14:paraId="19EF6530">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17.未经甲方同意，不使用任何政府采购相关文字、标识的（含语音）。</w:t>
      </w:r>
    </w:p>
    <w:p w14:paraId="1F99B6A6">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18.不得拒绝甲方、甲方及</w:t>
      </w:r>
      <w:r>
        <w:rPr>
          <w:rFonts w:hint="eastAsia" w:ascii="宋体" w:hAnsi="宋体" w:eastAsia="宋体" w:cs="宋体"/>
          <w:bCs/>
          <w:color w:val="000000" w:themeColor="text1"/>
          <w:sz w:val="24"/>
          <w:szCs w:val="24"/>
          <w:highlight w:val="none"/>
          <w14:textFill>
            <w14:solidFill>
              <w14:schemeClr w14:val="tx1"/>
            </w14:solidFill>
          </w14:textFill>
        </w:rPr>
        <w:t>徐州市财政局政府采购管理部门</w:t>
      </w:r>
      <w:r>
        <w:rPr>
          <w:rFonts w:hint="eastAsia" w:ascii="宋体" w:hAnsi="宋体" w:eastAsia="宋体" w:cs="宋体"/>
          <w:color w:val="000000" w:themeColor="text1"/>
          <w:sz w:val="24"/>
          <w:szCs w:val="24"/>
          <w:highlight w:val="none"/>
          <w14:textFill>
            <w14:solidFill>
              <w14:schemeClr w14:val="tx1"/>
            </w14:solidFill>
          </w14:textFill>
        </w:rPr>
        <w:t>的监督检查。</w:t>
      </w:r>
    </w:p>
    <w:p w14:paraId="724325D8">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19.将本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价格、乙方服务承诺等内容印制成宣传单，在接车时免费向</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提供，具体内容和格式由甲方确定。</w:t>
      </w:r>
    </w:p>
    <w:p w14:paraId="6EDF0793">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20.车辆维修方案：详见乙方</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w:t>
      </w:r>
    </w:p>
    <w:p w14:paraId="3B649B67">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十二、乙方服务承诺</w:t>
      </w:r>
    </w:p>
    <w:p w14:paraId="3F8C2426">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1.全年每天24小时维修服务，设立应急电话，实行24小时专人值班制度。</w:t>
      </w:r>
    </w:p>
    <w:p w14:paraId="06AD0C85">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2.为甲方提供二十四小时服务，在接到甲方求援电话的最短时间内（徐州市行政区域内，最长不超过</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小时）到甲方车辆抛锚地点，予以现场维修或拖至站内维修（车辆施救、停车费免收）。</w:t>
      </w:r>
    </w:p>
    <w:p w14:paraId="60D15123">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3.对甲方所送车辆随到随修，急用急修，小修不过夜，大修不超过预定期限，保证</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及时用车。</w:t>
      </w:r>
    </w:p>
    <w:p w14:paraId="34D46B47">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4.为甲方代办年审及变更手续。</w:t>
      </w:r>
    </w:p>
    <w:p w14:paraId="3E42472C">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5.免费提供技术咨询服务，定期到甲方走访征求意见和建议，不断改进服务质量，以热情、高效、方便、全面的服务满足用户需要。</w:t>
      </w:r>
    </w:p>
    <w:p w14:paraId="7E3B7345">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6.维修的车辆免费洗车。</w:t>
      </w:r>
    </w:p>
    <w:p w14:paraId="6314FC88">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7.四轮定位、四轮换位、更换三滤、机油、防冻液免收工时费用。</w:t>
      </w:r>
    </w:p>
    <w:p w14:paraId="0B67CCA1">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派遣维修与联络人员于甲方指定地点长期驻站，以便及时响应（因甲方液压油缸等配件工作重要性，派遣人员应熟悉掌握该方面维修知识技术，若该人员未达到甲方要求，则甲方有权要求更换人员）</w:t>
      </w:r>
      <w:r>
        <w:rPr>
          <w:rFonts w:hint="eastAsia" w:ascii="宋体" w:hAnsi="宋体" w:eastAsia="宋体" w:cs="宋体"/>
          <w:color w:val="000000" w:themeColor="text1"/>
          <w:sz w:val="24"/>
          <w:szCs w:val="24"/>
          <w:highlight w:val="none"/>
          <w14:textFill>
            <w14:solidFill>
              <w14:schemeClr w14:val="tx1"/>
            </w14:solidFill>
          </w14:textFill>
        </w:rPr>
        <w:t>。</w:t>
      </w:r>
    </w:p>
    <w:p w14:paraId="7B02AE79">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.其他服务承诺: 详见乙方</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w:t>
      </w:r>
    </w:p>
    <w:p w14:paraId="40E5AE13">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十三、违约责任</w:t>
      </w:r>
    </w:p>
    <w:p w14:paraId="19FA2999">
      <w:pPr>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1.乙方不按照采购需求建立维修档案的、档案不全的、伪造档案的扣除当月全部维修费用，情节严重或多次伪造的，采购人可终止合同并追偿损失。</w:t>
      </w:r>
    </w:p>
    <w:p w14:paraId="4CEC80AD">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.乙方应按“维修委托单”规定的期限完成维修工作，如逾期未能完成，则乙方应向</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每日交付该车辆维修费的5%作为违约金。该费用从支付给乙方的维修费中扣减。</w:t>
      </w:r>
    </w:p>
    <w:p w14:paraId="68DCBBF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.如甲方送修车辆在乙方维修期间出现丢失或损毁，乙方应承担赔偿责任。</w:t>
      </w:r>
    </w:p>
    <w:p w14:paraId="3F39BA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.如因乙方维修质量问题造成甲方损失的，乙方应承担赔偿责任。</w:t>
      </w:r>
    </w:p>
    <w:p w14:paraId="5E8C0FC4">
      <w:pPr>
        <w:pStyle w:val="1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.乙方违反本协议中、第三条、第四条、第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eastAsia="zh-CN"/>
          <w14:textFill>
            <w14:solidFill>
              <w14:schemeClr w14:val="tx1"/>
            </w14:solidFill>
          </w14:textFill>
        </w:rPr>
        <w:t>第八条、</w:t>
      </w:r>
      <w:r>
        <w:rPr>
          <w:rFonts w:hint="eastAsia" w:ascii="宋体" w:hAnsi="宋体" w:eastAsia="宋体" w:cs="宋体"/>
          <w:color w:val="000000" w:themeColor="text1"/>
          <w:sz w:val="24"/>
          <w:szCs w:val="24"/>
          <w:highlight w:val="none"/>
          <w14:textFill>
            <w14:solidFill>
              <w14:schemeClr w14:val="tx1"/>
            </w14:solidFill>
          </w14:textFill>
        </w:rPr>
        <w:t>第十</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条乙方的义务中1、2、3、4、6、7、9、12、13.14、15、16、17、19、20项及第十二条等规定，经调查属实的，第一次发生的，甲方有权要求乙方限定时间完成整改，并视作差评，记录在案；第二次发生的，甲方有权要求乙方限定时间完成整改，并暂停</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交易资格三个月；第三次发生的，甲方有权单方终止与乙方的本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w:t>
      </w:r>
    </w:p>
    <w:p w14:paraId="2AA88989">
      <w:pPr>
        <w:pStyle w:val="1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.乙方违反本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中下述任一条款规定，一经发现，调查属实的，甲方有权单方终止与乙方的本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w:t>
      </w:r>
    </w:p>
    <w:p w14:paraId="00F860AF">
      <w:pPr>
        <w:pStyle w:val="1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 xml:space="preserve">条  维修服务范围； </w:t>
      </w:r>
    </w:p>
    <w:p w14:paraId="03498327">
      <w:pPr>
        <w:pStyle w:val="1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（2）第</w:t>
      </w: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条  维修费用；</w:t>
      </w:r>
    </w:p>
    <w:p w14:paraId="2689165F">
      <w:pPr>
        <w:pStyle w:val="1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（3）第</w:t>
      </w:r>
      <w:r>
        <w:rPr>
          <w:rFonts w:hint="eastAsia" w:ascii="宋体" w:hAnsi="宋体" w:eastAsia="宋体" w:cs="宋体"/>
          <w:color w:val="000000" w:themeColor="text1"/>
          <w:sz w:val="24"/>
          <w:szCs w:val="24"/>
          <w:highlight w:val="none"/>
          <w:lang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条  质量保证；</w:t>
      </w:r>
    </w:p>
    <w:p w14:paraId="57673A3C">
      <w:pPr>
        <w:pStyle w:val="19"/>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（4）第十</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条  乙方的义务 第5、8、10、11、18项。</w:t>
      </w:r>
    </w:p>
    <w:p w14:paraId="6D61827A">
      <w:pPr>
        <w:spacing w:line="360" w:lineRule="auto"/>
        <w:ind w:left="495" w:right="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十四、投诉</w:t>
      </w:r>
    </w:p>
    <w:p w14:paraId="3930A9D7">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为了保障双方的权益，本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建立投诉监管制度。其具体方式为：</w:t>
      </w:r>
    </w:p>
    <w:p w14:paraId="24DACF2B">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和乙方可就维修质量、服务等问题向徐州市政府采购监督管理部门、徐州市行业主管部门或甲方投诉。</w:t>
      </w:r>
    </w:p>
    <w:p w14:paraId="67565531">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2.经核查，如情况属实则该投诉有效，乙方须按本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约定承担违约责任，并作为年度考核的主要依据。</w:t>
      </w:r>
    </w:p>
    <w:p w14:paraId="5ECD12C7">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、争议及解决</w:t>
      </w:r>
    </w:p>
    <w:p w14:paraId="343A4FF4">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如双方在履行</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时发生纠纷，应尽量协商解决。协商不成，任何一方有权向甲方所在地人民法院提起诉讼。</w:t>
      </w:r>
    </w:p>
    <w:p w14:paraId="30D41881">
      <w:pPr>
        <w:spacing w:line="360" w:lineRule="auto"/>
        <w:ind w:left="114"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一式</w:t>
      </w:r>
      <w:r>
        <w:rPr>
          <w:rFonts w:hint="eastAsia" w:ascii="宋体" w:hAnsi="宋体" w:eastAsia="宋体" w:cs="宋体"/>
          <w:color w:val="000000" w:themeColor="text1"/>
          <w:sz w:val="24"/>
          <w:szCs w:val="24"/>
          <w:highlight w:val="none"/>
          <w:lang w:eastAsia="zh-CN"/>
          <w14:textFill>
            <w14:solidFill>
              <w14:schemeClr w14:val="tx1"/>
            </w14:solidFill>
          </w14:textFill>
        </w:rPr>
        <w:t>肆</w:t>
      </w:r>
      <w:r>
        <w:rPr>
          <w:rFonts w:hint="eastAsia" w:ascii="宋体" w:hAnsi="宋体" w:eastAsia="宋体" w:cs="宋体"/>
          <w:color w:val="000000" w:themeColor="text1"/>
          <w:sz w:val="24"/>
          <w:szCs w:val="24"/>
          <w:highlight w:val="none"/>
          <w14:textFill>
            <w14:solidFill>
              <w14:schemeClr w14:val="tx1"/>
            </w14:solidFill>
          </w14:textFill>
        </w:rPr>
        <w:t>份，具有同等法律效力，甲方</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份，乙方</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份。</w:t>
      </w:r>
    </w:p>
    <w:p w14:paraId="4B0DFFC1">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十七</w:t>
      </w:r>
      <w:r>
        <w:rPr>
          <w:rFonts w:hint="eastAsia" w:ascii="宋体" w:hAnsi="宋体" w:eastAsia="宋体" w:cs="宋体"/>
          <w:color w:val="000000" w:themeColor="text1"/>
          <w:sz w:val="24"/>
          <w:szCs w:val="24"/>
          <w:highlight w:val="none"/>
          <w14:textFill>
            <w14:solidFill>
              <w14:schemeClr w14:val="tx1"/>
            </w14:solidFill>
          </w14:textFill>
        </w:rPr>
        <w:t>、本</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经双方签字、盖章后立即生效。</w:t>
      </w:r>
    </w:p>
    <w:p w14:paraId="11B00B8C">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十八</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本合同经甲方双方签字盖章后生效，未尽事宜，经甲、乙双方协商后，可作出补充合同，补充合同与本合同具有同等效力</w:t>
      </w:r>
      <w:r>
        <w:rPr>
          <w:rFonts w:hint="eastAsia" w:ascii="宋体" w:hAnsi="宋体" w:eastAsia="宋体" w:cs="宋体"/>
          <w:color w:val="000000" w:themeColor="text1"/>
          <w:sz w:val="24"/>
          <w:szCs w:val="24"/>
          <w:highlight w:val="none"/>
          <w14:textFill>
            <w14:solidFill>
              <w14:schemeClr w14:val="tx1"/>
            </w14:solidFill>
          </w14:textFill>
        </w:rPr>
        <w:t>。</w:t>
      </w:r>
    </w:p>
    <w:p w14:paraId="3DC1DF6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甲方（单位盖章）：                   乙方（单位盖章）： </w:t>
      </w:r>
    </w:p>
    <w:p w14:paraId="7F1C62CF">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p>
    <w:p w14:paraId="587BCF6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法定代表人（签字或盖章）：</w:t>
      </w:r>
    </w:p>
    <w:p w14:paraId="60AA89FE">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p>
    <w:p w14:paraId="703FDCA0">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                               地址：</w:t>
      </w:r>
    </w:p>
    <w:p w14:paraId="4CFC89D6">
      <w:pPr>
        <w:pStyle w:val="24"/>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5B3CCC2">
      <w:pPr>
        <w:pStyle w:val="2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联系电话：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p>
    <w:p w14:paraId="75E8198A">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年    月   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   月   日</w:t>
      </w:r>
    </w:p>
    <w:p w14:paraId="2CF1BCF9">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clear="all"/>
      </w:r>
      <w:r>
        <w:rPr>
          <w:rFonts w:hint="eastAsia" w:ascii="宋体" w:hAnsi="宋体" w:eastAsia="宋体" w:cs="宋体"/>
          <w:color w:val="000000" w:themeColor="text1"/>
          <w:sz w:val="24"/>
          <w:szCs w:val="24"/>
          <w:highlight w:val="none"/>
          <w14:textFill>
            <w14:solidFill>
              <w14:schemeClr w14:val="tx1"/>
            </w14:solidFill>
          </w14:textFill>
        </w:rPr>
        <w:t xml:space="preserve">附件一： </w:t>
      </w:r>
    </w:p>
    <w:p w14:paraId="15D2533E">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特种车辆维修</w:t>
      </w:r>
      <w:r>
        <w:rPr>
          <w:rFonts w:hint="eastAsia" w:ascii="宋体" w:hAnsi="宋体" w:eastAsia="宋体" w:cs="宋体"/>
          <w:color w:val="000000" w:themeColor="text1"/>
          <w:sz w:val="24"/>
          <w:szCs w:val="24"/>
          <w:highlight w:val="none"/>
          <w14:textFill>
            <w14:solidFill>
              <w14:schemeClr w14:val="tx1"/>
            </w14:solidFill>
          </w14:textFill>
        </w:rPr>
        <w:t>费用执行价格一览表</w:t>
      </w:r>
    </w:p>
    <w:p w14:paraId="17F03527">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4"/>
        <w:tblW w:w="9680" w:type="dxa"/>
        <w:tblInd w:w="-300" w:type="dxa"/>
        <w:tblLayout w:type="fixed"/>
        <w:tblCellMar>
          <w:top w:w="0" w:type="dxa"/>
          <w:left w:w="0" w:type="dxa"/>
          <w:bottom w:w="0" w:type="dxa"/>
          <w:right w:w="0" w:type="dxa"/>
        </w:tblCellMar>
      </w:tblPr>
      <w:tblGrid>
        <w:gridCol w:w="640"/>
        <w:gridCol w:w="4000"/>
        <w:gridCol w:w="1615"/>
        <w:gridCol w:w="1620"/>
        <w:gridCol w:w="1805"/>
      </w:tblGrid>
      <w:tr w14:paraId="04641E19">
        <w:tblPrEx>
          <w:tblCellMar>
            <w:top w:w="0" w:type="dxa"/>
            <w:left w:w="0" w:type="dxa"/>
            <w:bottom w:w="0" w:type="dxa"/>
            <w:right w:w="0" w:type="dxa"/>
          </w:tblCellMar>
        </w:tblPrEx>
        <w:trPr>
          <w:trHeight w:val="285" w:hRule="atLeast"/>
        </w:trPr>
        <w:tc>
          <w:tcPr>
            <w:tcW w:w="640"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75951E8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000"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1A302F75">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特种车辆维修</w:t>
            </w: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tc>
        <w:tc>
          <w:tcPr>
            <w:tcW w:w="504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EC8692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维修费用执行价格</w:t>
            </w:r>
          </w:p>
        </w:tc>
      </w:tr>
      <w:tr w14:paraId="23936103">
        <w:tblPrEx>
          <w:tblCellMar>
            <w:top w:w="0" w:type="dxa"/>
            <w:left w:w="0" w:type="dxa"/>
            <w:bottom w:w="0" w:type="dxa"/>
            <w:right w:w="0" w:type="dxa"/>
          </w:tblCellMar>
        </w:tblPrEx>
        <w:trPr>
          <w:trHeight w:val="285" w:hRule="atLeast"/>
        </w:trPr>
        <w:tc>
          <w:tcPr>
            <w:tcW w:w="640" w:type="dxa"/>
            <w:vMerge w:val="continue"/>
            <w:tcBorders>
              <w:top w:val="single" w:color="auto" w:sz="4" w:space="0"/>
              <w:left w:val="single" w:color="auto" w:sz="4" w:space="0"/>
              <w:bottom w:val="single" w:color="000000" w:sz="4" w:space="0"/>
              <w:right w:val="single" w:color="auto" w:sz="4" w:space="0"/>
            </w:tcBorders>
            <w:noWrap w:val="0"/>
            <w:vAlign w:val="center"/>
          </w:tcPr>
          <w:p w14:paraId="1C4E4F3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00" w:type="dxa"/>
            <w:vMerge w:val="continue"/>
            <w:tcBorders>
              <w:top w:val="single" w:color="auto" w:sz="4" w:space="0"/>
              <w:left w:val="single" w:color="auto" w:sz="4" w:space="0"/>
              <w:bottom w:val="single" w:color="000000" w:sz="4" w:space="0"/>
              <w:right w:val="single" w:color="auto" w:sz="4" w:space="0"/>
            </w:tcBorders>
            <w:noWrap w:val="0"/>
            <w:vAlign w:val="center"/>
          </w:tcPr>
          <w:p w14:paraId="161BC1E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3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D65FF4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工时费用</w:t>
            </w:r>
          </w:p>
        </w:tc>
        <w:tc>
          <w:tcPr>
            <w:tcW w:w="1805"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17B3CAA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材料进销差价率%</w:t>
            </w:r>
          </w:p>
        </w:tc>
      </w:tr>
      <w:tr w14:paraId="5B47D3DF">
        <w:tblPrEx>
          <w:tblCellMar>
            <w:top w:w="0" w:type="dxa"/>
            <w:left w:w="0" w:type="dxa"/>
            <w:bottom w:w="0" w:type="dxa"/>
            <w:right w:w="0" w:type="dxa"/>
          </w:tblCellMar>
        </w:tblPrEx>
        <w:trPr>
          <w:trHeight w:val="855" w:hRule="atLeast"/>
        </w:trPr>
        <w:tc>
          <w:tcPr>
            <w:tcW w:w="640" w:type="dxa"/>
            <w:vMerge w:val="continue"/>
            <w:tcBorders>
              <w:top w:val="single" w:color="auto" w:sz="4" w:space="0"/>
              <w:left w:val="single" w:color="auto" w:sz="4" w:space="0"/>
              <w:bottom w:val="single" w:color="000000" w:sz="4" w:space="0"/>
              <w:right w:val="single" w:color="auto" w:sz="4" w:space="0"/>
            </w:tcBorders>
            <w:noWrap w:val="0"/>
            <w:vAlign w:val="center"/>
          </w:tcPr>
          <w:p w14:paraId="24A03DD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00" w:type="dxa"/>
            <w:vMerge w:val="continue"/>
            <w:tcBorders>
              <w:top w:val="single" w:color="auto" w:sz="4" w:space="0"/>
              <w:left w:val="single" w:color="auto" w:sz="4" w:space="0"/>
              <w:bottom w:val="single" w:color="000000" w:sz="4" w:space="0"/>
              <w:right w:val="single" w:color="auto" w:sz="4" w:space="0"/>
            </w:tcBorders>
            <w:noWrap w:val="0"/>
            <w:vAlign w:val="center"/>
          </w:tcPr>
          <w:p w14:paraId="016F68EB">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1B6B14">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工时单价(元/工时)</w:t>
            </w:r>
          </w:p>
        </w:tc>
        <w:tc>
          <w:tcPr>
            <w:tcW w:w="1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37A9B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工时定额</w:t>
            </w:r>
          </w:p>
        </w:tc>
        <w:tc>
          <w:tcPr>
            <w:tcW w:w="1805" w:type="dxa"/>
            <w:vMerge w:val="continue"/>
            <w:tcBorders>
              <w:left w:val="single" w:color="auto" w:sz="4" w:space="0"/>
              <w:bottom w:val="single" w:color="000000" w:sz="4" w:space="0"/>
              <w:right w:val="single" w:color="auto" w:sz="4" w:space="0"/>
            </w:tcBorders>
            <w:noWrap w:val="0"/>
            <w:vAlign w:val="center"/>
          </w:tcPr>
          <w:p w14:paraId="75B6A6A2">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4C864C7">
        <w:tblPrEx>
          <w:tblCellMar>
            <w:top w:w="0" w:type="dxa"/>
            <w:left w:w="0" w:type="dxa"/>
            <w:bottom w:w="0" w:type="dxa"/>
            <w:right w:w="0" w:type="dxa"/>
          </w:tblCellMar>
        </w:tblPrEx>
        <w:trPr>
          <w:trHeight w:val="315" w:hRule="atLeast"/>
        </w:trPr>
        <w:tc>
          <w:tcPr>
            <w:tcW w:w="64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C902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0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B44D5B">
            <w:pPr>
              <w:widowControl/>
              <w:rPr>
                <w:rFonts w:hint="eastAsia" w:ascii="宋体" w:hAnsi="宋体" w:eastAsia="宋体" w:cs="宋体"/>
                <w:color w:val="000000" w:themeColor="text1"/>
                <w:sz w:val="24"/>
                <w:szCs w:val="24"/>
                <w:highlight w:val="none"/>
                <w14:textFill>
                  <w14:solidFill>
                    <w14:schemeClr w14:val="tx1"/>
                  </w14:solidFill>
                </w14:textFill>
              </w:rPr>
            </w:pPr>
          </w:p>
        </w:tc>
        <w:tc>
          <w:tcPr>
            <w:tcW w:w="1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CC674B">
            <w:pPr>
              <w:widowControl/>
              <w:jc w:val="right"/>
              <w:rPr>
                <w:rFonts w:hint="eastAsia" w:ascii="宋体" w:hAnsi="宋体" w:eastAsia="宋体" w:cs="宋体"/>
                <w:color w:val="000000" w:themeColor="text1"/>
                <w:sz w:val="24"/>
                <w:szCs w:val="24"/>
                <w:highlight w:val="none"/>
                <w14:textFill>
                  <w14:solidFill>
                    <w14:schemeClr w14:val="tx1"/>
                  </w14:solidFill>
                </w14:textFill>
              </w:rPr>
            </w:pPr>
          </w:p>
        </w:tc>
        <w:tc>
          <w:tcPr>
            <w:tcW w:w="1620" w:type="dxa"/>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7D9749AD">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按照《江苏省机动车维修结算工时定额与收费指南》（2014版）下浮10%执行。</w:t>
            </w:r>
          </w:p>
        </w:tc>
        <w:tc>
          <w:tcPr>
            <w:tcW w:w="18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9CA32F">
            <w:pPr>
              <w:widowControl/>
              <w:jc w:val="right"/>
              <w:rPr>
                <w:rFonts w:hint="eastAsia" w:ascii="宋体" w:hAnsi="宋体" w:eastAsia="宋体" w:cs="宋体"/>
                <w:color w:val="000000" w:themeColor="text1"/>
                <w:sz w:val="24"/>
                <w:szCs w:val="24"/>
                <w:highlight w:val="none"/>
                <w14:textFill>
                  <w14:solidFill>
                    <w14:schemeClr w14:val="tx1"/>
                  </w14:solidFill>
                </w14:textFill>
              </w:rPr>
            </w:pPr>
          </w:p>
        </w:tc>
      </w:tr>
    </w:tbl>
    <w:p w14:paraId="7C3CB0AB">
      <w:pPr>
        <w:widowControl/>
        <w:spacing w:line="240" w:lineRule="atLeast"/>
        <w:jc w:val="left"/>
        <w:rPr>
          <w:rFonts w:hint="eastAsia" w:ascii="宋体" w:hAnsi="宋体" w:eastAsia="宋体" w:cs="宋体"/>
          <w:color w:val="000000" w:themeColor="text1"/>
          <w:sz w:val="24"/>
          <w:szCs w:val="24"/>
          <w:highlight w:val="none"/>
          <w14:textFill>
            <w14:solidFill>
              <w14:schemeClr w14:val="tx1"/>
            </w14:solidFill>
          </w14:textFill>
        </w:rPr>
      </w:pPr>
    </w:p>
    <w:p w14:paraId="1057380F">
      <w:pPr>
        <w:widowControl/>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5F73E473">
      <w:pPr>
        <w:widowControl/>
        <w:spacing w:line="24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1、乙方执行《江苏省机动车维修结算工时定额与收费指南》（2014版）。</w:t>
      </w:r>
    </w:p>
    <w:p w14:paraId="0E9EA529">
      <w:pPr>
        <w:widowControl/>
        <w:spacing w:line="24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2、乙方同意按“附件一”中确定的价格为</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期限内的最高限价。允许乙方根据实际情况自行降低价格。</w:t>
      </w:r>
    </w:p>
    <w:p w14:paraId="5C930EDC">
      <w:pPr>
        <w:widowControl/>
        <w:spacing w:line="24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3、维修结算总费用=工时费用（工时单价×工时定额×</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%）＋材料费用[材料购进价格×（1＋材料进销差价率%）]＋外加工及其他费用</w:t>
      </w:r>
      <w:r>
        <w:rPr>
          <w:rFonts w:hint="eastAsia" w:ascii="宋体" w:hAnsi="宋体" w:eastAsia="宋体" w:cs="宋体"/>
          <w:color w:val="000000" w:themeColor="text1"/>
          <w:sz w:val="24"/>
          <w:szCs w:val="24"/>
          <w:highlight w:val="none"/>
          <w:lang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。上述所有费用均为含税价。</w:t>
      </w:r>
    </w:p>
    <w:p w14:paraId="4D73F839">
      <w:pPr>
        <w:widowControl/>
        <w:spacing w:line="240" w:lineRule="auto"/>
        <w:ind w:firstLine="48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4、维修诊断费用：免费</w:t>
      </w:r>
      <w:r>
        <w:rPr>
          <w:rFonts w:hint="eastAsia" w:ascii="宋体" w:hAnsi="宋体" w:cs="宋体"/>
          <w:color w:val="000000" w:themeColor="text1"/>
          <w:sz w:val="24"/>
          <w:szCs w:val="24"/>
          <w:highlight w:val="none"/>
          <w:lang w:eastAsia="zh-CN"/>
          <w14:textFill>
            <w14:solidFill>
              <w14:schemeClr w14:val="tx1"/>
            </w14:solidFill>
          </w14:textFill>
        </w:rPr>
        <w:t>。</w:t>
      </w:r>
    </w:p>
    <w:p w14:paraId="6627C95B">
      <w:pPr>
        <w:widowControl/>
        <w:spacing w:line="24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5、检测费用：车辆维修竣工后委托机动车综合性能检测机构的检测费用由乙方承担。</w:t>
      </w:r>
    </w:p>
    <w:p w14:paraId="4B882E02">
      <w:pPr>
        <w:spacing w:line="24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6、其他：详见</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第十二条 乙方服务承诺。</w:t>
      </w:r>
    </w:p>
    <w:p w14:paraId="3300EC60">
      <w:pPr>
        <w:spacing w:line="24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7、未尽事项见江苏省质量技术监督局发布的《机动车维修费用结算规范》（DB 32/T 2665-2014）。</w:t>
      </w:r>
    </w:p>
    <w:p w14:paraId="3034136C">
      <w:pPr>
        <w:widowControl/>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15AFF018">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5746352E">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甲方（单位盖章）：              乙方（单位盖章）： </w:t>
      </w:r>
    </w:p>
    <w:p w14:paraId="7363EF56">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526E5F49">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法定代表人（签字或盖章）：</w:t>
      </w:r>
    </w:p>
    <w:p w14:paraId="444F52EC">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2D4FE5A9">
      <w:pPr>
        <w:spacing w:line="360" w:lineRule="exact"/>
        <w:ind w:firstLine="9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                      年   月   日</w:t>
      </w:r>
    </w:p>
    <w:p w14:paraId="408830DB">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clear="all"/>
      </w:r>
    </w:p>
    <w:p w14:paraId="61F92D1A">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附件二：</w:t>
      </w:r>
    </w:p>
    <w:p w14:paraId="3FA4E793">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承修车型一览表</w:t>
      </w:r>
    </w:p>
    <w:p w14:paraId="5D894FA6">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7"/>
        <w:gridCol w:w="2126"/>
        <w:gridCol w:w="1985"/>
      </w:tblGrid>
      <w:tr w14:paraId="67D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6" w:type="dxa"/>
            <w:vMerge w:val="restart"/>
            <w:tcBorders>
              <w:top w:val="single" w:color="auto" w:sz="4" w:space="0"/>
              <w:left w:val="single" w:color="auto" w:sz="4" w:space="0"/>
              <w:right w:val="single" w:color="auto" w:sz="4" w:space="0"/>
            </w:tcBorders>
            <w:noWrap w:val="0"/>
            <w:vAlign w:val="center"/>
          </w:tcPr>
          <w:p w14:paraId="5F42B3FD">
            <w:pPr>
              <w:widowControl/>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827" w:type="dxa"/>
            <w:vMerge w:val="restart"/>
            <w:tcBorders>
              <w:left w:val="single" w:color="auto" w:sz="4" w:space="0"/>
            </w:tcBorders>
            <w:noWrap w:val="0"/>
            <w:vAlign w:val="center"/>
          </w:tcPr>
          <w:p w14:paraId="7ED5D353">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特种车辆维修</w:t>
            </w: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tc>
        <w:tc>
          <w:tcPr>
            <w:tcW w:w="4111" w:type="dxa"/>
            <w:gridSpan w:val="2"/>
            <w:noWrap w:val="0"/>
            <w:vAlign w:val="top"/>
          </w:tcPr>
          <w:p w14:paraId="55481C36">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承修车型</w:t>
            </w:r>
          </w:p>
        </w:tc>
      </w:tr>
      <w:tr w14:paraId="5983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vMerge w:val="continue"/>
            <w:tcBorders>
              <w:left w:val="single" w:color="auto" w:sz="4" w:space="0"/>
              <w:bottom w:val="single" w:color="auto" w:sz="4" w:space="0"/>
              <w:right w:val="single" w:color="auto" w:sz="4" w:space="0"/>
            </w:tcBorders>
            <w:noWrap w:val="0"/>
            <w:vAlign w:val="center"/>
          </w:tcPr>
          <w:p w14:paraId="3776F1E1">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27" w:type="dxa"/>
            <w:vMerge w:val="continue"/>
            <w:tcBorders>
              <w:left w:val="single" w:color="auto" w:sz="4" w:space="0"/>
            </w:tcBorders>
            <w:noWrap w:val="0"/>
            <w:vAlign w:val="center"/>
          </w:tcPr>
          <w:p w14:paraId="4D31403F">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6" w:type="dxa"/>
            <w:noWrap w:val="0"/>
            <w:vAlign w:val="center"/>
          </w:tcPr>
          <w:p w14:paraId="2B24E8E2">
            <w:pPr>
              <w:widowControl/>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燃油车</w:t>
            </w:r>
          </w:p>
        </w:tc>
        <w:tc>
          <w:tcPr>
            <w:tcW w:w="1985" w:type="dxa"/>
            <w:noWrap w:val="0"/>
            <w:vAlign w:val="center"/>
          </w:tcPr>
          <w:p w14:paraId="087B5423">
            <w:pPr>
              <w:widowControl/>
              <w:spacing w:line="2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新能源车</w:t>
            </w:r>
          </w:p>
        </w:tc>
      </w:tr>
      <w:tr w14:paraId="733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tcBorders>
              <w:top w:val="single" w:color="auto" w:sz="4" w:space="0"/>
            </w:tcBorders>
            <w:noWrap w:val="0"/>
            <w:vAlign w:val="center"/>
          </w:tcPr>
          <w:p w14:paraId="01B4E9A8">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827" w:type="dxa"/>
            <w:noWrap w:val="0"/>
            <w:vAlign w:val="center"/>
          </w:tcPr>
          <w:p w14:paraId="2DCE7AB5">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6" w:type="dxa"/>
            <w:noWrap w:val="0"/>
            <w:vAlign w:val="top"/>
          </w:tcPr>
          <w:p w14:paraId="6D34FF1C">
            <w:pPr>
              <w:widowControl/>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tc>
        <w:tc>
          <w:tcPr>
            <w:tcW w:w="1985" w:type="dxa"/>
            <w:noWrap w:val="0"/>
            <w:vAlign w:val="top"/>
          </w:tcPr>
          <w:p w14:paraId="7DEF764B">
            <w:pPr>
              <w:widowControl/>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tc>
      </w:tr>
      <w:tr w14:paraId="6654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6" w:type="dxa"/>
            <w:noWrap w:val="0"/>
            <w:vAlign w:val="center"/>
          </w:tcPr>
          <w:p w14:paraId="27489184">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27" w:type="dxa"/>
            <w:noWrap w:val="0"/>
            <w:vAlign w:val="center"/>
          </w:tcPr>
          <w:p w14:paraId="1A12669C">
            <w:pPr>
              <w:widowControl/>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6" w:type="dxa"/>
            <w:noWrap w:val="0"/>
            <w:vAlign w:val="top"/>
          </w:tcPr>
          <w:p w14:paraId="4A15B41D">
            <w:pPr>
              <w:widowControl/>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tc>
        <w:tc>
          <w:tcPr>
            <w:tcW w:w="1985" w:type="dxa"/>
            <w:noWrap w:val="0"/>
            <w:vAlign w:val="top"/>
          </w:tcPr>
          <w:p w14:paraId="57B7583D">
            <w:pPr>
              <w:widowControl/>
              <w:spacing w:line="240" w:lineRule="atLeast"/>
              <w:rPr>
                <w:rFonts w:hint="eastAsia" w:ascii="宋体" w:hAnsi="宋体" w:eastAsia="宋体" w:cs="宋体"/>
                <w:color w:val="000000" w:themeColor="text1"/>
                <w:sz w:val="24"/>
                <w:szCs w:val="24"/>
                <w:highlight w:val="none"/>
                <w14:textFill>
                  <w14:solidFill>
                    <w14:schemeClr w14:val="tx1"/>
                  </w14:solidFill>
                </w14:textFill>
              </w:rPr>
            </w:pPr>
          </w:p>
        </w:tc>
      </w:tr>
    </w:tbl>
    <w:p w14:paraId="32C94FD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7A3E1C00">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3F65CFC2">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601E49C8">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32A0358D">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61179C6F">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643A0C89">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2152F1D8">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0CBBB7D1">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甲方（单位盖章）：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乙方（单位盖章）： </w:t>
      </w:r>
    </w:p>
    <w:p w14:paraId="35830F11">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0EFD840A">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法定代表人（签字或盖章）：</w:t>
      </w:r>
    </w:p>
    <w:p w14:paraId="268AC63B">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2D179758">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                      年   月   日</w:t>
      </w:r>
    </w:p>
    <w:p w14:paraId="2330692E">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clear="all"/>
      </w:r>
    </w:p>
    <w:p w14:paraId="32E7D0B0">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附件三：</w:t>
      </w:r>
    </w:p>
    <w:p w14:paraId="62F3E811">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特种车辆维修</w:t>
      </w: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）一览表</w:t>
      </w:r>
    </w:p>
    <w:p w14:paraId="0C5E1DBC">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4"/>
        <w:tblW w:w="9336" w:type="dxa"/>
        <w:tblInd w:w="0" w:type="dxa"/>
        <w:tblLayout w:type="fixed"/>
        <w:tblCellMar>
          <w:top w:w="0" w:type="dxa"/>
          <w:left w:w="0" w:type="dxa"/>
          <w:bottom w:w="0" w:type="dxa"/>
          <w:right w:w="0" w:type="dxa"/>
        </w:tblCellMar>
      </w:tblPr>
      <w:tblGrid>
        <w:gridCol w:w="460"/>
        <w:gridCol w:w="1901"/>
        <w:gridCol w:w="1200"/>
        <w:gridCol w:w="1395"/>
        <w:gridCol w:w="1185"/>
        <w:gridCol w:w="795"/>
        <w:gridCol w:w="720"/>
        <w:gridCol w:w="750"/>
        <w:gridCol w:w="930"/>
      </w:tblGrid>
      <w:tr w14:paraId="39F7901C">
        <w:tblPrEx>
          <w:tblCellMar>
            <w:top w:w="0" w:type="dxa"/>
            <w:left w:w="0" w:type="dxa"/>
            <w:bottom w:w="0" w:type="dxa"/>
            <w:right w:w="0" w:type="dxa"/>
          </w:tblCellMar>
        </w:tblPrEx>
        <w:trPr>
          <w:trHeight w:val="300" w:hRule="atLeast"/>
        </w:trPr>
        <w:tc>
          <w:tcPr>
            <w:tcW w:w="460" w:type="dxa"/>
            <w:vMerge w:val="restart"/>
            <w:tcBorders>
              <w:top w:val="single" w:color="auto" w:sz="8" w:space="0"/>
              <w:left w:val="single" w:color="auto" w:sz="8" w:space="0"/>
              <w:bottom w:val="nil"/>
              <w:right w:val="single" w:color="auto" w:sz="8" w:space="0"/>
            </w:tcBorders>
            <w:noWrap w:val="0"/>
            <w:tcMar>
              <w:top w:w="15" w:type="dxa"/>
              <w:left w:w="15" w:type="dxa"/>
              <w:bottom w:w="0" w:type="dxa"/>
              <w:right w:w="15" w:type="dxa"/>
            </w:tcMar>
            <w:vAlign w:val="center"/>
          </w:tcPr>
          <w:p w14:paraId="1C2481A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901" w:type="dxa"/>
            <w:vMerge w:val="restart"/>
            <w:tcBorders>
              <w:top w:val="single" w:color="auto" w:sz="8" w:space="0"/>
              <w:left w:val="single" w:color="auto" w:sz="8" w:space="0"/>
              <w:bottom w:val="nil"/>
              <w:right w:val="single" w:color="auto" w:sz="8" w:space="0"/>
            </w:tcBorders>
            <w:noWrap w:val="0"/>
            <w:tcMar>
              <w:top w:w="15" w:type="dxa"/>
              <w:left w:w="15" w:type="dxa"/>
              <w:bottom w:w="0" w:type="dxa"/>
              <w:right w:w="15" w:type="dxa"/>
            </w:tcMar>
            <w:vAlign w:val="center"/>
          </w:tcPr>
          <w:p w14:paraId="01643FDB">
            <w:pPr>
              <w:widowControl/>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特种车辆维修</w:t>
            </w: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tc>
        <w:tc>
          <w:tcPr>
            <w:tcW w:w="1200" w:type="dxa"/>
            <w:vMerge w:val="restart"/>
            <w:tcBorders>
              <w:top w:val="single" w:color="auto" w:sz="8" w:space="0"/>
              <w:left w:val="single" w:color="auto" w:sz="8" w:space="0"/>
              <w:bottom w:val="nil"/>
              <w:right w:val="single" w:color="auto" w:sz="8" w:space="0"/>
            </w:tcBorders>
            <w:noWrap w:val="0"/>
            <w:tcMar>
              <w:top w:w="15" w:type="dxa"/>
              <w:left w:w="15" w:type="dxa"/>
              <w:bottom w:w="0" w:type="dxa"/>
              <w:right w:w="15" w:type="dxa"/>
            </w:tcMar>
            <w:vAlign w:val="center"/>
          </w:tcPr>
          <w:p w14:paraId="0C9AC4D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tc>
        <w:tc>
          <w:tcPr>
            <w:tcW w:w="2580" w:type="dxa"/>
            <w:gridSpan w:val="2"/>
            <w:tcBorders>
              <w:top w:val="single" w:color="auto" w:sz="8" w:space="0"/>
              <w:left w:val="nil"/>
              <w:bottom w:val="single" w:color="auto" w:sz="8" w:space="0"/>
              <w:right w:val="single" w:color="000000" w:sz="8" w:space="0"/>
            </w:tcBorders>
            <w:noWrap w:val="0"/>
            <w:tcMar>
              <w:top w:w="15" w:type="dxa"/>
              <w:left w:w="15" w:type="dxa"/>
              <w:bottom w:w="0" w:type="dxa"/>
              <w:right w:w="15" w:type="dxa"/>
            </w:tcMar>
            <w:vAlign w:val="center"/>
          </w:tcPr>
          <w:p w14:paraId="306A8FA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负责人</w:t>
            </w:r>
          </w:p>
        </w:tc>
        <w:tc>
          <w:tcPr>
            <w:tcW w:w="1515" w:type="dxa"/>
            <w:gridSpan w:val="2"/>
            <w:tcBorders>
              <w:top w:val="single" w:color="auto" w:sz="8" w:space="0"/>
              <w:left w:val="nil"/>
              <w:bottom w:val="single" w:color="auto" w:sz="8" w:space="0"/>
              <w:right w:val="single" w:color="000000" w:sz="8" w:space="0"/>
            </w:tcBorders>
            <w:noWrap w:val="0"/>
            <w:tcMar>
              <w:top w:w="15" w:type="dxa"/>
              <w:left w:w="15" w:type="dxa"/>
              <w:bottom w:w="0" w:type="dxa"/>
              <w:right w:w="15" w:type="dxa"/>
            </w:tcMar>
            <w:vAlign w:val="center"/>
          </w:tcPr>
          <w:p w14:paraId="4F0D30C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联络员 </w:t>
            </w:r>
          </w:p>
        </w:tc>
        <w:tc>
          <w:tcPr>
            <w:tcW w:w="1680" w:type="dxa"/>
            <w:gridSpan w:val="2"/>
            <w:tcBorders>
              <w:top w:val="single" w:color="auto" w:sz="8" w:space="0"/>
              <w:left w:val="nil"/>
              <w:bottom w:val="single" w:color="auto" w:sz="8" w:space="0"/>
              <w:right w:val="single" w:color="000000" w:sz="8" w:space="0"/>
            </w:tcBorders>
            <w:noWrap w:val="0"/>
            <w:tcMar>
              <w:top w:w="15" w:type="dxa"/>
              <w:left w:w="15" w:type="dxa"/>
              <w:bottom w:w="0" w:type="dxa"/>
              <w:right w:w="15" w:type="dxa"/>
            </w:tcMar>
            <w:vAlign w:val="center"/>
          </w:tcPr>
          <w:p w14:paraId="76F97D3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报表联络员</w:t>
            </w:r>
          </w:p>
        </w:tc>
      </w:tr>
      <w:tr w14:paraId="6CE9D766">
        <w:tblPrEx>
          <w:tblCellMar>
            <w:top w:w="0" w:type="dxa"/>
            <w:left w:w="0" w:type="dxa"/>
            <w:bottom w:w="0" w:type="dxa"/>
            <w:right w:w="0" w:type="dxa"/>
          </w:tblCellMar>
        </w:tblPrEx>
        <w:trPr>
          <w:trHeight w:val="285" w:hRule="atLeast"/>
        </w:trPr>
        <w:tc>
          <w:tcPr>
            <w:tcW w:w="460" w:type="dxa"/>
            <w:vMerge w:val="continue"/>
            <w:tcBorders>
              <w:top w:val="single" w:color="auto" w:sz="8" w:space="0"/>
              <w:left w:val="single" w:color="auto" w:sz="8" w:space="0"/>
              <w:bottom w:val="nil"/>
              <w:right w:val="single" w:color="auto" w:sz="8" w:space="0"/>
            </w:tcBorders>
            <w:noWrap w:val="0"/>
            <w:vAlign w:val="center"/>
          </w:tcPr>
          <w:p w14:paraId="5AF8F87F">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901" w:type="dxa"/>
            <w:vMerge w:val="continue"/>
            <w:tcBorders>
              <w:top w:val="single" w:color="auto" w:sz="8" w:space="0"/>
              <w:left w:val="single" w:color="auto" w:sz="8" w:space="0"/>
              <w:bottom w:val="nil"/>
              <w:right w:val="single" w:color="auto" w:sz="8" w:space="0"/>
            </w:tcBorders>
            <w:noWrap w:val="0"/>
            <w:vAlign w:val="center"/>
          </w:tcPr>
          <w:p w14:paraId="7549BCBC">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top w:val="single" w:color="auto" w:sz="8" w:space="0"/>
              <w:left w:val="single" w:color="auto" w:sz="8" w:space="0"/>
              <w:bottom w:val="nil"/>
              <w:right w:val="single" w:color="auto" w:sz="8" w:space="0"/>
            </w:tcBorders>
            <w:noWrap w:val="0"/>
            <w:vAlign w:val="center"/>
          </w:tcPr>
          <w:p w14:paraId="561FA264">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395" w:type="dxa"/>
            <w:tcBorders>
              <w:top w:val="nil"/>
              <w:left w:val="nil"/>
              <w:bottom w:val="nil"/>
              <w:right w:val="single" w:color="auto" w:sz="8" w:space="0"/>
            </w:tcBorders>
            <w:noWrap w:val="0"/>
            <w:tcMar>
              <w:top w:w="15" w:type="dxa"/>
              <w:left w:w="15" w:type="dxa"/>
              <w:bottom w:w="0" w:type="dxa"/>
              <w:right w:w="15" w:type="dxa"/>
            </w:tcMar>
            <w:vAlign w:val="center"/>
          </w:tcPr>
          <w:p w14:paraId="380DB173">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185" w:type="dxa"/>
            <w:tcBorders>
              <w:top w:val="nil"/>
              <w:left w:val="nil"/>
              <w:bottom w:val="nil"/>
              <w:right w:val="single" w:color="auto" w:sz="8" w:space="0"/>
            </w:tcBorders>
            <w:noWrap w:val="0"/>
            <w:tcMar>
              <w:top w:w="15" w:type="dxa"/>
              <w:left w:w="15" w:type="dxa"/>
              <w:bottom w:w="0" w:type="dxa"/>
              <w:right w:w="15" w:type="dxa"/>
            </w:tcMar>
            <w:vAlign w:val="center"/>
          </w:tcPr>
          <w:p w14:paraId="0D8D020A">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795" w:type="dxa"/>
            <w:tcBorders>
              <w:top w:val="nil"/>
              <w:left w:val="nil"/>
              <w:bottom w:val="nil"/>
              <w:right w:val="single" w:color="auto" w:sz="8" w:space="0"/>
            </w:tcBorders>
            <w:noWrap w:val="0"/>
            <w:tcMar>
              <w:top w:w="15" w:type="dxa"/>
              <w:left w:w="15" w:type="dxa"/>
              <w:bottom w:w="0" w:type="dxa"/>
              <w:right w:w="15" w:type="dxa"/>
            </w:tcMar>
            <w:vAlign w:val="center"/>
          </w:tcPr>
          <w:p w14:paraId="4DE27B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720" w:type="dxa"/>
            <w:tcBorders>
              <w:top w:val="nil"/>
              <w:left w:val="nil"/>
              <w:bottom w:val="nil"/>
              <w:right w:val="single" w:color="auto" w:sz="8" w:space="0"/>
            </w:tcBorders>
            <w:noWrap w:val="0"/>
            <w:tcMar>
              <w:top w:w="15" w:type="dxa"/>
              <w:left w:w="15" w:type="dxa"/>
              <w:bottom w:w="0" w:type="dxa"/>
              <w:right w:w="15" w:type="dxa"/>
            </w:tcMar>
            <w:vAlign w:val="center"/>
          </w:tcPr>
          <w:p w14:paraId="5840A091">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750" w:type="dxa"/>
            <w:tcBorders>
              <w:top w:val="nil"/>
              <w:left w:val="nil"/>
              <w:bottom w:val="nil"/>
              <w:right w:val="single" w:color="auto" w:sz="8" w:space="0"/>
            </w:tcBorders>
            <w:noWrap w:val="0"/>
            <w:tcMar>
              <w:top w:w="15" w:type="dxa"/>
              <w:left w:w="15" w:type="dxa"/>
              <w:bottom w:w="0" w:type="dxa"/>
              <w:right w:w="15" w:type="dxa"/>
            </w:tcMar>
            <w:vAlign w:val="center"/>
          </w:tcPr>
          <w:p w14:paraId="4138B88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930" w:type="dxa"/>
            <w:tcBorders>
              <w:top w:val="nil"/>
              <w:left w:val="nil"/>
              <w:bottom w:val="nil"/>
              <w:right w:val="single" w:color="auto" w:sz="8" w:space="0"/>
            </w:tcBorders>
            <w:noWrap w:val="0"/>
            <w:tcMar>
              <w:top w:w="15" w:type="dxa"/>
              <w:left w:w="15" w:type="dxa"/>
              <w:bottom w:w="0" w:type="dxa"/>
              <w:right w:w="15" w:type="dxa"/>
            </w:tcMar>
            <w:vAlign w:val="center"/>
          </w:tcPr>
          <w:p w14:paraId="0C8DAA00">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r>
      <w:tr w14:paraId="40D7BC2B">
        <w:tblPrEx>
          <w:tblCellMar>
            <w:top w:w="0" w:type="dxa"/>
            <w:left w:w="0" w:type="dxa"/>
            <w:bottom w:w="0" w:type="dxa"/>
            <w:right w:w="0" w:type="dxa"/>
          </w:tblCellMar>
        </w:tblPrEx>
        <w:trPr>
          <w:trHeight w:val="782" w:hRule="atLeast"/>
        </w:trPr>
        <w:tc>
          <w:tcPr>
            <w:tcW w:w="4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39DAC">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9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BCD33C">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49D901">
            <w:pPr>
              <w:widowControl/>
              <w:rPr>
                <w:rFonts w:hint="eastAsia" w:ascii="宋体" w:hAnsi="宋体" w:eastAsia="宋体" w:cs="宋体"/>
                <w:color w:val="000000" w:themeColor="text1"/>
                <w:sz w:val="24"/>
                <w:szCs w:val="24"/>
                <w:highlight w:val="none"/>
                <w14:textFill>
                  <w14:solidFill>
                    <w14:schemeClr w14:val="tx1"/>
                  </w14:solidFill>
                </w14:textFill>
              </w:rPr>
            </w:pPr>
          </w:p>
        </w:tc>
        <w:tc>
          <w:tcPr>
            <w:tcW w:w="13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57533F">
            <w:pPr>
              <w:widowControl/>
              <w:jc w:val="right"/>
              <w:rPr>
                <w:rFonts w:hint="eastAsia" w:ascii="宋体" w:hAnsi="宋体" w:eastAsia="宋体" w:cs="宋体"/>
                <w:color w:val="000000" w:themeColor="text1"/>
                <w:sz w:val="24"/>
                <w:szCs w:val="24"/>
                <w:highlight w:val="none"/>
                <w14:textFill>
                  <w14:solidFill>
                    <w14:schemeClr w14:val="tx1"/>
                  </w14:solidFill>
                </w14:textFill>
              </w:rPr>
            </w:pPr>
          </w:p>
        </w:tc>
        <w:tc>
          <w:tcPr>
            <w:tcW w:w="11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A24E06">
            <w:pPr>
              <w:widowControl/>
              <w:jc w:val="right"/>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8A31F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4168EA">
            <w:pPr>
              <w:widowControl/>
              <w:jc w:val="right"/>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726CE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3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0A8536">
            <w:pPr>
              <w:widowControl/>
              <w:jc w:val="right"/>
              <w:rPr>
                <w:rFonts w:hint="eastAsia" w:ascii="宋体" w:hAnsi="宋体" w:eastAsia="宋体" w:cs="宋体"/>
                <w:color w:val="000000" w:themeColor="text1"/>
                <w:sz w:val="24"/>
                <w:szCs w:val="24"/>
                <w:highlight w:val="none"/>
                <w14:textFill>
                  <w14:solidFill>
                    <w14:schemeClr w14:val="tx1"/>
                  </w14:solidFill>
                </w14:textFill>
              </w:rPr>
            </w:pPr>
          </w:p>
        </w:tc>
      </w:tr>
    </w:tbl>
    <w:p w14:paraId="10A94B88">
      <w:pPr>
        <w:jc w:val="center"/>
        <w:rPr>
          <w:rFonts w:hint="eastAsia" w:ascii="宋体" w:hAnsi="宋体" w:eastAsia="宋体" w:cs="宋体"/>
          <w:color w:val="000000" w:themeColor="text1"/>
          <w:sz w:val="24"/>
          <w:szCs w:val="24"/>
          <w:highlight w:val="none"/>
          <w14:textFill>
            <w14:solidFill>
              <w14:schemeClr w14:val="tx1"/>
            </w14:solidFill>
          </w14:textFill>
        </w:rPr>
      </w:pPr>
    </w:p>
    <w:p w14:paraId="1EF7F0CD">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2F2B5270">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475A3AD8">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4ADC296C">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5657740B">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F735358">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9E30B6D">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058410E8">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1F91775">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8242726">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6E301D56">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052DB378">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甲方（单位盖章）：                乙方（单位盖章）： </w:t>
      </w:r>
    </w:p>
    <w:p w14:paraId="4B2B8899">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62B53F4D">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法定代表人（签字或盖章）：</w:t>
      </w:r>
    </w:p>
    <w:p w14:paraId="3071254D">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52DD93F3">
      <w:pPr>
        <w:spacing w:line="360" w:lineRule="exact"/>
        <w:ind w:firstLine="10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                      年   月   日</w:t>
      </w:r>
    </w:p>
    <w:p w14:paraId="6C84C13C">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clear="all"/>
      </w:r>
    </w:p>
    <w:p w14:paraId="6273B7E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附件四：</w:t>
      </w:r>
    </w:p>
    <w:p w14:paraId="29AA888C">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14D263AF">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验收标准（验收要求、验收标准和程序）要求</w:t>
      </w:r>
    </w:p>
    <w:p w14:paraId="0ED049DC">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51DF73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E7DBDEC">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一、验收程序：已完工车辆，乙方在1个工作日内通知</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在接到通知后7个工作日内进行验收。</w:t>
      </w:r>
    </w:p>
    <w:p w14:paraId="0D92CE1C">
      <w:pPr>
        <w:spacing w:line="360" w:lineRule="auto"/>
        <w:ind w:right="6"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二、验收标准：以</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文件和</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的澄清、说明或者更正为验收标准；</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文件和</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的澄清、说明或者更正不明确的，以</w:t>
      </w:r>
      <w:r>
        <w:rPr>
          <w:rFonts w:hint="eastAsia" w:ascii="宋体" w:hAnsi="宋体" w:cs="宋体"/>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相关要求为验收标准；</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文件和</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的澄清、说明或者更正和</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相关要求都不明确的，按国家相关标准。</w:t>
      </w:r>
    </w:p>
    <w:p w14:paraId="44EC9110">
      <w:pPr>
        <w:jc w:val="both"/>
        <w:rPr>
          <w:rFonts w:hint="eastAsia" w:ascii="宋体" w:hAnsi="宋体" w:eastAsia="宋体" w:cs="宋体"/>
          <w:color w:val="000000" w:themeColor="text1"/>
          <w:sz w:val="24"/>
          <w:szCs w:val="24"/>
          <w:highlight w:val="none"/>
          <w14:textFill>
            <w14:solidFill>
              <w14:schemeClr w14:val="tx1"/>
            </w14:solidFill>
          </w14:textFill>
        </w:rPr>
      </w:pPr>
    </w:p>
    <w:p w14:paraId="76C5D62B">
      <w:pPr>
        <w:jc w:val="center"/>
        <w:rPr>
          <w:rFonts w:hint="eastAsia" w:ascii="宋体" w:hAnsi="宋体" w:eastAsia="宋体" w:cs="宋体"/>
          <w:color w:val="000000" w:themeColor="text1"/>
          <w:sz w:val="24"/>
          <w:szCs w:val="24"/>
          <w:highlight w:val="none"/>
          <w14:textFill>
            <w14:solidFill>
              <w14:schemeClr w14:val="tx1"/>
            </w14:solidFill>
          </w14:textFill>
        </w:rPr>
      </w:pPr>
    </w:p>
    <w:p w14:paraId="1DD793F3">
      <w:pPr>
        <w:jc w:val="center"/>
        <w:rPr>
          <w:rFonts w:hint="eastAsia" w:ascii="宋体" w:hAnsi="宋体" w:eastAsia="宋体" w:cs="宋体"/>
          <w:color w:val="000000" w:themeColor="text1"/>
          <w:sz w:val="24"/>
          <w:szCs w:val="24"/>
          <w:highlight w:val="none"/>
          <w14:textFill>
            <w14:solidFill>
              <w14:schemeClr w14:val="tx1"/>
            </w14:solidFill>
          </w14:textFill>
        </w:rPr>
      </w:pPr>
    </w:p>
    <w:p w14:paraId="69A17CB5">
      <w:pPr>
        <w:jc w:val="center"/>
        <w:rPr>
          <w:rFonts w:hint="eastAsia" w:ascii="宋体" w:hAnsi="宋体" w:eastAsia="宋体" w:cs="宋体"/>
          <w:color w:val="000000" w:themeColor="text1"/>
          <w:sz w:val="24"/>
          <w:szCs w:val="24"/>
          <w:highlight w:val="none"/>
          <w14:textFill>
            <w14:solidFill>
              <w14:schemeClr w14:val="tx1"/>
            </w14:solidFill>
          </w14:textFill>
        </w:rPr>
      </w:pPr>
    </w:p>
    <w:p w14:paraId="6F04CFDC">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甲方（单位盖章）：               乙方（单位盖章）： </w:t>
      </w:r>
    </w:p>
    <w:p w14:paraId="145D4408">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22D77B2C">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法定代表人（签字或盖章）：</w:t>
      </w:r>
    </w:p>
    <w:p w14:paraId="4721F235">
      <w:pPr>
        <w:spacing w:line="360" w:lineRule="exact"/>
        <w:ind w:firstLine="540"/>
        <w:rPr>
          <w:rFonts w:hint="eastAsia" w:ascii="宋体" w:hAnsi="宋体" w:eastAsia="宋体" w:cs="宋体"/>
          <w:color w:val="000000" w:themeColor="text1"/>
          <w:sz w:val="24"/>
          <w:szCs w:val="24"/>
          <w:highlight w:val="none"/>
          <w14:textFill>
            <w14:solidFill>
              <w14:schemeClr w14:val="tx1"/>
            </w14:solidFill>
          </w14:textFill>
        </w:rPr>
      </w:pPr>
    </w:p>
    <w:p w14:paraId="42B5069F">
      <w:pPr>
        <w:spacing w:line="360" w:lineRule="exact"/>
        <w:ind w:firstLine="900"/>
        <w:rPr>
          <w:rFonts w:hint="eastAsia" w:ascii="宋体" w:hAnsi="宋体" w:eastAsia="宋体" w:cs="宋体"/>
          <w:color w:val="000000" w:themeColor="text1"/>
          <w:sz w:val="24"/>
          <w:szCs w:val="24"/>
          <w:highlight w:val="none"/>
          <w14:textFill>
            <w14:solidFill>
              <w14:schemeClr w14:val="tx1"/>
            </w14:solidFill>
          </w14:textFill>
        </w:rPr>
        <w:sectPr>
          <w:headerReference r:id="rId4" w:type="default"/>
          <w:pgSz w:w="11906" w:h="16838"/>
          <w:pgMar w:top="1440" w:right="1800" w:bottom="1276" w:left="1800" w:header="851" w:footer="992" w:gutter="0"/>
          <w:cols w:space="720" w:num="1"/>
          <w:docGrid w:linePitch="360" w:charSpace="0"/>
        </w:sectPr>
      </w:pPr>
      <w:r>
        <w:rPr>
          <w:rFonts w:hint="eastAsia" w:ascii="宋体" w:hAnsi="宋体" w:eastAsia="宋体" w:cs="宋体"/>
          <w:color w:val="000000" w:themeColor="text1"/>
          <w:sz w:val="24"/>
          <w:szCs w:val="24"/>
          <w:highlight w:val="none"/>
          <w14:textFill>
            <w14:solidFill>
              <w14:schemeClr w14:val="tx1"/>
            </w14:solidFill>
          </w14:textFill>
        </w:rPr>
        <w:t>年    月   日                       年   月   日</w:t>
      </w:r>
    </w:p>
    <w:tbl>
      <w:tblPr>
        <w:tblStyle w:val="34"/>
        <w:tblpPr w:leftFromText="180" w:rightFromText="180" w:vertAnchor="text" w:horzAnchor="page" w:tblpX="1386" w:tblpY="32"/>
        <w:tblW w:w="8720" w:type="dxa"/>
        <w:tblInd w:w="0" w:type="dxa"/>
        <w:tblLayout w:type="fixed"/>
        <w:tblCellMar>
          <w:top w:w="0" w:type="dxa"/>
          <w:left w:w="108" w:type="dxa"/>
          <w:bottom w:w="0" w:type="dxa"/>
          <w:right w:w="108" w:type="dxa"/>
        </w:tblCellMar>
      </w:tblPr>
      <w:tblGrid>
        <w:gridCol w:w="1945"/>
        <w:gridCol w:w="6775"/>
      </w:tblGrid>
      <w:tr w14:paraId="70F81A65">
        <w:tblPrEx>
          <w:tblCellMar>
            <w:top w:w="0" w:type="dxa"/>
            <w:left w:w="108" w:type="dxa"/>
            <w:bottom w:w="0" w:type="dxa"/>
            <w:right w:w="108" w:type="dxa"/>
          </w:tblCellMar>
        </w:tblPrEx>
        <w:trPr>
          <w:trHeight w:val="708" w:hRule="atLeast"/>
        </w:trPr>
        <w:tc>
          <w:tcPr>
            <w:tcW w:w="8720" w:type="dxa"/>
            <w:gridSpan w:val="2"/>
            <w:tcBorders>
              <w:top w:val="nil"/>
              <w:left w:val="nil"/>
              <w:bottom w:val="nil"/>
              <w:right w:val="nil"/>
            </w:tcBorders>
            <w:noWrap/>
            <w:vAlign w:val="bottom"/>
          </w:tcPr>
          <w:p w14:paraId="7445C9D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附件五：维修委托单</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eastAsia="zh-CN" w:bidi="ar"/>
                <w14:textFill>
                  <w14:solidFill>
                    <w14:schemeClr w14:val="tx1"/>
                  </w14:solidFill>
                </w14:textFill>
              </w:rPr>
              <w:t>托修方</w:t>
            </w:r>
            <w:r>
              <w:rPr>
                <w:rFonts w:hint="eastAsia" w:ascii="宋体" w:hAnsi="宋体" w:eastAsia="宋体" w:cs="宋体"/>
                <w:color w:val="000000" w:themeColor="text1"/>
                <w:sz w:val="24"/>
                <w:szCs w:val="24"/>
                <w:highlight w:val="none"/>
                <w:lang w:bidi="ar"/>
                <w14:textFill>
                  <w14:solidFill>
                    <w14:schemeClr w14:val="tx1"/>
                  </w14:solidFill>
                </w14:textFill>
              </w:rPr>
              <w:t>留存联)</w:t>
            </w:r>
          </w:p>
        </w:tc>
      </w:tr>
      <w:tr w14:paraId="622A98D5">
        <w:tblPrEx>
          <w:tblCellMar>
            <w:top w:w="0" w:type="dxa"/>
            <w:left w:w="108" w:type="dxa"/>
            <w:bottom w:w="0" w:type="dxa"/>
            <w:right w:w="108" w:type="dxa"/>
          </w:tblCellMar>
        </w:tblPrEx>
        <w:trPr>
          <w:trHeight w:val="285" w:hRule="atLeast"/>
        </w:trPr>
        <w:tc>
          <w:tcPr>
            <w:tcW w:w="8720" w:type="dxa"/>
            <w:gridSpan w:val="2"/>
            <w:tcBorders>
              <w:top w:val="nil"/>
              <w:left w:val="nil"/>
              <w:bottom w:val="nil"/>
              <w:right w:val="nil"/>
            </w:tcBorders>
            <w:noWrap/>
            <w:vAlign w:val="bottom"/>
          </w:tcPr>
          <w:p w14:paraId="60378635">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特种车辆维修</w:t>
            </w:r>
            <w:r>
              <w:rPr>
                <w:rFonts w:hint="eastAsia" w:ascii="宋体" w:hAnsi="宋体" w:eastAsia="宋体" w:cs="宋体"/>
                <w:b/>
                <w:bCs/>
                <w:color w:val="000000" w:themeColor="text1"/>
                <w:sz w:val="24"/>
                <w:szCs w:val="24"/>
                <w:highlight w:val="none"/>
                <w:lang w:bidi="ar"/>
                <w14:textFill>
                  <w14:solidFill>
                    <w14:schemeClr w14:val="tx1"/>
                  </w14:solidFill>
                </w14:textFill>
              </w:rPr>
              <w:t>委托单</w:t>
            </w:r>
          </w:p>
        </w:tc>
      </w:tr>
      <w:tr w14:paraId="719D7A1B">
        <w:tblPrEx>
          <w:tblCellMar>
            <w:top w:w="0" w:type="dxa"/>
            <w:left w:w="108" w:type="dxa"/>
            <w:bottom w:w="0" w:type="dxa"/>
            <w:right w:w="108" w:type="dxa"/>
          </w:tblCellMar>
        </w:tblPrEx>
        <w:trPr>
          <w:trHeight w:val="285" w:hRule="atLeast"/>
        </w:trPr>
        <w:tc>
          <w:tcPr>
            <w:tcW w:w="8720" w:type="dxa"/>
            <w:gridSpan w:val="2"/>
            <w:tcBorders>
              <w:top w:val="nil"/>
              <w:left w:val="nil"/>
              <w:bottom w:val="nil"/>
              <w:right w:val="nil"/>
            </w:tcBorders>
            <w:noWrap/>
            <w:vAlign w:val="bottom"/>
          </w:tcPr>
          <w:p w14:paraId="1BCF669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编号：</w:t>
            </w:r>
          </w:p>
        </w:tc>
      </w:tr>
      <w:tr w14:paraId="3D47A554">
        <w:tblPrEx>
          <w:tblCellMar>
            <w:top w:w="0" w:type="dxa"/>
            <w:left w:w="108" w:type="dxa"/>
            <w:bottom w:w="0" w:type="dxa"/>
            <w:right w:w="108" w:type="dxa"/>
          </w:tblCellMar>
        </w:tblPrEx>
        <w:trPr>
          <w:trHeight w:val="240" w:hRule="atLeast"/>
        </w:trPr>
        <w:tc>
          <w:tcPr>
            <w:tcW w:w="8720" w:type="dxa"/>
            <w:gridSpan w:val="2"/>
            <w:tcBorders>
              <w:top w:val="nil"/>
              <w:left w:val="nil"/>
              <w:bottom w:val="nil"/>
              <w:right w:val="nil"/>
            </w:tcBorders>
            <w:noWrap/>
            <w:vAlign w:val="bottom"/>
          </w:tcPr>
          <w:p w14:paraId="6AD19A0A">
            <w:pPr>
              <w:jc w:val="both"/>
              <w:rPr>
                <w:rFonts w:hint="eastAsia" w:ascii="宋体" w:hAnsi="宋体" w:eastAsia="宋体" w:cs="宋体"/>
                <w:color w:val="000000" w:themeColor="text1"/>
                <w:sz w:val="24"/>
                <w:szCs w:val="24"/>
                <w:highlight w:val="none"/>
                <w14:textFill>
                  <w14:solidFill>
                    <w14:schemeClr w14:val="tx1"/>
                  </w14:solidFill>
                </w14:textFill>
              </w:rPr>
            </w:pPr>
          </w:p>
        </w:tc>
      </w:tr>
      <w:tr w14:paraId="23E07477">
        <w:tblPrEx>
          <w:tblCellMar>
            <w:top w:w="0" w:type="dxa"/>
            <w:left w:w="108" w:type="dxa"/>
            <w:bottom w:w="0" w:type="dxa"/>
            <w:right w:w="108" w:type="dxa"/>
          </w:tblCellMar>
        </w:tblPrEx>
        <w:trPr>
          <w:trHeight w:val="420" w:hRule="atLeast"/>
        </w:trPr>
        <w:tc>
          <w:tcPr>
            <w:tcW w:w="1945" w:type="dxa"/>
            <w:vMerge w:val="restart"/>
            <w:tcBorders>
              <w:top w:val="single" w:color="000000" w:sz="4" w:space="0"/>
              <w:left w:val="single" w:color="000000" w:sz="4" w:space="0"/>
              <w:bottom w:val="single" w:color="000000" w:sz="4" w:space="0"/>
              <w:right w:val="nil"/>
            </w:tcBorders>
            <w:noWrap/>
            <w:vAlign w:val="center"/>
          </w:tcPr>
          <w:p w14:paraId="1213F68D">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托修方</w:t>
            </w:r>
          </w:p>
        </w:tc>
        <w:tc>
          <w:tcPr>
            <w:tcW w:w="6775" w:type="dxa"/>
            <w:vMerge w:val="restart"/>
            <w:tcBorders>
              <w:top w:val="single" w:color="000000" w:sz="4" w:space="0"/>
              <w:left w:val="single" w:color="000000" w:sz="4" w:space="0"/>
              <w:bottom w:val="single" w:color="000000" w:sz="4" w:space="0"/>
              <w:right w:val="single" w:color="000000" w:sz="4" w:space="0"/>
            </w:tcBorders>
            <w:noWrap/>
            <w:vAlign w:val="bottom"/>
          </w:tcPr>
          <w:p w14:paraId="2C03DED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82B065">
        <w:tblPrEx>
          <w:tblCellMar>
            <w:top w:w="0" w:type="dxa"/>
            <w:left w:w="108" w:type="dxa"/>
            <w:bottom w:w="0" w:type="dxa"/>
            <w:right w:w="108" w:type="dxa"/>
          </w:tblCellMar>
        </w:tblPrEx>
        <w:trPr>
          <w:trHeight w:val="480" w:hRule="atLeast"/>
        </w:trPr>
        <w:tc>
          <w:tcPr>
            <w:tcW w:w="1945" w:type="dxa"/>
            <w:tcBorders>
              <w:top w:val="single" w:color="000000" w:sz="4" w:space="0"/>
              <w:left w:val="single" w:color="000000" w:sz="4" w:space="0"/>
              <w:bottom w:val="single" w:color="000000" w:sz="4" w:space="0"/>
              <w:right w:val="single" w:color="000000" w:sz="4" w:space="0"/>
            </w:tcBorders>
            <w:noWrap/>
            <w:vAlign w:val="bottom"/>
          </w:tcPr>
          <w:p w14:paraId="5B4CD5BF">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车牌号码</w:t>
            </w:r>
          </w:p>
        </w:tc>
        <w:tc>
          <w:tcPr>
            <w:tcW w:w="6775" w:type="dxa"/>
            <w:tcBorders>
              <w:top w:val="single" w:color="000000" w:sz="4" w:space="0"/>
              <w:left w:val="single" w:color="000000" w:sz="4" w:space="0"/>
              <w:bottom w:val="single" w:color="000000" w:sz="4" w:space="0"/>
              <w:right w:val="single" w:color="000000" w:sz="4" w:space="0"/>
            </w:tcBorders>
            <w:noWrap/>
            <w:vAlign w:val="bottom"/>
          </w:tcPr>
          <w:p w14:paraId="79C829D1">
            <w:pPr>
              <w:rPr>
                <w:rFonts w:hint="eastAsia" w:ascii="宋体" w:hAnsi="宋体" w:eastAsia="宋体" w:cs="宋体"/>
                <w:color w:val="000000" w:themeColor="text1"/>
                <w:sz w:val="24"/>
                <w:szCs w:val="24"/>
                <w:highlight w:val="none"/>
                <w14:textFill>
                  <w14:solidFill>
                    <w14:schemeClr w14:val="tx1"/>
                  </w14:solidFill>
                </w14:textFill>
              </w:rPr>
            </w:pPr>
          </w:p>
        </w:tc>
      </w:tr>
      <w:tr w14:paraId="21AB3197">
        <w:tblPrEx>
          <w:tblCellMar>
            <w:top w:w="0" w:type="dxa"/>
            <w:left w:w="108" w:type="dxa"/>
            <w:bottom w:w="0" w:type="dxa"/>
            <w:right w:w="108" w:type="dxa"/>
          </w:tblCellMar>
        </w:tblPrEx>
        <w:trPr>
          <w:trHeight w:val="540" w:hRule="atLeast"/>
        </w:trPr>
        <w:tc>
          <w:tcPr>
            <w:tcW w:w="1945" w:type="dxa"/>
            <w:tcBorders>
              <w:top w:val="single" w:color="000000" w:sz="4" w:space="0"/>
              <w:left w:val="single" w:color="000000" w:sz="4" w:space="0"/>
              <w:bottom w:val="single" w:color="000000" w:sz="4" w:space="0"/>
              <w:right w:val="single" w:color="000000" w:sz="4" w:space="0"/>
            </w:tcBorders>
            <w:noWrap/>
            <w:vAlign w:val="bottom"/>
          </w:tcPr>
          <w:p w14:paraId="0C8B82DC">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车辆型号</w:t>
            </w:r>
          </w:p>
        </w:tc>
        <w:tc>
          <w:tcPr>
            <w:tcW w:w="6775" w:type="dxa"/>
            <w:tcBorders>
              <w:top w:val="single" w:color="000000" w:sz="4" w:space="0"/>
              <w:left w:val="single" w:color="000000" w:sz="4" w:space="0"/>
              <w:bottom w:val="single" w:color="000000" w:sz="4" w:space="0"/>
              <w:right w:val="single" w:color="000000" w:sz="4" w:space="0"/>
            </w:tcBorders>
            <w:noWrap/>
            <w:vAlign w:val="bottom"/>
          </w:tcPr>
          <w:p w14:paraId="65ACCF91">
            <w:pPr>
              <w:rPr>
                <w:rFonts w:hint="eastAsia" w:ascii="宋体" w:hAnsi="宋体" w:eastAsia="宋体" w:cs="宋体"/>
                <w:color w:val="000000" w:themeColor="text1"/>
                <w:sz w:val="24"/>
                <w:szCs w:val="24"/>
                <w:highlight w:val="none"/>
                <w14:textFill>
                  <w14:solidFill>
                    <w14:schemeClr w14:val="tx1"/>
                  </w14:solidFill>
                </w14:textFill>
              </w:rPr>
            </w:pPr>
          </w:p>
        </w:tc>
      </w:tr>
      <w:tr w14:paraId="6DB02FBE">
        <w:tblPrEx>
          <w:tblCellMar>
            <w:top w:w="0" w:type="dxa"/>
            <w:left w:w="108" w:type="dxa"/>
            <w:bottom w:w="0" w:type="dxa"/>
            <w:right w:w="108" w:type="dxa"/>
          </w:tblCellMar>
        </w:tblPrEx>
        <w:trPr>
          <w:trHeight w:val="1980" w:hRule="atLeast"/>
        </w:trPr>
        <w:tc>
          <w:tcPr>
            <w:tcW w:w="8720" w:type="dxa"/>
            <w:gridSpan w:val="2"/>
            <w:vMerge w:val="restart"/>
            <w:tcBorders>
              <w:top w:val="single" w:color="000000" w:sz="4" w:space="0"/>
              <w:left w:val="single" w:color="000000" w:sz="4" w:space="0"/>
              <w:bottom w:val="single" w:color="000000" w:sz="4" w:space="0"/>
              <w:right w:val="single" w:color="000000" w:sz="4" w:space="0"/>
            </w:tcBorders>
            <w:noWrap/>
            <w:vAlign w:val="top"/>
          </w:tcPr>
          <w:p w14:paraId="17F7FD9F">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托修项目（或故障表述）：</w:t>
            </w:r>
          </w:p>
        </w:tc>
      </w:tr>
      <w:tr w14:paraId="3B90D80D">
        <w:tblPrEx>
          <w:tblCellMar>
            <w:top w:w="0" w:type="dxa"/>
            <w:left w:w="108" w:type="dxa"/>
            <w:bottom w:w="0" w:type="dxa"/>
            <w:right w:w="108" w:type="dxa"/>
          </w:tblCellMar>
        </w:tblPrEx>
        <w:trPr>
          <w:trHeight w:val="240" w:hRule="atLeast"/>
        </w:trPr>
        <w:tc>
          <w:tcPr>
            <w:tcW w:w="1945" w:type="dxa"/>
            <w:tcBorders>
              <w:top w:val="single" w:color="000000" w:sz="4" w:space="0"/>
              <w:left w:val="single" w:color="000000" w:sz="4" w:space="0"/>
              <w:bottom w:val="nil"/>
              <w:right w:val="nil"/>
            </w:tcBorders>
            <w:noWrap/>
            <w:vAlign w:val="bottom"/>
          </w:tcPr>
          <w:p w14:paraId="723F4116">
            <w:pPr>
              <w:rPr>
                <w:rFonts w:hint="eastAsia" w:ascii="宋体" w:hAnsi="宋体" w:eastAsia="宋体" w:cs="宋体"/>
                <w:color w:val="000000" w:themeColor="text1"/>
                <w:sz w:val="24"/>
                <w:szCs w:val="24"/>
                <w:highlight w:val="none"/>
                <w14:textFill>
                  <w14:solidFill>
                    <w14:schemeClr w14:val="tx1"/>
                  </w14:solidFill>
                </w14:textFill>
              </w:rPr>
            </w:pPr>
          </w:p>
        </w:tc>
        <w:tc>
          <w:tcPr>
            <w:tcW w:w="6775" w:type="dxa"/>
            <w:tcBorders>
              <w:top w:val="single" w:color="000000" w:sz="4" w:space="0"/>
              <w:left w:val="nil"/>
              <w:bottom w:val="nil"/>
              <w:right w:val="single" w:color="000000" w:sz="4" w:space="0"/>
            </w:tcBorders>
            <w:noWrap/>
            <w:vAlign w:val="bottom"/>
          </w:tcPr>
          <w:p w14:paraId="0FEAA526">
            <w:pPr>
              <w:rPr>
                <w:rFonts w:hint="eastAsia" w:ascii="宋体" w:hAnsi="宋体" w:eastAsia="宋体" w:cs="宋体"/>
                <w:color w:val="000000" w:themeColor="text1"/>
                <w:sz w:val="24"/>
                <w:szCs w:val="24"/>
                <w:highlight w:val="none"/>
                <w14:textFill>
                  <w14:solidFill>
                    <w14:schemeClr w14:val="tx1"/>
                  </w14:solidFill>
                </w14:textFill>
              </w:rPr>
            </w:pPr>
          </w:p>
        </w:tc>
      </w:tr>
      <w:tr w14:paraId="73ED7645">
        <w:tblPrEx>
          <w:tblCellMar>
            <w:top w:w="0" w:type="dxa"/>
            <w:left w:w="108" w:type="dxa"/>
            <w:bottom w:w="0" w:type="dxa"/>
            <w:right w:w="108" w:type="dxa"/>
          </w:tblCellMar>
        </w:tblPrEx>
        <w:trPr>
          <w:trHeight w:val="240" w:hRule="atLeast"/>
        </w:trPr>
        <w:tc>
          <w:tcPr>
            <w:tcW w:w="1945" w:type="dxa"/>
            <w:tcBorders>
              <w:top w:val="nil"/>
              <w:left w:val="single" w:color="000000" w:sz="4" w:space="0"/>
              <w:bottom w:val="nil"/>
              <w:right w:val="nil"/>
            </w:tcBorders>
            <w:noWrap/>
            <w:vAlign w:val="bottom"/>
          </w:tcPr>
          <w:p w14:paraId="0696E382">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托修方：</w:t>
            </w:r>
          </w:p>
        </w:tc>
        <w:tc>
          <w:tcPr>
            <w:tcW w:w="6775" w:type="dxa"/>
            <w:tcBorders>
              <w:top w:val="nil"/>
              <w:left w:val="nil"/>
              <w:bottom w:val="nil"/>
              <w:right w:val="single" w:color="000000" w:sz="4" w:space="0"/>
            </w:tcBorders>
            <w:noWrap/>
            <w:vAlign w:val="bottom"/>
          </w:tcPr>
          <w:p w14:paraId="78CAEA85">
            <w:pPr>
              <w:rPr>
                <w:rFonts w:hint="eastAsia" w:ascii="宋体" w:hAnsi="宋体" w:eastAsia="宋体" w:cs="宋体"/>
                <w:color w:val="000000" w:themeColor="text1"/>
                <w:sz w:val="24"/>
                <w:szCs w:val="24"/>
                <w:highlight w:val="none"/>
                <w14:textFill>
                  <w14:solidFill>
                    <w14:schemeClr w14:val="tx1"/>
                  </w14:solidFill>
                </w14:textFill>
              </w:rPr>
            </w:pPr>
          </w:p>
        </w:tc>
      </w:tr>
      <w:tr w14:paraId="5FDFF8E4">
        <w:tblPrEx>
          <w:tblCellMar>
            <w:top w:w="0" w:type="dxa"/>
            <w:left w:w="108" w:type="dxa"/>
            <w:bottom w:w="0" w:type="dxa"/>
            <w:right w:w="108" w:type="dxa"/>
          </w:tblCellMar>
        </w:tblPrEx>
        <w:trPr>
          <w:trHeight w:val="240" w:hRule="atLeast"/>
        </w:trPr>
        <w:tc>
          <w:tcPr>
            <w:tcW w:w="1945" w:type="dxa"/>
            <w:tcBorders>
              <w:top w:val="nil"/>
              <w:left w:val="single" w:color="000000" w:sz="4" w:space="0"/>
              <w:bottom w:val="nil"/>
              <w:right w:val="nil"/>
            </w:tcBorders>
            <w:noWrap/>
            <w:vAlign w:val="bottom"/>
          </w:tcPr>
          <w:p w14:paraId="0EA3F92B">
            <w:pPr>
              <w:rPr>
                <w:rFonts w:hint="eastAsia" w:ascii="宋体" w:hAnsi="宋体" w:eastAsia="宋体" w:cs="宋体"/>
                <w:color w:val="000000" w:themeColor="text1"/>
                <w:sz w:val="24"/>
                <w:szCs w:val="24"/>
                <w:highlight w:val="none"/>
                <w14:textFill>
                  <w14:solidFill>
                    <w14:schemeClr w14:val="tx1"/>
                  </w14:solidFill>
                </w14:textFill>
              </w:rPr>
            </w:pPr>
          </w:p>
        </w:tc>
        <w:tc>
          <w:tcPr>
            <w:tcW w:w="6775" w:type="dxa"/>
            <w:tcBorders>
              <w:top w:val="nil"/>
              <w:left w:val="nil"/>
              <w:bottom w:val="nil"/>
              <w:right w:val="single" w:color="000000" w:sz="4" w:space="0"/>
            </w:tcBorders>
            <w:noWrap/>
            <w:vAlign w:val="bottom"/>
          </w:tcPr>
          <w:p w14:paraId="02A01488">
            <w:pPr>
              <w:rPr>
                <w:rFonts w:hint="eastAsia" w:ascii="宋体" w:hAnsi="宋体" w:eastAsia="宋体" w:cs="宋体"/>
                <w:color w:val="000000" w:themeColor="text1"/>
                <w:sz w:val="24"/>
                <w:szCs w:val="24"/>
                <w:highlight w:val="none"/>
                <w14:textFill>
                  <w14:solidFill>
                    <w14:schemeClr w14:val="tx1"/>
                  </w14:solidFill>
                </w14:textFill>
              </w:rPr>
            </w:pPr>
          </w:p>
        </w:tc>
      </w:tr>
      <w:tr w14:paraId="1565502F">
        <w:tblPrEx>
          <w:tblCellMar>
            <w:top w:w="0" w:type="dxa"/>
            <w:left w:w="108" w:type="dxa"/>
            <w:bottom w:w="0" w:type="dxa"/>
            <w:right w:w="108" w:type="dxa"/>
          </w:tblCellMar>
        </w:tblPrEx>
        <w:trPr>
          <w:trHeight w:val="285" w:hRule="atLeast"/>
        </w:trPr>
        <w:tc>
          <w:tcPr>
            <w:tcW w:w="1945" w:type="dxa"/>
            <w:tcBorders>
              <w:top w:val="nil"/>
              <w:left w:val="single" w:color="000000" w:sz="4" w:space="0"/>
              <w:bottom w:val="nil"/>
              <w:right w:val="nil"/>
            </w:tcBorders>
            <w:noWrap/>
            <w:vAlign w:val="bottom"/>
          </w:tcPr>
          <w:p w14:paraId="11628445">
            <w:pPr>
              <w:rPr>
                <w:rFonts w:hint="eastAsia" w:ascii="宋体" w:hAnsi="宋体" w:eastAsia="宋体" w:cs="宋体"/>
                <w:color w:val="000000" w:themeColor="text1"/>
                <w:sz w:val="24"/>
                <w:szCs w:val="24"/>
                <w:highlight w:val="none"/>
                <w14:textFill>
                  <w14:solidFill>
                    <w14:schemeClr w14:val="tx1"/>
                  </w14:solidFill>
                </w14:textFill>
              </w:rPr>
            </w:pPr>
          </w:p>
        </w:tc>
        <w:tc>
          <w:tcPr>
            <w:tcW w:w="6775" w:type="dxa"/>
            <w:tcBorders>
              <w:top w:val="nil"/>
              <w:left w:val="nil"/>
              <w:bottom w:val="nil"/>
              <w:right w:val="single" w:color="000000" w:sz="4" w:space="0"/>
            </w:tcBorders>
            <w:noWrap/>
            <w:vAlign w:val="bottom"/>
          </w:tcPr>
          <w:p w14:paraId="385790FA">
            <w:pPr>
              <w:rPr>
                <w:rFonts w:hint="eastAsia" w:ascii="宋体" w:hAnsi="宋体" w:eastAsia="宋体" w:cs="宋体"/>
                <w:color w:val="000000" w:themeColor="text1"/>
                <w:sz w:val="24"/>
                <w:szCs w:val="24"/>
                <w:highlight w:val="none"/>
                <w14:textFill>
                  <w14:solidFill>
                    <w14:schemeClr w14:val="tx1"/>
                  </w14:solidFill>
                </w14:textFill>
              </w:rPr>
            </w:pPr>
          </w:p>
        </w:tc>
      </w:tr>
      <w:tr w14:paraId="5B222158">
        <w:tblPrEx>
          <w:tblCellMar>
            <w:top w:w="0" w:type="dxa"/>
            <w:left w:w="108" w:type="dxa"/>
            <w:bottom w:w="0" w:type="dxa"/>
            <w:right w:w="108" w:type="dxa"/>
          </w:tblCellMar>
        </w:tblPrEx>
        <w:trPr>
          <w:trHeight w:val="240" w:hRule="atLeast"/>
        </w:trPr>
        <w:tc>
          <w:tcPr>
            <w:tcW w:w="1945" w:type="dxa"/>
            <w:tcBorders>
              <w:top w:val="nil"/>
              <w:left w:val="single" w:color="000000" w:sz="4" w:space="0"/>
              <w:bottom w:val="nil"/>
              <w:right w:val="nil"/>
            </w:tcBorders>
            <w:noWrap/>
            <w:vAlign w:val="bottom"/>
          </w:tcPr>
          <w:p w14:paraId="6A18462A">
            <w:pPr>
              <w:widowControl/>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车辆管理负责人：</w:t>
            </w:r>
          </w:p>
        </w:tc>
        <w:tc>
          <w:tcPr>
            <w:tcW w:w="6775" w:type="dxa"/>
            <w:tcBorders>
              <w:top w:val="nil"/>
              <w:left w:val="nil"/>
              <w:bottom w:val="nil"/>
              <w:right w:val="single" w:color="000000" w:sz="4" w:space="0"/>
            </w:tcBorders>
            <w:noWrap/>
            <w:vAlign w:val="bottom"/>
          </w:tcPr>
          <w:p w14:paraId="0460A81C">
            <w:pPr>
              <w:rPr>
                <w:rFonts w:hint="eastAsia" w:ascii="宋体" w:hAnsi="宋体" w:eastAsia="宋体" w:cs="宋体"/>
                <w:color w:val="000000" w:themeColor="text1"/>
                <w:sz w:val="24"/>
                <w:szCs w:val="24"/>
                <w:highlight w:val="none"/>
                <w14:textFill>
                  <w14:solidFill>
                    <w14:schemeClr w14:val="tx1"/>
                  </w14:solidFill>
                </w14:textFill>
              </w:rPr>
            </w:pPr>
          </w:p>
        </w:tc>
      </w:tr>
      <w:tr w14:paraId="33C1DBCA">
        <w:tblPrEx>
          <w:tblCellMar>
            <w:top w:w="0" w:type="dxa"/>
            <w:left w:w="108" w:type="dxa"/>
            <w:bottom w:w="0" w:type="dxa"/>
            <w:right w:w="108" w:type="dxa"/>
          </w:tblCellMar>
        </w:tblPrEx>
        <w:trPr>
          <w:trHeight w:val="285" w:hRule="atLeast"/>
        </w:trPr>
        <w:tc>
          <w:tcPr>
            <w:tcW w:w="1945" w:type="dxa"/>
            <w:tcBorders>
              <w:top w:val="nil"/>
              <w:left w:val="single" w:color="000000" w:sz="4" w:space="0"/>
              <w:bottom w:val="nil"/>
              <w:right w:val="nil"/>
            </w:tcBorders>
            <w:noWrap/>
            <w:vAlign w:val="bottom"/>
          </w:tcPr>
          <w:p w14:paraId="0E8618F2">
            <w:pPr>
              <w:widowControl/>
              <w:jc w:val="left"/>
              <w:rPr>
                <w:rFonts w:hint="eastAsia" w:ascii="宋体" w:hAnsi="宋体" w:eastAsia="宋体" w:cs="宋体"/>
                <w:color w:val="000000" w:themeColor="text1"/>
                <w:sz w:val="24"/>
                <w:szCs w:val="24"/>
                <w:highlight w:val="none"/>
                <w:lang w:bidi="ar"/>
                <w14:textFill>
                  <w14:solidFill>
                    <w14:schemeClr w14:val="tx1"/>
                  </w14:solidFill>
                </w14:textFill>
              </w:rPr>
            </w:pPr>
          </w:p>
        </w:tc>
        <w:tc>
          <w:tcPr>
            <w:tcW w:w="6775" w:type="dxa"/>
            <w:tcBorders>
              <w:top w:val="nil"/>
              <w:left w:val="nil"/>
              <w:bottom w:val="nil"/>
              <w:right w:val="single" w:color="000000" w:sz="4" w:space="0"/>
            </w:tcBorders>
            <w:noWrap/>
            <w:vAlign w:val="bottom"/>
          </w:tcPr>
          <w:p w14:paraId="099B61A2">
            <w:pPr>
              <w:rPr>
                <w:rFonts w:hint="eastAsia" w:ascii="宋体" w:hAnsi="宋体" w:eastAsia="宋体" w:cs="宋体"/>
                <w:color w:val="000000" w:themeColor="text1"/>
                <w:sz w:val="24"/>
                <w:szCs w:val="24"/>
                <w:highlight w:val="none"/>
                <w14:textFill>
                  <w14:solidFill>
                    <w14:schemeClr w14:val="tx1"/>
                  </w14:solidFill>
                </w14:textFill>
              </w:rPr>
            </w:pPr>
          </w:p>
        </w:tc>
      </w:tr>
      <w:tr w14:paraId="3F66F345">
        <w:tblPrEx>
          <w:tblCellMar>
            <w:top w:w="0" w:type="dxa"/>
            <w:left w:w="108" w:type="dxa"/>
            <w:bottom w:w="0" w:type="dxa"/>
            <w:right w:w="108" w:type="dxa"/>
          </w:tblCellMar>
        </w:tblPrEx>
        <w:trPr>
          <w:trHeight w:val="240" w:hRule="atLeast"/>
        </w:trPr>
        <w:tc>
          <w:tcPr>
            <w:tcW w:w="1945" w:type="dxa"/>
            <w:vMerge w:val="restart"/>
            <w:tcBorders>
              <w:top w:val="nil"/>
              <w:left w:val="single" w:color="000000" w:sz="4" w:space="0"/>
              <w:bottom w:val="nil"/>
              <w:right w:val="nil"/>
            </w:tcBorders>
            <w:noWrap/>
            <w:vAlign w:val="center"/>
          </w:tcPr>
          <w:p w14:paraId="5A6BB207">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领导审批：</w:t>
            </w:r>
          </w:p>
        </w:tc>
        <w:tc>
          <w:tcPr>
            <w:tcW w:w="6775" w:type="dxa"/>
            <w:tcBorders>
              <w:top w:val="nil"/>
              <w:left w:val="nil"/>
              <w:bottom w:val="nil"/>
              <w:right w:val="single" w:color="000000" w:sz="4" w:space="0"/>
            </w:tcBorders>
            <w:noWrap/>
            <w:vAlign w:val="bottom"/>
          </w:tcPr>
          <w:p w14:paraId="059EEF71">
            <w:pPr>
              <w:rPr>
                <w:rFonts w:hint="eastAsia" w:ascii="宋体" w:hAnsi="宋体" w:eastAsia="宋体" w:cs="宋体"/>
                <w:color w:val="000000" w:themeColor="text1"/>
                <w:sz w:val="24"/>
                <w:szCs w:val="24"/>
                <w:highlight w:val="none"/>
                <w14:textFill>
                  <w14:solidFill>
                    <w14:schemeClr w14:val="tx1"/>
                  </w14:solidFill>
                </w14:textFill>
              </w:rPr>
            </w:pPr>
          </w:p>
        </w:tc>
      </w:tr>
      <w:tr w14:paraId="3049E231">
        <w:tblPrEx>
          <w:tblCellMar>
            <w:top w:w="0" w:type="dxa"/>
            <w:left w:w="108" w:type="dxa"/>
            <w:bottom w:w="0" w:type="dxa"/>
            <w:right w:w="108" w:type="dxa"/>
          </w:tblCellMar>
        </w:tblPrEx>
        <w:trPr>
          <w:trHeight w:val="240" w:hRule="atLeast"/>
        </w:trPr>
        <w:tc>
          <w:tcPr>
            <w:tcW w:w="1945" w:type="dxa"/>
            <w:vMerge w:val="continue"/>
            <w:tcBorders>
              <w:top w:val="nil"/>
              <w:left w:val="single" w:color="000000" w:sz="4" w:space="0"/>
              <w:bottom w:val="nil"/>
              <w:right w:val="nil"/>
            </w:tcBorders>
            <w:noWrap/>
            <w:vAlign w:val="center"/>
          </w:tcPr>
          <w:p w14:paraId="2AA42453">
            <w:pPr>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75" w:type="dxa"/>
            <w:tcBorders>
              <w:top w:val="nil"/>
              <w:left w:val="nil"/>
              <w:bottom w:val="nil"/>
              <w:right w:val="single" w:color="000000" w:sz="4" w:space="0"/>
            </w:tcBorders>
            <w:noWrap/>
            <w:vAlign w:val="bottom"/>
          </w:tcPr>
          <w:p w14:paraId="795DB23A">
            <w:pPr>
              <w:rPr>
                <w:rFonts w:hint="eastAsia" w:ascii="宋体" w:hAnsi="宋体" w:eastAsia="宋体" w:cs="宋体"/>
                <w:color w:val="000000" w:themeColor="text1"/>
                <w:sz w:val="24"/>
                <w:szCs w:val="24"/>
                <w:highlight w:val="none"/>
                <w14:textFill>
                  <w14:solidFill>
                    <w14:schemeClr w14:val="tx1"/>
                  </w14:solidFill>
                </w14:textFill>
              </w:rPr>
            </w:pPr>
          </w:p>
        </w:tc>
      </w:tr>
      <w:tr w14:paraId="2B084A9B">
        <w:tblPrEx>
          <w:tblCellMar>
            <w:top w:w="0" w:type="dxa"/>
            <w:left w:w="108" w:type="dxa"/>
            <w:bottom w:w="0" w:type="dxa"/>
            <w:right w:w="108" w:type="dxa"/>
          </w:tblCellMar>
        </w:tblPrEx>
        <w:trPr>
          <w:trHeight w:val="150" w:hRule="atLeast"/>
        </w:trPr>
        <w:tc>
          <w:tcPr>
            <w:tcW w:w="1945" w:type="dxa"/>
            <w:tcBorders>
              <w:top w:val="nil"/>
              <w:left w:val="single" w:color="000000" w:sz="4" w:space="0"/>
              <w:bottom w:val="nil"/>
              <w:right w:val="nil"/>
            </w:tcBorders>
            <w:noWrap/>
            <w:vAlign w:val="bottom"/>
          </w:tcPr>
          <w:p w14:paraId="2A60C9F4">
            <w:pPr>
              <w:rPr>
                <w:rFonts w:hint="eastAsia" w:ascii="宋体" w:hAnsi="宋体" w:eastAsia="宋体" w:cs="宋体"/>
                <w:color w:val="000000" w:themeColor="text1"/>
                <w:sz w:val="24"/>
                <w:szCs w:val="24"/>
                <w:highlight w:val="none"/>
                <w14:textFill>
                  <w14:solidFill>
                    <w14:schemeClr w14:val="tx1"/>
                  </w14:solidFill>
                </w14:textFill>
              </w:rPr>
            </w:pPr>
          </w:p>
        </w:tc>
        <w:tc>
          <w:tcPr>
            <w:tcW w:w="6775" w:type="dxa"/>
            <w:tcBorders>
              <w:top w:val="nil"/>
              <w:left w:val="nil"/>
              <w:bottom w:val="nil"/>
              <w:right w:val="single" w:color="000000" w:sz="4" w:space="0"/>
            </w:tcBorders>
            <w:noWrap/>
            <w:vAlign w:val="bottom"/>
          </w:tcPr>
          <w:p w14:paraId="31216DB6">
            <w:pPr>
              <w:rPr>
                <w:rFonts w:hint="eastAsia" w:ascii="宋体" w:hAnsi="宋体" w:eastAsia="宋体" w:cs="宋体"/>
                <w:color w:val="000000" w:themeColor="text1"/>
                <w:sz w:val="24"/>
                <w:szCs w:val="24"/>
                <w:highlight w:val="none"/>
                <w14:textFill>
                  <w14:solidFill>
                    <w14:schemeClr w14:val="tx1"/>
                  </w14:solidFill>
                </w14:textFill>
              </w:rPr>
            </w:pPr>
          </w:p>
        </w:tc>
      </w:tr>
      <w:tr w14:paraId="51B6D078">
        <w:tblPrEx>
          <w:tblCellMar>
            <w:top w:w="0" w:type="dxa"/>
            <w:left w:w="108" w:type="dxa"/>
            <w:bottom w:w="0" w:type="dxa"/>
            <w:right w:w="108" w:type="dxa"/>
          </w:tblCellMar>
        </w:tblPrEx>
        <w:trPr>
          <w:trHeight w:val="615" w:hRule="atLeast"/>
        </w:trPr>
        <w:tc>
          <w:tcPr>
            <w:tcW w:w="8720" w:type="dxa"/>
            <w:gridSpan w:val="2"/>
            <w:tcBorders>
              <w:top w:val="nil"/>
              <w:left w:val="single" w:color="000000" w:sz="4" w:space="0"/>
              <w:bottom w:val="nil"/>
              <w:right w:val="single" w:color="000000" w:sz="4" w:space="0"/>
            </w:tcBorders>
            <w:noWrap/>
            <w:vAlign w:val="bottom"/>
          </w:tcPr>
          <w:p w14:paraId="31BF8C4E">
            <w:pPr>
              <w:widowControl/>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年  月  日</w:t>
            </w:r>
          </w:p>
        </w:tc>
      </w:tr>
      <w:tr w14:paraId="6AD1E849">
        <w:tblPrEx>
          <w:tblCellMar>
            <w:top w:w="0" w:type="dxa"/>
            <w:left w:w="108" w:type="dxa"/>
            <w:bottom w:w="0" w:type="dxa"/>
            <w:right w:w="108" w:type="dxa"/>
          </w:tblCellMar>
        </w:tblPrEx>
        <w:trPr>
          <w:trHeight w:val="285" w:hRule="atLeast"/>
        </w:trPr>
        <w:tc>
          <w:tcPr>
            <w:tcW w:w="1945" w:type="dxa"/>
            <w:tcBorders>
              <w:top w:val="nil"/>
              <w:left w:val="single" w:color="000000" w:sz="4" w:space="0"/>
              <w:bottom w:val="single" w:color="000000" w:sz="4" w:space="0"/>
              <w:right w:val="nil"/>
            </w:tcBorders>
            <w:noWrap/>
            <w:vAlign w:val="bottom"/>
          </w:tcPr>
          <w:p w14:paraId="7B856C7E">
            <w:pPr>
              <w:rPr>
                <w:rFonts w:hint="eastAsia" w:ascii="宋体" w:hAnsi="宋体" w:eastAsia="宋体" w:cs="宋体"/>
                <w:color w:val="000000" w:themeColor="text1"/>
                <w:sz w:val="24"/>
                <w:szCs w:val="24"/>
                <w:highlight w:val="none"/>
                <w14:textFill>
                  <w14:solidFill>
                    <w14:schemeClr w14:val="tx1"/>
                  </w14:solidFill>
                </w14:textFill>
              </w:rPr>
            </w:pPr>
          </w:p>
        </w:tc>
        <w:tc>
          <w:tcPr>
            <w:tcW w:w="6775" w:type="dxa"/>
            <w:tcBorders>
              <w:top w:val="nil"/>
              <w:left w:val="nil"/>
              <w:bottom w:val="single" w:color="000000" w:sz="4" w:space="0"/>
              <w:right w:val="single" w:color="000000" w:sz="4" w:space="0"/>
            </w:tcBorders>
            <w:noWrap/>
            <w:vAlign w:val="bottom"/>
          </w:tcPr>
          <w:p w14:paraId="762B61E9">
            <w:pPr>
              <w:rPr>
                <w:rFonts w:hint="eastAsia" w:ascii="宋体" w:hAnsi="宋体" w:eastAsia="宋体" w:cs="宋体"/>
                <w:color w:val="000000" w:themeColor="text1"/>
                <w:sz w:val="24"/>
                <w:szCs w:val="24"/>
                <w:highlight w:val="none"/>
                <w14:textFill>
                  <w14:solidFill>
                    <w14:schemeClr w14:val="tx1"/>
                  </w14:solidFill>
                </w14:textFill>
              </w:rPr>
            </w:pPr>
          </w:p>
        </w:tc>
      </w:tr>
    </w:tbl>
    <w:p w14:paraId="122AF5C6">
      <w:pPr>
        <w:pStyle w:val="16"/>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276" w:left="1800" w:header="851" w:footer="992" w:gutter="0"/>
          <w:cols w:space="720" w:num="1"/>
          <w:docGrid w:linePitch="360" w:charSpace="0"/>
        </w:sectPr>
      </w:pPr>
    </w:p>
    <w:tbl>
      <w:tblPr>
        <w:tblStyle w:val="34"/>
        <w:tblpPr w:leftFromText="180" w:rightFromText="180" w:vertAnchor="text" w:horzAnchor="page" w:tblpX="1386" w:tblpY="32"/>
        <w:tblW w:w="4998" w:type="pct"/>
        <w:tblInd w:w="0" w:type="dxa"/>
        <w:tblLayout w:type="autofit"/>
        <w:tblCellMar>
          <w:top w:w="0" w:type="dxa"/>
          <w:left w:w="108" w:type="dxa"/>
          <w:bottom w:w="0" w:type="dxa"/>
          <w:right w:w="108" w:type="dxa"/>
        </w:tblCellMar>
      </w:tblPr>
      <w:tblGrid>
        <w:gridCol w:w="1855"/>
        <w:gridCol w:w="2425"/>
        <w:gridCol w:w="2769"/>
        <w:gridCol w:w="1470"/>
      </w:tblGrid>
      <w:tr w14:paraId="3F4697EA">
        <w:tblPrEx>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noWrap/>
            <w:vAlign w:val="bottom"/>
          </w:tcPr>
          <w:p w14:paraId="6A96071E">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特种车辆维修</w:t>
            </w:r>
            <w:r>
              <w:rPr>
                <w:rFonts w:hint="eastAsia" w:ascii="宋体" w:hAnsi="宋体" w:eastAsia="宋体" w:cs="宋体"/>
                <w:b/>
                <w:bCs/>
                <w:color w:val="000000" w:themeColor="text1"/>
                <w:sz w:val="24"/>
                <w:szCs w:val="24"/>
                <w:highlight w:val="none"/>
                <w:lang w:bidi="ar"/>
                <w14:textFill>
                  <w14:solidFill>
                    <w14:schemeClr w14:val="tx1"/>
                  </w14:solidFill>
                </w14:textFill>
              </w:rPr>
              <w:t>委托单</w:t>
            </w:r>
            <w:r>
              <w:rPr>
                <w:rFonts w:hint="eastAsia" w:ascii="宋体" w:hAnsi="宋体" w:eastAsia="宋体" w:cs="宋体"/>
                <w:color w:val="000000" w:themeColor="text1"/>
                <w:sz w:val="24"/>
                <w:szCs w:val="24"/>
                <w:highlight w:val="none"/>
                <w:lang w:bidi="ar"/>
                <w14:textFill>
                  <w14:solidFill>
                    <w14:schemeClr w14:val="tx1"/>
                  </w14:solidFill>
                </w14:textFill>
              </w:rPr>
              <w:t>(承修方留存联)</w:t>
            </w:r>
          </w:p>
        </w:tc>
      </w:tr>
      <w:tr w14:paraId="1F02DFF5">
        <w:tblPrEx>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noWrap/>
            <w:vAlign w:val="bottom"/>
          </w:tcPr>
          <w:p w14:paraId="084B3FB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编号：</w:t>
            </w:r>
          </w:p>
        </w:tc>
      </w:tr>
      <w:tr w14:paraId="21386FAF">
        <w:tblPrEx>
          <w:tblCellMar>
            <w:top w:w="0" w:type="dxa"/>
            <w:left w:w="108" w:type="dxa"/>
            <w:bottom w:w="0" w:type="dxa"/>
            <w:right w:w="108" w:type="dxa"/>
          </w:tblCellMar>
        </w:tblPrEx>
        <w:trPr>
          <w:trHeight w:val="240" w:hRule="atLeast"/>
        </w:trPr>
        <w:tc>
          <w:tcPr>
            <w:tcW w:w="5000" w:type="pct"/>
            <w:gridSpan w:val="4"/>
            <w:tcBorders>
              <w:top w:val="nil"/>
              <w:left w:val="nil"/>
              <w:bottom w:val="nil"/>
              <w:right w:val="nil"/>
            </w:tcBorders>
            <w:noWrap/>
            <w:vAlign w:val="bottom"/>
          </w:tcPr>
          <w:p w14:paraId="1FA0785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第一部分：由</w:t>
            </w:r>
            <w:r>
              <w:rPr>
                <w:rFonts w:hint="eastAsia" w:ascii="宋体" w:hAnsi="宋体" w:eastAsia="宋体" w:cs="宋体"/>
                <w:color w:val="000000" w:themeColor="text1"/>
                <w:sz w:val="24"/>
                <w:szCs w:val="24"/>
                <w:highlight w:val="none"/>
                <w:lang w:eastAsia="zh-CN" w:bidi="ar"/>
                <w14:textFill>
                  <w14:solidFill>
                    <w14:schemeClr w14:val="tx1"/>
                  </w14:solidFill>
                </w14:textFill>
              </w:rPr>
              <w:t>托修方</w:t>
            </w:r>
            <w:r>
              <w:rPr>
                <w:rFonts w:hint="eastAsia" w:ascii="宋体" w:hAnsi="宋体" w:eastAsia="宋体" w:cs="宋体"/>
                <w:color w:val="000000" w:themeColor="text1"/>
                <w:sz w:val="24"/>
                <w:szCs w:val="24"/>
                <w:highlight w:val="none"/>
                <w:lang w:bidi="ar"/>
                <w14:textFill>
                  <w14:solidFill>
                    <w14:schemeClr w14:val="tx1"/>
                  </w14:solidFill>
                </w14:textFill>
              </w:rPr>
              <w:t>填写</w:t>
            </w:r>
          </w:p>
        </w:tc>
      </w:tr>
      <w:tr w14:paraId="4C444D61">
        <w:tblPrEx>
          <w:tblCellMar>
            <w:top w:w="0" w:type="dxa"/>
            <w:left w:w="108" w:type="dxa"/>
            <w:bottom w:w="0" w:type="dxa"/>
            <w:right w:w="108" w:type="dxa"/>
          </w:tblCellMar>
        </w:tblPrEx>
        <w:trPr>
          <w:trHeight w:val="420" w:hRule="atLeast"/>
        </w:trPr>
        <w:tc>
          <w:tcPr>
            <w:tcW w:w="5000" w:type="pct"/>
            <w:gridSpan w:val="4"/>
            <w:vMerge w:val="restart"/>
            <w:tcBorders>
              <w:top w:val="single" w:color="000000" w:sz="4" w:space="0"/>
              <w:left w:val="single" w:color="000000" w:sz="4" w:space="0"/>
              <w:bottom w:val="single" w:color="000000" w:sz="4" w:space="0"/>
              <w:right w:val="single" w:color="000000" w:sz="4" w:space="0"/>
            </w:tcBorders>
            <w:noWrap/>
            <w:vAlign w:val="center"/>
          </w:tcPr>
          <w:p w14:paraId="2158C9C2">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承修方：</w:t>
            </w:r>
          </w:p>
        </w:tc>
      </w:tr>
      <w:tr w14:paraId="52CB46A9">
        <w:tblPrEx>
          <w:tblCellMar>
            <w:top w:w="0" w:type="dxa"/>
            <w:left w:w="108" w:type="dxa"/>
            <w:bottom w:w="0" w:type="dxa"/>
            <w:right w:w="108" w:type="dxa"/>
          </w:tblCellMar>
        </w:tblPrEx>
        <w:trPr>
          <w:trHeight w:val="480" w:hRule="atLeast"/>
        </w:trPr>
        <w:tc>
          <w:tcPr>
            <w:tcW w:w="1089" w:type="pct"/>
            <w:tcBorders>
              <w:top w:val="single" w:color="000000" w:sz="4" w:space="0"/>
              <w:left w:val="single" w:color="000000" w:sz="4" w:space="0"/>
              <w:bottom w:val="single" w:color="000000" w:sz="4" w:space="0"/>
              <w:right w:val="single" w:color="000000" w:sz="4" w:space="0"/>
            </w:tcBorders>
            <w:noWrap/>
            <w:vAlign w:val="bottom"/>
          </w:tcPr>
          <w:p w14:paraId="5A0183C9">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车牌号码</w:t>
            </w:r>
          </w:p>
        </w:tc>
        <w:tc>
          <w:tcPr>
            <w:tcW w:w="1423" w:type="pct"/>
            <w:tcBorders>
              <w:top w:val="single" w:color="000000" w:sz="4" w:space="0"/>
              <w:left w:val="single" w:color="000000" w:sz="4" w:space="0"/>
              <w:bottom w:val="single" w:color="000000" w:sz="4" w:space="0"/>
              <w:right w:val="single" w:color="000000" w:sz="4" w:space="0"/>
            </w:tcBorders>
            <w:noWrap/>
            <w:vAlign w:val="bottom"/>
          </w:tcPr>
          <w:p w14:paraId="43F5A923">
            <w:pPr>
              <w:rPr>
                <w:rFonts w:hint="eastAsia" w:ascii="宋体" w:hAnsi="宋体" w:eastAsia="宋体" w:cs="宋体"/>
                <w:color w:val="000000" w:themeColor="text1"/>
                <w:sz w:val="24"/>
                <w:szCs w:val="24"/>
                <w:highlight w:val="none"/>
                <w14:textFill>
                  <w14:solidFill>
                    <w14:schemeClr w14:val="tx1"/>
                  </w14:solidFill>
                </w14:textFill>
              </w:rPr>
            </w:pPr>
          </w:p>
        </w:tc>
        <w:tc>
          <w:tcPr>
            <w:tcW w:w="1625" w:type="pct"/>
            <w:tcBorders>
              <w:top w:val="single" w:color="000000" w:sz="4" w:space="0"/>
              <w:left w:val="single" w:color="000000" w:sz="4" w:space="0"/>
              <w:bottom w:val="single" w:color="000000" w:sz="4" w:space="0"/>
              <w:right w:val="single" w:color="000000" w:sz="4" w:space="0"/>
            </w:tcBorders>
            <w:noWrap/>
            <w:vAlign w:val="bottom"/>
          </w:tcPr>
          <w:p w14:paraId="347D244C">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车辆型号</w:t>
            </w:r>
          </w:p>
        </w:tc>
        <w:tc>
          <w:tcPr>
            <w:tcW w:w="862" w:type="pct"/>
            <w:tcBorders>
              <w:top w:val="single" w:color="000000" w:sz="4" w:space="0"/>
              <w:left w:val="single" w:color="000000" w:sz="4" w:space="0"/>
              <w:bottom w:val="single" w:color="000000" w:sz="4" w:space="0"/>
              <w:right w:val="single" w:color="000000" w:sz="4" w:space="0"/>
            </w:tcBorders>
            <w:noWrap/>
            <w:vAlign w:val="bottom"/>
          </w:tcPr>
          <w:p w14:paraId="65A5523B">
            <w:pPr>
              <w:rPr>
                <w:rFonts w:hint="eastAsia" w:ascii="宋体" w:hAnsi="宋体" w:eastAsia="宋体" w:cs="宋体"/>
                <w:color w:val="000000" w:themeColor="text1"/>
                <w:sz w:val="24"/>
                <w:szCs w:val="24"/>
                <w:highlight w:val="none"/>
                <w14:textFill>
                  <w14:solidFill>
                    <w14:schemeClr w14:val="tx1"/>
                  </w14:solidFill>
                </w14:textFill>
              </w:rPr>
            </w:pPr>
          </w:p>
        </w:tc>
      </w:tr>
      <w:tr w14:paraId="21764636">
        <w:tblPrEx>
          <w:tblCellMar>
            <w:top w:w="0" w:type="dxa"/>
            <w:left w:w="108" w:type="dxa"/>
            <w:bottom w:w="0" w:type="dxa"/>
            <w:right w:w="108" w:type="dxa"/>
          </w:tblCellMar>
        </w:tblPrEx>
        <w:trPr>
          <w:trHeight w:val="540" w:hRule="atLeast"/>
        </w:trPr>
        <w:tc>
          <w:tcPr>
            <w:tcW w:w="5000" w:type="pct"/>
            <w:gridSpan w:val="4"/>
            <w:vMerge w:val="restart"/>
            <w:tcBorders>
              <w:top w:val="single" w:color="000000" w:sz="4" w:space="0"/>
              <w:left w:val="single" w:color="000000" w:sz="4" w:space="0"/>
              <w:bottom w:val="single" w:color="000000" w:sz="4" w:space="0"/>
              <w:right w:val="single" w:color="000000" w:sz="4" w:space="0"/>
            </w:tcBorders>
            <w:noWrap/>
            <w:vAlign w:val="top"/>
          </w:tcPr>
          <w:p w14:paraId="582F573A">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托修项目（或故障表述）：</w:t>
            </w:r>
          </w:p>
        </w:tc>
      </w:tr>
      <w:tr w14:paraId="2B0CBF48">
        <w:tblPrEx>
          <w:tblCellMar>
            <w:top w:w="0" w:type="dxa"/>
            <w:left w:w="108" w:type="dxa"/>
            <w:bottom w:w="0" w:type="dxa"/>
            <w:right w:w="108" w:type="dxa"/>
          </w:tblCellMar>
        </w:tblPrEx>
        <w:trPr>
          <w:trHeight w:val="315" w:hRule="atLeast"/>
        </w:trPr>
        <w:tc>
          <w:tcPr>
            <w:tcW w:w="2512" w:type="pct"/>
            <w:gridSpan w:val="2"/>
            <w:tcBorders>
              <w:top w:val="single" w:color="000000" w:sz="4" w:space="0"/>
              <w:left w:val="single" w:color="000000" w:sz="4" w:space="0"/>
              <w:bottom w:val="single" w:color="000000" w:sz="4" w:space="0"/>
              <w:right w:val="single" w:color="000000" w:sz="4" w:space="0"/>
            </w:tcBorders>
            <w:noWrap/>
            <w:vAlign w:val="bottom"/>
          </w:tcPr>
          <w:p w14:paraId="381C2559">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托修方</w:t>
            </w:r>
            <w:r>
              <w:rPr>
                <w:rFonts w:hint="eastAsia" w:ascii="宋体" w:hAnsi="宋体" w:eastAsia="宋体" w:cs="宋体"/>
                <w:color w:val="000000" w:themeColor="text1"/>
                <w:sz w:val="24"/>
                <w:szCs w:val="24"/>
                <w:highlight w:val="none"/>
                <w:lang w:bidi="ar"/>
                <w14:textFill>
                  <w14:solidFill>
                    <w14:schemeClr w14:val="tx1"/>
                  </w14:solidFill>
                </w14:textFill>
              </w:rPr>
              <w:t>：</w:t>
            </w:r>
          </w:p>
        </w:tc>
        <w:tc>
          <w:tcPr>
            <w:tcW w:w="1625" w:type="pct"/>
            <w:tcBorders>
              <w:top w:val="single" w:color="000000" w:sz="4" w:space="0"/>
              <w:left w:val="single" w:color="000000" w:sz="4" w:space="0"/>
              <w:bottom w:val="single" w:color="000000" w:sz="4" w:space="0"/>
              <w:right w:val="single" w:color="000000" w:sz="4" w:space="0"/>
            </w:tcBorders>
            <w:noWrap/>
            <w:vAlign w:val="bottom"/>
          </w:tcPr>
          <w:p w14:paraId="2254EF72">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车辆管理负责人：</w:t>
            </w:r>
          </w:p>
        </w:tc>
        <w:tc>
          <w:tcPr>
            <w:tcW w:w="862" w:type="pct"/>
            <w:tcBorders>
              <w:top w:val="single" w:color="000000" w:sz="4" w:space="0"/>
              <w:left w:val="single" w:color="000000" w:sz="4" w:space="0"/>
              <w:bottom w:val="single" w:color="000000" w:sz="4" w:space="0"/>
              <w:right w:val="single" w:color="000000" w:sz="4" w:space="0"/>
            </w:tcBorders>
            <w:noWrap/>
            <w:vAlign w:val="bottom"/>
          </w:tcPr>
          <w:p w14:paraId="1EA45E27">
            <w:pPr>
              <w:rPr>
                <w:rFonts w:hint="eastAsia" w:ascii="宋体" w:hAnsi="宋体" w:eastAsia="宋体" w:cs="宋体"/>
                <w:color w:val="000000" w:themeColor="text1"/>
                <w:sz w:val="24"/>
                <w:szCs w:val="24"/>
                <w:highlight w:val="none"/>
                <w14:textFill>
                  <w14:solidFill>
                    <w14:schemeClr w14:val="tx1"/>
                  </w14:solidFill>
                </w14:textFill>
              </w:rPr>
            </w:pPr>
          </w:p>
        </w:tc>
      </w:tr>
      <w:tr w14:paraId="6AD3463B">
        <w:tblPrEx>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bottom"/>
          </w:tcPr>
          <w:p w14:paraId="12697736">
            <w:pPr>
              <w:widowControl/>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托修方</w:t>
            </w:r>
            <w:r>
              <w:rPr>
                <w:rFonts w:hint="eastAsia" w:ascii="宋体" w:hAnsi="宋体" w:eastAsia="宋体" w:cs="宋体"/>
                <w:color w:val="000000" w:themeColor="text1"/>
                <w:sz w:val="24"/>
                <w:szCs w:val="24"/>
                <w:highlight w:val="none"/>
                <w:lang w:bidi="ar"/>
                <w14:textFill>
                  <w14:solidFill>
                    <w14:schemeClr w14:val="tx1"/>
                  </w14:solidFill>
                </w14:textFill>
              </w:rPr>
              <w:t>（盖章）：        年  月  日</w:t>
            </w:r>
          </w:p>
        </w:tc>
      </w:tr>
      <w:tr w14:paraId="28F699C8">
        <w:tblPrEx>
          <w:tblCellMar>
            <w:top w:w="0" w:type="dxa"/>
            <w:left w:w="108" w:type="dxa"/>
            <w:bottom w:w="0" w:type="dxa"/>
            <w:right w:w="108" w:type="dxa"/>
          </w:tblCellMar>
        </w:tblPrEx>
        <w:trPr>
          <w:trHeight w:val="315" w:hRule="atLeast"/>
        </w:trPr>
        <w:tc>
          <w:tcPr>
            <w:tcW w:w="5000" w:type="pct"/>
            <w:gridSpan w:val="4"/>
            <w:tcBorders>
              <w:top w:val="nil"/>
              <w:left w:val="nil"/>
              <w:bottom w:val="nil"/>
              <w:right w:val="nil"/>
            </w:tcBorders>
            <w:noWrap/>
            <w:vAlign w:val="bottom"/>
          </w:tcPr>
          <w:p w14:paraId="4EF12E9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第二部分：由</w:t>
            </w:r>
            <w:r>
              <w:rPr>
                <w:rFonts w:hint="eastAsia" w:ascii="宋体" w:hAnsi="宋体" w:eastAsia="宋体" w:cs="宋体"/>
                <w:color w:val="000000" w:themeColor="text1"/>
                <w:sz w:val="24"/>
                <w:szCs w:val="24"/>
                <w:highlight w:val="none"/>
                <w:lang w:eastAsia="zh-CN" w:bidi="ar"/>
                <w14:textFill>
                  <w14:solidFill>
                    <w14:schemeClr w14:val="tx1"/>
                  </w14:solidFill>
                </w14:textFill>
              </w:rPr>
              <w:t>承修方</w:t>
            </w:r>
            <w:r>
              <w:rPr>
                <w:rFonts w:hint="eastAsia" w:ascii="宋体" w:hAnsi="宋体" w:eastAsia="宋体" w:cs="宋体"/>
                <w:color w:val="000000" w:themeColor="text1"/>
                <w:sz w:val="24"/>
                <w:szCs w:val="24"/>
                <w:highlight w:val="none"/>
                <w:lang w:bidi="ar"/>
                <w14:textFill>
                  <w14:solidFill>
                    <w14:schemeClr w14:val="tx1"/>
                  </w14:solidFill>
                </w14:textFill>
              </w:rPr>
              <w:t>填写</w:t>
            </w:r>
          </w:p>
        </w:tc>
      </w:tr>
      <w:tr w14:paraId="7F332DA7">
        <w:tblPrEx>
          <w:tblCellMar>
            <w:top w:w="0" w:type="dxa"/>
            <w:left w:w="108" w:type="dxa"/>
            <w:bottom w:w="0" w:type="dxa"/>
            <w:right w:w="108" w:type="dxa"/>
          </w:tblCellMar>
        </w:tblPrEx>
        <w:trPr>
          <w:trHeight w:val="615" w:hRule="atLeast"/>
        </w:trPr>
        <w:tc>
          <w:tcPr>
            <w:tcW w:w="5000" w:type="pct"/>
            <w:gridSpan w:val="4"/>
            <w:vMerge w:val="restart"/>
            <w:tcBorders>
              <w:top w:val="single" w:color="000000" w:sz="4" w:space="0"/>
              <w:left w:val="single" w:color="000000" w:sz="4" w:space="0"/>
              <w:bottom w:val="single" w:color="000000" w:sz="4" w:space="0"/>
              <w:right w:val="single" w:color="000000" w:sz="4" w:space="0"/>
            </w:tcBorders>
            <w:noWrap/>
            <w:vAlign w:val="top"/>
          </w:tcPr>
          <w:p w14:paraId="18027887">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故障诊断、维修项目、作业内容：</w:t>
            </w:r>
          </w:p>
        </w:tc>
      </w:tr>
      <w:tr w14:paraId="00312819">
        <w:tblPrEx>
          <w:tblCellMar>
            <w:top w:w="0" w:type="dxa"/>
            <w:left w:w="108" w:type="dxa"/>
            <w:bottom w:w="0" w:type="dxa"/>
            <w:right w:w="108" w:type="dxa"/>
          </w:tblCellMar>
        </w:tblPrEx>
        <w:trPr>
          <w:trHeight w:val="240" w:hRule="atLeast"/>
        </w:trPr>
        <w:tc>
          <w:tcPr>
            <w:tcW w:w="1089" w:type="pct"/>
            <w:tcBorders>
              <w:top w:val="single" w:color="000000" w:sz="4" w:space="0"/>
              <w:left w:val="single" w:color="000000" w:sz="4" w:space="0"/>
              <w:bottom w:val="single" w:color="000000" w:sz="4" w:space="0"/>
              <w:right w:val="single" w:color="000000" w:sz="4" w:space="0"/>
            </w:tcBorders>
            <w:noWrap/>
            <w:vAlign w:val="bottom"/>
          </w:tcPr>
          <w:p w14:paraId="64F5E1E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维修金额：</w:t>
            </w:r>
          </w:p>
        </w:tc>
        <w:tc>
          <w:tcPr>
            <w:tcW w:w="1423" w:type="pct"/>
            <w:tcBorders>
              <w:top w:val="single" w:color="000000" w:sz="4" w:space="0"/>
              <w:left w:val="single" w:color="000000" w:sz="4" w:space="0"/>
              <w:bottom w:val="single" w:color="000000" w:sz="4" w:space="0"/>
              <w:right w:val="single" w:color="000000" w:sz="4" w:space="0"/>
            </w:tcBorders>
            <w:noWrap/>
            <w:vAlign w:val="bottom"/>
          </w:tcPr>
          <w:p w14:paraId="732AB3A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应收</w:t>
            </w:r>
          </w:p>
        </w:tc>
        <w:tc>
          <w:tcPr>
            <w:tcW w:w="2487" w:type="pct"/>
            <w:gridSpan w:val="2"/>
            <w:tcBorders>
              <w:top w:val="single" w:color="000000" w:sz="4" w:space="0"/>
              <w:left w:val="single" w:color="000000" w:sz="4" w:space="0"/>
              <w:bottom w:val="single" w:color="000000" w:sz="4" w:space="0"/>
              <w:right w:val="single" w:color="000000" w:sz="4" w:space="0"/>
            </w:tcBorders>
            <w:noWrap/>
            <w:vAlign w:val="bottom"/>
          </w:tcPr>
          <w:p w14:paraId="2D1EF74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实收</w:t>
            </w:r>
          </w:p>
        </w:tc>
      </w:tr>
      <w:tr w14:paraId="0F6345CD">
        <w:tblPrEx>
          <w:tblCellMar>
            <w:top w:w="0" w:type="dxa"/>
            <w:left w:w="108" w:type="dxa"/>
            <w:bottom w:w="0" w:type="dxa"/>
            <w:right w:w="108" w:type="dxa"/>
          </w:tblCellMar>
        </w:tblPrEx>
        <w:trPr>
          <w:trHeight w:val="240" w:hRule="atLeast"/>
        </w:trPr>
        <w:tc>
          <w:tcPr>
            <w:tcW w:w="1089" w:type="pct"/>
            <w:tcBorders>
              <w:top w:val="single" w:color="000000" w:sz="4" w:space="0"/>
              <w:left w:val="single" w:color="000000" w:sz="4" w:space="0"/>
              <w:bottom w:val="single" w:color="000000" w:sz="4" w:space="0"/>
              <w:right w:val="single" w:color="000000" w:sz="4" w:space="0"/>
            </w:tcBorders>
            <w:noWrap/>
            <w:vAlign w:val="bottom"/>
          </w:tcPr>
          <w:p w14:paraId="72C5937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工时数：</w:t>
            </w:r>
          </w:p>
        </w:tc>
        <w:tc>
          <w:tcPr>
            <w:tcW w:w="1423" w:type="pct"/>
            <w:tcBorders>
              <w:top w:val="single" w:color="000000" w:sz="4" w:space="0"/>
              <w:left w:val="single" w:color="000000" w:sz="4" w:space="0"/>
              <w:bottom w:val="single" w:color="000000" w:sz="4" w:space="0"/>
              <w:right w:val="single" w:color="000000" w:sz="4" w:space="0"/>
            </w:tcBorders>
            <w:noWrap/>
            <w:vAlign w:val="bottom"/>
          </w:tcPr>
          <w:p w14:paraId="618E66D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7" w:type="pct"/>
            <w:gridSpan w:val="2"/>
            <w:tcBorders>
              <w:top w:val="single" w:color="000000" w:sz="4" w:space="0"/>
              <w:left w:val="single" w:color="000000" w:sz="4" w:space="0"/>
              <w:bottom w:val="single" w:color="000000" w:sz="4" w:space="0"/>
              <w:right w:val="single" w:color="000000" w:sz="4" w:space="0"/>
            </w:tcBorders>
            <w:noWrap/>
            <w:vAlign w:val="bottom"/>
          </w:tcPr>
          <w:p w14:paraId="29AAAE3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3CB757D">
        <w:tblPrEx>
          <w:tblCellMar>
            <w:top w:w="0" w:type="dxa"/>
            <w:left w:w="108" w:type="dxa"/>
            <w:bottom w:w="0" w:type="dxa"/>
            <w:right w:w="108" w:type="dxa"/>
          </w:tblCellMar>
        </w:tblPrEx>
        <w:trPr>
          <w:trHeight w:val="240" w:hRule="atLeast"/>
        </w:trPr>
        <w:tc>
          <w:tcPr>
            <w:tcW w:w="1089" w:type="pct"/>
            <w:tcBorders>
              <w:top w:val="single" w:color="000000" w:sz="4" w:space="0"/>
              <w:left w:val="single" w:color="000000" w:sz="4" w:space="0"/>
              <w:bottom w:val="single" w:color="000000" w:sz="4" w:space="0"/>
              <w:right w:val="single" w:color="000000" w:sz="4" w:space="0"/>
            </w:tcBorders>
            <w:noWrap/>
            <w:vAlign w:val="bottom"/>
          </w:tcPr>
          <w:p w14:paraId="7110515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工时费：</w:t>
            </w:r>
          </w:p>
        </w:tc>
        <w:tc>
          <w:tcPr>
            <w:tcW w:w="1423" w:type="pct"/>
            <w:tcBorders>
              <w:top w:val="single" w:color="000000" w:sz="4" w:space="0"/>
              <w:left w:val="single" w:color="000000" w:sz="4" w:space="0"/>
              <w:bottom w:val="single" w:color="000000" w:sz="4" w:space="0"/>
              <w:right w:val="single" w:color="000000" w:sz="4" w:space="0"/>
            </w:tcBorders>
            <w:noWrap/>
            <w:vAlign w:val="bottom"/>
          </w:tcPr>
          <w:p w14:paraId="6B74FC9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7" w:type="pct"/>
            <w:gridSpan w:val="2"/>
            <w:tcBorders>
              <w:top w:val="single" w:color="000000" w:sz="4" w:space="0"/>
              <w:left w:val="single" w:color="000000" w:sz="4" w:space="0"/>
              <w:bottom w:val="single" w:color="000000" w:sz="4" w:space="0"/>
              <w:right w:val="single" w:color="000000" w:sz="4" w:space="0"/>
            </w:tcBorders>
            <w:noWrap/>
            <w:vAlign w:val="bottom"/>
          </w:tcPr>
          <w:p w14:paraId="1E468DB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E9FD4B">
        <w:tblPrEx>
          <w:tblCellMar>
            <w:top w:w="0" w:type="dxa"/>
            <w:left w:w="108" w:type="dxa"/>
            <w:bottom w:w="0" w:type="dxa"/>
            <w:right w:w="108" w:type="dxa"/>
          </w:tblCellMar>
        </w:tblPrEx>
        <w:trPr>
          <w:trHeight w:val="285" w:hRule="atLeast"/>
        </w:trPr>
        <w:tc>
          <w:tcPr>
            <w:tcW w:w="1089" w:type="pct"/>
            <w:tcBorders>
              <w:top w:val="single" w:color="000000" w:sz="4" w:space="0"/>
              <w:left w:val="single" w:color="000000" w:sz="4" w:space="0"/>
              <w:bottom w:val="single" w:color="000000" w:sz="4" w:space="0"/>
              <w:right w:val="single" w:color="000000" w:sz="4" w:space="0"/>
            </w:tcBorders>
            <w:noWrap/>
            <w:vAlign w:val="bottom"/>
          </w:tcPr>
          <w:p w14:paraId="5E7FD29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材料费：</w:t>
            </w:r>
          </w:p>
        </w:tc>
        <w:tc>
          <w:tcPr>
            <w:tcW w:w="1423" w:type="pct"/>
            <w:tcBorders>
              <w:top w:val="single" w:color="000000" w:sz="4" w:space="0"/>
              <w:left w:val="single" w:color="000000" w:sz="4" w:space="0"/>
              <w:bottom w:val="single" w:color="000000" w:sz="4" w:space="0"/>
              <w:right w:val="single" w:color="000000" w:sz="4" w:space="0"/>
            </w:tcBorders>
            <w:noWrap/>
            <w:vAlign w:val="bottom"/>
          </w:tcPr>
          <w:p w14:paraId="5044E9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7" w:type="pct"/>
            <w:gridSpan w:val="2"/>
            <w:tcBorders>
              <w:top w:val="single" w:color="000000" w:sz="4" w:space="0"/>
              <w:left w:val="single" w:color="000000" w:sz="4" w:space="0"/>
              <w:bottom w:val="single" w:color="000000" w:sz="4" w:space="0"/>
              <w:right w:val="single" w:color="000000" w:sz="4" w:space="0"/>
            </w:tcBorders>
            <w:noWrap/>
            <w:vAlign w:val="bottom"/>
          </w:tcPr>
          <w:p w14:paraId="321F200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0888AC">
        <w:tblPrEx>
          <w:tblCellMar>
            <w:top w:w="0" w:type="dxa"/>
            <w:left w:w="108" w:type="dxa"/>
            <w:bottom w:w="0" w:type="dxa"/>
            <w:right w:w="108" w:type="dxa"/>
          </w:tblCellMar>
        </w:tblPrEx>
        <w:trPr>
          <w:trHeight w:val="240" w:hRule="atLeast"/>
        </w:trPr>
        <w:tc>
          <w:tcPr>
            <w:tcW w:w="1089" w:type="pct"/>
            <w:tcBorders>
              <w:top w:val="single" w:color="000000" w:sz="4" w:space="0"/>
              <w:left w:val="single" w:color="000000" w:sz="4" w:space="0"/>
              <w:bottom w:val="single" w:color="auto" w:sz="4" w:space="0"/>
              <w:right w:val="single" w:color="000000" w:sz="4" w:space="0"/>
            </w:tcBorders>
            <w:noWrap/>
            <w:vAlign w:val="bottom"/>
          </w:tcPr>
          <w:p w14:paraId="2E5F0FC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外加工费：</w:t>
            </w:r>
          </w:p>
        </w:tc>
        <w:tc>
          <w:tcPr>
            <w:tcW w:w="1423" w:type="pct"/>
            <w:tcBorders>
              <w:top w:val="single" w:color="000000" w:sz="4" w:space="0"/>
              <w:left w:val="single" w:color="000000" w:sz="4" w:space="0"/>
              <w:bottom w:val="single" w:color="auto" w:sz="4" w:space="0"/>
              <w:right w:val="single" w:color="000000" w:sz="4" w:space="0"/>
            </w:tcBorders>
            <w:noWrap/>
            <w:vAlign w:val="bottom"/>
          </w:tcPr>
          <w:p w14:paraId="2562F37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7" w:type="pct"/>
            <w:gridSpan w:val="2"/>
            <w:tcBorders>
              <w:top w:val="single" w:color="000000" w:sz="4" w:space="0"/>
              <w:left w:val="single" w:color="000000" w:sz="4" w:space="0"/>
              <w:bottom w:val="single" w:color="auto" w:sz="4" w:space="0"/>
              <w:right w:val="single" w:color="000000" w:sz="4" w:space="0"/>
            </w:tcBorders>
            <w:noWrap/>
            <w:vAlign w:val="bottom"/>
          </w:tcPr>
          <w:p w14:paraId="30D9CAD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1905E2">
        <w:tblPrEx>
          <w:tblCellMar>
            <w:top w:w="0" w:type="dxa"/>
            <w:left w:w="108" w:type="dxa"/>
            <w:bottom w:w="0" w:type="dxa"/>
            <w:right w:w="108" w:type="dxa"/>
          </w:tblCellMar>
        </w:tblPrEx>
        <w:trPr>
          <w:trHeight w:val="285" w:hRule="atLeast"/>
        </w:trPr>
        <w:tc>
          <w:tcPr>
            <w:tcW w:w="1089" w:type="pct"/>
            <w:tcBorders>
              <w:top w:val="single" w:color="auto" w:sz="4" w:space="0"/>
              <w:left w:val="single" w:color="auto" w:sz="4" w:space="0"/>
              <w:bottom w:val="single" w:color="auto" w:sz="4" w:space="0"/>
              <w:right w:val="single" w:color="auto" w:sz="4" w:space="0"/>
            </w:tcBorders>
            <w:noWrap/>
            <w:vAlign w:val="bottom"/>
          </w:tcPr>
          <w:p w14:paraId="13244E8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合计：</w:t>
            </w:r>
          </w:p>
        </w:tc>
        <w:tc>
          <w:tcPr>
            <w:tcW w:w="1423" w:type="pct"/>
            <w:tcBorders>
              <w:top w:val="single" w:color="auto" w:sz="4" w:space="0"/>
              <w:left w:val="single" w:color="auto" w:sz="4" w:space="0"/>
              <w:bottom w:val="single" w:color="auto" w:sz="4" w:space="0"/>
              <w:right w:val="single" w:color="auto" w:sz="4" w:space="0"/>
            </w:tcBorders>
            <w:noWrap/>
            <w:vAlign w:val="bottom"/>
          </w:tcPr>
          <w:p w14:paraId="3A6160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87" w:type="pct"/>
            <w:gridSpan w:val="2"/>
            <w:tcBorders>
              <w:top w:val="single" w:color="auto" w:sz="4" w:space="0"/>
              <w:left w:val="single" w:color="auto" w:sz="4" w:space="0"/>
              <w:bottom w:val="single" w:color="auto" w:sz="4" w:space="0"/>
              <w:right w:val="single" w:color="auto" w:sz="4" w:space="0"/>
            </w:tcBorders>
            <w:noWrap/>
            <w:vAlign w:val="bottom"/>
          </w:tcPr>
          <w:p w14:paraId="634677E5">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868D2EF">
        <w:tblPrEx>
          <w:tblCellMar>
            <w:top w:w="0" w:type="dxa"/>
            <w:left w:w="108" w:type="dxa"/>
            <w:bottom w:w="0" w:type="dxa"/>
            <w:right w:w="108" w:type="dxa"/>
          </w:tblCellMar>
        </w:tblPrEx>
        <w:trPr>
          <w:trHeight w:val="240" w:hRule="atLeast"/>
        </w:trPr>
        <w:tc>
          <w:tcPr>
            <w:tcW w:w="1089" w:type="pct"/>
            <w:tcBorders>
              <w:top w:val="single" w:color="auto" w:sz="4" w:space="0"/>
              <w:left w:val="single" w:color="auto" w:sz="4" w:space="0"/>
              <w:bottom w:val="nil"/>
              <w:right w:val="nil"/>
            </w:tcBorders>
            <w:noWrap/>
            <w:vAlign w:val="bottom"/>
          </w:tcPr>
          <w:p w14:paraId="43A01D3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维修工期：</w:t>
            </w:r>
          </w:p>
        </w:tc>
        <w:tc>
          <w:tcPr>
            <w:tcW w:w="3910" w:type="pct"/>
            <w:gridSpan w:val="3"/>
            <w:tcBorders>
              <w:top w:val="single" w:color="auto" w:sz="4" w:space="0"/>
              <w:left w:val="nil"/>
              <w:bottom w:val="nil"/>
              <w:right w:val="single" w:color="auto" w:sz="4" w:space="0"/>
            </w:tcBorders>
            <w:noWrap/>
            <w:vAlign w:val="bottom"/>
          </w:tcPr>
          <w:p w14:paraId="56882F3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CB623D">
        <w:tblPrEx>
          <w:tblCellMar>
            <w:top w:w="0" w:type="dxa"/>
            <w:left w:w="108" w:type="dxa"/>
            <w:bottom w:w="0" w:type="dxa"/>
            <w:right w:w="108" w:type="dxa"/>
          </w:tblCellMar>
        </w:tblPrEx>
        <w:trPr>
          <w:trHeight w:val="240" w:hRule="atLeast"/>
        </w:trPr>
        <w:tc>
          <w:tcPr>
            <w:tcW w:w="1089" w:type="pct"/>
            <w:tcBorders>
              <w:top w:val="nil"/>
              <w:left w:val="single" w:color="auto" w:sz="4" w:space="0"/>
              <w:bottom w:val="nil"/>
              <w:right w:val="nil"/>
            </w:tcBorders>
            <w:noWrap/>
            <w:vAlign w:val="bottom"/>
          </w:tcPr>
          <w:p w14:paraId="594C1920">
            <w:pPr>
              <w:rPr>
                <w:rFonts w:hint="eastAsia" w:ascii="宋体" w:hAnsi="宋体" w:eastAsia="宋体" w:cs="宋体"/>
                <w:color w:val="000000" w:themeColor="text1"/>
                <w:sz w:val="24"/>
                <w:szCs w:val="24"/>
                <w:highlight w:val="none"/>
                <w14:textFill>
                  <w14:solidFill>
                    <w14:schemeClr w14:val="tx1"/>
                  </w14:solidFill>
                </w14:textFill>
              </w:rPr>
            </w:pPr>
          </w:p>
        </w:tc>
        <w:tc>
          <w:tcPr>
            <w:tcW w:w="1423" w:type="pct"/>
            <w:tcBorders>
              <w:top w:val="nil"/>
              <w:left w:val="nil"/>
              <w:bottom w:val="nil"/>
              <w:right w:val="nil"/>
            </w:tcBorders>
            <w:noWrap/>
            <w:vAlign w:val="bottom"/>
          </w:tcPr>
          <w:p w14:paraId="6DB18182">
            <w:pPr>
              <w:rPr>
                <w:rFonts w:hint="eastAsia" w:ascii="宋体" w:hAnsi="宋体" w:eastAsia="宋体" w:cs="宋体"/>
                <w:color w:val="000000" w:themeColor="text1"/>
                <w:sz w:val="24"/>
                <w:szCs w:val="24"/>
                <w:highlight w:val="none"/>
                <w14:textFill>
                  <w14:solidFill>
                    <w14:schemeClr w14:val="tx1"/>
                  </w14:solidFill>
                </w14:textFill>
              </w:rPr>
            </w:pPr>
          </w:p>
        </w:tc>
        <w:tc>
          <w:tcPr>
            <w:tcW w:w="1625" w:type="pct"/>
            <w:tcBorders>
              <w:top w:val="nil"/>
              <w:left w:val="nil"/>
              <w:bottom w:val="nil"/>
              <w:right w:val="nil"/>
            </w:tcBorders>
            <w:noWrap/>
            <w:vAlign w:val="bottom"/>
          </w:tcPr>
          <w:p w14:paraId="6215AC0B">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承修方盖章：</w:t>
            </w:r>
          </w:p>
        </w:tc>
        <w:tc>
          <w:tcPr>
            <w:tcW w:w="862" w:type="pct"/>
            <w:tcBorders>
              <w:top w:val="nil"/>
              <w:left w:val="nil"/>
              <w:bottom w:val="nil"/>
              <w:right w:val="single" w:color="auto" w:sz="4" w:space="0"/>
            </w:tcBorders>
            <w:noWrap/>
            <w:vAlign w:val="bottom"/>
          </w:tcPr>
          <w:p w14:paraId="21CD137D">
            <w:pPr>
              <w:rPr>
                <w:rFonts w:hint="eastAsia" w:ascii="宋体" w:hAnsi="宋体" w:eastAsia="宋体" w:cs="宋体"/>
                <w:color w:val="000000" w:themeColor="text1"/>
                <w:sz w:val="24"/>
                <w:szCs w:val="24"/>
                <w:highlight w:val="none"/>
                <w14:textFill>
                  <w14:solidFill>
                    <w14:schemeClr w14:val="tx1"/>
                  </w14:solidFill>
                </w14:textFill>
              </w:rPr>
            </w:pPr>
          </w:p>
        </w:tc>
      </w:tr>
      <w:tr w14:paraId="48BDEDB2">
        <w:tblPrEx>
          <w:tblCellMar>
            <w:top w:w="0" w:type="dxa"/>
            <w:left w:w="108" w:type="dxa"/>
            <w:bottom w:w="0" w:type="dxa"/>
            <w:right w:w="108" w:type="dxa"/>
          </w:tblCellMar>
        </w:tblPrEx>
        <w:trPr>
          <w:trHeight w:val="150" w:hRule="atLeast"/>
        </w:trPr>
        <w:tc>
          <w:tcPr>
            <w:tcW w:w="5000" w:type="pct"/>
            <w:gridSpan w:val="4"/>
            <w:tcBorders>
              <w:top w:val="nil"/>
              <w:left w:val="single" w:color="000000" w:sz="4" w:space="0"/>
              <w:bottom w:val="nil"/>
              <w:right w:val="single" w:color="auto" w:sz="4" w:space="0"/>
            </w:tcBorders>
            <w:noWrap/>
            <w:vAlign w:val="bottom"/>
          </w:tcPr>
          <w:p w14:paraId="369F9F85">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DFAE2D">
        <w:tblPrEx>
          <w:tblCellMar>
            <w:top w:w="0" w:type="dxa"/>
            <w:left w:w="108" w:type="dxa"/>
            <w:bottom w:w="0" w:type="dxa"/>
            <w:right w:w="108" w:type="dxa"/>
          </w:tblCellMar>
        </w:tblPrEx>
        <w:trPr>
          <w:trHeight w:val="615" w:hRule="atLeast"/>
        </w:trPr>
        <w:tc>
          <w:tcPr>
            <w:tcW w:w="5000" w:type="pct"/>
            <w:gridSpan w:val="4"/>
            <w:tcBorders>
              <w:top w:val="single" w:color="000000" w:sz="4" w:space="0"/>
              <w:left w:val="single" w:color="000000" w:sz="4" w:space="0"/>
              <w:bottom w:val="nil"/>
              <w:right w:val="single" w:color="000000" w:sz="4" w:space="0"/>
            </w:tcBorders>
            <w:noWrap/>
            <w:vAlign w:val="top"/>
          </w:tcPr>
          <w:p w14:paraId="64EB39BF">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托修方意见：   </w:t>
            </w:r>
          </w:p>
        </w:tc>
      </w:tr>
      <w:tr w14:paraId="6B41D27C">
        <w:tblPrEx>
          <w:tblCellMar>
            <w:top w:w="0" w:type="dxa"/>
            <w:left w:w="108" w:type="dxa"/>
            <w:bottom w:w="0" w:type="dxa"/>
            <w:right w:w="108" w:type="dxa"/>
          </w:tblCellMar>
        </w:tblPrEx>
        <w:trPr>
          <w:trHeight w:val="285" w:hRule="atLeast"/>
        </w:trPr>
        <w:tc>
          <w:tcPr>
            <w:tcW w:w="1089" w:type="pct"/>
            <w:tcBorders>
              <w:top w:val="nil"/>
              <w:left w:val="single" w:color="000000" w:sz="4" w:space="0"/>
              <w:bottom w:val="single" w:color="000000" w:sz="4" w:space="0"/>
              <w:right w:val="nil"/>
            </w:tcBorders>
            <w:noWrap/>
            <w:vAlign w:val="top"/>
          </w:tcPr>
          <w:p w14:paraId="1A677742">
            <w:pPr>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910" w:type="pct"/>
            <w:gridSpan w:val="3"/>
            <w:tcBorders>
              <w:top w:val="nil"/>
              <w:left w:val="nil"/>
              <w:bottom w:val="single" w:color="000000" w:sz="4" w:space="0"/>
              <w:right w:val="single" w:color="000000" w:sz="4" w:space="0"/>
            </w:tcBorders>
            <w:noWrap/>
            <w:vAlign w:val="top"/>
          </w:tcPr>
          <w:p w14:paraId="58A2194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托修方盖章（或托修方签字）：</w:t>
            </w:r>
          </w:p>
        </w:tc>
      </w:tr>
    </w:tbl>
    <w:p w14:paraId="6EAE3C84">
      <w:pPr>
        <w:pStyle w:val="16"/>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276" w:left="1800" w:header="851" w:footer="992" w:gutter="0"/>
          <w:cols w:space="720" w:num="1"/>
          <w:docGrid w:linePitch="360" w:charSpace="0"/>
        </w:sectPr>
      </w:pPr>
    </w:p>
    <w:tbl>
      <w:tblPr>
        <w:tblStyle w:val="34"/>
        <w:tblpPr w:leftFromText="180" w:rightFromText="180" w:vertAnchor="text" w:horzAnchor="page" w:tblpX="1386" w:tblpY="32"/>
        <w:tblW w:w="5000" w:type="pct"/>
        <w:tblInd w:w="0" w:type="dxa"/>
        <w:tblLayout w:type="autofit"/>
        <w:tblCellMar>
          <w:top w:w="0" w:type="dxa"/>
          <w:left w:w="108" w:type="dxa"/>
          <w:bottom w:w="0" w:type="dxa"/>
          <w:right w:w="108" w:type="dxa"/>
        </w:tblCellMar>
      </w:tblPr>
      <w:tblGrid>
        <w:gridCol w:w="2463"/>
        <w:gridCol w:w="3918"/>
        <w:gridCol w:w="3473"/>
      </w:tblGrid>
      <w:tr w14:paraId="5DBED9B3">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noWrap/>
            <w:vAlign w:val="bottom"/>
          </w:tcPr>
          <w:p w14:paraId="333524E4">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特种车辆维修</w:t>
            </w:r>
            <w:r>
              <w:rPr>
                <w:rFonts w:hint="eastAsia" w:ascii="宋体" w:hAnsi="宋体" w:eastAsia="宋体" w:cs="宋体"/>
                <w:b/>
                <w:bCs/>
                <w:color w:val="000000" w:themeColor="text1"/>
                <w:sz w:val="24"/>
                <w:szCs w:val="24"/>
                <w:highlight w:val="none"/>
                <w:lang w:bidi="ar"/>
                <w14:textFill>
                  <w14:solidFill>
                    <w14:schemeClr w14:val="tx1"/>
                  </w14:solidFill>
                </w14:textFill>
              </w:rPr>
              <w:t>委托单</w:t>
            </w:r>
          </w:p>
        </w:tc>
      </w:tr>
      <w:tr w14:paraId="338B06C2">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noWrap/>
            <w:vAlign w:val="bottom"/>
          </w:tcPr>
          <w:p w14:paraId="092DB1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(发票附件联)    编号：</w:t>
            </w:r>
          </w:p>
        </w:tc>
      </w:tr>
      <w:tr w14:paraId="010FB413">
        <w:tblPrEx>
          <w:tblCellMar>
            <w:top w:w="0" w:type="dxa"/>
            <w:left w:w="108" w:type="dxa"/>
            <w:bottom w:w="0" w:type="dxa"/>
            <w:right w:w="108" w:type="dxa"/>
          </w:tblCellMar>
        </w:tblPrEx>
        <w:trPr>
          <w:trHeight w:val="240" w:hRule="atLeast"/>
        </w:trPr>
        <w:tc>
          <w:tcPr>
            <w:tcW w:w="1250" w:type="pct"/>
            <w:tcBorders>
              <w:top w:val="nil"/>
              <w:left w:val="nil"/>
              <w:bottom w:val="nil"/>
              <w:right w:val="nil"/>
            </w:tcBorders>
            <w:noWrap/>
            <w:vAlign w:val="bottom"/>
          </w:tcPr>
          <w:p w14:paraId="16D0F4A1">
            <w:pPr>
              <w:rPr>
                <w:rFonts w:hint="eastAsia" w:ascii="宋体" w:hAnsi="宋体" w:eastAsia="宋体" w:cs="宋体"/>
                <w:color w:val="000000" w:themeColor="text1"/>
                <w:sz w:val="24"/>
                <w:szCs w:val="24"/>
                <w:highlight w:val="none"/>
                <w14:textFill>
                  <w14:solidFill>
                    <w14:schemeClr w14:val="tx1"/>
                  </w14:solidFill>
                </w14:textFill>
              </w:rPr>
            </w:pPr>
          </w:p>
        </w:tc>
        <w:tc>
          <w:tcPr>
            <w:tcW w:w="1988" w:type="pct"/>
            <w:tcBorders>
              <w:top w:val="nil"/>
              <w:left w:val="nil"/>
              <w:bottom w:val="nil"/>
              <w:right w:val="nil"/>
            </w:tcBorders>
            <w:noWrap/>
            <w:vAlign w:val="bottom"/>
          </w:tcPr>
          <w:p w14:paraId="1BF9CB36">
            <w:pP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nil"/>
              <w:left w:val="nil"/>
              <w:bottom w:val="nil"/>
              <w:right w:val="nil"/>
            </w:tcBorders>
            <w:noWrap/>
            <w:vAlign w:val="bottom"/>
          </w:tcPr>
          <w:p w14:paraId="3DF5D89D">
            <w:pPr>
              <w:rPr>
                <w:rFonts w:hint="eastAsia" w:ascii="宋体" w:hAnsi="宋体" w:eastAsia="宋体" w:cs="宋体"/>
                <w:color w:val="000000" w:themeColor="text1"/>
                <w:sz w:val="24"/>
                <w:szCs w:val="24"/>
                <w:highlight w:val="none"/>
                <w14:textFill>
                  <w14:solidFill>
                    <w14:schemeClr w14:val="tx1"/>
                  </w14:solidFill>
                </w14:textFill>
              </w:rPr>
            </w:pPr>
          </w:p>
        </w:tc>
      </w:tr>
      <w:tr w14:paraId="2452CC9F">
        <w:tblPrEx>
          <w:tblCellMar>
            <w:top w:w="0" w:type="dxa"/>
            <w:left w:w="108" w:type="dxa"/>
            <w:bottom w:w="0" w:type="dxa"/>
            <w:right w:w="108" w:type="dxa"/>
          </w:tblCellMar>
        </w:tblPrEx>
        <w:trPr>
          <w:trHeight w:val="420" w:hRule="atLeast"/>
        </w:trPr>
        <w:tc>
          <w:tcPr>
            <w:tcW w:w="1250" w:type="pct"/>
            <w:tcBorders>
              <w:top w:val="single" w:color="000000" w:sz="4" w:space="0"/>
              <w:left w:val="single" w:color="000000" w:sz="4" w:space="0"/>
              <w:bottom w:val="single" w:color="000000" w:sz="4" w:space="0"/>
              <w:right w:val="single" w:color="000000" w:sz="4" w:space="0"/>
            </w:tcBorders>
            <w:noWrap/>
            <w:vAlign w:val="center"/>
          </w:tcPr>
          <w:p w14:paraId="3029AA30">
            <w:pPr>
              <w:widowControl/>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托修方</w:t>
            </w:r>
          </w:p>
        </w:tc>
        <w:tc>
          <w:tcPr>
            <w:tcW w:w="3750" w:type="pct"/>
            <w:gridSpan w:val="2"/>
            <w:tcBorders>
              <w:top w:val="single" w:color="000000" w:sz="4" w:space="0"/>
              <w:left w:val="single" w:color="000000" w:sz="4" w:space="0"/>
              <w:bottom w:val="single" w:color="000000" w:sz="4" w:space="0"/>
              <w:right w:val="single" w:color="000000" w:sz="4" w:space="0"/>
            </w:tcBorders>
            <w:noWrap/>
            <w:vAlign w:val="bottom"/>
          </w:tcPr>
          <w:p w14:paraId="2FA648F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0997519">
        <w:tblPrEx>
          <w:tblCellMar>
            <w:top w:w="0" w:type="dxa"/>
            <w:left w:w="108" w:type="dxa"/>
            <w:bottom w:w="0" w:type="dxa"/>
            <w:right w:w="108" w:type="dxa"/>
          </w:tblCellMar>
        </w:tblPrEx>
        <w:trPr>
          <w:trHeight w:val="405" w:hRule="atLeast"/>
        </w:trPr>
        <w:tc>
          <w:tcPr>
            <w:tcW w:w="1250" w:type="pct"/>
            <w:tcBorders>
              <w:top w:val="single" w:color="000000" w:sz="4" w:space="0"/>
              <w:left w:val="single" w:color="000000" w:sz="4" w:space="0"/>
              <w:bottom w:val="single" w:color="000000" w:sz="4" w:space="0"/>
              <w:right w:val="single" w:color="000000" w:sz="4" w:space="0"/>
            </w:tcBorders>
            <w:noWrap/>
            <w:vAlign w:val="bottom"/>
          </w:tcPr>
          <w:p w14:paraId="21E8EC76">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车辆型号</w:t>
            </w:r>
          </w:p>
        </w:tc>
        <w:tc>
          <w:tcPr>
            <w:tcW w:w="3750" w:type="pct"/>
            <w:gridSpan w:val="2"/>
            <w:tcBorders>
              <w:top w:val="single" w:color="000000" w:sz="4" w:space="0"/>
              <w:left w:val="single" w:color="000000" w:sz="4" w:space="0"/>
              <w:bottom w:val="single" w:color="000000" w:sz="4" w:space="0"/>
              <w:right w:val="single" w:color="000000" w:sz="4" w:space="0"/>
            </w:tcBorders>
            <w:noWrap/>
            <w:vAlign w:val="bottom"/>
          </w:tcPr>
          <w:p w14:paraId="79EEE07B">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D1D1F9">
        <w:tblPrEx>
          <w:tblCellMar>
            <w:top w:w="0" w:type="dxa"/>
            <w:left w:w="108" w:type="dxa"/>
            <w:bottom w:w="0" w:type="dxa"/>
            <w:right w:w="108" w:type="dxa"/>
          </w:tblCellMar>
        </w:tblPrEx>
        <w:trPr>
          <w:trHeight w:val="480" w:hRule="atLeast"/>
        </w:trPr>
        <w:tc>
          <w:tcPr>
            <w:tcW w:w="1250" w:type="pct"/>
            <w:tcBorders>
              <w:top w:val="single" w:color="000000" w:sz="4" w:space="0"/>
              <w:left w:val="single" w:color="000000" w:sz="4" w:space="0"/>
              <w:bottom w:val="single" w:color="000000" w:sz="4" w:space="0"/>
              <w:right w:val="single" w:color="000000" w:sz="4" w:space="0"/>
            </w:tcBorders>
            <w:noWrap/>
            <w:vAlign w:val="bottom"/>
          </w:tcPr>
          <w:p w14:paraId="5EA3E93F">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车牌号码</w:t>
            </w:r>
          </w:p>
        </w:tc>
        <w:tc>
          <w:tcPr>
            <w:tcW w:w="3750" w:type="pct"/>
            <w:gridSpan w:val="2"/>
            <w:tcBorders>
              <w:top w:val="single" w:color="000000" w:sz="4" w:space="0"/>
              <w:left w:val="single" w:color="000000" w:sz="4" w:space="0"/>
              <w:bottom w:val="single" w:color="000000" w:sz="4" w:space="0"/>
              <w:right w:val="single" w:color="000000" w:sz="4" w:space="0"/>
            </w:tcBorders>
            <w:noWrap/>
            <w:vAlign w:val="bottom"/>
          </w:tcPr>
          <w:p w14:paraId="2E61325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B4630D">
        <w:tblPrEx>
          <w:tblCellMar>
            <w:top w:w="0" w:type="dxa"/>
            <w:left w:w="108" w:type="dxa"/>
            <w:bottom w:w="0" w:type="dxa"/>
            <w:right w:w="108" w:type="dxa"/>
          </w:tblCellMar>
        </w:tblPrEx>
        <w:trPr>
          <w:trHeight w:val="540" w:hRule="atLeast"/>
        </w:trPr>
        <w:tc>
          <w:tcPr>
            <w:tcW w:w="1250" w:type="pct"/>
            <w:tcBorders>
              <w:top w:val="single" w:color="000000" w:sz="4" w:space="0"/>
              <w:left w:val="single" w:color="000000" w:sz="4" w:space="0"/>
              <w:bottom w:val="single" w:color="000000" w:sz="4" w:space="0"/>
              <w:right w:val="single" w:color="000000" w:sz="4" w:space="0"/>
            </w:tcBorders>
            <w:noWrap/>
            <w:vAlign w:val="bottom"/>
          </w:tcPr>
          <w:p w14:paraId="0729DE20">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维修金额明细</w:t>
            </w:r>
          </w:p>
        </w:tc>
        <w:tc>
          <w:tcPr>
            <w:tcW w:w="1988" w:type="pct"/>
            <w:tcBorders>
              <w:top w:val="single" w:color="000000" w:sz="4" w:space="0"/>
              <w:left w:val="single" w:color="000000" w:sz="4" w:space="0"/>
              <w:bottom w:val="single" w:color="000000" w:sz="4" w:space="0"/>
              <w:right w:val="single" w:color="000000" w:sz="4" w:space="0"/>
            </w:tcBorders>
            <w:noWrap/>
            <w:vAlign w:val="bottom"/>
          </w:tcPr>
          <w:p w14:paraId="5CC61E2C">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应收</w:t>
            </w:r>
          </w:p>
        </w:tc>
        <w:tc>
          <w:tcPr>
            <w:tcW w:w="1761" w:type="pct"/>
            <w:tcBorders>
              <w:top w:val="single" w:color="000000" w:sz="4" w:space="0"/>
              <w:left w:val="single" w:color="000000" w:sz="4" w:space="0"/>
              <w:bottom w:val="single" w:color="000000" w:sz="4" w:space="0"/>
              <w:right w:val="single" w:color="000000" w:sz="4" w:space="0"/>
            </w:tcBorders>
            <w:noWrap/>
            <w:vAlign w:val="bottom"/>
          </w:tcPr>
          <w:p w14:paraId="7A59748E">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实收</w:t>
            </w:r>
          </w:p>
        </w:tc>
      </w:tr>
      <w:tr w14:paraId="25F7F4CC">
        <w:tblPrEx>
          <w:tblCellMar>
            <w:top w:w="0" w:type="dxa"/>
            <w:left w:w="108" w:type="dxa"/>
            <w:bottom w:w="0" w:type="dxa"/>
            <w:right w:w="108" w:type="dxa"/>
          </w:tblCellMar>
        </w:tblPrEx>
        <w:trPr>
          <w:trHeight w:val="1980" w:hRule="atLeast"/>
        </w:trPr>
        <w:tc>
          <w:tcPr>
            <w:tcW w:w="1250" w:type="pct"/>
            <w:tcBorders>
              <w:top w:val="single" w:color="000000" w:sz="4" w:space="0"/>
              <w:left w:val="single" w:color="000000" w:sz="4" w:space="0"/>
              <w:bottom w:val="single" w:color="000000" w:sz="4" w:space="0"/>
              <w:right w:val="single" w:color="000000" w:sz="4" w:space="0"/>
            </w:tcBorders>
            <w:noWrap/>
            <w:vAlign w:val="center"/>
          </w:tcPr>
          <w:p w14:paraId="74BB6898">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工时费</w:t>
            </w:r>
          </w:p>
        </w:tc>
        <w:tc>
          <w:tcPr>
            <w:tcW w:w="1988" w:type="pct"/>
            <w:tcBorders>
              <w:top w:val="single" w:color="000000" w:sz="4" w:space="0"/>
              <w:left w:val="single" w:color="000000" w:sz="4" w:space="0"/>
              <w:bottom w:val="single" w:color="000000" w:sz="4" w:space="0"/>
              <w:right w:val="single" w:color="000000" w:sz="4" w:space="0"/>
            </w:tcBorders>
            <w:noWrap/>
            <w:vAlign w:val="bottom"/>
          </w:tcPr>
          <w:p w14:paraId="67626692">
            <w:pP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single" w:color="000000" w:sz="4" w:space="0"/>
              <w:left w:val="single" w:color="000000" w:sz="4" w:space="0"/>
              <w:bottom w:val="single" w:color="000000" w:sz="4" w:space="0"/>
              <w:right w:val="single" w:color="000000" w:sz="4" w:space="0"/>
            </w:tcBorders>
            <w:noWrap/>
            <w:vAlign w:val="bottom"/>
          </w:tcPr>
          <w:p w14:paraId="0C20CB3A">
            <w:pPr>
              <w:rPr>
                <w:rFonts w:hint="eastAsia" w:ascii="宋体" w:hAnsi="宋体" w:eastAsia="宋体" w:cs="宋体"/>
                <w:color w:val="000000" w:themeColor="text1"/>
                <w:sz w:val="24"/>
                <w:szCs w:val="24"/>
                <w:highlight w:val="none"/>
                <w14:textFill>
                  <w14:solidFill>
                    <w14:schemeClr w14:val="tx1"/>
                  </w14:solidFill>
                </w14:textFill>
              </w:rPr>
            </w:pPr>
          </w:p>
        </w:tc>
      </w:tr>
      <w:tr w14:paraId="34352320">
        <w:tblPrEx>
          <w:tblCellMar>
            <w:top w:w="0" w:type="dxa"/>
            <w:left w:w="108" w:type="dxa"/>
            <w:bottom w:w="0" w:type="dxa"/>
            <w:right w:w="108" w:type="dxa"/>
          </w:tblCellMar>
        </w:tblPrEx>
        <w:trPr>
          <w:trHeight w:val="315" w:hRule="atLeast"/>
        </w:trPr>
        <w:tc>
          <w:tcPr>
            <w:tcW w:w="1250" w:type="pct"/>
            <w:tcBorders>
              <w:top w:val="single" w:color="000000" w:sz="4" w:space="0"/>
              <w:left w:val="single" w:color="000000" w:sz="4" w:space="0"/>
              <w:bottom w:val="single" w:color="000000" w:sz="4" w:space="0"/>
              <w:right w:val="single" w:color="000000" w:sz="4" w:space="0"/>
            </w:tcBorders>
            <w:noWrap/>
            <w:vAlign w:val="center"/>
          </w:tcPr>
          <w:p w14:paraId="6C3C0A9F">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材料费</w:t>
            </w:r>
          </w:p>
        </w:tc>
        <w:tc>
          <w:tcPr>
            <w:tcW w:w="1988" w:type="pct"/>
            <w:tcBorders>
              <w:top w:val="single" w:color="000000" w:sz="4" w:space="0"/>
              <w:left w:val="single" w:color="000000" w:sz="4" w:space="0"/>
              <w:bottom w:val="single" w:color="000000" w:sz="4" w:space="0"/>
              <w:right w:val="single" w:color="000000" w:sz="4" w:space="0"/>
            </w:tcBorders>
            <w:noWrap/>
            <w:vAlign w:val="bottom"/>
          </w:tcPr>
          <w:p w14:paraId="47E9C38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single" w:color="000000" w:sz="4" w:space="0"/>
              <w:left w:val="single" w:color="000000" w:sz="4" w:space="0"/>
              <w:bottom w:val="single" w:color="000000" w:sz="4" w:space="0"/>
              <w:right w:val="single" w:color="000000" w:sz="4" w:space="0"/>
            </w:tcBorders>
            <w:noWrap/>
            <w:vAlign w:val="bottom"/>
          </w:tcPr>
          <w:p w14:paraId="2D92127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A9D47A">
        <w:tblPrEx>
          <w:tblCellMar>
            <w:top w:w="0" w:type="dxa"/>
            <w:left w:w="108" w:type="dxa"/>
            <w:bottom w:w="0" w:type="dxa"/>
            <w:right w:w="108" w:type="dxa"/>
          </w:tblCellMar>
        </w:tblPrEx>
        <w:trPr>
          <w:trHeight w:val="315" w:hRule="atLeast"/>
        </w:trPr>
        <w:tc>
          <w:tcPr>
            <w:tcW w:w="1250" w:type="pct"/>
            <w:tcBorders>
              <w:top w:val="single" w:color="000000" w:sz="4" w:space="0"/>
              <w:left w:val="single" w:color="000000" w:sz="4" w:space="0"/>
              <w:bottom w:val="single" w:color="000000" w:sz="4" w:space="0"/>
              <w:right w:val="single" w:color="000000" w:sz="4" w:space="0"/>
            </w:tcBorders>
            <w:noWrap/>
            <w:vAlign w:val="center"/>
          </w:tcPr>
          <w:p w14:paraId="34413ED8">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外加工费</w:t>
            </w:r>
          </w:p>
        </w:tc>
        <w:tc>
          <w:tcPr>
            <w:tcW w:w="1988" w:type="pct"/>
            <w:tcBorders>
              <w:top w:val="single" w:color="000000" w:sz="4" w:space="0"/>
              <w:left w:val="single" w:color="000000" w:sz="4" w:space="0"/>
              <w:bottom w:val="single" w:color="000000" w:sz="4" w:space="0"/>
              <w:right w:val="single" w:color="000000" w:sz="4" w:space="0"/>
            </w:tcBorders>
            <w:noWrap/>
            <w:vAlign w:val="bottom"/>
          </w:tcPr>
          <w:p w14:paraId="12BC0D4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single" w:color="000000" w:sz="4" w:space="0"/>
              <w:left w:val="single" w:color="000000" w:sz="4" w:space="0"/>
              <w:bottom w:val="single" w:color="000000" w:sz="4" w:space="0"/>
              <w:right w:val="single" w:color="000000" w:sz="4" w:space="0"/>
            </w:tcBorders>
            <w:noWrap/>
            <w:vAlign w:val="bottom"/>
          </w:tcPr>
          <w:p w14:paraId="0E52C5C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9CDB54E">
        <w:tblPrEx>
          <w:tblCellMar>
            <w:top w:w="0" w:type="dxa"/>
            <w:left w:w="108" w:type="dxa"/>
            <w:bottom w:w="0" w:type="dxa"/>
            <w:right w:w="108" w:type="dxa"/>
          </w:tblCellMar>
        </w:tblPrEx>
        <w:trPr>
          <w:trHeight w:val="1380" w:hRule="atLeast"/>
        </w:trPr>
        <w:tc>
          <w:tcPr>
            <w:tcW w:w="1250" w:type="pct"/>
            <w:tcBorders>
              <w:top w:val="single" w:color="000000" w:sz="4" w:space="0"/>
              <w:left w:val="single" w:color="000000" w:sz="4" w:space="0"/>
              <w:bottom w:val="single" w:color="000000" w:sz="4" w:space="0"/>
              <w:right w:val="single" w:color="000000" w:sz="4" w:space="0"/>
            </w:tcBorders>
            <w:noWrap/>
            <w:vAlign w:val="center"/>
          </w:tcPr>
          <w:p w14:paraId="59E19AA5">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合计</w:t>
            </w:r>
          </w:p>
        </w:tc>
        <w:tc>
          <w:tcPr>
            <w:tcW w:w="1988" w:type="pct"/>
            <w:tcBorders>
              <w:top w:val="single" w:color="000000" w:sz="4" w:space="0"/>
              <w:left w:val="single" w:color="000000" w:sz="4" w:space="0"/>
              <w:bottom w:val="single" w:color="000000" w:sz="4" w:space="0"/>
              <w:right w:val="single" w:color="000000" w:sz="4" w:space="0"/>
            </w:tcBorders>
            <w:noWrap/>
            <w:vAlign w:val="bottom"/>
          </w:tcPr>
          <w:p w14:paraId="65F91C86">
            <w:pP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single" w:color="000000" w:sz="4" w:space="0"/>
              <w:left w:val="single" w:color="000000" w:sz="4" w:space="0"/>
              <w:bottom w:val="single" w:color="000000" w:sz="4" w:space="0"/>
              <w:right w:val="single" w:color="000000" w:sz="4" w:space="0"/>
            </w:tcBorders>
            <w:noWrap/>
            <w:vAlign w:val="bottom"/>
          </w:tcPr>
          <w:p w14:paraId="7B44C74A">
            <w:pPr>
              <w:rPr>
                <w:rFonts w:hint="eastAsia" w:ascii="宋体" w:hAnsi="宋体" w:eastAsia="宋体" w:cs="宋体"/>
                <w:color w:val="000000" w:themeColor="text1"/>
                <w:sz w:val="24"/>
                <w:szCs w:val="24"/>
                <w:highlight w:val="none"/>
                <w14:textFill>
                  <w14:solidFill>
                    <w14:schemeClr w14:val="tx1"/>
                  </w14:solidFill>
                </w14:textFill>
              </w:rPr>
            </w:pPr>
          </w:p>
        </w:tc>
      </w:tr>
      <w:tr w14:paraId="45279BC4">
        <w:tblPrEx>
          <w:tblCellMar>
            <w:top w:w="0" w:type="dxa"/>
            <w:left w:w="108" w:type="dxa"/>
            <w:bottom w:w="0" w:type="dxa"/>
            <w:right w:w="108" w:type="dxa"/>
          </w:tblCellMar>
        </w:tblPrEx>
        <w:trPr>
          <w:trHeight w:val="240" w:hRule="atLeast"/>
        </w:trPr>
        <w:tc>
          <w:tcPr>
            <w:tcW w:w="5000" w:type="pct"/>
            <w:gridSpan w:val="3"/>
            <w:tcBorders>
              <w:top w:val="single" w:color="000000" w:sz="4" w:space="0"/>
              <w:left w:val="nil"/>
              <w:bottom w:val="single" w:color="000000" w:sz="4" w:space="0"/>
              <w:right w:val="single" w:color="000000" w:sz="4" w:space="0"/>
            </w:tcBorders>
            <w:noWrap/>
            <w:vAlign w:val="bottom"/>
          </w:tcPr>
          <w:p w14:paraId="748E87B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080A6F">
        <w:tblPrEx>
          <w:tblCellMar>
            <w:top w:w="0" w:type="dxa"/>
            <w:left w:w="108" w:type="dxa"/>
            <w:bottom w:w="0" w:type="dxa"/>
            <w:right w:w="108" w:type="dxa"/>
          </w:tblCellMar>
        </w:tblPrEx>
        <w:trPr>
          <w:trHeight w:val="240" w:hRule="atLeast"/>
        </w:trPr>
        <w:tc>
          <w:tcPr>
            <w:tcW w:w="1250" w:type="pct"/>
            <w:tcBorders>
              <w:top w:val="single" w:color="000000" w:sz="4" w:space="0"/>
              <w:left w:val="single" w:color="000000" w:sz="4" w:space="0"/>
              <w:bottom w:val="single" w:color="000000" w:sz="4" w:space="0"/>
              <w:right w:val="single" w:color="000000" w:sz="4" w:space="0"/>
            </w:tcBorders>
            <w:noWrap/>
            <w:vAlign w:val="bottom"/>
          </w:tcPr>
          <w:p w14:paraId="276C2DE4">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直接计费收费</w:t>
            </w:r>
          </w:p>
        </w:tc>
        <w:tc>
          <w:tcPr>
            <w:tcW w:w="1988" w:type="pct"/>
            <w:tcBorders>
              <w:top w:val="single" w:color="000000" w:sz="4" w:space="0"/>
              <w:left w:val="single" w:color="000000" w:sz="4" w:space="0"/>
              <w:bottom w:val="single" w:color="000000" w:sz="4" w:space="0"/>
              <w:right w:val="single" w:color="000000" w:sz="4" w:space="0"/>
            </w:tcBorders>
            <w:noWrap/>
            <w:vAlign w:val="bottom"/>
          </w:tcPr>
          <w:p w14:paraId="43D3670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single" w:color="000000" w:sz="4" w:space="0"/>
              <w:left w:val="single" w:color="000000" w:sz="4" w:space="0"/>
              <w:bottom w:val="single" w:color="000000" w:sz="4" w:space="0"/>
              <w:right w:val="single" w:color="000000" w:sz="4" w:space="0"/>
            </w:tcBorders>
            <w:noWrap/>
            <w:vAlign w:val="bottom"/>
          </w:tcPr>
          <w:p w14:paraId="2282913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942E7A">
        <w:tblPrEx>
          <w:tblCellMar>
            <w:top w:w="0" w:type="dxa"/>
            <w:left w:w="108" w:type="dxa"/>
            <w:bottom w:w="0" w:type="dxa"/>
            <w:right w:w="108" w:type="dxa"/>
          </w:tblCellMar>
        </w:tblPrEx>
        <w:trPr>
          <w:trHeight w:val="285" w:hRule="atLeast"/>
        </w:trPr>
        <w:tc>
          <w:tcPr>
            <w:tcW w:w="1250" w:type="pct"/>
            <w:tcBorders>
              <w:top w:val="single" w:color="000000" w:sz="4" w:space="0"/>
              <w:left w:val="single" w:color="000000" w:sz="4" w:space="0"/>
              <w:bottom w:val="single" w:color="000000" w:sz="4" w:space="0"/>
              <w:right w:val="single" w:color="000000" w:sz="4" w:space="0"/>
            </w:tcBorders>
            <w:noWrap/>
            <w:vAlign w:val="bottom"/>
          </w:tcPr>
          <w:p w14:paraId="3DA73DBB">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维修工期：</w:t>
            </w:r>
          </w:p>
        </w:tc>
        <w:tc>
          <w:tcPr>
            <w:tcW w:w="3750" w:type="pct"/>
            <w:gridSpan w:val="2"/>
            <w:tcBorders>
              <w:top w:val="single" w:color="000000" w:sz="4" w:space="0"/>
              <w:left w:val="single" w:color="000000" w:sz="4" w:space="0"/>
              <w:bottom w:val="single" w:color="000000" w:sz="4" w:space="0"/>
              <w:right w:val="single" w:color="000000" w:sz="4" w:space="0"/>
            </w:tcBorders>
            <w:noWrap/>
            <w:vAlign w:val="bottom"/>
          </w:tcPr>
          <w:p w14:paraId="5726179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天</w:t>
            </w:r>
          </w:p>
        </w:tc>
      </w:tr>
      <w:tr w14:paraId="4134A17D">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nil"/>
              <w:right w:val="single" w:color="000000" w:sz="4" w:space="0"/>
            </w:tcBorders>
            <w:noWrap/>
            <w:vAlign w:val="bottom"/>
          </w:tcPr>
          <w:p w14:paraId="79FFA777">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联络人：</w:t>
            </w:r>
          </w:p>
        </w:tc>
      </w:tr>
      <w:tr w14:paraId="2CD5D1E1">
        <w:tblPrEx>
          <w:tblCellMar>
            <w:top w:w="0" w:type="dxa"/>
            <w:left w:w="108" w:type="dxa"/>
            <w:bottom w:w="0" w:type="dxa"/>
            <w:right w:w="108" w:type="dxa"/>
          </w:tblCellMar>
        </w:tblPrEx>
        <w:trPr>
          <w:trHeight w:val="240" w:hRule="atLeast"/>
        </w:trPr>
        <w:tc>
          <w:tcPr>
            <w:tcW w:w="5000" w:type="pct"/>
            <w:gridSpan w:val="3"/>
            <w:tcBorders>
              <w:top w:val="nil"/>
              <w:left w:val="single" w:color="000000" w:sz="4" w:space="0"/>
              <w:bottom w:val="nil"/>
              <w:right w:val="single" w:color="000000" w:sz="4" w:space="0"/>
            </w:tcBorders>
            <w:noWrap/>
            <w:vAlign w:val="bottom"/>
          </w:tcPr>
          <w:p w14:paraId="76F22035">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检验员：</w:t>
            </w:r>
          </w:p>
        </w:tc>
      </w:tr>
      <w:tr w14:paraId="7CEEED23">
        <w:tblPrEx>
          <w:tblCellMar>
            <w:top w:w="0" w:type="dxa"/>
            <w:left w:w="108" w:type="dxa"/>
            <w:bottom w:w="0" w:type="dxa"/>
            <w:right w:w="108" w:type="dxa"/>
          </w:tblCellMar>
        </w:tblPrEx>
        <w:trPr>
          <w:trHeight w:val="615" w:hRule="atLeast"/>
        </w:trPr>
        <w:tc>
          <w:tcPr>
            <w:tcW w:w="1250" w:type="pct"/>
            <w:tcBorders>
              <w:top w:val="nil"/>
              <w:left w:val="single" w:color="000000" w:sz="4" w:space="0"/>
              <w:bottom w:val="nil"/>
              <w:right w:val="nil"/>
            </w:tcBorders>
            <w:noWrap/>
            <w:vAlign w:val="bottom"/>
          </w:tcPr>
          <w:p w14:paraId="2A5E8C5E">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承修方（盖章）：</w:t>
            </w:r>
          </w:p>
        </w:tc>
        <w:tc>
          <w:tcPr>
            <w:tcW w:w="1988" w:type="pct"/>
            <w:tcBorders>
              <w:top w:val="nil"/>
              <w:left w:val="nil"/>
              <w:bottom w:val="nil"/>
              <w:right w:val="nil"/>
            </w:tcBorders>
            <w:noWrap/>
            <w:vAlign w:val="bottom"/>
          </w:tcPr>
          <w:p w14:paraId="281B2F87">
            <w:pPr>
              <w:rPr>
                <w:rFonts w:hint="eastAsia" w:ascii="宋体" w:hAnsi="宋体" w:eastAsia="宋体" w:cs="宋体"/>
                <w:color w:val="000000" w:themeColor="text1"/>
                <w:sz w:val="24"/>
                <w:szCs w:val="24"/>
                <w:highlight w:val="none"/>
                <w14:textFill>
                  <w14:solidFill>
                    <w14:schemeClr w14:val="tx1"/>
                  </w14:solidFill>
                </w14:textFill>
              </w:rPr>
            </w:pPr>
          </w:p>
        </w:tc>
        <w:tc>
          <w:tcPr>
            <w:tcW w:w="1761" w:type="pct"/>
            <w:tcBorders>
              <w:top w:val="nil"/>
              <w:left w:val="nil"/>
              <w:bottom w:val="nil"/>
              <w:right w:val="single" w:color="000000" w:sz="4" w:space="0"/>
            </w:tcBorders>
            <w:noWrap/>
            <w:vAlign w:val="bottom"/>
          </w:tcPr>
          <w:p w14:paraId="2DDF6897">
            <w:pPr>
              <w:rPr>
                <w:rFonts w:hint="eastAsia" w:ascii="宋体" w:hAnsi="宋体" w:eastAsia="宋体" w:cs="宋体"/>
                <w:color w:val="000000" w:themeColor="text1"/>
                <w:sz w:val="24"/>
                <w:szCs w:val="24"/>
                <w:highlight w:val="none"/>
                <w14:textFill>
                  <w14:solidFill>
                    <w14:schemeClr w14:val="tx1"/>
                  </w14:solidFill>
                </w14:textFill>
              </w:rPr>
            </w:pPr>
          </w:p>
        </w:tc>
      </w:tr>
      <w:tr w14:paraId="00F5973D">
        <w:tblPrEx>
          <w:tblCellMar>
            <w:top w:w="0" w:type="dxa"/>
            <w:left w:w="108" w:type="dxa"/>
            <w:bottom w:w="0" w:type="dxa"/>
            <w:right w:w="108" w:type="dxa"/>
          </w:tblCellMar>
        </w:tblPrEx>
        <w:trPr>
          <w:trHeight w:val="285" w:hRule="atLeast"/>
        </w:trPr>
        <w:tc>
          <w:tcPr>
            <w:tcW w:w="1250" w:type="pct"/>
            <w:tcBorders>
              <w:top w:val="nil"/>
              <w:left w:val="single" w:color="000000" w:sz="4" w:space="0"/>
              <w:bottom w:val="single" w:color="000000" w:sz="4" w:space="0"/>
              <w:right w:val="nil"/>
            </w:tcBorders>
            <w:noWrap/>
            <w:vAlign w:val="bottom"/>
          </w:tcPr>
          <w:p w14:paraId="66F67EB3">
            <w:pPr>
              <w:rPr>
                <w:rFonts w:hint="eastAsia" w:ascii="宋体" w:hAnsi="宋体" w:eastAsia="宋体" w:cs="宋体"/>
                <w:color w:val="000000" w:themeColor="text1"/>
                <w:sz w:val="24"/>
                <w:szCs w:val="24"/>
                <w:highlight w:val="none"/>
                <w14:textFill>
                  <w14:solidFill>
                    <w14:schemeClr w14:val="tx1"/>
                  </w14:solidFill>
                </w14:textFill>
              </w:rPr>
            </w:pPr>
          </w:p>
        </w:tc>
        <w:tc>
          <w:tcPr>
            <w:tcW w:w="1988" w:type="pct"/>
            <w:tcBorders>
              <w:top w:val="nil"/>
              <w:left w:val="nil"/>
              <w:bottom w:val="single" w:color="000000" w:sz="4" w:space="0"/>
              <w:right w:val="nil"/>
            </w:tcBorders>
            <w:noWrap/>
            <w:vAlign w:val="bottom"/>
          </w:tcPr>
          <w:p w14:paraId="3B8CDAA4">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年     月     日</w:t>
            </w:r>
          </w:p>
        </w:tc>
        <w:tc>
          <w:tcPr>
            <w:tcW w:w="1761" w:type="pct"/>
            <w:tcBorders>
              <w:top w:val="nil"/>
              <w:left w:val="nil"/>
              <w:bottom w:val="single" w:color="000000" w:sz="4" w:space="0"/>
              <w:right w:val="single" w:color="000000" w:sz="4" w:space="0"/>
            </w:tcBorders>
            <w:noWrap/>
            <w:vAlign w:val="bottom"/>
          </w:tcPr>
          <w:p w14:paraId="491456C9">
            <w:pPr>
              <w:rPr>
                <w:rFonts w:hint="eastAsia" w:ascii="宋体" w:hAnsi="宋体" w:eastAsia="宋体" w:cs="宋体"/>
                <w:color w:val="000000" w:themeColor="text1"/>
                <w:sz w:val="24"/>
                <w:szCs w:val="24"/>
                <w:highlight w:val="none"/>
                <w14:textFill>
                  <w14:solidFill>
                    <w14:schemeClr w14:val="tx1"/>
                  </w14:solidFill>
                </w14:textFill>
              </w:rPr>
            </w:pPr>
          </w:p>
        </w:tc>
      </w:tr>
    </w:tbl>
    <w:p w14:paraId="587CB685">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61E58158">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3215A4A2">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486AE704">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2D2C154C">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5A349BBA">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33DEA867">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64A6ACF8">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560E0A0A">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00825B8C">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3B3C4112">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704CE41D">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42693C4D">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17B18B44">
      <w:pPr>
        <w:jc w:val="center"/>
        <w:rPr>
          <w:rFonts w:hint="eastAsia" w:ascii="宋体" w:hAnsi="宋体" w:eastAsia="宋体"/>
          <w:color w:val="000000" w:themeColor="text1"/>
          <w:sz w:val="24"/>
          <w:highlight w:val="none"/>
          <w:lang w:val="en-US" w:eastAsia="zh-CN" w:bidi="ar-SA"/>
          <w14:textFill>
            <w14:solidFill>
              <w14:schemeClr w14:val="tx1"/>
            </w14:solidFill>
          </w14:textFill>
        </w:rPr>
      </w:pPr>
    </w:p>
    <w:p w14:paraId="55F153EB">
      <w:pPr>
        <w:jc w:val="center"/>
        <w:rPr>
          <w:rFonts w:hint="eastAsia" w:ascii="宋体" w:hAnsi="宋体" w:eastAsia="宋体" w:cs="宋体"/>
          <w:b/>
          <w:color w:val="000000" w:themeColor="text1"/>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30"/>
          <w:szCs w:val="44"/>
          <w:highlight w:val="none"/>
          <w14:textFill>
            <w14:solidFill>
              <w14:schemeClr w14:val="tx1"/>
            </w14:solidFill>
          </w14:textFill>
        </w:rPr>
        <w:t>采购需求</w:t>
      </w:r>
      <w:bookmarkEnd w:id="11"/>
      <w:bookmarkEnd w:id="12"/>
      <w:bookmarkStart w:id="13" w:name="_Toc522790136"/>
      <w:bookmarkStart w:id="14" w:name="_Toc523404701"/>
    </w:p>
    <w:p w14:paraId="56B239C8">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一、项目</w:t>
      </w:r>
      <w:r>
        <w:rPr>
          <w:rFonts w:hint="eastAsia" w:ascii="宋体" w:hAnsi="宋体" w:eastAsia="宋体" w:cs="宋体"/>
          <w:color w:val="000000" w:themeColor="text1"/>
          <w:sz w:val="28"/>
          <w:szCs w:val="28"/>
          <w:highlight w:val="none"/>
          <w:lang w:eastAsia="zh-CN"/>
          <w14:textFill>
            <w14:solidFill>
              <w14:schemeClr w14:val="tx1"/>
            </w14:solidFill>
          </w14:textFill>
        </w:rPr>
        <w:t>概况</w:t>
      </w:r>
    </w:p>
    <w:p w14:paraId="0EF4FE2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 xml:space="preserve"> 云龙区环卫特种车辆定点维修服务</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3AB38504">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2.预算金额：</w:t>
      </w:r>
      <w:r>
        <w:rPr>
          <w:rFonts w:hint="eastAsia" w:ascii="宋体" w:hAnsi="宋体" w:cs="宋体"/>
          <w:color w:val="000000" w:themeColor="text1"/>
          <w:sz w:val="28"/>
          <w:szCs w:val="28"/>
          <w:highlight w:val="none"/>
          <w:lang w:val="en-US" w:eastAsia="zh-CN"/>
          <w14:textFill>
            <w14:solidFill>
              <w14:schemeClr w14:val="tx1"/>
            </w14:solidFill>
          </w14:textFill>
        </w:rPr>
        <w:t>128</w:t>
      </w:r>
      <w:r>
        <w:rPr>
          <w:rFonts w:hint="eastAsia" w:ascii="宋体" w:hAnsi="宋体" w:eastAsia="宋体" w:cs="宋体"/>
          <w:color w:val="000000" w:themeColor="text1"/>
          <w:sz w:val="28"/>
          <w:szCs w:val="28"/>
          <w:highlight w:val="none"/>
          <w:lang w:val="en-US" w:eastAsia="zh-CN"/>
          <w14:textFill>
            <w14:solidFill>
              <w14:schemeClr w14:val="tx1"/>
            </w14:solidFill>
          </w14:textFill>
        </w:rPr>
        <w:t>万元人民币。</w:t>
      </w:r>
    </w:p>
    <w:p w14:paraId="59A9DD23">
      <w:pPr>
        <w:keepNext w:val="0"/>
        <w:keepLines w:val="0"/>
        <w:pageBreakBefore w:val="0"/>
        <w:widowControl w:val="0"/>
        <w:spacing w:line="360" w:lineRule="auto"/>
        <w:ind w:firstLine="840" w:firstLineChars="3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本</w:t>
      </w:r>
      <w:r>
        <w:rPr>
          <w:rFonts w:hint="eastAsia" w:ascii="宋体" w:hAnsi="宋体" w:eastAsia="宋体" w:cs="宋体"/>
          <w:color w:val="000000" w:themeColor="text1"/>
          <w:sz w:val="28"/>
          <w:szCs w:val="28"/>
          <w:highlight w:val="none"/>
          <w:lang w:val="en-US" w:eastAsia="zh-CN"/>
          <w14:textFill>
            <w14:solidFill>
              <w14:schemeClr w14:val="tx1"/>
            </w14:solidFill>
          </w14:textFill>
        </w:rPr>
        <w:t>项目最高限制单价：</w:t>
      </w:r>
    </w:p>
    <w:p w14:paraId="7383DB32">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①工时定额：按照省交通主管部门制定的《江苏省机动车维修结算工时定额与收费指南》（2014版）下浮10%执行。</w:t>
      </w:r>
    </w:p>
    <w:p w14:paraId="004B61D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②工时单价：本次项目采购的工时单价不接受超过8元的报价，且报价不得低于项目运行成本。</w:t>
      </w:r>
    </w:p>
    <w:p w14:paraId="7C658983">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③材料进销差价率：本次项目采购的材料进销差价率不接受高于10%的报价。</w:t>
      </w:r>
    </w:p>
    <w:p w14:paraId="1E095D7A">
      <w:pPr>
        <w:keepNext w:val="0"/>
        <w:keepLines w:val="0"/>
        <w:pageBreakBefore w:val="0"/>
        <w:widowControl w:val="0"/>
        <w:spacing w:line="360" w:lineRule="auto"/>
        <w:ind w:firstLine="560"/>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本项目以固定优惠率（下浮率）进行报价。最终结算价为维修项目实际发生额据实结算。</w:t>
      </w:r>
    </w:p>
    <w:p w14:paraId="0E9B5A6B">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注：评标委员会认为</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lang w:eastAsia="zh-CN"/>
          <w14:textFill>
            <w14:solidFill>
              <w14:schemeClr w14:val="tx1"/>
            </w14:solidFill>
          </w14:textFill>
        </w:rPr>
        <w:t>的报价明显低于其他通过符合性审查</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lang w:eastAsia="zh-CN"/>
          <w14:textFill>
            <w14:solidFill>
              <w14:schemeClr w14:val="tx1"/>
            </w14:solidFill>
          </w14:textFill>
        </w:rPr>
        <w:t>的报价，有可能影响质量或者不能诚信履约的，要求其在评标现场合理的时间内提供书面说明，必要时提交相关证明材料。</w:t>
      </w:r>
    </w:p>
    <w:p w14:paraId="39A54E82">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3.本项目采用固定费率取费。本项目不接受超过最高限价的响应报价。报价包括全部费用，采购人不再支付报价以外的任何费用。 </w:t>
      </w:r>
    </w:p>
    <w:p w14:paraId="2BC2148F">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4.服务期限：合同签订之日起至2026年10月1日。</w:t>
      </w:r>
    </w:p>
    <w:p w14:paraId="427DA46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5.标段划分：本项目分为1个标段。</w:t>
      </w:r>
    </w:p>
    <w:p w14:paraId="41B897A2">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二、采购项目内容：</w:t>
      </w:r>
    </w:p>
    <w:p w14:paraId="5CABE963">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本项目维修车辆</w:t>
      </w:r>
      <w:r>
        <w:rPr>
          <w:rFonts w:hint="eastAsia" w:ascii="宋体" w:hAnsi="宋体" w:eastAsia="宋体" w:cs="宋体"/>
          <w:color w:val="000000" w:themeColor="text1"/>
          <w:sz w:val="28"/>
          <w:szCs w:val="28"/>
          <w:highlight w:val="none"/>
          <w:lang w:val="en-US" w:eastAsia="zh-CN"/>
          <w14:textFill>
            <w14:solidFill>
              <w14:schemeClr w14:val="tx1"/>
            </w14:solidFill>
          </w14:textFill>
        </w:rPr>
        <w:t>包含大型垃圾运输车等特种车辆及作业车辆。维修内容包括但不限于整车修理、车辆大修、中修、总成维修、小修保养、专项维修、应急维修、车辆装饰，确保车辆维修保障效率。维修项目以《车辆维修通知单》和双方认可的车辆维修前诊断检验结果为准。</w:t>
      </w:r>
    </w:p>
    <w:p w14:paraId="4038A6DA">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三、技术要求</w:t>
      </w:r>
    </w:p>
    <w:p w14:paraId="7FD095C7">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（一）维修服务范围</w:t>
      </w:r>
    </w:p>
    <w:p w14:paraId="40B9CAE5">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徐州市</w:t>
      </w:r>
      <w:r>
        <w:rPr>
          <w:rFonts w:hint="eastAsia" w:ascii="宋体" w:hAnsi="宋体" w:cs="宋体"/>
          <w:color w:val="000000" w:themeColor="text1"/>
          <w:sz w:val="28"/>
          <w:szCs w:val="28"/>
          <w:highlight w:val="none"/>
          <w:lang w:val="en-US" w:eastAsia="zh-CN"/>
          <w14:textFill>
            <w14:solidFill>
              <w14:schemeClr w14:val="tx1"/>
            </w14:solidFill>
          </w14:textFill>
        </w:rPr>
        <w:t>云龙区</w:t>
      </w:r>
      <w:r>
        <w:rPr>
          <w:rFonts w:hint="eastAsia" w:ascii="宋体" w:hAnsi="宋体" w:eastAsia="宋体" w:cs="宋体"/>
          <w:color w:val="000000" w:themeColor="text1"/>
          <w:sz w:val="28"/>
          <w:szCs w:val="28"/>
          <w:highlight w:val="none"/>
          <w:lang w:eastAsia="zh-CN"/>
          <w14:textFill>
            <w14:solidFill>
              <w14:schemeClr w14:val="tx1"/>
            </w14:solidFill>
          </w14:textFill>
        </w:rPr>
        <w:t>城市管理局</w:t>
      </w:r>
      <w:r>
        <w:rPr>
          <w:rFonts w:hint="eastAsia" w:ascii="宋体" w:hAnsi="宋体" w:eastAsia="宋体" w:cs="宋体"/>
          <w:color w:val="000000" w:themeColor="text1"/>
          <w:sz w:val="28"/>
          <w:szCs w:val="28"/>
          <w:highlight w:val="none"/>
          <w14:textFill>
            <w14:solidFill>
              <w14:schemeClr w14:val="tx1"/>
            </w14:solidFill>
          </w14:textFill>
        </w:rPr>
        <w:t>使用财政性资金进行的</w:t>
      </w:r>
      <w:r>
        <w:rPr>
          <w:rFonts w:hint="eastAsia" w:ascii="宋体" w:hAnsi="宋体" w:eastAsia="宋体" w:cs="宋体"/>
          <w:color w:val="000000" w:themeColor="text1"/>
          <w:sz w:val="28"/>
          <w:szCs w:val="28"/>
          <w:highlight w:val="none"/>
          <w:lang w:eastAsia="zh-CN"/>
          <w14:textFill>
            <w14:solidFill>
              <w14:schemeClr w14:val="tx1"/>
            </w14:solidFill>
          </w14:textFill>
        </w:rPr>
        <w:t>环卫特种车辆</w:t>
      </w:r>
      <w:r>
        <w:rPr>
          <w:rFonts w:hint="eastAsia" w:ascii="宋体" w:hAnsi="宋体" w:eastAsia="宋体" w:cs="宋体"/>
          <w:color w:val="000000" w:themeColor="text1"/>
          <w:sz w:val="28"/>
          <w:szCs w:val="28"/>
          <w:highlight w:val="none"/>
          <w14:textFill>
            <w14:solidFill>
              <w14:schemeClr w14:val="tx1"/>
            </w14:solidFill>
          </w14:textFill>
        </w:rPr>
        <w:t>维修。</w:t>
      </w:r>
    </w:p>
    <w:p w14:paraId="0313ED04">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（二）维修服务项目</w:t>
      </w:r>
    </w:p>
    <w:p w14:paraId="796BD455">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《江苏省机动车维修结算工时定额与收费指南》（2014版）中规定的相关项目。</w:t>
      </w:r>
    </w:p>
    <w:p w14:paraId="42D304A7">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（三）维修服务流程</w:t>
      </w:r>
    </w:p>
    <w:p w14:paraId="026209C3">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1.按照江苏省质量技术监督局发布的《机动车维修服务质量规范》（DB32/T1227—2008）中相关规定执行。</w:t>
      </w:r>
    </w:p>
    <w:p w14:paraId="62044F54">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2.验收标准（验收要求、验收标准和程序）要求：</w:t>
      </w:r>
    </w:p>
    <w:p w14:paraId="5E9604E2">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（1）验收程序：已完工车辆，供应商在1个工作日内通知采购人，采购人在接到通知后7个工作日内进行验收。</w:t>
      </w:r>
    </w:p>
    <w:p w14:paraId="0FA9FC5F">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（2）验收标准：执行</w:t>
      </w:r>
      <w:r>
        <w:rPr>
          <w:rFonts w:hint="eastAsia" w:ascii="宋体" w:hAnsi="宋体" w:cs="宋体"/>
          <w:color w:val="000000" w:themeColor="text1"/>
          <w:sz w:val="28"/>
          <w:szCs w:val="28"/>
          <w:highlight w:val="none"/>
          <w:lang w:val="en-US" w:eastAsia="zh-CN"/>
          <w14:textFill>
            <w14:solidFill>
              <w14:schemeClr w14:val="tx1"/>
            </w14:solidFill>
          </w14:textFill>
        </w:rPr>
        <w:t>招标</w:t>
      </w:r>
      <w:r>
        <w:rPr>
          <w:rFonts w:hint="eastAsia" w:ascii="宋体" w:hAnsi="宋体" w:eastAsia="宋体" w:cs="宋体"/>
          <w:color w:val="000000" w:themeColor="text1"/>
          <w:sz w:val="28"/>
          <w:szCs w:val="28"/>
          <w:highlight w:val="none"/>
          <w:lang w:val="en-US" w:eastAsia="zh-CN"/>
          <w14:textFill>
            <w14:solidFill>
              <w14:schemeClr w14:val="tx1"/>
            </w14:solidFill>
          </w14:textFill>
        </w:rPr>
        <w:t>文件相关要求及国家相关标准。</w:t>
      </w:r>
    </w:p>
    <w:p w14:paraId="4A223175">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（四）维修服务质量标准（质量保证）</w:t>
      </w:r>
    </w:p>
    <w:p w14:paraId="3CBED2E2">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按照中华人民共和国交通运输部2023年第14号令《机动车维修管理规定》有关规定执行。</w:t>
      </w:r>
    </w:p>
    <w:p w14:paraId="4354F1B1">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（五）服务基本要求</w:t>
      </w:r>
    </w:p>
    <w:p w14:paraId="6EA99C54">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1.全年每天24小时维修服务，设立应急电话，实行24小时专人值班制度。</w:t>
      </w:r>
    </w:p>
    <w:p w14:paraId="1D6C5D80">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2.为采购人提供二十四小时服务，在接到采购人求援电话的最短时间内（徐州市行政区域内，最长不超过</w:t>
      </w: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小时）到采购人车辆抛锚地点，予以现场维修或拖至站内维修（车辆施救、停车费免收）。</w:t>
      </w:r>
    </w:p>
    <w:p w14:paraId="3E9F56E1">
      <w:pPr>
        <w:pStyle w:val="377"/>
        <w:spacing w:line="360" w:lineRule="auto"/>
        <w:ind w:firstLine="562"/>
        <w:jc w:val="both"/>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SA"/>
          <w14:textFill>
            <w14:solidFill>
              <w14:schemeClr w14:val="tx1"/>
            </w14:solidFill>
          </w14:textFill>
        </w:rPr>
        <w:t>3、具有发动机、底盘、电器维修技师各1名。</w:t>
      </w:r>
    </w:p>
    <w:p w14:paraId="276E3DC0">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SA"/>
          <w14:textFill>
            <w14:solidFill>
              <w14:schemeClr w14:val="tx1"/>
            </w14:solidFill>
          </w14:textFill>
        </w:rPr>
        <w:t>4、具有其他相关维修人员（液压、油漆、钣金等）若干名。</w:t>
      </w:r>
    </w:p>
    <w:p w14:paraId="655C9DE3">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.对采购人所送车辆随到随修，急用急修，小修不过夜，大修不超过预定期限，保证采购人及时用车。</w:t>
      </w:r>
    </w:p>
    <w:p w14:paraId="65D78FC8">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.为采购人代办年审及变更手续。</w:t>
      </w:r>
    </w:p>
    <w:p w14:paraId="597BC806">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lang w:val="en-US" w:eastAsia="zh-CN"/>
          <w14:textFill>
            <w14:solidFill>
              <w14:schemeClr w14:val="tx1"/>
            </w14:solidFill>
          </w14:textFill>
        </w:rPr>
        <w:t>.免费提供技术咨询服务，定期到采购人走访征求意见和建议，不断改进服务质量，以热情、高效、方便、全面的服务满足用户需要。</w:t>
      </w:r>
    </w:p>
    <w:p w14:paraId="3866BEC7">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lang w:val="en-US" w:eastAsia="zh-CN"/>
          <w14:textFill>
            <w14:solidFill>
              <w14:schemeClr w14:val="tx1"/>
            </w14:solidFill>
          </w14:textFill>
        </w:rPr>
        <w:t>.维修的车辆免费洗车。</w:t>
      </w:r>
    </w:p>
    <w:p w14:paraId="05108DC6">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lang w:val="en-US" w:eastAsia="zh-CN"/>
          <w14:textFill>
            <w14:solidFill>
              <w14:schemeClr w14:val="tx1"/>
            </w14:solidFill>
          </w14:textFill>
        </w:rPr>
        <w:t>.四轮定位、四轮换位、更换三滤、机油、防冻液免收工时费用。</w:t>
      </w:r>
    </w:p>
    <w:p w14:paraId="4E943A97">
      <w:pPr>
        <w:keepNext w:val="0"/>
        <w:keepLines w:val="0"/>
        <w:pageBreakBefore w:val="0"/>
        <w:widowControl w:val="0"/>
        <w:spacing w:line="360" w:lineRule="auto"/>
        <w:ind w:firstLine="56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派遣维修与联络人员于甲方指定地点长期驻站，以便及时响应（因甲方液压油缸等配件工作重要性，派遣人员应熟悉掌握该方面维修知识技术，若该人员未达到甲方要求，则甲方有权要求更换人员）。</w:t>
      </w:r>
    </w:p>
    <w:p w14:paraId="6F6538A9">
      <w:pPr>
        <w:keepNext w:val="0"/>
        <w:keepLines w:val="0"/>
        <w:pageBreakBefore w:val="0"/>
        <w:widowControl w:val="0"/>
        <w:spacing w:line="360" w:lineRule="auto"/>
        <w:ind w:firstLine="56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lang w:val="en-US" w:eastAsia="zh-CN"/>
          <w14:textFill>
            <w14:solidFill>
              <w14:schemeClr w14:val="tx1"/>
            </w14:solidFill>
          </w14:textFill>
        </w:rPr>
        <w:t>.其他服务要求：见《拟签订的合同文本》。</w:t>
      </w:r>
    </w:p>
    <w:p w14:paraId="7A820B16">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四、商务要求</w:t>
      </w:r>
    </w:p>
    <w:p w14:paraId="1386182C">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（一）维修费用</w:t>
      </w:r>
    </w:p>
    <w:p w14:paraId="5B769063">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1.供应商按“特种车辆维修费用执行价格一览表”中响应的成交价格为合同期限内的最高限价。允许供应商根据实际情况自行降低价格。</w:t>
      </w:r>
    </w:p>
    <w:p w14:paraId="01B63BA0">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2.项目最高限制单价：</w:t>
      </w:r>
    </w:p>
    <w:p w14:paraId="5C64B8EF">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①工时定额：按照省交通主管部门制定的《江苏省机动车维修结算工时定额与收费指南》（2014版）下浮10%执行。</w:t>
      </w:r>
    </w:p>
    <w:p w14:paraId="081B8B3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②工时单价：本次项目采购的工时单价不接受超过8元的报价，且报价不得低于项目运行成本。</w:t>
      </w:r>
    </w:p>
    <w:p w14:paraId="0E90F08C">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③材料进销差价率：本次项目采购的材料进销差价率不接受高于10%的报价。</w:t>
      </w:r>
    </w:p>
    <w:p w14:paraId="1CC1C69E">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（二）资金支付（结算）方式、时间和条件</w:t>
      </w:r>
    </w:p>
    <w:p w14:paraId="339CEF28">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1.本项目按月支付，次月月初根据</w:t>
      </w:r>
      <w:r>
        <w:rPr>
          <w:rFonts w:hint="eastAsia" w:ascii="宋体" w:hAnsi="宋体" w:eastAsia="宋体" w:cs="宋体"/>
          <w:color w:val="000000" w:themeColor="text1"/>
          <w:sz w:val="28"/>
          <w:szCs w:val="28"/>
          <w:highlight w:val="none"/>
          <w:lang w:eastAsia="zh-CN"/>
          <w14:textFill>
            <w14:solidFill>
              <w14:schemeClr w14:val="tx1"/>
            </w14:solidFill>
          </w14:textFill>
        </w:rPr>
        <w:t>实际发生的维修项目金额</w:t>
      </w:r>
      <w:r>
        <w:rPr>
          <w:rFonts w:hint="eastAsia" w:ascii="宋体" w:hAnsi="宋体" w:eastAsia="宋体" w:cs="宋体"/>
          <w:color w:val="000000" w:themeColor="text1"/>
          <w:sz w:val="28"/>
          <w:szCs w:val="28"/>
          <w:highlight w:val="none"/>
          <w14:textFill>
            <w14:solidFill>
              <w14:schemeClr w14:val="tx1"/>
            </w14:solidFill>
          </w14:textFill>
        </w:rPr>
        <w:t>及财政拨款进度，支付月合同经费，乙方提供对应金额的增值税发票后15日内，由甲方办理政府采购资金结算手续，经审核后支付给乙方。</w:t>
      </w:r>
    </w:p>
    <w:p w14:paraId="6FFC9DA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2.结算时乙方应当向</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出具维修费用结算清单、维修记录、维修委托单和维修发票。乙方不出具的，</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有权拒绝支付维修费用。</w:t>
      </w:r>
    </w:p>
    <w:p w14:paraId="0D80F341">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3.结算原则上</w:t>
      </w:r>
      <w:r>
        <w:rPr>
          <w:rFonts w:hint="eastAsia" w:ascii="宋体" w:hAnsi="宋体" w:eastAsia="宋体" w:cs="宋体"/>
          <w:color w:val="000000" w:themeColor="text1"/>
          <w:sz w:val="28"/>
          <w:szCs w:val="28"/>
          <w:highlight w:val="none"/>
          <w:lang w:eastAsia="zh-CN"/>
          <w14:textFill>
            <w14:solidFill>
              <w14:schemeClr w14:val="tx1"/>
            </w14:solidFill>
          </w14:textFill>
        </w:rPr>
        <w:t>乙</w:t>
      </w:r>
      <w:r>
        <w:rPr>
          <w:rFonts w:hint="eastAsia" w:ascii="宋体" w:hAnsi="宋体" w:eastAsia="宋体" w:cs="宋体"/>
          <w:color w:val="000000" w:themeColor="text1"/>
          <w:sz w:val="28"/>
          <w:szCs w:val="28"/>
          <w:highlight w:val="none"/>
          <w14:textFill>
            <w14:solidFill>
              <w14:schemeClr w14:val="tx1"/>
            </w14:solidFill>
          </w14:textFill>
        </w:rPr>
        <w:t>方与</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协商确定。</w:t>
      </w:r>
      <w:r>
        <w:rPr>
          <w:rFonts w:hint="eastAsia" w:ascii="宋体" w:hAnsi="宋体" w:eastAsia="宋体" w:cs="宋体"/>
          <w:color w:val="000000" w:themeColor="text1"/>
          <w:sz w:val="28"/>
          <w:szCs w:val="28"/>
          <w:highlight w:val="none"/>
          <w:lang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与</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应按照《徐州市财政局关于转发省财政厅做好政府采购支持企业发展有关事项的通知》（徐财购（2020）15号）有关要求，协商确定维修费用预付及支付事项。</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 xml:space="preserve">应在满足协商确定的结算条件下，自收到发票后15日内，将维修费用支付到乙方账户。 </w:t>
      </w:r>
    </w:p>
    <w:p w14:paraId="15FDB62C">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4.乙方须执行江苏省质量技术监督局发布的《机动车维修费用结算规范》（DB 32/T 2665-2014）。</w:t>
      </w:r>
    </w:p>
    <w:p w14:paraId="028111AC">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（四）送修手续</w:t>
      </w:r>
    </w:p>
    <w:p w14:paraId="1DEE3663">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1.供应商对采购人交付的全部车辆建立特种车辆维修档案，按照维修委托单内容进行填报签字，维修档案须与费用结算明细相对应，否则采购人有权拒绝支付维修费用。</w:t>
      </w:r>
    </w:p>
    <w:p w14:paraId="533D58D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2.采购人根据各自车辆情况凭“环卫特种车辆维修委托单” （具有合同性质的凭单、订单）（以下称“维修委托单”，内容和格式由采购人确定）与供应商联系维修事宜。</w:t>
      </w:r>
    </w:p>
    <w:p w14:paraId="1A0D4681">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3.供应商接收维修车辆时，必须向采购人索取“维修委托单”（供应商留存联和发票附件联）。</w:t>
      </w:r>
    </w:p>
    <w:p w14:paraId="4F5A5B80">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4.供应商应对送修车辆进行细致检查，详细填写“维修委托单”。采购人确认后方可进行维修。</w:t>
      </w:r>
    </w:p>
    <w:p w14:paraId="42DC2FD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5.对维修车辆供应商应以修复为主，能不更换的零部件尽量不予更换，确实不能修复或修复不经济的零部件，在征得采购人同意的情况下，方可进行更换。</w:t>
      </w:r>
    </w:p>
    <w:p w14:paraId="01E70717">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（五）以上要求均为实质性要求，如不响应，视为无效报价。</w:t>
      </w:r>
    </w:p>
    <w:p w14:paraId="0EABB17F">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五、其他要求：</w:t>
      </w:r>
    </w:p>
    <w:p w14:paraId="6D0D66BB">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零配件要求：维修时采用的零配件应当使用原厂正品配件材料，无原厂正品配件材料而必须使用副厂或修复件时，应当事先说明，并如实填写材料清单，标明出处、标价，并保障质量，维修档案内应注明更换配件质保期。</w:t>
      </w:r>
    </w:p>
    <w:p w14:paraId="135B851B">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2.维修更换时使用原厂全新配件，更换后的旧配件统一交由采购人单位。</w:t>
      </w:r>
    </w:p>
    <w:p w14:paraId="2E50B4A0">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3.能够及时更换损坏的配件。</w:t>
      </w:r>
    </w:p>
    <w:p w14:paraId="416D0313">
      <w:pPr>
        <w:keepNext w:val="0"/>
        <w:keepLines w:val="0"/>
        <w:pageBreakBefore w:val="0"/>
        <w:widowControl w:val="0"/>
        <w:spacing w:line="360" w:lineRule="auto"/>
        <w:ind w:firstLine="56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4.必须按底盘生厂家和专用车改装厂的技术要求进行配件更换与维修。</w:t>
      </w:r>
    </w:p>
    <w:p w14:paraId="79690A1B">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.提供产品全部根据国家有关规定执行“三包”。</w:t>
      </w:r>
    </w:p>
    <w:p w14:paraId="773E15B6">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.供应商必须明确所能提供的服务内容及质保细则。</w:t>
      </w:r>
    </w:p>
    <w:p w14:paraId="59E03BA8">
      <w:pPr>
        <w:keepNext w:val="0"/>
        <w:keepLines w:val="0"/>
        <w:pageBreakBefore w:val="0"/>
        <w:widowControl w:val="0"/>
        <w:spacing w:line="360" w:lineRule="auto"/>
        <w:ind w:firstLine="56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保证车辆液压油缸等维修质量</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58C20379">
      <w:pPr>
        <w:keepNext w:val="0"/>
        <w:keepLines w:val="0"/>
        <w:pageBreakBefore w:val="0"/>
        <w:widowControl w:val="0"/>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lang w:val="en-US" w:eastAsia="zh-CN"/>
          <w14:textFill>
            <w14:solidFill>
              <w14:schemeClr w14:val="tx1"/>
            </w14:solidFill>
          </w14:textFill>
        </w:rPr>
        <w:t>、详见招标文件《拟签订的合同文本》。</w:t>
      </w:r>
    </w:p>
    <w:p w14:paraId="420E67D0">
      <w:pPr>
        <w:rPr>
          <w:rFonts w:hint="eastAsia" w:ascii="宋体" w:hAnsi="宋体" w:cs="宋体"/>
          <w:color w:val="000000" w:themeColor="text1"/>
          <w:sz w:val="28"/>
          <w:szCs w:val="28"/>
          <w:highlight w:val="none"/>
          <w14:textFill>
            <w14:solidFill>
              <w14:schemeClr w14:val="tx1"/>
            </w14:solidFill>
          </w14:textFill>
        </w:rPr>
      </w:pPr>
    </w:p>
    <w:p w14:paraId="732EC457">
      <w:pPr>
        <w:rPr>
          <w:rFonts w:hint="eastAsia" w:ascii="宋体" w:hAnsi="宋体" w:cs="宋体"/>
          <w:color w:val="000000" w:themeColor="text1"/>
          <w:sz w:val="28"/>
          <w:szCs w:val="28"/>
          <w:highlight w:val="none"/>
          <w14:textFill>
            <w14:solidFill>
              <w14:schemeClr w14:val="tx1"/>
            </w14:solidFill>
          </w14:textFill>
        </w:rPr>
      </w:pPr>
    </w:p>
    <w:p w14:paraId="6B2A7F2D">
      <w:pPr>
        <w:rPr>
          <w:rFonts w:hint="eastAsia" w:ascii="宋体" w:hAnsi="宋体" w:cs="宋体"/>
          <w:color w:val="000000" w:themeColor="text1"/>
          <w:sz w:val="28"/>
          <w:szCs w:val="28"/>
          <w:highlight w:val="none"/>
          <w14:textFill>
            <w14:solidFill>
              <w14:schemeClr w14:val="tx1"/>
            </w14:solidFill>
          </w14:textFill>
        </w:rPr>
      </w:pPr>
    </w:p>
    <w:p w14:paraId="4EB4D404">
      <w:pPr>
        <w:rPr>
          <w:rFonts w:hint="eastAsia" w:ascii="宋体" w:hAnsi="宋体" w:cs="宋体"/>
          <w:color w:val="000000" w:themeColor="text1"/>
          <w:sz w:val="28"/>
          <w:szCs w:val="28"/>
          <w:highlight w:val="none"/>
          <w14:textFill>
            <w14:solidFill>
              <w14:schemeClr w14:val="tx1"/>
            </w14:solidFill>
          </w14:textFill>
        </w:rPr>
      </w:pPr>
    </w:p>
    <w:p w14:paraId="37BB2CB4">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06F87CE7">
      <w:pPr>
        <w:pStyle w:val="271"/>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投标文件相关格式</w:t>
      </w:r>
      <w:bookmarkEnd w:id="13"/>
      <w:bookmarkEnd w:id="14"/>
    </w:p>
    <w:p w14:paraId="726069AF">
      <w:pPr>
        <w:keepNext w:val="0"/>
        <w:keepLines w:val="0"/>
        <w:pageBreakBefore w:val="0"/>
        <w:widowControl w:val="0"/>
        <w:spacing w:line="440" w:lineRule="exact"/>
        <w:ind w:firstLine="562" w:firstLineChars="200"/>
        <w:rPr>
          <w:rFonts w:hint="eastAsia" w:ascii="宋体" w:hAnsi="宋体" w:cs="宋体"/>
          <w:b/>
          <w:color w:val="000000" w:themeColor="text1"/>
          <w:sz w:val="36"/>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w:t>
      </w:r>
      <w:r>
        <w:rPr>
          <w:rFonts w:hint="eastAsia" w:ascii="宋体" w:hAnsi="宋体" w:eastAsia="宋体" w:cs="宋体"/>
          <w:b/>
          <w:bCs/>
          <w:color w:val="000000" w:themeColor="text1"/>
          <w:sz w:val="28"/>
          <w:szCs w:val="28"/>
          <w:highlight w:val="none"/>
          <w14:textFill>
            <w14:solidFill>
              <w14:schemeClr w14:val="tx1"/>
            </w14:solidFill>
          </w14:textFill>
        </w:rPr>
        <w:t>、承诺书</w:t>
      </w:r>
    </w:p>
    <w:p w14:paraId="57AEA11D">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致</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207126A8">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根据贵方《磋商文件》（项目编号：</w:t>
      </w:r>
      <w:r>
        <w:rPr>
          <w:rFonts w:hint="eastAsia" w:ascii="宋体" w:hAnsi="宋体" w:cs="宋体"/>
          <w:color w:val="000000" w:themeColor="text1"/>
          <w:sz w:val="28"/>
          <w:szCs w:val="28"/>
          <w:highlight w:val="none"/>
          <w:lang w:eastAsia="zh-CN"/>
          <w14:textFill>
            <w14:solidFill>
              <w14:schemeClr w14:val="tx1"/>
            </w14:solidFill>
          </w14:textFill>
        </w:rPr>
        <w:t>JSZC-320303-XTZX-C2025-0001</w:t>
      </w:r>
      <w:r>
        <w:rPr>
          <w:rFonts w:hint="eastAsia" w:ascii="宋体" w:hAnsi="宋体" w:cs="宋体"/>
          <w:color w:val="000000" w:themeColor="text1"/>
          <w:sz w:val="28"/>
          <w:szCs w:val="28"/>
          <w:highlight w:val="none"/>
          <w14:textFill>
            <w14:solidFill>
              <w14:schemeClr w14:val="tx1"/>
            </w14:solidFill>
          </w14:textFill>
        </w:rPr>
        <w:t>）要求，本供应商正式提交以下首次响应文件。</w:t>
      </w:r>
    </w:p>
    <w:p w14:paraId="3C5C57EE">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（1）承诺书； </w:t>
      </w:r>
    </w:p>
    <w:p w14:paraId="44708628">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（2）磋商报价表； </w:t>
      </w:r>
    </w:p>
    <w:p w14:paraId="7B3CD3DE">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（3）偏离表；</w:t>
      </w:r>
    </w:p>
    <w:p w14:paraId="1A6F659F">
      <w:pPr>
        <w:keepNext w:val="0"/>
        <w:keepLines w:val="0"/>
        <w:pageBreakBefore w:val="0"/>
        <w:widowControl w:val="0"/>
        <w:spacing w:line="400" w:lineRule="exact"/>
        <w:ind w:firstLine="482"/>
        <w:outlineLvl w:val="9"/>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（4）磋商文件要求提供的其他响应文件。</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14:paraId="373C441A">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我单位符合《中华人民共和国政府采购法》第二十二条的规定，符合本项目供应商资格要求。</w:t>
      </w:r>
    </w:p>
    <w:p w14:paraId="605A1734">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我单位按照磋商文件的要求编制响应文件，并对其提交的响应文件的真实性、合法性承担法律责任。</w:t>
      </w:r>
    </w:p>
    <w:p w14:paraId="068CDEAF">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供应商兹宣布同意如下： </w:t>
      </w:r>
    </w:p>
    <w:p w14:paraId="6B17E35B">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一、完全承担根据《磋商文件》规定完成合同的责任和义务（如有偏离，将全部填写在偏离表中）。</w:t>
      </w:r>
    </w:p>
    <w:p w14:paraId="401E35A6">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二、保证所提供的响应文件及所有材料的真实、合法、有效，并对其负责。</w:t>
      </w:r>
    </w:p>
    <w:p w14:paraId="172C5C6B">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三、已详细审核竞争性磋商文件（含竞争性磋商文件的澄清或者修改），本供应商完全理解并同意放弃对这方面不明及误解的权利。</w:t>
      </w:r>
    </w:p>
    <w:p w14:paraId="59050500">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四、所供货物保证符合国家有关产品质量、性能和安全标准，无权利瑕疵。</w:t>
      </w:r>
    </w:p>
    <w:p w14:paraId="1C33A67A">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五、报价有效期为</w:t>
      </w:r>
      <w:r>
        <w:rPr>
          <w:rFonts w:hint="eastAsia" w:ascii="宋体" w:hAnsi="宋体" w:cs="宋体"/>
          <w:color w:val="000000" w:themeColor="text1"/>
          <w:sz w:val="28"/>
          <w:szCs w:val="28"/>
          <w:highlight w:val="none"/>
          <w:lang w:val="en-US" w:eastAsia="zh-CN"/>
          <w14:textFill>
            <w14:solidFill>
              <w14:schemeClr w14:val="tx1"/>
            </w14:solidFill>
          </w14:textFill>
        </w:rPr>
        <w:t>60</w:t>
      </w:r>
      <w:r>
        <w:rPr>
          <w:rFonts w:hint="eastAsia" w:ascii="宋体" w:hAnsi="宋体" w:cs="宋体"/>
          <w:color w:val="000000" w:themeColor="text1"/>
          <w:sz w:val="28"/>
          <w:szCs w:val="28"/>
          <w:highlight w:val="none"/>
          <w14:textFill>
            <w14:solidFill>
              <w14:schemeClr w14:val="tx1"/>
            </w14:solidFill>
          </w14:textFill>
        </w:rPr>
        <w:t>个工作日。</w:t>
      </w:r>
    </w:p>
    <w:p w14:paraId="5F28CB4C">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六、同意向贵方提供贵方可能要求的与本次磋商采购有关的任何证据或资料。</w:t>
      </w:r>
    </w:p>
    <w:p w14:paraId="29D21F54">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七、完全理解贵方不一定要接受最低的报价或收到的任何报价。</w:t>
      </w:r>
    </w:p>
    <w:p w14:paraId="614BB2E1">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八、采购人或采购代理机构有权将我单位本项目的《磋商报价表》和《分项价格表》予以公示，公示的方式由</w:t>
      </w:r>
      <w:r>
        <w:rPr>
          <w:rFonts w:hint="eastAsia" w:ascii="宋体" w:hAnsi="宋体" w:cs="宋体"/>
          <w:color w:val="000000" w:themeColor="text1"/>
          <w:sz w:val="28"/>
          <w:szCs w:val="28"/>
          <w:highlight w:val="none"/>
          <w:lang w:eastAsia="zh-CN"/>
          <w14:textFill>
            <w14:solidFill>
              <w14:schemeClr w14:val="tx1"/>
            </w14:solidFill>
          </w14:textFill>
        </w:rPr>
        <w:t>江苏旭腾工程咨询有限公司</w:t>
      </w:r>
      <w:r>
        <w:rPr>
          <w:rFonts w:hint="eastAsia" w:ascii="宋体" w:hAnsi="宋体" w:cs="宋体"/>
          <w:color w:val="000000" w:themeColor="text1"/>
          <w:sz w:val="28"/>
          <w:szCs w:val="28"/>
          <w:highlight w:val="none"/>
          <w14:textFill>
            <w14:solidFill>
              <w14:schemeClr w14:val="tx1"/>
            </w14:solidFill>
          </w14:textFill>
        </w:rPr>
        <w:t>确定。</w:t>
      </w:r>
    </w:p>
    <w:p w14:paraId="074B0104">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59B22FB4">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p>
    <w:p w14:paraId="53F2B41C">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法定代表人（负责人)或授权代表（签字或盖章）：  </w:t>
      </w:r>
    </w:p>
    <w:p w14:paraId="06876083">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p>
    <w:p w14:paraId="41D6FFF3">
      <w:pPr>
        <w:keepNext w:val="0"/>
        <w:keepLines w:val="0"/>
        <w:pageBreakBefore w:val="0"/>
        <w:widowControl w:val="0"/>
        <w:spacing w:line="400" w:lineRule="exact"/>
        <w:ind w:firstLine="482"/>
        <w:outlineLvl w:val="9"/>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移动电话：</w:t>
      </w:r>
    </w:p>
    <w:p w14:paraId="3A8143F1">
      <w:pPr>
        <w:keepNext w:val="0"/>
        <w:keepLines w:val="0"/>
        <w:pageBreakBefore w:val="0"/>
        <w:widowControl w:val="0"/>
        <w:spacing w:line="400" w:lineRule="exact"/>
        <w:ind w:firstLine="482"/>
        <w:outlineLvl w:val="9"/>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sz w:val="28"/>
          <w:szCs w:val="28"/>
          <w:highlight w:val="none"/>
          <w:lang w:val="en-US" w:eastAsia="zh-CN"/>
          <w14:textFill>
            <w14:solidFill>
              <w14:schemeClr w14:val="tx1"/>
            </w14:solidFill>
          </w14:textFill>
        </w:rPr>
        <w:t xml:space="preserve">  年 月 日</w:t>
      </w:r>
    </w:p>
    <w:p w14:paraId="3CB5A48F">
      <w:pPr>
        <w:spacing w:line="480" w:lineRule="exact"/>
        <w:ind w:firstLine="640"/>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clear="all"/>
      </w:r>
      <w:r>
        <w:rPr>
          <w:rFonts w:hint="eastAsia" w:ascii="宋体" w:hAnsi="宋体" w:cs="宋体"/>
          <w:b/>
          <w:bCs/>
          <w:color w:val="000000" w:themeColor="text1"/>
          <w:sz w:val="30"/>
          <w:szCs w:val="30"/>
          <w:highlight w:val="none"/>
          <w14:textFill>
            <w14:solidFill>
              <w14:schemeClr w14:val="tx1"/>
            </w14:solidFill>
          </w14:textFill>
        </w:rPr>
        <w:t>二、磋商报价表格式</w:t>
      </w:r>
    </w:p>
    <w:p w14:paraId="634309A5">
      <w:pPr>
        <w:spacing w:line="480" w:lineRule="exact"/>
        <w:rPr>
          <w:rFonts w:hint="eastAsia" w:ascii="宋体" w:hAnsi="宋体" w:cs="宋体"/>
          <w:color w:val="000000" w:themeColor="text1"/>
          <w:sz w:val="30"/>
          <w:szCs w:val="30"/>
          <w:highlight w:val="none"/>
          <w14:textFill>
            <w14:solidFill>
              <w14:schemeClr w14:val="tx1"/>
            </w14:solidFill>
          </w14:textFill>
        </w:rPr>
      </w:pPr>
    </w:p>
    <w:p w14:paraId="5AF93FBF">
      <w:pPr>
        <w:keepNext w:val="0"/>
        <w:keepLines w:val="0"/>
        <w:pageBreakBefore w:val="0"/>
        <w:widowControl w:val="0"/>
        <w:spacing w:line="360" w:lineRule="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u w:val="single"/>
          <w:lang w:eastAsia="zh-CN"/>
          <w14:textFill>
            <w14:solidFill>
              <w14:schemeClr w14:val="tx1"/>
            </w14:solidFill>
          </w14:textFill>
        </w:rPr>
        <w:t>云龙区环卫特种车辆定点维修服务</w:t>
      </w:r>
    </w:p>
    <w:p w14:paraId="74399105">
      <w:pPr>
        <w:keepNext w:val="0"/>
        <w:keepLines w:val="0"/>
        <w:pageBreakBefore w:val="0"/>
        <w:widowControl w:val="0"/>
        <w:spacing w:line="360" w:lineRule="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JSZC-320303-XTZX-C2025-0001</w:t>
      </w:r>
    </w:p>
    <w:p w14:paraId="08788BB1">
      <w:pPr>
        <w:keepNext w:val="0"/>
        <w:keepLines w:val="0"/>
        <w:pageBreakBefore w:val="0"/>
        <w:widowControl w:val="0"/>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货币单位：人民币元</w:t>
      </w:r>
    </w:p>
    <w:tbl>
      <w:tblPr>
        <w:tblStyle w:val="34"/>
        <w:tblpPr w:leftFromText="180" w:rightFromText="180" w:vertAnchor="text" w:horzAnchor="page" w:tblpX="1326" w:tblpY="199"/>
        <w:tblW w:w="0" w:type="auto"/>
        <w:tblInd w:w="-108"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904"/>
        <w:gridCol w:w="2037"/>
        <w:gridCol w:w="1759"/>
        <w:gridCol w:w="1812"/>
        <w:gridCol w:w="2612"/>
      </w:tblGrid>
      <w:tr w14:paraId="2950D890">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84" w:hRule="atLeast"/>
        </w:trPr>
        <w:tc>
          <w:tcPr>
            <w:tcW w:w="904" w:type="dxa"/>
            <w:noWrap w:val="0"/>
            <w:vAlign w:val="center"/>
          </w:tcPr>
          <w:p w14:paraId="246D9927">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2037" w:type="dxa"/>
            <w:noWrap w:val="0"/>
            <w:vAlign w:val="center"/>
          </w:tcPr>
          <w:p w14:paraId="2BE48EAC">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报价内容</w:t>
            </w:r>
          </w:p>
        </w:tc>
        <w:tc>
          <w:tcPr>
            <w:tcW w:w="1759" w:type="dxa"/>
            <w:noWrap w:val="0"/>
            <w:vAlign w:val="center"/>
          </w:tcPr>
          <w:p w14:paraId="3BFCFFA7">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最高限制单价</w:t>
            </w:r>
          </w:p>
        </w:tc>
        <w:tc>
          <w:tcPr>
            <w:tcW w:w="1812" w:type="dxa"/>
            <w:noWrap w:val="0"/>
            <w:vAlign w:val="center"/>
          </w:tcPr>
          <w:p w14:paraId="7F6BFB2E">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报价单位</w:t>
            </w:r>
          </w:p>
        </w:tc>
        <w:tc>
          <w:tcPr>
            <w:tcW w:w="2612" w:type="dxa"/>
            <w:noWrap w:val="0"/>
            <w:vAlign w:val="center"/>
          </w:tcPr>
          <w:p w14:paraId="41A310D7">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w:t>
            </w:r>
            <w:r>
              <w:rPr>
                <w:rFonts w:hint="eastAsia" w:ascii="宋体" w:hAnsi="宋体" w:eastAsia="宋体" w:cs="宋体"/>
                <w:color w:val="000000" w:themeColor="text1"/>
                <w:sz w:val="28"/>
                <w:szCs w:val="28"/>
                <w:highlight w:val="none"/>
                <w:lang w:eastAsia="zh-CN"/>
                <w14:textFill>
                  <w14:solidFill>
                    <w14:schemeClr w14:val="tx1"/>
                  </w14:solidFill>
                </w14:textFill>
              </w:rPr>
              <w:t>下浮率</w:t>
            </w:r>
          </w:p>
        </w:tc>
      </w:tr>
      <w:tr w14:paraId="584EC2B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23" w:hRule="atLeast"/>
        </w:trPr>
        <w:tc>
          <w:tcPr>
            <w:tcW w:w="904" w:type="dxa"/>
            <w:noWrap w:val="0"/>
            <w:vAlign w:val="center"/>
          </w:tcPr>
          <w:p w14:paraId="7823F674">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037" w:type="dxa"/>
            <w:noWrap w:val="0"/>
            <w:vAlign w:val="center"/>
          </w:tcPr>
          <w:p w14:paraId="2CB854A0">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工时单价</w:t>
            </w:r>
          </w:p>
        </w:tc>
        <w:tc>
          <w:tcPr>
            <w:tcW w:w="1759" w:type="dxa"/>
            <w:noWrap w:val="0"/>
            <w:vAlign w:val="center"/>
          </w:tcPr>
          <w:p w14:paraId="2516A3AD">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元/工时</w:t>
            </w:r>
          </w:p>
        </w:tc>
        <w:tc>
          <w:tcPr>
            <w:tcW w:w="1812" w:type="dxa"/>
            <w:noWrap w:val="0"/>
            <w:vAlign w:val="center"/>
          </w:tcPr>
          <w:p w14:paraId="6F3A15B9">
            <w:pPr>
              <w:pStyle w:val="72"/>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tc>
        <w:tc>
          <w:tcPr>
            <w:tcW w:w="2612" w:type="dxa"/>
            <w:noWrap w:val="0"/>
            <w:vAlign w:val="center"/>
          </w:tcPr>
          <w:p w14:paraId="79ED55CE">
            <w:pPr>
              <w:pStyle w:val="72"/>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8AC75D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23" w:hRule="atLeast"/>
        </w:trPr>
        <w:tc>
          <w:tcPr>
            <w:tcW w:w="904" w:type="dxa"/>
            <w:noWrap w:val="0"/>
            <w:vAlign w:val="center"/>
          </w:tcPr>
          <w:p w14:paraId="6976E43A">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037" w:type="dxa"/>
            <w:noWrap w:val="0"/>
            <w:vAlign w:val="center"/>
          </w:tcPr>
          <w:p w14:paraId="62593022">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材料进销差价率</w:t>
            </w:r>
          </w:p>
        </w:tc>
        <w:tc>
          <w:tcPr>
            <w:tcW w:w="1759" w:type="dxa"/>
            <w:noWrap w:val="0"/>
            <w:vAlign w:val="center"/>
          </w:tcPr>
          <w:p w14:paraId="1EA24270">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w:t>
            </w:r>
          </w:p>
        </w:tc>
        <w:tc>
          <w:tcPr>
            <w:tcW w:w="1812" w:type="dxa"/>
            <w:noWrap w:val="0"/>
            <w:vAlign w:val="center"/>
          </w:tcPr>
          <w:p w14:paraId="0DD83E15">
            <w:pPr>
              <w:pStyle w:val="72"/>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2612" w:type="dxa"/>
            <w:noWrap w:val="0"/>
            <w:vAlign w:val="center"/>
          </w:tcPr>
          <w:p w14:paraId="6C282F11">
            <w:pPr>
              <w:pStyle w:val="72"/>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BC4404D">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60" w:hRule="atLeast"/>
        </w:trPr>
        <w:tc>
          <w:tcPr>
            <w:tcW w:w="9124" w:type="dxa"/>
            <w:gridSpan w:val="5"/>
            <w:noWrap w:val="0"/>
            <w:vAlign w:val="center"/>
          </w:tcPr>
          <w:p w14:paraId="11095535">
            <w:pPr>
              <w:pBdr>
                <w:top w:val="none" w:color="000000" w:sz="0" w:space="0"/>
                <w:left w:val="none" w:color="000000" w:sz="0" w:space="0"/>
                <w:bottom w:val="none" w:color="000000" w:sz="0" w:space="0"/>
                <w:right w:val="none" w:color="000000" w:sz="0" w:space="0"/>
              </w:pBdr>
              <w:spacing w:before="240" w:after="240"/>
              <w:ind w:left="0" w:right="0" w:firstLine="0"/>
              <w:jc w:val="center"/>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系统填报总优惠率（%）=（工时单价</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下浮率</w:t>
            </w:r>
            <w:r>
              <w:rPr>
                <w:rFonts w:hint="eastAsia" w:ascii="宋体" w:hAnsi="宋体" w:eastAsia="宋体" w:cs="宋体"/>
                <w:b/>
                <w:bCs w:val="0"/>
                <w:color w:val="000000" w:themeColor="text1"/>
                <w:sz w:val="28"/>
                <w:szCs w:val="28"/>
                <w:highlight w:val="none"/>
                <w14:textFill>
                  <w14:solidFill>
                    <w14:schemeClr w14:val="tx1"/>
                  </w14:solidFill>
                </w14:textFill>
              </w:rPr>
              <w:t>+材料进销差价</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下浮率</w:t>
            </w:r>
            <w:r>
              <w:rPr>
                <w:rFonts w:hint="eastAsia" w:ascii="宋体" w:hAnsi="宋体" w:eastAsia="宋体" w:cs="宋体"/>
                <w:b/>
                <w:bCs w:val="0"/>
                <w:color w:val="000000" w:themeColor="text1"/>
                <w:sz w:val="28"/>
                <w:szCs w:val="28"/>
                <w:highlight w:val="none"/>
                <w14:textFill>
                  <w14:solidFill>
                    <w14:schemeClr w14:val="tx1"/>
                  </w14:solidFill>
                </w14:textFill>
              </w:rPr>
              <w:t>）/2</w:t>
            </w:r>
            <w:r>
              <w:rPr>
                <w:rFonts w:hint="eastAsia" w:ascii="宋体" w:hAnsi="宋体" w:cs="宋体"/>
                <w:b/>
                <w:bCs w:val="0"/>
                <w:color w:val="000000" w:themeColor="text1"/>
                <w:sz w:val="28"/>
                <w:szCs w:val="28"/>
                <w:highlight w:val="none"/>
                <w:lang w:eastAsia="zh-CN"/>
                <w14:textFill>
                  <w14:solidFill>
                    <w14:schemeClr w14:val="tx1"/>
                  </w14:solidFill>
                </w14:textFill>
              </w:rPr>
              <w:t>；</w:t>
            </w:r>
          </w:p>
          <w:p w14:paraId="492C8E6C">
            <w:pPr>
              <w:pBdr>
                <w:top w:val="none" w:color="000000" w:sz="0" w:space="0"/>
                <w:left w:val="none" w:color="000000" w:sz="0" w:space="0"/>
                <w:bottom w:val="none" w:color="000000" w:sz="0" w:space="0"/>
                <w:right w:val="none" w:color="000000" w:sz="0" w:space="0"/>
              </w:pBdr>
              <w:spacing w:before="240" w:after="240"/>
              <w:ind w:left="0" w:right="0" w:firstLine="0"/>
              <w:jc w:val="center"/>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投标优惠率必须为固定数值，不接受区间报价，否则为无效标；</w:t>
            </w:r>
          </w:p>
          <w:p w14:paraId="20680017">
            <w:pPr>
              <w:pBdr>
                <w:top w:val="none" w:color="000000" w:sz="0" w:space="0"/>
                <w:left w:val="none" w:color="000000" w:sz="0" w:space="0"/>
                <w:bottom w:val="none" w:color="000000" w:sz="0" w:space="0"/>
                <w:right w:val="none" w:color="000000" w:sz="0" w:space="0"/>
              </w:pBdr>
              <w:spacing w:before="220" w:after="200" w:line="250" w:lineRule="atLeast"/>
              <w:ind w:left="0" w:righ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最终计算价格分依据《分项价格表》填报费率进行计算。</w:t>
            </w:r>
          </w:p>
        </w:tc>
      </w:tr>
    </w:tbl>
    <w:p w14:paraId="7C41D0EF">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000000" w:themeColor="text1"/>
          <w:sz w:val="28"/>
          <w:szCs w:val="28"/>
          <w:highlight w:val="none"/>
          <w14:textFill>
            <w14:solidFill>
              <w14:schemeClr w14:val="tx1"/>
            </w14:solidFill>
          </w14:textFill>
        </w:rPr>
      </w:pPr>
    </w:p>
    <w:p w14:paraId="37AED9EF">
      <w:pPr>
        <w:rPr>
          <w:rFonts w:hint="eastAsia" w:ascii="宋体" w:hAnsi="宋体" w:eastAsia="宋体" w:cs="宋体"/>
          <w:color w:val="000000" w:themeColor="text1"/>
          <w:sz w:val="28"/>
          <w:szCs w:val="28"/>
          <w:highlight w:val="none"/>
          <w14:textFill>
            <w14:solidFill>
              <w14:schemeClr w14:val="tx1"/>
            </w14:solidFill>
          </w14:textFill>
        </w:rPr>
      </w:pPr>
    </w:p>
    <w:p w14:paraId="0E4E4941">
      <w:pPr>
        <w:rPr>
          <w:rFonts w:hint="eastAsia" w:ascii="宋体" w:hAnsi="宋体" w:eastAsia="宋体" w:cs="宋体"/>
          <w:color w:val="000000" w:themeColor="text1"/>
          <w:sz w:val="28"/>
          <w:szCs w:val="28"/>
          <w:highlight w:val="none"/>
          <w14:textFill>
            <w14:solidFill>
              <w14:schemeClr w14:val="tx1"/>
            </w14:solidFill>
          </w14:textFill>
        </w:rPr>
      </w:pPr>
    </w:p>
    <w:p w14:paraId="753D2890">
      <w:pPr>
        <w:spacing w:line="480" w:lineRule="exact"/>
        <w:ind w:firstLine="4995" w:firstLineChars="1784"/>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54B2AA69">
      <w:pPr>
        <w:spacing w:line="480" w:lineRule="exact"/>
        <w:ind w:firstLine="3900"/>
        <w:rPr>
          <w:rFonts w:hint="eastAsia" w:ascii="宋体" w:hAnsi="宋体" w:eastAsia="宋体" w:cs="宋体"/>
          <w:color w:val="000000" w:themeColor="text1"/>
          <w:sz w:val="28"/>
          <w:szCs w:val="28"/>
          <w:highlight w:val="none"/>
          <w14:textFill>
            <w14:solidFill>
              <w14:schemeClr w14:val="tx1"/>
            </w14:solidFill>
          </w14:textFill>
        </w:rPr>
      </w:pPr>
    </w:p>
    <w:p w14:paraId="68F59855">
      <w:pPr>
        <w:spacing w:line="480" w:lineRule="exact"/>
        <w:ind w:firstLine="49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76156F04">
      <w:pPr>
        <w:spacing w:line="480" w:lineRule="exact"/>
        <w:rPr>
          <w:rFonts w:hint="eastAsia" w:ascii="宋体" w:hAnsi="宋体" w:cs="宋体"/>
          <w:color w:val="000000" w:themeColor="text1"/>
          <w:sz w:val="30"/>
          <w:szCs w:val="30"/>
          <w:highlight w:val="none"/>
          <w14:textFill>
            <w14:solidFill>
              <w14:schemeClr w14:val="tx1"/>
            </w14:solidFill>
          </w14:textFill>
        </w:rPr>
      </w:pPr>
    </w:p>
    <w:p w14:paraId="69B6C6B9">
      <w:pPr>
        <w:spacing w:line="480" w:lineRule="exact"/>
        <w:rPr>
          <w:rFonts w:hint="eastAsia" w:ascii="宋体" w:hAnsi="宋体" w:cs="宋体"/>
          <w:color w:val="000000" w:themeColor="text1"/>
          <w:sz w:val="30"/>
          <w:szCs w:val="30"/>
          <w:highlight w:val="none"/>
          <w14:textFill>
            <w14:solidFill>
              <w14:schemeClr w14:val="tx1"/>
            </w14:solidFill>
          </w14:textFill>
        </w:rPr>
      </w:pPr>
    </w:p>
    <w:p w14:paraId="1F509114">
      <w:pPr>
        <w:spacing w:line="480" w:lineRule="exact"/>
        <w:rPr>
          <w:rFonts w:hint="eastAsia" w:ascii="宋体" w:hAnsi="宋体" w:cs="宋体"/>
          <w:color w:val="000000" w:themeColor="text1"/>
          <w:sz w:val="30"/>
          <w:szCs w:val="30"/>
          <w:highlight w:val="none"/>
          <w14:textFill>
            <w14:solidFill>
              <w14:schemeClr w14:val="tx1"/>
            </w14:solidFill>
          </w14:textFill>
        </w:rPr>
      </w:pPr>
    </w:p>
    <w:p w14:paraId="724EC5DF">
      <w:pPr>
        <w:spacing w:line="480" w:lineRule="exact"/>
        <w:rPr>
          <w:rFonts w:hint="eastAsia" w:ascii="宋体" w:hAnsi="宋体" w:cs="宋体"/>
          <w:color w:val="000000" w:themeColor="text1"/>
          <w:sz w:val="30"/>
          <w:szCs w:val="30"/>
          <w:highlight w:val="none"/>
          <w14:textFill>
            <w14:solidFill>
              <w14:schemeClr w14:val="tx1"/>
            </w14:solidFill>
          </w14:textFill>
        </w:rPr>
      </w:pPr>
    </w:p>
    <w:p w14:paraId="6E7FD0C2">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clear="all"/>
      </w:r>
      <w:r>
        <w:rPr>
          <w:rFonts w:hint="eastAsia" w:ascii="宋体" w:hAnsi="宋体" w:cs="宋体"/>
          <w:b/>
          <w:bCs/>
          <w:color w:val="000000" w:themeColor="text1"/>
          <w:sz w:val="30"/>
          <w:szCs w:val="30"/>
          <w:highlight w:val="none"/>
          <w14:textFill>
            <w14:solidFill>
              <w14:schemeClr w14:val="tx1"/>
            </w14:solidFill>
          </w14:textFill>
        </w:rPr>
        <w:t>三、分项价格表格式</w:t>
      </w:r>
    </w:p>
    <w:p w14:paraId="0850FEE2">
      <w:pPr>
        <w:spacing w:line="360" w:lineRule="auto"/>
        <w:rPr>
          <w:rFonts w:hint="eastAsia" w:ascii="宋体" w:hAnsi="宋体" w:cs="宋体"/>
          <w:color w:val="000000" w:themeColor="text1"/>
          <w:sz w:val="30"/>
          <w:szCs w:val="30"/>
          <w:highlight w:val="none"/>
          <w14:textFill>
            <w14:solidFill>
              <w14:schemeClr w14:val="tx1"/>
            </w14:solidFill>
          </w14:textFill>
        </w:rPr>
      </w:pPr>
    </w:p>
    <w:p w14:paraId="69DF57AE">
      <w:pPr>
        <w:spacing w:line="360" w:lineRule="auto"/>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本次为首次报价</w:t>
      </w:r>
    </w:p>
    <w:p w14:paraId="29B8C2B0">
      <w:pPr>
        <w:keepNext w:val="0"/>
        <w:keepLines w:val="0"/>
        <w:pageBreakBefore w:val="0"/>
        <w:widowControl w:val="0"/>
        <w:spacing w:line="360" w:lineRule="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u w:val="single"/>
          <w:lang w:eastAsia="zh-CN"/>
          <w14:textFill>
            <w14:solidFill>
              <w14:schemeClr w14:val="tx1"/>
            </w14:solidFill>
          </w14:textFill>
        </w:rPr>
        <w:t>云龙区环卫特种车辆定点维修服务</w:t>
      </w:r>
    </w:p>
    <w:p w14:paraId="7D19C71A">
      <w:pPr>
        <w:keepNext w:val="0"/>
        <w:keepLines w:val="0"/>
        <w:pageBreakBefore w:val="0"/>
        <w:widowControl w:val="0"/>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u w:val="single"/>
          <w:lang w:eastAsia="zh-CN"/>
          <w14:textFill>
            <w14:solidFill>
              <w14:schemeClr w14:val="tx1"/>
            </w14:solidFill>
          </w14:textFill>
        </w:rPr>
        <w:t>JSZC-320303-XTZX-C2025-0001</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5214C15">
      <w:pPr>
        <w:keepNext w:val="0"/>
        <w:keepLines w:val="0"/>
        <w:pageBreakBefore w:val="0"/>
        <w:widowControl w:val="0"/>
        <w:spacing w:line="360" w:lineRule="auto"/>
        <w:ind w:firstLine="1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货币单位：人民币元/人/年</w:t>
      </w:r>
    </w:p>
    <w:tbl>
      <w:tblPr>
        <w:tblStyle w:val="34"/>
        <w:tblpPr w:leftFromText="180" w:rightFromText="180" w:vertAnchor="text" w:horzAnchor="page" w:tblpX="1326" w:tblpY="199"/>
        <w:tblW w:w="0" w:type="auto"/>
        <w:tblInd w:w="-108"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904"/>
        <w:gridCol w:w="2037"/>
        <w:gridCol w:w="1759"/>
        <w:gridCol w:w="1812"/>
        <w:gridCol w:w="2612"/>
      </w:tblGrid>
      <w:tr w14:paraId="331DDE73">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84" w:hRule="atLeast"/>
        </w:trPr>
        <w:tc>
          <w:tcPr>
            <w:tcW w:w="904" w:type="dxa"/>
            <w:noWrap w:val="0"/>
            <w:vAlign w:val="center"/>
          </w:tcPr>
          <w:p w14:paraId="600EC195">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2037" w:type="dxa"/>
            <w:noWrap w:val="0"/>
            <w:vAlign w:val="center"/>
          </w:tcPr>
          <w:p w14:paraId="1815C816">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报价内容</w:t>
            </w:r>
          </w:p>
        </w:tc>
        <w:tc>
          <w:tcPr>
            <w:tcW w:w="1759" w:type="dxa"/>
            <w:noWrap w:val="0"/>
            <w:vAlign w:val="center"/>
          </w:tcPr>
          <w:p w14:paraId="06751ACD">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最高限制单价</w:t>
            </w:r>
          </w:p>
        </w:tc>
        <w:tc>
          <w:tcPr>
            <w:tcW w:w="1812" w:type="dxa"/>
            <w:noWrap w:val="0"/>
            <w:vAlign w:val="center"/>
          </w:tcPr>
          <w:p w14:paraId="08EFFBDE">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报价单位</w:t>
            </w:r>
          </w:p>
        </w:tc>
        <w:tc>
          <w:tcPr>
            <w:tcW w:w="2612" w:type="dxa"/>
            <w:noWrap w:val="0"/>
            <w:vAlign w:val="center"/>
          </w:tcPr>
          <w:p w14:paraId="39AE0E0A">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w:t>
            </w:r>
            <w:r>
              <w:rPr>
                <w:rFonts w:hint="eastAsia" w:ascii="宋体" w:hAnsi="宋体" w:eastAsia="宋体" w:cs="宋体"/>
                <w:color w:val="000000" w:themeColor="text1"/>
                <w:sz w:val="28"/>
                <w:szCs w:val="28"/>
                <w:highlight w:val="none"/>
                <w:lang w:eastAsia="zh-CN"/>
                <w14:textFill>
                  <w14:solidFill>
                    <w14:schemeClr w14:val="tx1"/>
                  </w14:solidFill>
                </w14:textFill>
              </w:rPr>
              <w:t>下浮率</w:t>
            </w:r>
          </w:p>
        </w:tc>
      </w:tr>
      <w:tr w14:paraId="716E40DE">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23" w:hRule="atLeast"/>
        </w:trPr>
        <w:tc>
          <w:tcPr>
            <w:tcW w:w="904" w:type="dxa"/>
            <w:noWrap w:val="0"/>
            <w:vAlign w:val="center"/>
          </w:tcPr>
          <w:p w14:paraId="47977EBF">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037" w:type="dxa"/>
            <w:noWrap w:val="0"/>
            <w:vAlign w:val="center"/>
          </w:tcPr>
          <w:p w14:paraId="2F5CFA09">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工时单价</w:t>
            </w:r>
          </w:p>
        </w:tc>
        <w:tc>
          <w:tcPr>
            <w:tcW w:w="1759" w:type="dxa"/>
            <w:noWrap w:val="0"/>
            <w:vAlign w:val="center"/>
          </w:tcPr>
          <w:p w14:paraId="35C8FE6B">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元/工时</w:t>
            </w:r>
          </w:p>
        </w:tc>
        <w:tc>
          <w:tcPr>
            <w:tcW w:w="1812" w:type="dxa"/>
            <w:noWrap w:val="0"/>
            <w:vAlign w:val="center"/>
          </w:tcPr>
          <w:p w14:paraId="4CD85AD6">
            <w:pPr>
              <w:pStyle w:val="72"/>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tc>
        <w:tc>
          <w:tcPr>
            <w:tcW w:w="2612" w:type="dxa"/>
            <w:noWrap w:val="0"/>
            <w:vAlign w:val="center"/>
          </w:tcPr>
          <w:p w14:paraId="66ADA60F">
            <w:pPr>
              <w:pStyle w:val="72"/>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0D5D34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23" w:hRule="atLeast"/>
        </w:trPr>
        <w:tc>
          <w:tcPr>
            <w:tcW w:w="904" w:type="dxa"/>
            <w:noWrap w:val="0"/>
            <w:vAlign w:val="center"/>
          </w:tcPr>
          <w:p w14:paraId="7810E2B7">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037" w:type="dxa"/>
            <w:noWrap w:val="0"/>
            <w:vAlign w:val="center"/>
          </w:tcPr>
          <w:p w14:paraId="5898B272">
            <w:pPr>
              <w:pStyle w:val="72"/>
              <w:ind w:left="0" w:firstLine="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材料进销差价率</w:t>
            </w:r>
          </w:p>
        </w:tc>
        <w:tc>
          <w:tcPr>
            <w:tcW w:w="1759" w:type="dxa"/>
            <w:noWrap w:val="0"/>
            <w:vAlign w:val="center"/>
          </w:tcPr>
          <w:p w14:paraId="156901B9">
            <w:pPr>
              <w:pStyle w:val="72"/>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w:t>
            </w:r>
          </w:p>
        </w:tc>
        <w:tc>
          <w:tcPr>
            <w:tcW w:w="1812" w:type="dxa"/>
            <w:noWrap w:val="0"/>
            <w:vAlign w:val="center"/>
          </w:tcPr>
          <w:p w14:paraId="55DB020B">
            <w:pPr>
              <w:pStyle w:val="72"/>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2612" w:type="dxa"/>
            <w:noWrap w:val="0"/>
            <w:vAlign w:val="center"/>
          </w:tcPr>
          <w:p w14:paraId="7E16EEB5">
            <w:pPr>
              <w:pStyle w:val="72"/>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7D0F4744">
      <w:pPr>
        <w:spacing w:line="300" w:lineRule="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0705DAC">
      <w:pPr>
        <w:spacing w:line="300" w:lineRule="auto"/>
        <w:ind w:firstLine="3120"/>
        <w:rPr>
          <w:rFonts w:hint="eastAsia" w:ascii="宋体" w:hAnsi="宋体" w:eastAsia="宋体" w:cs="宋体"/>
          <w:color w:val="000000" w:themeColor="text1"/>
          <w:sz w:val="28"/>
          <w:szCs w:val="28"/>
          <w:highlight w:val="none"/>
          <w:lang w:eastAsia="zh-CN"/>
          <w14:textFill>
            <w14:solidFill>
              <w14:schemeClr w14:val="tx1"/>
            </w14:solidFill>
          </w14:textFill>
        </w:rPr>
      </w:pPr>
    </w:p>
    <w:p w14:paraId="59DBC499">
      <w:pPr>
        <w:spacing w:line="300" w:lineRule="auto"/>
        <w:ind w:firstLine="312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B768244">
      <w:pPr>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060A8254">
      <w:pPr>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7A3BE7E7">
      <w:pPr>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6DDABFBA">
      <w:pPr>
        <w:keepNext w:val="0"/>
        <w:keepLines w:val="0"/>
        <w:pageBreakBefore w:val="0"/>
        <w:widowControl/>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w:t>
      </w:r>
      <w:r>
        <w:rPr>
          <w:rFonts w:hint="eastAsia" w:ascii="宋体" w:hAnsi="宋体" w:eastAsia="宋体" w:cs="宋体"/>
          <w:b/>
          <w:color w:val="000000" w:themeColor="text1"/>
          <w:sz w:val="28"/>
          <w:szCs w:val="28"/>
          <w:highlight w:val="none"/>
          <w14:textFill>
            <w14:solidFill>
              <w14:schemeClr w14:val="tx1"/>
            </w14:solidFill>
          </w14:textFill>
        </w:rPr>
        <w:t>如果不提供详细分项报价将视为没有实质性响应招标文件。</w:t>
      </w:r>
    </w:p>
    <w:p w14:paraId="440ACB30">
      <w:pPr>
        <w:pStyle w:val="97"/>
        <w:keepNext w:val="0"/>
        <w:keepLines w:val="0"/>
        <w:pageBreakBefore w:val="0"/>
        <w:widowControl/>
        <w:spacing w:after="0" w:line="360" w:lineRule="auto"/>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对以上数据的真实性负责。</w:t>
      </w:r>
    </w:p>
    <w:p w14:paraId="5CF371AA">
      <w:pPr>
        <w:ind w:firstLine="480"/>
        <w:rPr>
          <w:rFonts w:hint="eastAsia" w:ascii="宋体" w:hAnsi="宋体" w:eastAsia="宋体" w:cs="宋体"/>
          <w:i/>
          <w:color w:val="000000" w:themeColor="text1"/>
          <w:sz w:val="28"/>
          <w:szCs w:val="28"/>
          <w:highlight w:val="none"/>
          <w:u w:val="single"/>
          <w14:textFill>
            <w14:solidFill>
              <w14:schemeClr w14:val="tx1"/>
            </w14:solidFill>
          </w14:textFill>
        </w:rPr>
      </w:pPr>
      <w:r>
        <w:rPr>
          <w:rFonts w:hint="eastAsia" w:ascii="宋体" w:hAnsi="宋体" w:cs="宋体"/>
          <w:i/>
          <w:color w:val="000000" w:themeColor="text1"/>
          <w:sz w:val="28"/>
          <w:szCs w:val="28"/>
          <w:highlight w:val="none"/>
          <w:u w:val="single"/>
          <w:lang w:eastAsia="zh-CN"/>
          <w14:textFill>
            <w14:solidFill>
              <w14:schemeClr w14:val="tx1"/>
            </w14:solidFill>
          </w14:textFill>
        </w:rPr>
        <w:t>江苏旭腾工程咨询有限公司</w:t>
      </w:r>
      <w:r>
        <w:rPr>
          <w:rFonts w:hint="eastAsia" w:ascii="宋体" w:hAnsi="宋体" w:eastAsia="宋体" w:cs="宋体"/>
          <w:i/>
          <w:color w:val="000000" w:themeColor="text1"/>
          <w:sz w:val="28"/>
          <w:szCs w:val="28"/>
          <w:highlight w:val="none"/>
          <w:u w:val="single"/>
          <w14:textFill>
            <w14:solidFill>
              <w14:schemeClr w14:val="tx1"/>
            </w14:solidFill>
          </w14:textFill>
        </w:rPr>
        <w:t>有权将以上内容进行公示。</w:t>
      </w:r>
    </w:p>
    <w:p w14:paraId="4BC1B539">
      <w:pPr>
        <w:spacing w:line="480" w:lineRule="exact"/>
        <w:ind w:firstLine="2660"/>
        <w:rPr>
          <w:rFonts w:hint="eastAsia" w:ascii="宋体" w:hAnsi="宋体" w:eastAsia="宋体" w:cs="宋体"/>
          <w:color w:val="000000" w:themeColor="text1"/>
          <w:sz w:val="28"/>
          <w:szCs w:val="28"/>
          <w:highlight w:val="none"/>
          <w14:textFill>
            <w14:solidFill>
              <w14:schemeClr w14:val="tx1"/>
            </w14:solidFill>
          </w14:textFill>
        </w:rPr>
      </w:pPr>
    </w:p>
    <w:p w14:paraId="02BC31E5">
      <w:pPr>
        <w:spacing w:line="480" w:lineRule="exact"/>
        <w:ind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clear="all"/>
      </w:r>
      <w:r>
        <w:rPr>
          <w:rFonts w:hint="eastAsia" w:ascii="宋体" w:hAnsi="宋体" w:cs="宋体"/>
          <w:b/>
          <w:bCs/>
          <w:color w:val="000000" w:themeColor="text1"/>
          <w:sz w:val="30"/>
          <w:szCs w:val="30"/>
          <w:highlight w:val="none"/>
          <w14:textFill>
            <w14:solidFill>
              <w14:schemeClr w14:val="tx1"/>
            </w14:solidFill>
          </w14:textFill>
        </w:rPr>
        <w:t>四、偏离表格式</w:t>
      </w:r>
    </w:p>
    <w:p w14:paraId="599C0681">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p>
    <w:p w14:paraId="391BECF5">
      <w:pPr>
        <w:rPr>
          <w:rFonts w:hint="eastAsia" w:ascii="宋体" w:hAnsi="宋体" w:cs="宋体"/>
          <w:color w:val="000000" w:themeColor="text1"/>
          <w:sz w:val="28"/>
          <w:szCs w:val="28"/>
          <w:highlight w:val="none"/>
          <w:u w:val="none"/>
          <w:lang w:eastAsia="zh-CN"/>
          <w14:textFill>
            <w14:solidFill>
              <w14:schemeClr w14:val="tx1"/>
            </w14:solidFill>
          </w14:textFill>
        </w:rPr>
      </w:pPr>
      <w:r>
        <w:rPr>
          <w:rFonts w:hint="eastAsia" w:ascii="宋体" w:hAnsi="宋体" w:cs="宋体"/>
          <w:color w:val="000000" w:themeColor="text1"/>
          <w:sz w:val="28"/>
          <w:szCs w:val="28"/>
          <w:highlight w:val="none"/>
          <w:u w:val="none"/>
          <w14:textFill>
            <w14:solidFill>
              <w14:schemeClr w14:val="tx1"/>
            </w14:solidFill>
          </w14:textFill>
        </w:rPr>
        <w:t>项目名称：</w:t>
      </w:r>
      <w:r>
        <w:rPr>
          <w:rFonts w:hint="eastAsia" w:ascii="宋体" w:hAnsi="宋体" w:cs="宋体"/>
          <w:color w:val="000000" w:themeColor="text1"/>
          <w:sz w:val="28"/>
          <w:szCs w:val="28"/>
          <w:highlight w:val="none"/>
          <w:u w:val="none"/>
          <w:lang w:eastAsia="zh-CN"/>
          <w14:textFill>
            <w14:solidFill>
              <w14:schemeClr w14:val="tx1"/>
            </w14:solidFill>
          </w14:textFill>
        </w:rPr>
        <w:t>云龙区环卫特种车辆定点维修服务</w:t>
      </w:r>
    </w:p>
    <w:p w14:paraId="7A61E26F">
      <w:pPr>
        <w:rPr>
          <w:rFonts w:hint="eastAsia" w:ascii="宋体" w:hAnsi="宋体" w:cs="宋体"/>
          <w:color w:val="000000" w:themeColor="text1"/>
          <w:sz w:val="28"/>
          <w:szCs w:val="28"/>
          <w:highlight w:val="none"/>
          <w:u w:val="none"/>
          <w14:textFill>
            <w14:solidFill>
              <w14:schemeClr w14:val="tx1"/>
            </w14:solidFill>
          </w14:textFill>
        </w:rPr>
      </w:pPr>
      <w:r>
        <w:rPr>
          <w:rFonts w:hint="eastAsia" w:ascii="宋体" w:hAnsi="宋体" w:cs="宋体"/>
          <w:color w:val="000000" w:themeColor="text1"/>
          <w:sz w:val="28"/>
          <w:szCs w:val="28"/>
          <w:highlight w:val="none"/>
          <w:u w:val="none"/>
          <w14:textFill>
            <w14:solidFill>
              <w14:schemeClr w14:val="tx1"/>
            </w14:solidFill>
          </w14:textFill>
        </w:rPr>
        <w:t>项目编号：</w:t>
      </w:r>
      <w:r>
        <w:rPr>
          <w:rFonts w:hint="eastAsia" w:ascii="宋体" w:hAnsi="宋体" w:cs="宋体"/>
          <w:color w:val="000000" w:themeColor="text1"/>
          <w:sz w:val="28"/>
          <w:szCs w:val="28"/>
          <w:highlight w:val="none"/>
          <w:u w:val="none"/>
          <w:lang w:eastAsia="zh-CN"/>
          <w14:textFill>
            <w14:solidFill>
              <w14:schemeClr w14:val="tx1"/>
            </w14:solidFill>
          </w14:textFill>
        </w:rPr>
        <w:t>JSZC-320303-XTZX-C2025-0001</w:t>
      </w:r>
      <w:r>
        <w:rPr>
          <w:rFonts w:hint="eastAsia" w:ascii="宋体" w:hAnsi="宋体" w:cs="宋体"/>
          <w:color w:val="000000" w:themeColor="text1"/>
          <w:sz w:val="28"/>
          <w:szCs w:val="28"/>
          <w:highlight w:val="none"/>
          <w:u w:val="none"/>
          <w14:textFill>
            <w14:solidFill>
              <w14:schemeClr w14:val="tx1"/>
            </w14:solidFill>
          </w14:textFill>
        </w:rPr>
        <w:t xml:space="preserve"> </w:t>
      </w:r>
    </w:p>
    <w:p w14:paraId="44335415">
      <w:pPr>
        <w:rPr>
          <w:rFonts w:hint="eastAsia" w:ascii="宋体" w:hAnsi="宋体" w:cs="宋体"/>
          <w:color w:val="000000" w:themeColor="text1"/>
          <w:sz w:val="28"/>
          <w:szCs w:val="28"/>
          <w:highlight w:val="none"/>
          <w:u w:val="single"/>
          <w14:textFill>
            <w14:solidFill>
              <w14:schemeClr w14:val="tx1"/>
            </w14:solidFill>
          </w14:textFill>
        </w:rPr>
      </w:pPr>
    </w:p>
    <w:tbl>
      <w:tblPr>
        <w:tblStyle w:val="3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20"/>
        <w:gridCol w:w="1404"/>
        <w:gridCol w:w="1476"/>
        <w:gridCol w:w="1620"/>
        <w:gridCol w:w="1260"/>
        <w:gridCol w:w="2520"/>
      </w:tblGrid>
      <w:tr w14:paraId="2514ED4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CC31BF">
            <w:pPr>
              <w:pBdr>
                <w:top w:val="none" w:color="000000" w:sz="0" w:space="0"/>
                <w:left w:val="none" w:color="000000" w:sz="0" w:space="0"/>
                <w:bottom w:val="none" w:color="000000" w:sz="0" w:space="0"/>
                <w:right w:val="none" w:color="000000" w:sz="0" w:space="0"/>
              </w:pBdr>
              <w:spacing w:after="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40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284870B">
            <w:pPr>
              <w:pBdr>
                <w:top w:val="none" w:color="000000" w:sz="0" w:space="0"/>
                <w:left w:val="none" w:color="000000" w:sz="0" w:space="0"/>
                <w:bottom w:val="none" w:color="000000" w:sz="0" w:space="0"/>
                <w:right w:val="none" w:color="000000" w:sz="0" w:space="0"/>
              </w:pBdr>
              <w:spacing w:after="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偏离内容</w:t>
            </w:r>
          </w:p>
        </w:tc>
        <w:tc>
          <w:tcPr>
            <w:tcW w:w="14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CF02E69">
            <w:pPr>
              <w:pBdr>
                <w:top w:val="none" w:color="000000" w:sz="0" w:space="0"/>
                <w:left w:val="none" w:color="000000" w:sz="0" w:space="0"/>
                <w:bottom w:val="none" w:color="000000" w:sz="0" w:space="0"/>
                <w:right w:val="none" w:color="000000" w:sz="0" w:space="0"/>
              </w:pBdr>
              <w:spacing w:after="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招标文件的要求</w:t>
            </w:r>
          </w:p>
        </w:tc>
        <w:tc>
          <w:tcPr>
            <w:tcW w:w="162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172C380">
            <w:pPr>
              <w:pBdr>
                <w:top w:val="none" w:color="000000" w:sz="0" w:space="0"/>
                <w:left w:val="none" w:color="000000" w:sz="0" w:space="0"/>
                <w:bottom w:val="none" w:color="000000" w:sz="0" w:space="0"/>
                <w:right w:val="none" w:color="000000" w:sz="0" w:space="0"/>
              </w:pBdr>
              <w:spacing w:after="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投标文件中的内容</w:t>
            </w:r>
          </w:p>
        </w:tc>
        <w:tc>
          <w:tcPr>
            <w:tcW w:w="126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1E0C1467">
            <w:pPr>
              <w:pBdr>
                <w:top w:val="none" w:color="000000" w:sz="0" w:space="0"/>
                <w:left w:val="none" w:color="000000" w:sz="0" w:space="0"/>
                <w:bottom w:val="none" w:color="000000" w:sz="0" w:space="0"/>
                <w:right w:val="none" w:color="000000" w:sz="0" w:space="0"/>
              </w:pBdr>
              <w:spacing w:after="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（正/负/无）偏离</w:t>
            </w:r>
          </w:p>
        </w:tc>
        <w:tc>
          <w:tcPr>
            <w:tcW w:w="252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404E59D">
            <w:pPr>
              <w:pBdr>
                <w:top w:val="none" w:color="000000" w:sz="0" w:space="0"/>
                <w:left w:val="none" w:color="000000" w:sz="0" w:space="0"/>
                <w:bottom w:val="none" w:color="000000" w:sz="0" w:space="0"/>
                <w:right w:val="none" w:color="000000" w:sz="0" w:space="0"/>
              </w:pBdr>
              <w:spacing w:after="0"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说明</w:t>
            </w:r>
          </w:p>
        </w:tc>
      </w:tr>
      <w:tr w14:paraId="7875284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tcPr>
          <w:p w14:paraId="7698EDC8">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04" w:type="dxa"/>
            <w:tcBorders>
              <w:top w:val="nil"/>
              <w:left w:val="nil"/>
              <w:bottom w:val="single" w:color="000000" w:sz="8" w:space="0"/>
              <w:right w:val="single" w:color="000000" w:sz="8" w:space="0"/>
            </w:tcBorders>
            <w:noWrap w:val="0"/>
            <w:tcMar>
              <w:top w:w="0" w:type="dxa"/>
              <w:left w:w="108" w:type="dxa"/>
              <w:bottom w:w="0" w:type="dxa"/>
              <w:right w:w="108" w:type="dxa"/>
            </w:tcMar>
          </w:tcPr>
          <w:p w14:paraId="20145414">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76" w:type="dxa"/>
            <w:tcBorders>
              <w:top w:val="nil"/>
              <w:left w:val="nil"/>
              <w:bottom w:val="single" w:color="000000" w:sz="8" w:space="0"/>
              <w:right w:val="single" w:color="000000" w:sz="8" w:space="0"/>
            </w:tcBorders>
            <w:noWrap w:val="0"/>
            <w:tcMar>
              <w:top w:w="0" w:type="dxa"/>
              <w:left w:w="108" w:type="dxa"/>
              <w:bottom w:w="0" w:type="dxa"/>
              <w:right w:w="108" w:type="dxa"/>
            </w:tcMar>
          </w:tcPr>
          <w:p w14:paraId="28678E90">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tcMar>
              <w:top w:w="0" w:type="dxa"/>
              <w:left w:w="108" w:type="dxa"/>
              <w:bottom w:w="0" w:type="dxa"/>
              <w:right w:w="108" w:type="dxa"/>
            </w:tcMar>
          </w:tcPr>
          <w:p w14:paraId="3984D068">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260" w:type="dxa"/>
            <w:tcBorders>
              <w:top w:val="nil"/>
              <w:left w:val="nil"/>
              <w:bottom w:val="single" w:color="000000" w:sz="8" w:space="0"/>
              <w:right w:val="single" w:color="000000" w:sz="8" w:space="0"/>
            </w:tcBorders>
            <w:noWrap w:val="0"/>
            <w:tcMar>
              <w:top w:w="0" w:type="dxa"/>
              <w:left w:w="108" w:type="dxa"/>
              <w:bottom w:w="0" w:type="dxa"/>
              <w:right w:w="108" w:type="dxa"/>
            </w:tcMar>
          </w:tcPr>
          <w:p w14:paraId="16080BC2">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tcPr>
          <w:p w14:paraId="58B8A98B">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r>
      <w:tr w14:paraId="0C39658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tcPr>
          <w:p w14:paraId="73391598">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04" w:type="dxa"/>
            <w:tcBorders>
              <w:top w:val="nil"/>
              <w:left w:val="nil"/>
              <w:bottom w:val="single" w:color="000000" w:sz="8" w:space="0"/>
              <w:right w:val="single" w:color="000000" w:sz="8" w:space="0"/>
            </w:tcBorders>
            <w:noWrap w:val="0"/>
            <w:tcMar>
              <w:top w:w="0" w:type="dxa"/>
              <w:left w:w="108" w:type="dxa"/>
              <w:bottom w:w="0" w:type="dxa"/>
              <w:right w:w="108" w:type="dxa"/>
            </w:tcMar>
          </w:tcPr>
          <w:p w14:paraId="63606955">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76" w:type="dxa"/>
            <w:tcBorders>
              <w:top w:val="nil"/>
              <w:left w:val="nil"/>
              <w:bottom w:val="single" w:color="000000" w:sz="8" w:space="0"/>
              <w:right w:val="single" w:color="000000" w:sz="8" w:space="0"/>
            </w:tcBorders>
            <w:noWrap w:val="0"/>
            <w:tcMar>
              <w:top w:w="0" w:type="dxa"/>
              <w:left w:w="108" w:type="dxa"/>
              <w:bottom w:w="0" w:type="dxa"/>
              <w:right w:w="108" w:type="dxa"/>
            </w:tcMar>
          </w:tcPr>
          <w:p w14:paraId="6CF2EB21">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tcMar>
              <w:top w:w="0" w:type="dxa"/>
              <w:left w:w="108" w:type="dxa"/>
              <w:bottom w:w="0" w:type="dxa"/>
              <w:right w:w="108" w:type="dxa"/>
            </w:tcMar>
          </w:tcPr>
          <w:p w14:paraId="1F27C52B">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260" w:type="dxa"/>
            <w:tcBorders>
              <w:top w:val="nil"/>
              <w:left w:val="nil"/>
              <w:bottom w:val="single" w:color="000000" w:sz="8" w:space="0"/>
              <w:right w:val="single" w:color="000000" w:sz="8" w:space="0"/>
            </w:tcBorders>
            <w:noWrap w:val="0"/>
            <w:tcMar>
              <w:top w:w="0" w:type="dxa"/>
              <w:left w:w="108" w:type="dxa"/>
              <w:bottom w:w="0" w:type="dxa"/>
              <w:right w:w="108" w:type="dxa"/>
            </w:tcMar>
          </w:tcPr>
          <w:p w14:paraId="062B7DC0">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tcPr>
          <w:p w14:paraId="1C456DFF">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r>
      <w:tr w14:paraId="3B81E40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tcPr>
          <w:p w14:paraId="1396C380">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04" w:type="dxa"/>
            <w:tcBorders>
              <w:top w:val="nil"/>
              <w:left w:val="nil"/>
              <w:bottom w:val="single" w:color="000000" w:sz="8" w:space="0"/>
              <w:right w:val="single" w:color="000000" w:sz="8" w:space="0"/>
            </w:tcBorders>
            <w:noWrap w:val="0"/>
            <w:tcMar>
              <w:top w:w="0" w:type="dxa"/>
              <w:left w:w="108" w:type="dxa"/>
              <w:bottom w:w="0" w:type="dxa"/>
              <w:right w:w="108" w:type="dxa"/>
            </w:tcMar>
          </w:tcPr>
          <w:p w14:paraId="39FDE283">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76" w:type="dxa"/>
            <w:tcBorders>
              <w:top w:val="nil"/>
              <w:left w:val="nil"/>
              <w:bottom w:val="single" w:color="000000" w:sz="8" w:space="0"/>
              <w:right w:val="single" w:color="000000" w:sz="8" w:space="0"/>
            </w:tcBorders>
            <w:noWrap w:val="0"/>
            <w:tcMar>
              <w:top w:w="0" w:type="dxa"/>
              <w:left w:w="108" w:type="dxa"/>
              <w:bottom w:w="0" w:type="dxa"/>
              <w:right w:w="108" w:type="dxa"/>
            </w:tcMar>
          </w:tcPr>
          <w:p w14:paraId="56CDE85A">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tcMar>
              <w:top w:w="0" w:type="dxa"/>
              <w:left w:w="108" w:type="dxa"/>
              <w:bottom w:w="0" w:type="dxa"/>
              <w:right w:w="108" w:type="dxa"/>
            </w:tcMar>
          </w:tcPr>
          <w:p w14:paraId="506E173E">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260" w:type="dxa"/>
            <w:tcBorders>
              <w:top w:val="nil"/>
              <w:left w:val="nil"/>
              <w:bottom w:val="single" w:color="000000" w:sz="8" w:space="0"/>
              <w:right w:val="single" w:color="000000" w:sz="8" w:space="0"/>
            </w:tcBorders>
            <w:noWrap w:val="0"/>
            <w:tcMar>
              <w:top w:w="0" w:type="dxa"/>
              <w:left w:w="108" w:type="dxa"/>
              <w:bottom w:w="0" w:type="dxa"/>
              <w:right w:w="108" w:type="dxa"/>
            </w:tcMar>
          </w:tcPr>
          <w:p w14:paraId="71DE7BAA">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tcPr>
          <w:p w14:paraId="79F9FCF2">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r>
      <w:tr w14:paraId="170F99C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tcPr>
          <w:p w14:paraId="43A75828">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04" w:type="dxa"/>
            <w:tcBorders>
              <w:top w:val="nil"/>
              <w:left w:val="nil"/>
              <w:bottom w:val="single" w:color="000000" w:sz="8" w:space="0"/>
              <w:right w:val="single" w:color="000000" w:sz="8" w:space="0"/>
            </w:tcBorders>
            <w:noWrap w:val="0"/>
            <w:tcMar>
              <w:top w:w="0" w:type="dxa"/>
              <w:left w:w="108" w:type="dxa"/>
              <w:bottom w:w="0" w:type="dxa"/>
              <w:right w:w="108" w:type="dxa"/>
            </w:tcMar>
          </w:tcPr>
          <w:p w14:paraId="499DE547">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76" w:type="dxa"/>
            <w:tcBorders>
              <w:top w:val="nil"/>
              <w:left w:val="nil"/>
              <w:bottom w:val="single" w:color="000000" w:sz="8" w:space="0"/>
              <w:right w:val="single" w:color="000000" w:sz="8" w:space="0"/>
            </w:tcBorders>
            <w:noWrap w:val="0"/>
            <w:tcMar>
              <w:top w:w="0" w:type="dxa"/>
              <w:left w:w="108" w:type="dxa"/>
              <w:bottom w:w="0" w:type="dxa"/>
              <w:right w:w="108" w:type="dxa"/>
            </w:tcMar>
          </w:tcPr>
          <w:p w14:paraId="207A383B">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tcMar>
              <w:top w:w="0" w:type="dxa"/>
              <w:left w:w="108" w:type="dxa"/>
              <w:bottom w:w="0" w:type="dxa"/>
              <w:right w:w="108" w:type="dxa"/>
            </w:tcMar>
          </w:tcPr>
          <w:p w14:paraId="2EBB0D3A">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260" w:type="dxa"/>
            <w:tcBorders>
              <w:top w:val="nil"/>
              <w:left w:val="nil"/>
              <w:bottom w:val="single" w:color="000000" w:sz="8" w:space="0"/>
              <w:right w:val="single" w:color="000000" w:sz="8" w:space="0"/>
            </w:tcBorders>
            <w:noWrap w:val="0"/>
            <w:tcMar>
              <w:top w:w="0" w:type="dxa"/>
              <w:left w:w="108" w:type="dxa"/>
              <w:bottom w:w="0" w:type="dxa"/>
              <w:right w:w="108" w:type="dxa"/>
            </w:tcMar>
          </w:tcPr>
          <w:p w14:paraId="4C7ECDAE">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tcPr>
          <w:p w14:paraId="13BF5369">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r>
      <w:tr w14:paraId="76F2A92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tcPr>
          <w:p w14:paraId="78F0163B">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04" w:type="dxa"/>
            <w:tcBorders>
              <w:top w:val="nil"/>
              <w:left w:val="nil"/>
              <w:bottom w:val="single" w:color="000000" w:sz="8" w:space="0"/>
              <w:right w:val="single" w:color="000000" w:sz="8" w:space="0"/>
            </w:tcBorders>
            <w:noWrap w:val="0"/>
            <w:tcMar>
              <w:top w:w="0" w:type="dxa"/>
              <w:left w:w="108" w:type="dxa"/>
              <w:bottom w:w="0" w:type="dxa"/>
              <w:right w:w="108" w:type="dxa"/>
            </w:tcMar>
          </w:tcPr>
          <w:p w14:paraId="46BF7453">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76" w:type="dxa"/>
            <w:tcBorders>
              <w:top w:val="nil"/>
              <w:left w:val="nil"/>
              <w:bottom w:val="single" w:color="000000" w:sz="8" w:space="0"/>
              <w:right w:val="single" w:color="000000" w:sz="8" w:space="0"/>
            </w:tcBorders>
            <w:noWrap w:val="0"/>
            <w:tcMar>
              <w:top w:w="0" w:type="dxa"/>
              <w:left w:w="108" w:type="dxa"/>
              <w:bottom w:w="0" w:type="dxa"/>
              <w:right w:w="108" w:type="dxa"/>
            </w:tcMar>
          </w:tcPr>
          <w:p w14:paraId="1BEF0AF2">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tcMar>
              <w:top w:w="0" w:type="dxa"/>
              <w:left w:w="108" w:type="dxa"/>
              <w:bottom w:w="0" w:type="dxa"/>
              <w:right w:w="108" w:type="dxa"/>
            </w:tcMar>
          </w:tcPr>
          <w:p w14:paraId="6F11AABE">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260" w:type="dxa"/>
            <w:tcBorders>
              <w:top w:val="nil"/>
              <w:left w:val="nil"/>
              <w:bottom w:val="single" w:color="000000" w:sz="8" w:space="0"/>
              <w:right w:val="single" w:color="000000" w:sz="8" w:space="0"/>
            </w:tcBorders>
            <w:noWrap w:val="0"/>
            <w:tcMar>
              <w:top w:w="0" w:type="dxa"/>
              <w:left w:w="108" w:type="dxa"/>
              <w:bottom w:w="0" w:type="dxa"/>
              <w:right w:w="108" w:type="dxa"/>
            </w:tcMar>
          </w:tcPr>
          <w:p w14:paraId="208F5817">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tcPr>
          <w:p w14:paraId="2D07B96F">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r>
      <w:tr w14:paraId="5C27302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4"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tcPr>
          <w:p w14:paraId="713225B4">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04" w:type="dxa"/>
            <w:tcBorders>
              <w:top w:val="nil"/>
              <w:left w:val="nil"/>
              <w:bottom w:val="single" w:color="000000" w:sz="8" w:space="0"/>
              <w:right w:val="single" w:color="000000" w:sz="8" w:space="0"/>
            </w:tcBorders>
            <w:noWrap w:val="0"/>
            <w:tcMar>
              <w:top w:w="0" w:type="dxa"/>
              <w:left w:w="108" w:type="dxa"/>
              <w:bottom w:w="0" w:type="dxa"/>
              <w:right w:w="108" w:type="dxa"/>
            </w:tcMar>
          </w:tcPr>
          <w:p w14:paraId="05AF5E51">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476" w:type="dxa"/>
            <w:tcBorders>
              <w:top w:val="nil"/>
              <w:left w:val="nil"/>
              <w:bottom w:val="single" w:color="000000" w:sz="8" w:space="0"/>
              <w:right w:val="single" w:color="000000" w:sz="8" w:space="0"/>
            </w:tcBorders>
            <w:noWrap w:val="0"/>
            <w:tcMar>
              <w:top w:w="0" w:type="dxa"/>
              <w:left w:w="108" w:type="dxa"/>
              <w:bottom w:w="0" w:type="dxa"/>
              <w:right w:w="108" w:type="dxa"/>
            </w:tcMar>
          </w:tcPr>
          <w:p w14:paraId="66584679">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tcMar>
              <w:top w:w="0" w:type="dxa"/>
              <w:left w:w="108" w:type="dxa"/>
              <w:bottom w:w="0" w:type="dxa"/>
              <w:right w:w="108" w:type="dxa"/>
            </w:tcMar>
          </w:tcPr>
          <w:p w14:paraId="5FEDE5CE">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1260" w:type="dxa"/>
            <w:tcBorders>
              <w:top w:val="nil"/>
              <w:left w:val="nil"/>
              <w:bottom w:val="single" w:color="000000" w:sz="8" w:space="0"/>
              <w:right w:val="single" w:color="000000" w:sz="8" w:space="0"/>
            </w:tcBorders>
            <w:noWrap w:val="0"/>
            <w:tcMar>
              <w:top w:w="0" w:type="dxa"/>
              <w:left w:w="108" w:type="dxa"/>
              <w:bottom w:w="0" w:type="dxa"/>
              <w:right w:w="108" w:type="dxa"/>
            </w:tcMar>
          </w:tcPr>
          <w:p w14:paraId="5E1003F2">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tcPr>
          <w:p w14:paraId="7F9394CA">
            <w:pPr>
              <w:pBdr>
                <w:top w:val="none" w:color="000000" w:sz="0" w:space="0"/>
                <w:left w:val="none" w:color="000000" w:sz="0" w:space="0"/>
                <w:bottom w:val="none" w:color="000000" w:sz="0" w:space="0"/>
                <w:right w:val="none" w:color="000000" w:sz="0" w:space="0"/>
              </w:pBdr>
              <w:spacing w:after="0" w:line="24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tc>
      </w:tr>
    </w:tbl>
    <w:p w14:paraId="2D79E9AD">
      <w:pPr>
        <w:rPr>
          <w:rFonts w:hint="eastAsia" w:ascii="宋体" w:hAnsi="宋体" w:cs="宋体"/>
          <w:color w:val="000000" w:themeColor="text1"/>
          <w:sz w:val="28"/>
          <w:szCs w:val="28"/>
          <w:highlight w:val="none"/>
          <w:u w:val="single"/>
          <w14:textFill>
            <w14:solidFill>
              <w14:schemeClr w14:val="tx1"/>
            </w14:solidFill>
          </w14:textFill>
        </w:rPr>
      </w:pPr>
    </w:p>
    <w:p w14:paraId="1BCA7BD3">
      <w:pPr>
        <w:spacing w:line="440" w:lineRule="exact"/>
        <w:ind w:firstLine="56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w:t>
      </w:r>
      <w:r>
        <w:rPr>
          <w:rFonts w:hint="eastAsia" w:ascii="宋体" w:hAnsi="宋体" w:cs="宋体"/>
          <w:color w:val="000000" w:themeColor="text1"/>
          <w:sz w:val="28"/>
          <w:szCs w:val="28"/>
          <w:highlight w:val="none"/>
          <w14:textFill>
            <w14:solidFill>
              <w14:schemeClr w14:val="tx1"/>
            </w14:solidFill>
          </w14:textFill>
        </w:rPr>
        <w:t>：投标人的投标文件中的内容与招标文件（含招标文件的澄清或者修改的内容）的要求不同时，逐条列在偏离表中，否则将认为投标人接受招标文件的要求。</w:t>
      </w:r>
    </w:p>
    <w:p w14:paraId="27312B59">
      <w:pPr>
        <w:spacing w:line="300" w:lineRule="auto"/>
        <w:ind w:firstLine="4155" w:firstLineChars="1484"/>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7648578C">
      <w:pPr>
        <w:spacing w:line="300" w:lineRule="auto"/>
        <w:ind w:firstLine="6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25D815FB">
      <w:pPr>
        <w:spacing w:line="360" w:lineRule="auto"/>
        <w:ind w:firstLine="39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   年  月  日</w:t>
      </w:r>
    </w:p>
    <w:p w14:paraId="64A03643">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66578078">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59633097">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1A18F3AE">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p>
    <w:p w14:paraId="19835316">
      <w:pPr>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br w:type="page" w:clear="all"/>
      </w:r>
    </w:p>
    <w:p w14:paraId="4DA6711F">
      <w:pPr>
        <w:spacing w:line="480" w:lineRule="exact"/>
        <w:ind w:firstLine="600"/>
        <w:rPr>
          <w:rFonts w:hint="eastAsia" w:ascii="宋体" w:hAnsi="宋体" w:cs="宋体"/>
          <w:b/>
          <w:bCs w:val="0"/>
          <w:color w:val="000000" w:themeColor="text1"/>
          <w:sz w:val="30"/>
          <w:szCs w:val="30"/>
          <w:highlight w:val="none"/>
          <w14:textFill>
            <w14:solidFill>
              <w14:schemeClr w14:val="tx1"/>
            </w14:solidFill>
          </w14:textFill>
        </w:rPr>
      </w:pPr>
      <w:r>
        <w:rPr>
          <w:rFonts w:hint="eastAsia" w:ascii="宋体" w:hAnsi="宋体" w:cs="宋体"/>
          <w:b/>
          <w:bCs w:val="0"/>
          <w:color w:val="000000" w:themeColor="text1"/>
          <w:sz w:val="30"/>
          <w:szCs w:val="30"/>
          <w:highlight w:val="none"/>
          <w14:textFill>
            <w14:solidFill>
              <w14:schemeClr w14:val="tx1"/>
            </w14:solidFill>
          </w14:textFill>
        </w:rPr>
        <w:t>五、法定代表人授权书格式</w:t>
      </w:r>
    </w:p>
    <w:p w14:paraId="2339B25E">
      <w:pPr>
        <w:spacing w:line="480" w:lineRule="exact"/>
        <w:rPr>
          <w:rFonts w:hint="eastAsia" w:ascii="宋体" w:hAnsi="宋体" w:cs="宋体"/>
          <w:color w:val="000000" w:themeColor="text1"/>
          <w:sz w:val="30"/>
          <w:szCs w:val="30"/>
          <w:highlight w:val="none"/>
          <w14:textFill>
            <w14:solidFill>
              <w14:schemeClr w14:val="tx1"/>
            </w14:solidFill>
          </w14:textFill>
        </w:rPr>
      </w:pPr>
    </w:p>
    <w:p w14:paraId="1F1CD174">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委托人：</w:t>
      </w:r>
    </w:p>
    <w:p w14:paraId="6348C259">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p>
    <w:p w14:paraId="708A4CA6">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法定代表人（负责人）：               职务：</w:t>
      </w:r>
    </w:p>
    <w:p w14:paraId="72071AD0">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统一社会信用代码：</w:t>
      </w:r>
    </w:p>
    <w:p w14:paraId="58C2AB1A">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受托人：                   性别：男（女）  </w:t>
      </w:r>
    </w:p>
    <w:p w14:paraId="10828FB7">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年龄：  岁                 民族：   族</w:t>
      </w:r>
    </w:p>
    <w:p w14:paraId="73F8BB96">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职务：</w:t>
      </w:r>
    </w:p>
    <w:p w14:paraId="289BBFEF">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身份证号：</w:t>
      </w:r>
    </w:p>
    <w:p w14:paraId="4BB3A332">
      <w:pPr>
        <w:spacing w:line="480" w:lineRule="exact"/>
        <w:ind w:firstLine="6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兹委托（      ）全权代表我企业（公司）参与（</w:t>
      </w:r>
      <w:r>
        <w:rPr>
          <w:rFonts w:hint="eastAsia" w:ascii="宋体" w:hAnsi="宋体" w:cs="宋体"/>
          <w:color w:val="000000" w:themeColor="text1"/>
          <w:sz w:val="28"/>
          <w:szCs w:val="28"/>
          <w:highlight w:val="none"/>
          <w:lang w:eastAsia="zh-CN"/>
          <w14:textFill>
            <w14:solidFill>
              <w14:schemeClr w14:val="tx1"/>
            </w14:solidFill>
          </w14:textFill>
        </w:rPr>
        <w:t>云龙区环卫特种车辆定点维修服务</w:t>
      </w:r>
      <w:r>
        <w:rPr>
          <w:rFonts w:hint="eastAsia" w:ascii="宋体" w:hAnsi="宋体" w:cs="宋体"/>
          <w:color w:val="000000" w:themeColor="text1"/>
          <w:sz w:val="28"/>
          <w:szCs w:val="28"/>
          <w:highlight w:val="none"/>
          <w14:textFill>
            <w14:solidFill>
              <w14:schemeClr w14:val="tx1"/>
            </w14:solidFill>
          </w14:textFill>
        </w:rPr>
        <w:t>）项目（项目编号：</w:t>
      </w:r>
      <w:r>
        <w:rPr>
          <w:rFonts w:hint="eastAsia" w:ascii="宋体" w:hAnsi="宋体" w:cs="宋体"/>
          <w:color w:val="000000" w:themeColor="text1"/>
          <w:sz w:val="28"/>
          <w:szCs w:val="28"/>
          <w:highlight w:val="none"/>
          <w:lang w:eastAsia="zh-CN"/>
          <w14:textFill>
            <w14:solidFill>
              <w14:schemeClr w14:val="tx1"/>
            </w14:solidFill>
          </w14:textFill>
        </w:rPr>
        <w:t>JSZC-320303-XTZX-C2025-0001</w:t>
      </w:r>
      <w:r>
        <w:rPr>
          <w:rFonts w:hint="eastAsia" w:ascii="宋体" w:hAnsi="宋体" w:cs="宋体"/>
          <w:color w:val="000000" w:themeColor="text1"/>
          <w:sz w:val="28"/>
          <w:szCs w:val="28"/>
          <w:highlight w:val="none"/>
          <w14:textFill>
            <w14:solidFill>
              <w14:schemeClr w14:val="tx1"/>
            </w14:solidFill>
          </w14:textFill>
        </w:rPr>
        <w:t>）的招、投标活动及签订合同。（         ）以我企业（公司）名义所为的法律行为及签署的文件，我企业（公司）均予以认可。有关法律责任均由我企业（公司）承担。（         ）无转委托权。委托期限自   年  月  日起至  年  月    日止。</w:t>
      </w:r>
    </w:p>
    <w:p w14:paraId="035E51CC">
      <w:pPr>
        <w:spacing w:line="480" w:lineRule="exact"/>
        <w:ind w:firstLine="63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特此授权委托。</w:t>
      </w:r>
    </w:p>
    <w:p w14:paraId="462850CD">
      <w:pPr>
        <w:spacing w:line="480" w:lineRule="exact"/>
        <w:ind w:firstLine="600"/>
        <w:rPr>
          <w:rFonts w:hint="eastAsia" w:ascii="宋体" w:hAnsi="宋体" w:cs="宋体"/>
          <w:color w:val="000000" w:themeColor="text1"/>
          <w:sz w:val="28"/>
          <w:szCs w:val="28"/>
          <w:highlight w:val="none"/>
          <w14:textFill>
            <w14:solidFill>
              <w14:schemeClr w14:val="tx1"/>
            </w14:solidFill>
          </w14:textFill>
        </w:rPr>
      </w:pPr>
    </w:p>
    <w:p w14:paraId="3DC750F2">
      <w:pPr>
        <w:spacing w:line="480" w:lineRule="exact"/>
        <w:ind w:firstLine="6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委托人（公章）：               受托人（签字）：</w:t>
      </w:r>
    </w:p>
    <w:p w14:paraId="73A4B4AF">
      <w:pPr>
        <w:spacing w:line="480" w:lineRule="exact"/>
        <w:ind w:firstLine="600"/>
        <w:rPr>
          <w:rFonts w:hint="eastAsia" w:ascii="宋体" w:hAnsi="宋体" w:cs="宋体"/>
          <w:color w:val="000000" w:themeColor="text1"/>
          <w:sz w:val="28"/>
          <w:szCs w:val="28"/>
          <w:highlight w:val="none"/>
          <w14:textFill>
            <w14:solidFill>
              <w14:schemeClr w14:val="tx1"/>
            </w14:solidFill>
          </w14:textFill>
        </w:rPr>
      </w:pPr>
    </w:p>
    <w:p w14:paraId="31C9B6F3">
      <w:pPr>
        <w:spacing w:line="480" w:lineRule="exact"/>
        <w:ind w:firstLine="6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法定代表人（签字）： </w:t>
      </w:r>
    </w:p>
    <w:p w14:paraId="26469E0C">
      <w:pPr>
        <w:spacing w:line="480" w:lineRule="exact"/>
        <w:ind w:firstLine="600"/>
        <w:rPr>
          <w:rFonts w:hint="eastAsia" w:ascii="宋体" w:hAnsi="宋体" w:cs="宋体"/>
          <w:color w:val="000000" w:themeColor="text1"/>
          <w:sz w:val="28"/>
          <w:szCs w:val="28"/>
          <w:highlight w:val="none"/>
          <w14:textFill>
            <w14:solidFill>
              <w14:schemeClr w14:val="tx1"/>
            </w14:solidFill>
          </w14:textFill>
        </w:rPr>
      </w:pPr>
    </w:p>
    <w:p w14:paraId="1829F893">
      <w:pPr>
        <w:spacing w:line="480" w:lineRule="exact"/>
        <w:ind w:firstLine="6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受托人</w:t>
      </w:r>
      <w:r>
        <w:rPr>
          <w:rFonts w:hint="eastAsia" w:ascii="宋体" w:hAnsi="宋体" w:cs="宋体"/>
          <w:color w:val="000000" w:themeColor="text1"/>
          <w:sz w:val="28"/>
          <w:szCs w:val="28"/>
          <w:highlight w:val="none"/>
          <w:lang w:val="en-US" w:eastAsia="zh-CN"/>
          <w14:textFill>
            <w14:solidFill>
              <w14:schemeClr w14:val="tx1"/>
            </w14:solidFill>
          </w14:textFill>
        </w:rPr>
        <w:t>联系电话：</w:t>
      </w:r>
    </w:p>
    <w:p w14:paraId="3C1B8066">
      <w:pPr>
        <w:spacing w:line="480" w:lineRule="exact"/>
        <w:ind w:right="600" w:firstLine="5040" w:firstLineChars="18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日期：</w:t>
      </w:r>
      <w:r>
        <w:rPr>
          <w:rFonts w:hint="eastAsia" w:ascii="宋体" w:hAnsi="宋体" w:cs="宋体"/>
          <w:color w:val="000000" w:themeColor="text1"/>
          <w:sz w:val="28"/>
          <w:szCs w:val="28"/>
          <w:highlight w:val="none"/>
          <w14:textFill>
            <w14:solidFill>
              <w14:schemeClr w14:val="tx1"/>
            </w14:solidFill>
          </w14:textFill>
        </w:rPr>
        <w:t xml:space="preserve">年   月   日 </w:t>
      </w:r>
    </w:p>
    <w:p w14:paraId="51E19E44">
      <w:pPr>
        <w:spacing w:line="48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(受托人身份证扫描件附后)</w:t>
      </w:r>
    </w:p>
    <w:p w14:paraId="3A2279F7">
      <w:pPr>
        <w:ind w:firstLine="447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5FFE5BEE">
      <w:pPr>
        <w:ind w:firstLine="4470"/>
        <w:rPr>
          <w:rFonts w:hint="eastAsia" w:ascii="宋体" w:hAnsi="宋体" w:cs="宋体"/>
          <w:color w:val="000000" w:themeColor="text1"/>
          <w:sz w:val="28"/>
          <w:szCs w:val="28"/>
          <w:highlight w:val="none"/>
          <w14:textFill>
            <w14:solidFill>
              <w14:schemeClr w14:val="tx1"/>
            </w14:solidFill>
          </w14:textFill>
        </w:rPr>
      </w:pPr>
    </w:p>
    <w:p w14:paraId="308FCF0B">
      <w:pPr>
        <w:ind w:firstLine="4470"/>
        <w:rPr>
          <w:rFonts w:hint="eastAsia" w:ascii="宋体" w:hAnsi="宋体" w:cs="宋体"/>
          <w:color w:val="000000" w:themeColor="text1"/>
          <w:sz w:val="28"/>
          <w:szCs w:val="28"/>
          <w:highlight w:val="none"/>
          <w14:textFill>
            <w14:solidFill>
              <w14:schemeClr w14:val="tx1"/>
            </w14:solidFill>
          </w14:textFill>
        </w:rPr>
      </w:pPr>
    </w:p>
    <w:p w14:paraId="4C03C95E">
      <w:pPr>
        <w:ind w:firstLine="4470"/>
        <w:rPr>
          <w:rFonts w:hint="eastAsia" w:ascii="宋体" w:hAnsi="宋体" w:cs="宋体"/>
          <w:color w:val="000000" w:themeColor="text1"/>
          <w:sz w:val="28"/>
          <w:szCs w:val="28"/>
          <w:highlight w:val="none"/>
          <w14:textFill>
            <w14:solidFill>
              <w14:schemeClr w14:val="tx1"/>
            </w14:solidFill>
          </w14:textFill>
        </w:rPr>
      </w:pPr>
    </w:p>
    <w:p w14:paraId="419CF769">
      <w:pPr>
        <w:widowControl/>
        <w:spacing w:before="100" w:beforeAutospacing="1" w:after="100" w:afterAutospacing="1" w:line="480" w:lineRule="exact"/>
        <w:ind w:firstLine="6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clear="all"/>
      </w:r>
    </w:p>
    <w:p w14:paraId="2401D0B8">
      <w:pPr>
        <w:widowControl/>
        <w:numPr>
          <w:ilvl w:val="0"/>
          <w:numId w:val="5"/>
        </w:numPr>
        <w:spacing w:before="100" w:beforeAutospacing="1" w:after="100" w:afterAutospacing="1" w:line="480" w:lineRule="exact"/>
        <w:ind w:firstLine="600"/>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中小企业声明函格式</w:t>
      </w:r>
    </w:p>
    <w:p w14:paraId="2AAB7DCA">
      <w:pPr>
        <w:spacing w:line="360" w:lineRule="auto"/>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SA"/>
          <w14:textFill>
            <w14:solidFill>
              <w14:schemeClr w14:val="tx1"/>
            </w14:solidFill>
          </w14:textFill>
        </w:rPr>
        <w:t>项目编号：</w:t>
      </w:r>
      <w:r>
        <w:rPr>
          <w:rFonts w:hint="eastAsia" w:ascii="宋体" w:hAnsi="宋体" w:cs="宋体"/>
          <w:color w:val="000000" w:themeColor="text1"/>
          <w:sz w:val="30"/>
          <w:szCs w:val="30"/>
          <w:highlight w:val="none"/>
          <w:lang w:eastAsia="zh-CN"/>
          <w14:textFill>
            <w14:solidFill>
              <w14:schemeClr w14:val="tx1"/>
            </w14:solidFill>
          </w14:textFill>
        </w:rPr>
        <w:t>JSZC-320303-XTZX-C2025-0001</w:t>
      </w:r>
    </w:p>
    <w:p w14:paraId="47BFC63C">
      <w:pPr>
        <w:pStyle w:val="69"/>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7231CAB4">
      <w:pPr>
        <w:pStyle w:val="69"/>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0F24200">
      <w:pPr>
        <w:pStyle w:val="32"/>
        <w:widowControl w:val="0"/>
        <w:shd w:val="clear" w:color="auto" w:fill="FFFFFF"/>
        <w:spacing w:after="0" w:line="360" w:lineRule="auto"/>
        <w:ind w:firstLine="361"/>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shd w:val="clear" w:color="auto" w:fill="FFFFFF"/>
          <w:lang w:eastAsia="zh-CN"/>
          <w14:textFill>
            <w14:solidFill>
              <w14:schemeClr w14:val="tx1"/>
            </w14:solidFill>
          </w14:textFill>
        </w:rPr>
        <w:t>本公司</w:t>
      </w:r>
      <w:r>
        <w:rPr>
          <w:rFonts w:hint="eastAsia" w:ascii="宋体" w:hAnsi="宋体" w:eastAsia="宋体" w:cs="宋体"/>
          <w:color w:val="000000" w:themeColor="text1"/>
          <w:sz w:val="28"/>
          <w:szCs w:val="28"/>
          <w:highlight w:val="none"/>
          <w:u w:val="single"/>
          <w:shd w:val="clear" w:color="auto" w:fill="FFFFFF"/>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shd w:val="clear" w:color="auto" w:fill="FFFFFF"/>
          <w:lang w:eastAsia="zh-CN"/>
          <w14:textFill>
            <w14:solidFill>
              <w14:schemeClr w14:val="tx1"/>
            </w14:solidFill>
          </w14:textFill>
        </w:rPr>
        <w:t>郑重声明，根据《政府采购促进中小企业发展管理办法》（财库 (2020)46号）的规定，本公司参加</w:t>
      </w:r>
      <w:r>
        <w:rPr>
          <w:rFonts w:hint="eastAsia" w:ascii="宋体" w:hAnsi="宋体" w:eastAsia="宋体" w:cs="宋体"/>
          <w:color w:val="000000" w:themeColor="text1"/>
          <w:sz w:val="28"/>
          <w:szCs w:val="28"/>
          <w:highlight w:val="none"/>
          <w:u w:val="single"/>
          <w:shd w:val="clear" w:color="auto" w:fill="FFFFFF"/>
          <w:lang w:eastAsia="zh-CN"/>
          <w14:textFill>
            <w14:solidFill>
              <w14:schemeClr w14:val="tx1"/>
            </w14:solidFill>
          </w14:textFill>
        </w:rPr>
        <w:t>（单位名称）</w:t>
      </w:r>
      <w:r>
        <w:rPr>
          <w:rFonts w:hint="eastAsia" w:ascii="宋体" w:hAnsi="宋体" w:eastAsia="宋体" w:cs="宋体"/>
          <w:color w:val="000000" w:themeColor="text1"/>
          <w:sz w:val="28"/>
          <w:szCs w:val="28"/>
          <w:highlight w:val="none"/>
          <w:shd w:val="clear" w:color="auto" w:fill="FFFFFF"/>
          <w:lang w:eastAsia="zh-CN"/>
          <w14:textFill>
            <w14:solidFill>
              <w14:schemeClr w14:val="tx1"/>
            </w14:solidFill>
          </w14:textFill>
        </w:rPr>
        <w:t>的</w:t>
      </w:r>
      <w:r>
        <w:rPr>
          <w:rFonts w:hint="eastAsia" w:ascii="宋体" w:hAnsi="宋体" w:eastAsia="宋体" w:cs="宋体"/>
          <w:color w:val="000000" w:themeColor="text1"/>
          <w:sz w:val="28"/>
          <w:szCs w:val="28"/>
          <w:highlight w:val="none"/>
          <w:u w:val="single"/>
          <w:shd w:val="clear" w:color="auto" w:fill="FFFFFF"/>
          <w:lang w:eastAsia="zh-CN"/>
          <w14:textFill>
            <w14:solidFill>
              <w14:schemeClr w14:val="tx1"/>
            </w14:solidFill>
          </w14:textFill>
        </w:rPr>
        <w:t>（项目名称）</w:t>
      </w:r>
      <w:r>
        <w:rPr>
          <w:rFonts w:hint="eastAsia" w:ascii="宋体" w:hAnsi="宋体" w:eastAsia="宋体" w:cs="宋体"/>
          <w:color w:val="000000" w:themeColor="text1"/>
          <w:sz w:val="28"/>
          <w:szCs w:val="28"/>
          <w:highlight w:val="none"/>
          <w:shd w:val="clear" w:color="auto" w:fill="FFFFFF"/>
          <w:lang w:eastAsia="zh-CN"/>
          <w14:textFill>
            <w14:solidFill>
              <w14:schemeClr w14:val="tx1"/>
            </w14:solidFill>
          </w14:textFill>
        </w:rPr>
        <w:t>采购活动，服务全部由符合政策要求的中小企业承接。相关企业的具体情况如下：</w:t>
      </w:r>
    </w:p>
    <w:p w14:paraId="255B1407">
      <w:pPr>
        <w:pStyle w:val="69"/>
        <w:spacing w:line="360" w:lineRule="auto"/>
        <w:ind w:firstLine="56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（标的名称）</w:t>
      </w:r>
      <w:r>
        <w:rPr>
          <w:rFonts w:hint="eastAsia" w:ascii="宋体" w:hAnsi="宋体" w:eastAsia="宋体" w:cs="宋体"/>
          <w:color w:val="000000" w:themeColor="text1"/>
          <w:sz w:val="28"/>
          <w:szCs w:val="28"/>
          <w:highlight w:val="none"/>
          <w14:textFill>
            <w14:solidFill>
              <w14:schemeClr w14:val="tx1"/>
            </w14:solidFill>
          </w14:textFill>
        </w:rPr>
        <w:t>，属于（</w:t>
      </w:r>
      <w:r>
        <w:rPr>
          <w:rFonts w:hint="eastAsia" w:ascii="宋体" w:hAnsi="宋体" w:eastAsia="宋体" w:cs="宋体"/>
          <w:color w:val="000000" w:themeColor="text1"/>
          <w:sz w:val="28"/>
          <w:szCs w:val="28"/>
          <w:highlight w:val="none"/>
          <w:u w:val="single"/>
          <w14:textFill>
            <w14:solidFill>
              <w14:schemeClr w14:val="tx1"/>
            </w14:solidFill>
          </w14:textFill>
        </w:rPr>
        <w:t>居民服务、维修和其他服务业</w:t>
      </w:r>
      <w:r>
        <w:rPr>
          <w:rFonts w:hint="eastAsia" w:ascii="宋体" w:hAnsi="宋体" w:eastAsia="宋体" w:cs="宋体"/>
          <w:color w:val="000000" w:themeColor="text1"/>
          <w:sz w:val="28"/>
          <w:szCs w:val="28"/>
          <w:highlight w:val="none"/>
          <w14:textFill>
            <w14:solidFill>
              <w14:schemeClr w14:val="tx1"/>
            </w14:solidFill>
          </w14:textFill>
        </w:rPr>
        <w:t>）行业；承建（承接）企业为</w:t>
      </w:r>
      <w:r>
        <w:rPr>
          <w:rFonts w:hint="eastAsia"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（企业名称）</w:t>
      </w:r>
      <w:r>
        <w:rPr>
          <w:rFonts w:hint="eastAsia" w:ascii="宋体" w:hAnsi="宋体" w:eastAsia="宋体" w:cs="宋体"/>
          <w:color w:val="000000" w:themeColor="text1"/>
          <w:sz w:val="28"/>
          <w:szCs w:val="28"/>
          <w:highlight w:val="none"/>
          <w14:textFill>
            <w14:solidFill>
              <w14:schemeClr w14:val="tx1"/>
            </w14:solidFill>
          </w14:textFill>
        </w:rPr>
        <w:t>，从业人员</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人， 营业收入为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万元，资产总额为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万元，属于（□中型企业、□小型企业、□微型企业，</w:t>
      </w:r>
      <w:r>
        <w:rPr>
          <w:rFonts w:hint="eastAsia" w:ascii="宋体" w:hAnsi="宋体" w:eastAsia="宋体" w:cs="宋体"/>
          <w:b/>
          <w:bCs/>
          <w:color w:val="000000" w:themeColor="text1"/>
          <w:sz w:val="28"/>
          <w:szCs w:val="28"/>
          <w:highlight w:val="none"/>
          <w14:textFill>
            <w14:solidFill>
              <w14:schemeClr w14:val="tx1"/>
            </w14:solidFill>
          </w14:textFill>
        </w:rPr>
        <w:t>请勾选！</w:t>
      </w:r>
      <w:r>
        <w:rPr>
          <w:rFonts w:hint="eastAsia" w:ascii="宋体" w:hAnsi="宋体" w:eastAsia="宋体" w:cs="宋体"/>
          <w:color w:val="000000" w:themeColor="text1"/>
          <w:sz w:val="28"/>
          <w:szCs w:val="28"/>
          <w:highlight w:val="none"/>
          <w14:textFill>
            <w14:solidFill>
              <w14:schemeClr w14:val="tx1"/>
            </w14:solidFill>
          </w14:textFill>
        </w:rPr>
        <w:t>)；</w:t>
      </w:r>
    </w:p>
    <w:p w14:paraId="4C0C3227">
      <w:pPr>
        <w:pStyle w:val="69"/>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CCEC526">
      <w:pPr>
        <w:pStyle w:val="69"/>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6A9EE33A">
      <w:pPr>
        <w:pStyle w:val="69"/>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本企业对上述声明内容的真实性负责。如有虚假，将依法承担相应责任。</w:t>
      </w:r>
    </w:p>
    <w:p w14:paraId="54D3FF1C">
      <w:pPr>
        <w:pStyle w:val="78"/>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5F1DA0F">
      <w:pPr>
        <w:pStyle w:val="69"/>
        <w:widowControl/>
        <w:spacing w:line="360" w:lineRule="auto"/>
        <w:ind w:righ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858C554">
      <w:pPr>
        <w:widowControl/>
        <w:spacing w:line="360" w:lineRule="auto"/>
        <w:ind w:firstLine="480"/>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企业名称</w:t>
      </w:r>
      <w:r>
        <w:rPr>
          <w:rFonts w:hint="eastAsia" w:ascii="宋体" w:hAnsi="宋体" w:cs="宋体"/>
          <w:b/>
          <w:bCs/>
          <w:color w:val="000000" w:themeColor="text1"/>
          <w:sz w:val="28"/>
          <w:szCs w:val="28"/>
          <w:highlight w:val="none"/>
          <w14:textFill>
            <w14:solidFill>
              <w14:schemeClr w14:val="tx1"/>
            </w14:solidFill>
          </w14:textFill>
        </w:rPr>
        <w:t>（电子签章）</w:t>
      </w:r>
      <w:r>
        <w:rPr>
          <w:rFonts w:hint="eastAsia" w:ascii="宋体" w:hAnsi="宋体" w:cs="宋体"/>
          <w:color w:val="000000" w:themeColor="text1"/>
          <w:sz w:val="28"/>
          <w:szCs w:val="28"/>
          <w:highlight w:val="none"/>
          <w14:textFill>
            <w14:solidFill>
              <w14:schemeClr w14:val="tx1"/>
            </w14:solidFill>
          </w14:textFill>
        </w:rPr>
        <w:t xml:space="preserve">： </w:t>
      </w:r>
    </w:p>
    <w:p w14:paraId="3D5CE4D7">
      <w:pPr>
        <w:widowControl/>
        <w:spacing w:line="360" w:lineRule="auto"/>
        <w:ind w:right="4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日  期：  年  月  日</w:t>
      </w:r>
    </w:p>
    <w:p w14:paraId="3DB673EA">
      <w:pPr>
        <w:spacing w:line="360" w:lineRule="auto"/>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注：本项目采购的服务属于</w:t>
      </w:r>
      <w:r>
        <w:rPr>
          <w:rFonts w:hint="eastAsia" w:ascii="宋体" w:hAnsi="宋体" w:eastAsia="宋体" w:cs="宋体"/>
          <w:color w:val="000000" w:themeColor="text1"/>
          <w:sz w:val="28"/>
          <w:szCs w:val="28"/>
          <w:highlight w:val="none"/>
          <w:u w:val="single"/>
          <w14:textFill>
            <w14:solidFill>
              <w14:schemeClr w14:val="tx1"/>
            </w14:solidFill>
          </w14:textFill>
        </w:rPr>
        <w:t>居民服务、维修和其他服务业</w:t>
      </w:r>
      <w:r>
        <w:rPr>
          <w:rFonts w:hint="eastAsia" w:ascii="宋体" w:hAnsi="宋体" w:cs="宋体"/>
          <w:b/>
          <w:bCs/>
          <w:color w:val="000000" w:themeColor="text1"/>
          <w:sz w:val="28"/>
          <w:szCs w:val="28"/>
          <w:highlight w:val="none"/>
          <w14:textFill>
            <w14:solidFill>
              <w14:schemeClr w14:val="tx1"/>
            </w14:solidFill>
          </w14:textFill>
        </w:rPr>
        <w:t>。</w:t>
      </w:r>
    </w:p>
    <w:p w14:paraId="3A01A6AF">
      <w:pPr>
        <w:spacing w:line="460" w:lineRule="exact"/>
        <w:ind w:firstLine="6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备注：</w:t>
      </w:r>
    </w:p>
    <w:p w14:paraId="49D1BF4D">
      <w:pPr>
        <w:spacing w:line="460" w:lineRule="exact"/>
        <w:ind w:firstLine="60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1、从业人员、营业收入、资产总额填报上一年度数据，无上一年度数据的新成立企业可不填报。</w:t>
      </w:r>
    </w:p>
    <w:p w14:paraId="68D6486C">
      <w:pPr>
        <w:pStyle w:val="337"/>
        <w:ind w:firstLine="600"/>
        <w:rPr>
          <w:rFonts w:hint="eastAsia" w:ascii="宋体" w:hAnsi="宋体" w:cs="宋体"/>
          <w:color w:val="000000" w:themeColor="text1"/>
          <w:sz w:val="28"/>
          <w:szCs w:val="28"/>
          <w:highlight w:val="none"/>
          <w14:textFill>
            <w14:solidFill>
              <w14:schemeClr w14:val="tx1"/>
            </w14:solidFill>
          </w14:textFill>
        </w:rPr>
      </w:pPr>
      <w:r>
        <w:rPr>
          <w:rFonts w:hint="eastAsia" w:hAnsi="宋体" w:eastAsia="宋体" w:cs="宋体"/>
          <w:color w:val="000000" w:themeColor="text1"/>
          <w:sz w:val="28"/>
          <w:szCs w:val="28"/>
          <w:highlight w:val="none"/>
          <w14:textFill>
            <w14:solidFill>
              <w14:schemeClr w14:val="tx1"/>
            </w14:solidFill>
          </w14:textFill>
        </w:rPr>
        <w:t>2、《中小企业声明函》查询渠道参考工业和信息化部发布的中小企业规模自测小程序。</w:t>
      </w:r>
    </w:p>
    <w:p w14:paraId="395F61A0">
      <w:pPr>
        <w:spacing w:line="480" w:lineRule="exact"/>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drawing>
          <wp:anchor distT="0" distB="0" distL="0" distR="0" simplePos="0" relativeHeight="251659264" behindDoc="1" locked="0" layoutInCell="1" allowOverlap="1">
            <wp:simplePos x="0" y="0"/>
            <wp:positionH relativeFrom="column">
              <wp:posOffset>1057275</wp:posOffset>
            </wp:positionH>
            <wp:positionV relativeFrom="page">
              <wp:posOffset>3019425</wp:posOffset>
            </wp:positionV>
            <wp:extent cx="2627630" cy="5297805"/>
            <wp:effectExtent l="0" t="0" r="0" b="0"/>
            <wp:wrapTight wrapText="bothSides">
              <wp:wrapPolygon>
                <wp:start x="0" y="0"/>
                <wp:lineTo x="0" y="21515"/>
                <wp:lineTo x="21454" y="21515"/>
                <wp:lineTo x="21454" y="0"/>
                <wp:lineTo x="0" y="0"/>
              </wp:wrapPolygon>
            </wp:wrapTight>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a:srcRect t="3998" b="2819"/>
                    <a:stretch>
                      <a:fillRect/>
                    </a:stretch>
                  </pic:blipFill>
                  <pic:spPr>
                    <a:xfrm>
                      <a:off x="0" y="0"/>
                      <a:ext cx="2627630" cy="5297805"/>
                    </a:xfrm>
                    <a:prstGeom prst="rect">
                      <a:avLst/>
                    </a:prstGeom>
                    <a:noFill/>
                    <a:ln>
                      <a:noFill/>
                    </a:ln>
                  </pic:spPr>
                </pic:pic>
              </a:graphicData>
            </a:graphic>
          </wp:anchor>
        </w:drawing>
      </w:r>
      <w:r>
        <w:rPr>
          <w:rFonts w:hint="eastAsia" w:ascii="宋体" w:hAnsi="宋体" w:cs="宋体"/>
          <w:color w:val="000000" w:themeColor="text1"/>
          <w:sz w:val="30"/>
          <w:szCs w:val="30"/>
          <w:highlight w:val="none"/>
          <w14:textFill>
            <w14:solidFill>
              <w14:schemeClr w14:val="tx1"/>
            </w14:solidFill>
          </w14:textFill>
        </w:rPr>
        <w:br w:type="page" w:clear="all"/>
      </w:r>
      <w:r>
        <w:rPr>
          <w:rFonts w:hint="eastAsia" w:ascii="宋体" w:hAnsi="宋体" w:cs="宋体"/>
          <w:b/>
          <w:bCs/>
          <w:color w:val="000000" w:themeColor="text1"/>
          <w:sz w:val="30"/>
          <w:szCs w:val="30"/>
          <w:highlight w:val="none"/>
          <w:lang w:val="en-US" w:eastAsia="zh-CN"/>
          <w14:textFill>
            <w14:solidFill>
              <w14:schemeClr w14:val="tx1"/>
            </w14:solidFill>
          </w14:textFill>
        </w:rPr>
        <w:t>七</w:t>
      </w:r>
      <w:r>
        <w:rPr>
          <w:rFonts w:hint="eastAsia" w:ascii="宋体" w:hAnsi="宋体" w:cs="宋体"/>
          <w:b/>
          <w:bCs/>
          <w:color w:val="000000" w:themeColor="text1"/>
          <w:sz w:val="30"/>
          <w:szCs w:val="30"/>
          <w:highlight w:val="none"/>
          <w14:textFill>
            <w14:solidFill>
              <w14:schemeClr w14:val="tx1"/>
            </w14:solidFill>
          </w14:textFill>
        </w:rPr>
        <w:t>、残疾人福利性单位声明函格式</w:t>
      </w:r>
    </w:p>
    <w:p w14:paraId="061A841D">
      <w:pPr>
        <w:spacing w:line="480" w:lineRule="exact"/>
        <w:ind w:firstLine="624"/>
        <w:rPr>
          <w:rFonts w:hint="eastAsia" w:ascii="宋体" w:hAnsi="宋体" w:cs="宋体"/>
          <w:color w:val="000000" w:themeColor="text1"/>
          <w:spacing w:val="6"/>
          <w:sz w:val="30"/>
          <w:szCs w:val="30"/>
          <w:highlight w:val="none"/>
          <w14:textFill>
            <w14:solidFill>
              <w14:schemeClr w14:val="tx1"/>
            </w14:solidFill>
          </w14:textFill>
        </w:rPr>
      </w:pPr>
    </w:p>
    <w:p w14:paraId="58259084">
      <w:pPr>
        <w:spacing w:line="480" w:lineRule="exact"/>
        <w:ind w:firstLine="624"/>
        <w:rPr>
          <w:rFonts w:hint="eastAsia" w:ascii="宋体" w:hAnsi="宋体" w:cs="宋体"/>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项目名称：</w:t>
      </w:r>
      <w:r>
        <w:rPr>
          <w:rFonts w:hint="eastAsia" w:ascii="宋体" w:hAnsi="宋体" w:cs="宋体"/>
          <w:color w:val="000000" w:themeColor="text1"/>
          <w:spacing w:val="6"/>
          <w:sz w:val="30"/>
          <w:szCs w:val="30"/>
          <w:highlight w:val="none"/>
          <w:lang w:eastAsia="zh-CN"/>
          <w14:textFill>
            <w14:solidFill>
              <w14:schemeClr w14:val="tx1"/>
            </w14:solidFill>
          </w14:textFill>
        </w:rPr>
        <w:t>云龙区环卫特种车辆定点维修服务</w:t>
      </w:r>
      <w:r>
        <w:rPr>
          <w:rFonts w:hint="eastAsia" w:ascii="宋体" w:hAnsi="宋体" w:cs="宋体"/>
          <w:color w:val="000000" w:themeColor="text1"/>
          <w:spacing w:val="6"/>
          <w:sz w:val="30"/>
          <w:szCs w:val="30"/>
          <w:highlight w:val="none"/>
          <w14:textFill>
            <w14:solidFill>
              <w14:schemeClr w14:val="tx1"/>
            </w14:solidFill>
          </w14:textFill>
        </w:rPr>
        <w:t xml:space="preserve"> </w:t>
      </w:r>
    </w:p>
    <w:p w14:paraId="57F9FCF9">
      <w:pPr>
        <w:spacing w:line="480" w:lineRule="exact"/>
        <w:ind w:firstLine="624"/>
        <w:rPr>
          <w:rFonts w:hint="eastAsia" w:ascii="宋体" w:hAnsi="宋体" w:eastAsia="宋体" w:cs="宋体"/>
          <w:color w:val="000000" w:themeColor="text1"/>
          <w:spacing w:val="6"/>
          <w:sz w:val="30"/>
          <w:szCs w:val="30"/>
          <w:highlight w:val="none"/>
          <w:lang w:eastAsia="zh-CN"/>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项目编号：</w:t>
      </w:r>
      <w:r>
        <w:rPr>
          <w:rFonts w:hint="eastAsia" w:ascii="宋体" w:hAnsi="宋体" w:cs="宋体"/>
          <w:color w:val="000000" w:themeColor="text1"/>
          <w:spacing w:val="6"/>
          <w:sz w:val="30"/>
          <w:szCs w:val="30"/>
          <w:highlight w:val="none"/>
          <w:lang w:eastAsia="zh-CN"/>
          <w14:textFill>
            <w14:solidFill>
              <w14:schemeClr w14:val="tx1"/>
            </w14:solidFill>
          </w14:textFill>
        </w:rPr>
        <w:t>JSZC-320303-XTZX-C2025-0001</w:t>
      </w:r>
    </w:p>
    <w:p w14:paraId="6A275DA7">
      <w:pPr>
        <w:spacing w:line="480" w:lineRule="exact"/>
        <w:ind w:firstLine="624"/>
        <w:rPr>
          <w:rFonts w:hint="eastAsia" w:ascii="宋体" w:hAnsi="宋体" w:cs="宋体"/>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30"/>
          <w:szCs w:val="30"/>
          <w:highlight w:val="none"/>
          <w14:textFill>
            <w14:solidFill>
              <w14:schemeClr w14:val="tx1"/>
            </w14:solidFill>
          </w14:textFill>
        </w:rPr>
        <w:t>〔2017〕141</w:t>
      </w:r>
      <w:r>
        <w:rPr>
          <w:rFonts w:hint="eastAsia" w:ascii="宋体" w:hAnsi="宋体" w:cs="宋体"/>
          <w:color w:val="000000" w:themeColor="text1"/>
          <w:spacing w:val="6"/>
          <w:sz w:val="30"/>
          <w:szCs w:val="30"/>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z w:val="30"/>
          <w:szCs w:val="30"/>
          <w:highlight w:val="none"/>
          <w14:textFill>
            <w14:solidFill>
              <w14:schemeClr w14:val="tx1"/>
            </w14:solidFill>
          </w14:textFill>
        </w:rPr>
        <w:t>______</w:t>
      </w:r>
      <w:r>
        <w:rPr>
          <w:rFonts w:hint="eastAsia" w:ascii="宋体" w:hAnsi="宋体" w:cs="宋体"/>
          <w:color w:val="000000" w:themeColor="text1"/>
          <w:spacing w:val="6"/>
          <w:sz w:val="30"/>
          <w:szCs w:val="30"/>
          <w:highlight w:val="none"/>
          <w14:textFill>
            <w14:solidFill>
              <w14:schemeClr w14:val="tx1"/>
            </w14:solidFill>
          </w14:textFill>
        </w:rPr>
        <w:t>单位的</w:t>
      </w:r>
      <w:r>
        <w:rPr>
          <w:rFonts w:hint="eastAsia" w:ascii="宋体" w:hAnsi="宋体" w:cs="宋体"/>
          <w:color w:val="000000" w:themeColor="text1"/>
          <w:sz w:val="30"/>
          <w:szCs w:val="30"/>
          <w:highlight w:val="none"/>
          <w14:textFill>
            <w14:solidFill>
              <w14:schemeClr w14:val="tx1"/>
            </w14:solidFill>
          </w14:textFill>
        </w:rPr>
        <w:t>______</w:t>
      </w:r>
      <w:r>
        <w:rPr>
          <w:rFonts w:hint="eastAsia" w:ascii="宋体" w:hAnsi="宋体" w:cs="宋体"/>
          <w:color w:val="000000" w:themeColor="text1"/>
          <w:spacing w:val="6"/>
          <w:sz w:val="30"/>
          <w:szCs w:val="30"/>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53ACC0F">
      <w:pPr>
        <w:spacing w:line="480" w:lineRule="exact"/>
        <w:ind w:firstLine="624"/>
        <w:rPr>
          <w:rFonts w:hint="eastAsia" w:ascii="宋体" w:hAnsi="宋体" w:cs="宋体"/>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本单位对上述声明的真实性负责。如有虚假，将依法承担相应责任。</w:t>
      </w:r>
    </w:p>
    <w:p w14:paraId="1151197E">
      <w:pPr>
        <w:spacing w:line="480" w:lineRule="exact"/>
        <w:ind w:firstLine="624"/>
        <w:rPr>
          <w:rFonts w:hint="eastAsia" w:ascii="宋体" w:hAnsi="宋体" w:cs="宋体"/>
          <w:color w:val="000000" w:themeColor="text1"/>
          <w:spacing w:val="6"/>
          <w:sz w:val="30"/>
          <w:szCs w:val="30"/>
          <w:highlight w:val="none"/>
          <w14:textFill>
            <w14:solidFill>
              <w14:schemeClr w14:val="tx1"/>
            </w14:solidFill>
          </w14:textFill>
        </w:rPr>
      </w:pPr>
    </w:p>
    <w:p w14:paraId="12134CA2">
      <w:pPr>
        <w:spacing w:line="480" w:lineRule="exact"/>
        <w:ind w:firstLine="624"/>
        <w:rPr>
          <w:rFonts w:hint="eastAsia" w:ascii="宋体" w:hAnsi="宋体" w:cs="宋体"/>
          <w:color w:val="000000" w:themeColor="text1"/>
          <w:spacing w:val="6"/>
          <w:sz w:val="30"/>
          <w:szCs w:val="30"/>
          <w:highlight w:val="none"/>
          <w14:textFill>
            <w14:solidFill>
              <w14:schemeClr w14:val="tx1"/>
            </w14:solidFill>
          </w14:textFill>
        </w:rPr>
      </w:pPr>
    </w:p>
    <w:p w14:paraId="59C90C80">
      <w:pPr>
        <w:spacing w:line="480" w:lineRule="exact"/>
        <w:ind w:firstLine="4715" w:firstLineChars="1684"/>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30"/>
          <w:szCs w:val="30"/>
          <w:highlight w:val="none"/>
          <w14:textFill>
            <w14:solidFill>
              <w14:schemeClr w14:val="tx1"/>
            </w14:solidFill>
          </w14:textFill>
        </w:rPr>
        <w:t xml:space="preserve">              </w:t>
      </w:r>
    </w:p>
    <w:p w14:paraId="154D5C46">
      <w:pPr>
        <w:spacing w:line="480" w:lineRule="exact"/>
        <w:ind w:firstLine="4500"/>
        <w:rPr>
          <w:rFonts w:hint="eastAsia" w:ascii="宋体" w:hAnsi="宋体" w:cs="宋体"/>
          <w:color w:val="000000" w:themeColor="text1"/>
          <w:sz w:val="30"/>
          <w:szCs w:val="30"/>
          <w:highlight w:val="none"/>
          <w14:textFill>
            <w14:solidFill>
              <w14:schemeClr w14:val="tx1"/>
            </w14:solidFill>
          </w14:textFill>
        </w:rPr>
      </w:pPr>
    </w:p>
    <w:p w14:paraId="2F0AB484">
      <w:pPr>
        <w:spacing w:line="480" w:lineRule="exact"/>
        <w:ind w:firstLine="45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日期：   年  月  日</w:t>
      </w:r>
    </w:p>
    <w:p w14:paraId="7B909E60">
      <w:pPr>
        <w:spacing w:line="480" w:lineRule="exact"/>
        <w:ind w:firstLine="4500"/>
        <w:rPr>
          <w:rFonts w:hint="eastAsia" w:ascii="宋体" w:hAnsi="宋体" w:cs="宋体"/>
          <w:color w:val="000000" w:themeColor="text1"/>
          <w:sz w:val="30"/>
          <w:szCs w:val="30"/>
          <w:highlight w:val="none"/>
          <w14:textFill>
            <w14:solidFill>
              <w14:schemeClr w14:val="tx1"/>
            </w14:solidFill>
          </w14:textFill>
        </w:rPr>
      </w:pPr>
    </w:p>
    <w:p w14:paraId="4BD0C7C7">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p>
    <w:p w14:paraId="17317C4A">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clear="all"/>
      </w:r>
      <w:r>
        <w:rPr>
          <w:rFonts w:hint="eastAsia" w:ascii="宋体" w:hAnsi="宋体" w:cs="宋体"/>
          <w:b/>
          <w:bCs/>
          <w:color w:val="000000" w:themeColor="text1"/>
          <w:sz w:val="30"/>
          <w:szCs w:val="30"/>
          <w:highlight w:val="none"/>
          <w:lang w:val="en-US" w:eastAsia="zh-CN"/>
          <w14:textFill>
            <w14:solidFill>
              <w14:schemeClr w14:val="tx1"/>
            </w14:solidFill>
          </w14:textFill>
        </w:rPr>
        <w:t>八</w:t>
      </w:r>
      <w:r>
        <w:rPr>
          <w:rFonts w:hint="eastAsia" w:ascii="宋体" w:hAnsi="宋体" w:cs="宋体"/>
          <w:b/>
          <w:bCs/>
          <w:color w:val="000000" w:themeColor="text1"/>
          <w:sz w:val="30"/>
          <w:szCs w:val="30"/>
          <w:highlight w:val="none"/>
          <w14:textFill>
            <w14:solidFill>
              <w14:schemeClr w14:val="tx1"/>
            </w14:solidFill>
          </w14:textFill>
        </w:rPr>
        <w:t>、投标人参加政府采购活动前3年内在经营活动中没有重大违法记录的书面声明格式</w:t>
      </w:r>
    </w:p>
    <w:p w14:paraId="3C8BC0C1">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p>
    <w:p w14:paraId="02DC3692">
      <w:pPr>
        <w:spacing w:line="480" w:lineRule="exact"/>
        <w:ind w:firstLine="6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我单位在参加</w:t>
      </w:r>
      <w:r>
        <w:rPr>
          <w:rFonts w:hint="eastAsia" w:ascii="宋体" w:hAnsi="宋体" w:cs="宋体"/>
          <w:color w:val="000000" w:themeColor="text1"/>
          <w:sz w:val="30"/>
          <w:szCs w:val="30"/>
          <w:highlight w:val="none"/>
          <w:lang w:eastAsia="zh-CN"/>
          <w14:textFill>
            <w14:solidFill>
              <w14:schemeClr w14:val="tx1"/>
            </w14:solidFill>
          </w14:textFill>
        </w:rPr>
        <w:t>云龙区环卫特种车辆定点维修服务</w:t>
      </w: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lang w:eastAsia="zh-CN"/>
          <w14:textFill>
            <w14:solidFill>
              <w14:schemeClr w14:val="tx1"/>
            </w14:solidFill>
          </w14:textFill>
        </w:rPr>
        <w:t>JSZC-320303-XTZX-C2025-0001</w:t>
      </w:r>
      <w:r>
        <w:rPr>
          <w:rFonts w:hint="eastAsia" w:ascii="宋体" w:hAnsi="宋体" w:cs="宋体"/>
          <w:color w:val="000000" w:themeColor="text1"/>
          <w:sz w:val="30"/>
          <w:szCs w:val="30"/>
          <w:highlight w:val="none"/>
          <w14:textFill>
            <w14:solidFill>
              <w14:schemeClr w14:val="tx1"/>
            </w14:solidFill>
          </w14:textFill>
        </w:rPr>
        <w:t>）政府采购活动前3年内，在经营活动中没有重大违法记录。重大违法记录是指因违法经营受到刑事处罚或者责令停产停业、吊销许可证或者执照、较大数额罚款等行政处罚。</w:t>
      </w:r>
    </w:p>
    <w:p w14:paraId="6400AB85">
      <w:pPr>
        <w:pStyle w:val="340"/>
        <w:spacing w:before="0" w:beforeAutospacing="0" w:after="0" w:afterAutospacing="0" w:line="480" w:lineRule="exact"/>
        <w:ind w:firstLine="6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我单位对上述声明的真实性负责。如有虚假，将依法承担相应责任。</w:t>
      </w:r>
    </w:p>
    <w:p w14:paraId="429CA43F">
      <w:pPr>
        <w:spacing w:line="480" w:lineRule="exact"/>
        <w:rPr>
          <w:rFonts w:hint="eastAsia" w:ascii="宋体" w:hAnsi="宋体" w:cs="宋体"/>
          <w:color w:val="000000" w:themeColor="text1"/>
          <w:sz w:val="30"/>
          <w:szCs w:val="30"/>
          <w:highlight w:val="none"/>
          <w14:textFill>
            <w14:solidFill>
              <w14:schemeClr w14:val="tx1"/>
            </w14:solidFill>
          </w14:textFill>
        </w:rPr>
      </w:pPr>
    </w:p>
    <w:p w14:paraId="613DB5F3">
      <w:pPr>
        <w:spacing w:line="480" w:lineRule="exact"/>
        <w:rPr>
          <w:rFonts w:hint="eastAsia" w:ascii="宋体" w:hAnsi="宋体" w:cs="宋体"/>
          <w:color w:val="000000" w:themeColor="text1"/>
          <w:sz w:val="30"/>
          <w:szCs w:val="30"/>
          <w:highlight w:val="none"/>
          <w14:textFill>
            <w14:solidFill>
              <w14:schemeClr w14:val="tx1"/>
            </w14:solidFill>
          </w14:textFill>
        </w:rPr>
      </w:pPr>
    </w:p>
    <w:p w14:paraId="6F6A088F">
      <w:pPr>
        <w:spacing w:line="480" w:lineRule="exact"/>
        <w:ind w:firstLine="4715" w:firstLineChars="1684"/>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30"/>
          <w:szCs w:val="30"/>
          <w:highlight w:val="none"/>
          <w14:textFill>
            <w14:solidFill>
              <w14:schemeClr w14:val="tx1"/>
            </w14:solidFill>
          </w14:textFill>
        </w:rPr>
        <w:t xml:space="preserve">                </w:t>
      </w:r>
    </w:p>
    <w:p w14:paraId="42FAAC23">
      <w:pPr>
        <w:spacing w:line="480" w:lineRule="exact"/>
        <w:ind w:firstLine="4500"/>
        <w:rPr>
          <w:rFonts w:hint="eastAsia" w:ascii="宋体" w:hAnsi="宋体" w:cs="宋体"/>
          <w:color w:val="000000" w:themeColor="text1"/>
          <w:sz w:val="30"/>
          <w:szCs w:val="30"/>
          <w:highlight w:val="none"/>
          <w14:textFill>
            <w14:solidFill>
              <w14:schemeClr w14:val="tx1"/>
            </w14:solidFill>
          </w14:textFill>
        </w:rPr>
      </w:pPr>
    </w:p>
    <w:p w14:paraId="7BB744A0">
      <w:pPr>
        <w:spacing w:line="480" w:lineRule="exact"/>
        <w:ind w:firstLine="495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日期：   年  月  日</w:t>
      </w:r>
    </w:p>
    <w:p w14:paraId="7670270F">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74727277">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70813C33">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47BCF74E">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77D470AA">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0C593A03">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67141AA6">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00CC9B5A">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5C8A7659">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7D3CF6BC">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2F0BE33D">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4526679A">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365FD159">
      <w:pPr>
        <w:spacing w:line="480" w:lineRule="exact"/>
        <w:rPr>
          <w:rFonts w:hint="eastAsia" w:ascii="宋体" w:hAnsi="宋体" w:cs="宋体"/>
          <w:bCs/>
          <w:color w:val="000000" w:themeColor="text1"/>
          <w:sz w:val="30"/>
          <w:szCs w:val="30"/>
          <w:highlight w:val="none"/>
          <w14:textFill>
            <w14:solidFill>
              <w14:schemeClr w14:val="tx1"/>
            </w14:solidFill>
          </w14:textFill>
        </w:rPr>
      </w:pPr>
    </w:p>
    <w:p w14:paraId="150E7BE1">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4BB1BF5F">
      <w:pPr>
        <w:spacing w:line="480" w:lineRule="exact"/>
        <w:ind w:firstLine="600"/>
        <w:rPr>
          <w:rFonts w:hint="eastAsia" w:ascii="宋体" w:hAnsi="宋体" w:cs="宋体"/>
          <w:bCs/>
          <w:color w:val="000000" w:themeColor="text1"/>
          <w:sz w:val="30"/>
          <w:szCs w:val="30"/>
          <w:highlight w:val="none"/>
          <w14:textFill>
            <w14:solidFill>
              <w14:schemeClr w14:val="tx1"/>
            </w14:solidFill>
          </w14:textFill>
        </w:rPr>
      </w:pPr>
    </w:p>
    <w:p w14:paraId="52D5DE61">
      <w:pPr>
        <w:jc w:val="center"/>
        <w:rPr>
          <w:rFonts w:hint="eastAsia" w:ascii="宋体" w:hAnsi="宋体" w:cs="宋体"/>
          <w:b/>
          <w:bCs/>
          <w:color w:val="000000" w:themeColor="text1"/>
          <w:sz w:val="28"/>
          <w:szCs w:val="28"/>
          <w:highlight w:val="none"/>
          <w:lang w:eastAsia="zh-CN"/>
          <w14:textFill>
            <w14:solidFill>
              <w14:schemeClr w14:val="tx1"/>
            </w14:solidFill>
          </w14:textFill>
        </w:rPr>
      </w:pPr>
    </w:p>
    <w:p w14:paraId="6B7D54A8">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九</w:t>
      </w:r>
      <w:r>
        <w:rPr>
          <w:rFonts w:hint="eastAsia" w:ascii="宋体" w:hAnsi="宋体" w:eastAsia="宋体" w:cs="宋体"/>
          <w:b/>
          <w:bCs/>
          <w:color w:val="000000" w:themeColor="text1"/>
          <w:sz w:val="28"/>
          <w:szCs w:val="28"/>
          <w:highlight w:val="none"/>
          <w14:textFill>
            <w14:solidFill>
              <w14:schemeClr w14:val="tx1"/>
            </w14:solidFill>
          </w14:textFill>
        </w:rPr>
        <w:t>. 具备履行合同所必需的设备和专业技术能力的书面声明</w:t>
      </w:r>
    </w:p>
    <w:p w14:paraId="1C2553C7">
      <w:pPr>
        <w:rPr>
          <w:rFonts w:hint="eastAsia" w:ascii="宋体" w:hAnsi="宋体" w:eastAsia="宋体" w:cs="宋体"/>
          <w:color w:val="000000" w:themeColor="text1"/>
          <w:sz w:val="24"/>
          <w:highlight w:val="none"/>
          <w14:textFill>
            <w14:solidFill>
              <w14:schemeClr w14:val="tx1"/>
            </w14:solidFill>
          </w14:textFill>
        </w:rPr>
      </w:pPr>
    </w:p>
    <w:p w14:paraId="1736213D">
      <w:pPr>
        <w:rPr>
          <w:rFonts w:hint="eastAsia" w:ascii="宋体" w:hAnsi="宋体" w:eastAsia="宋体" w:cs="宋体"/>
          <w:color w:val="000000" w:themeColor="text1"/>
          <w:sz w:val="24"/>
          <w:highlight w:val="none"/>
          <w14:textFill>
            <w14:solidFill>
              <w14:schemeClr w14:val="tx1"/>
            </w14:solidFill>
          </w14:textFill>
        </w:rPr>
      </w:pPr>
    </w:p>
    <w:p w14:paraId="0F0F780B">
      <w:pPr>
        <w:keepNext w:val="0"/>
        <w:keepLines w:val="0"/>
        <w:pageBreakBefore w:val="0"/>
        <w:spacing w:line="360" w:lineRule="auto"/>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u w:val="single"/>
          <w:lang w:eastAsia="zh-CN"/>
          <w14:textFill>
            <w14:solidFill>
              <w14:schemeClr w14:val="tx1"/>
            </w14:solidFill>
          </w14:textFill>
        </w:rPr>
        <w:t>云龙区环卫特种车辆定点维修服务</w:t>
      </w:r>
    </w:p>
    <w:p w14:paraId="30D84A77">
      <w:pPr>
        <w:keepNext w:val="0"/>
        <w:keepLines w:val="0"/>
        <w:pageBreakBefore w:val="0"/>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2"/>
          <w:highlight w:val="none"/>
          <w:u w:val="single"/>
          <w:lang w:eastAsia="zh-CN"/>
          <w14:textFill>
            <w14:solidFill>
              <w14:schemeClr w14:val="tx1"/>
            </w14:solidFill>
          </w14:textFill>
        </w:rPr>
        <w:t>JSZC-320303-XTZX-C2025-0001</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C79436A">
      <w:pPr>
        <w:keepNext w:val="0"/>
        <w:keepLines w:val="0"/>
        <w:pageBreakBefore w:val="0"/>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郑重声明：</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具备履行合同（项目名称：</w:t>
      </w:r>
      <w:r>
        <w:rPr>
          <w:rFonts w:hint="eastAsia" w:ascii="宋体" w:hAnsi="宋体" w:cs="宋体"/>
          <w:color w:val="000000" w:themeColor="text1"/>
          <w:sz w:val="28"/>
          <w:szCs w:val="28"/>
          <w:highlight w:val="none"/>
          <w:u w:val="single"/>
          <w:lang w:eastAsia="zh-CN"/>
          <w14:textFill>
            <w14:solidFill>
              <w14:schemeClr w14:val="tx1"/>
            </w14:solidFill>
          </w14:textFill>
        </w:rPr>
        <w:t>云龙区环卫特种车辆定点维修服务</w:t>
      </w: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2"/>
          <w:highlight w:val="none"/>
          <w:u w:val="single"/>
          <w:lang w:eastAsia="zh-CN"/>
          <w14:textFill>
            <w14:solidFill>
              <w14:schemeClr w14:val="tx1"/>
            </w14:solidFill>
          </w14:textFill>
        </w:rPr>
        <w:t>JSZC-320303-XTZX-C2025-0001</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）所必需的设备和专业技术能力</w:t>
      </w:r>
      <w:r>
        <w:rPr>
          <w:rFonts w:hint="eastAsia" w:ascii="宋体" w:hAnsi="宋体" w:cs="宋体"/>
          <w:color w:val="000000" w:themeColor="text1"/>
          <w:sz w:val="28"/>
          <w:szCs w:val="28"/>
          <w:highlight w:val="none"/>
          <w:lang w:eastAsia="zh-CN"/>
          <w14:textFill>
            <w14:solidFill>
              <w14:schemeClr w14:val="tx1"/>
            </w14:solidFill>
          </w14:textFill>
        </w:rPr>
        <w:t>。</w:t>
      </w:r>
    </w:p>
    <w:p w14:paraId="06C7A115">
      <w:pPr>
        <w:keepNext w:val="0"/>
        <w:keepLines w:val="0"/>
        <w:pageBreakBefore w:val="0"/>
        <w:spacing w:line="360" w:lineRule="auto"/>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特此声明。</w:t>
      </w:r>
    </w:p>
    <w:p w14:paraId="10F08B78">
      <w:pPr>
        <w:keepNext w:val="0"/>
        <w:keepLines w:val="0"/>
        <w:pageBreakBefore w:val="0"/>
        <w:spacing w:line="360" w:lineRule="auto"/>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对上述声明的真实性负责。如有虚假，将依法承担相应责任。</w:t>
      </w:r>
    </w:p>
    <w:p w14:paraId="5B87228B">
      <w:pPr>
        <w:keepNext w:val="0"/>
        <w:keepLines w:val="0"/>
        <w:pageBreakBefore w:val="0"/>
        <w:spacing w:line="360" w:lineRule="auto"/>
        <w:ind w:firstLine="3000"/>
        <w:rPr>
          <w:rFonts w:hint="eastAsia" w:ascii="宋体" w:hAnsi="宋体" w:eastAsia="宋体" w:cs="宋体"/>
          <w:color w:val="000000" w:themeColor="text1"/>
          <w:sz w:val="28"/>
          <w:szCs w:val="28"/>
          <w:highlight w:val="none"/>
          <w14:textFill>
            <w14:solidFill>
              <w14:schemeClr w14:val="tx1"/>
            </w14:solidFill>
          </w14:textFill>
        </w:rPr>
      </w:pPr>
    </w:p>
    <w:p w14:paraId="5DAA7D5A">
      <w:pPr>
        <w:keepNext w:val="0"/>
        <w:keepLines w:val="0"/>
        <w:pageBreakBefore w:val="0"/>
        <w:spacing w:line="360" w:lineRule="auto"/>
        <w:ind w:firstLine="4998" w:firstLineChars="178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供应商（电子签章）</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067A7F1">
      <w:pPr>
        <w:keepNext w:val="0"/>
        <w:keepLines w:val="0"/>
        <w:pageBreakBefore w:val="0"/>
        <w:spacing w:line="360" w:lineRule="auto"/>
        <w:ind w:firstLine="5278" w:firstLineChars="1885"/>
        <w:rPr>
          <w:rFonts w:hint="eastAsia" w:ascii="宋体" w:hAnsi="宋体" w:eastAsia="宋体" w:cs="宋体"/>
          <w:color w:val="000000" w:themeColor="text1"/>
          <w:sz w:val="28"/>
          <w:szCs w:val="28"/>
          <w:highlight w:val="none"/>
          <w14:textFill>
            <w14:solidFill>
              <w14:schemeClr w14:val="tx1"/>
            </w14:solidFill>
          </w14:textFill>
        </w:rPr>
      </w:pPr>
    </w:p>
    <w:p w14:paraId="69095E9E">
      <w:pPr>
        <w:keepNext w:val="0"/>
        <w:keepLines w:val="0"/>
        <w:pageBreakBefore w:val="0"/>
        <w:spacing w:line="360" w:lineRule="auto"/>
        <w:ind w:firstLine="5278" w:firstLineChars="188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43C1A305">
      <w:pPr>
        <w:keepNext w:val="0"/>
        <w:keepLines w:val="0"/>
        <w:pageBreakBefore w:val="0"/>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clear="all"/>
      </w:r>
    </w:p>
    <w:p w14:paraId="4A11B106">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14:textFill>
            <w14:solidFill>
              <w14:schemeClr w14:val="tx1"/>
            </w14:solidFill>
          </w14:textFill>
        </w:rPr>
        <w:t>供应商相关承诺</w:t>
      </w:r>
    </w:p>
    <w:p w14:paraId="23C10A79">
      <w:pPr>
        <w:widowControl/>
        <w:spacing w:after="200" w:line="276" w:lineRule="auto"/>
        <w:jc w:val="left"/>
        <w:rPr>
          <w:rFonts w:hint="eastAsia" w:ascii="仿宋" w:hAnsi="仿宋" w:eastAsia="仿宋"/>
          <w:color w:val="000000" w:themeColor="text1"/>
          <w:sz w:val="24"/>
          <w:szCs w:val="22"/>
          <w:highlight w:val="none"/>
          <w14:textFill>
            <w14:solidFill>
              <w14:schemeClr w14:val="tx1"/>
            </w14:solidFill>
          </w14:textFill>
        </w:rPr>
      </w:pPr>
    </w:p>
    <w:p w14:paraId="3FBB8EE3">
      <w:pPr>
        <w:widowControl/>
        <w:spacing w:after="200" w:line="276"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w:t>
      </w:r>
    </w:p>
    <w:p w14:paraId="19656685">
      <w:pPr>
        <w:widowControl/>
        <w:spacing w:after="200" w:line="276" w:lineRule="auto"/>
        <w:jc w:val="left"/>
        <w:rPr>
          <w:rFonts w:hint="eastAsia" w:ascii="宋体" w:hAnsi="宋体" w:cs="宋体"/>
          <w:color w:val="000000" w:themeColor="text1"/>
          <w:spacing w:val="6"/>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p>
    <w:p w14:paraId="621ABDCD">
      <w:pPr>
        <w:widowControl/>
        <w:spacing w:after="200" w:line="588" w:lineRule="exact"/>
        <w:ind w:firstLine="584"/>
        <w:jc w:val="left"/>
        <w:rPr>
          <w:rFonts w:hint="eastAsia" w:ascii="宋体" w:hAnsi="宋体" w:cs="宋体"/>
          <w:color w:val="000000" w:themeColor="text1"/>
          <w:spacing w:val="6"/>
          <w:sz w:val="28"/>
          <w:szCs w:val="28"/>
          <w:highlight w:val="none"/>
          <w14:textFill>
            <w14:solidFill>
              <w14:schemeClr w14:val="tx1"/>
            </w14:solidFill>
          </w14:textFill>
        </w:rPr>
      </w:pPr>
    </w:p>
    <w:p w14:paraId="36F0583C">
      <w:pPr>
        <w:widowControl/>
        <w:spacing w:after="200" w:line="588" w:lineRule="exact"/>
        <w:ind w:firstLine="584"/>
        <w:jc w:val="left"/>
        <w:rPr>
          <w:rFonts w:hint="eastAsia" w:ascii="宋体" w:hAnsi="宋体" w:cs="宋体"/>
          <w:color w:val="000000" w:themeColor="text1"/>
          <w:spacing w:val="6"/>
          <w:sz w:val="28"/>
          <w:szCs w:val="28"/>
          <w:highlight w:val="none"/>
          <w14:textFill>
            <w14:solidFill>
              <w14:schemeClr w14:val="tx1"/>
            </w14:solidFill>
          </w14:textFill>
        </w:rPr>
      </w:pPr>
      <w:r>
        <w:rPr>
          <w:rFonts w:hint="eastAsia" w:ascii="宋体" w:hAnsi="宋体" w:cs="宋体"/>
          <w:color w:val="000000" w:themeColor="text1"/>
          <w:spacing w:val="6"/>
          <w:sz w:val="28"/>
          <w:szCs w:val="28"/>
          <w:highlight w:val="none"/>
          <w14:textFill>
            <w14:solidFill>
              <w14:schemeClr w14:val="tx1"/>
            </w14:solidFill>
          </w14:textFill>
        </w:rPr>
        <w:t>我单位承诺：</w:t>
      </w:r>
    </w:p>
    <w:p w14:paraId="3D75CBD1">
      <w:pPr>
        <w:widowControl/>
        <w:spacing w:after="200" w:line="588" w:lineRule="exact"/>
        <w:ind w:firstLine="584"/>
        <w:jc w:val="left"/>
        <w:rPr>
          <w:rFonts w:hint="eastAsia" w:ascii="宋体" w:hAnsi="宋体" w:cs="宋体"/>
          <w:color w:val="000000" w:themeColor="text1"/>
          <w:spacing w:val="6"/>
          <w:sz w:val="28"/>
          <w:szCs w:val="28"/>
          <w:highlight w:val="none"/>
          <w14:textFill>
            <w14:solidFill>
              <w14:schemeClr w14:val="tx1"/>
            </w14:solidFill>
          </w14:textFill>
        </w:rPr>
      </w:pPr>
      <w:r>
        <w:rPr>
          <w:rFonts w:hint="eastAsia" w:ascii="宋体" w:hAnsi="宋体" w:cs="宋体"/>
          <w:color w:val="000000" w:themeColor="text1"/>
          <w:spacing w:val="6"/>
          <w:sz w:val="28"/>
          <w:szCs w:val="28"/>
          <w:highlight w:val="none"/>
          <w14:textFill>
            <w14:solidFill>
              <w14:schemeClr w14:val="tx1"/>
            </w14:solidFill>
          </w14:textFill>
        </w:rPr>
        <w:t>如有参与同一合同项下政府采购活动的投标人与我单位存在负责人为同一人的情况或者存在直接控股、管理关系，我单位不再参加该同一合同项下的政府采购活动。</w:t>
      </w:r>
    </w:p>
    <w:p w14:paraId="6B18D87B">
      <w:pPr>
        <w:widowControl/>
        <w:spacing w:after="200" w:line="588" w:lineRule="exact"/>
        <w:ind w:firstLine="584"/>
        <w:jc w:val="left"/>
        <w:rPr>
          <w:rFonts w:hint="eastAsia" w:ascii="宋体" w:hAnsi="宋体" w:cs="宋体"/>
          <w:color w:val="000000" w:themeColor="text1"/>
          <w:spacing w:val="6"/>
          <w:sz w:val="28"/>
          <w:szCs w:val="28"/>
          <w:highlight w:val="none"/>
          <w14:textFill>
            <w14:solidFill>
              <w14:schemeClr w14:val="tx1"/>
            </w14:solidFill>
          </w14:textFill>
        </w:rPr>
      </w:pPr>
    </w:p>
    <w:p w14:paraId="3335D26E">
      <w:pPr>
        <w:widowControl/>
        <w:spacing w:after="200" w:line="588" w:lineRule="exact"/>
        <w:ind w:firstLine="584"/>
        <w:jc w:val="left"/>
        <w:rPr>
          <w:rFonts w:hint="eastAsia" w:ascii="宋体" w:hAnsi="宋体" w:cs="宋体"/>
          <w:color w:val="000000" w:themeColor="text1"/>
          <w:spacing w:val="6"/>
          <w:sz w:val="28"/>
          <w:szCs w:val="28"/>
          <w:highlight w:val="none"/>
          <w14:textFill>
            <w14:solidFill>
              <w14:schemeClr w14:val="tx1"/>
            </w14:solidFill>
          </w14:textFill>
        </w:rPr>
      </w:pPr>
      <w:r>
        <w:rPr>
          <w:rFonts w:hint="eastAsia" w:ascii="宋体" w:hAnsi="宋体" w:cs="宋体"/>
          <w:color w:val="000000" w:themeColor="text1"/>
          <w:spacing w:val="6"/>
          <w:sz w:val="28"/>
          <w:szCs w:val="28"/>
          <w:highlight w:val="none"/>
          <w14:textFill>
            <w14:solidFill>
              <w14:schemeClr w14:val="tx1"/>
            </w14:solidFill>
          </w14:textFill>
        </w:rPr>
        <w:t>我单位对上述承诺负责，并依法承担相应责任。</w:t>
      </w:r>
    </w:p>
    <w:p w14:paraId="32D6A798">
      <w:pPr>
        <w:spacing w:after="120" w:line="360" w:lineRule="auto"/>
        <w:rPr>
          <w:rFonts w:hint="eastAsia" w:ascii="宋体" w:hAnsi="宋体" w:cs="宋体"/>
          <w:color w:val="000000" w:themeColor="text1"/>
          <w:sz w:val="28"/>
          <w:szCs w:val="28"/>
          <w:highlight w:val="none"/>
          <w14:textFill>
            <w14:solidFill>
              <w14:schemeClr w14:val="tx1"/>
            </w14:solidFill>
          </w14:textFill>
        </w:rPr>
      </w:pPr>
    </w:p>
    <w:p w14:paraId="6FE83FB1">
      <w:pPr>
        <w:spacing w:after="120" w:line="360" w:lineRule="auto"/>
        <w:ind w:left="420" w:firstLine="420"/>
        <w:rPr>
          <w:rFonts w:hint="eastAsia" w:ascii="宋体" w:hAnsi="宋体" w:cs="宋体"/>
          <w:color w:val="000000" w:themeColor="text1"/>
          <w:sz w:val="28"/>
          <w:szCs w:val="28"/>
          <w:highlight w:val="none"/>
          <w14:textFill>
            <w14:solidFill>
              <w14:schemeClr w14:val="tx1"/>
            </w14:solidFill>
          </w14:textFill>
        </w:rPr>
      </w:pPr>
    </w:p>
    <w:p w14:paraId="3BE06276">
      <w:pPr>
        <w:spacing w:after="120" w:line="360" w:lineRule="auto"/>
        <w:ind w:left="420" w:firstLine="420"/>
        <w:rPr>
          <w:rFonts w:hint="eastAsia" w:ascii="宋体" w:hAnsi="宋体" w:cs="宋体"/>
          <w:color w:val="000000" w:themeColor="text1"/>
          <w:sz w:val="28"/>
          <w:szCs w:val="28"/>
          <w:highlight w:val="none"/>
          <w14:textFill>
            <w14:solidFill>
              <w14:schemeClr w14:val="tx1"/>
            </w14:solidFill>
          </w14:textFill>
        </w:rPr>
      </w:pPr>
    </w:p>
    <w:p w14:paraId="2A2E17C5">
      <w:pPr>
        <w:spacing w:after="120" w:line="360" w:lineRule="auto"/>
        <w:ind w:left="420" w:firstLine="420"/>
        <w:rPr>
          <w:rFonts w:hint="eastAsia" w:ascii="宋体" w:hAnsi="宋体" w:cs="宋体"/>
          <w:color w:val="000000" w:themeColor="text1"/>
          <w:sz w:val="28"/>
          <w:szCs w:val="28"/>
          <w:highlight w:val="none"/>
          <w14:textFill>
            <w14:solidFill>
              <w14:schemeClr w14:val="tx1"/>
            </w14:solidFill>
          </w14:textFill>
        </w:rPr>
      </w:pPr>
    </w:p>
    <w:p w14:paraId="45529E4F">
      <w:pPr>
        <w:spacing w:after="120" w:line="360" w:lineRule="auto"/>
        <w:ind w:left="420" w:firstLine="420"/>
        <w:rPr>
          <w:rFonts w:hint="eastAsia" w:ascii="宋体" w:hAnsi="宋体" w:cs="宋体"/>
          <w:color w:val="000000" w:themeColor="text1"/>
          <w:sz w:val="28"/>
          <w:szCs w:val="28"/>
          <w:highlight w:val="none"/>
          <w14:textFill>
            <w14:solidFill>
              <w14:schemeClr w14:val="tx1"/>
            </w14:solidFill>
          </w14:textFill>
        </w:rPr>
      </w:pPr>
    </w:p>
    <w:p w14:paraId="0D9009F4">
      <w:pPr>
        <w:widowControl/>
        <w:spacing w:after="200" w:line="300" w:lineRule="auto"/>
        <w:ind w:firstLine="312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供应商：（电子签章） </w:t>
      </w:r>
    </w:p>
    <w:p w14:paraId="69DA9387">
      <w:pPr>
        <w:widowControl/>
        <w:spacing w:after="200" w:line="360" w:lineRule="auto"/>
        <w:ind w:firstLine="3120"/>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    年   月   日</w:t>
      </w:r>
    </w:p>
    <w:p w14:paraId="015AA399">
      <w:pPr>
        <w:widowControl/>
        <w:spacing w:line="360" w:lineRule="auto"/>
        <w:jc w:val="left"/>
        <w:rPr>
          <w:rFonts w:hint="eastAsia" w:ascii="宋体" w:hAnsi="宋体"/>
          <w:color w:val="000000" w:themeColor="text1"/>
          <w:sz w:val="24"/>
          <w:highlight w:val="none"/>
          <w14:textFill>
            <w14:solidFill>
              <w14:schemeClr w14:val="tx1"/>
            </w14:solidFill>
          </w14:textFill>
        </w:rPr>
      </w:pPr>
    </w:p>
    <w:p w14:paraId="6D4DFEA7">
      <w:pPr>
        <w:widowControl/>
        <w:spacing w:line="36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clear="all"/>
      </w:r>
    </w:p>
    <w:p w14:paraId="7B027D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十一</w:t>
      </w:r>
      <w:r>
        <w:rPr>
          <w:rFonts w:hint="eastAsia" w:ascii="宋体" w:hAnsi="宋体" w:eastAsia="宋体" w:cs="宋体"/>
          <w:b/>
          <w:bCs/>
          <w:color w:val="000000" w:themeColor="text1"/>
          <w:sz w:val="28"/>
          <w:szCs w:val="28"/>
          <w:highlight w:val="none"/>
          <w14:textFill>
            <w14:solidFill>
              <w14:schemeClr w14:val="tx1"/>
            </w14:solidFill>
          </w14:textFill>
        </w:rPr>
        <w:t>、供应商书面声明</w:t>
      </w:r>
    </w:p>
    <w:p w14:paraId="29A42FEE">
      <w:pPr>
        <w:widowControl/>
        <w:spacing w:after="200" w:line="360" w:lineRule="auto"/>
        <w:jc w:val="lef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ACF756F">
      <w:pPr>
        <w:widowControl/>
        <w:spacing w:after="20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3D8F11A">
      <w:pPr>
        <w:widowControl/>
        <w:spacing w:after="200" w:line="276" w:lineRule="auto"/>
        <w:ind w:firstLine="480"/>
        <w:jc w:val="left"/>
        <w:rPr>
          <w:rFonts w:hint="eastAsia" w:ascii="宋体" w:hAnsi="宋体" w:eastAsia="宋体" w:cs="宋体"/>
          <w:color w:val="000000" w:themeColor="text1"/>
          <w:sz w:val="28"/>
          <w:szCs w:val="28"/>
          <w:highlight w:val="none"/>
          <w14:textFill>
            <w14:solidFill>
              <w14:schemeClr w14:val="tx1"/>
            </w14:solidFill>
          </w14:textFill>
        </w:rPr>
      </w:pPr>
    </w:p>
    <w:p w14:paraId="54A63AC0">
      <w:pPr>
        <w:widowControl/>
        <w:spacing w:after="200" w:line="588" w:lineRule="exact"/>
        <w:ind w:firstLine="504"/>
        <w:jc w:val="left"/>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我单位不是为本采购项目提供整体设计、规范编制或者项目管理、监理、检测等服务的供应商。</w:t>
      </w:r>
    </w:p>
    <w:p w14:paraId="0828BC75">
      <w:pPr>
        <w:widowControl/>
        <w:spacing w:after="200" w:line="588" w:lineRule="exact"/>
        <w:ind w:firstLine="504"/>
        <w:jc w:val="left"/>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特此声明。</w:t>
      </w:r>
    </w:p>
    <w:p w14:paraId="1DD28CC7">
      <w:pPr>
        <w:widowControl/>
        <w:spacing w:after="200" w:line="588" w:lineRule="exact"/>
        <w:ind w:firstLine="504"/>
        <w:jc w:val="left"/>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我单位对上述声明的真实性负责。如有虚假，将依法承担相应责任。</w:t>
      </w:r>
    </w:p>
    <w:p w14:paraId="316F7194">
      <w:pPr>
        <w:spacing w:before="156" w:after="156"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1B6518F4">
      <w:pPr>
        <w:keepNext/>
        <w:keepLines/>
        <w:spacing w:before="480" w:after="200"/>
        <w:outlineLvl w:val="0"/>
        <w:rPr>
          <w:rFonts w:hint="eastAsia" w:ascii="宋体" w:hAnsi="宋体" w:eastAsia="宋体" w:cs="宋体"/>
          <w:color w:val="000000" w:themeColor="text1"/>
          <w:sz w:val="28"/>
          <w:szCs w:val="28"/>
          <w:highlight w:val="none"/>
          <w14:textFill>
            <w14:solidFill>
              <w14:schemeClr w14:val="tx1"/>
            </w14:solidFill>
          </w14:textFill>
        </w:rPr>
      </w:pPr>
    </w:p>
    <w:p w14:paraId="107B087C">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5B01273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564AE663">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127549A5">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38970513">
      <w:pPr>
        <w:widowControl/>
        <w:spacing w:after="200" w:line="300" w:lineRule="auto"/>
        <w:ind w:firstLine="312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供应商：（电子签章） </w:t>
      </w:r>
    </w:p>
    <w:p w14:paraId="14AA8458">
      <w:pPr>
        <w:widowControl/>
        <w:spacing w:after="200" w:line="360" w:lineRule="auto"/>
        <w:ind w:firstLine="312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75F4F06D">
      <w:pPr>
        <w:keepNext w:val="0"/>
        <w:keepLines w:val="0"/>
        <w:pageBreakBefore w:val="0"/>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77B809EF">
      <w:pPr>
        <w:keepNext w:val="0"/>
        <w:keepLines w:val="0"/>
        <w:pageBreakBefore w:val="0"/>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041D304F">
      <w:pPr>
        <w:keepNext w:val="0"/>
        <w:keepLines w:val="0"/>
        <w:pageBreakBefore w:val="0"/>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428018AB">
      <w:pPr>
        <w:keepNext w:val="0"/>
        <w:keepLines w:val="0"/>
        <w:pageBreakBefore w:val="0"/>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7687119B">
      <w:pPr>
        <w:keepNext w:val="0"/>
        <w:keepLines w:val="0"/>
        <w:pageBreakBefore w:val="0"/>
        <w:spacing w:line="360" w:lineRule="auto"/>
        <w:ind w:firstLine="3120"/>
        <w:rPr>
          <w:rFonts w:hint="eastAsia" w:ascii="宋体" w:hAnsi="宋体" w:eastAsia="宋体" w:cs="宋体"/>
          <w:color w:val="000000" w:themeColor="text1"/>
          <w:sz w:val="28"/>
          <w:szCs w:val="28"/>
          <w:highlight w:val="none"/>
          <w14:textFill>
            <w14:solidFill>
              <w14:schemeClr w14:val="tx1"/>
            </w14:solidFill>
          </w14:textFill>
        </w:rPr>
      </w:pPr>
    </w:p>
    <w:p w14:paraId="48780B49">
      <w:pPr>
        <w:keepNext w:val="0"/>
        <w:keepLines w:val="0"/>
        <w:pageBreakBefore w:val="0"/>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5D89D12">
      <w:pPr>
        <w:spacing w:line="480" w:lineRule="exact"/>
        <w:ind w:firstLine="600"/>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十二、预付款保函支付条款模板</w:t>
      </w:r>
    </w:p>
    <w:p w14:paraId="2983F7F7">
      <w:pPr>
        <w:spacing w:line="480" w:lineRule="exact"/>
        <w:ind w:firstLine="605"/>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付款</w:t>
      </w:r>
      <w:r>
        <w:rPr>
          <w:rFonts w:hint="eastAsia" w:ascii="宋体" w:hAnsi="宋体" w:cs="宋体"/>
          <w:b/>
          <w:color w:val="000000" w:themeColor="text1"/>
          <w:sz w:val="28"/>
          <w:szCs w:val="28"/>
          <w:highlight w:val="none"/>
          <w14:textFill>
            <w14:solidFill>
              <w14:schemeClr w14:val="tx1"/>
            </w14:solidFill>
          </w14:textFill>
        </w:rPr>
        <w:t>条件一：提交预付款保函的</w:t>
      </w:r>
    </w:p>
    <w:p w14:paraId="36A8ED62">
      <w:pPr>
        <w:spacing w:line="480" w:lineRule="exact"/>
        <w:ind w:firstLine="602"/>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（1）合同签订且乙方向甲方出具预付款保函后</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个工作日内，甲方应支付合同价款的百分之</w:t>
      </w:r>
      <w:r>
        <w:rPr>
          <w:rFonts w:hint="eastAsia" w:ascii="宋体" w:hAnsi="宋体" w:cs="宋体"/>
          <w:color w:val="000000" w:themeColor="text1"/>
          <w:sz w:val="28"/>
          <w:szCs w:val="28"/>
          <w:highlight w:val="none"/>
          <w:u w:val="single"/>
          <w14:textFill>
            <w14:solidFill>
              <w14:schemeClr w14:val="tx1"/>
            </w14:solidFill>
          </w14:textFill>
        </w:rPr>
        <w:t xml:space="preserve">        XX（    XX%），</w:t>
      </w: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大写：人民币</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7273D9D0">
      <w:pPr>
        <w:spacing w:line="480" w:lineRule="exact"/>
        <w:ind w:left="140" w:firstLine="60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乙方需提交的支付文件：乙方出具的全额正式发票。</w:t>
      </w:r>
      <w:r>
        <w:rPr>
          <w:rFonts w:hint="eastAsia" w:ascii="宋体" w:hAnsi="宋体" w:cs="宋体"/>
          <w:color w:val="000000" w:themeColor="text1"/>
          <w:sz w:val="28"/>
          <w:szCs w:val="28"/>
          <w:highlight w:val="none"/>
          <w14:textFill>
            <w14:solidFill>
              <w14:schemeClr w14:val="tx1"/>
            </w14:solidFill>
          </w14:textFill>
        </w:rPr>
        <w:br w:type="textWrapping" w:clear="all"/>
      </w:r>
      <w:r>
        <w:rPr>
          <w:rFonts w:hint="eastAsia" w:ascii="宋体" w:hAnsi="宋体" w:cs="宋体"/>
          <w:color w:val="000000" w:themeColor="text1"/>
          <w:sz w:val="28"/>
          <w:szCs w:val="28"/>
          <w:highlight w:val="none"/>
          <w14:textFill>
            <w14:solidFill>
              <w14:schemeClr w14:val="tx1"/>
            </w14:solidFill>
          </w14:textFill>
        </w:rPr>
        <w:t>（2）验收合格后</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个工作日内，甲方应支付合同价款的百分之</w:t>
      </w:r>
      <w:r>
        <w:rPr>
          <w:rFonts w:hint="eastAsia" w:ascii="宋体" w:hAnsi="宋体" w:cs="宋体"/>
          <w:color w:val="000000" w:themeColor="text1"/>
          <w:sz w:val="28"/>
          <w:szCs w:val="28"/>
          <w:highlight w:val="none"/>
          <w:u w:val="single"/>
          <w14:textFill>
            <w14:solidFill>
              <w14:schemeClr w14:val="tx1"/>
            </w14:solidFill>
          </w14:textFill>
        </w:rPr>
        <w:t>XX（    XX%），</w:t>
      </w: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大写：人民币</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346C66E9">
      <w:pPr>
        <w:spacing w:line="480" w:lineRule="exact"/>
        <w:ind w:firstLine="605"/>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p>
    <w:p w14:paraId="78B0B03F">
      <w:pPr>
        <w:spacing w:line="480" w:lineRule="exact"/>
        <w:ind w:firstLine="605"/>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付款</w:t>
      </w:r>
      <w:r>
        <w:rPr>
          <w:rFonts w:hint="eastAsia" w:ascii="宋体" w:hAnsi="宋体" w:cs="宋体"/>
          <w:b/>
          <w:color w:val="000000" w:themeColor="text1"/>
          <w:sz w:val="28"/>
          <w:szCs w:val="28"/>
          <w:highlight w:val="none"/>
          <w14:textFill>
            <w14:solidFill>
              <w14:schemeClr w14:val="tx1"/>
            </w14:solidFill>
          </w14:textFill>
        </w:rPr>
        <w:t>条件二：不提交预付款保函的</w:t>
      </w:r>
    </w:p>
    <w:p w14:paraId="2369E8E5">
      <w:pPr>
        <w:spacing w:line="480" w:lineRule="exact"/>
        <w:ind w:firstLine="602"/>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（1）合同签订后</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个工作日内，甲方应支付合同价款的百分之</w:t>
      </w:r>
      <w:r>
        <w:rPr>
          <w:rFonts w:hint="eastAsia" w:ascii="宋体" w:hAnsi="宋体" w:cs="宋体"/>
          <w:color w:val="000000" w:themeColor="text1"/>
          <w:sz w:val="28"/>
          <w:szCs w:val="28"/>
          <w:highlight w:val="none"/>
          <w:u w:val="single"/>
          <w14:textFill>
            <w14:solidFill>
              <w14:schemeClr w14:val="tx1"/>
            </w14:solidFill>
          </w14:textFill>
        </w:rPr>
        <w:t>XX（    XX%），</w:t>
      </w: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大写：人民币</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21D5F67F">
      <w:pPr>
        <w:spacing w:line="480" w:lineRule="exact"/>
        <w:ind w:left="140" w:firstLine="60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乙方需提交的支付文件：乙方出具的全额正式发票。</w:t>
      </w:r>
    </w:p>
    <w:p w14:paraId="48633D71">
      <w:pPr>
        <w:spacing w:line="480" w:lineRule="exact"/>
        <w:ind w:left="140" w:firstLine="60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（2）验收合格后</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个工作日内，甲方应支付合同价款的百分之</w:t>
      </w:r>
      <w:r>
        <w:rPr>
          <w:rFonts w:hint="eastAsia" w:ascii="宋体" w:hAnsi="宋体" w:cs="宋体"/>
          <w:color w:val="000000" w:themeColor="text1"/>
          <w:sz w:val="28"/>
          <w:szCs w:val="28"/>
          <w:highlight w:val="none"/>
          <w:u w:val="single"/>
          <w14:textFill>
            <w14:solidFill>
              <w14:schemeClr w14:val="tx1"/>
            </w14:solidFill>
          </w14:textFill>
        </w:rPr>
        <w:t>XX（    XX%），</w:t>
      </w: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大写：人民币</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5AD1E6AD">
      <w:pPr>
        <w:spacing w:line="480" w:lineRule="exact"/>
        <w:ind w:firstLine="605"/>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p>
    <w:p w14:paraId="6CE2AB45">
      <w:pPr>
        <w:spacing w:line="480" w:lineRule="exact"/>
        <w:ind w:left="140" w:firstLine="605"/>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w:t>
      </w:r>
    </w:p>
    <w:p w14:paraId="0D57BD85">
      <w:pPr>
        <w:spacing w:line="480" w:lineRule="exact"/>
        <w:ind w:left="140" w:firstLine="60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1、付款条件一中，出具预付款保函后支付的合同款应当与保函金额一致。</w:t>
      </w:r>
    </w:p>
    <w:p w14:paraId="0B158B3F">
      <w:pPr>
        <w:spacing w:line="480" w:lineRule="exact"/>
        <w:ind w:left="140" w:firstLine="602"/>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2、付款条件二中，预付款比例设定应符合《关于做好政府采购支持企业发展有关事项的通知》(苏财购〔2020〕52号)要求。</w:t>
      </w:r>
    </w:p>
    <w:sectPr>
      <w:headerReference r:id="rId5" w:type="default"/>
      <w:footerReference r:id="rId6" w:type="default"/>
      <w:footerReference r:id="rId7" w:type="even"/>
      <w:pgSz w:w="11906" w:h="16838"/>
      <w:pgMar w:top="1440" w:right="1134" w:bottom="1440" w:left="1134"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金山简魏碑">
    <w:altName w:val="Yu Gothic UI"/>
    <w:panose1 w:val="020B05030202020202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YaHeiLight">
    <w:altName w:val="Segoe UI Symbol"/>
    <w:panose1 w:val="020B0502040204020203"/>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Calibri Light">
    <w:panose1 w:val="020F0302020204030204"/>
    <w:charset w:val="00"/>
    <w:family w:val="auto"/>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6DC4">
    <w:pPr>
      <w:pStyle w:val="93"/>
      <w:tabs>
        <w:tab w:val="center" w:pos="4649"/>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1C0C">
    <w:pPr>
      <w:pStyle w:val="3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3066">
    <w:pPr>
      <w:pStyle w:val="314"/>
      <w:framePr w:wrap="around" w:vAnchor="text" w:hAnchor="margin" w:xAlign="center" w:y="1"/>
      <w:rPr>
        <w:rStyle w:val="295"/>
      </w:rPr>
    </w:pPr>
    <w:r>
      <w:fldChar w:fldCharType="begin"/>
    </w:r>
    <w:r>
      <w:rPr>
        <w:rStyle w:val="295"/>
      </w:rPr>
      <w:instrText xml:space="preserve">PAGE  </w:instrText>
    </w:r>
    <w:r>
      <w:fldChar w:fldCharType="end"/>
    </w:r>
  </w:p>
  <w:p w14:paraId="636275FB">
    <w:pPr>
      <w:pStyle w:val="3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A259">
    <w:pPr>
      <w:pStyle w:val="22"/>
      <w:tabs>
        <w:tab w:val="center" w:pos="4153"/>
        <w:tab w:val="right" w:pos="8306"/>
        <w:tab w:val="clear" w:pos="7143"/>
        <w:tab w:val="clear" w:pos="14287"/>
      </w:tabs>
      <w:ind w:firstLine="65"/>
      <w:jc w:val="both"/>
      <w:rPr>
        <w:rFonts w:ascii="隶书" w:eastAsia="隶书"/>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EA10">
    <w:pPr>
      <w:pStyle w:val="316"/>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65A70"/>
    <w:multiLevelType w:val="multilevel"/>
    <w:tmpl w:val="A7F65A70"/>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39C9140"/>
    <w:multiLevelType w:val="multilevel"/>
    <w:tmpl w:val="C39C9140"/>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DF8195AD"/>
    <w:multiLevelType w:val="singleLevel"/>
    <w:tmpl w:val="DF8195AD"/>
    <w:lvl w:ilvl="0" w:tentative="0">
      <w:start w:val="6"/>
      <w:numFmt w:val="chineseCounting"/>
      <w:suff w:val="nothing"/>
      <w:lvlText w:val="%1、"/>
      <w:lvlJc w:val="left"/>
      <w:rPr>
        <w:rFonts w:hint="eastAsia"/>
      </w:rPr>
    </w:lvl>
  </w:abstractNum>
  <w:abstractNum w:abstractNumId="3">
    <w:nsid w:val="4EDD0026"/>
    <w:multiLevelType w:val="multilevel"/>
    <w:tmpl w:val="4EDD0026"/>
    <w:lvl w:ilvl="0" w:tentative="0">
      <w:start w:val="1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634E834B"/>
    <w:multiLevelType w:val="multilevel"/>
    <w:tmpl w:val="634E834B"/>
    <w:lvl w:ilvl="0" w:tentative="0">
      <w:start w:val="1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E4983"/>
    <w:rsid w:val="1CA61E0F"/>
    <w:rsid w:val="27F24E3E"/>
    <w:rsid w:val="2E1D4CCE"/>
    <w:rsid w:val="321C457E"/>
    <w:rsid w:val="35EE2B08"/>
    <w:rsid w:val="3C1338EE"/>
    <w:rsid w:val="3C7B4260"/>
    <w:rsid w:val="3EDE2B51"/>
    <w:rsid w:val="3FC54596"/>
    <w:rsid w:val="4A7247BE"/>
    <w:rsid w:val="4D1B218F"/>
    <w:rsid w:val="53D160FF"/>
    <w:rsid w:val="549534E0"/>
    <w:rsid w:val="5B2B4256"/>
    <w:rsid w:val="5B751970"/>
    <w:rsid w:val="5C9420EC"/>
    <w:rsid w:val="5CB3780A"/>
    <w:rsid w:val="5E2E63C9"/>
    <w:rsid w:val="64D73EDE"/>
    <w:rsid w:val="66DB24A3"/>
    <w:rsid w:val="68E51EE8"/>
    <w:rsid w:val="72FB0CA2"/>
    <w:rsid w:val="737B21A7"/>
    <w:rsid w:val="740D189D"/>
    <w:rsid w:val="78B438E3"/>
    <w:rsid w:val="7A94778D"/>
    <w:rsid w:val="7C910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8"/>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4"/>
    <w:next w:val="4"/>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文本块12"/>
    <w:basedOn w:val="1"/>
    <w:next w:val="1"/>
    <w:qFormat/>
    <w:uiPriority w:val="0"/>
    <w:pPr>
      <w:ind w:left="567" w:right="454" w:firstLine="498"/>
    </w:pPr>
    <w:rPr>
      <w:rFonts w:ascii="仿宋_GB2312" w:eastAsia="仿宋_GB2312"/>
      <w:sz w:val="30"/>
    </w:rPr>
  </w:style>
  <w:style w:type="paragraph" w:styleId="4">
    <w:name w:val="Block Text"/>
    <w:basedOn w:val="1"/>
    <w:qFormat/>
    <w:uiPriority w:val="0"/>
    <w:pPr>
      <w:ind w:left="256" w:right="6" w:firstLine="200"/>
    </w:pPr>
    <w:rPr>
      <w:rFonts w:eastAsia="仿宋_GB2312"/>
      <w:sz w:val="28"/>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Body Text"/>
    <w:basedOn w:val="1"/>
    <w:qFormat/>
    <w:uiPriority w:val="99"/>
    <w:pPr>
      <w:spacing w:after="120"/>
    </w:pPr>
  </w:style>
  <w:style w:type="paragraph" w:styleId="16">
    <w:name w:val="Body Text Indent"/>
    <w:basedOn w:val="1"/>
    <w:unhideWhenUsed/>
    <w:qFormat/>
    <w:uiPriority w:val="0"/>
    <w:pPr>
      <w:spacing w:after="120"/>
      <w:ind w:left="420"/>
    </w:pPr>
    <w:rPr>
      <w:rFonts w:ascii="Times New Roman" w:hAnsi="Times New Roman"/>
      <w:sz w:val="24"/>
      <w:szCs w:val="24"/>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Plain Text"/>
    <w:basedOn w:val="1"/>
    <w:qFormat/>
    <w:uiPriority w:val="0"/>
    <w:pPr>
      <w:widowControl w:val="0"/>
      <w:jc w:val="both"/>
    </w:pPr>
    <w:rPr>
      <w:rFonts w:ascii="宋体" w:hAnsi="Courier New" w:cs="金山简魏碑"/>
      <w:sz w:val="21"/>
      <w:szCs w:val="21"/>
    </w:rPr>
  </w:style>
  <w:style w:type="paragraph" w:styleId="20">
    <w:name w:val="toc 8"/>
    <w:basedOn w:val="1"/>
    <w:next w:val="1"/>
    <w:unhideWhenUsed/>
    <w:qFormat/>
    <w:uiPriority w:val="39"/>
    <w:pPr>
      <w:spacing w:after="57"/>
      <w:ind w:left="1984" w:right="0" w:firstLine="0"/>
    </w:pPr>
  </w:style>
  <w:style w:type="paragraph" w:styleId="21">
    <w:name w:val="endnote text"/>
    <w:basedOn w:val="1"/>
    <w:semiHidden/>
    <w:unhideWhenUsed/>
    <w:qFormat/>
    <w:uiPriority w:val="99"/>
    <w:pPr>
      <w:spacing w:after="0" w:line="240" w:lineRule="auto"/>
    </w:pPr>
    <w:rPr>
      <w:sz w:val="20"/>
    </w:rPr>
  </w:style>
  <w:style w:type="paragraph" w:styleId="22">
    <w:name w:val="footer"/>
    <w:basedOn w:val="1"/>
    <w:unhideWhenUsed/>
    <w:qFormat/>
    <w:uiPriority w:val="99"/>
    <w:pPr>
      <w:tabs>
        <w:tab w:val="center" w:pos="7143"/>
        <w:tab w:val="right" w:pos="14287"/>
      </w:tabs>
      <w:spacing w:after="0" w:line="240" w:lineRule="auto"/>
    </w:pPr>
  </w:style>
  <w:style w:type="paragraph" w:styleId="23">
    <w:name w:val="header"/>
    <w:basedOn w:val="1"/>
    <w:unhideWhenUsed/>
    <w:qFormat/>
    <w:uiPriority w:val="99"/>
    <w:pPr>
      <w:tabs>
        <w:tab w:val="center" w:pos="7143"/>
        <w:tab w:val="right" w:pos="14287"/>
      </w:tabs>
      <w:spacing w:after="0" w:line="240" w:lineRule="auto"/>
    </w:pPr>
  </w:style>
  <w:style w:type="paragraph" w:styleId="24">
    <w:name w:val="toc 1"/>
    <w:basedOn w:val="1"/>
    <w:next w:val="1"/>
    <w:unhideWhenUsed/>
    <w:qFormat/>
    <w:uiPriority w:val="39"/>
    <w:pPr>
      <w:spacing w:after="57"/>
      <w:ind w:left="0" w:right="0" w:firstLine="0"/>
    </w:pPr>
  </w:style>
  <w:style w:type="paragraph" w:styleId="25">
    <w:name w:val="toc 4"/>
    <w:basedOn w:val="1"/>
    <w:next w:val="1"/>
    <w:unhideWhenUsed/>
    <w:qFormat/>
    <w:uiPriority w:val="39"/>
    <w:pPr>
      <w:spacing w:after="57"/>
      <w:ind w:left="850" w:right="0" w:firstLine="0"/>
    </w:pPr>
  </w:style>
  <w:style w:type="paragraph" w:styleId="26">
    <w:name w:val="Subtitle"/>
    <w:basedOn w:val="1"/>
    <w:next w:val="1"/>
    <w:qFormat/>
    <w:uiPriority w:val="11"/>
    <w:pPr>
      <w:spacing w:before="200" w:after="200"/>
    </w:pPr>
    <w:rPr>
      <w:sz w:val="24"/>
      <w:szCs w:val="24"/>
    </w:rPr>
  </w:style>
  <w:style w:type="paragraph" w:styleId="27">
    <w:name w:val="footnote text"/>
    <w:basedOn w:val="1"/>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Normal (Web)"/>
    <w:basedOn w:val="1"/>
    <w:semiHidden/>
    <w:unhideWhenUsed/>
    <w:qFormat/>
    <w:uiPriority w:val="99"/>
    <w:rPr>
      <w:sz w:val="24"/>
    </w:rPr>
  </w:style>
  <w:style w:type="paragraph" w:styleId="33">
    <w:name w:val="Title"/>
    <w:basedOn w:val="1"/>
    <w:next w:val="1"/>
    <w:qFormat/>
    <w:uiPriority w:val="10"/>
    <w:pPr>
      <w:spacing w:before="300" w:after="200"/>
      <w:contextualSpacing/>
    </w:pPr>
    <w:rPr>
      <w:sz w:val="48"/>
      <w:szCs w:val="48"/>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paragraph" w:customStyle="1" w:styleId="40">
    <w:name w:val="标题 112"/>
    <w:basedOn w:val="1"/>
    <w:next w:val="1"/>
    <w:link w:val="52"/>
    <w:qFormat/>
    <w:uiPriority w:val="9"/>
    <w:pPr>
      <w:keepNext/>
      <w:keepLines/>
      <w:spacing w:before="480" w:after="200"/>
      <w:outlineLvl w:val="0"/>
    </w:pPr>
    <w:rPr>
      <w:rFonts w:ascii="Arial" w:hAnsi="Arial" w:eastAsia="Arial" w:cs="Arial"/>
      <w:sz w:val="40"/>
      <w:szCs w:val="40"/>
    </w:rPr>
  </w:style>
  <w:style w:type="paragraph" w:customStyle="1" w:styleId="41">
    <w:name w:val="标题 211"/>
    <w:basedOn w:val="1"/>
    <w:next w:val="42"/>
    <w:link w:val="53"/>
    <w:unhideWhenUsed/>
    <w:qFormat/>
    <w:uiPriority w:val="9"/>
    <w:pPr>
      <w:keepNext/>
      <w:keepLines/>
      <w:spacing w:before="360" w:after="200"/>
      <w:outlineLvl w:val="1"/>
    </w:pPr>
    <w:rPr>
      <w:rFonts w:ascii="Arial" w:hAnsi="Arial" w:eastAsia="Arial" w:cs="Arial"/>
      <w:sz w:val="34"/>
    </w:rPr>
  </w:style>
  <w:style w:type="paragraph" w:customStyle="1" w:styleId="42">
    <w:name w:val="正文1111"/>
    <w:next w:val="41"/>
    <w:qFormat/>
    <w:uiPriority w:val="0"/>
    <w:pPr>
      <w:widowControl w:val="0"/>
      <w:jc w:val="both"/>
    </w:pPr>
    <w:rPr>
      <w:rFonts w:hint="default" w:ascii="Times New Roman" w:hAnsi="Times New Roman" w:eastAsia="宋体" w:cs="Times New Roman"/>
      <w:sz w:val="21"/>
      <w:szCs w:val="24"/>
    </w:rPr>
  </w:style>
  <w:style w:type="paragraph" w:customStyle="1" w:styleId="43">
    <w:name w:val="标题 311"/>
    <w:basedOn w:val="1"/>
    <w:next w:val="1"/>
    <w:link w:val="54"/>
    <w:unhideWhenUsed/>
    <w:qFormat/>
    <w:uiPriority w:val="9"/>
    <w:pPr>
      <w:keepNext/>
      <w:keepLines/>
      <w:spacing w:before="320" w:after="200"/>
      <w:outlineLvl w:val="2"/>
    </w:pPr>
    <w:rPr>
      <w:rFonts w:ascii="Arial" w:hAnsi="Arial" w:eastAsia="Arial" w:cs="Arial"/>
      <w:sz w:val="30"/>
      <w:szCs w:val="30"/>
    </w:rPr>
  </w:style>
  <w:style w:type="paragraph" w:customStyle="1" w:styleId="44">
    <w:name w:val="标题 411"/>
    <w:basedOn w:val="1"/>
    <w:next w:val="1"/>
    <w:link w:val="55"/>
    <w:unhideWhenUsed/>
    <w:qFormat/>
    <w:uiPriority w:val="9"/>
    <w:pPr>
      <w:keepNext/>
      <w:keepLines/>
      <w:spacing w:before="320" w:after="200"/>
      <w:outlineLvl w:val="3"/>
    </w:pPr>
    <w:rPr>
      <w:rFonts w:ascii="Arial" w:hAnsi="Arial" w:eastAsia="Arial" w:cs="Arial"/>
      <w:b/>
      <w:bCs/>
      <w:sz w:val="26"/>
      <w:szCs w:val="26"/>
    </w:rPr>
  </w:style>
  <w:style w:type="paragraph" w:customStyle="1" w:styleId="45">
    <w:name w:val="标题 511"/>
    <w:basedOn w:val="1"/>
    <w:next w:val="1"/>
    <w:link w:val="56"/>
    <w:unhideWhenUsed/>
    <w:qFormat/>
    <w:uiPriority w:val="9"/>
    <w:pPr>
      <w:keepNext/>
      <w:keepLines/>
      <w:spacing w:before="320" w:after="200"/>
      <w:outlineLvl w:val="4"/>
    </w:pPr>
    <w:rPr>
      <w:rFonts w:ascii="Arial" w:hAnsi="Arial" w:eastAsia="Arial" w:cs="Arial"/>
      <w:b/>
      <w:bCs/>
      <w:sz w:val="24"/>
      <w:szCs w:val="24"/>
    </w:rPr>
  </w:style>
  <w:style w:type="paragraph" w:customStyle="1" w:styleId="46">
    <w:name w:val="标题 61"/>
    <w:basedOn w:val="1"/>
    <w:next w:val="1"/>
    <w:link w:val="57"/>
    <w:unhideWhenUsed/>
    <w:qFormat/>
    <w:uiPriority w:val="9"/>
    <w:pPr>
      <w:keepNext/>
      <w:keepLines/>
      <w:spacing w:before="320" w:after="200"/>
      <w:outlineLvl w:val="5"/>
    </w:pPr>
    <w:rPr>
      <w:rFonts w:ascii="Arial" w:hAnsi="Arial" w:eastAsia="Arial" w:cs="Arial"/>
      <w:b/>
      <w:bCs/>
      <w:sz w:val="22"/>
      <w:szCs w:val="22"/>
    </w:rPr>
  </w:style>
  <w:style w:type="paragraph" w:customStyle="1" w:styleId="47">
    <w:name w:val="标题 711"/>
    <w:basedOn w:val="1"/>
    <w:next w:val="1"/>
    <w:link w:val="58"/>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48">
    <w:name w:val="标题 81"/>
    <w:basedOn w:val="1"/>
    <w:next w:val="1"/>
    <w:link w:val="59"/>
    <w:unhideWhenUsed/>
    <w:qFormat/>
    <w:uiPriority w:val="9"/>
    <w:pPr>
      <w:keepNext/>
      <w:keepLines/>
      <w:spacing w:before="320" w:after="200"/>
      <w:outlineLvl w:val="7"/>
    </w:pPr>
    <w:rPr>
      <w:rFonts w:ascii="Arial" w:hAnsi="Arial" w:eastAsia="Arial" w:cs="Arial"/>
      <w:i/>
      <w:iCs/>
      <w:sz w:val="22"/>
      <w:szCs w:val="22"/>
    </w:rPr>
  </w:style>
  <w:style w:type="paragraph" w:customStyle="1" w:styleId="49">
    <w:name w:val="标题 91"/>
    <w:basedOn w:val="1"/>
    <w:next w:val="1"/>
    <w:link w:val="60"/>
    <w:unhideWhenUsed/>
    <w:qFormat/>
    <w:uiPriority w:val="9"/>
    <w:pPr>
      <w:keepNext/>
      <w:keepLines/>
      <w:spacing w:before="320" w:after="200"/>
      <w:outlineLvl w:val="8"/>
    </w:pPr>
    <w:rPr>
      <w:rFonts w:ascii="Arial" w:hAnsi="Arial" w:eastAsia="Arial" w:cs="Arial"/>
      <w:i/>
      <w:iCs/>
      <w:sz w:val="21"/>
      <w:szCs w:val="21"/>
    </w:rPr>
  </w:style>
  <w:style w:type="character" w:customStyle="1" w:styleId="50">
    <w:name w:val="默认段落字体11"/>
    <w:link w:val="1"/>
    <w:unhideWhenUsed/>
    <w:qFormat/>
    <w:uiPriority w:val="1"/>
  </w:style>
  <w:style w:type="table" w:customStyle="1" w:styleId="51">
    <w:name w:val="普通表格11"/>
    <w:unhideWhenUsed/>
    <w:qFormat/>
    <w:uiPriority w:val="99"/>
  </w:style>
  <w:style w:type="character" w:customStyle="1" w:styleId="52">
    <w:name w:val="Heading 1 Char"/>
    <w:link w:val="40"/>
    <w:qFormat/>
    <w:uiPriority w:val="9"/>
    <w:rPr>
      <w:rFonts w:ascii="Arial" w:hAnsi="Arial" w:eastAsia="Arial" w:cs="Arial"/>
      <w:sz w:val="40"/>
      <w:szCs w:val="40"/>
    </w:rPr>
  </w:style>
  <w:style w:type="character" w:customStyle="1" w:styleId="53">
    <w:name w:val="Heading 2 Char"/>
    <w:link w:val="41"/>
    <w:qFormat/>
    <w:uiPriority w:val="9"/>
    <w:rPr>
      <w:rFonts w:ascii="Arial" w:hAnsi="Arial" w:eastAsia="Arial" w:cs="Arial"/>
      <w:sz w:val="34"/>
    </w:rPr>
  </w:style>
  <w:style w:type="character" w:customStyle="1" w:styleId="54">
    <w:name w:val="Heading 3 Char"/>
    <w:link w:val="43"/>
    <w:qFormat/>
    <w:uiPriority w:val="9"/>
    <w:rPr>
      <w:rFonts w:ascii="Arial" w:hAnsi="Arial" w:eastAsia="Arial" w:cs="Arial"/>
      <w:sz w:val="30"/>
      <w:szCs w:val="30"/>
    </w:rPr>
  </w:style>
  <w:style w:type="character" w:customStyle="1" w:styleId="55">
    <w:name w:val="Heading 4 Char"/>
    <w:link w:val="44"/>
    <w:qFormat/>
    <w:uiPriority w:val="9"/>
    <w:rPr>
      <w:rFonts w:ascii="Arial" w:hAnsi="Arial" w:eastAsia="Arial" w:cs="Arial"/>
      <w:b/>
      <w:bCs/>
      <w:sz w:val="26"/>
      <w:szCs w:val="26"/>
    </w:rPr>
  </w:style>
  <w:style w:type="character" w:customStyle="1" w:styleId="56">
    <w:name w:val="Heading 5 Char"/>
    <w:link w:val="45"/>
    <w:qFormat/>
    <w:uiPriority w:val="9"/>
    <w:rPr>
      <w:rFonts w:ascii="Arial" w:hAnsi="Arial" w:eastAsia="Arial" w:cs="Arial"/>
      <w:b/>
      <w:bCs/>
      <w:sz w:val="24"/>
      <w:szCs w:val="24"/>
    </w:rPr>
  </w:style>
  <w:style w:type="character" w:customStyle="1" w:styleId="57">
    <w:name w:val="Heading 6 Char"/>
    <w:link w:val="46"/>
    <w:qFormat/>
    <w:uiPriority w:val="9"/>
    <w:rPr>
      <w:rFonts w:ascii="Arial" w:hAnsi="Arial" w:eastAsia="Arial" w:cs="Arial"/>
      <w:b/>
      <w:bCs/>
      <w:sz w:val="22"/>
      <w:szCs w:val="22"/>
    </w:rPr>
  </w:style>
  <w:style w:type="character" w:customStyle="1" w:styleId="58">
    <w:name w:val="Heading 7 Char"/>
    <w:link w:val="47"/>
    <w:qFormat/>
    <w:uiPriority w:val="9"/>
    <w:rPr>
      <w:rFonts w:ascii="Arial" w:hAnsi="Arial" w:eastAsia="Arial" w:cs="Arial"/>
      <w:b/>
      <w:bCs/>
      <w:i/>
      <w:iCs/>
      <w:sz w:val="22"/>
      <w:szCs w:val="22"/>
    </w:rPr>
  </w:style>
  <w:style w:type="character" w:customStyle="1" w:styleId="59">
    <w:name w:val="Heading 8 Char"/>
    <w:link w:val="48"/>
    <w:qFormat/>
    <w:uiPriority w:val="9"/>
    <w:rPr>
      <w:rFonts w:ascii="Arial" w:hAnsi="Arial" w:eastAsia="Arial" w:cs="Arial"/>
      <w:i/>
      <w:iCs/>
      <w:sz w:val="22"/>
      <w:szCs w:val="22"/>
    </w:rPr>
  </w:style>
  <w:style w:type="character" w:customStyle="1" w:styleId="60">
    <w:name w:val="Heading 9 Char"/>
    <w:link w:val="49"/>
    <w:qFormat/>
    <w:uiPriority w:val="9"/>
    <w:rPr>
      <w:rFonts w:ascii="Arial" w:hAnsi="Arial" w:eastAsia="Arial" w:cs="Arial"/>
      <w:i/>
      <w:iCs/>
      <w:sz w:val="21"/>
      <w:szCs w:val="21"/>
    </w:rPr>
  </w:style>
  <w:style w:type="paragraph" w:customStyle="1" w:styleId="61">
    <w:name w:val="目录 71"/>
    <w:basedOn w:val="1"/>
    <w:next w:val="1"/>
    <w:unhideWhenUsed/>
    <w:qFormat/>
    <w:uiPriority w:val="39"/>
    <w:pPr>
      <w:spacing w:after="57"/>
      <w:ind w:left="1701" w:right="0" w:firstLine="0"/>
    </w:pPr>
  </w:style>
  <w:style w:type="paragraph" w:customStyle="1" w:styleId="62">
    <w:name w:val="正文缩进11"/>
    <w:basedOn w:val="1"/>
    <w:next w:val="1"/>
    <w:qFormat/>
    <w:uiPriority w:val="0"/>
    <w:pPr>
      <w:ind w:firstLine="420"/>
    </w:pPr>
  </w:style>
  <w:style w:type="paragraph" w:customStyle="1" w:styleId="63">
    <w:name w:val="题注1"/>
    <w:basedOn w:val="1"/>
    <w:next w:val="1"/>
    <w:unhideWhenUsed/>
    <w:qFormat/>
    <w:uiPriority w:val="35"/>
    <w:pPr>
      <w:spacing w:line="276" w:lineRule="auto"/>
    </w:pPr>
    <w:rPr>
      <w:b/>
      <w:bCs/>
      <w:color w:val="4F81BD"/>
      <w:sz w:val="18"/>
      <w:szCs w:val="18"/>
    </w:rPr>
  </w:style>
  <w:style w:type="paragraph" w:customStyle="1" w:styleId="64">
    <w:name w:val="索引 5111"/>
    <w:basedOn w:val="1"/>
    <w:next w:val="1"/>
    <w:qFormat/>
    <w:uiPriority w:val="0"/>
    <w:pPr>
      <w:ind w:left="798"/>
      <w:jc w:val="left"/>
    </w:pPr>
    <w:rPr>
      <w:rFonts w:ascii="Calibri" w:hAnsi="Calibri"/>
    </w:rPr>
  </w:style>
  <w:style w:type="paragraph" w:customStyle="1" w:styleId="65">
    <w:name w:val="批注文字11"/>
    <w:basedOn w:val="1"/>
    <w:unhideWhenUsed/>
    <w:qFormat/>
    <w:uiPriority w:val="99"/>
    <w:pPr>
      <w:jc w:val="left"/>
    </w:pPr>
  </w:style>
  <w:style w:type="paragraph" w:customStyle="1" w:styleId="66">
    <w:name w:val="正文文本1111"/>
    <w:basedOn w:val="1"/>
    <w:next w:val="67"/>
    <w:qFormat/>
    <w:uiPriority w:val="0"/>
    <w:pPr>
      <w:spacing w:after="120"/>
    </w:pPr>
  </w:style>
  <w:style w:type="paragraph" w:customStyle="1" w:styleId="67">
    <w:name w:val="一级条标题"/>
    <w:basedOn w:val="68"/>
    <w:next w:val="7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8">
    <w:name w:val="章标题"/>
    <w:next w:val="69"/>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69">
    <w:name w:val="正文1"/>
    <w:basedOn w:val="70"/>
    <w:next w:val="75"/>
    <w:link w:val="37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0">
    <w:name w:val="正文11"/>
    <w:next w:val="71"/>
    <w:qFormat/>
    <w:uiPriority w:val="0"/>
    <w:pPr>
      <w:jc w:val="both"/>
    </w:pPr>
    <w:rPr>
      <w:rFonts w:hint="default" w:ascii="Times New Roman" w:hAnsi="Times New Roman" w:eastAsia="宋体" w:cs="Times New Roman"/>
      <w:lang w:val="en-US" w:eastAsia="zh-CN" w:bidi="ar-SA"/>
    </w:rPr>
  </w:style>
  <w:style w:type="paragraph" w:customStyle="1" w:styleId="71">
    <w:name w:val="目录 11"/>
    <w:basedOn w:val="72"/>
    <w:next w:val="70"/>
    <w:qFormat/>
    <w:uiPriority w:val="39"/>
  </w:style>
  <w:style w:type="paragraph" w:customStyle="1" w:styleId="72">
    <w:name w:val="正文12"/>
    <w:next w:val="73"/>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73">
    <w:name w:val="正文文本11"/>
    <w:basedOn w:val="74"/>
    <w:next w:val="67"/>
    <w:qFormat/>
    <w:uiPriority w:val="0"/>
    <w:pPr>
      <w:spacing w:after="120"/>
    </w:pPr>
  </w:style>
  <w:style w:type="paragraph" w:customStyle="1" w:styleId="74">
    <w:name w:val="正文112"/>
    <w:next w:val="7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5">
    <w:name w:val="正文文本1"/>
    <w:basedOn w:val="42"/>
    <w:next w:val="69"/>
    <w:link w:val="83"/>
    <w:qFormat/>
    <w:uiPriority w:val="0"/>
    <w:pPr>
      <w:spacing w:after="120"/>
    </w:pPr>
    <w:rPr>
      <w:rFonts w:ascii="Calibri" w:hAnsi="Calibri"/>
    </w:rPr>
  </w:style>
  <w:style w:type="paragraph" w:customStyle="1" w:styleId="76">
    <w:name w:val="段"/>
    <w:basedOn w:val="1"/>
    <w:next w:val="1"/>
    <w:qFormat/>
    <w:uiPriority w:val="0"/>
    <w:pPr>
      <w:widowControl/>
      <w:ind w:firstLine="200"/>
    </w:pPr>
    <w:rPr>
      <w:rFonts w:hint="eastAsia" w:ascii="宋体"/>
      <w:szCs w:val="20"/>
    </w:rPr>
  </w:style>
  <w:style w:type="paragraph" w:customStyle="1" w:styleId="77">
    <w:name w:val="正文111"/>
    <w:next w:val="78"/>
    <w:link w:val="1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8">
    <w:name w:val="正文文本缩进1"/>
    <w:basedOn w:val="70"/>
    <w:next w:val="79"/>
    <w:link w:val="127"/>
    <w:qFormat/>
    <w:uiPriority w:val="99"/>
    <w:pPr>
      <w:spacing w:after="120"/>
      <w:ind w:left="420"/>
    </w:pPr>
    <w:rPr>
      <w:rFonts w:ascii="Calibri" w:hAnsi="Calibri"/>
    </w:rPr>
  </w:style>
  <w:style w:type="paragraph" w:customStyle="1" w:styleId="79">
    <w:name w:val="寄信人地址1"/>
    <w:basedOn w:val="1"/>
    <w:qFormat/>
    <w:uiPriority w:val="0"/>
    <w:rPr>
      <w:rFonts w:ascii="Arial" w:hAnsi="Arial"/>
    </w:rPr>
  </w:style>
  <w:style w:type="paragraph" w:customStyle="1" w:styleId="80">
    <w:name w:val="文本块1"/>
    <w:basedOn w:val="1"/>
    <w:next w:val="1"/>
    <w:qFormat/>
    <w:uiPriority w:val="0"/>
    <w:pPr>
      <w:ind w:left="420" w:right="33"/>
      <w:jc w:val="left"/>
    </w:pPr>
    <w:rPr>
      <w:sz w:val="24"/>
      <w:szCs w:val="20"/>
    </w:rPr>
  </w:style>
  <w:style w:type="character" w:customStyle="1" w:styleId="81">
    <w:name w:val="NormalCharacter1"/>
    <w:link w:val="77"/>
    <w:semiHidden/>
    <w:qFormat/>
    <w:uiPriority w:val="0"/>
    <w:rPr>
      <w:rFonts w:ascii="Times New Roman" w:hAnsi="Times New Roman" w:eastAsia="宋体" w:cs="Times New Roman"/>
      <w:sz w:val="21"/>
      <w:szCs w:val="24"/>
      <w:lang w:val="en-US" w:eastAsia="zh-CN" w:bidi="ar-SA"/>
    </w:rPr>
  </w:style>
  <w:style w:type="paragraph" w:customStyle="1" w:styleId="82">
    <w:name w:val="正文文本 21"/>
    <w:basedOn w:val="77"/>
    <w:qFormat/>
    <w:uiPriority w:val="0"/>
    <w:pPr>
      <w:widowControl/>
      <w:jc w:val="center"/>
    </w:pPr>
    <w:rPr>
      <w:rFonts w:ascii="楷体_GB2312" w:eastAsia="楷体_GB2312"/>
      <w:sz w:val="28"/>
      <w:szCs w:val="28"/>
    </w:rPr>
  </w:style>
  <w:style w:type="character" w:customStyle="1" w:styleId="83">
    <w:name w:val="正文文本 字符"/>
    <w:link w:val="75"/>
    <w:qFormat/>
    <w:uiPriority w:val="1"/>
    <w:rPr>
      <w:rFonts w:ascii="Calibri" w:hAnsi="Calibri"/>
      <w:sz w:val="21"/>
      <w:szCs w:val="24"/>
    </w:rPr>
  </w:style>
  <w:style w:type="paragraph" w:customStyle="1" w:styleId="84">
    <w:name w:val="正文文本缩进111"/>
    <w:basedOn w:val="1"/>
    <w:next w:val="85"/>
    <w:qFormat/>
    <w:uiPriority w:val="99"/>
    <w:pPr>
      <w:spacing w:after="120"/>
      <w:ind w:left="420"/>
    </w:pPr>
  </w:style>
  <w:style w:type="paragraph" w:customStyle="1" w:styleId="85">
    <w:name w:val="寄信人地址111"/>
    <w:basedOn w:val="1"/>
    <w:qFormat/>
    <w:uiPriority w:val="0"/>
    <w:rPr>
      <w:rFonts w:ascii="Arial" w:hAnsi="Arial"/>
    </w:rPr>
  </w:style>
  <w:style w:type="paragraph" w:customStyle="1" w:styleId="86">
    <w:name w:val="目录 51"/>
    <w:basedOn w:val="1"/>
    <w:next w:val="1"/>
    <w:unhideWhenUsed/>
    <w:qFormat/>
    <w:uiPriority w:val="39"/>
    <w:pPr>
      <w:spacing w:after="57"/>
      <w:ind w:left="1134" w:right="0" w:firstLine="0"/>
    </w:pPr>
  </w:style>
  <w:style w:type="paragraph" w:customStyle="1" w:styleId="87">
    <w:name w:val="目录 31"/>
    <w:basedOn w:val="1"/>
    <w:next w:val="1"/>
    <w:unhideWhenUsed/>
    <w:qFormat/>
    <w:uiPriority w:val="39"/>
    <w:pPr>
      <w:spacing w:after="57"/>
      <w:ind w:left="567" w:right="0" w:firstLine="0"/>
    </w:pPr>
  </w:style>
  <w:style w:type="paragraph" w:customStyle="1" w:styleId="88">
    <w:name w:val="纯文本11"/>
    <w:basedOn w:val="1"/>
    <w:qFormat/>
    <w:uiPriority w:val="0"/>
    <w:rPr>
      <w:rFonts w:ascii="宋体" w:hAnsi="Courier New"/>
      <w:szCs w:val="20"/>
    </w:rPr>
  </w:style>
  <w:style w:type="paragraph" w:customStyle="1" w:styleId="89">
    <w:name w:val="目录 81"/>
    <w:basedOn w:val="1"/>
    <w:next w:val="1"/>
    <w:unhideWhenUsed/>
    <w:qFormat/>
    <w:uiPriority w:val="39"/>
    <w:pPr>
      <w:spacing w:after="57"/>
      <w:ind w:left="1984" w:right="0" w:firstLine="0"/>
    </w:pPr>
  </w:style>
  <w:style w:type="paragraph" w:customStyle="1" w:styleId="90">
    <w:name w:val="正文文本缩进 211"/>
    <w:basedOn w:val="1"/>
    <w:qFormat/>
    <w:uiPriority w:val="0"/>
    <w:pPr>
      <w:spacing w:line="590" w:lineRule="exact"/>
      <w:ind w:firstLine="640"/>
      <w:jc w:val="left"/>
    </w:pPr>
    <w:rPr>
      <w:rFonts w:ascii="仿宋_GB2312" w:hAnsi="宋体" w:eastAsia="仿宋_GB2312" w:cs="Times New Roman"/>
      <w:sz w:val="32"/>
      <w:szCs w:val="28"/>
    </w:rPr>
  </w:style>
  <w:style w:type="paragraph" w:customStyle="1" w:styleId="91">
    <w:name w:val="尾注文本1"/>
    <w:basedOn w:val="1"/>
    <w:link w:val="92"/>
    <w:unhideWhenUsed/>
    <w:qFormat/>
    <w:uiPriority w:val="99"/>
    <w:pPr>
      <w:spacing w:after="0" w:line="240" w:lineRule="auto"/>
    </w:pPr>
    <w:rPr>
      <w:sz w:val="20"/>
    </w:rPr>
  </w:style>
  <w:style w:type="character" w:customStyle="1" w:styleId="92">
    <w:name w:val="Endnote Text Char"/>
    <w:link w:val="91"/>
    <w:qFormat/>
    <w:uiPriority w:val="99"/>
    <w:rPr>
      <w:sz w:val="20"/>
    </w:rPr>
  </w:style>
  <w:style w:type="paragraph" w:customStyle="1" w:styleId="93">
    <w:name w:val="页脚11"/>
    <w:basedOn w:val="1"/>
    <w:link w:val="118"/>
    <w:unhideWhenUsed/>
    <w:qFormat/>
    <w:uiPriority w:val="99"/>
    <w:pPr>
      <w:tabs>
        <w:tab w:val="center" w:pos="7143"/>
        <w:tab w:val="right" w:pos="14287"/>
      </w:tabs>
      <w:spacing w:after="0" w:line="240" w:lineRule="auto"/>
    </w:pPr>
  </w:style>
  <w:style w:type="character" w:customStyle="1" w:styleId="94">
    <w:name w:val="Caption Char"/>
    <w:link w:val="93"/>
    <w:qFormat/>
    <w:uiPriority w:val="99"/>
  </w:style>
  <w:style w:type="paragraph" w:customStyle="1" w:styleId="95">
    <w:name w:val="页眉11"/>
    <w:basedOn w:val="1"/>
    <w:link w:val="96"/>
    <w:unhideWhenUsed/>
    <w:qFormat/>
    <w:uiPriority w:val="99"/>
    <w:pPr>
      <w:tabs>
        <w:tab w:val="center" w:pos="7143"/>
        <w:tab w:val="right" w:pos="14287"/>
      </w:tabs>
      <w:spacing w:after="0" w:line="240" w:lineRule="auto"/>
    </w:pPr>
  </w:style>
  <w:style w:type="character" w:customStyle="1" w:styleId="96">
    <w:name w:val="Header Char"/>
    <w:link w:val="95"/>
    <w:qFormat/>
    <w:uiPriority w:val="99"/>
  </w:style>
  <w:style w:type="paragraph" w:customStyle="1" w:styleId="97">
    <w:name w:val="目录 11111"/>
    <w:basedOn w:val="1"/>
    <w:next w:val="1"/>
    <w:unhideWhenUsed/>
    <w:qFormat/>
    <w:uiPriority w:val="39"/>
    <w:pPr>
      <w:spacing w:after="57"/>
      <w:ind w:left="0" w:right="0" w:firstLine="0"/>
    </w:pPr>
  </w:style>
  <w:style w:type="paragraph" w:customStyle="1" w:styleId="98">
    <w:name w:val="目录 41"/>
    <w:basedOn w:val="1"/>
    <w:next w:val="1"/>
    <w:unhideWhenUsed/>
    <w:qFormat/>
    <w:uiPriority w:val="39"/>
    <w:pPr>
      <w:spacing w:after="57"/>
      <w:ind w:left="850" w:right="0" w:firstLine="0"/>
    </w:pPr>
  </w:style>
  <w:style w:type="paragraph" w:customStyle="1" w:styleId="99">
    <w:name w:val="副标题1"/>
    <w:basedOn w:val="1"/>
    <w:next w:val="1"/>
    <w:link w:val="100"/>
    <w:qFormat/>
    <w:uiPriority w:val="11"/>
    <w:pPr>
      <w:spacing w:before="200" w:after="200"/>
    </w:pPr>
    <w:rPr>
      <w:sz w:val="24"/>
      <w:szCs w:val="24"/>
    </w:rPr>
  </w:style>
  <w:style w:type="character" w:customStyle="1" w:styleId="100">
    <w:name w:val="Subtitle Char"/>
    <w:link w:val="99"/>
    <w:qFormat/>
    <w:uiPriority w:val="11"/>
    <w:rPr>
      <w:sz w:val="24"/>
      <w:szCs w:val="24"/>
    </w:rPr>
  </w:style>
  <w:style w:type="paragraph" w:customStyle="1" w:styleId="101">
    <w:name w:val="脚注文本111"/>
    <w:basedOn w:val="1"/>
    <w:next w:val="64"/>
    <w:link w:val="102"/>
    <w:unhideWhenUsed/>
    <w:qFormat/>
    <w:uiPriority w:val="99"/>
    <w:pPr>
      <w:spacing w:after="40" w:line="240" w:lineRule="auto"/>
    </w:pPr>
    <w:rPr>
      <w:sz w:val="18"/>
    </w:rPr>
  </w:style>
  <w:style w:type="character" w:customStyle="1" w:styleId="102">
    <w:name w:val="Footnote Text Char"/>
    <w:link w:val="101"/>
    <w:qFormat/>
    <w:uiPriority w:val="99"/>
    <w:rPr>
      <w:sz w:val="18"/>
    </w:rPr>
  </w:style>
  <w:style w:type="paragraph" w:customStyle="1" w:styleId="103">
    <w:name w:val="目录 61"/>
    <w:basedOn w:val="1"/>
    <w:next w:val="1"/>
    <w:unhideWhenUsed/>
    <w:qFormat/>
    <w:uiPriority w:val="39"/>
    <w:pPr>
      <w:spacing w:after="57"/>
      <w:ind w:left="1417" w:right="0" w:firstLine="0"/>
    </w:pPr>
  </w:style>
  <w:style w:type="paragraph" w:customStyle="1" w:styleId="104">
    <w:name w:val="图表目录1"/>
    <w:basedOn w:val="1"/>
    <w:next w:val="1"/>
    <w:unhideWhenUsed/>
    <w:qFormat/>
    <w:uiPriority w:val="99"/>
    <w:pPr>
      <w:spacing w:after="0" w:afterAutospacing="0"/>
    </w:pPr>
  </w:style>
  <w:style w:type="paragraph" w:customStyle="1" w:styleId="105">
    <w:name w:val="目录 21"/>
    <w:basedOn w:val="1"/>
    <w:next w:val="1"/>
    <w:unhideWhenUsed/>
    <w:qFormat/>
    <w:uiPriority w:val="39"/>
    <w:pPr>
      <w:spacing w:after="57"/>
      <w:ind w:left="283" w:right="0" w:firstLine="0"/>
    </w:pPr>
  </w:style>
  <w:style w:type="paragraph" w:customStyle="1" w:styleId="106">
    <w:name w:val="目录 91"/>
    <w:basedOn w:val="1"/>
    <w:next w:val="1"/>
    <w:unhideWhenUsed/>
    <w:qFormat/>
    <w:uiPriority w:val="39"/>
    <w:pPr>
      <w:spacing w:after="57"/>
      <w:ind w:left="2268" w:right="0" w:firstLine="0"/>
    </w:pPr>
  </w:style>
  <w:style w:type="paragraph" w:customStyle="1" w:styleId="107">
    <w:name w:val="普通(网站)11"/>
    <w:basedOn w:val="1"/>
    <w:unhideWhenUsed/>
    <w:qFormat/>
    <w:uiPriority w:val="99"/>
    <w:pPr>
      <w:spacing w:before="100" w:beforeAutospacing="1" w:after="100" w:afterAutospacing="1"/>
      <w:ind w:left="0" w:right="0"/>
      <w:jc w:val="left"/>
    </w:pPr>
    <w:rPr>
      <w:sz w:val="24"/>
      <w:lang w:val="en-US" w:eastAsia="zh-CN" w:bidi="ar"/>
    </w:rPr>
  </w:style>
  <w:style w:type="paragraph" w:customStyle="1" w:styleId="108">
    <w:name w:val="标题11"/>
    <w:basedOn w:val="1"/>
    <w:next w:val="1"/>
    <w:link w:val="109"/>
    <w:qFormat/>
    <w:uiPriority w:val="10"/>
    <w:pPr>
      <w:spacing w:before="300" w:after="200"/>
      <w:contextualSpacing/>
    </w:pPr>
    <w:rPr>
      <w:sz w:val="48"/>
      <w:szCs w:val="48"/>
    </w:rPr>
  </w:style>
  <w:style w:type="character" w:customStyle="1" w:styleId="109">
    <w:name w:val="Title Char"/>
    <w:link w:val="108"/>
    <w:qFormat/>
    <w:uiPriority w:val="10"/>
    <w:rPr>
      <w:sz w:val="48"/>
      <w:szCs w:val="48"/>
    </w:rPr>
  </w:style>
  <w:style w:type="paragraph" w:customStyle="1" w:styleId="110">
    <w:name w:val="正文首行缩进111"/>
    <w:basedOn w:val="66"/>
    <w:next w:val="111"/>
    <w:qFormat/>
    <w:uiPriority w:val="0"/>
    <w:pPr>
      <w:spacing w:line="360" w:lineRule="auto"/>
      <w:ind w:firstLine="200"/>
    </w:pPr>
    <w:rPr>
      <w:rFonts w:ascii="仿宋_GB2312" w:eastAsia="仿宋_GB2312"/>
      <w:sz w:val="30"/>
      <w:szCs w:val="30"/>
    </w:rPr>
  </w:style>
  <w:style w:type="paragraph" w:customStyle="1" w:styleId="111">
    <w:name w:val="正文首行缩进 2111"/>
    <w:basedOn w:val="84"/>
    <w:qFormat/>
    <w:uiPriority w:val="99"/>
    <w:pPr>
      <w:spacing w:after="0" w:line="360" w:lineRule="auto"/>
      <w:ind w:left="0" w:firstLine="420"/>
    </w:pPr>
    <w:rPr>
      <w:rFonts w:ascii="宋体" w:hAnsi="宋体"/>
    </w:rPr>
  </w:style>
  <w:style w:type="table" w:customStyle="1" w:styleId="112">
    <w:name w:val="网格型12"/>
    <w:qFormat/>
    <w:uiPriority w:val="59"/>
    <w:pPr>
      <w:spacing w:after="0" w:line="240" w:lineRule="auto"/>
    </w:pPr>
  </w:style>
  <w:style w:type="character" w:customStyle="1" w:styleId="113">
    <w:name w:val="要点11"/>
    <w:basedOn w:val="50"/>
    <w:link w:val="1"/>
    <w:qFormat/>
    <w:uiPriority w:val="22"/>
    <w:rPr>
      <w:b/>
    </w:rPr>
  </w:style>
  <w:style w:type="character" w:customStyle="1" w:styleId="114">
    <w:name w:val="尾注引用1"/>
    <w:link w:val="1"/>
    <w:unhideWhenUsed/>
    <w:qFormat/>
    <w:uiPriority w:val="99"/>
    <w:rPr>
      <w:vertAlign w:val="superscript"/>
    </w:rPr>
  </w:style>
  <w:style w:type="character" w:customStyle="1" w:styleId="115">
    <w:name w:val="超链接11"/>
    <w:link w:val="1"/>
    <w:unhideWhenUsed/>
    <w:qFormat/>
    <w:uiPriority w:val="99"/>
    <w:rPr>
      <w:color w:val="0000FF"/>
      <w:u w:val="single"/>
    </w:rPr>
  </w:style>
  <w:style w:type="character" w:customStyle="1" w:styleId="116">
    <w:name w:val="脚注引用1"/>
    <w:link w:val="1"/>
    <w:unhideWhenUsed/>
    <w:qFormat/>
    <w:uiPriority w:val="99"/>
    <w:rPr>
      <w:vertAlign w:val="superscript"/>
    </w:rPr>
  </w:style>
  <w:style w:type="character" w:customStyle="1" w:styleId="117">
    <w:name w:val="默认段落字体1"/>
    <w:link w:val="77"/>
    <w:semiHidden/>
    <w:qFormat/>
    <w:uiPriority w:val="0"/>
  </w:style>
  <w:style w:type="character" w:customStyle="1" w:styleId="118">
    <w:name w:val="Footer Char"/>
    <w:link w:val="93"/>
    <w:qFormat/>
    <w:uiPriority w:val="99"/>
  </w:style>
  <w:style w:type="character" w:customStyle="1" w:styleId="119">
    <w:name w:val="标题 4 Char"/>
    <w:link w:val="1"/>
    <w:semiHidden/>
    <w:qFormat/>
    <w:uiPriority w:val="9"/>
    <w:rPr>
      <w:rFonts w:ascii="Cambria" w:hAnsi="Cambria" w:eastAsia="宋体" w:cs="Times New Roman"/>
      <w:b/>
      <w:bCs/>
      <w:sz w:val="28"/>
      <w:szCs w:val="28"/>
    </w:rPr>
  </w:style>
  <w:style w:type="paragraph" w:customStyle="1" w:styleId="120">
    <w:name w:val="正文首行缩进1"/>
    <w:basedOn w:val="73"/>
    <w:next w:val="121"/>
    <w:link w:val="125"/>
    <w:qFormat/>
    <w:uiPriority w:val="0"/>
    <w:pPr>
      <w:ind w:firstLine="420"/>
    </w:pPr>
    <w:rPr>
      <w:rFonts w:ascii="仿宋_GB2312" w:hAnsi="Times New Roman" w:eastAsia="仿宋_GB2312"/>
      <w:sz w:val="30"/>
      <w:szCs w:val="30"/>
    </w:rPr>
  </w:style>
  <w:style w:type="paragraph" w:customStyle="1" w:styleId="121">
    <w:name w:val="正文首行缩进 21"/>
    <w:basedOn w:val="78"/>
    <w:next w:val="77"/>
    <w:link w:val="128"/>
    <w:qFormat/>
    <w:uiPriority w:val="0"/>
    <w:pPr>
      <w:ind w:firstLine="420"/>
    </w:pPr>
    <w:rPr>
      <w:rFonts w:ascii="Times New Roman" w:hAnsi="Times New Roman"/>
    </w:rPr>
  </w:style>
  <w:style w:type="paragraph" w:customStyle="1" w:styleId="122">
    <w:name w:val="标题 21"/>
    <w:basedOn w:val="1"/>
    <w:next w:val="72"/>
    <w:link w:val="273"/>
    <w:qFormat/>
    <w:uiPriority w:val="0"/>
    <w:pPr>
      <w:keepNext/>
      <w:keepLines/>
      <w:spacing w:before="260" w:after="260" w:line="416" w:lineRule="auto"/>
      <w:outlineLvl w:val="1"/>
    </w:pPr>
    <w:rPr>
      <w:rFonts w:ascii="Cambria" w:hAnsi="Cambria"/>
      <w:b/>
      <w:bCs/>
      <w:sz w:val="32"/>
      <w:szCs w:val="32"/>
    </w:rPr>
  </w:style>
  <w:style w:type="paragraph" w:customStyle="1" w:styleId="123">
    <w:name w:val="脚注文本1"/>
    <w:basedOn w:val="77"/>
    <w:next w:val="124"/>
    <w:qFormat/>
    <w:uiPriority w:val="0"/>
    <w:pPr>
      <w:jc w:val="left"/>
    </w:pPr>
    <w:rPr>
      <w:rFonts w:ascii="宋体" w:eastAsia="Times New Roman"/>
      <w:sz w:val="18"/>
      <w:szCs w:val="18"/>
    </w:rPr>
  </w:style>
  <w:style w:type="paragraph" w:customStyle="1" w:styleId="124">
    <w:name w:val="索引 51"/>
    <w:basedOn w:val="69"/>
    <w:next w:val="69"/>
    <w:qFormat/>
    <w:uiPriority w:val="0"/>
    <w:pPr>
      <w:ind w:left="798"/>
      <w:jc w:val="left"/>
    </w:pPr>
    <w:rPr>
      <w:rFonts w:ascii="Calibri" w:hAnsi="Calibri"/>
    </w:rPr>
  </w:style>
  <w:style w:type="character" w:customStyle="1" w:styleId="125">
    <w:name w:val="正文文本首行缩进 字符1"/>
    <w:link w:val="120"/>
    <w:qFormat/>
    <w:uiPriority w:val="0"/>
    <w:rPr>
      <w:rFonts w:ascii="仿宋_GB2312" w:hAnsi="Times New Roman" w:eastAsia="仿宋_GB2312"/>
      <w:sz w:val="30"/>
      <w:szCs w:val="30"/>
    </w:rPr>
  </w:style>
  <w:style w:type="paragraph" w:customStyle="1" w:styleId="126">
    <w:name w:val="正文文本111"/>
    <w:basedOn w:val="72"/>
    <w:next w:val="74"/>
    <w:qFormat/>
    <w:uiPriority w:val="0"/>
  </w:style>
  <w:style w:type="character" w:customStyle="1" w:styleId="127">
    <w:name w:val="正文文本缩进 字符"/>
    <w:link w:val="78"/>
    <w:qFormat/>
    <w:uiPriority w:val="99"/>
    <w:rPr>
      <w:rFonts w:ascii="Calibri" w:hAnsi="Calibri"/>
      <w:sz w:val="21"/>
      <w:szCs w:val="24"/>
    </w:rPr>
  </w:style>
  <w:style w:type="character" w:customStyle="1" w:styleId="128">
    <w:name w:val="正文文本首行缩进 2 字符"/>
    <w:link w:val="121"/>
    <w:qFormat/>
    <w:uiPriority w:val="0"/>
  </w:style>
  <w:style w:type="paragraph" w:customStyle="1" w:styleId="129">
    <w:name w:val="正文首行缩进11"/>
    <w:basedOn w:val="75"/>
    <w:next w:val="130"/>
    <w:qFormat/>
    <w:uiPriority w:val="0"/>
    <w:pPr>
      <w:ind w:firstLine="420"/>
    </w:pPr>
    <w:rPr>
      <w:rFonts w:ascii="仿宋_GB2312" w:eastAsia="仿宋_GB2312"/>
      <w:sz w:val="30"/>
      <w:szCs w:val="30"/>
    </w:rPr>
  </w:style>
  <w:style w:type="paragraph" w:customStyle="1" w:styleId="130">
    <w:name w:val="正文首行缩进 211"/>
    <w:basedOn w:val="131"/>
    <w:qFormat/>
    <w:uiPriority w:val="0"/>
    <w:pPr>
      <w:ind w:firstLine="420"/>
    </w:pPr>
    <w:rPr>
      <w:rFonts w:ascii="Times New Roman" w:hAnsi="Times New Roman"/>
    </w:rPr>
  </w:style>
  <w:style w:type="paragraph" w:customStyle="1" w:styleId="131">
    <w:name w:val="正文文本缩进11"/>
    <w:basedOn w:val="70"/>
    <w:next w:val="132"/>
    <w:qFormat/>
    <w:uiPriority w:val="0"/>
    <w:pPr>
      <w:spacing w:after="120"/>
      <w:ind w:left="420"/>
    </w:pPr>
    <w:rPr>
      <w:rFonts w:ascii="Calibri" w:hAnsi="Calibri"/>
    </w:rPr>
  </w:style>
  <w:style w:type="paragraph" w:customStyle="1" w:styleId="132">
    <w:name w:val="寄信人地址11"/>
    <w:basedOn w:val="70"/>
    <w:qFormat/>
    <w:uiPriority w:val="0"/>
    <w:rPr>
      <w:rFonts w:ascii="Arial" w:hAnsi="Arial"/>
    </w:rPr>
  </w:style>
  <w:style w:type="paragraph" w:customStyle="1" w:styleId="133">
    <w:name w:val="正文13"/>
    <w:next w:val="1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4">
    <w:name w:val="TOC Heading1"/>
    <w:next w:val="1"/>
    <w:qFormat/>
    <w:uiPriority w:val="0"/>
    <w:rPr>
      <w:rFonts w:hint="default" w:ascii="Calibri" w:hAnsi="Calibri" w:eastAsia="宋体" w:cs="Times New Roman"/>
      <w:sz w:val="32"/>
    </w:rPr>
  </w:style>
  <w:style w:type="paragraph" w:customStyle="1" w:styleId="135">
    <w:name w:val="文本块11"/>
    <w:basedOn w:val="136"/>
    <w:unhideWhenUsed/>
    <w:qFormat/>
    <w:uiPriority w:val="6"/>
    <w:pPr>
      <w:spacing w:after="120"/>
      <w:ind w:left="1440" w:right="1440"/>
    </w:pPr>
  </w:style>
  <w:style w:type="paragraph" w:customStyle="1" w:styleId="136">
    <w:name w:val="正文121"/>
    <w:next w:val="135"/>
    <w:qFormat/>
    <w:uiPriority w:val="0"/>
    <w:pPr>
      <w:widowControl w:val="0"/>
      <w:jc w:val="both"/>
    </w:pPr>
    <w:rPr>
      <w:rFonts w:hint="default" w:ascii="Times New Roman" w:hAnsi="Times New Roman" w:eastAsia="宋体" w:cs="Times New Roman"/>
      <w:sz w:val="21"/>
      <w:szCs w:val="24"/>
    </w:rPr>
  </w:style>
  <w:style w:type="paragraph" w:customStyle="1" w:styleId="137">
    <w:name w:val="正文49"/>
    <w:qFormat/>
    <w:uiPriority w:val="0"/>
    <w:pPr>
      <w:widowControl w:val="0"/>
      <w:jc w:val="both"/>
    </w:pPr>
    <w:rPr>
      <w:rFonts w:hint="default" w:ascii="Calibri" w:hAnsi="Calibri" w:eastAsia="宋体" w:cs="Times New Roman"/>
      <w:sz w:val="21"/>
      <w:szCs w:val="22"/>
    </w:rPr>
  </w:style>
  <w:style w:type="paragraph" w:customStyle="1" w:styleId="138">
    <w:name w:val="目录 111"/>
    <w:basedOn w:val="1"/>
    <w:next w:val="1"/>
    <w:unhideWhenUsed/>
    <w:qFormat/>
    <w:uiPriority w:val="39"/>
    <w:pPr>
      <w:widowControl/>
      <w:spacing w:after="100" w:line="259" w:lineRule="auto"/>
      <w:jc w:val="left"/>
    </w:pPr>
    <w:rPr>
      <w:rFonts w:ascii="Calibri" w:hAnsi="Calibri"/>
      <w:sz w:val="22"/>
      <w:szCs w:val="22"/>
    </w:rPr>
  </w:style>
  <w:style w:type="paragraph" w:styleId="139">
    <w:name w:val="List Paragraph"/>
    <w:basedOn w:val="1"/>
    <w:qFormat/>
    <w:uiPriority w:val="34"/>
    <w:pPr>
      <w:ind w:left="720"/>
      <w:contextualSpacing/>
    </w:pPr>
  </w:style>
  <w:style w:type="paragraph" w:styleId="140">
    <w:name w:val="No Spacing"/>
    <w:qFormat/>
    <w:uiPriority w:val="1"/>
    <w:pPr>
      <w:spacing w:before="0" w:after="0" w:line="240" w:lineRule="auto"/>
    </w:pPr>
    <w:rPr>
      <w:rFonts w:hint="default" w:ascii="Times New Roman" w:hAnsi="Times New Roman" w:eastAsia="宋体" w:cs="Times New Roman"/>
    </w:rPr>
  </w:style>
  <w:style w:type="paragraph" w:styleId="141">
    <w:name w:val="Quote"/>
    <w:basedOn w:val="1"/>
    <w:next w:val="1"/>
    <w:link w:val="142"/>
    <w:qFormat/>
    <w:uiPriority w:val="29"/>
    <w:pPr>
      <w:ind w:left="720" w:right="720"/>
    </w:pPr>
    <w:rPr>
      <w:i/>
    </w:rPr>
  </w:style>
  <w:style w:type="character" w:customStyle="1" w:styleId="142">
    <w:name w:val="Quote Char"/>
    <w:link w:val="141"/>
    <w:qFormat/>
    <w:uiPriority w:val="29"/>
    <w:rPr>
      <w:i/>
    </w:rPr>
  </w:style>
  <w:style w:type="paragraph" w:styleId="143">
    <w:name w:val="Intense Quote"/>
    <w:basedOn w:val="1"/>
    <w:next w:val="1"/>
    <w:link w:val="14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44">
    <w:name w:val="Intense Quote Char"/>
    <w:link w:val="143"/>
    <w:qFormat/>
    <w:uiPriority w:val="30"/>
    <w:rPr>
      <w:i/>
    </w:rPr>
  </w:style>
  <w:style w:type="table" w:customStyle="1" w:styleId="145">
    <w:name w:val="Table Grid Light"/>
    <w:qFormat/>
    <w:uiPriority w:val="59"/>
    <w:pPr>
      <w:spacing w:after="0" w:line="240" w:lineRule="auto"/>
    </w:pPr>
  </w:style>
  <w:style w:type="table" w:customStyle="1" w:styleId="146">
    <w:name w:val="Plain Table 1"/>
    <w:qFormat/>
    <w:uiPriority w:val="59"/>
    <w:pPr>
      <w:spacing w:after="0" w:line="240" w:lineRule="auto"/>
    </w:pPr>
  </w:style>
  <w:style w:type="table" w:customStyle="1" w:styleId="147">
    <w:name w:val="Plain Table 2"/>
    <w:qFormat/>
    <w:uiPriority w:val="59"/>
    <w:pPr>
      <w:spacing w:after="0" w:line="240" w:lineRule="auto"/>
    </w:pPr>
  </w:style>
  <w:style w:type="table" w:customStyle="1" w:styleId="148">
    <w:name w:val="Plain Table 3"/>
    <w:qFormat/>
    <w:uiPriority w:val="99"/>
    <w:pPr>
      <w:spacing w:after="0" w:line="240" w:lineRule="auto"/>
    </w:pPr>
  </w:style>
  <w:style w:type="table" w:customStyle="1" w:styleId="149">
    <w:name w:val="Plain Table 4"/>
    <w:qFormat/>
    <w:uiPriority w:val="99"/>
    <w:pPr>
      <w:spacing w:after="0" w:line="240" w:lineRule="auto"/>
    </w:pPr>
  </w:style>
  <w:style w:type="table" w:customStyle="1" w:styleId="150">
    <w:name w:val="Plain Table 5"/>
    <w:qFormat/>
    <w:uiPriority w:val="99"/>
    <w:pPr>
      <w:spacing w:after="0" w:line="240" w:lineRule="auto"/>
    </w:pPr>
  </w:style>
  <w:style w:type="table" w:customStyle="1" w:styleId="151">
    <w:name w:val="Grid Table 1 Light"/>
    <w:qFormat/>
    <w:uiPriority w:val="99"/>
    <w:pPr>
      <w:spacing w:after="0" w:line="240" w:lineRule="auto"/>
    </w:pPr>
  </w:style>
  <w:style w:type="table" w:customStyle="1" w:styleId="152">
    <w:name w:val="Grid Table 1 Light - Accent 1"/>
    <w:qFormat/>
    <w:uiPriority w:val="99"/>
    <w:pPr>
      <w:spacing w:after="0" w:line="240" w:lineRule="auto"/>
    </w:pPr>
  </w:style>
  <w:style w:type="table" w:customStyle="1" w:styleId="153">
    <w:name w:val="Grid Table 1 Light - Accent 2"/>
    <w:qFormat/>
    <w:uiPriority w:val="99"/>
    <w:pPr>
      <w:spacing w:after="0" w:line="240" w:lineRule="auto"/>
    </w:pPr>
  </w:style>
  <w:style w:type="table" w:customStyle="1" w:styleId="154">
    <w:name w:val="Grid Table 1 Light - Accent 3"/>
    <w:qFormat/>
    <w:uiPriority w:val="99"/>
    <w:pPr>
      <w:spacing w:after="0" w:line="240" w:lineRule="auto"/>
    </w:pPr>
  </w:style>
  <w:style w:type="table" w:customStyle="1" w:styleId="155">
    <w:name w:val="Grid Table 1 Light - Accent 4"/>
    <w:qFormat/>
    <w:uiPriority w:val="99"/>
    <w:pPr>
      <w:spacing w:after="0" w:line="240" w:lineRule="auto"/>
    </w:pPr>
  </w:style>
  <w:style w:type="table" w:customStyle="1" w:styleId="156">
    <w:name w:val="Grid Table 1 Light - Accent 5"/>
    <w:qFormat/>
    <w:uiPriority w:val="99"/>
    <w:pPr>
      <w:spacing w:after="0" w:line="240" w:lineRule="auto"/>
    </w:pPr>
  </w:style>
  <w:style w:type="table" w:customStyle="1" w:styleId="157">
    <w:name w:val="Grid Table 1 Light - Accent 6"/>
    <w:qFormat/>
    <w:uiPriority w:val="99"/>
    <w:pPr>
      <w:spacing w:after="0" w:line="240" w:lineRule="auto"/>
    </w:pPr>
  </w:style>
  <w:style w:type="table" w:customStyle="1" w:styleId="158">
    <w:name w:val="Grid Table 2"/>
    <w:qFormat/>
    <w:uiPriority w:val="99"/>
    <w:pPr>
      <w:spacing w:after="0" w:line="240" w:lineRule="auto"/>
    </w:pPr>
  </w:style>
  <w:style w:type="table" w:customStyle="1" w:styleId="159">
    <w:name w:val="Grid Table 2 - Accent 1"/>
    <w:qFormat/>
    <w:uiPriority w:val="99"/>
    <w:pPr>
      <w:spacing w:after="0" w:line="240" w:lineRule="auto"/>
    </w:pPr>
  </w:style>
  <w:style w:type="table" w:customStyle="1" w:styleId="160">
    <w:name w:val="Grid Table 2 - Accent 2"/>
    <w:qFormat/>
    <w:uiPriority w:val="99"/>
    <w:pPr>
      <w:spacing w:after="0" w:line="240" w:lineRule="auto"/>
    </w:pPr>
  </w:style>
  <w:style w:type="table" w:customStyle="1" w:styleId="161">
    <w:name w:val="Grid Table 2 - Accent 3"/>
    <w:qFormat/>
    <w:uiPriority w:val="99"/>
    <w:pPr>
      <w:spacing w:after="0" w:line="240" w:lineRule="auto"/>
    </w:pPr>
  </w:style>
  <w:style w:type="table" w:customStyle="1" w:styleId="162">
    <w:name w:val="Grid Table 2 - Accent 4"/>
    <w:qFormat/>
    <w:uiPriority w:val="99"/>
    <w:pPr>
      <w:spacing w:after="0" w:line="240" w:lineRule="auto"/>
    </w:pPr>
  </w:style>
  <w:style w:type="table" w:customStyle="1" w:styleId="163">
    <w:name w:val="Grid Table 2 - Accent 5"/>
    <w:qFormat/>
    <w:uiPriority w:val="99"/>
    <w:pPr>
      <w:spacing w:after="0" w:line="240" w:lineRule="auto"/>
    </w:pPr>
  </w:style>
  <w:style w:type="table" w:customStyle="1" w:styleId="164">
    <w:name w:val="Grid Table 2 - Accent 6"/>
    <w:qFormat/>
    <w:uiPriority w:val="99"/>
    <w:pPr>
      <w:spacing w:after="0" w:line="240" w:lineRule="auto"/>
    </w:pPr>
  </w:style>
  <w:style w:type="table" w:customStyle="1" w:styleId="165">
    <w:name w:val="Grid Table 3"/>
    <w:qFormat/>
    <w:uiPriority w:val="99"/>
    <w:pPr>
      <w:spacing w:after="0" w:line="240" w:lineRule="auto"/>
    </w:pPr>
  </w:style>
  <w:style w:type="table" w:customStyle="1" w:styleId="166">
    <w:name w:val="Grid Table 3 - Accent 1"/>
    <w:qFormat/>
    <w:uiPriority w:val="99"/>
    <w:pPr>
      <w:spacing w:after="0" w:line="240" w:lineRule="auto"/>
    </w:pPr>
  </w:style>
  <w:style w:type="table" w:customStyle="1" w:styleId="167">
    <w:name w:val="Grid Table 3 - Accent 2"/>
    <w:qFormat/>
    <w:uiPriority w:val="99"/>
    <w:pPr>
      <w:spacing w:after="0" w:line="240" w:lineRule="auto"/>
    </w:pPr>
  </w:style>
  <w:style w:type="table" w:customStyle="1" w:styleId="168">
    <w:name w:val="Grid Table 3 - Accent 3"/>
    <w:qFormat/>
    <w:uiPriority w:val="99"/>
    <w:pPr>
      <w:spacing w:after="0" w:line="240" w:lineRule="auto"/>
    </w:pPr>
  </w:style>
  <w:style w:type="table" w:customStyle="1" w:styleId="169">
    <w:name w:val="Grid Table 3 - Accent 4"/>
    <w:qFormat/>
    <w:uiPriority w:val="99"/>
    <w:pPr>
      <w:spacing w:after="0" w:line="240" w:lineRule="auto"/>
    </w:pPr>
  </w:style>
  <w:style w:type="table" w:customStyle="1" w:styleId="170">
    <w:name w:val="Grid Table 3 - Accent 5"/>
    <w:qFormat/>
    <w:uiPriority w:val="99"/>
    <w:pPr>
      <w:spacing w:after="0" w:line="240" w:lineRule="auto"/>
    </w:pPr>
  </w:style>
  <w:style w:type="table" w:customStyle="1" w:styleId="171">
    <w:name w:val="Grid Table 3 - Accent 6"/>
    <w:qFormat/>
    <w:uiPriority w:val="99"/>
    <w:pPr>
      <w:spacing w:after="0" w:line="240" w:lineRule="auto"/>
    </w:pPr>
  </w:style>
  <w:style w:type="table" w:customStyle="1" w:styleId="172">
    <w:name w:val="Grid Table 4"/>
    <w:qFormat/>
    <w:uiPriority w:val="59"/>
    <w:pPr>
      <w:spacing w:after="0" w:line="240" w:lineRule="auto"/>
    </w:pPr>
  </w:style>
  <w:style w:type="table" w:customStyle="1" w:styleId="173">
    <w:name w:val="Grid Table 4 - Accent 1"/>
    <w:qFormat/>
    <w:uiPriority w:val="59"/>
    <w:pPr>
      <w:spacing w:after="0" w:line="240" w:lineRule="auto"/>
    </w:pPr>
  </w:style>
  <w:style w:type="table" w:customStyle="1" w:styleId="174">
    <w:name w:val="Grid Table 4 - Accent 2"/>
    <w:qFormat/>
    <w:uiPriority w:val="59"/>
    <w:pPr>
      <w:spacing w:after="0" w:line="240" w:lineRule="auto"/>
    </w:pPr>
  </w:style>
  <w:style w:type="table" w:customStyle="1" w:styleId="175">
    <w:name w:val="Grid Table 4 - Accent 3"/>
    <w:qFormat/>
    <w:uiPriority w:val="59"/>
    <w:pPr>
      <w:spacing w:after="0" w:line="240" w:lineRule="auto"/>
    </w:pPr>
  </w:style>
  <w:style w:type="table" w:customStyle="1" w:styleId="176">
    <w:name w:val="Grid Table 4 - Accent 4"/>
    <w:qFormat/>
    <w:uiPriority w:val="59"/>
    <w:pPr>
      <w:spacing w:after="0" w:line="240" w:lineRule="auto"/>
    </w:pPr>
  </w:style>
  <w:style w:type="table" w:customStyle="1" w:styleId="177">
    <w:name w:val="Grid Table 4 - Accent 5"/>
    <w:qFormat/>
    <w:uiPriority w:val="59"/>
    <w:pPr>
      <w:spacing w:after="0" w:line="240" w:lineRule="auto"/>
    </w:pPr>
  </w:style>
  <w:style w:type="table" w:customStyle="1" w:styleId="178">
    <w:name w:val="Grid Table 4 - Accent 6"/>
    <w:qFormat/>
    <w:uiPriority w:val="59"/>
    <w:pPr>
      <w:spacing w:after="0" w:line="240" w:lineRule="auto"/>
    </w:pPr>
  </w:style>
  <w:style w:type="table" w:customStyle="1" w:styleId="179">
    <w:name w:val="Grid Table 5 Dark"/>
    <w:qFormat/>
    <w:uiPriority w:val="99"/>
    <w:pPr>
      <w:spacing w:after="0" w:line="240" w:lineRule="auto"/>
    </w:pPr>
  </w:style>
  <w:style w:type="table" w:customStyle="1" w:styleId="180">
    <w:name w:val="Grid Table 5 Dark- Accent 1"/>
    <w:qFormat/>
    <w:uiPriority w:val="99"/>
    <w:pPr>
      <w:spacing w:after="0" w:line="240" w:lineRule="auto"/>
    </w:pPr>
  </w:style>
  <w:style w:type="table" w:customStyle="1" w:styleId="181">
    <w:name w:val="Grid Table 5 Dark - Accent 2"/>
    <w:qFormat/>
    <w:uiPriority w:val="99"/>
    <w:pPr>
      <w:spacing w:after="0" w:line="240" w:lineRule="auto"/>
    </w:pPr>
  </w:style>
  <w:style w:type="table" w:customStyle="1" w:styleId="182">
    <w:name w:val="Grid Table 5 Dark - Accent 3"/>
    <w:qFormat/>
    <w:uiPriority w:val="99"/>
    <w:pPr>
      <w:spacing w:after="0" w:line="240" w:lineRule="auto"/>
    </w:pPr>
  </w:style>
  <w:style w:type="table" w:customStyle="1" w:styleId="183">
    <w:name w:val="Grid Table 5 Dark- Accent 4"/>
    <w:qFormat/>
    <w:uiPriority w:val="99"/>
    <w:pPr>
      <w:spacing w:after="0" w:line="240" w:lineRule="auto"/>
    </w:pPr>
  </w:style>
  <w:style w:type="table" w:customStyle="1" w:styleId="184">
    <w:name w:val="Grid Table 5 Dark - Accent 5"/>
    <w:qFormat/>
    <w:uiPriority w:val="99"/>
    <w:pPr>
      <w:spacing w:after="0" w:line="240" w:lineRule="auto"/>
    </w:pPr>
  </w:style>
  <w:style w:type="table" w:customStyle="1" w:styleId="185">
    <w:name w:val="Grid Table 5 Dark - Accent 6"/>
    <w:qFormat/>
    <w:uiPriority w:val="99"/>
    <w:pPr>
      <w:spacing w:after="0" w:line="240" w:lineRule="auto"/>
    </w:pPr>
  </w:style>
  <w:style w:type="table" w:customStyle="1" w:styleId="186">
    <w:name w:val="Grid Table 6 Colorful"/>
    <w:qFormat/>
    <w:uiPriority w:val="99"/>
    <w:pPr>
      <w:spacing w:after="0" w:line="240" w:lineRule="auto"/>
    </w:pPr>
  </w:style>
  <w:style w:type="table" w:customStyle="1" w:styleId="187">
    <w:name w:val="Grid Table 6 Colorful - Accent 1"/>
    <w:qFormat/>
    <w:uiPriority w:val="99"/>
    <w:pPr>
      <w:spacing w:after="0" w:line="240" w:lineRule="auto"/>
    </w:pPr>
  </w:style>
  <w:style w:type="table" w:customStyle="1" w:styleId="188">
    <w:name w:val="Grid Table 6 Colorful - Accent 2"/>
    <w:qFormat/>
    <w:uiPriority w:val="99"/>
    <w:pPr>
      <w:spacing w:after="0" w:line="240" w:lineRule="auto"/>
    </w:pPr>
  </w:style>
  <w:style w:type="table" w:customStyle="1" w:styleId="189">
    <w:name w:val="Grid Table 6 Colorful - Accent 3"/>
    <w:qFormat/>
    <w:uiPriority w:val="99"/>
    <w:pPr>
      <w:spacing w:after="0" w:line="240" w:lineRule="auto"/>
    </w:pPr>
  </w:style>
  <w:style w:type="table" w:customStyle="1" w:styleId="190">
    <w:name w:val="Grid Table 6 Colorful - Accent 4"/>
    <w:qFormat/>
    <w:uiPriority w:val="99"/>
    <w:pPr>
      <w:spacing w:after="0" w:line="240" w:lineRule="auto"/>
    </w:pPr>
  </w:style>
  <w:style w:type="table" w:customStyle="1" w:styleId="191">
    <w:name w:val="Grid Table 6 Colorful - Accent 5"/>
    <w:qFormat/>
    <w:uiPriority w:val="99"/>
    <w:pPr>
      <w:spacing w:after="0" w:line="240" w:lineRule="auto"/>
    </w:pPr>
  </w:style>
  <w:style w:type="table" w:customStyle="1" w:styleId="192">
    <w:name w:val="Grid Table 6 Colorful - Accent 6"/>
    <w:qFormat/>
    <w:uiPriority w:val="99"/>
    <w:pPr>
      <w:spacing w:after="0" w:line="240" w:lineRule="auto"/>
    </w:pPr>
  </w:style>
  <w:style w:type="table" w:customStyle="1" w:styleId="193">
    <w:name w:val="Grid Table 7 Colorful"/>
    <w:qFormat/>
    <w:uiPriority w:val="99"/>
    <w:pPr>
      <w:spacing w:after="0" w:line="240" w:lineRule="auto"/>
    </w:pPr>
  </w:style>
  <w:style w:type="table" w:customStyle="1" w:styleId="194">
    <w:name w:val="Grid Table 7 Colorful - Accent 1"/>
    <w:qFormat/>
    <w:uiPriority w:val="99"/>
    <w:pPr>
      <w:spacing w:after="0" w:line="240" w:lineRule="auto"/>
    </w:pPr>
  </w:style>
  <w:style w:type="table" w:customStyle="1" w:styleId="195">
    <w:name w:val="Grid Table 7 Colorful - Accent 2"/>
    <w:qFormat/>
    <w:uiPriority w:val="99"/>
    <w:pPr>
      <w:spacing w:after="0" w:line="240" w:lineRule="auto"/>
    </w:pPr>
  </w:style>
  <w:style w:type="table" w:customStyle="1" w:styleId="196">
    <w:name w:val="Grid Table 7 Colorful - Accent 3"/>
    <w:qFormat/>
    <w:uiPriority w:val="99"/>
    <w:pPr>
      <w:spacing w:after="0" w:line="240" w:lineRule="auto"/>
    </w:pPr>
  </w:style>
  <w:style w:type="table" w:customStyle="1" w:styleId="197">
    <w:name w:val="Grid Table 7 Colorful - Accent 4"/>
    <w:qFormat/>
    <w:uiPriority w:val="99"/>
    <w:pPr>
      <w:spacing w:after="0" w:line="240" w:lineRule="auto"/>
    </w:pPr>
  </w:style>
  <w:style w:type="table" w:customStyle="1" w:styleId="198">
    <w:name w:val="Grid Table 7 Colorful - Accent 5"/>
    <w:qFormat/>
    <w:uiPriority w:val="99"/>
    <w:pPr>
      <w:spacing w:after="0" w:line="240" w:lineRule="auto"/>
    </w:pPr>
  </w:style>
  <w:style w:type="table" w:customStyle="1" w:styleId="199">
    <w:name w:val="Grid Table 7 Colorful - Accent 6"/>
    <w:qFormat/>
    <w:uiPriority w:val="99"/>
    <w:pPr>
      <w:spacing w:after="0" w:line="240" w:lineRule="auto"/>
    </w:pPr>
  </w:style>
  <w:style w:type="table" w:customStyle="1" w:styleId="200">
    <w:name w:val="List Table 1 Light"/>
    <w:qFormat/>
    <w:uiPriority w:val="99"/>
    <w:pPr>
      <w:spacing w:after="0" w:line="240" w:lineRule="auto"/>
    </w:pPr>
  </w:style>
  <w:style w:type="table" w:customStyle="1" w:styleId="201">
    <w:name w:val="List Table 1 Light - Accent 1"/>
    <w:qFormat/>
    <w:uiPriority w:val="99"/>
    <w:pPr>
      <w:spacing w:after="0" w:line="240" w:lineRule="auto"/>
    </w:pPr>
  </w:style>
  <w:style w:type="table" w:customStyle="1" w:styleId="202">
    <w:name w:val="List Table 1 Light - Accent 2"/>
    <w:qFormat/>
    <w:uiPriority w:val="99"/>
    <w:pPr>
      <w:spacing w:after="0" w:line="240" w:lineRule="auto"/>
    </w:pPr>
  </w:style>
  <w:style w:type="table" w:customStyle="1" w:styleId="203">
    <w:name w:val="List Table 1 Light - Accent 3"/>
    <w:qFormat/>
    <w:uiPriority w:val="99"/>
    <w:pPr>
      <w:spacing w:after="0" w:line="240" w:lineRule="auto"/>
    </w:pPr>
  </w:style>
  <w:style w:type="table" w:customStyle="1" w:styleId="204">
    <w:name w:val="List Table 1 Light - Accent 4"/>
    <w:qFormat/>
    <w:uiPriority w:val="99"/>
    <w:pPr>
      <w:spacing w:after="0" w:line="240" w:lineRule="auto"/>
    </w:pPr>
  </w:style>
  <w:style w:type="table" w:customStyle="1" w:styleId="205">
    <w:name w:val="List Table 1 Light - Accent 5"/>
    <w:qFormat/>
    <w:uiPriority w:val="99"/>
    <w:pPr>
      <w:spacing w:after="0" w:line="240" w:lineRule="auto"/>
    </w:pPr>
  </w:style>
  <w:style w:type="table" w:customStyle="1" w:styleId="206">
    <w:name w:val="List Table 1 Light - Accent 6"/>
    <w:qFormat/>
    <w:uiPriority w:val="99"/>
    <w:pPr>
      <w:spacing w:after="0" w:line="240" w:lineRule="auto"/>
    </w:pPr>
  </w:style>
  <w:style w:type="table" w:customStyle="1" w:styleId="207">
    <w:name w:val="List Table 2"/>
    <w:qFormat/>
    <w:uiPriority w:val="99"/>
    <w:pPr>
      <w:spacing w:after="0" w:line="240" w:lineRule="auto"/>
    </w:pPr>
  </w:style>
  <w:style w:type="table" w:customStyle="1" w:styleId="208">
    <w:name w:val="List Table 2 - Accent 1"/>
    <w:qFormat/>
    <w:uiPriority w:val="99"/>
    <w:pPr>
      <w:spacing w:after="0" w:line="240" w:lineRule="auto"/>
    </w:pPr>
  </w:style>
  <w:style w:type="table" w:customStyle="1" w:styleId="209">
    <w:name w:val="List Table 2 - Accent 2"/>
    <w:qFormat/>
    <w:uiPriority w:val="99"/>
    <w:pPr>
      <w:spacing w:after="0" w:line="240" w:lineRule="auto"/>
    </w:pPr>
  </w:style>
  <w:style w:type="table" w:customStyle="1" w:styleId="210">
    <w:name w:val="List Table 2 - Accent 3"/>
    <w:qFormat/>
    <w:uiPriority w:val="99"/>
    <w:pPr>
      <w:spacing w:after="0" w:line="240" w:lineRule="auto"/>
    </w:pPr>
  </w:style>
  <w:style w:type="table" w:customStyle="1" w:styleId="211">
    <w:name w:val="List Table 2 - Accent 4"/>
    <w:qFormat/>
    <w:uiPriority w:val="99"/>
    <w:pPr>
      <w:spacing w:after="0" w:line="240" w:lineRule="auto"/>
    </w:pPr>
  </w:style>
  <w:style w:type="table" w:customStyle="1" w:styleId="212">
    <w:name w:val="List Table 2 - Accent 5"/>
    <w:qFormat/>
    <w:uiPriority w:val="99"/>
    <w:pPr>
      <w:spacing w:after="0" w:line="240" w:lineRule="auto"/>
    </w:pPr>
  </w:style>
  <w:style w:type="table" w:customStyle="1" w:styleId="213">
    <w:name w:val="List Table 2 - Accent 6"/>
    <w:qFormat/>
    <w:uiPriority w:val="99"/>
    <w:pPr>
      <w:spacing w:after="0" w:line="240" w:lineRule="auto"/>
    </w:pPr>
  </w:style>
  <w:style w:type="table" w:customStyle="1" w:styleId="214">
    <w:name w:val="List Table 3"/>
    <w:qFormat/>
    <w:uiPriority w:val="99"/>
    <w:pPr>
      <w:spacing w:after="0" w:line="240" w:lineRule="auto"/>
    </w:pPr>
  </w:style>
  <w:style w:type="table" w:customStyle="1" w:styleId="215">
    <w:name w:val="List Table 3 - Accent 1"/>
    <w:qFormat/>
    <w:uiPriority w:val="99"/>
    <w:pPr>
      <w:spacing w:after="0" w:line="240" w:lineRule="auto"/>
    </w:pPr>
  </w:style>
  <w:style w:type="table" w:customStyle="1" w:styleId="216">
    <w:name w:val="List Table 3 - Accent 2"/>
    <w:qFormat/>
    <w:uiPriority w:val="99"/>
    <w:pPr>
      <w:spacing w:after="0" w:line="240" w:lineRule="auto"/>
    </w:pPr>
  </w:style>
  <w:style w:type="table" w:customStyle="1" w:styleId="217">
    <w:name w:val="List Table 3 - Accent 3"/>
    <w:qFormat/>
    <w:uiPriority w:val="99"/>
    <w:pPr>
      <w:spacing w:after="0" w:line="240" w:lineRule="auto"/>
    </w:pPr>
  </w:style>
  <w:style w:type="table" w:customStyle="1" w:styleId="218">
    <w:name w:val="List Table 3 - Accent 4"/>
    <w:qFormat/>
    <w:uiPriority w:val="99"/>
    <w:pPr>
      <w:spacing w:after="0" w:line="240" w:lineRule="auto"/>
    </w:pPr>
  </w:style>
  <w:style w:type="table" w:customStyle="1" w:styleId="219">
    <w:name w:val="List Table 3 - Accent 5"/>
    <w:qFormat/>
    <w:uiPriority w:val="99"/>
    <w:pPr>
      <w:spacing w:after="0" w:line="240" w:lineRule="auto"/>
    </w:pPr>
  </w:style>
  <w:style w:type="table" w:customStyle="1" w:styleId="220">
    <w:name w:val="List Table 3 - Accent 6"/>
    <w:qFormat/>
    <w:uiPriority w:val="99"/>
    <w:pPr>
      <w:spacing w:after="0" w:line="240" w:lineRule="auto"/>
    </w:pPr>
  </w:style>
  <w:style w:type="table" w:customStyle="1" w:styleId="221">
    <w:name w:val="List Table 4"/>
    <w:qFormat/>
    <w:uiPriority w:val="99"/>
    <w:pPr>
      <w:spacing w:after="0" w:line="240" w:lineRule="auto"/>
    </w:pPr>
  </w:style>
  <w:style w:type="table" w:customStyle="1" w:styleId="222">
    <w:name w:val="List Table 4 - Accent 1"/>
    <w:qFormat/>
    <w:uiPriority w:val="99"/>
    <w:pPr>
      <w:spacing w:after="0" w:line="240" w:lineRule="auto"/>
    </w:pPr>
  </w:style>
  <w:style w:type="table" w:customStyle="1" w:styleId="223">
    <w:name w:val="List Table 4 - Accent 2"/>
    <w:qFormat/>
    <w:uiPriority w:val="99"/>
    <w:pPr>
      <w:spacing w:after="0" w:line="240" w:lineRule="auto"/>
    </w:pPr>
  </w:style>
  <w:style w:type="table" w:customStyle="1" w:styleId="224">
    <w:name w:val="List Table 4 - Accent 3"/>
    <w:qFormat/>
    <w:uiPriority w:val="99"/>
    <w:pPr>
      <w:spacing w:after="0" w:line="240" w:lineRule="auto"/>
    </w:pPr>
  </w:style>
  <w:style w:type="table" w:customStyle="1" w:styleId="225">
    <w:name w:val="List Table 4 - Accent 4"/>
    <w:qFormat/>
    <w:uiPriority w:val="99"/>
    <w:pPr>
      <w:spacing w:after="0" w:line="240" w:lineRule="auto"/>
    </w:pPr>
  </w:style>
  <w:style w:type="table" w:customStyle="1" w:styleId="226">
    <w:name w:val="List Table 4 - Accent 5"/>
    <w:qFormat/>
    <w:uiPriority w:val="99"/>
    <w:pPr>
      <w:spacing w:after="0" w:line="240" w:lineRule="auto"/>
    </w:pPr>
  </w:style>
  <w:style w:type="table" w:customStyle="1" w:styleId="227">
    <w:name w:val="List Table 4 - Accent 6"/>
    <w:qFormat/>
    <w:uiPriority w:val="99"/>
    <w:pPr>
      <w:spacing w:after="0" w:line="240" w:lineRule="auto"/>
    </w:pPr>
  </w:style>
  <w:style w:type="table" w:customStyle="1" w:styleId="228">
    <w:name w:val="List Table 5 Dark"/>
    <w:qFormat/>
    <w:uiPriority w:val="99"/>
    <w:pPr>
      <w:spacing w:after="0" w:line="240" w:lineRule="auto"/>
    </w:pPr>
  </w:style>
  <w:style w:type="table" w:customStyle="1" w:styleId="229">
    <w:name w:val="List Table 5 Dark - Accent 1"/>
    <w:qFormat/>
    <w:uiPriority w:val="99"/>
    <w:pPr>
      <w:spacing w:after="0" w:line="240" w:lineRule="auto"/>
    </w:pPr>
  </w:style>
  <w:style w:type="table" w:customStyle="1" w:styleId="230">
    <w:name w:val="List Table 5 Dark - Accent 2"/>
    <w:qFormat/>
    <w:uiPriority w:val="99"/>
    <w:pPr>
      <w:spacing w:after="0" w:line="240" w:lineRule="auto"/>
    </w:pPr>
  </w:style>
  <w:style w:type="table" w:customStyle="1" w:styleId="231">
    <w:name w:val="List Table 5 Dark - Accent 3"/>
    <w:qFormat/>
    <w:uiPriority w:val="99"/>
    <w:pPr>
      <w:spacing w:after="0" w:line="240" w:lineRule="auto"/>
    </w:pPr>
  </w:style>
  <w:style w:type="table" w:customStyle="1" w:styleId="232">
    <w:name w:val="List Table 5 Dark - Accent 4"/>
    <w:qFormat/>
    <w:uiPriority w:val="99"/>
    <w:pPr>
      <w:spacing w:after="0" w:line="240" w:lineRule="auto"/>
    </w:pPr>
  </w:style>
  <w:style w:type="table" w:customStyle="1" w:styleId="233">
    <w:name w:val="List Table 5 Dark - Accent 5"/>
    <w:qFormat/>
    <w:uiPriority w:val="99"/>
    <w:pPr>
      <w:spacing w:after="0" w:line="240" w:lineRule="auto"/>
    </w:pPr>
  </w:style>
  <w:style w:type="table" w:customStyle="1" w:styleId="234">
    <w:name w:val="List Table 5 Dark - Accent 6"/>
    <w:qFormat/>
    <w:uiPriority w:val="99"/>
    <w:pPr>
      <w:spacing w:after="0" w:line="240" w:lineRule="auto"/>
    </w:pPr>
  </w:style>
  <w:style w:type="table" w:customStyle="1" w:styleId="235">
    <w:name w:val="List Table 6 Colorful"/>
    <w:qFormat/>
    <w:uiPriority w:val="99"/>
    <w:pPr>
      <w:spacing w:after="0" w:line="240" w:lineRule="auto"/>
    </w:pPr>
  </w:style>
  <w:style w:type="table" w:customStyle="1" w:styleId="236">
    <w:name w:val="List Table 6 Colorful - Accent 1"/>
    <w:qFormat/>
    <w:uiPriority w:val="99"/>
    <w:pPr>
      <w:spacing w:after="0" w:line="240" w:lineRule="auto"/>
    </w:pPr>
  </w:style>
  <w:style w:type="table" w:customStyle="1" w:styleId="237">
    <w:name w:val="List Table 6 Colorful - Accent 2"/>
    <w:qFormat/>
    <w:uiPriority w:val="99"/>
    <w:pPr>
      <w:spacing w:after="0" w:line="240" w:lineRule="auto"/>
    </w:pPr>
  </w:style>
  <w:style w:type="table" w:customStyle="1" w:styleId="238">
    <w:name w:val="List Table 6 Colorful - Accent 3"/>
    <w:qFormat/>
    <w:uiPriority w:val="99"/>
    <w:pPr>
      <w:spacing w:after="0" w:line="240" w:lineRule="auto"/>
    </w:pPr>
  </w:style>
  <w:style w:type="table" w:customStyle="1" w:styleId="239">
    <w:name w:val="List Table 6 Colorful - Accent 4"/>
    <w:qFormat/>
    <w:uiPriority w:val="99"/>
    <w:pPr>
      <w:spacing w:after="0" w:line="240" w:lineRule="auto"/>
    </w:pPr>
  </w:style>
  <w:style w:type="table" w:customStyle="1" w:styleId="240">
    <w:name w:val="List Table 6 Colorful - Accent 5"/>
    <w:qFormat/>
    <w:uiPriority w:val="99"/>
    <w:pPr>
      <w:spacing w:after="0" w:line="240" w:lineRule="auto"/>
    </w:pPr>
  </w:style>
  <w:style w:type="table" w:customStyle="1" w:styleId="241">
    <w:name w:val="List Table 6 Colorful - Accent 6"/>
    <w:qFormat/>
    <w:uiPriority w:val="99"/>
    <w:pPr>
      <w:spacing w:after="0" w:line="240" w:lineRule="auto"/>
    </w:pPr>
  </w:style>
  <w:style w:type="table" w:customStyle="1" w:styleId="242">
    <w:name w:val="List Table 7 Colorful"/>
    <w:qFormat/>
    <w:uiPriority w:val="99"/>
    <w:pPr>
      <w:spacing w:after="0" w:line="240" w:lineRule="auto"/>
    </w:pPr>
  </w:style>
  <w:style w:type="table" w:customStyle="1" w:styleId="243">
    <w:name w:val="List Table 7 Colorful - Accent 1"/>
    <w:qFormat/>
    <w:uiPriority w:val="99"/>
    <w:pPr>
      <w:spacing w:after="0" w:line="240" w:lineRule="auto"/>
    </w:pPr>
  </w:style>
  <w:style w:type="table" w:customStyle="1" w:styleId="244">
    <w:name w:val="List Table 7 Colorful - Accent 2"/>
    <w:qFormat/>
    <w:uiPriority w:val="99"/>
    <w:pPr>
      <w:spacing w:after="0" w:line="240" w:lineRule="auto"/>
    </w:pPr>
  </w:style>
  <w:style w:type="table" w:customStyle="1" w:styleId="245">
    <w:name w:val="List Table 7 Colorful - Accent 3"/>
    <w:qFormat/>
    <w:uiPriority w:val="99"/>
    <w:pPr>
      <w:spacing w:after="0" w:line="240" w:lineRule="auto"/>
    </w:pPr>
  </w:style>
  <w:style w:type="table" w:customStyle="1" w:styleId="246">
    <w:name w:val="List Table 7 Colorful - Accent 4"/>
    <w:qFormat/>
    <w:uiPriority w:val="99"/>
    <w:pPr>
      <w:spacing w:after="0" w:line="240" w:lineRule="auto"/>
    </w:pPr>
  </w:style>
  <w:style w:type="table" w:customStyle="1" w:styleId="247">
    <w:name w:val="List Table 7 Colorful - Accent 5"/>
    <w:qFormat/>
    <w:uiPriority w:val="99"/>
    <w:pPr>
      <w:spacing w:after="0" w:line="240" w:lineRule="auto"/>
    </w:pPr>
  </w:style>
  <w:style w:type="table" w:customStyle="1" w:styleId="248">
    <w:name w:val="List Table 7 Colorful - Accent 6"/>
    <w:qFormat/>
    <w:uiPriority w:val="99"/>
    <w:pPr>
      <w:spacing w:after="0" w:line="240" w:lineRule="auto"/>
    </w:pPr>
  </w:style>
  <w:style w:type="table" w:customStyle="1" w:styleId="249">
    <w:name w:val="Lined - Accent"/>
    <w:qFormat/>
    <w:uiPriority w:val="99"/>
    <w:pPr>
      <w:spacing w:after="0" w:line="240" w:lineRule="auto"/>
    </w:pPr>
    <w:rPr>
      <w:color w:val="404040"/>
    </w:rPr>
  </w:style>
  <w:style w:type="table" w:customStyle="1" w:styleId="250">
    <w:name w:val="Lined - Accent 1"/>
    <w:qFormat/>
    <w:uiPriority w:val="99"/>
    <w:pPr>
      <w:spacing w:after="0" w:line="240" w:lineRule="auto"/>
    </w:pPr>
    <w:rPr>
      <w:color w:val="404040"/>
    </w:rPr>
  </w:style>
  <w:style w:type="table" w:customStyle="1" w:styleId="251">
    <w:name w:val="Lined - Accent 2"/>
    <w:qFormat/>
    <w:uiPriority w:val="99"/>
    <w:pPr>
      <w:spacing w:after="0" w:line="240" w:lineRule="auto"/>
    </w:pPr>
    <w:rPr>
      <w:color w:val="404040"/>
    </w:rPr>
  </w:style>
  <w:style w:type="table" w:customStyle="1" w:styleId="252">
    <w:name w:val="Lined - Accent 3"/>
    <w:qFormat/>
    <w:uiPriority w:val="99"/>
    <w:pPr>
      <w:spacing w:after="0" w:line="240" w:lineRule="auto"/>
    </w:pPr>
    <w:rPr>
      <w:color w:val="404040"/>
    </w:rPr>
  </w:style>
  <w:style w:type="table" w:customStyle="1" w:styleId="253">
    <w:name w:val="Lined - Accent 4"/>
    <w:qFormat/>
    <w:uiPriority w:val="99"/>
    <w:pPr>
      <w:spacing w:after="0" w:line="240" w:lineRule="auto"/>
    </w:pPr>
    <w:rPr>
      <w:color w:val="404040"/>
    </w:rPr>
  </w:style>
  <w:style w:type="table" w:customStyle="1" w:styleId="254">
    <w:name w:val="Lined - Accent 5"/>
    <w:qFormat/>
    <w:uiPriority w:val="99"/>
    <w:pPr>
      <w:spacing w:after="0" w:line="240" w:lineRule="auto"/>
    </w:pPr>
    <w:rPr>
      <w:color w:val="404040"/>
    </w:rPr>
  </w:style>
  <w:style w:type="table" w:customStyle="1" w:styleId="255">
    <w:name w:val="Lined - Accent 6"/>
    <w:qFormat/>
    <w:uiPriority w:val="99"/>
    <w:pPr>
      <w:spacing w:after="0" w:line="240" w:lineRule="auto"/>
    </w:pPr>
    <w:rPr>
      <w:color w:val="404040"/>
    </w:rPr>
  </w:style>
  <w:style w:type="table" w:customStyle="1" w:styleId="256">
    <w:name w:val="Bordered &amp; Lined - Accent"/>
    <w:qFormat/>
    <w:uiPriority w:val="99"/>
    <w:pPr>
      <w:spacing w:after="0" w:line="240" w:lineRule="auto"/>
    </w:pPr>
    <w:rPr>
      <w:color w:val="404040"/>
    </w:rPr>
  </w:style>
  <w:style w:type="table" w:customStyle="1" w:styleId="257">
    <w:name w:val="Bordered &amp; Lined - Accent 1"/>
    <w:qFormat/>
    <w:uiPriority w:val="99"/>
    <w:pPr>
      <w:spacing w:after="0" w:line="240" w:lineRule="auto"/>
    </w:pPr>
    <w:rPr>
      <w:color w:val="404040"/>
    </w:rPr>
  </w:style>
  <w:style w:type="table" w:customStyle="1" w:styleId="258">
    <w:name w:val="Bordered &amp; Lined - Accent 2"/>
    <w:qFormat/>
    <w:uiPriority w:val="99"/>
    <w:pPr>
      <w:spacing w:after="0" w:line="240" w:lineRule="auto"/>
    </w:pPr>
    <w:rPr>
      <w:color w:val="404040"/>
    </w:rPr>
  </w:style>
  <w:style w:type="table" w:customStyle="1" w:styleId="259">
    <w:name w:val="Bordered &amp; Lined - Accent 3"/>
    <w:qFormat/>
    <w:uiPriority w:val="99"/>
    <w:pPr>
      <w:spacing w:after="0" w:line="240" w:lineRule="auto"/>
    </w:pPr>
    <w:rPr>
      <w:color w:val="404040"/>
    </w:rPr>
  </w:style>
  <w:style w:type="table" w:customStyle="1" w:styleId="260">
    <w:name w:val="Bordered &amp; Lined - Accent 4"/>
    <w:qFormat/>
    <w:uiPriority w:val="99"/>
    <w:pPr>
      <w:spacing w:after="0" w:line="240" w:lineRule="auto"/>
    </w:pPr>
    <w:rPr>
      <w:color w:val="404040"/>
    </w:rPr>
  </w:style>
  <w:style w:type="table" w:customStyle="1" w:styleId="261">
    <w:name w:val="Bordered &amp; Lined - Accent 5"/>
    <w:qFormat/>
    <w:uiPriority w:val="99"/>
    <w:pPr>
      <w:spacing w:after="0" w:line="240" w:lineRule="auto"/>
    </w:pPr>
    <w:rPr>
      <w:color w:val="404040"/>
    </w:rPr>
  </w:style>
  <w:style w:type="table" w:customStyle="1" w:styleId="262">
    <w:name w:val="Bordered &amp; Lined - Accent 6"/>
    <w:qFormat/>
    <w:uiPriority w:val="99"/>
    <w:pPr>
      <w:spacing w:after="0" w:line="240" w:lineRule="auto"/>
    </w:pPr>
    <w:rPr>
      <w:color w:val="404040"/>
    </w:rPr>
  </w:style>
  <w:style w:type="table" w:customStyle="1" w:styleId="263">
    <w:name w:val="Bordered"/>
    <w:qFormat/>
    <w:uiPriority w:val="99"/>
    <w:pPr>
      <w:spacing w:after="0" w:line="240" w:lineRule="auto"/>
    </w:pPr>
  </w:style>
  <w:style w:type="table" w:customStyle="1" w:styleId="264">
    <w:name w:val="Bordered - Accent 1"/>
    <w:qFormat/>
    <w:uiPriority w:val="99"/>
    <w:pPr>
      <w:spacing w:after="0" w:line="240" w:lineRule="auto"/>
    </w:pPr>
  </w:style>
  <w:style w:type="table" w:customStyle="1" w:styleId="265">
    <w:name w:val="Bordered - Accent 2"/>
    <w:qFormat/>
    <w:uiPriority w:val="99"/>
    <w:pPr>
      <w:spacing w:after="0" w:line="240" w:lineRule="auto"/>
    </w:pPr>
  </w:style>
  <w:style w:type="table" w:customStyle="1" w:styleId="266">
    <w:name w:val="Bordered - Accent 3"/>
    <w:qFormat/>
    <w:uiPriority w:val="99"/>
    <w:pPr>
      <w:spacing w:after="0" w:line="240" w:lineRule="auto"/>
    </w:pPr>
  </w:style>
  <w:style w:type="table" w:customStyle="1" w:styleId="267">
    <w:name w:val="Bordered - Accent 4"/>
    <w:qFormat/>
    <w:uiPriority w:val="99"/>
    <w:pPr>
      <w:spacing w:after="0" w:line="240" w:lineRule="auto"/>
    </w:pPr>
  </w:style>
  <w:style w:type="table" w:customStyle="1" w:styleId="268">
    <w:name w:val="Bordered - Accent 5"/>
    <w:qFormat/>
    <w:uiPriority w:val="99"/>
    <w:pPr>
      <w:spacing w:after="0" w:line="240" w:lineRule="auto"/>
    </w:pPr>
  </w:style>
  <w:style w:type="table" w:customStyle="1" w:styleId="269">
    <w:name w:val="Bordered - Accent 6"/>
    <w:qFormat/>
    <w:uiPriority w:val="99"/>
    <w:pPr>
      <w:spacing w:after="0" w:line="240" w:lineRule="auto"/>
    </w:pPr>
  </w:style>
  <w:style w:type="paragraph" w:customStyle="1" w:styleId="270">
    <w:name w:val="TOC Heading"/>
    <w:unhideWhenUsed/>
    <w:qFormat/>
    <w:uiPriority w:val="39"/>
    <w:rPr>
      <w:rFonts w:hint="default" w:ascii="Times New Roman" w:hAnsi="Times New Roman" w:eastAsia="宋体" w:cs="Times New Roman"/>
    </w:rPr>
  </w:style>
  <w:style w:type="paragraph" w:customStyle="1" w:styleId="271">
    <w:name w:val="标题 111"/>
    <w:basedOn w:val="1"/>
    <w:next w:val="1"/>
    <w:link w:val="272"/>
    <w:qFormat/>
    <w:uiPriority w:val="9"/>
    <w:pPr>
      <w:keepNext/>
      <w:keepLines/>
      <w:spacing w:line="578" w:lineRule="auto"/>
      <w:jc w:val="center"/>
      <w:outlineLvl w:val="0"/>
    </w:pPr>
    <w:rPr>
      <w:rFonts w:eastAsia="新宋体"/>
      <w:b/>
      <w:bCs/>
      <w:sz w:val="30"/>
      <w:szCs w:val="44"/>
    </w:rPr>
  </w:style>
  <w:style w:type="character" w:customStyle="1" w:styleId="272">
    <w:name w:val="标题 1 字符"/>
    <w:link w:val="271"/>
    <w:qFormat/>
    <w:uiPriority w:val="0"/>
    <w:rPr>
      <w:rFonts w:eastAsia="新宋体"/>
      <w:b/>
      <w:bCs/>
      <w:sz w:val="30"/>
      <w:szCs w:val="44"/>
    </w:rPr>
  </w:style>
  <w:style w:type="character" w:customStyle="1" w:styleId="273">
    <w:name w:val="标题 2 字符1"/>
    <w:link w:val="122"/>
    <w:qFormat/>
    <w:uiPriority w:val="9"/>
    <w:rPr>
      <w:rFonts w:ascii="Cambria" w:hAnsi="Cambria"/>
      <w:b/>
      <w:bCs/>
      <w:sz w:val="32"/>
      <w:szCs w:val="32"/>
    </w:rPr>
  </w:style>
  <w:style w:type="paragraph" w:customStyle="1" w:styleId="274">
    <w:name w:val="标题 31"/>
    <w:basedOn w:val="1"/>
    <w:next w:val="1"/>
    <w:link w:val="275"/>
    <w:qFormat/>
    <w:uiPriority w:val="9"/>
    <w:pPr>
      <w:keepNext/>
      <w:keepLines/>
      <w:spacing w:before="260" w:after="260" w:line="416" w:lineRule="auto"/>
      <w:outlineLvl w:val="2"/>
    </w:pPr>
    <w:rPr>
      <w:b/>
      <w:bCs/>
      <w:sz w:val="32"/>
      <w:szCs w:val="32"/>
    </w:rPr>
  </w:style>
  <w:style w:type="character" w:customStyle="1" w:styleId="275">
    <w:name w:val="标题 3 字符"/>
    <w:link w:val="274"/>
    <w:semiHidden/>
    <w:qFormat/>
    <w:uiPriority w:val="0"/>
    <w:rPr>
      <w:b/>
      <w:bCs/>
      <w:sz w:val="32"/>
      <w:szCs w:val="32"/>
    </w:rPr>
  </w:style>
  <w:style w:type="paragraph" w:customStyle="1" w:styleId="276">
    <w:name w:val="标题 41"/>
    <w:basedOn w:val="1"/>
    <w:next w:val="1"/>
    <w:link w:val="277"/>
    <w:qFormat/>
    <w:uiPriority w:val="9"/>
    <w:pPr>
      <w:keepNext/>
      <w:keepLines/>
      <w:spacing w:before="280" w:after="290" w:line="376" w:lineRule="auto"/>
      <w:outlineLvl w:val="3"/>
    </w:pPr>
    <w:rPr>
      <w:rFonts w:ascii="Cambria" w:hAnsi="Cambria"/>
      <w:b/>
      <w:bCs/>
      <w:sz w:val="28"/>
      <w:szCs w:val="28"/>
    </w:rPr>
  </w:style>
  <w:style w:type="character" w:customStyle="1" w:styleId="277">
    <w:name w:val="标题 4 字符1"/>
    <w:link w:val="276"/>
    <w:semiHidden/>
    <w:qFormat/>
    <w:uiPriority w:val="9"/>
    <w:rPr>
      <w:rFonts w:ascii="Cambria" w:hAnsi="Cambria"/>
      <w:b/>
      <w:bCs/>
      <w:sz w:val="28"/>
      <w:szCs w:val="28"/>
    </w:rPr>
  </w:style>
  <w:style w:type="paragraph" w:customStyle="1" w:styleId="278">
    <w:name w:val="标题 51"/>
    <w:basedOn w:val="1"/>
    <w:next w:val="1"/>
    <w:link w:val="279"/>
    <w:qFormat/>
    <w:uiPriority w:val="0"/>
    <w:pPr>
      <w:keepNext/>
      <w:keepLines/>
      <w:spacing w:before="280" w:after="290" w:line="376" w:lineRule="auto"/>
      <w:outlineLvl w:val="4"/>
    </w:pPr>
    <w:rPr>
      <w:b/>
      <w:bCs/>
      <w:sz w:val="28"/>
      <w:szCs w:val="28"/>
    </w:rPr>
  </w:style>
  <w:style w:type="character" w:customStyle="1" w:styleId="279">
    <w:name w:val="标题 5 字符"/>
    <w:link w:val="278"/>
    <w:semiHidden/>
    <w:qFormat/>
    <w:uiPriority w:val="0"/>
    <w:rPr>
      <w:b/>
      <w:bCs/>
      <w:sz w:val="28"/>
      <w:szCs w:val="28"/>
    </w:rPr>
  </w:style>
  <w:style w:type="paragraph" w:customStyle="1" w:styleId="280">
    <w:name w:val="标题 71"/>
    <w:basedOn w:val="1"/>
    <w:next w:val="1"/>
    <w:link w:val="281"/>
    <w:qFormat/>
    <w:uiPriority w:val="9"/>
    <w:pPr>
      <w:keepNext/>
      <w:keepLines/>
      <w:spacing w:before="240" w:after="64" w:line="320" w:lineRule="auto"/>
      <w:outlineLvl w:val="6"/>
    </w:pPr>
    <w:rPr>
      <w:rFonts w:ascii="Calibri" w:hAnsi="Calibri"/>
      <w:b/>
      <w:bCs/>
      <w:sz w:val="24"/>
    </w:rPr>
  </w:style>
  <w:style w:type="character" w:customStyle="1" w:styleId="281">
    <w:name w:val="标题 7 字符"/>
    <w:link w:val="280"/>
    <w:semiHidden/>
    <w:qFormat/>
    <w:uiPriority w:val="9"/>
    <w:rPr>
      <w:rFonts w:ascii="Calibri" w:hAnsi="Calibri"/>
      <w:b/>
      <w:bCs/>
      <w:sz w:val="24"/>
      <w:szCs w:val="24"/>
    </w:rPr>
  </w:style>
  <w:style w:type="table" w:customStyle="1" w:styleId="282">
    <w:name w:val="普通表格1"/>
    <w:semiHidden/>
    <w:qFormat/>
    <w:uiPriority w:val="0"/>
  </w:style>
  <w:style w:type="character" w:customStyle="1" w:styleId="283">
    <w:name w:val="font01"/>
    <w:link w:val="1"/>
    <w:qFormat/>
    <w:uiPriority w:val="0"/>
    <w:rPr>
      <w:rFonts w:hint="eastAsia" w:ascii="仿宋" w:hAnsi="仿宋" w:eastAsia="仿宋" w:cs="仿宋"/>
      <w:color w:val="000000"/>
      <w:sz w:val="20"/>
      <w:szCs w:val="20"/>
      <w:u w:val="none"/>
    </w:rPr>
  </w:style>
  <w:style w:type="character" w:customStyle="1" w:styleId="284">
    <w:name w:val="文档结构图 字符"/>
    <w:link w:val="1"/>
    <w:qFormat/>
    <w:uiPriority w:val="0"/>
    <w:rPr>
      <w:rFonts w:ascii="Microsoft YaHei UI" w:eastAsia="Microsoft YaHei UI"/>
      <w:sz w:val="18"/>
      <w:szCs w:val="18"/>
    </w:rPr>
  </w:style>
  <w:style w:type="character" w:customStyle="1" w:styleId="285">
    <w:name w:val="标书正文 Char1"/>
    <w:link w:val="286"/>
    <w:qFormat/>
    <w:uiPriority w:val="0"/>
    <w:rPr>
      <w:color w:val="000000"/>
      <w:sz w:val="22"/>
      <w:szCs w:val="28"/>
      <w:lang w:eastAsia="en-US"/>
    </w:rPr>
  </w:style>
  <w:style w:type="paragraph" w:customStyle="1" w:styleId="286">
    <w:name w:val="标书正文"/>
    <w:basedOn w:val="1"/>
    <w:link w:val="285"/>
    <w:qFormat/>
    <w:uiPriority w:val="0"/>
    <w:pPr>
      <w:tabs>
        <w:tab w:val="left" w:pos="1701"/>
        <w:tab w:val="left" w:pos="4500"/>
      </w:tabs>
      <w:spacing w:after="120" w:line="360" w:lineRule="auto"/>
      <w:ind w:firstLine="420"/>
      <w:jc w:val="left"/>
    </w:pPr>
    <w:rPr>
      <w:color w:val="000000"/>
      <w:sz w:val="22"/>
      <w:szCs w:val="28"/>
      <w:lang w:eastAsia="en-US"/>
    </w:rPr>
  </w:style>
  <w:style w:type="character" w:customStyle="1" w:styleId="287">
    <w:name w:val="批注文字 Char1"/>
    <w:link w:val="1"/>
    <w:qFormat/>
    <w:uiPriority w:val="0"/>
    <w:rPr>
      <w:sz w:val="21"/>
      <w:szCs w:val="24"/>
    </w:rPr>
  </w:style>
  <w:style w:type="character" w:customStyle="1" w:styleId="288">
    <w:name w:val="标题 2 Char"/>
    <w:link w:val="1"/>
    <w:qFormat/>
    <w:uiPriority w:val="0"/>
    <w:rPr>
      <w:rFonts w:ascii="Cambria" w:hAnsi="Cambria" w:eastAsia="宋体" w:cs="Times New Roman"/>
      <w:b/>
      <w:bCs/>
      <w:sz w:val="32"/>
      <w:szCs w:val="32"/>
    </w:rPr>
  </w:style>
  <w:style w:type="character" w:customStyle="1" w:styleId="289">
    <w:name w:val="标题 4 字符"/>
    <w:link w:val="1"/>
    <w:semiHidden/>
    <w:qFormat/>
    <w:uiPriority w:val="0"/>
    <w:rPr>
      <w:rFonts w:ascii="等线 Light" w:hAnsi="等线 Light" w:eastAsia="等线 Light" w:cs="Times New Roman"/>
      <w:b/>
      <w:bCs/>
      <w:sz w:val="28"/>
      <w:szCs w:val="28"/>
    </w:rPr>
  </w:style>
  <w:style w:type="character" w:customStyle="1" w:styleId="290">
    <w:name w:val="正文文本 Char"/>
    <w:link w:val="1"/>
    <w:qFormat/>
    <w:uiPriority w:val="0"/>
    <w:rPr>
      <w:sz w:val="21"/>
      <w:szCs w:val="24"/>
    </w:rPr>
  </w:style>
  <w:style w:type="character" w:customStyle="1" w:styleId="291">
    <w:name w:val="页脚 Char"/>
    <w:link w:val="1"/>
    <w:qFormat/>
    <w:uiPriority w:val="0"/>
    <w:rPr>
      <w:sz w:val="18"/>
      <w:szCs w:val="18"/>
    </w:rPr>
  </w:style>
  <w:style w:type="character" w:customStyle="1" w:styleId="292">
    <w:name w:val="批注引用1"/>
    <w:link w:val="1"/>
    <w:qFormat/>
    <w:uiPriority w:val="99"/>
    <w:rPr>
      <w:sz w:val="21"/>
      <w:szCs w:val="21"/>
    </w:rPr>
  </w:style>
  <w:style w:type="character" w:customStyle="1" w:styleId="293">
    <w:name w:val="要点1"/>
    <w:link w:val="1"/>
    <w:qFormat/>
    <w:uiPriority w:val="0"/>
    <w:rPr>
      <w:b/>
      <w:bCs/>
    </w:rPr>
  </w:style>
  <w:style w:type="character" w:customStyle="1" w:styleId="294">
    <w:name w:val="超链接1"/>
    <w:link w:val="1"/>
    <w:unhideWhenUsed/>
    <w:qFormat/>
    <w:uiPriority w:val="0"/>
    <w:rPr>
      <w:color w:val="0000FF"/>
      <w:u w:val="single"/>
    </w:rPr>
  </w:style>
  <w:style w:type="character" w:customStyle="1" w:styleId="295">
    <w:name w:val="页码1"/>
    <w:link w:val="1"/>
    <w:qFormat/>
    <w:uiPriority w:val="0"/>
  </w:style>
  <w:style w:type="character" w:customStyle="1" w:styleId="296">
    <w:name w:val="强调1"/>
    <w:link w:val="1"/>
    <w:qFormat/>
    <w:uiPriority w:val="0"/>
    <w:rPr>
      <w:i/>
    </w:rPr>
  </w:style>
  <w:style w:type="character" w:customStyle="1" w:styleId="297">
    <w:name w:val="标题 2 字符"/>
    <w:link w:val="1"/>
    <w:semiHidden/>
    <w:qFormat/>
    <w:uiPriority w:val="0"/>
    <w:rPr>
      <w:rFonts w:ascii="等线 Light" w:hAnsi="等线 Light" w:eastAsia="等线 Light" w:cs="Times New Roman"/>
      <w:b/>
      <w:bCs/>
      <w:sz w:val="32"/>
      <w:szCs w:val="32"/>
    </w:rPr>
  </w:style>
  <w:style w:type="character" w:customStyle="1" w:styleId="298">
    <w:name w:val="正文缩进 字符"/>
    <w:link w:val="299"/>
    <w:qFormat/>
    <w:uiPriority w:val="0"/>
    <w:rPr>
      <w:sz w:val="21"/>
      <w:szCs w:val="24"/>
      <w:lang w:bidi="ar-SA"/>
    </w:rPr>
  </w:style>
  <w:style w:type="paragraph" w:customStyle="1" w:styleId="299">
    <w:name w:val="正文缩进1"/>
    <w:basedOn w:val="1"/>
    <w:link w:val="298"/>
    <w:qFormat/>
    <w:uiPriority w:val="0"/>
    <w:pPr>
      <w:ind w:firstLine="420"/>
    </w:pPr>
  </w:style>
  <w:style w:type="character" w:customStyle="1" w:styleId="300">
    <w:name w:val="fontstyle01"/>
    <w:link w:val="1"/>
    <w:qFormat/>
    <w:uiPriority w:val="0"/>
    <w:rPr>
      <w:rFonts w:ascii="MicrosoftYaHeiLight" w:hAnsi="MicrosoftYaHeiLight"/>
      <w:color w:val="000000"/>
      <w:sz w:val="22"/>
      <w:szCs w:val="22"/>
    </w:rPr>
  </w:style>
  <w:style w:type="character" w:customStyle="1" w:styleId="301">
    <w:name w:val="文档结构图 字符1"/>
    <w:link w:val="302"/>
    <w:qFormat/>
    <w:uiPriority w:val="99"/>
    <w:rPr>
      <w:rFonts w:ascii="宋体" w:hAnsi="Calibri"/>
      <w:sz w:val="18"/>
      <w:szCs w:val="18"/>
    </w:rPr>
  </w:style>
  <w:style w:type="paragraph" w:customStyle="1" w:styleId="302">
    <w:name w:val="文档结构图1"/>
    <w:basedOn w:val="1"/>
    <w:link w:val="301"/>
    <w:unhideWhenUsed/>
    <w:qFormat/>
    <w:uiPriority w:val="99"/>
    <w:rPr>
      <w:rFonts w:ascii="宋体" w:hAnsi="Calibri"/>
      <w:sz w:val="18"/>
      <w:szCs w:val="18"/>
    </w:rPr>
  </w:style>
  <w:style w:type="character" w:customStyle="1" w:styleId="303">
    <w:name w:val="批注文字 字符"/>
    <w:link w:val="304"/>
    <w:qFormat/>
    <w:uiPriority w:val="0"/>
    <w:rPr>
      <w:sz w:val="21"/>
      <w:szCs w:val="24"/>
    </w:rPr>
  </w:style>
  <w:style w:type="paragraph" w:customStyle="1" w:styleId="304">
    <w:name w:val="批注文字1"/>
    <w:basedOn w:val="1"/>
    <w:link w:val="303"/>
    <w:qFormat/>
    <w:uiPriority w:val="0"/>
    <w:pPr>
      <w:jc w:val="left"/>
    </w:pPr>
  </w:style>
  <w:style w:type="character" w:customStyle="1" w:styleId="305">
    <w:name w:val="纯文本 字符"/>
    <w:link w:val="306"/>
    <w:qFormat/>
    <w:uiPriority w:val="0"/>
    <w:rPr>
      <w:rFonts w:ascii="宋体" w:hAnsi="Courier New"/>
      <w:sz w:val="21"/>
    </w:rPr>
  </w:style>
  <w:style w:type="paragraph" w:customStyle="1" w:styleId="306">
    <w:name w:val="纯文本1"/>
    <w:basedOn w:val="1"/>
    <w:link w:val="305"/>
    <w:qFormat/>
    <w:uiPriority w:val="0"/>
    <w:rPr>
      <w:rFonts w:ascii="宋体" w:hAnsi="Courier New"/>
      <w:szCs w:val="20"/>
    </w:rPr>
  </w:style>
  <w:style w:type="character" w:customStyle="1" w:styleId="307">
    <w:name w:val="日期 字符"/>
    <w:link w:val="308"/>
    <w:qFormat/>
    <w:uiPriority w:val="99"/>
    <w:rPr>
      <w:rFonts w:eastAsia="仿宋_GB2312"/>
      <w:sz w:val="28"/>
    </w:rPr>
  </w:style>
  <w:style w:type="paragraph" w:customStyle="1" w:styleId="308">
    <w:name w:val="日期1"/>
    <w:basedOn w:val="1"/>
    <w:next w:val="1"/>
    <w:link w:val="307"/>
    <w:qFormat/>
    <w:uiPriority w:val="99"/>
    <w:rPr>
      <w:rFonts w:eastAsia="仿宋_GB2312"/>
      <w:sz w:val="28"/>
      <w:szCs w:val="20"/>
    </w:rPr>
  </w:style>
  <w:style w:type="character" w:customStyle="1" w:styleId="309">
    <w:name w:val="正文文本缩进 2 字符"/>
    <w:link w:val="310"/>
    <w:qFormat/>
    <w:uiPriority w:val="0"/>
    <w:rPr>
      <w:rFonts w:ascii="仿宋_GB2312" w:eastAsia="仿宋_GB2312"/>
      <w:sz w:val="24"/>
      <w:szCs w:val="24"/>
      <w:lang w:bidi="ar-SA"/>
    </w:rPr>
  </w:style>
  <w:style w:type="paragraph" w:customStyle="1" w:styleId="310">
    <w:name w:val="正文文本缩进 21"/>
    <w:basedOn w:val="1"/>
    <w:link w:val="309"/>
    <w:qFormat/>
    <w:uiPriority w:val="0"/>
    <w:pPr>
      <w:spacing w:line="10" w:lineRule="atLeast"/>
      <w:ind w:firstLine="475"/>
    </w:pPr>
    <w:rPr>
      <w:rFonts w:ascii="仿宋_GB2312" w:eastAsia="仿宋_GB2312"/>
      <w:sz w:val="24"/>
    </w:rPr>
  </w:style>
  <w:style w:type="character" w:customStyle="1" w:styleId="311">
    <w:name w:val="批注框文本 字符"/>
    <w:link w:val="312"/>
    <w:qFormat/>
    <w:uiPriority w:val="0"/>
    <w:rPr>
      <w:sz w:val="18"/>
      <w:szCs w:val="18"/>
    </w:rPr>
  </w:style>
  <w:style w:type="paragraph" w:customStyle="1" w:styleId="312">
    <w:name w:val="批注框文本1"/>
    <w:basedOn w:val="1"/>
    <w:link w:val="311"/>
    <w:qFormat/>
    <w:uiPriority w:val="0"/>
    <w:rPr>
      <w:sz w:val="18"/>
      <w:szCs w:val="18"/>
    </w:rPr>
  </w:style>
  <w:style w:type="character" w:customStyle="1" w:styleId="313">
    <w:name w:val="页脚 字符"/>
    <w:link w:val="314"/>
    <w:qFormat/>
    <w:uiPriority w:val="99"/>
    <w:rPr>
      <w:sz w:val="18"/>
      <w:szCs w:val="18"/>
    </w:rPr>
  </w:style>
  <w:style w:type="paragraph" w:customStyle="1" w:styleId="314">
    <w:name w:val="页脚1"/>
    <w:basedOn w:val="1"/>
    <w:link w:val="313"/>
    <w:qFormat/>
    <w:uiPriority w:val="0"/>
    <w:pPr>
      <w:tabs>
        <w:tab w:val="center" w:pos="4153"/>
        <w:tab w:val="right" w:pos="8306"/>
      </w:tabs>
      <w:jc w:val="left"/>
    </w:pPr>
    <w:rPr>
      <w:sz w:val="18"/>
      <w:szCs w:val="18"/>
    </w:rPr>
  </w:style>
  <w:style w:type="character" w:customStyle="1" w:styleId="315">
    <w:name w:val="页眉 字符"/>
    <w:link w:val="316"/>
    <w:qFormat/>
    <w:uiPriority w:val="0"/>
    <w:rPr>
      <w:sz w:val="18"/>
      <w:szCs w:val="18"/>
    </w:rPr>
  </w:style>
  <w:style w:type="paragraph" w:customStyle="1" w:styleId="316">
    <w:name w:val="页眉1"/>
    <w:basedOn w:val="1"/>
    <w:link w:val="315"/>
    <w:qFormat/>
    <w:uiPriority w:val="0"/>
    <w:pPr>
      <w:pBdr>
        <w:bottom w:val="single" w:color="000000" w:sz="6" w:space="1"/>
      </w:pBdr>
      <w:tabs>
        <w:tab w:val="center" w:pos="4153"/>
        <w:tab w:val="right" w:pos="8306"/>
      </w:tabs>
      <w:jc w:val="center"/>
    </w:pPr>
    <w:rPr>
      <w:sz w:val="18"/>
      <w:szCs w:val="18"/>
    </w:rPr>
  </w:style>
  <w:style w:type="character" w:customStyle="1" w:styleId="317">
    <w:name w:val="批注主题 字符"/>
    <w:link w:val="318"/>
    <w:qFormat/>
    <w:uiPriority w:val="0"/>
    <w:rPr>
      <w:b/>
      <w:bCs/>
      <w:sz w:val="21"/>
      <w:szCs w:val="24"/>
    </w:rPr>
  </w:style>
  <w:style w:type="paragraph" w:customStyle="1" w:styleId="318">
    <w:name w:val="批注主题1"/>
    <w:basedOn w:val="304"/>
    <w:next w:val="304"/>
    <w:link w:val="317"/>
    <w:qFormat/>
    <w:uiPriority w:val="0"/>
    <w:rPr>
      <w:b/>
      <w:bCs/>
    </w:rPr>
  </w:style>
  <w:style w:type="character" w:customStyle="1" w:styleId="319">
    <w:name w:val="标题 3 Char"/>
    <w:link w:val="1"/>
    <w:qFormat/>
    <w:uiPriority w:val="9"/>
    <w:rPr>
      <w:rFonts w:ascii="Arial" w:hAnsi="Arial" w:eastAsia="宋体" w:cs="Times New Roman"/>
      <w:b/>
      <w:sz w:val="32"/>
      <w:szCs w:val="20"/>
    </w:rPr>
  </w:style>
  <w:style w:type="character" w:customStyle="1" w:styleId="320">
    <w:name w:val="NormalCharacter11"/>
    <w:link w:val="1"/>
    <w:semiHidden/>
    <w:qFormat/>
    <w:uiPriority w:val="0"/>
    <w:rPr>
      <w:sz w:val="28"/>
      <w:lang w:val="en-US" w:eastAsia="zh-CN" w:bidi="ar-SA"/>
    </w:rPr>
  </w:style>
  <w:style w:type="character" w:customStyle="1" w:styleId="321">
    <w:name w:val="font41"/>
    <w:link w:val="1"/>
    <w:qFormat/>
    <w:uiPriority w:val="0"/>
    <w:rPr>
      <w:rFonts w:ascii="Symbol" w:hAnsi="Symbol" w:cs="Symbol"/>
      <w:color w:val="000000"/>
      <w:sz w:val="20"/>
      <w:szCs w:val="20"/>
      <w:u w:val="none"/>
    </w:rPr>
  </w:style>
  <w:style w:type="character" w:customStyle="1" w:styleId="322">
    <w:name w:val="正文首行缩进 2 字符"/>
    <w:link w:val="323"/>
    <w:qFormat/>
    <w:uiPriority w:val="99"/>
    <w:rPr>
      <w:sz w:val="21"/>
      <w:szCs w:val="24"/>
    </w:rPr>
  </w:style>
  <w:style w:type="paragraph" w:customStyle="1" w:styleId="323">
    <w:name w:val="_Style 63"/>
    <w:basedOn w:val="78"/>
    <w:next w:val="1"/>
    <w:link w:val="322"/>
    <w:unhideWhenUsed/>
    <w:qFormat/>
    <w:uiPriority w:val="99"/>
    <w:pPr>
      <w:ind w:firstLine="420"/>
    </w:pPr>
    <w:rPr>
      <w:rFonts w:ascii="Times New Roman" w:hAnsi="Times New Roman"/>
    </w:rPr>
  </w:style>
  <w:style w:type="character" w:customStyle="1" w:styleId="324">
    <w:name w:val="标题 1 Char"/>
    <w:link w:val="1"/>
    <w:qFormat/>
    <w:uiPriority w:val="9"/>
    <w:rPr>
      <w:b/>
      <w:bCs/>
      <w:sz w:val="44"/>
      <w:szCs w:val="44"/>
    </w:rPr>
  </w:style>
  <w:style w:type="character" w:customStyle="1" w:styleId="325">
    <w:name w:val="批注文字 Char"/>
    <w:link w:val="1"/>
    <w:qFormat/>
    <w:uiPriority w:val="0"/>
    <w:rPr>
      <w:rFonts w:ascii="Times New Roman" w:hAnsi="Times New Roman"/>
      <w:sz w:val="21"/>
    </w:rPr>
  </w:style>
  <w:style w:type="character" w:customStyle="1" w:styleId="326">
    <w:name w:val="文档结构图 Char"/>
    <w:link w:val="1"/>
    <w:semiHidden/>
    <w:qFormat/>
    <w:uiPriority w:val="99"/>
    <w:rPr>
      <w:rFonts w:ascii="宋体"/>
      <w:sz w:val="18"/>
      <w:szCs w:val="18"/>
    </w:rPr>
  </w:style>
  <w:style w:type="character" w:customStyle="1" w:styleId="327">
    <w:name w:val="纯文本 Char"/>
    <w:link w:val="1"/>
    <w:qFormat/>
    <w:uiPriority w:val="0"/>
    <w:rPr>
      <w:rFonts w:ascii="宋体" w:hAnsi="Courier New" w:eastAsia="宋体" w:cs="Courier New"/>
      <w:szCs w:val="21"/>
    </w:rPr>
  </w:style>
  <w:style w:type="character" w:customStyle="1" w:styleId="328">
    <w:name w:val="纯文本 Char1"/>
    <w:link w:val="1"/>
    <w:qFormat/>
    <w:uiPriority w:val="0"/>
    <w:rPr>
      <w:rFonts w:ascii="宋体" w:hAnsi="Courier New" w:eastAsia="宋体" w:cs="Times New Roman"/>
      <w:szCs w:val="20"/>
    </w:rPr>
  </w:style>
  <w:style w:type="character" w:customStyle="1" w:styleId="329">
    <w:name w:val="正文文本首行缩进 字符"/>
    <w:link w:val="1"/>
    <w:qFormat/>
    <w:uiPriority w:val="0"/>
  </w:style>
  <w:style w:type="character" w:customStyle="1" w:styleId="330">
    <w:name w:val="页眉 Char"/>
    <w:link w:val="1"/>
    <w:qFormat/>
    <w:uiPriority w:val="0"/>
    <w:rPr>
      <w:sz w:val="18"/>
      <w:szCs w:val="18"/>
    </w:rPr>
  </w:style>
  <w:style w:type="character" w:customStyle="1" w:styleId="331">
    <w:name w:val="日期 Char"/>
    <w:link w:val="1"/>
    <w:semiHidden/>
    <w:qFormat/>
    <w:uiPriority w:val="99"/>
  </w:style>
  <w:style w:type="character" w:customStyle="1" w:styleId="332">
    <w:name w:val="批注框文本 Char"/>
    <w:link w:val="1"/>
    <w:qFormat/>
    <w:uiPriority w:val="0"/>
    <w:rPr>
      <w:sz w:val="18"/>
      <w:szCs w:val="18"/>
    </w:rPr>
  </w:style>
  <w:style w:type="character" w:customStyle="1" w:styleId="333">
    <w:name w:val="apple-converted-space"/>
    <w:link w:val="1"/>
    <w:qFormat/>
    <w:uiPriority w:val="0"/>
  </w:style>
  <w:style w:type="character" w:customStyle="1" w:styleId="334">
    <w:name w:val="批注主题 Char"/>
    <w:link w:val="1"/>
    <w:qFormat/>
    <w:uiPriority w:val="0"/>
    <w:rPr>
      <w:rFonts w:ascii="Times New Roman" w:hAnsi="Times New Roman"/>
      <w:b/>
      <w:bCs/>
      <w:sz w:val="21"/>
    </w:rPr>
  </w:style>
  <w:style w:type="paragraph" w:customStyle="1" w:styleId="335">
    <w:name w:val="索引 41"/>
    <w:basedOn w:val="1"/>
    <w:next w:val="1"/>
    <w:unhideWhenUsed/>
    <w:qFormat/>
    <w:uiPriority w:val="99"/>
    <w:pPr>
      <w:ind w:left="600"/>
    </w:pPr>
    <w:rPr>
      <w:rFonts w:ascii="Calibri" w:hAnsi="Calibri"/>
      <w:szCs w:val="22"/>
    </w:rPr>
  </w:style>
  <w:style w:type="paragraph" w:customStyle="1" w:styleId="336">
    <w:name w:val="索引 11"/>
    <w:basedOn w:val="1"/>
    <w:next w:val="1"/>
    <w:qFormat/>
    <w:uiPriority w:val="0"/>
    <w:pPr>
      <w:tabs>
        <w:tab w:val="left" w:pos="560"/>
      </w:tabs>
      <w:jc w:val="center"/>
    </w:pPr>
    <w:rPr>
      <w:rFonts w:ascii="宋体" w:hAnsi="宋体"/>
    </w:rPr>
  </w:style>
  <w:style w:type="paragraph" w:customStyle="1" w:styleId="337">
    <w:name w:val="脚注文本11"/>
    <w:basedOn w:val="1"/>
    <w:next w:val="338"/>
    <w:qFormat/>
    <w:uiPriority w:val="0"/>
    <w:pPr>
      <w:jc w:val="left"/>
    </w:pPr>
    <w:rPr>
      <w:rFonts w:ascii="宋体" w:eastAsia="Times New Roman"/>
      <w:sz w:val="18"/>
      <w:szCs w:val="18"/>
    </w:rPr>
  </w:style>
  <w:style w:type="paragraph" w:customStyle="1" w:styleId="338">
    <w:name w:val="索引 511"/>
    <w:basedOn w:val="1"/>
    <w:next w:val="1"/>
    <w:qFormat/>
    <w:uiPriority w:val="0"/>
    <w:pPr>
      <w:ind w:left="798"/>
      <w:jc w:val="left"/>
    </w:pPr>
    <w:rPr>
      <w:rFonts w:ascii="Calibri" w:hAnsi="Calibri"/>
    </w:rPr>
  </w:style>
  <w:style w:type="paragraph" w:customStyle="1" w:styleId="339">
    <w:name w:val="索引标题1"/>
    <w:basedOn w:val="1"/>
    <w:next w:val="336"/>
    <w:qFormat/>
    <w:uiPriority w:val="0"/>
    <w:pPr>
      <w:tabs>
        <w:tab w:val="left" w:pos="560"/>
      </w:tabs>
    </w:pPr>
    <w:rPr>
      <w:rFonts w:ascii="Arial" w:hAnsi="Arial" w:cs="Arial"/>
      <w:b/>
      <w:bCs/>
    </w:rPr>
  </w:style>
  <w:style w:type="paragraph" w:customStyle="1" w:styleId="340">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341">
    <w:name w:val="标题1"/>
    <w:basedOn w:val="1"/>
    <w:next w:val="1"/>
    <w:qFormat/>
    <w:uiPriority w:val="10"/>
    <w:pPr>
      <w:spacing w:before="300" w:after="200"/>
      <w:contextualSpacing/>
    </w:pPr>
    <w:rPr>
      <w:sz w:val="48"/>
      <w:szCs w:val="48"/>
    </w:rPr>
  </w:style>
  <w:style w:type="paragraph" w:customStyle="1" w:styleId="342">
    <w:name w:val="_Style 15"/>
    <w:basedOn w:val="1"/>
    <w:next w:val="343"/>
    <w:qFormat/>
    <w:uiPriority w:val="34"/>
    <w:pPr>
      <w:ind w:firstLine="420"/>
    </w:pPr>
    <w:rPr>
      <w:rFonts w:ascii="Calibri" w:hAnsi="Calibri"/>
      <w:szCs w:val="22"/>
    </w:rPr>
  </w:style>
  <w:style w:type="paragraph" w:customStyle="1" w:styleId="343">
    <w:name w:val="列表段落"/>
    <w:basedOn w:val="1"/>
    <w:qFormat/>
    <w:uiPriority w:val="99"/>
    <w:pPr>
      <w:ind w:firstLine="420"/>
    </w:pPr>
  </w:style>
  <w:style w:type="paragraph" w:customStyle="1" w:styleId="344">
    <w:name w:val="179"/>
    <w:basedOn w:val="1"/>
    <w:qFormat/>
    <w:uiPriority w:val="0"/>
    <w:pPr>
      <w:widowControl/>
      <w:ind w:firstLine="420"/>
      <w:jc w:val="left"/>
    </w:pPr>
    <w:rPr>
      <w:rFonts w:ascii="宋体" w:hAnsi="宋体"/>
      <w:sz w:val="24"/>
    </w:rPr>
  </w:style>
  <w:style w:type="paragraph" w:customStyle="1" w:styleId="345">
    <w:name w:val="UserStyle_1"/>
    <w:basedOn w:val="1"/>
    <w:qFormat/>
    <w:uiPriority w:val="0"/>
    <w:pPr>
      <w:ind w:left="-6" w:hanging="99"/>
      <w:jc w:val="left"/>
    </w:pPr>
    <w:rPr>
      <w:rFonts w:ascii="宋体"/>
      <w:b/>
    </w:rPr>
  </w:style>
  <w:style w:type="paragraph" w:customStyle="1" w:styleId="346">
    <w:name w:val="_Style 101"/>
    <w:basedOn w:val="1"/>
    <w:next w:val="1"/>
    <w:unhideWhenUsed/>
    <w:qFormat/>
    <w:uiPriority w:val="39"/>
    <w:pPr>
      <w:ind w:left="420"/>
    </w:pPr>
    <w:rPr>
      <w:rFonts w:ascii="Calibri" w:hAnsi="Calibri"/>
      <w:szCs w:val="22"/>
    </w:rPr>
  </w:style>
  <w:style w:type="paragraph" w:customStyle="1" w:styleId="347">
    <w:name w:val="Heading21"/>
    <w:basedOn w:val="1"/>
    <w:next w:val="1"/>
    <w:qFormat/>
    <w:uiPriority w:val="0"/>
    <w:pPr>
      <w:keepNext/>
      <w:keepLines/>
      <w:spacing w:before="260" w:after="260" w:line="416" w:lineRule="auto"/>
      <w:jc w:val="left"/>
    </w:pPr>
    <w:rPr>
      <w:rFonts w:ascii="Calibri Light" w:hAnsi="Calibri Light"/>
      <w:b/>
      <w:bCs/>
      <w:sz w:val="24"/>
      <w:szCs w:val="32"/>
    </w:rPr>
  </w:style>
  <w:style w:type="paragraph" w:customStyle="1" w:styleId="348">
    <w:name w:val="样式"/>
    <w:qFormat/>
    <w:uiPriority w:val="0"/>
    <w:pPr>
      <w:widowControl w:val="0"/>
    </w:pPr>
    <w:rPr>
      <w:rFonts w:hint="default" w:ascii="宋体" w:hAnsi="宋体" w:eastAsia="宋体" w:cs="宋体"/>
      <w:sz w:val="24"/>
      <w:szCs w:val="24"/>
      <w:lang w:val="en-US" w:eastAsia="zh-CN" w:bidi="ar-SA"/>
    </w:rPr>
  </w:style>
  <w:style w:type="paragraph" w:customStyle="1" w:styleId="349">
    <w:name w:val="投标文件正文"/>
    <w:basedOn w:val="1"/>
    <w:qFormat/>
    <w:uiPriority w:val="0"/>
    <w:pPr>
      <w:spacing w:before="40" w:after="40" w:line="400" w:lineRule="exact"/>
      <w:ind w:firstLine="200"/>
    </w:pPr>
    <w:rPr>
      <w:sz w:val="24"/>
    </w:rPr>
  </w:style>
  <w:style w:type="paragraph" w:customStyle="1" w:styleId="350">
    <w:name w:val="TOC 标题"/>
    <w:basedOn w:val="271"/>
    <w:next w:val="1"/>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351">
    <w:name w:val="NormalIndent1"/>
    <w:basedOn w:val="1"/>
    <w:qFormat/>
    <w:uiPriority w:val="0"/>
    <w:pPr>
      <w:ind w:firstLine="420"/>
    </w:pPr>
    <w:rPr>
      <w:szCs w:val="20"/>
    </w:rPr>
  </w:style>
  <w:style w:type="paragraph" w:customStyle="1" w:styleId="352">
    <w:name w:val="标题 11"/>
    <w:basedOn w:val="135"/>
    <w:next w:val="135"/>
    <w:qFormat/>
    <w:uiPriority w:val="0"/>
    <w:pPr>
      <w:keepNext/>
      <w:keepLines/>
      <w:spacing w:line="578" w:lineRule="auto"/>
      <w:jc w:val="center"/>
      <w:outlineLvl w:val="0"/>
    </w:pPr>
    <w:rPr>
      <w:rFonts w:eastAsia="新宋体"/>
      <w:b/>
      <w:bCs/>
      <w:sz w:val="30"/>
      <w:szCs w:val="44"/>
    </w:rPr>
  </w:style>
  <w:style w:type="paragraph" w:customStyle="1" w:styleId="353">
    <w:name w:val="首行缩进"/>
    <w:basedOn w:val="1"/>
    <w:qFormat/>
    <w:uiPriority w:val="0"/>
    <w:pPr>
      <w:ind w:firstLine="480"/>
    </w:pPr>
    <w:rPr>
      <w:szCs w:val="20"/>
      <w:lang w:val="zh-CN"/>
    </w:rPr>
  </w:style>
  <w:style w:type="paragraph" w:customStyle="1" w:styleId="354">
    <w:name w:val="Other|1"/>
    <w:basedOn w:val="1"/>
    <w:qFormat/>
    <w:uiPriority w:val="0"/>
    <w:pPr>
      <w:spacing w:line="418" w:lineRule="auto"/>
      <w:ind w:firstLine="400"/>
    </w:pPr>
    <w:rPr>
      <w:rFonts w:ascii="宋体" w:hAnsi="宋体" w:cs="宋体"/>
      <w:sz w:val="30"/>
      <w:szCs w:val="30"/>
      <w:lang w:val="zh-TW" w:eastAsia="zh-TW" w:bidi="zh-TW"/>
    </w:rPr>
  </w:style>
  <w:style w:type="paragraph" w:customStyle="1" w:styleId="355">
    <w:name w:val="BodyTextIndent1"/>
    <w:basedOn w:val="1"/>
    <w:qFormat/>
    <w:uiPriority w:val="0"/>
    <w:pPr>
      <w:spacing w:after="120"/>
      <w:ind w:left="420"/>
    </w:pPr>
    <w:rPr>
      <w:sz w:val="28"/>
      <w:szCs w:val="20"/>
    </w:rPr>
  </w:style>
  <w:style w:type="paragraph" w:customStyle="1" w:styleId="356">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357">
    <w:name w:val="p0"/>
    <w:basedOn w:val="1"/>
    <w:qFormat/>
    <w:uiPriority w:val="0"/>
    <w:pPr>
      <w:widowControl/>
    </w:pPr>
    <w:rPr>
      <w:szCs w:val="21"/>
    </w:rPr>
  </w:style>
  <w:style w:type="paragraph" w:customStyle="1" w:styleId="358">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359">
    <w:name w:val="one-p"/>
    <w:basedOn w:val="1"/>
    <w:qFormat/>
    <w:uiPriority w:val="0"/>
    <w:pPr>
      <w:widowControl/>
      <w:spacing w:before="100" w:beforeAutospacing="1" w:after="100" w:afterAutospacing="1"/>
      <w:jc w:val="left"/>
    </w:pPr>
    <w:rPr>
      <w:rFonts w:ascii="宋体" w:hAnsi="宋体" w:cs="宋体"/>
      <w:sz w:val="24"/>
    </w:rPr>
  </w:style>
  <w:style w:type="paragraph" w:customStyle="1" w:styleId="360">
    <w:name w:val="列出段落1"/>
    <w:basedOn w:val="1"/>
    <w:qFormat/>
    <w:uiPriority w:val="0"/>
    <w:pPr>
      <w:ind w:firstLine="420"/>
    </w:pPr>
    <w:rPr>
      <w:rFonts w:ascii="Calibri" w:hAnsi="Calibri"/>
    </w:rPr>
  </w:style>
  <w:style w:type="table" w:customStyle="1" w:styleId="361">
    <w:name w:val="网格型11"/>
    <w:basedOn w:val="282"/>
    <w:qFormat/>
    <w:uiPriority w:val="99"/>
    <w:pPr>
      <w:widowControl w:val="0"/>
      <w:jc w:val="both"/>
    </w:pPr>
  </w:style>
  <w:style w:type="table" w:customStyle="1" w:styleId="362">
    <w:name w:val="网格型1"/>
    <w:basedOn w:val="282"/>
    <w:qFormat/>
    <w:uiPriority w:val="59"/>
    <w:pPr>
      <w:widowControl w:val="0"/>
      <w:jc w:val="both"/>
    </w:pPr>
  </w:style>
  <w:style w:type="table" w:customStyle="1" w:styleId="363">
    <w:name w:val="Table Normal"/>
    <w:unhideWhenUsed/>
    <w:qFormat/>
    <w:uiPriority w:val="2"/>
  </w:style>
  <w:style w:type="paragraph" w:customStyle="1" w:styleId="364">
    <w:name w:val="Table Paragraph"/>
    <w:basedOn w:val="1"/>
    <w:qFormat/>
    <w:uiPriority w:val="1"/>
    <w:pPr>
      <w:ind w:left="108"/>
    </w:pPr>
  </w:style>
  <w:style w:type="paragraph" w:customStyle="1" w:styleId="365">
    <w:name w:val="纯文本2"/>
    <w:basedOn w:val="1"/>
    <w:qFormat/>
    <w:uiPriority w:val="0"/>
    <w:rPr>
      <w:rFonts w:ascii="宋体" w:hAnsi="Courier New"/>
    </w:rPr>
  </w:style>
  <w:style w:type="paragraph" w:customStyle="1" w:styleId="366">
    <w:name w:val="目录 11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367">
    <w:name w:val="qowt-stl-正文"/>
    <w:basedOn w:val="1"/>
    <w:qFormat/>
    <w:uiPriority w:val="0"/>
    <w:pPr>
      <w:spacing w:before="100" w:beforeAutospacing="1" w:after="100" w:afterAutospacing="1"/>
    </w:pPr>
    <w:rPr>
      <w:rFonts w:ascii="宋体" w:hAnsi="宋体" w:cs="宋体"/>
      <w:sz w:val="24"/>
    </w:rPr>
  </w:style>
  <w:style w:type="character" w:customStyle="1" w:styleId="368">
    <w:name w:val="qowt-font2"/>
    <w:link w:val="1"/>
    <w:qFormat/>
    <w:uiPriority w:val="0"/>
  </w:style>
  <w:style w:type="table" w:customStyle="1" w:styleId="369">
    <w:name w:val="网格型111"/>
    <w:qFormat/>
    <w:uiPriority w:val="0"/>
    <w:rPr>
      <w:lang w:val="en-US" w:eastAsia="zh-CN" w:bidi="ar-SA"/>
    </w:rPr>
  </w:style>
  <w:style w:type="paragraph" w:customStyle="1" w:styleId="370">
    <w:name w:val="正文_0_0_0"/>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371">
    <w:name w:val="正文_0_0"/>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372">
    <w:name w:val="Body text|1"/>
    <w:basedOn w:val="373"/>
    <w:qFormat/>
    <w:uiPriority w:val="0"/>
    <w:pPr>
      <w:widowControl w:val="0"/>
      <w:shd w:val="clear" w:color="auto" w:fill="auto"/>
      <w:spacing w:line="420" w:lineRule="auto"/>
      <w:ind w:firstLine="400"/>
    </w:pPr>
    <w:rPr>
      <w:rFonts w:ascii="宋体" w:hAnsi="宋体" w:eastAsia="宋体"/>
      <w:sz w:val="30"/>
      <w:szCs w:val="30"/>
      <w:u w:val="none"/>
      <w:shd w:val="clear" w:color="auto" w:fill="auto"/>
      <w:lang w:val="zh-TW" w:eastAsia="zh-TW" w:bidi="zh-TW"/>
    </w:rPr>
  </w:style>
  <w:style w:type="paragraph" w:customStyle="1" w:styleId="373">
    <w:name w:val="正文_2"/>
    <w:next w:val="37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74">
    <w:name w:val="列表接续 2_0"/>
    <w:basedOn w:val="373"/>
    <w:next w:val="373"/>
    <w:qFormat/>
    <w:uiPriority w:val="0"/>
    <w:pPr>
      <w:spacing w:after="120"/>
      <w:ind w:left="840"/>
    </w:pPr>
  </w:style>
  <w:style w:type="paragraph" w:customStyle="1" w:styleId="375">
    <w:name w:val="列出段落"/>
    <w:basedOn w:val="77"/>
    <w:qFormat/>
    <w:uiPriority w:val="0"/>
    <w:pPr>
      <w:ind w:firstLine="420"/>
    </w:pPr>
    <w:rPr>
      <w:rFonts w:ascii="Times New Roman" w:eastAsia="宋体"/>
      <w:sz w:val="21"/>
    </w:rPr>
  </w:style>
  <w:style w:type="paragraph" w:customStyle="1" w:styleId="376">
    <w:name w:val="正文（缩进）"/>
    <w:basedOn w:val="1"/>
    <w:unhideWhenUsed/>
    <w:qFormat/>
    <w:uiPriority w:val="0"/>
    <w:pPr>
      <w:spacing w:line="240" w:lineRule="auto"/>
      <w:jc w:val="both"/>
    </w:pPr>
    <w:rPr>
      <w:rFonts w:hint="eastAsia" w:ascii="宋体" w:eastAsia="宋体" w:cs="Times New Roman"/>
      <w:sz w:val="21"/>
      <w:szCs w:val="21"/>
    </w:rPr>
  </w:style>
  <w:style w:type="paragraph" w:customStyle="1" w:styleId="377">
    <w:name w:val="null3"/>
    <w:hidden/>
    <w:qFormat/>
    <w:uiPriority w:val="0"/>
    <w:rPr>
      <w:rFonts w:hint="eastAsia" w:asciiTheme="minorHAnsi" w:hAnsiTheme="minorHAnsi" w:eastAsiaTheme="minorEastAsia" w:cstheme="minorBidi"/>
      <w:lang w:val="en-US" w:eastAsia="zh-Hans"/>
    </w:rPr>
  </w:style>
  <w:style w:type="character" w:customStyle="1" w:styleId="378">
    <w:name w:val="NormalCharacter"/>
    <w:link w:val="69"/>
    <w:semiHidden/>
    <w:qFormat/>
    <w:uiPriority w:val="0"/>
    <w:rPr>
      <w:rFonts w:ascii="Times New Roman" w:hAnsi="Times New Roman" w:eastAsia="宋体" w:cs="Times New Roman"/>
      <w:sz w:val="21"/>
      <w:szCs w:val="24"/>
      <w:lang w:val="en-US" w:eastAsia="zh-CN" w:bidi="ar-SA"/>
    </w:rPr>
  </w:style>
  <w:style w:type="paragraph" w:customStyle="1" w:styleId="379">
    <w:name w:val="列表段落1"/>
    <w:basedOn w:val="69"/>
    <w:next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Template>
  <Company>Micr</Company>
  <Pages>53</Pages>
  <Words>16806</Words>
  <Characters>17900</Characters>
  <TotalTime>45</TotalTime>
  <ScaleCrop>false</ScaleCrop>
  <LinksUpToDate>false</LinksUpToDate>
  <CharactersWithSpaces>18481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2022-04-14T10:51:00Z</dcterms:created>
  <dc:creator>U</dc:creator>
  <cp:lastModifiedBy>猪蹄儿</cp:lastModifiedBy>
  <dcterms:modified xsi:type="dcterms:W3CDTF">2025-09-17T02:42:09Z</dcterms:modified>
  <dc:title>招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eyJoZGlkIjoiN2JlMWY1ZThlYjgzNjU4ZWY4MmE4MGQ1ZjY3ZGQ0MWMiLCJ1c2VySWQiOiI4ODU2NTAwMTUifQ==</vt:lpwstr>
  </property>
  <property fmtid="{D5CDD505-2E9C-101B-9397-08002B2CF9AE}" pid="3" name="KSOProductBuildVer">
    <vt:lpwstr>2052-12.1.0.22529</vt:lpwstr>
  </property>
  <property fmtid="{D5CDD505-2E9C-101B-9397-08002B2CF9AE}" pid="4" name="ICV">
    <vt:lpwstr>8BD1A28F163340F3891A589EC11C6E3C_13</vt:lpwstr>
  </property>
</Properties>
</file>