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eastAsia="黑体"/>
          <w:b/>
          <w:bCs/>
          <w:sz w:val="84"/>
        </w:rPr>
      </w:pPr>
      <w:r>
        <w:rPr>
          <w:rFonts w:hint="eastAsia" w:eastAsia="黑体"/>
          <w:b/>
          <w:bCs/>
          <w:sz w:val="84"/>
        </w:rPr>
      </w:r>
      <w:r/>
    </w:p>
    <w:p>
      <w:pPr>
        <w:pStyle w:val="968"/>
        <w:ind w:firstLine="0"/>
        <w:jc w:val="center"/>
        <w:rPr>
          <w:rFonts w:eastAsia="黑体"/>
          <w:b/>
          <w:bCs/>
          <w:sz w:val="84"/>
        </w:rPr>
      </w:pPr>
      <w:r>
        <w:rPr>
          <w:rFonts w:hint="eastAsia" w:eastAsia="黑体"/>
          <w:b/>
          <w:bCs/>
          <w:sz w:val="84"/>
        </w:rPr>
        <w:t xml:space="preserve">招　标　文　件</w:t>
      </w:r>
      <w:r/>
    </w:p>
    <w:p>
      <w:pPr>
        <w:pStyle w:val="968"/>
        <w:ind w:firstLine="0"/>
        <w:jc w:val="center"/>
        <w:rPr>
          <w:b/>
          <w:bCs/>
          <w:sz w:val="32"/>
        </w:rPr>
      </w:pPr>
      <w:r>
        <w:rPr>
          <w:rFonts w:hint="eastAsia"/>
          <w:b/>
          <w:bCs/>
          <w:sz w:val="32"/>
        </w:rPr>
        <w:t xml:space="preserve">项目名称：</w:t>
      </w:r>
      <w:r>
        <w:rPr>
          <w:b/>
          <w:bCs/>
          <w:sz w:val="32"/>
        </w:rPr>
        <w:t xml:space="preserve">南京体育学院仙林校区物业管理服务</w:t>
      </w:r>
      <w:r/>
    </w:p>
    <w:p>
      <w:pPr>
        <w:pStyle w:val="968"/>
        <w:ind w:firstLine="0"/>
        <w:jc w:val="center"/>
        <w:rPr>
          <w:b/>
          <w:sz w:val="30"/>
          <w:szCs w:val="30"/>
        </w:rPr>
      </w:pPr>
      <w:r>
        <w:rPr>
          <w:rFonts w:hint="eastAsia"/>
          <w:b/>
          <w:bCs/>
          <w:sz w:val="32"/>
        </w:rPr>
        <w:t xml:space="preserve">项目编号：</w:t>
      </w:r>
      <w:r>
        <w:rPr>
          <w:b/>
          <w:bCs/>
          <w:sz w:val="32"/>
        </w:rPr>
        <w:t xml:space="preserve">JSZC-320000-SCZX-G2025-0465</w:t>
      </w:r>
      <w:r/>
    </w:p>
    <w:p>
      <w:pPr>
        <w:ind w:left="2811" w:hanging="2811"/>
        <w:jc w:val="center"/>
        <w:rPr>
          <w:b/>
          <w:color w:val="ff0000"/>
          <w:sz w:val="28"/>
          <w:szCs w:val="28"/>
        </w:rPr>
      </w:pPr>
      <w:r>
        <w:rPr>
          <w:b/>
          <w:color w:val="ff0000"/>
          <w:sz w:val="28"/>
          <w:szCs w:val="28"/>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spacing w:before="0" w:after="0"/>
        <w:rPr>
          <w:rFonts w:ascii="宋体" w:hAnsi="宋体"/>
        </w:rPr>
      </w:pPr>
      <w:r>
        <w:rPr>
          <w:rFonts w:ascii="宋体" w:hAnsi="宋体"/>
        </w:rPr>
      </w:r>
      <w:r/>
    </w:p>
    <w:p>
      <w:pPr>
        <w:pStyle w:val="968"/>
        <w:ind w:firstLine="0"/>
        <w:jc w:val="center"/>
        <w:rPr>
          <w:b/>
          <w:bCs/>
          <w:sz w:val="32"/>
        </w:rPr>
      </w:pPr>
      <w:r>
        <w:rPr>
          <w:rFonts w:hint="eastAsia"/>
          <w:b/>
          <w:bCs/>
          <w:sz w:val="32"/>
        </w:rPr>
        <w:t xml:space="preserve">江苏省政府采购中心</w:t>
      </w:r>
      <w:r/>
    </w:p>
    <w:p>
      <w:pPr>
        <w:pStyle w:val="968"/>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9</w:t>
      </w:r>
      <w:r>
        <w:rPr>
          <w:rFonts w:hint="eastAsia"/>
          <w:b/>
          <w:bCs/>
          <w:sz w:val="32"/>
        </w:rPr>
        <w:t xml:space="preserve">月</w:t>
      </w:r>
      <w:r/>
    </w:p>
    <w:p>
      <w:pPr>
        <w:pStyle w:val="968"/>
        <w:ind w:firstLine="0"/>
        <w:rPr>
          <w:u w:val="single"/>
        </w:rPr>
      </w:pPr>
      <w:r>
        <w:rPr>
          <w:rFonts w:hint="eastAsia"/>
        </w:rPr>
        <w:t xml:space="preserve">                        </w:t>
      </w:r>
      <w:r/>
    </w:p>
    <w:p>
      <w:pPr>
        <w:pStyle w:val="96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受</w:t>
      </w:r>
      <w:r>
        <w:rPr>
          <w:rFonts w:ascii="Segoe UI" w:hAnsi="Segoe UI" w:cs="Segoe UI"/>
          <w:sz w:val="23"/>
          <w:szCs w:val="23"/>
          <w:shd w:val="clear" w:color="auto" w:fill="ffffff"/>
        </w:rPr>
        <w:t xml:space="preserve">南京体育学院</w:t>
      </w:r>
      <w:r>
        <w:rPr>
          <w:rFonts w:hint="eastAsia" w:ascii="Segoe UI" w:hAnsi="Segoe UI" w:cs="Segoe UI"/>
          <w:sz w:val="23"/>
          <w:szCs w:val="23"/>
          <w:shd w:val="clear" w:color="auto" w:fill="ffffff"/>
        </w:rPr>
        <w:t xml:space="preserve">的委托，江苏省政府采购中心就</w:t>
      </w:r>
      <w:r>
        <w:rPr>
          <w:rFonts w:ascii="Segoe UI" w:hAnsi="Segoe UI" w:cs="Segoe UI"/>
          <w:sz w:val="23"/>
          <w:szCs w:val="23"/>
          <w:shd w:val="clear" w:color="auto" w:fill="ffffff"/>
        </w:rPr>
        <w:t xml:space="preserve">南京体育学院仙林校区物业管理服务</w:t>
      </w:r>
      <w:r>
        <w:rPr>
          <w:rFonts w:hint="eastAsia" w:ascii="Segoe UI" w:hAnsi="Segoe UI" w:cs="Segoe UI"/>
          <w:sz w:val="23"/>
          <w:szCs w:val="23"/>
          <w:shd w:val="clear" w:color="auto" w:fill="ffffff"/>
        </w:rPr>
        <w:t xml:space="preserve">(</w:t>
      </w:r>
      <w:r>
        <w:rPr>
          <w:rFonts w:ascii="Segoe UI" w:hAnsi="Segoe UI" w:cs="Segoe UI"/>
          <w:sz w:val="23"/>
          <w:szCs w:val="23"/>
          <w:shd w:val="clear" w:color="auto" w:fill="ffffff"/>
        </w:rPr>
        <w:t xml:space="preserve">JSZC-320000-SCZX-G2025-0465</w:t>
      </w:r>
      <w:r>
        <w:rPr>
          <w:rFonts w:hint="eastAsia" w:ascii="Segoe UI" w:hAnsi="Segoe UI" w:cs="Segoe UI"/>
          <w:sz w:val="23"/>
          <w:szCs w:val="23"/>
          <w:shd w:val="clear" w:color="auto" w:fill="ffffff"/>
        </w:rPr>
        <w:t xml:space="preserve">)</w:t>
      </w:r>
      <w:r>
        <w:rPr>
          <w:rFonts w:hint="eastAsia" w:ascii="Segoe UI" w:hAnsi="Segoe UI" w:cs="Segoe UI"/>
          <w:sz w:val="23"/>
          <w:szCs w:val="23"/>
          <w:shd w:val="clear" w:color="auto" w:fill="ffffff"/>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南京体育学院仙林校区物业管理服务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2025</w:t>
      </w:r>
      <w:r>
        <w:rPr>
          <w:rFonts w:hint="eastAsia" w:ascii="宋体" w:hAnsi="宋体"/>
          <w:bCs/>
          <w:sz w:val="24"/>
          <w:szCs w:val="24"/>
          <w:u w:val="single"/>
        </w:rPr>
        <w:t xml:space="preserve">年10月21日9点30分（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8"/>
        <w:ind w:firstLine="498"/>
        <w:spacing w:before="145" w:after="145" w:line="400" w:lineRule="exact"/>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w:t>
      </w:r>
      <w:r>
        <w:rPr>
          <w:rFonts w:ascii="Segoe UI" w:hAnsi="Segoe UI" w:cs="Segoe UI"/>
          <w:sz w:val="23"/>
          <w:szCs w:val="23"/>
          <w:shd w:val="clear" w:color="auto" w:fill="ffffff"/>
        </w:rPr>
        <w:t xml:space="preserve">JSZC-320000-SCZX-G2025-0465</w:t>
      </w:r>
      <w:r/>
    </w:p>
    <w:p>
      <w:pPr>
        <w:ind w:firstLine="480"/>
        <w:spacing w:line="400" w:lineRule="exact"/>
        <w:rPr>
          <w:rFonts w:ascii="宋体" w:hAnsi="宋体"/>
          <w:sz w:val="24"/>
          <w:szCs w:val="24"/>
        </w:rPr>
      </w:pPr>
      <w:r>
        <w:rPr>
          <w:rFonts w:hint="eastAsia" w:ascii="宋体" w:hAnsi="宋体"/>
          <w:sz w:val="24"/>
          <w:szCs w:val="24"/>
        </w:rPr>
        <w:t xml:space="preserve">2.项目名称：</w:t>
      </w:r>
      <w:r>
        <w:rPr>
          <w:rFonts w:ascii="Segoe UI" w:hAnsi="Segoe UI" w:cs="Segoe UI"/>
          <w:sz w:val="23"/>
          <w:szCs w:val="23"/>
          <w:shd w:val="clear" w:color="auto" w:fill="ffffff"/>
        </w:rPr>
        <w:t xml:space="preserve">南京体育学院仙林校区物业管理服务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spacing w:line="400" w:lineRule="exact"/>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spacing w:line="400" w:lineRule="exact"/>
              <w:rPr>
                <w:rFonts w:ascii="宋体" w:hAnsi="宋体"/>
              </w:rPr>
            </w:pPr>
            <w:r>
              <w:rPr>
                <w:rFonts w:hint="eastAsia" w:ascii="宋体" w:hAnsi="宋体"/>
              </w:rPr>
              <w:t xml:space="preserve">691.589991</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textDirection w:val="lrTb"/>
            <w:noWrap w:val="false"/>
          </w:tcPr>
          <w:p>
            <w:pPr>
              <w:jc w:val="center"/>
              <w:spacing w:line="400" w:lineRule="exact"/>
              <w:rPr>
                <w:rFonts w:ascii="宋体" w:hAnsi="宋体"/>
              </w:rPr>
            </w:pPr>
            <w:r>
              <w:rPr>
                <w:rFonts w:hint="eastAsia" w:ascii="宋体" w:hAnsi="宋体"/>
                <w:color w:val="000000"/>
              </w:rPr>
              <w:t xml:space="preserve">671.24188725 </w:t>
            </w:r>
            <w:r/>
          </w:p>
        </w:tc>
      </w:tr>
    </w:tbl>
    <w:p>
      <w:pPr>
        <w:ind w:firstLine="480"/>
        <w:spacing w:line="400" w:lineRule="exact"/>
        <w:rPr>
          <w:rFonts w:ascii="宋体" w:hAnsi="宋体"/>
          <w:color w:val="000000"/>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南京体育学院仙林校区物业管理服务，包括南京体育学院仙林校区全部建筑（不含食堂经营区域），室外道路，室外场地管理，建筑内器材、设施管理等。物业面积：约3.7万平方米。</w:t>
      </w:r>
      <w:r>
        <w:rPr>
          <w:rFonts w:hint="eastAsia" w:ascii="宋体" w:hAnsi="宋体" w:cs="宋体"/>
          <w:sz w:val="24"/>
          <w:szCs w:val="24"/>
        </w:rPr>
        <w:t xml:space="preserve">（详细内容见本招标文件第四章） </w:t>
      </w:r>
      <w:r/>
    </w:p>
    <w:p>
      <w:pPr>
        <w:ind w:firstLine="480"/>
        <w:spacing w:line="400" w:lineRule="exact"/>
        <w:rPr>
          <w:rFonts w:ascii="宋体" w:hAnsi="宋体"/>
          <w:color w:val="000000"/>
          <w:sz w:val="24"/>
          <w:szCs w:val="24"/>
          <w:u w:val="single"/>
        </w:rPr>
      </w:pPr>
      <w:r>
        <w:rPr>
          <w:rFonts w:hint="eastAsia" w:ascii="宋体" w:hAnsi="宋体"/>
          <w:sz w:val="24"/>
          <w:szCs w:val="24"/>
        </w:rPr>
        <w:t xml:space="preserve">6.合同履行期限：</w:t>
      </w:r>
      <w:bookmarkStart w:id="12" w:name="_Toc35393791"/>
      <w:r/>
      <w:bookmarkStart w:id="13" w:name="_Toc28359003"/>
      <w:r/>
      <w:bookmarkStart w:id="14" w:name="_Toc28359080"/>
      <w:r/>
      <w:bookmarkStart w:id="15" w:name="_Toc35393622"/>
      <w:r/>
      <w:bookmarkStart w:id="16" w:name="_Toc38985264"/>
      <w:r>
        <w:rPr>
          <w:rFonts w:hint="eastAsia" w:ascii="宋体" w:hAnsi="宋体"/>
          <w:sz w:val="24"/>
          <w:szCs w:val="24"/>
        </w:rPr>
        <w:t xml:space="preserve">合同签订之日起</w:t>
      </w:r>
      <w:r>
        <w:rPr>
          <w:rFonts w:hint="eastAsia" w:ascii="宋体" w:hAnsi="宋体"/>
          <w:color w:val="000000"/>
          <w:sz w:val="24"/>
          <w:szCs w:val="24"/>
        </w:rPr>
        <w:t xml:space="preserve">33个月，第一期合同自采购人通知中标供应商进场开始之日起至第9个自然月。合同期内甲方进行年度考核，经年度考核合格后方可续签下一年度合同。</w:t>
      </w:r>
      <w:bookmarkEnd w:id="12"/>
      <w:r/>
      <w:bookmarkEnd w:id="13"/>
      <w:r/>
      <w:bookmarkEnd w:id="14"/>
      <w:r/>
      <w:bookmarkEnd w:id="15"/>
      <w:r/>
      <w:bookmarkEnd w:id="16"/>
      <w:r/>
      <w:r/>
    </w:p>
    <w:p>
      <w:pPr>
        <w:pStyle w:val="992"/>
        <w:ind w:firstLine="498"/>
        <w:spacing w:before="145" w:after="145" w:line="400" w:lineRule="exact"/>
        <w:rPr>
          <w:color w:val="000000"/>
        </w:rPr>
      </w:pPr>
      <w:r>
        <w:rPr>
          <w:rFonts w:hint="eastAsia"/>
          <w:color w:val="000000"/>
        </w:rPr>
        <w:t xml:space="preserve">二、申请人的资格要求：</w:t>
      </w:r>
      <w:r/>
    </w:p>
    <w:p>
      <w:pPr>
        <w:ind w:firstLine="480"/>
        <w:spacing w:line="400" w:lineRule="exact"/>
        <w:rPr>
          <w:rFonts w:ascii="宋体" w:hAnsi="宋体"/>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00" w:lineRule="exact"/>
        <w:rPr>
          <w:rFonts w:ascii="宋体" w:hAnsi="宋体" w:cs="宋体"/>
          <w:color w:val="000000"/>
          <w:sz w:val="24"/>
          <w:szCs w:val="24"/>
        </w:rPr>
      </w:pPr>
      <w:r>
        <w:rPr>
          <w:rFonts w:hint="eastAsia" w:ascii="宋体" w:hAnsi="宋体"/>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18"/>
        <w:ind w:firstLine="498"/>
        <w:spacing w:before="145" w:after="145" w:line="400" w:lineRule="exact"/>
      </w:pPr>
      <w:r/>
      <w:bookmarkStart w:id="22" w:name="_Toc28359082"/>
      <w:r/>
      <w:bookmarkStart w:id="23" w:name="_Toc28359005"/>
      <w:r/>
      <w:bookmarkStart w:id="24" w:name="_Toc35393793"/>
      <w:r/>
      <w:bookmarkStart w:id="25" w:name="_Toc35393624"/>
      <w:r/>
      <w:bookmarkStart w:id="26" w:name="_Toc38985266"/>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1.2025年10月21日9点30分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8985267"/>
      <w:r/>
      <w:bookmarkStart w:id="29" w:name="_Toc2835900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80"/>
        <w:rPr>
          <w:rFonts w:hint="eastAsia"/>
          <w:b/>
          <w:bCs/>
          <w:color w:val="000000"/>
          <w:sz w:val="32"/>
          <w:szCs w:val="32"/>
        </w:rPr>
      </w:pPr>
      <w:r>
        <w:rPr>
          <w:rFonts w:hint="eastAsia"/>
          <w:b/>
          <w:bCs/>
          <w:color w:val="000000"/>
          <w:sz w:val="32"/>
          <w:szCs w:val="32"/>
        </w:rPr>
      </w:r>
      <w:r/>
    </w:p>
    <w:p>
      <w:pPr>
        <w:ind w:firstLine="480"/>
        <w:rPr>
          <w:rFonts w:hint="eastAsia"/>
          <w:b/>
          <w:bCs/>
          <w:color w:val="000000"/>
          <w:sz w:val="32"/>
          <w:szCs w:val="32"/>
        </w:rPr>
      </w:pPr>
      <w:r>
        <w:rPr>
          <w:rFonts w:hint="eastAsia"/>
          <w:b/>
          <w:bCs/>
          <w:color w:val="000000"/>
          <w:sz w:val="32"/>
          <w:szCs w:val="32"/>
        </w:rPr>
        <w:t xml:space="preserve">六、其他补充事宜</w:t>
      </w:r>
      <w:r/>
    </w:p>
    <w:p>
      <w:pPr>
        <w:ind w:firstLine="480"/>
        <w:rPr>
          <w:rFonts w:hint="eastAsia" w:ascii="宋体" w:hAnsi="宋体" w:cs="宋体"/>
          <w:b/>
          <w:bCs/>
          <w:color w:val="000000"/>
          <w:sz w:val="24"/>
          <w:szCs w:val="24"/>
        </w:rPr>
      </w:pPr>
      <w:r>
        <w:rPr>
          <w:rFonts w:hint="eastAsia" w:ascii="宋体" w:hAnsi="宋体" w:cs="宋体"/>
          <w:b/>
          <w:bCs/>
          <w:color w:val="000000"/>
          <w:sz w:val="24"/>
          <w:szCs w:val="24"/>
        </w:rPr>
        <w:t xml:space="preserve">本项目组织集中现场勘察。投标人根据项目需要自行勘察现场,因未勘察现场或勘察工作不详细的供应商中标后，不得以不完全了解现场情况为理由而向采购人提出任何索赔或其他要求，对此采购人不承担任何责任并将不作任何答复。</w:t>
      </w:r>
      <w:r>
        <w:rPr>
          <w:b/>
          <w:bCs/>
        </w:rPr>
      </w:r>
      <w:r/>
    </w:p>
    <w:p>
      <w:pPr>
        <w:ind w:firstLine="480"/>
        <w:rPr>
          <w:rFonts w:hint="eastAsia" w:ascii="宋体" w:hAnsi="宋体" w:cs="宋体"/>
          <w:b/>
          <w:bCs/>
          <w:color w:val="000000"/>
          <w:sz w:val="24"/>
          <w:szCs w:val="24"/>
          <w:highlight w:val="white"/>
        </w:rPr>
      </w:pPr>
      <w:r>
        <w:rPr>
          <w:rFonts w:hint="eastAsia" w:ascii="宋体" w:hAnsi="宋体" w:cs="宋体"/>
          <w:b/>
          <w:bCs/>
          <w:color w:val="000000"/>
          <w:sz w:val="24"/>
          <w:szCs w:val="24"/>
        </w:rPr>
        <w:t xml:space="preserve">统一勘察集中时间：</w:t>
      </w:r>
      <w:r>
        <w:rPr>
          <w:rFonts w:hint="eastAsia" w:ascii="宋体" w:hAnsi="宋体" w:cs="宋体"/>
          <w:b/>
          <w:bCs/>
          <w:color w:val="000000"/>
          <w:sz w:val="24"/>
          <w:szCs w:val="24"/>
          <w:highlight w:val="white"/>
        </w:rPr>
        <w:t xml:space="preserve">2025年10月10日上午9：00（北京时间），过时不候。</w:t>
      </w:r>
      <w:r>
        <w:rPr>
          <w:highlight w:val="white"/>
        </w:rPr>
      </w:r>
      <w:r/>
    </w:p>
    <w:p>
      <w:pPr>
        <w:ind w:firstLine="480"/>
        <w:rPr>
          <w:rFonts w:hint="eastAsia" w:ascii="宋体" w:hAnsi="宋体" w:cs="宋体"/>
          <w:b/>
          <w:bCs/>
          <w:color w:val="000000"/>
          <w:sz w:val="24"/>
          <w:szCs w:val="24"/>
        </w:rPr>
      </w:pPr>
      <w:r>
        <w:rPr>
          <w:rFonts w:hint="eastAsia" w:ascii="宋体" w:hAnsi="宋体" w:cs="宋体"/>
          <w:b/>
          <w:bCs/>
          <w:color w:val="000000"/>
          <w:sz w:val="24"/>
          <w:szCs w:val="24"/>
        </w:rPr>
        <w:t xml:space="preserve">集中地点：南京体育学院仙林校区西门</w:t>
      </w:r>
      <w:r>
        <w:rPr>
          <w:b/>
          <w:bCs/>
        </w:rPr>
      </w:r>
      <w:r/>
    </w:p>
    <w:p>
      <w:pPr>
        <w:ind w:firstLine="480"/>
        <w:rPr>
          <w:rFonts w:hint="eastAsia" w:ascii="宋体" w:hAnsi="宋体" w:cs="宋体"/>
          <w:b/>
          <w:bCs/>
          <w:color w:val="000000"/>
          <w:sz w:val="24"/>
          <w:szCs w:val="24"/>
        </w:rPr>
      </w:pPr>
      <w:r>
        <w:rPr>
          <w:rFonts w:hint="eastAsia" w:ascii="宋体" w:hAnsi="宋体" w:cs="宋体"/>
          <w:b/>
          <w:bCs/>
          <w:color w:val="000000"/>
          <w:sz w:val="24"/>
          <w:szCs w:val="24"/>
        </w:rPr>
        <w:t xml:space="preserve">勘查现场联系人：张立青</w:t>
      </w:r>
      <w:r>
        <w:rPr>
          <w:b/>
          <w:bCs/>
        </w:rPr>
      </w:r>
      <w:r/>
    </w:p>
    <w:p>
      <w:pPr>
        <w:ind w:firstLine="480"/>
        <w:rPr>
          <w:rFonts w:ascii="宋体" w:hAnsi="宋体" w:cs="宋体"/>
          <w:b/>
          <w:bCs/>
          <w:color w:val="000000"/>
          <w:sz w:val="24"/>
          <w:szCs w:val="24"/>
        </w:rPr>
      </w:pPr>
      <w:r>
        <w:rPr>
          <w:rFonts w:hint="eastAsia" w:ascii="宋体" w:hAnsi="宋体" w:cs="宋体"/>
          <w:b/>
          <w:bCs/>
          <w:color w:val="000000"/>
          <w:sz w:val="24"/>
          <w:szCs w:val="24"/>
        </w:rPr>
        <w:t xml:space="preserve">联系电话：19962033895</w:t>
      </w:r>
      <w:r>
        <w:rPr>
          <w:b/>
          <w:bCs/>
        </w:rPr>
      </w:r>
      <w:r/>
    </w:p>
    <w:p>
      <w:pPr>
        <w:pStyle w:val="718"/>
        <w:ind w:firstLine="498"/>
        <w:spacing w:before="145" w:after="145" w:line="400" w:lineRule="exact"/>
      </w:pPr>
      <w:r/>
      <w:bookmarkStart w:id="32" w:name="_Toc38985269"/>
      <w:r/>
      <w:bookmarkStart w:id="33" w:name="_Toc35393796"/>
      <w:r/>
      <w:bookmarkStart w:id="34" w:name="_Toc28359008"/>
      <w:r/>
      <w:bookmarkStart w:id="35" w:name="_Toc28359085"/>
      <w:r/>
      <w:bookmarkStart w:id="36" w:name="_Toc35393627"/>
      <w:r>
        <w:rPr>
          <w:rFonts w:hint="eastAsia"/>
        </w:rPr>
        <w:t xml:space="preserve">七、本次招标联系方式</w:t>
      </w:r>
      <w:bookmarkEnd w:id="32"/>
      <w:r/>
      <w:bookmarkEnd w:id="33"/>
      <w:r/>
      <w:bookmarkEnd w:id="34"/>
      <w:r/>
      <w:bookmarkEnd w:id="35"/>
      <w:r/>
      <w:bookmarkEnd w:id="36"/>
      <w:r/>
      <w:r/>
    </w:p>
    <w:p>
      <w:pPr>
        <w:ind w:firstLine="720"/>
        <w:spacing w:line="400" w:lineRule="exact"/>
        <w:rPr>
          <w:rFonts w:ascii="宋体" w:hAnsi="宋体"/>
          <w:color w:val="000000"/>
          <w:sz w:val="24"/>
          <w:szCs w:val="24"/>
        </w:rPr>
      </w:pPr>
      <w:r/>
      <w:bookmarkStart w:id="37" w:name="_Toc28359086"/>
      <w:r/>
      <w:bookmarkStart w:id="38" w:name="_Toc28359009"/>
      <w:r>
        <w:rPr>
          <w:rFonts w:hint="eastAsia" w:ascii="宋体" w:hAnsi="宋体"/>
          <w:color w:val="000000"/>
          <w:sz w:val="24"/>
          <w:szCs w:val="24"/>
        </w:rPr>
        <w:t xml:space="preserve">1.采购人信息</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南京体育学院</w:t>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地址： </w:t>
      </w:r>
      <w:r>
        <w:rPr>
          <w:rFonts w:hint="eastAsia" w:ascii="宋体" w:hAnsi="宋体"/>
          <w:color w:val="000000"/>
          <w:sz w:val="24"/>
          <w:szCs w:val="24"/>
          <w:u w:val="single"/>
        </w:rPr>
        <w:t xml:space="preserve">南京市玄武区灵谷寺路8号</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刘老师</w:t>
      </w:r>
      <w:r/>
    </w:p>
    <w:p>
      <w:pPr>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025-84755266</w:t>
      </w:r>
      <w:r/>
    </w:p>
    <w:p>
      <w:pPr>
        <w:jc w:val="left"/>
        <w:spacing w:line="400" w:lineRule="exact"/>
        <w:widowControl/>
        <w:rPr>
          <w:rFonts w:ascii="宋体" w:hAnsi="宋体"/>
          <w:sz w:val="24"/>
          <w:szCs w:val="24"/>
        </w:rPr>
      </w:pPr>
      <w:r>
        <w:rPr>
          <w:rFonts w:hint="eastAsia" w:ascii="宋体" w:hAnsi="宋体" w:cs="宋体"/>
          <w:sz w:val="24"/>
          <w:szCs w:val="24"/>
        </w:rPr>
        <w:t xml:space="preserve">2.江苏省政府采购中心信息</w:t>
      </w:r>
      <w:bookmarkEnd w:id="37"/>
      <w:r/>
      <w:bookmarkEnd w:id="38"/>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025-83668527</w:t>
      </w:r>
      <w:r/>
    </w:p>
    <w:p>
      <w:pPr>
        <w:pStyle w:val="718"/>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4" w:tooltip="http://www.ccgp-jiangsu.gov.cn/jiangsu/zlxz/ee/ee3a4bc5a3454aa2b0d9312230633ce9.html" w:history="1">
        <w:r>
          <w:rPr>
            <w:rStyle w:val="769"/>
            <w:bCs/>
          </w:rPr>
          <w:t xml:space="preserve">http://www.ccgp-jiangsu.gov.cn/jiangsu/zlxz/ee/ee3a4bc5a3454aa2b0d9312230633ce9.html</w:t>
        </w:r>
      </w:hyperlink>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right="840"/>
        <w:rPr>
          <w:rFonts w:ascii="宋体" w:hAnsi="宋体"/>
          <w:sz w:val="24"/>
          <w:szCs w:val="24"/>
        </w:rPr>
      </w:pPr>
      <w:r>
        <w:rPr>
          <w:rFonts w:ascii="宋体" w:hAnsi="宋体"/>
          <w:sz w:val="24"/>
          <w:szCs w:val="24"/>
        </w:rPr>
        <w:br w:type="page" w:clear="all"/>
      </w:r>
      <w:r/>
    </w:p>
    <w:p>
      <w:pPr>
        <w:pStyle w:val="717"/>
        <w:ind w:firstLine="2429"/>
        <w:jc w:val="both"/>
        <w:spacing w:line="400" w:lineRule="exact"/>
        <w:rPr>
          <w:rFonts w:ascii="黑体" w:eastAsia="黑体"/>
          <w:b w:val="0"/>
          <w:bCs w:val="0"/>
        </w:rPr>
      </w:pPr>
      <w:r/>
      <w:bookmarkStart w:id="39" w:name="_Toc120614211"/>
      <w:r>
        <w:rPr>
          <w:rFonts w:hint="eastAsia" w:ascii="黑体" w:eastAsia="黑体"/>
        </w:rPr>
        <w:t xml:space="preserve">第二章  </w:t>
      </w:r>
      <w:bookmarkStart w:id="40" w:name="_Toc20823274"/>
      <w:r/>
      <w:bookmarkStart w:id="41" w:name="_Toc16938518"/>
      <w:r/>
      <w:bookmarkStart w:id="42" w:name="_Toc513029202"/>
      <w:r/>
      <w:bookmarkStart w:id="43" w:name="_Toc120614213"/>
      <w:r/>
      <w:bookmarkEnd w:id="1"/>
      <w:r/>
      <w:bookmarkEnd w:id="2"/>
      <w:r/>
      <w:bookmarkEnd w:id="3"/>
      <w:r/>
      <w:bookmarkEnd w:id="4"/>
      <w:r/>
      <w:bookmarkEnd w:id="5"/>
      <w:r/>
      <w:bookmarkEnd w:id="39"/>
      <w:r>
        <w:rPr>
          <w:rFonts w:hint="eastAsia" w:ascii="黑体" w:eastAsia="黑体"/>
        </w:rPr>
        <w:t xml:space="preserve">投标人须知</w:t>
      </w:r>
      <w:bookmarkEnd w:id="40"/>
      <w:r/>
      <w:bookmarkEnd w:id="41"/>
      <w:r/>
      <w:bookmarkEnd w:id="42"/>
      <w:r/>
      <w:bookmarkEnd w:id="43"/>
      <w:r/>
      <w:r/>
    </w:p>
    <w:p>
      <w:pPr>
        <w:pStyle w:val="718"/>
        <w:ind w:firstLine="498"/>
        <w:spacing w:before="145" w:after="145" w:line="400" w:lineRule="exact"/>
      </w:pPr>
      <w:r/>
      <w:bookmarkStart w:id="44" w:name="_Toc120614214"/>
      <w:r/>
      <w:bookmarkStart w:id="45" w:name="_Toc513029203"/>
      <w:r/>
      <w:bookmarkStart w:id="46" w:name="_Toc20823275"/>
      <w:r/>
      <w:bookmarkStart w:id="47" w:name="_Toc16938519"/>
      <w:r>
        <w:rPr>
          <w:rFonts w:hint="eastAsia"/>
        </w:rPr>
        <w:t xml:space="preserve">一、总则</w:t>
      </w:r>
      <w:bookmarkEnd w:id="44"/>
      <w:r/>
      <w:bookmarkEnd w:id="45"/>
      <w:r/>
      <w:bookmarkEnd w:id="46"/>
      <w:r/>
      <w:bookmarkEnd w:id="47"/>
      <w:r/>
      <w:r/>
    </w:p>
    <w:p>
      <w:pPr>
        <w:pStyle w:val="719"/>
        <w:ind w:firstLine="420"/>
        <w:spacing w:before="0" w:after="0" w:line="400" w:lineRule="exact"/>
        <w:rPr>
          <w:b w:val="0"/>
          <w:bCs w:val="0"/>
        </w:rPr>
      </w:pPr>
      <w:r/>
      <w:bookmarkStart w:id="48" w:name="_Hlt16619475"/>
      <w:r/>
      <w:bookmarkStart w:id="49" w:name="_Toc458694821"/>
      <w:r/>
      <w:bookmarkStart w:id="50" w:name="_Toc513029204"/>
      <w:r/>
      <w:bookmarkStart w:id="51" w:name="_Toc16938520"/>
      <w:r/>
      <w:bookmarkStart w:id="52" w:name="_Toc20823276"/>
      <w:r/>
      <w:bookmarkEnd w:id="48"/>
      <w:r>
        <w:rPr>
          <w:rFonts w:hint="eastAsia"/>
          <w:b w:val="0"/>
          <w:bCs w:val="0"/>
        </w:rPr>
        <w:t xml:space="preserve">1</w:t>
      </w:r>
      <w:bookmarkEnd w:id="49"/>
      <w:r>
        <w:rPr>
          <w:rFonts w:hint="eastAsia"/>
          <w:b w:val="0"/>
          <w:bCs w:val="0"/>
        </w:rPr>
        <w:t xml:space="preserve">、招标方式</w:t>
      </w:r>
      <w:bookmarkEnd w:id="50"/>
      <w:r/>
      <w:bookmarkEnd w:id="51"/>
      <w:r/>
      <w:bookmarkEnd w:id="52"/>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19"/>
        <w:ind w:firstLine="420"/>
        <w:spacing w:before="0" w:after="0" w:line="400" w:lineRule="exact"/>
        <w:rPr>
          <w:b w:val="0"/>
          <w:bCs w:val="0"/>
        </w:rPr>
      </w:pPr>
      <w:r/>
      <w:bookmarkStart w:id="53" w:name="_Toc20823277"/>
      <w:r/>
      <w:bookmarkStart w:id="54" w:name="_Toc513029205"/>
      <w:r/>
      <w:bookmarkStart w:id="55" w:name="_Toc16938521"/>
      <w:r>
        <w:rPr>
          <w:rFonts w:hint="eastAsia"/>
          <w:b w:val="0"/>
          <w:bCs w:val="0"/>
        </w:rPr>
        <w:t xml:space="preserve">2</w:t>
      </w:r>
      <w:r>
        <w:rPr>
          <w:rFonts w:hint="eastAsia"/>
          <w:b w:val="0"/>
          <w:bCs w:val="0"/>
        </w:rPr>
        <w:t xml:space="preserve">、合格的投标人</w:t>
      </w:r>
      <w:bookmarkEnd w:id="53"/>
      <w:r/>
      <w:bookmarkEnd w:id="54"/>
      <w:r/>
      <w:bookmarkEnd w:id="55"/>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719"/>
        <w:ind w:firstLine="420"/>
        <w:spacing w:before="0" w:after="0" w:line="400" w:lineRule="exact"/>
        <w:rPr>
          <w:b w:val="0"/>
          <w:bCs w:val="0"/>
        </w:rPr>
      </w:pPr>
      <w:r/>
      <w:bookmarkStart w:id="56" w:name="_Toc20823278"/>
      <w:r/>
      <w:bookmarkStart w:id="57" w:name="_Toc513029206"/>
      <w:r/>
      <w:bookmarkStart w:id="58" w:name="_Toc16938522"/>
      <w:r>
        <w:rPr>
          <w:rFonts w:hint="eastAsia"/>
          <w:b w:val="0"/>
          <w:bCs w:val="0"/>
        </w:rPr>
        <w:t xml:space="preserve">3</w:t>
      </w:r>
      <w:r>
        <w:rPr>
          <w:rFonts w:hint="eastAsia"/>
          <w:b w:val="0"/>
          <w:bCs w:val="0"/>
        </w:rPr>
        <w:t xml:space="preserve">、适用法律</w:t>
      </w:r>
      <w:bookmarkEnd w:id="56"/>
      <w:r/>
      <w:bookmarkEnd w:id="57"/>
      <w:r/>
      <w:bookmarkEnd w:id="58"/>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19"/>
        <w:ind w:firstLine="420"/>
        <w:spacing w:before="0" w:after="0" w:line="400" w:lineRule="exact"/>
        <w:rPr>
          <w:b w:val="0"/>
          <w:bCs w:val="0"/>
        </w:rPr>
      </w:pPr>
      <w:r/>
      <w:bookmarkStart w:id="59" w:name="_Toc16938523"/>
      <w:r/>
      <w:bookmarkStart w:id="60" w:name="_Toc20823279"/>
      <w:r/>
      <w:bookmarkStart w:id="61" w:name="_Toc462564067"/>
      <w:r/>
      <w:bookmarkStart w:id="62" w:name="_Toc513029207"/>
      <w:r>
        <w:rPr>
          <w:rFonts w:hint="eastAsia"/>
          <w:b w:val="0"/>
          <w:bCs w:val="0"/>
        </w:rPr>
        <w:t xml:space="preserve">4</w:t>
      </w:r>
      <w:r>
        <w:rPr>
          <w:rFonts w:hint="eastAsia"/>
          <w:b w:val="0"/>
          <w:bCs w:val="0"/>
        </w:rPr>
        <w:t xml:space="preserve">、投标费用</w:t>
      </w:r>
      <w:bookmarkEnd w:id="59"/>
      <w:r/>
      <w:bookmarkEnd w:id="60"/>
      <w:r/>
      <w:bookmarkEnd w:id="61"/>
      <w:r/>
      <w:bookmarkEnd w:id="62"/>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19"/>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8"/>
        <w:ind w:firstLine="321"/>
        <w:spacing w:before="145" w:after="145" w:line="400" w:lineRule="exact"/>
      </w:pPr>
      <w:r/>
      <w:bookmarkStart w:id="63" w:name="_Toc20823281"/>
      <w:r/>
      <w:bookmarkStart w:id="64" w:name="_Toc120614215"/>
      <w:r/>
      <w:bookmarkStart w:id="65" w:name="_Toc513029209"/>
      <w:r/>
      <w:bookmarkStart w:id="66" w:name="_Toc16938525"/>
      <w:r>
        <w:rPr>
          <w:rFonts w:hint="eastAsia"/>
        </w:rPr>
        <w:t xml:space="preserve">二、招标文件</w:t>
      </w:r>
      <w:bookmarkEnd w:id="63"/>
      <w:r/>
      <w:bookmarkEnd w:id="64"/>
      <w:r/>
      <w:bookmarkEnd w:id="65"/>
      <w:r/>
      <w:bookmarkEnd w:id="66"/>
      <w:r/>
      <w:r/>
    </w:p>
    <w:p>
      <w:pPr>
        <w:pStyle w:val="719"/>
        <w:ind w:firstLine="420"/>
        <w:spacing w:before="0" w:after="0" w:line="400" w:lineRule="exact"/>
        <w:rPr>
          <w:b w:val="0"/>
          <w:bCs w:val="0"/>
        </w:rPr>
      </w:pPr>
      <w:r/>
      <w:bookmarkStart w:id="67" w:name="_Toc16938526"/>
      <w:r/>
      <w:bookmarkStart w:id="68" w:name="_Toc513029210"/>
      <w:r/>
      <w:bookmarkStart w:id="69" w:name="_Toc20823282"/>
      <w:r>
        <w:rPr>
          <w:rFonts w:hint="eastAsia"/>
          <w:b w:val="0"/>
          <w:bCs w:val="0"/>
        </w:rPr>
        <w:t xml:space="preserve">6</w:t>
      </w:r>
      <w:r>
        <w:rPr>
          <w:rFonts w:hint="eastAsia"/>
          <w:b w:val="0"/>
          <w:bCs w:val="0"/>
        </w:rPr>
        <w:t xml:space="preserve">、招标文件构成</w:t>
      </w:r>
      <w:bookmarkEnd w:id="67"/>
      <w:r/>
      <w:bookmarkEnd w:id="68"/>
      <w:r/>
      <w:bookmarkEnd w:id="69"/>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9"/>
        <w:ind w:firstLine="560"/>
        <w:spacing w:before="0" w:after="0" w:line="400" w:lineRule="exact"/>
        <w:rPr>
          <w:b w:val="0"/>
          <w:bCs w:val="0"/>
        </w:rPr>
      </w:pPr>
      <w:r/>
      <w:bookmarkStart w:id="70" w:name="_Toc462564071"/>
      <w:r/>
      <w:bookmarkStart w:id="71" w:name="_Toc513029212"/>
      <w:r/>
      <w:bookmarkStart w:id="72" w:name="_Toc20823284"/>
      <w:r/>
      <w:bookmarkStart w:id="73" w:name="_Toc16938528"/>
      <w:r>
        <w:rPr>
          <w:b w:val="0"/>
          <w:bCs w:val="0"/>
        </w:rPr>
        <w:t xml:space="preserve">7</w:t>
      </w:r>
      <w:r>
        <w:rPr>
          <w:rFonts w:hint="eastAsia"/>
          <w:b w:val="0"/>
          <w:bCs w:val="0"/>
        </w:rPr>
        <w:t xml:space="preserve">、招标文件的修改</w:t>
      </w:r>
      <w:bookmarkEnd w:id="70"/>
      <w:r/>
      <w:bookmarkEnd w:id="71"/>
      <w:r/>
      <w:bookmarkEnd w:id="72"/>
      <w:r/>
      <w:bookmarkEnd w:id="73"/>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w:t>
      </w:r>
      <w:r>
        <w:rPr>
          <w:rFonts w:hint="eastAsia" w:ascii="宋体" w:hAnsi="宋体"/>
          <w:sz w:val="24"/>
          <w:szCs w:val="24"/>
        </w:rPr>
        <w:t xml:space="preserve">部分，</w:t>
      </w:r>
      <w:r>
        <w:rPr>
          <w:rFonts w:hint="eastAsia" w:ascii="宋体" w:hAnsi="宋体"/>
          <w:sz w:val="24"/>
        </w:rPr>
        <w:t xml:space="preserve">并对投标人具有约束力。</w:t>
      </w:r>
      <w:r/>
    </w:p>
    <w:p>
      <w:pPr>
        <w:pStyle w:val="718"/>
        <w:ind w:firstLine="482"/>
        <w:spacing w:before="145" w:after="145" w:line="400" w:lineRule="exact"/>
      </w:pPr>
      <w:r/>
      <w:bookmarkStart w:id="74" w:name="_Toc120614216"/>
      <w:r/>
      <w:bookmarkStart w:id="75" w:name="_Toc16938529"/>
      <w:r/>
      <w:bookmarkStart w:id="76" w:name="_Toc513029213"/>
      <w:r/>
      <w:bookmarkStart w:id="77" w:name="_Toc462564072"/>
      <w:r/>
      <w:bookmarkStart w:id="78" w:name="_Toc20823285"/>
      <w:r>
        <w:rPr>
          <w:rFonts w:hint="eastAsia"/>
        </w:rPr>
        <w:t xml:space="preserve">三、投标文件的编制</w:t>
      </w:r>
      <w:bookmarkEnd w:id="74"/>
      <w:r/>
      <w:bookmarkEnd w:id="75"/>
      <w:r/>
      <w:bookmarkEnd w:id="76"/>
      <w:r/>
      <w:bookmarkEnd w:id="77"/>
      <w:r/>
      <w:bookmarkEnd w:id="78"/>
      <w:r/>
      <w:r/>
    </w:p>
    <w:p>
      <w:pPr>
        <w:pStyle w:val="719"/>
        <w:ind w:firstLine="560"/>
        <w:spacing w:before="0" w:after="0" w:line="400" w:lineRule="exact"/>
        <w:rPr>
          <w:bCs w:val="0"/>
        </w:rPr>
      </w:pPr>
      <w:r/>
      <w:bookmarkStart w:id="79" w:name="_Toc20823286"/>
      <w:r/>
      <w:bookmarkStart w:id="80" w:name="_Toc16938530"/>
      <w:r/>
      <w:bookmarkStart w:id="81" w:name="_Toc462564073"/>
      <w:r/>
      <w:bookmarkStart w:id="82" w:name="_Toc513029214"/>
      <w:r>
        <w:rPr>
          <w:b w:val="0"/>
          <w:bCs w:val="0"/>
        </w:rPr>
        <w:t xml:space="preserve">8</w:t>
      </w:r>
      <w:r>
        <w:rPr>
          <w:rFonts w:hint="eastAsia"/>
          <w:b w:val="0"/>
          <w:bCs w:val="0"/>
        </w:rPr>
        <w:t xml:space="preserve">、投标文件的语言及度量衡单位</w:t>
      </w:r>
      <w:bookmarkEnd w:id="79"/>
      <w:r/>
      <w:bookmarkEnd w:id="80"/>
      <w:r/>
      <w:bookmarkEnd w:id="81"/>
      <w:r/>
      <w:bookmarkEnd w:id="82"/>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19"/>
        <w:ind w:firstLine="420"/>
        <w:spacing w:before="0" w:after="0" w:line="400" w:lineRule="exact"/>
        <w:rPr>
          <w:b w:val="0"/>
          <w:bCs w:val="0"/>
        </w:rPr>
      </w:pPr>
      <w:r/>
      <w:bookmarkStart w:id="83" w:name="_Toc16938531"/>
      <w:r/>
      <w:bookmarkStart w:id="84" w:name="_Toc513029215"/>
      <w:r/>
      <w:bookmarkStart w:id="85" w:name="_Toc20823287"/>
      <w:r/>
      <w:bookmarkStart w:id="86" w:name="_Toc462564074"/>
      <w:r>
        <w:rPr>
          <w:b w:val="0"/>
          <w:bCs w:val="0"/>
        </w:rPr>
        <w:t xml:space="preserve">9</w:t>
      </w:r>
      <w:r>
        <w:rPr>
          <w:rFonts w:hint="eastAsia"/>
          <w:b w:val="0"/>
          <w:bCs w:val="0"/>
        </w:rPr>
        <w:t xml:space="preserve">、投标文件构成</w:t>
      </w:r>
      <w:bookmarkEnd w:id="83"/>
      <w:r/>
      <w:bookmarkEnd w:id="84"/>
      <w:r/>
      <w:bookmarkEnd w:id="85"/>
      <w:r/>
      <w:bookmarkEnd w:id="86"/>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19"/>
        <w:ind w:firstLine="420"/>
        <w:spacing w:before="0" w:after="0" w:line="400" w:lineRule="exact"/>
        <w:rPr>
          <w:b w:val="0"/>
          <w:bCs w:val="0"/>
        </w:rPr>
      </w:pPr>
      <w:r/>
      <w:bookmarkStart w:id="87" w:name="_Hlt26954838"/>
      <w:r/>
      <w:bookmarkStart w:id="88" w:name="_Hlt26670360"/>
      <w:r/>
      <w:bookmarkStart w:id="89" w:name="_Hlt26668975"/>
      <w:r/>
      <w:bookmarkStart w:id="90" w:name="_Toc14577357"/>
      <w:r/>
      <w:bookmarkStart w:id="91" w:name="_Toc49090509"/>
      <w:r/>
      <w:bookmarkStart w:id="92" w:name="_Toc513029219"/>
      <w:r/>
      <w:bookmarkStart w:id="93" w:name="_Toc49090507"/>
      <w:r/>
      <w:bookmarkStart w:id="94" w:name="_Toc14577354"/>
      <w:r/>
      <w:bookmarkStart w:id="95" w:name="_Toc513029216"/>
      <w:r/>
      <w:bookmarkEnd w:id="87"/>
      <w:r/>
      <w:bookmarkEnd w:id="88"/>
      <w:r/>
      <w:bookmarkEnd w:id="89"/>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0"/>
      <w:r/>
      <w:bookmarkEnd w:id="91"/>
      <w:r/>
      <w:bookmarkEnd w:id="92"/>
      <w:r/>
      <w:r/>
    </w:p>
    <w:p>
      <w:pPr>
        <w:spacing w:line="400" w:lineRule="exact"/>
        <w:rPr>
          <w:rFonts w:ascii="宋体" w:hAnsi="宋体"/>
          <w:sz w:val="24"/>
          <w:szCs w:val="24"/>
        </w:rPr>
      </w:pPr>
      <w:r/>
      <w:bookmarkStart w:id="96" w:name="_Toc14577355"/>
      <w:r/>
      <w:bookmarkStart w:id="97" w:name="_Toc49090508"/>
      <w:r/>
      <w:bookmarkEnd w:id="93"/>
      <w:r/>
      <w:bookmarkEnd w:id="94"/>
      <w:r/>
      <w:bookmarkEnd w:id="9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19"/>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98" w:name="_Hlt26670373"/>
      <w:r/>
      <w:bookmarkEnd w:id="96"/>
      <w:r/>
      <w:bookmarkEnd w:id="98"/>
      <w:r>
        <w:rPr>
          <w:rFonts w:hint="eastAsia"/>
          <w:b w:val="0"/>
          <w:bCs w:val="0"/>
        </w:rPr>
        <w:t xml:space="preserve">表</w:t>
      </w:r>
      <w:bookmarkEnd w:id="97"/>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99" w:name="_Hlt26954840"/>
      <w:r/>
      <w:bookmarkEnd w:id="99"/>
      <w:r>
        <w:rPr>
          <w:rFonts w:hint="eastAsia" w:ascii="宋体" w:hAnsi="宋体"/>
          <w:sz w:val="24"/>
        </w:rPr>
        <w:t xml:space="preserve">标人按照招标文件规定格式填报投标分项报价表</w:t>
      </w:r>
      <w:bookmarkStart w:id="100" w:name="_Hlt26670399"/>
      <w:r/>
      <w:bookmarkEnd w:id="100"/>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9"/>
        <w:ind w:firstLine="420"/>
        <w:spacing w:before="0" w:after="0" w:line="400" w:lineRule="exact"/>
        <w:rPr>
          <w:b w:val="0"/>
          <w:bCs w:val="0"/>
        </w:rPr>
      </w:pPr>
      <w:r/>
      <w:bookmarkStart w:id="101" w:name="_Hlt26670486"/>
      <w:r/>
      <w:bookmarkStart w:id="102" w:name="_Hlt26954848"/>
      <w:r/>
      <w:bookmarkStart w:id="103" w:name="_Hlt26954846"/>
      <w:r/>
      <w:bookmarkStart w:id="104" w:name="_Hlt26954844"/>
      <w:r/>
      <w:bookmarkStart w:id="105" w:name="_Hlt26954731"/>
      <w:r/>
      <w:bookmarkStart w:id="106" w:name="_Hlt26670425"/>
      <w:r/>
      <w:bookmarkStart w:id="107" w:name="_Hlt26668983"/>
      <w:r/>
      <w:bookmarkStart w:id="108" w:name="_Hlt26670403"/>
      <w:r/>
      <w:bookmarkStart w:id="109" w:name="_Hlt26954842"/>
      <w:r/>
      <w:bookmarkStart w:id="110" w:name="_Hlt26670482"/>
      <w:r/>
      <w:bookmarkEnd w:id="101"/>
      <w:r/>
      <w:bookmarkEnd w:id="102"/>
      <w:r/>
      <w:bookmarkEnd w:id="103"/>
      <w:r/>
      <w:bookmarkEnd w:id="104"/>
      <w:r/>
      <w:bookmarkEnd w:id="105"/>
      <w:r/>
      <w:bookmarkEnd w:id="106"/>
      <w:r/>
      <w:bookmarkEnd w:id="107"/>
      <w:r/>
      <w:bookmarkEnd w:id="108"/>
      <w:r/>
      <w:bookmarkEnd w:id="109"/>
      <w:r/>
      <w:bookmarkEnd w:id="11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1" w:name="_Toc14577359"/>
      <w:r/>
      <w:bookmarkStart w:id="112"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19"/>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19"/>
        <w:ind w:firstLine="420"/>
        <w:spacing w:before="0" w:after="0" w:line="400" w:lineRule="exact"/>
        <w:rPr>
          <w:b w:val="0"/>
          <w:bCs w:val="0"/>
        </w:rPr>
      </w:pPr>
      <w:r/>
      <w:bookmarkStart w:id="113" w:name="_Hlt26954850"/>
      <w:r/>
      <w:bookmarkStart w:id="114" w:name="_Hlt26670489"/>
      <w:r/>
      <w:bookmarkStart w:id="115" w:name="_Hlt26954734"/>
      <w:r/>
      <w:bookmarkStart w:id="116" w:name="_Toc49090511"/>
      <w:r/>
      <w:bookmarkStart w:id="117" w:name="_Toc14577360"/>
      <w:r/>
      <w:bookmarkEnd w:id="111"/>
      <w:r/>
      <w:bookmarkEnd w:id="112"/>
      <w:r/>
      <w:bookmarkEnd w:id="113"/>
      <w:r/>
      <w:bookmarkEnd w:id="114"/>
      <w:r/>
      <w:bookmarkEnd w:id="115"/>
      <w:r>
        <w:rPr>
          <w:rFonts w:hint="eastAsia"/>
          <w:b w:val="0"/>
          <w:bCs w:val="0"/>
        </w:rPr>
        <w:t xml:space="preserve">1</w:t>
      </w:r>
      <w:r>
        <w:rPr>
          <w:b w:val="0"/>
          <w:bCs w:val="0"/>
        </w:rPr>
        <w:t xml:space="preserve">4</w:t>
      </w:r>
      <w:r>
        <w:rPr>
          <w:rFonts w:hint="eastAsia"/>
          <w:b w:val="0"/>
          <w:bCs w:val="0"/>
        </w:rPr>
        <w:t xml:space="preserve">、投标有效期</w:t>
      </w:r>
      <w:bookmarkEnd w:id="116"/>
      <w:r/>
      <w:bookmarkEnd w:id="117"/>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w:t>
      </w:r>
      <w:r>
        <w:rPr>
          <w:rFonts w:hint="eastAsia" w:ascii="宋体" w:hAnsi="宋体"/>
          <w:bCs/>
          <w:sz w:val="24"/>
        </w:rPr>
        <w:t xml:space="preserve">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9"/>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8"/>
        <w:ind w:firstLine="482"/>
        <w:spacing w:before="145" w:after="145" w:line="400" w:lineRule="exact"/>
      </w:pPr>
      <w:r/>
      <w:bookmarkStart w:id="118" w:name="_Hlt26954852"/>
      <w:r/>
      <w:bookmarkStart w:id="119" w:name="_Hlt26954739"/>
      <w:r/>
      <w:bookmarkStart w:id="120" w:name="_Toc20823296"/>
      <w:r/>
      <w:bookmarkStart w:id="121" w:name="_Toc513029224"/>
      <w:r/>
      <w:bookmarkStart w:id="122" w:name="_Toc120614217"/>
      <w:r/>
      <w:bookmarkStart w:id="123" w:name="_Toc16938540"/>
      <w:r/>
      <w:bookmarkEnd w:id="118"/>
      <w:r/>
      <w:bookmarkEnd w:id="119"/>
      <w:r>
        <w:rPr>
          <w:rFonts w:hint="eastAsia"/>
        </w:rPr>
        <w:t xml:space="preserve">四、投标文件的递交</w:t>
      </w:r>
      <w:bookmarkEnd w:id="120"/>
      <w:r/>
      <w:bookmarkEnd w:id="121"/>
      <w:r/>
      <w:bookmarkEnd w:id="122"/>
      <w:r/>
      <w:bookmarkEnd w:id="123"/>
      <w:r/>
      <w:r/>
    </w:p>
    <w:p>
      <w:pPr>
        <w:pStyle w:val="719"/>
        <w:ind w:firstLine="560"/>
        <w:spacing w:before="0" w:after="0" w:line="400" w:lineRule="exact"/>
        <w:rPr>
          <w:rFonts w:ascii="黑体"/>
          <w:b w:val="0"/>
          <w:bCs w:val="0"/>
        </w:rPr>
      </w:pPr>
      <w:r/>
      <w:bookmarkStart w:id="124" w:name="_Toc462564084"/>
      <w:r/>
      <w:bookmarkStart w:id="125" w:name="_Toc16938541"/>
      <w:r/>
      <w:bookmarkStart w:id="126" w:name="_Toc513029225"/>
      <w:r/>
      <w:bookmarkStart w:id="127"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4"/>
      <w:r/>
      <w:bookmarkEnd w:id="125"/>
      <w:r/>
      <w:bookmarkEnd w:id="126"/>
      <w:r/>
      <w:bookmarkEnd w:id="127"/>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91"/>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8" w:name="_Toc20823298"/>
      <w:r/>
      <w:bookmarkStart w:id="129" w:name="_Toc16938542"/>
      <w:r/>
      <w:bookmarkStart w:id="130" w:name="_Toc513029226"/>
      <w:r/>
      <w:r/>
    </w:p>
    <w:p>
      <w:pPr>
        <w:pStyle w:val="719"/>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28"/>
      <w:r/>
      <w:bookmarkEnd w:id="129"/>
      <w:r/>
      <w:bookmarkEnd w:id="130"/>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9"/>
        <w:ind w:firstLine="420"/>
        <w:spacing w:before="0" w:after="0" w:line="400" w:lineRule="exact"/>
        <w:rPr>
          <w:b w:val="0"/>
          <w:bCs w:val="0"/>
        </w:rPr>
      </w:pPr>
      <w:r/>
      <w:bookmarkStart w:id="131" w:name="_Toc513029227"/>
      <w:r/>
      <w:bookmarkStart w:id="132" w:name="_Toc16938543"/>
      <w:r/>
      <w:bookmarkStart w:id="133" w:name="_Toc20823299"/>
      <w:r>
        <w:rPr>
          <w:rFonts w:hint="eastAsia"/>
          <w:b w:val="0"/>
          <w:bCs w:val="0"/>
        </w:rPr>
        <w:t xml:space="preserve">1</w:t>
      </w:r>
      <w:r>
        <w:rPr>
          <w:b w:val="0"/>
          <w:bCs w:val="0"/>
        </w:rPr>
        <w:t xml:space="preserve">8</w:t>
      </w:r>
      <w:r>
        <w:rPr>
          <w:rFonts w:hint="eastAsia"/>
          <w:b w:val="0"/>
          <w:bCs w:val="0"/>
        </w:rPr>
        <w:t xml:space="preserve">、投标文件</w:t>
      </w:r>
      <w:bookmarkEnd w:id="131"/>
      <w:r/>
      <w:bookmarkEnd w:id="132"/>
      <w:r/>
      <w:bookmarkEnd w:id="133"/>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19"/>
        <w:ind w:firstLine="420"/>
        <w:spacing w:before="0" w:after="0" w:line="400" w:lineRule="exact"/>
        <w:rPr>
          <w:b w:val="0"/>
          <w:bCs w:val="0"/>
        </w:rPr>
      </w:pPr>
      <w:r/>
      <w:bookmarkStart w:id="134" w:name="_Toc20823300"/>
      <w:r/>
      <w:bookmarkStart w:id="135" w:name="_Toc16938544"/>
      <w:r/>
      <w:bookmarkStart w:id="136" w:name="_Toc513029228"/>
      <w:r>
        <w:rPr>
          <w:b w:val="0"/>
          <w:bCs w:val="0"/>
        </w:rPr>
        <w:t xml:space="preserve">19</w:t>
      </w:r>
      <w:r>
        <w:rPr>
          <w:rFonts w:hint="eastAsia"/>
          <w:b w:val="0"/>
          <w:bCs w:val="0"/>
        </w:rPr>
        <w:t xml:space="preserve">、投标文件的撤回和修改</w:t>
      </w:r>
      <w:bookmarkEnd w:id="134"/>
      <w:r/>
      <w:bookmarkEnd w:id="135"/>
      <w:r/>
      <w:bookmarkEnd w:id="136"/>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18"/>
        <w:ind w:firstLine="482"/>
        <w:spacing w:before="145" w:after="145" w:line="400" w:lineRule="exact"/>
      </w:pPr>
      <w:r/>
      <w:bookmarkStart w:id="137" w:name="_Toc20823301"/>
      <w:r/>
      <w:bookmarkStart w:id="138" w:name="_Toc16938545"/>
      <w:r/>
      <w:bookmarkStart w:id="139" w:name="_Toc513029229"/>
      <w:r/>
      <w:bookmarkStart w:id="140" w:name="_Toc120614218"/>
      <w:r>
        <w:rPr>
          <w:rFonts w:hint="eastAsia"/>
        </w:rPr>
        <w:t xml:space="preserve">五、开标与评标</w:t>
      </w:r>
      <w:bookmarkEnd w:id="137"/>
      <w:r/>
      <w:bookmarkEnd w:id="138"/>
      <w:r/>
      <w:bookmarkEnd w:id="139"/>
      <w:r/>
      <w:bookmarkEnd w:id="140"/>
      <w:r/>
      <w:r/>
    </w:p>
    <w:p>
      <w:pPr>
        <w:pStyle w:val="719"/>
        <w:ind w:firstLine="420"/>
        <w:spacing w:before="0" w:after="0" w:line="400" w:lineRule="exact"/>
        <w:rPr>
          <w:b w:val="0"/>
          <w:bCs w:val="0"/>
        </w:rPr>
      </w:pPr>
      <w:r/>
      <w:bookmarkStart w:id="141" w:name="_Toc513029230"/>
      <w:r/>
      <w:bookmarkStart w:id="142" w:name="_Toc16938546"/>
      <w:r/>
      <w:bookmarkStart w:id="143" w:name="_Toc20823302"/>
      <w:r>
        <w:rPr>
          <w:rFonts w:hint="eastAsia"/>
          <w:b w:val="0"/>
          <w:bCs w:val="0"/>
        </w:rPr>
        <w:t xml:space="preserve">2</w:t>
      </w:r>
      <w:r>
        <w:rPr>
          <w:b w:val="0"/>
          <w:bCs w:val="0"/>
        </w:rPr>
        <w:t xml:space="preserve">0</w:t>
      </w:r>
      <w:r>
        <w:rPr>
          <w:rFonts w:hint="eastAsia"/>
          <w:b w:val="0"/>
          <w:bCs w:val="0"/>
        </w:rPr>
        <w:t xml:space="preserve">、开标</w:t>
      </w:r>
      <w:bookmarkEnd w:id="141"/>
      <w:r/>
      <w:bookmarkEnd w:id="142"/>
      <w:r/>
      <w:bookmarkEnd w:id="143"/>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19"/>
        <w:ind w:firstLine="420"/>
        <w:spacing w:before="0" w:after="0" w:line="400" w:lineRule="exact"/>
        <w:rPr>
          <w:b w:val="0"/>
          <w:bCs w:val="0"/>
        </w:rPr>
      </w:pPr>
      <w:r/>
      <w:bookmarkStart w:id="144" w:name="_Toc513029231"/>
      <w:r/>
      <w:bookmarkStart w:id="145" w:name="_Toc16938547"/>
      <w:r/>
      <w:bookmarkStart w:id="146"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719"/>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4"/>
      <w:r/>
      <w:bookmarkEnd w:id="145"/>
      <w:r/>
      <w:bookmarkEnd w:id="146"/>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19"/>
        <w:ind w:firstLine="420"/>
        <w:spacing w:before="0" w:after="0" w:line="400" w:lineRule="exact"/>
        <w:rPr>
          <w:b w:val="0"/>
          <w:bCs w:val="0"/>
        </w:rPr>
      </w:pPr>
      <w:r/>
      <w:bookmarkStart w:id="147" w:name="_Toc20823304"/>
      <w:r/>
      <w:bookmarkStart w:id="148" w:name="_Toc16938548"/>
      <w:r/>
      <w:bookmarkStart w:id="149" w:name="_Toc513029232"/>
      <w:r>
        <w:rPr>
          <w:rFonts w:hint="eastAsia"/>
          <w:b w:val="0"/>
          <w:bCs w:val="0"/>
        </w:rPr>
        <w:t xml:space="preserve">2</w:t>
      </w:r>
      <w:r>
        <w:rPr>
          <w:b w:val="0"/>
          <w:bCs w:val="0"/>
        </w:rPr>
        <w:t xml:space="preserve">3</w:t>
      </w:r>
      <w:r>
        <w:rPr>
          <w:rFonts w:hint="eastAsia"/>
          <w:b w:val="0"/>
          <w:bCs w:val="0"/>
        </w:rPr>
        <w:t xml:space="preserve">、投标文件的澄清</w:t>
      </w:r>
      <w:bookmarkEnd w:id="147"/>
      <w:r/>
      <w:bookmarkEnd w:id="148"/>
      <w:r/>
      <w:bookmarkEnd w:id="149"/>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w:t>
      </w:r>
      <w:r>
        <w:rPr>
          <w:rFonts w:hint="eastAsia" w:ascii="宋体" w:hAnsi="宋体"/>
          <w:sz w:val="24"/>
          <w:szCs w:val="24"/>
        </w:rPr>
        <w:t xml:space="preserve">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719"/>
        <w:ind w:firstLine="420"/>
        <w:spacing w:before="0" w:after="0" w:line="400" w:lineRule="exact"/>
        <w:rPr>
          <w:b w:val="0"/>
          <w:bCs w:val="0"/>
        </w:rPr>
      </w:pPr>
      <w:r/>
      <w:bookmarkStart w:id="150" w:name="_Toc16938549"/>
      <w:r/>
      <w:bookmarkStart w:id="151" w:name="_Toc513029233"/>
      <w:r/>
      <w:bookmarkStart w:id="152"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0"/>
      <w:r/>
      <w:bookmarkEnd w:id="151"/>
      <w:r/>
      <w:bookmarkEnd w:id="152"/>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w:t>
      </w:r>
      <w:r>
        <w:rPr>
          <w:rFonts w:hint="eastAsia" w:ascii="宋体" w:hAnsi="宋体"/>
          <w:bCs/>
          <w:sz w:val="24"/>
        </w:rPr>
        <w:t xml:space="preserve">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ascii="宋体" w:hAnsi="宋体"/>
          <w:bCs/>
          <w:sz w:val="24"/>
        </w:rPr>
      </w:pPr>
      <w:r/>
      <w:bookmarkStart w:id="153" w:name="_Toc513029234"/>
      <w:r/>
      <w:bookmarkStart w:id="154" w:name="_Toc20823306"/>
      <w:r/>
      <w:bookmarkStart w:id="155"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w:t>
      </w:r>
      <w:r>
        <w:rPr>
          <w:rFonts w:ascii="宋体" w:hAnsi="宋体"/>
          <w:bCs/>
          <w:sz w:val="24"/>
        </w:rPr>
        <w:t xml:space="preserve">相关</w:t>
      </w:r>
      <w:r>
        <w:rPr>
          <w:rFonts w:hint="eastAsia" w:ascii="宋体" w:hAnsi="宋体"/>
          <w:bCs/>
          <w:sz w:val="24"/>
        </w:rPr>
        <w:t xml:space="preserve">信息</w:t>
      </w:r>
      <w:r>
        <w:rPr>
          <w:rFonts w:ascii="宋体" w:hAnsi="宋体"/>
          <w:bCs/>
          <w:sz w:val="24"/>
        </w:rPr>
        <w:t xml:space="preserve">，</w:t>
      </w:r>
      <w:r>
        <w:rPr>
          <w:rFonts w:hint="eastAsia" w:ascii="宋体" w:hAnsi="宋体"/>
          <w:bCs/>
          <w:sz w:val="24"/>
        </w:rPr>
        <w:t xml:space="preserve">并安排专人与采购中心及评标委员会联系。</w:t>
      </w:r>
      <w:r/>
    </w:p>
    <w:p>
      <w:pPr>
        <w:ind w:firstLine="480"/>
        <w:spacing w:line="400" w:lineRule="exact"/>
        <w:rPr>
          <w:rFonts w:ascii="宋体" w:hAnsi="宋体"/>
          <w:bCs/>
          <w:sz w:val="24"/>
        </w:rPr>
      </w:pPr>
      <w:r>
        <w:rPr>
          <w:rFonts w:hint="eastAsia" w:ascii="宋体" w:hAnsi="宋体"/>
          <w:bCs/>
          <w:sz w:val="24"/>
        </w:rPr>
        <w:t xml:space="preserve">24.7 异常低价投标审查</w:t>
      </w:r>
      <w:r/>
    </w:p>
    <w:p>
      <w:pPr>
        <w:ind w:firstLine="480"/>
        <w:spacing w:line="400" w:lineRule="exact"/>
        <w:rPr>
          <w:rFonts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ascii="宋体" w:hAnsi="宋体"/>
          <w:bCs/>
          <w:sz w:val="24"/>
        </w:rPr>
      </w:pPr>
      <w:r>
        <w:rPr>
          <w:rFonts w:hint="eastAsia" w:ascii="宋体" w:hAnsi="宋体"/>
          <w:bCs/>
          <w:sz w:val="24"/>
        </w:rPr>
        <w:t xml:space="preserve">（1）投标报价低于采购项目预算50%的，即投标报价＜采购项目预算×50%；</w:t>
      </w:r>
      <w:r/>
    </w:p>
    <w:p>
      <w:pPr>
        <w:ind w:firstLine="480"/>
        <w:spacing w:line="400" w:lineRule="exact"/>
        <w:rPr>
          <w:rFonts w:ascii="宋体" w:hAnsi="宋体"/>
          <w:bCs/>
          <w:sz w:val="24"/>
        </w:rPr>
      </w:pPr>
      <w:r>
        <w:rPr>
          <w:rFonts w:hint="eastAsia" w:ascii="宋体" w:hAnsi="宋体"/>
          <w:bCs/>
          <w:sz w:val="24"/>
        </w:rPr>
        <w:t xml:space="preserve">（2）投标报价低于采购项目最高限价45%的，即投标报价＜采购项目最高限价×45%；</w:t>
      </w:r>
      <w:r/>
    </w:p>
    <w:p>
      <w:pPr>
        <w:ind w:firstLine="480"/>
        <w:spacing w:line="400" w:lineRule="exact"/>
        <w:rPr>
          <w:rFonts w:ascii="宋体" w:hAnsi="宋体"/>
          <w:bCs/>
          <w:sz w:val="24"/>
        </w:rPr>
      </w:pPr>
      <w:r>
        <w:rPr>
          <w:rFonts w:hint="eastAsia" w:ascii="宋体" w:hAnsi="宋体"/>
          <w:bCs/>
          <w:sz w:val="24"/>
        </w:rPr>
        <w:t xml:space="preserve">（3）评标委员会认定的供应商报价过低、有可能影响产品质量或者不能诚信履约的其他情形。</w:t>
      </w:r>
      <w:r/>
    </w:p>
    <w:p>
      <w:pPr>
        <w:ind w:firstLine="480"/>
        <w:spacing w:line="400" w:lineRule="exact"/>
        <w:rPr>
          <w:rFonts w:ascii="宋体" w:hAnsi="宋体"/>
          <w:bCs/>
          <w:sz w:val="24"/>
        </w:rPr>
      </w:pPr>
      <w:r>
        <w:rPr>
          <w:rFonts w:hint="eastAsia" w:ascii="宋体" w:hAnsi="宋体"/>
          <w:bCs/>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w:t>
      </w:r>
      <w:bookmarkEnd w:id="153"/>
      <w:r/>
      <w:bookmarkEnd w:id="154"/>
      <w:r/>
      <w:bookmarkEnd w:id="155"/>
      <w:r>
        <w:rPr>
          <w:rFonts w:hint="eastAsia" w:ascii="宋体" w:hAnsi="宋体"/>
          <w:bCs/>
          <w:sz w:val="24"/>
        </w:rPr>
        <w:t xml:space="preserve">无效投标条款和废标条款</w:t>
      </w:r>
      <w:r/>
    </w:p>
    <w:p>
      <w:pPr>
        <w:ind w:left="479"/>
        <w:spacing w:line="400" w:lineRule="exact"/>
        <w:rPr>
          <w:rFonts w:ascii="宋体" w:hAnsi="宋体"/>
          <w:bCs/>
          <w:sz w:val="24"/>
        </w:rPr>
      </w:pPr>
      <w:r/>
      <w:bookmarkStart w:id="156" w:name="_Toc20823307"/>
      <w:r/>
      <w:bookmarkStart w:id="157" w:name="_Toc513029235"/>
      <w:r/>
      <w:bookmarkStart w:id="158" w:name="_Toc16938551"/>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w:t>
      </w:r>
      <w:r>
        <w:rPr>
          <w:rFonts w:hint="eastAsia" w:ascii="宋体" w:hAnsi="宋体"/>
          <w:bCs/>
          <w:sz w:val="24"/>
        </w:rPr>
        <w:t xml:space="preserve">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25.1.12其他法律、法规及本招标文件规定的属无效投标的情形。</w:t>
      </w:r>
      <w:r/>
    </w:p>
    <w:p>
      <w:pPr>
        <w:ind w:firstLine="480"/>
        <w:spacing w:line="400" w:lineRule="exact"/>
        <w:rPr>
          <w:rFonts w:ascii="宋体" w:hAnsi="宋体"/>
          <w:bCs/>
          <w:sz w:val="24"/>
        </w:rPr>
      </w:pPr>
      <w:r>
        <w:rPr>
          <w:rFonts w:hint="eastAsia" w:ascii="宋体" w:hAnsi="宋体"/>
          <w:bCs/>
          <w:sz w:val="24"/>
        </w:rPr>
        <w:t xml:space="preserve">25.2废标条款</w:t>
      </w:r>
      <w:r/>
    </w:p>
    <w:p>
      <w:pPr>
        <w:ind w:firstLine="480"/>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18"/>
        <w:ind w:firstLine="482"/>
        <w:spacing w:before="145" w:after="145" w:line="400" w:lineRule="exact"/>
      </w:pPr>
      <w:r/>
      <w:bookmarkStart w:id="159" w:name="_Toc120614219"/>
      <w:r>
        <w:rPr>
          <w:rFonts w:hint="eastAsia"/>
        </w:rPr>
        <w:t xml:space="preserve">六、</w:t>
      </w:r>
      <w:bookmarkEnd w:id="156"/>
      <w:r/>
      <w:bookmarkEnd w:id="157"/>
      <w:r/>
      <w:bookmarkEnd w:id="158"/>
      <w:r>
        <w:rPr>
          <w:rFonts w:hint="eastAsia"/>
        </w:rPr>
        <w:t xml:space="preserve">定标</w:t>
      </w:r>
      <w:bookmarkEnd w:id="159"/>
      <w:r/>
      <w:r/>
    </w:p>
    <w:p>
      <w:pPr>
        <w:pStyle w:val="719"/>
        <w:ind w:firstLine="600"/>
        <w:spacing w:before="0" w:after="0" w:line="400" w:lineRule="exact"/>
        <w:rPr>
          <w:rFonts w:ascii="黑体" w:hAnsi="宋体" w:cs="Times New Roman"/>
          <w:b w:val="0"/>
          <w:sz w:val="30"/>
          <w:szCs w:val="30"/>
        </w:rPr>
      </w:pPr>
      <w:r/>
      <w:bookmarkStart w:id="160" w:name="_Toc513029238"/>
      <w:r/>
      <w:bookmarkStart w:id="161" w:name="_Toc16938554"/>
      <w:r/>
      <w:bookmarkStart w:id="162"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0"/>
      <w:r>
        <w:rPr>
          <w:rFonts w:hint="eastAsia" w:ascii="黑体" w:hAnsi="宋体" w:cs="Times New Roman"/>
          <w:b w:val="0"/>
          <w:sz w:val="30"/>
          <w:szCs w:val="30"/>
        </w:rPr>
        <w:t xml:space="preserve">确定</w:t>
      </w:r>
      <w:bookmarkEnd w:id="161"/>
      <w:r/>
      <w:bookmarkEnd w:id="162"/>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3"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19"/>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3"/>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w:t>
      </w:r>
      <w:r>
        <w:rPr>
          <w:rFonts w:hint="eastAsia" w:ascii="宋体" w:hAnsi="宋体"/>
          <w:sz w:val="24"/>
          <w:szCs w:val="24"/>
        </w:rPr>
        <w:t xml:space="preserve">恶意质疑。否则，一经查实，采购中心有权依据政府采购的有关规定，报请政府采购监管部门对该供应商进行相应的行政处罚和记录该供应商的失信信息。</w:t>
      </w:r>
      <w:r/>
    </w:p>
    <w:p>
      <w:pPr>
        <w:pStyle w:val="719"/>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8"/>
        <w:spacing w:before="145" w:after="145" w:line="400" w:lineRule="exact"/>
      </w:pPr>
      <w:r/>
      <w:bookmarkStart w:id="164" w:name="_Toc120614220"/>
      <w:r/>
      <w:bookmarkStart w:id="165" w:name="_Toc16938552"/>
      <w:r/>
      <w:bookmarkStart w:id="166" w:name="_Toc20823308"/>
      <w:r/>
      <w:bookmarkStart w:id="167" w:name="_Toc513029236"/>
      <w:r>
        <w:rPr>
          <w:rFonts w:hint="eastAsia"/>
        </w:rPr>
        <w:t xml:space="preserve">七、授予合同</w:t>
      </w:r>
      <w:bookmarkEnd w:id="164"/>
      <w:r/>
      <w:r/>
    </w:p>
    <w:p>
      <w:pPr>
        <w:pStyle w:val="719"/>
        <w:ind w:firstLine="600"/>
        <w:spacing w:before="0" w:after="0" w:line="400" w:lineRule="exact"/>
        <w:rPr>
          <w:rFonts w:ascii="黑体" w:hAnsi="宋体" w:cs="Times New Roman"/>
          <w:b w:val="0"/>
          <w:sz w:val="30"/>
          <w:szCs w:val="30"/>
        </w:rPr>
      </w:pPr>
      <w:r/>
      <w:bookmarkStart w:id="168" w:name="_Toc16938553"/>
      <w:r/>
      <w:bookmarkStart w:id="169" w:name="_Toc20823309"/>
      <w:r/>
      <w:bookmarkStart w:id="170" w:name="_Toc513029237"/>
      <w:r/>
      <w:bookmarkEnd w:id="165"/>
      <w:r/>
      <w:bookmarkEnd w:id="166"/>
      <w:r/>
      <w:bookmarkEnd w:id="16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19"/>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19"/>
        <w:ind w:firstLine="600"/>
        <w:spacing w:before="0" w:after="0" w:line="400" w:lineRule="exact"/>
        <w:rPr>
          <w:rFonts w:ascii="黑体" w:hAnsi="宋体" w:cs="Times New Roman"/>
          <w:b w:val="0"/>
          <w:sz w:val="30"/>
          <w:szCs w:val="30"/>
        </w:rPr>
      </w:pPr>
      <w:r/>
      <w:bookmarkStart w:id="171" w:name="_Toc16938558"/>
      <w:r/>
      <w:bookmarkStart w:id="172" w:name="_Toc513029242"/>
      <w:r/>
      <w:bookmarkStart w:id="173" w:name="_Toc20823314"/>
      <w:r/>
      <w:bookmarkStart w:id="174" w:name="_Toc479757207"/>
      <w:r/>
      <w:bookmarkStart w:id="175" w:name="_Toc120614221"/>
      <w:r/>
      <w:bookmarkEnd w:id="168"/>
      <w:r/>
      <w:bookmarkEnd w:id="169"/>
      <w:r/>
      <w:bookmarkEnd w:id="170"/>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28"/>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28"/>
        <w:spacing w:line="400" w:lineRule="exact"/>
        <w:rPr>
          <w:rFonts w:ascii="宋体" w:hAnsi="宋体"/>
          <w:bCs/>
          <w:sz w:val="24"/>
        </w:rPr>
      </w:pPr>
      <w:r>
        <w:rPr>
          <w:rFonts w:ascii="宋体" w:hAnsi="宋体"/>
          <w:bCs/>
          <w:sz w:val="24"/>
        </w:rPr>
      </w:r>
      <w:r/>
    </w:p>
    <w:p>
      <w:pPr>
        <w:pStyle w:val="728"/>
        <w:spacing w:line="400" w:lineRule="exact"/>
        <w:rPr>
          <w:rFonts w:ascii="宋体" w:hAnsi="宋体"/>
          <w:bCs/>
          <w:sz w:val="24"/>
        </w:rPr>
      </w:pPr>
      <w:r>
        <w:rPr>
          <w:rFonts w:ascii="宋体" w:hAnsi="宋体"/>
          <w:bCs/>
          <w:sz w:val="24"/>
        </w:rPr>
      </w:r>
      <w:r/>
    </w:p>
    <w:p>
      <w:pPr>
        <w:pStyle w:val="728"/>
        <w:spacing w:line="400" w:lineRule="exact"/>
        <w:rPr>
          <w:rFonts w:ascii="宋体" w:hAnsi="宋体"/>
          <w:bCs/>
          <w:sz w:val="24"/>
        </w:rPr>
      </w:pPr>
      <w:r>
        <w:rPr>
          <w:rFonts w:ascii="宋体" w:hAnsi="宋体"/>
          <w:bCs/>
          <w:sz w:val="24"/>
        </w:rPr>
      </w:r>
      <w:r/>
    </w:p>
    <w:p>
      <w:pPr>
        <w:pStyle w:val="728"/>
        <w:spacing w:line="400" w:lineRule="exact"/>
        <w:rPr>
          <w:rFonts w:ascii="宋体" w:hAnsi="宋体"/>
          <w:bCs/>
          <w:sz w:val="24"/>
        </w:rPr>
      </w:pPr>
      <w:r>
        <w:rPr>
          <w:rFonts w:ascii="宋体" w:hAnsi="宋体"/>
          <w:bCs/>
          <w:sz w:val="24"/>
        </w:rPr>
      </w:r>
      <w:r/>
    </w:p>
    <w:p>
      <w:pPr>
        <w:pStyle w:val="728"/>
        <w:spacing w:line="400" w:lineRule="exact"/>
        <w:rPr>
          <w:rFonts w:ascii="黑体" w:eastAsia="黑体"/>
          <w:bCs/>
          <w:sz w:val="44"/>
        </w:rPr>
      </w:pPr>
      <w:r>
        <w:rPr>
          <w:rFonts w:ascii="黑体" w:eastAsia="黑体"/>
          <w:bCs/>
          <w:sz w:val="44"/>
        </w:rPr>
      </w:r>
      <w:r/>
    </w:p>
    <w:p>
      <w:pPr>
        <w:pStyle w:val="716"/>
        <w:rPr>
          <w:rFonts w:ascii="黑体" w:eastAsia="黑体"/>
          <w:bCs/>
          <w:sz w:val="44"/>
        </w:rPr>
      </w:pPr>
      <w:r>
        <w:rPr>
          <w:rFonts w:hint="eastAsia" w:ascii="黑体" w:eastAsia="黑体"/>
          <w:bCs/>
          <w:sz w:val="44"/>
        </w:rPr>
        <w:t xml:space="preserve">第三章  合同</w:t>
      </w:r>
      <w:bookmarkEnd w:id="171"/>
      <w:r/>
      <w:bookmarkEnd w:id="172"/>
      <w:r/>
      <w:bookmarkEnd w:id="173"/>
      <w:r/>
      <w:bookmarkEnd w:id="174"/>
      <w:r/>
      <w:bookmarkEnd w:id="175"/>
      <w:r>
        <w:rPr>
          <w:rFonts w:hint="eastAsia" w:ascii="黑体" w:eastAsia="黑体"/>
          <w:bCs/>
          <w:sz w:val="44"/>
        </w:rPr>
        <w:t xml:space="preserve">文本</w:t>
      </w:r>
      <w:r/>
    </w:p>
    <w:p>
      <w:pPr>
        <w:jc w:val="center"/>
        <w:spacing w:before="145" w:after="145"/>
        <w:rPr>
          <w:rFonts w:ascii="宋体" w:hAnsi="宋体"/>
          <w:b/>
          <w:bCs/>
          <w:color w:val="000000"/>
          <w:sz w:val="30"/>
          <w:szCs w:val="20"/>
        </w:rPr>
        <w:outlineLvl w:val="0"/>
      </w:pPr>
      <w:r/>
      <w:bookmarkStart w:id="176" w:name="_Hlt16619369"/>
      <w:r/>
      <w:bookmarkStart w:id="177" w:name="_Hlt16619350"/>
      <w:r/>
      <w:bookmarkStart w:id="178" w:name="_Toc20823346"/>
      <w:r/>
      <w:bookmarkStart w:id="179" w:name="_Toc16938590"/>
      <w:r/>
      <w:bookmarkStart w:id="180" w:name="_Toc120614244"/>
      <w:r/>
      <w:bookmarkStart w:id="181" w:name="_Toc462564139"/>
      <w:r/>
      <w:bookmarkStart w:id="182" w:name="_Toc479757211"/>
      <w:r/>
      <w:bookmarkEnd w:id="176"/>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93"/>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93"/>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93"/>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93"/>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93"/>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93"/>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93"/>
        <w:spacing w:before="120" w:after="120"/>
        <w:rPr>
          <w:rFonts w:hAnsi="宋体"/>
          <w:color w:val="000000"/>
          <w:sz w:val="24"/>
          <w:szCs w:val="24"/>
        </w:rPr>
      </w:pPr>
      <w:r>
        <w:rPr>
          <w:rFonts w:hint="eastAsia" w:hAnsi="宋体"/>
          <w:color w:val="000000"/>
          <w:sz w:val="24"/>
          <w:szCs w:val="24"/>
        </w:rPr>
        <w:t xml:space="preserve">1.3 标的数量（规模）：</w:t>
      </w:r>
      <w:r/>
    </w:p>
    <w:p>
      <w:pPr>
        <w:pStyle w:val="993"/>
        <w:spacing w:before="120" w:after="120"/>
        <w:rPr>
          <w:rFonts w:hAnsi="宋体"/>
          <w:color w:val="000000"/>
          <w:sz w:val="24"/>
          <w:szCs w:val="24"/>
        </w:rPr>
      </w:pPr>
      <w:r>
        <w:rPr>
          <w:rFonts w:hint="eastAsia" w:hAnsi="宋体"/>
          <w:color w:val="000000"/>
          <w:sz w:val="24"/>
          <w:szCs w:val="24"/>
        </w:rPr>
        <w:t xml:space="preserve">1.4 履行时间（期限）：</w:t>
      </w:r>
      <w:r/>
    </w:p>
    <w:p>
      <w:pPr>
        <w:pStyle w:val="993"/>
        <w:spacing w:before="120" w:after="120"/>
        <w:rPr>
          <w:rFonts w:hAnsi="宋体"/>
          <w:color w:val="000000"/>
          <w:sz w:val="24"/>
          <w:szCs w:val="24"/>
        </w:rPr>
      </w:pPr>
      <w:r>
        <w:rPr>
          <w:rFonts w:hint="eastAsia" w:hAnsi="宋体"/>
          <w:color w:val="000000"/>
          <w:sz w:val="24"/>
          <w:szCs w:val="24"/>
        </w:rPr>
        <w:t xml:space="preserve">1.5 履行地点：</w:t>
      </w:r>
      <w:r/>
    </w:p>
    <w:p>
      <w:pPr>
        <w:pStyle w:val="9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93"/>
        <w:spacing w:before="120" w:after="120"/>
        <w:rPr>
          <w:rFonts w:hAnsi="宋体"/>
          <w:b/>
          <w:color w:val="000000"/>
          <w:sz w:val="24"/>
          <w:szCs w:val="24"/>
        </w:rPr>
      </w:pPr>
      <w:r>
        <w:rPr>
          <w:rFonts w:hAnsi="宋体"/>
          <w:b/>
          <w:color w:val="000000"/>
          <w:sz w:val="24"/>
          <w:szCs w:val="24"/>
        </w:rPr>
        <w:t xml:space="preserve">二、合同金额</w:t>
      </w:r>
      <w:r/>
    </w:p>
    <w:p>
      <w:pPr>
        <w:pStyle w:val="993"/>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93"/>
        <w:spacing w:before="120" w:after="120"/>
        <w:rPr>
          <w:rFonts w:hAnsi="宋体"/>
          <w:b/>
          <w:color w:val="000000"/>
          <w:sz w:val="24"/>
          <w:szCs w:val="24"/>
        </w:rPr>
      </w:pPr>
      <w:r>
        <w:rPr>
          <w:rFonts w:hAnsi="宋体"/>
          <w:b/>
          <w:color w:val="000000"/>
          <w:sz w:val="24"/>
          <w:szCs w:val="24"/>
        </w:rPr>
        <w:t xml:space="preserve">三、技术资料</w:t>
      </w:r>
      <w:r/>
    </w:p>
    <w:p>
      <w:pPr>
        <w:pStyle w:val="993"/>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93"/>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93"/>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3"/>
        <w:spacing w:before="120" w:after="120"/>
        <w:rPr>
          <w:rFonts w:hAnsi="宋体"/>
          <w:color w:val="000000"/>
          <w:sz w:val="24"/>
          <w:szCs w:val="24"/>
          <w:u w:val="single"/>
        </w:rPr>
      </w:pPr>
      <w:r>
        <w:rPr>
          <w:rFonts w:hAnsi="宋体"/>
          <w:b/>
          <w:color w:val="000000"/>
          <w:sz w:val="24"/>
          <w:szCs w:val="24"/>
        </w:rPr>
        <w:t xml:space="preserve">五、产权担保</w:t>
      </w:r>
      <w:r/>
    </w:p>
    <w:p>
      <w:pPr>
        <w:pStyle w:val="993"/>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93"/>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93"/>
        <w:ind w:left="408" w:hanging="408"/>
        <w:spacing w:before="120" w:after="120"/>
        <w:rPr>
          <w:rFonts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p>
    <w:p>
      <w:pPr>
        <w:pStyle w:val="993"/>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993"/>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p>
    <w:p>
      <w:pPr>
        <w:pStyle w:val="993"/>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p>
    <w:p>
      <w:pPr>
        <w:pStyle w:val="993"/>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p>
    <w:p>
      <w:pPr>
        <w:pStyle w:val="993"/>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9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3"/>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w:t>
      </w:r>
      <w:r>
        <w:rPr>
          <w:rFonts w:hint="eastAsia" w:hAnsi="宋体"/>
          <w:color w:val="000000"/>
          <w:sz w:val="24"/>
          <w:szCs w:val="24"/>
        </w:rPr>
        <w:t xml:space="preserve">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9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9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93"/>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9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9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9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陆</w:t>
      </w:r>
      <w:r>
        <w:rPr>
          <w:rFonts w:hAnsi="宋体"/>
          <w:color w:val="000000"/>
          <w:sz w:val="24"/>
          <w:szCs w:val="24"/>
        </w:rPr>
        <w:t xml:space="preserve">份，具有同等法律效力，甲</w:t>
      </w:r>
      <w:r>
        <w:rPr>
          <w:rFonts w:hint="eastAsia" w:hAnsi="宋体"/>
          <w:color w:val="000000"/>
          <w:sz w:val="24"/>
          <w:szCs w:val="24"/>
        </w:rPr>
        <w:t xml:space="preserve">方</w:t>
      </w:r>
      <w:r>
        <w:rPr>
          <w:rFonts w:hint="eastAsia" w:hAnsi="宋体"/>
          <w:color w:val="000000"/>
          <w:sz w:val="24"/>
          <w:szCs w:val="24"/>
        </w:rPr>
        <w:t xml:space="preserve">执</w:t>
      </w:r>
      <w:r>
        <w:rPr>
          <w:rFonts w:hint="eastAsia" w:hAnsi="宋体"/>
          <w:color w:val="000000"/>
          <w:sz w:val="24"/>
          <w:szCs w:val="24"/>
        </w:rPr>
        <w:t xml:space="preserve">肆</w:t>
      </w:r>
      <w:r>
        <w:rPr>
          <w:rFonts w:hint="eastAsia" w:hAnsi="宋体"/>
          <w:color w:val="000000"/>
          <w:sz w:val="24"/>
          <w:szCs w:val="24"/>
        </w:rPr>
        <w:t xml:space="preserve">份</w:t>
      </w:r>
      <w:r>
        <w:rPr>
          <w:rFonts w:hint="eastAsia" w:hAnsi="宋体"/>
          <w:color w:val="000000"/>
          <w:sz w:val="24"/>
          <w:szCs w:val="24"/>
        </w:rPr>
        <w:t xml:space="preserve">、</w:t>
      </w:r>
      <w:r>
        <w:rPr>
          <w:rFonts w:hAnsi="宋体"/>
          <w:color w:val="000000"/>
          <w:sz w:val="24"/>
          <w:szCs w:val="24"/>
        </w:rPr>
        <w:t xml:space="preserve">乙方执</w:t>
      </w:r>
      <w:r>
        <w:rPr>
          <w:rFonts w:hAnsi="宋体"/>
          <w:color w:val="000000"/>
          <w:sz w:val="24"/>
          <w:szCs w:val="24"/>
        </w:rPr>
        <w:t xml:space="preserve">贰</w:t>
      </w:r>
      <w:r>
        <w:rPr>
          <w:rFonts w:hAnsi="宋体"/>
          <w:color w:val="000000"/>
          <w:sz w:val="24"/>
          <w:szCs w:val="24"/>
        </w:rPr>
        <w:t xml:space="preserve">份。</w:t>
      </w:r>
      <w:r/>
    </w:p>
    <w:p>
      <w:pPr>
        <w:pStyle w:val="993"/>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93"/>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93"/>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93"/>
        <w:ind w:firstLine="240"/>
        <w:spacing w:before="120" w:after="120" w:line="0" w:lineRule="atLeast"/>
        <w:rPr>
          <w:color w:val="000000"/>
        </w:rPr>
      </w:pPr>
      <w:r>
        <w:rPr>
          <w:rFonts w:hint="eastAsia" w:hAnsi="宋体"/>
          <w:color w:val="000000"/>
          <w:sz w:val="24"/>
          <w:szCs w:val="24"/>
        </w:rPr>
        <w:t xml:space="preserve">联系电话：                    联系电话：          </w:t>
      </w:r>
      <w:r/>
    </w:p>
    <w:p>
      <w:pPr>
        <w:pStyle w:val="993"/>
        <w:jc w:val="center"/>
        <w:spacing w:before="120" w:after="120" w:line="0" w:lineRule="atLeast"/>
        <w:rPr>
          <w:color w:val="000000"/>
        </w:rPr>
      </w:pPr>
      <w:r>
        <w:rPr>
          <w:rFonts w:hint="eastAsia"/>
          <w:color w:val="000000"/>
        </w:rPr>
        <w:t xml:space="preserve">                                         </w:t>
      </w:r>
      <w:r/>
    </w:p>
    <w:p>
      <w:pPr>
        <w:pStyle w:val="993"/>
        <w:jc w:val="right"/>
        <w:spacing w:before="120" w:after="120" w:line="0" w:lineRule="atLeast"/>
        <w:rPr>
          <w:color w:val="000000"/>
          <w:sz w:val="24"/>
          <w:szCs w:val="24"/>
        </w:rPr>
      </w:pPr>
      <w:r>
        <w:rPr>
          <w:rFonts w:hint="eastAsia"/>
          <w:color w:val="000000"/>
          <w:sz w:val="24"/>
          <w:szCs w:val="24"/>
        </w:rPr>
        <w:t xml:space="preserve"> </w:t>
      </w:r>
      <w:r/>
    </w:p>
    <w:p>
      <w:pPr>
        <w:pStyle w:val="993"/>
        <w:jc w:val="center"/>
        <w:spacing w:before="120" w:after="120" w:line="0" w:lineRule="atLeast"/>
        <w:rPr>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993"/>
        <w:jc w:val="left"/>
        <w:spacing w:before="120" w:after="120" w:line="0" w:lineRule="atLeast"/>
        <w:rPr>
          <w:color w:val="000000"/>
          <w:sz w:val="24"/>
          <w:szCs w:val="24"/>
        </w:rPr>
      </w:pPr>
      <w:r>
        <w:rPr>
          <w:color w:val="000000"/>
          <w:sz w:val="24"/>
          <w:szCs w:val="24"/>
        </w:rPr>
      </w:r>
      <w:r/>
    </w:p>
    <w:p>
      <w:pPr>
        <w:pStyle w:val="993"/>
        <w:jc w:val="center"/>
        <w:spacing w:before="120" w:after="120" w:line="0" w:lineRule="atLeast"/>
        <w:rPr>
          <w:color w:val="000000"/>
          <w:sz w:val="24"/>
          <w:szCs w:val="24"/>
        </w:rPr>
      </w:pPr>
      <w:r>
        <w:rPr>
          <w:color w:val="000000"/>
          <w:sz w:val="24"/>
          <w:szCs w:val="24"/>
        </w:rPr>
      </w:r>
      <w:r/>
    </w:p>
    <w:p>
      <w:pPr>
        <w:pStyle w:val="993"/>
        <w:ind w:firstLine="48"/>
        <w:jc w:val="center"/>
        <w:spacing w:before="120" w:after="120" w:line="0" w:lineRule="atLeast"/>
        <w:rPr>
          <w:rFonts w:ascii="黑体" w:eastAsia="黑体"/>
          <w:bCs/>
          <w:color w:val="000000"/>
          <w:sz w:val="28"/>
          <w:szCs w:val="28"/>
        </w:rPr>
      </w:pPr>
      <w:r>
        <w:rPr>
          <w:rFonts w:hint="eastAsia" w:ascii="黑体" w:eastAsia="黑体"/>
          <w:bCs/>
          <w:color w:val="000000"/>
          <w:sz w:val="28"/>
          <w:szCs w:val="28"/>
        </w:rPr>
        <w:t xml:space="preserve">合同专用条款</w:t>
      </w:r>
      <w:r/>
    </w:p>
    <w:p>
      <w:pPr>
        <w:ind w:firstLine="55"/>
        <w:jc w:val="center"/>
        <w:spacing w:line="500" w:lineRule="exact"/>
        <w:rPr>
          <w:rFonts w:ascii="黑体" w:hAnsi="黑体" w:eastAsia="黑体"/>
          <w:b/>
          <w:color w:val="000000"/>
          <w:sz w:val="32"/>
          <w:szCs w:val="32"/>
        </w:rPr>
      </w:pPr>
      <w:r>
        <w:rPr>
          <w:rFonts w:hint="eastAsia" w:ascii="黑体" w:hAnsi="黑体" w:eastAsia="黑体"/>
          <w:b/>
          <w:color w:val="000000"/>
          <w:sz w:val="32"/>
          <w:szCs w:val="32"/>
        </w:rPr>
        <w:t xml:space="preserve">南京体育学院</w:t>
      </w:r>
      <w:r/>
    </w:p>
    <w:p>
      <w:pPr>
        <w:ind w:firstLine="55"/>
        <w:jc w:val="center"/>
        <w:spacing w:line="500" w:lineRule="exact"/>
        <w:rPr>
          <w:rFonts w:ascii="黑体" w:hAnsi="黑体" w:eastAsia="黑体"/>
          <w:b/>
          <w:color w:val="000000"/>
          <w:sz w:val="32"/>
          <w:szCs w:val="32"/>
        </w:rPr>
      </w:pPr>
      <w:r>
        <w:rPr>
          <w:rFonts w:hint="eastAsia" w:ascii="黑体" w:hAnsi="黑体" w:eastAsia="黑体"/>
          <w:b/>
          <w:color w:val="000000"/>
          <w:sz w:val="32"/>
          <w:szCs w:val="32"/>
        </w:rPr>
        <w:t xml:space="preserve">仙林校区物业管理服务合同</w:t>
      </w:r>
      <w:r/>
    </w:p>
    <w:p>
      <w:pPr>
        <w:pStyle w:val="994"/>
        <w:ind w:left="0" w:firstLine="48"/>
        <w:jc w:val="center"/>
        <w:rPr>
          <w:rFonts w:eastAsia="仿宋"/>
          <w:color w:val="000000"/>
        </w:rPr>
      </w:pPr>
      <w:r>
        <w:rPr>
          <w:rFonts w:hint="eastAsia" w:hAnsi="仿宋" w:eastAsia="仿宋"/>
          <w:b/>
          <w:color w:val="000000"/>
          <w:sz w:val="28"/>
          <w:szCs w:val="28"/>
        </w:rPr>
        <w:t xml:space="preserve">（此合同仅作范本，以最终签订的合同为准）</w:t>
      </w:r>
      <w:r/>
    </w:p>
    <w:tbl>
      <w:tblPr>
        <w:tblW w:w="0" w:type="auto"/>
        <w:jc w:val="center"/>
        <w:tblLook w:val="04A0" w:firstRow="1" w:lastRow="0" w:firstColumn="1" w:lastColumn="0" w:noHBand="0" w:noVBand="1"/>
      </w:tblPr>
      <w:tblGrid>
        <w:gridCol w:w="4465"/>
        <w:gridCol w:w="4466"/>
      </w:tblGrid>
      <w:tr>
        <w:trPr>
          <w:jc w:val="center"/>
        </w:trPr>
        <w:tc>
          <w:tcPr>
            <w:tcW w:w="4465" w:type="dxa"/>
            <w:vAlign w:val="center"/>
            <w:textDirection w:val="lrTb"/>
            <w:noWrap w:val="false"/>
          </w:tcPr>
          <w:p>
            <w:pPr>
              <w:jc w:val="left"/>
              <w:rPr>
                <w:rFonts w:ascii="宋体" w:hAnsi="宋体" w:cs="宋体"/>
              </w:rPr>
            </w:pPr>
            <w:r>
              <w:rPr>
                <w:rFonts w:ascii="宋体" w:hAnsi="宋体" w:cs="宋体"/>
              </w:rPr>
            </w:r>
            <w:r/>
          </w:p>
          <w:p>
            <w:pPr>
              <w:jc w:val="left"/>
              <w:rPr>
                <w:rFonts w:ascii="宋体" w:hAnsi="宋体" w:cs="宋体"/>
              </w:rPr>
            </w:pPr>
            <w:r>
              <w:rPr>
                <w:rFonts w:hint="eastAsia" w:ascii="宋体" w:hAnsi="宋体" w:cs="宋体"/>
              </w:rPr>
              <w:t xml:space="preserve">采购人：</w:t>
            </w:r>
            <w:r/>
          </w:p>
          <w:p>
            <w:pPr>
              <w:jc w:val="left"/>
              <w:rPr>
                <w:rFonts w:ascii="宋体" w:hAnsi="宋体" w:cs="宋体"/>
              </w:rPr>
            </w:pPr>
            <w:r>
              <w:rPr>
                <w:rFonts w:hint="eastAsia" w:ascii="宋体" w:hAnsi="宋体" w:cs="宋体"/>
              </w:rPr>
              <w:t xml:space="preserve">（以下简称甲方）</w:t>
            </w:r>
            <w:r/>
          </w:p>
        </w:tc>
        <w:tc>
          <w:tcPr>
            <w:tcW w:w="4466" w:type="dxa"/>
            <w:vAlign w:val="center"/>
            <w:textDirection w:val="lrTb"/>
            <w:noWrap w:val="false"/>
          </w:tcPr>
          <w:p>
            <w:pPr>
              <w:jc w:val="left"/>
              <w:rPr>
                <w:rFonts w:ascii="宋体" w:hAnsi="宋体" w:cs="宋体"/>
              </w:rPr>
            </w:pPr>
            <w:r>
              <w:rPr>
                <w:rFonts w:hint="eastAsia" w:ascii="宋体" w:hAnsi="宋体" w:cs="宋体"/>
              </w:rPr>
              <w:t xml:space="preserve">供应商：</w:t>
            </w:r>
            <w:r/>
          </w:p>
          <w:p>
            <w:pPr>
              <w:jc w:val="left"/>
              <w:rPr>
                <w:rFonts w:ascii="宋体" w:hAnsi="宋体" w:cs="宋体"/>
              </w:rPr>
            </w:pPr>
            <w:r>
              <w:rPr>
                <w:rFonts w:hint="eastAsia" w:ascii="宋体" w:hAnsi="宋体" w:cs="宋体"/>
              </w:rPr>
              <w:t xml:space="preserve">（以下简称乙方）</w:t>
            </w:r>
            <w:r/>
          </w:p>
        </w:tc>
      </w:tr>
    </w:tbl>
    <w:p>
      <w:pPr>
        <w:ind w:firstLine="420"/>
        <w:jc w:val="left"/>
        <w:rPr>
          <w:rFonts w:ascii="宋体" w:hAnsi="宋体" w:cs="宋体"/>
        </w:rPr>
      </w:pPr>
      <w:r>
        <w:rPr>
          <w:rFonts w:hint="eastAsia" w:ascii="宋体" w:hAnsi="宋体" w:cs="宋体"/>
        </w:rPr>
        <w:t xml:space="preserve">根据《中华人民共和国政府采购法》、《中华人民共和国民法典》等法律法规的规定，甲、乙双方按照</w:t>
      </w:r>
      <w:r>
        <w:rPr>
          <w:rFonts w:hint="eastAsia" w:ascii="宋体" w:hAnsi="宋体" w:cs="宋体"/>
          <w:u w:val="single"/>
        </w:rPr>
        <w:t xml:space="preserve">南京体育学院物业管理</w:t>
      </w:r>
      <w:r>
        <w:rPr>
          <w:rFonts w:hint="eastAsia" w:ascii="宋体" w:hAnsi="宋体" w:cs="宋体"/>
        </w:rPr>
        <w:t xml:space="preserve">的采购结果签订本合同。</w:t>
      </w:r>
      <w:r/>
    </w:p>
    <w:p>
      <w:pPr>
        <w:ind w:firstLine="422"/>
        <w:jc w:val="left"/>
        <w:rPr>
          <w:rFonts w:ascii="宋体" w:hAnsi="宋体" w:cs="宋体"/>
          <w:b/>
          <w:bCs/>
        </w:rPr>
      </w:pPr>
      <w:r>
        <w:rPr>
          <w:rFonts w:hint="eastAsia" w:ascii="宋体" w:hAnsi="宋体" w:cs="宋体"/>
          <w:b/>
          <w:bCs/>
        </w:rPr>
        <w:t xml:space="preserve">第一条  合同标的</w:t>
      </w:r>
      <w:r/>
    </w:p>
    <w:p>
      <w:pPr>
        <w:ind w:firstLine="420"/>
        <w:jc w:val="left"/>
        <w:rPr>
          <w:rFonts w:ascii="宋体" w:hAnsi="宋体" w:cs="宋体"/>
        </w:rPr>
      </w:pPr>
      <w:r>
        <w:rPr>
          <w:rFonts w:hint="eastAsia" w:ascii="宋体" w:hAnsi="宋体" w:cs="宋体"/>
        </w:rPr>
        <w:t xml:space="preserve">1.项目基本情况：</w:t>
      </w:r>
      <w:r/>
    </w:p>
    <w:p>
      <w:pPr>
        <w:ind w:firstLine="420"/>
        <w:jc w:val="left"/>
        <w:rPr>
          <w:rFonts w:ascii="宋体" w:hAnsi="宋体" w:cs="宋体"/>
        </w:rPr>
      </w:pPr>
      <w:r>
        <w:rPr>
          <w:rFonts w:hint="eastAsia" w:ascii="宋体" w:hAnsi="宋体" w:cs="宋体"/>
        </w:rPr>
        <w:t xml:space="preserve">（1）座落位置： </w:t>
      </w:r>
      <w:r/>
    </w:p>
    <w:p>
      <w:pPr>
        <w:ind w:firstLine="420"/>
        <w:jc w:val="left"/>
        <w:rPr>
          <w:rFonts w:ascii="宋体" w:hAnsi="宋体" w:cs="宋体"/>
        </w:rPr>
      </w:pPr>
      <w:r>
        <w:rPr>
          <w:rFonts w:hint="eastAsia" w:ascii="宋体" w:hAnsi="宋体" w:cs="宋体"/>
        </w:rPr>
        <w:t xml:space="preserve">（2）项目总建筑面积：</w:t>
      </w:r>
      <w:r>
        <w:rPr>
          <w:rFonts w:hint="eastAsia" w:ascii="宋体" w:hAnsi="宋体" w:cs="宋体"/>
          <w:u w:val="single"/>
        </w:rPr>
        <w:t xml:space="preserve">37000</w:t>
      </w:r>
      <w:r>
        <w:rPr>
          <w:rFonts w:hint="eastAsia" w:ascii="宋体" w:hAnsi="宋体" w:cs="宋体"/>
        </w:rPr>
        <w:t xml:space="preserve">平方米。</w:t>
      </w:r>
      <w:r/>
    </w:p>
    <w:p>
      <w:pPr>
        <w:ind w:firstLine="420"/>
        <w:jc w:val="left"/>
        <w:rPr>
          <w:rFonts w:ascii="宋体" w:hAnsi="宋体" w:cs="宋体"/>
        </w:rPr>
      </w:pPr>
      <w:r>
        <w:rPr>
          <w:rFonts w:hint="eastAsia" w:ascii="宋体" w:hAnsi="宋体" w:cs="宋体"/>
        </w:rPr>
        <w:t xml:space="preserve">2.物业管理服务委托管理期限：</w:t>
      </w:r>
      <w:r>
        <w:rPr>
          <w:rFonts w:hint="eastAsia" w:ascii="宋体" w:hAnsi="宋体" w:cs="宋体"/>
        </w:rPr>
        <w:t xml:space="preserve">合同签订之日起33个月，第一期合同自采购人通知中标供应商进场开始之日起至第9个自然月。合同期内甲方进行年度考核，经年度考核合格后方可续签下一年度合同。</w:t>
      </w:r>
      <w:r>
        <w:rPr>
          <w:rFonts w:hint="eastAsia" w:ascii="宋体" w:hAnsi="宋体" w:cs="宋体"/>
        </w:rPr>
        <w:t xml:space="preserve">确定成交中标后，成交、中标供应商必须7个工作日内提供“用工名册及身份证号等作为合同附件”，逾期不提供者采购单位将递延下一供应商或重新组织招标。本合同为第_期。</w:t>
      </w:r>
      <w:r/>
    </w:p>
    <w:p>
      <w:pPr>
        <w:ind w:firstLine="422"/>
        <w:jc w:val="left"/>
        <w:rPr>
          <w:rFonts w:ascii="宋体" w:hAnsi="宋体" w:cs="宋体"/>
          <w:b/>
          <w:bCs/>
        </w:rPr>
      </w:pPr>
      <w:r>
        <w:rPr>
          <w:rFonts w:hint="eastAsia" w:ascii="宋体" w:hAnsi="宋体" w:cs="宋体"/>
          <w:b/>
          <w:bCs/>
        </w:rPr>
        <w:t xml:space="preserve">第二条  委托管理事项</w:t>
      </w:r>
      <w:r/>
    </w:p>
    <w:p>
      <w:pPr>
        <w:ind w:firstLine="420"/>
        <w:jc w:val="left"/>
        <w:rPr>
          <w:rFonts w:ascii="宋体" w:hAnsi="宋体" w:cs="宋体"/>
        </w:rPr>
      </w:pPr>
      <w:r>
        <w:rPr>
          <w:rFonts w:hint="eastAsia" w:ascii="宋体" w:hAnsi="宋体" w:cs="宋体"/>
        </w:rPr>
        <w:t xml:space="preserve">委托物业管理服务事项包括：保安、保洁、工程维护（指：水、电、弱电、防雷、消防系统、视听系统以及空调的日常管理等工作）服务需求，以及为完成本采购项目应提供的相关物管服务等。</w:t>
      </w:r>
      <w:r/>
    </w:p>
    <w:p>
      <w:pPr>
        <w:ind w:firstLine="422"/>
        <w:jc w:val="left"/>
        <w:rPr>
          <w:rFonts w:ascii="宋体" w:hAnsi="宋体" w:cs="宋体"/>
          <w:b/>
          <w:bCs/>
        </w:rPr>
      </w:pPr>
      <w:r>
        <w:rPr>
          <w:rFonts w:hint="eastAsia" w:ascii="宋体" w:hAnsi="宋体" w:cs="宋体"/>
          <w:b/>
          <w:bCs/>
        </w:rPr>
        <w:t xml:space="preserve">第三条  合同总价款    </w:t>
      </w:r>
      <w:r/>
    </w:p>
    <w:p>
      <w:pPr>
        <w:ind w:firstLine="420"/>
        <w:jc w:val="left"/>
        <w:rPr>
          <w:rFonts w:ascii="宋体" w:hAnsi="宋体" w:cs="宋体"/>
        </w:rPr>
      </w:pPr>
      <w:r>
        <w:rPr>
          <w:rFonts w:hint="eastAsia" w:ascii="宋体" w:hAnsi="宋体" w:cs="宋体"/>
        </w:rPr>
        <w:t xml:space="preserve">1.本合同项下物业管理服务费用人民币总价款为</w:t>
      </w:r>
      <w:r>
        <w:rPr>
          <w:rFonts w:hint="eastAsia" w:ascii="宋体" w:hAnsi="宋体" w:cs="宋体"/>
          <w:u w:val="single"/>
        </w:rPr>
        <w:t xml:space="preserve">     </w:t>
      </w:r>
      <w:r>
        <w:rPr>
          <w:rFonts w:hint="eastAsia" w:ascii="宋体" w:hAnsi="宋体" w:cs="宋体"/>
        </w:rPr>
        <w:t xml:space="preserve">元整（大写），每月费用为</w:t>
      </w:r>
      <w:r>
        <w:rPr>
          <w:rFonts w:hint="eastAsia" w:ascii="宋体" w:hAnsi="宋体" w:cs="宋体"/>
          <w:u w:val="single"/>
        </w:rPr>
        <w:t xml:space="preserve">     </w:t>
      </w:r>
      <w:r>
        <w:rPr>
          <w:rFonts w:hint="eastAsia" w:ascii="宋体" w:hAnsi="宋体" w:cs="宋体"/>
        </w:rPr>
        <w:t xml:space="preserve">元。</w:t>
      </w:r>
      <w:r/>
    </w:p>
    <w:p>
      <w:pPr>
        <w:ind w:firstLine="420"/>
        <w:jc w:val="left"/>
        <w:rPr>
          <w:rFonts w:ascii="宋体" w:hAnsi="宋体" w:cs="宋体"/>
        </w:rPr>
      </w:pPr>
      <w:r>
        <w:rPr>
          <w:rFonts w:hint="eastAsia" w:ascii="宋体" w:hAnsi="宋体" w:cs="宋体"/>
        </w:rPr>
        <w:t xml:space="preserve">2.本合同执行期间合同总价款不变。</w:t>
      </w:r>
      <w:r/>
    </w:p>
    <w:p>
      <w:pPr>
        <w:ind w:firstLine="420"/>
        <w:jc w:val="left"/>
        <w:rPr>
          <w:rFonts w:ascii="宋体" w:hAnsi="宋体" w:cs="宋体"/>
        </w:rPr>
      </w:pPr>
      <w:r>
        <w:rPr>
          <w:rFonts w:hint="eastAsia" w:ascii="宋体" w:hAnsi="宋体" w:cs="宋体"/>
        </w:rPr>
        <w:t xml:space="preserve">3.本合同总价款包含以下内容：</w:t>
      </w:r>
      <w:r/>
    </w:p>
    <w:p>
      <w:pPr>
        <w:ind w:firstLine="420"/>
        <w:jc w:val="left"/>
        <w:rPr>
          <w:rFonts w:ascii="宋体" w:hAnsi="宋体" w:cs="宋体"/>
        </w:rPr>
      </w:pPr>
      <w:r>
        <w:rPr>
          <w:rFonts w:hint="eastAsia" w:ascii="宋体" w:hAnsi="宋体" w:cs="宋体"/>
        </w:rPr>
        <w:t xml:space="preserve">（1）完成本服务项目发生的所有含税费用；</w:t>
      </w:r>
      <w:r/>
    </w:p>
    <w:p>
      <w:pPr>
        <w:ind w:firstLine="420"/>
        <w:jc w:val="left"/>
        <w:rPr>
          <w:rFonts w:ascii="宋体" w:hAnsi="宋体" w:cs="宋体"/>
        </w:rPr>
      </w:pPr>
      <w:r>
        <w:rPr>
          <w:rFonts w:hint="eastAsia" w:ascii="宋体" w:hAnsi="宋体" w:cs="宋体"/>
        </w:rPr>
        <w:t xml:space="preserve">（2）支付给员工的工资和国家强制缴纳的各种社会保障资金；</w:t>
      </w:r>
      <w:r/>
    </w:p>
    <w:p>
      <w:pPr>
        <w:ind w:firstLine="420"/>
        <w:jc w:val="left"/>
        <w:rPr>
          <w:rFonts w:ascii="宋体" w:hAnsi="宋体" w:cs="宋体"/>
        </w:rPr>
      </w:pPr>
      <w:r>
        <w:rPr>
          <w:rFonts w:hint="eastAsia" w:ascii="宋体" w:hAnsi="宋体" w:cs="宋体"/>
        </w:rPr>
        <w:t xml:space="preserve">（3）乙方应当提供的伴随服务/售后服务费用；</w:t>
      </w:r>
      <w:r/>
    </w:p>
    <w:p>
      <w:pPr>
        <w:ind w:firstLine="420"/>
        <w:jc w:val="left"/>
        <w:rPr>
          <w:rFonts w:ascii="宋体" w:hAnsi="宋体" w:cs="宋体"/>
          <w:b/>
          <w:bCs/>
        </w:rPr>
      </w:pPr>
      <w:r>
        <w:rPr>
          <w:rFonts w:hint="eastAsia" w:ascii="宋体" w:hAnsi="宋体" w:cs="宋体"/>
        </w:rPr>
        <w:t xml:space="preserve">（4）供应商认为需要的其他费用。</w:t>
      </w:r>
      <w:r/>
    </w:p>
    <w:p>
      <w:pPr>
        <w:ind w:firstLine="422"/>
        <w:jc w:val="left"/>
        <w:rPr>
          <w:rFonts w:ascii="宋体" w:hAnsi="宋体" w:cs="宋体"/>
          <w:b/>
          <w:bCs/>
        </w:rPr>
      </w:pPr>
      <w:r>
        <w:rPr>
          <w:rFonts w:hint="eastAsia" w:ascii="宋体" w:hAnsi="宋体" w:cs="宋体"/>
          <w:b/>
          <w:bCs/>
        </w:rPr>
        <w:t xml:space="preserve">第四条  组成本合同的有关文件</w:t>
      </w:r>
      <w:r/>
    </w:p>
    <w:p>
      <w:pPr>
        <w:ind w:firstLine="420"/>
        <w:jc w:val="left"/>
        <w:rPr>
          <w:rFonts w:ascii="宋体" w:hAnsi="宋体" w:cs="宋体"/>
        </w:rPr>
      </w:pPr>
      <w:r>
        <w:rPr>
          <w:rFonts w:hint="eastAsia" w:ascii="宋体" w:hAnsi="宋体" w:cs="宋体"/>
        </w:rPr>
        <w:t xml:space="preserve">下列关于</w:t>
      </w:r>
      <w:r>
        <w:rPr>
          <w:rFonts w:hint="eastAsia" w:ascii="宋体" w:hAnsi="宋体" w:cs="宋体"/>
          <w:u w:val="single"/>
        </w:rPr>
        <w:t xml:space="preserve">        </w:t>
      </w:r>
      <w:r>
        <w:rPr>
          <w:rFonts w:hint="eastAsia" w:ascii="宋体" w:hAnsi="宋体" w:cs="宋体"/>
        </w:rPr>
        <w:t xml:space="preserve">号的招标文件、乙方的投标文件以及与本次采购活动有关的文件及其附件是本合同不可分割的组成部分，与本合同具有同等法律效力，这些文件包括但不限于：</w:t>
      </w:r>
      <w:r/>
    </w:p>
    <w:p>
      <w:pPr>
        <w:ind w:firstLine="420"/>
        <w:jc w:val="left"/>
        <w:rPr>
          <w:rFonts w:ascii="宋体"/>
          <w:lang w:val="zh-CN"/>
        </w:rPr>
      </w:pPr>
      <w:r>
        <w:rPr>
          <w:rFonts w:hint="eastAsia" w:ascii="宋体"/>
          <w:lang w:val="zh-CN"/>
        </w:rPr>
        <w:t xml:space="preserve">（1）投标（响应）文件和报价表；              （2）服务一览表；</w:t>
      </w:r>
      <w:r/>
    </w:p>
    <w:p>
      <w:pPr>
        <w:ind w:firstLine="420"/>
        <w:jc w:val="left"/>
        <w:rPr>
          <w:rFonts w:ascii="宋体"/>
          <w:lang w:val="zh-CN"/>
        </w:rPr>
      </w:pPr>
      <w:r>
        <w:rPr>
          <w:rFonts w:hint="eastAsia" w:ascii="宋体"/>
          <w:lang w:val="zh-CN"/>
        </w:rPr>
        <w:t xml:space="preserve">（3）交付一览表；                            （4）技术规格响应表；</w:t>
      </w:r>
      <w:r/>
    </w:p>
    <w:p>
      <w:pPr>
        <w:ind w:firstLine="420"/>
        <w:jc w:val="left"/>
        <w:rPr>
          <w:rFonts w:ascii="宋体"/>
          <w:lang w:val="zh-CN"/>
        </w:rPr>
      </w:pPr>
      <w:r>
        <w:rPr>
          <w:rFonts w:hint="eastAsia" w:ascii="宋体"/>
          <w:lang w:val="zh-CN"/>
        </w:rPr>
        <w:t xml:space="preserve">（5）投标（响应）承诺；                      （6）服务承诺；</w:t>
      </w:r>
      <w:r/>
    </w:p>
    <w:p>
      <w:pPr>
        <w:ind w:firstLine="420"/>
        <w:jc w:val="left"/>
        <w:rPr>
          <w:rFonts w:ascii="宋体" w:hAnsi="宋体" w:cs="宋体"/>
        </w:rPr>
      </w:pPr>
      <w:r>
        <w:rPr>
          <w:rFonts w:hint="eastAsia" w:ascii="宋体"/>
          <w:lang w:val="zh-CN"/>
        </w:rPr>
        <w:t xml:space="preserve">（7）中标（成交）通知书；                    （8）甲乙双方商定的其它文件。</w:t>
      </w:r>
      <w:r/>
    </w:p>
    <w:p>
      <w:pPr>
        <w:ind w:firstLine="422"/>
        <w:jc w:val="left"/>
        <w:rPr>
          <w:rFonts w:ascii="宋体" w:hAnsi="宋体" w:cs="宋体"/>
          <w:b/>
          <w:bCs/>
        </w:rPr>
      </w:pPr>
      <w:r>
        <w:rPr>
          <w:rFonts w:hint="eastAsia" w:ascii="宋体" w:hAnsi="宋体" w:cs="宋体"/>
          <w:b/>
          <w:bCs/>
        </w:rPr>
        <w:t xml:space="preserve">第五条  双方权利义务</w:t>
      </w:r>
      <w:r/>
    </w:p>
    <w:p>
      <w:pPr>
        <w:ind w:firstLine="420"/>
        <w:jc w:val="left"/>
        <w:rPr>
          <w:rFonts w:ascii="宋体" w:hAnsi="宋体" w:cs="宋体"/>
        </w:rPr>
      </w:pPr>
      <w:r>
        <w:rPr>
          <w:rFonts w:hint="eastAsia" w:ascii="宋体" w:hAnsi="宋体" w:cs="宋体"/>
        </w:rPr>
        <w:t xml:space="preserve">1.甲方权利义务：</w:t>
      </w:r>
      <w:r/>
    </w:p>
    <w:p>
      <w:pPr>
        <w:ind w:firstLine="420"/>
        <w:jc w:val="left"/>
        <w:rPr>
          <w:rFonts w:ascii="宋体" w:hAnsi="宋体" w:cs="宋体"/>
        </w:rPr>
      </w:pPr>
      <w:r>
        <w:rPr>
          <w:rFonts w:hint="eastAsia" w:ascii="宋体" w:hAnsi="宋体" w:cs="宋体"/>
        </w:rPr>
        <w:t xml:space="preserve">（1）代表和维护产权人及使用人的合法权益；</w:t>
      </w:r>
      <w:r/>
    </w:p>
    <w:p>
      <w:pPr>
        <w:ind w:firstLine="420"/>
        <w:jc w:val="left"/>
        <w:rPr>
          <w:rFonts w:ascii="宋体" w:hAnsi="宋体" w:cs="宋体"/>
        </w:rPr>
      </w:pPr>
      <w:r>
        <w:rPr>
          <w:rFonts w:hint="eastAsia" w:ascii="宋体" w:hAnsi="宋体" w:cs="宋体"/>
        </w:rPr>
        <w:t xml:space="preserve">（2）不得干涉乙方依法或依本合同规定内容所进行的管理活动；</w:t>
      </w:r>
      <w:r/>
    </w:p>
    <w:p>
      <w:pPr>
        <w:ind w:firstLine="420"/>
        <w:jc w:val="left"/>
        <w:rPr>
          <w:rFonts w:ascii="宋体" w:hAnsi="宋体" w:cs="宋体"/>
        </w:rPr>
      </w:pPr>
      <w:r>
        <w:rPr>
          <w:rFonts w:hint="eastAsia" w:ascii="宋体" w:hAnsi="宋体" w:cs="宋体"/>
        </w:rPr>
        <w:t xml:space="preserve">（3）负责处理非乙方原因而产生的各种纠纷；</w:t>
      </w:r>
      <w:r/>
    </w:p>
    <w:p>
      <w:pPr>
        <w:ind w:firstLine="420"/>
        <w:jc w:val="left"/>
        <w:rPr>
          <w:rFonts w:ascii="宋体" w:hAnsi="宋体" w:cs="宋体"/>
        </w:rPr>
      </w:pPr>
      <w:r>
        <w:rPr>
          <w:rFonts w:hint="eastAsia" w:ascii="宋体" w:hAnsi="宋体" w:cs="宋体"/>
        </w:rPr>
        <w:t xml:space="preserve">（4）审定乙方撰写的物业管理服务管理制度；</w:t>
      </w:r>
      <w:r/>
    </w:p>
    <w:p>
      <w:pPr>
        <w:ind w:firstLine="420"/>
        <w:jc w:val="left"/>
        <w:rPr>
          <w:rFonts w:ascii="宋体" w:hAnsi="宋体" w:cs="宋体"/>
        </w:rPr>
      </w:pPr>
      <w:r>
        <w:rPr>
          <w:rFonts w:hint="eastAsia" w:ascii="宋体" w:hAnsi="宋体" w:cs="宋体"/>
        </w:rPr>
        <w:t xml:space="preserve">（5）检查监督乙方管理工作的实施及制度的执行情况；</w:t>
      </w:r>
      <w:r/>
    </w:p>
    <w:p>
      <w:pPr>
        <w:ind w:firstLine="420"/>
        <w:jc w:val="left"/>
        <w:rPr>
          <w:rFonts w:ascii="宋体" w:hAnsi="宋体" w:cs="宋体"/>
        </w:rPr>
      </w:pPr>
      <w:r>
        <w:rPr>
          <w:rFonts w:hint="eastAsia" w:ascii="宋体" w:hAnsi="宋体" w:cs="宋体"/>
        </w:rPr>
        <w:t xml:space="preserve">（6）提供乙方进行物业管理服务所必须的水、电供应；</w:t>
      </w:r>
      <w:r/>
    </w:p>
    <w:p>
      <w:pPr>
        <w:ind w:firstLine="420"/>
        <w:jc w:val="left"/>
        <w:rPr>
          <w:rFonts w:ascii="宋体" w:hAnsi="宋体" w:cs="宋体"/>
        </w:rPr>
      </w:pPr>
      <w:r>
        <w:rPr>
          <w:rFonts w:hint="eastAsia" w:ascii="宋体" w:hAnsi="宋体" w:cs="宋体"/>
        </w:rPr>
        <w:t xml:space="preserve">（7）协助乙方做好物业服务管理工作；</w:t>
      </w:r>
      <w:r/>
    </w:p>
    <w:p>
      <w:pPr>
        <w:ind w:firstLine="420"/>
        <w:jc w:val="left"/>
        <w:rPr>
          <w:rFonts w:ascii="宋体" w:hAnsi="宋体" w:cs="宋体"/>
        </w:rPr>
      </w:pPr>
      <w:r>
        <w:rPr>
          <w:rFonts w:hint="eastAsia" w:ascii="宋体" w:hAnsi="宋体" w:cs="宋体"/>
        </w:rPr>
        <w:t xml:space="preserve">（8）法规、政策规定由甲方承担的其他责任。</w:t>
      </w:r>
      <w:r/>
    </w:p>
    <w:p>
      <w:pPr>
        <w:ind w:firstLine="420"/>
        <w:jc w:val="left"/>
        <w:rPr>
          <w:rFonts w:ascii="宋体" w:hAnsi="宋体" w:cs="宋体"/>
        </w:rPr>
      </w:pPr>
      <w:r>
        <w:rPr>
          <w:rFonts w:hint="eastAsia" w:ascii="宋体" w:hAnsi="宋体" w:cs="宋体"/>
        </w:rPr>
        <w:t xml:space="preserve">2.乙方权利义务：</w:t>
      </w:r>
      <w:r/>
    </w:p>
    <w:p>
      <w:pPr>
        <w:ind w:firstLine="420"/>
        <w:jc w:val="left"/>
        <w:rPr>
          <w:rFonts w:ascii="宋体" w:hAnsi="宋体" w:cs="宋体"/>
        </w:rPr>
      </w:pPr>
      <w:r>
        <w:rPr>
          <w:rFonts w:hint="eastAsia" w:ascii="宋体" w:hAnsi="宋体" w:cs="宋体"/>
        </w:rPr>
        <w:t xml:space="preserve">（1）根据有关法律、法规、本合同的规定及本物业的实际情况，制定物业服务管理制度及管</w:t>
      </w:r>
      <w:r>
        <w:rPr>
          <w:rFonts w:hint="eastAsia" w:ascii="宋体" w:hAnsi="宋体" w:cs="宋体"/>
        </w:rPr>
        <w:t xml:space="preserve">理方案、年度管理计划、资金使用计划及决算报告等工作目标；</w:t>
      </w:r>
      <w:r/>
    </w:p>
    <w:p>
      <w:pPr>
        <w:ind w:firstLine="420"/>
        <w:jc w:val="left"/>
        <w:rPr>
          <w:rFonts w:ascii="宋体" w:hAnsi="宋体" w:cs="宋体"/>
        </w:rPr>
      </w:pPr>
      <w:r>
        <w:rPr>
          <w:rFonts w:hint="eastAsia" w:ascii="宋体" w:hAnsi="宋体" w:cs="宋体"/>
        </w:rPr>
        <w:t xml:space="preserve">（2）定期向甲方公布物业服务管理费用收支帐目；</w:t>
      </w:r>
      <w:r/>
    </w:p>
    <w:p>
      <w:pPr>
        <w:ind w:firstLine="420"/>
        <w:jc w:val="left"/>
        <w:rPr>
          <w:rFonts w:ascii="宋体" w:hAnsi="宋体" w:cs="宋体"/>
        </w:rPr>
      </w:pPr>
      <w:r>
        <w:rPr>
          <w:rFonts w:hint="eastAsia" w:ascii="宋体" w:hAnsi="宋体" w:cs="宋体"/>
        </w:rPr>
        <w:t xml:space="preserve">（3）在本物业管理区域内设立专门机构负责本物业的日常物业管理工作；</w:t>
      </w:r>
      <w:r/>
    </w:p>
    <w:p>
      <w:pPr>
        <w:ind w:firstLine="420"/>
        <w:jc w:val="left"/>
        <w:rPr>
          <w:rFonts w:ascii="宋体" w:hAnsi="宋体" w:cs="宋体"/>
        </w:rPr>
      </w:pPr>
      <w:r>
        <w:rPr>
          <w:rFonts w:hint="eastAsia" w:ascii="宋体" w:hAnsi="宋体" w:cs="宋体"/>
        </w:rPr>
        <w:t xml:space="preserve">（4）负责所有日常物业材料、用品及易耗品的更新；</w:t>
      </w:r>
      <w:r/>
    </w:p>
    <w:p>
      <w:pPr>
        <w:ind w:firstLine="420"/>
        <w:jc w:val="left"/>
        <w:rPr>
          <w:rFonts w:ascii="宋体" w:hAnsi="宋体" w:cs="宋体"/>
        </w:rPr>
      </w:pPr>
      <w:r>
        <w:rPr>
          <w:rFonts w:hint="eastAsia" w:ascii="宋体" w:hAnsi="宋体" w:cs="宋体"/>
        </w:rPr>
        <w:t xml:space="preserve">（5）自主开展各项物业管理活动，但不得侵害甲方、物业使用人及他人的合法权益，不得利用提供物业管理服务的便利获取不当利益；</w:t>
      </w:r>
      <w:r/>
    </w:p>
    <w:p>
      <w:pPr>
        <w:ind w:firstLine="420"/>
        <w:jc w:val="left"/>
        <w:rPr>
          <w:rFonts w:ascii="宋体" w:hAnsi="宋体" w:cs="宋体"/>
        </w:rPr>
      </w:pPr>
      <w:r>
        <w:rPr>
          <w:rFonts w:hint="eastAsia" w:ascii="宋体" w:hAnsi="宋体" w:cs="宋体"/>
        </w:rPr>
        <w:t xml:space="preserve">（6）根据有关法律、法规的规定和本合同的规定，向甲方收取物业服务费用，通过合法有效方式解决拖欠物业服务费的问题；</w:t>
      </w:r>
      <w:r/>
    </w:p>
    <w:p>
      <w:pPr>
        <w:ind w:firstLine="420"/>
        <w:jc w:val="left"/>
        <w:rPr>
          <w:rFonts w:ascii="宋体" w:hAnsi="宋体" w:cs="宋体"/>
        </w:rPr>
      </w:pPr>
      <w:r>
        <w:rPr>
          <w:rFonts w:hint="eastAsia" w:ascii="宋体" w:hAnsi="宋体" w:cs="宋体"/>
        </w:rPr>
        <w:t xml:space="preserve">（7）建立、保存物业管理帐目，及时向甲方公告本管理区域内的重大物业服务事项；</w:t>
      </w:r>
      <w:r/>
    </w:p>
    <w:p>
      <w:pPr>
        <w:ind w:firstLine="420"/>
        <w:jc w:val="left"/>
        <w:rPr>
          <w:rFonts w:ascii="宋体" w:hAnsi="宋体" w:cs="宋体"/>
        </w:rPr>
      </w:pPr>
      <w:r>
        <w:rPr>
          <w:rFonts w:hint="eastAsia" w:ascii="宋体" w:hAnsi="宋体" w:cs="宋体"/>
        </w:rPr>
        <w:t xml:space="preserve"> （8）对本物业的公用设施不得擅自占用和改变使用功能，如需在本物业内改、扩建或完善配套项目，须与甲方协商，经甲方同意报有关部门方可实施；</w:t>
      </w:r>
      <w:r/>
    </w:p>
    <w:p>
      <w:pPr>
        <w:ind w:firstLine="420"/>
        <w:jc w:val="left"/>
        <w:rPr>
          <w:rFonts w:ascii="宋体" w:hAnsi="宋体" w:cs="宋体"/>
        </w:rPr>
      </w:pPr>
      <w:r>
        <w:rPr>
          <w:rFonts w:hint="eastAsia" w:ascii="宋体" w:hAnsi="宋体" w:cs="宋体"/>
        </w:rPr>
        <w:t xml:space="preserve">（9）按本合同第九条第1、2款规定，对甲方的违约行为进行处理；</w:t>
      </w:r>
      <w:r/>
    </w:p>
    <w:p>
      <w:pPr>
        <w:ind w:firstLine="420"/>
        <w:jc w:val="left"/>
        <w:rPr>
          <w:rFonts w:ascii="宋体" w:hAnsi="宋体" w:cs="宋体"/>
        </w:rPr>
      </w:pPr>
      <w:r>
        <w:rPr>
          <w:rFonts w:hint="eastAsia" w:ascii="宋体" w:hAnsi="宋体" w:cs="宋体"/>
        </w:rPr>
        <w:t xml:space="preserve">（10）合同终止时，向甲方移交全部物业管理用房、档案资料和属甲方所有的其他资产，并办理交接手续；</w:t>
      </w:r>
      <w:r/>
    </w:p>
    <w:p>
      <w:pPr>
        <w:ind w:firstLine="420"/>
        <w:jc w:val="left"/>
        <w:rPr>
          <w:rFonts w:ascii="宋体" w:hAnsi="宋体" w:cs="宋体"/>
        </w:rPr>
      </w:pPr>
      <w:r>
        <w:rPr>
          <w:rFonts w:hint="eastAsia" w:ascii="宋体" w:hAnsi="宋体" w:cs="宋体"/>
        </w:rPr>
        <w:t xml:space="preserve">（11）法规、政策规定由乙方承担的其他责任。</w:t>
      </w:r>
      <w:r/>
    </w:p>
    <w:p>
      <w:pPr>
        <w:ind w:firstLine="420"/>
        <w:jc w:val="left"/>
        <w:rPr>
          <w:rFonts w:ascii="宋体" w:hAnsi="宋体" w:cs="宋体"/>
        </w:rPr>
      </w:pPr>
      <w:r>
        <w:rPr>
          <w:rFonts w:hint="eastAsia" w:ascii="宋体" w:hAnsi="宋体" w:cs="宋体"/>
        </w:rPr>
        <w:t xml:space="preserve">3.在管理过程中，因下列因素所致的损害，不论其为直接或间接，均构成对乙方的免责事由，乙方均不负赔偿之责：</w:t>
      </w:r>
      <w:r/>
    </w:p>
    <w:p>
      <w:pPr>
        <w:ind w:firstLine="420"/>
        <w:jc w:val="left"/>
        <w:rPr>
          <w:rFonts w:ascii="宋体" w:hAnsi="宋体" w:cs="宋体"/>
        </w:rPr>
      </w:pPr>
      <w:r>
        <w:rPr>
          <w:rFonts w:hint="eastAsia" w:ascii="宋体" w:hAnsi="宋体" w:cs="宋体"/>
        </w:rPr>
        <w:t xml:space="preserve">（1）天灾、地震等不可抗力的事由所致的损害；</w:t>
      </w:r>
      <w:r/>
    </w:p>
    <w:p>
      <w:pPr>
        <w:ind w:firstLine="420"/>
        <w:jc w:val="left"/>
        <w:rPr>
          <w:rFonts w:ascii="宋体" w:hAnsi="宋体" w:cs="宋体"/>
        </w:rPr>
      </w:pPr>
      <w:r>
        <w:rPr>
          <w:rFonts w:hint="eastAsia" w:ascii="宋体" w:hAnsi="宋体" w:cs="宋体"/>
        </w:rPr>
        <w:t xml:space="preserve">（2）暴动、持械抢劫、破坏、爆炸、火灾、刑事犯罪等违法行为等事由所致的损害，但因乙方故意或过失所致，不在此限；</w:t>
      </w:r>
      <w:r/>
    </w:p>
    <w:p>
      <w:pPr>
        <w:ind w:firstLine="420"/>
        <w:jc w:val="left"/>
        <w:rPr>
          <w:rFonts w:ascii="宋体" w:hAnsi="宋体" w:cs="宋体"/>
        </w:rPr>
      </w:pPr>
      <w:r>
        <w:rPr>
          <w:rFonts w:hint="eastAsia" w:ascii="宋体" w:hAnsi="宋体" w:cs="宋体"/>
        </w:rPr>
        <w:t xml:space="preserve">（3）因本合同标的物本身固有瑕疵所致的损害；</w:t>
      </w:r>
      <w:r/>
    </w:p>
    <w:p>
      <w:pPr>
        <w:ind w:firstLine="420"/>
        <w:jc w:val="left"/>
        <w:rPr>
          <w:rFonts w:ascii="宋体" w:hAnsi="宋体" w:cs="宋体"/>
        </w:rPr>
      </w:pPr>
      <w:r>
        <w:rPr>
          <w:rFonts w:hint="eastAsia" w:ascii="宋体" w:hAnsi="宋体" w:cs="宋体"/>
        </w:rPr>
        <w:t xml:space="preserve">（4）因甲方或第三者之故意、过失所致的损害，但乙方对此存在故意或过失所致，不在此限；</w:t>
      </w:r>
      <w:r/>
    </w:p>
    <w:p>
      <w:pPr>
        <w:ind w:firstLine="420"/>
        <w:jc w:val="left"/>
        <w:rPr>
          <w:rFonts w:ascii="宋体" w:hAnsi="宋体" w:cs="宋体"/>
        </w:rPr>
      </w:pPr>
      <w:r>
        <w:rPr>
          <w:rFonts w:hint="eastAsia" w:ascii="宋体" w:hAnsi="宋体" w:cs="宋体"/>
        </w:rPr>
        <w:t xml:space="preserve">（5）因甲方或物业使用人专有部分的火灾、盗窃等所致的损害，但乙方对此存在故意或过失所致，不在此限；</w:t>
      </w:r>
      <w:r/>
    </w:p>
    <w:p>
      <w:pPr>
        <w:ind w:firstLine="420"/>
        <w:jc w:val="left"/>
        <w:rPr>
          <w:rFonts w:ascii="宋体" w:hAnsi="宋体" w:cs="宋体"/>
        </w:rPr>
      </w:pPr>
      <w:r>
        <w:rPr>
          <w:rFonts w:hint="eastAsia" w:ascii="宋体" w:hAnsi="宋体" w:cs="宋体"/>
        </w:rPr>
        <w:t xml:space="preserve">（6）因乙方书面建议甲方改善或改进物业合理管理措施，而甲方未采纳所致的损害；</w:t>
      </w:r>
      <w:r/>
    </w:p>
    <w:p>
      <w:pPr>
        <w:ind w:firstLine="420"/>
        <w:jc w:val="left"/>
        <w:rPr>
          <w:rFonts w:ascii="宋体" w:hAnsi="宋体" w:cs="宋体"/>
        </w:rPr>
      </w:pPr>
      <w:r>
        <w:rPr>
          <w:rFonts w:hint="eastAsia" w:ascii="宋体" w:hAnsi="宋体" w:cs="宋体"/>
        </w:rPr>
        <w:t xml:space="preserve">（7）因甲方或物业使用人指挥调派乙方工作人员所致的损害；</w:t>
      </w:r>
      <w:r/>
    </w:p>
    <w:p>
      <w:pPr>
        <w:ind w:firstLine="420"/>
        <w:jc w:val="left"/>
        <w:rPr>
          <w:rFonts w:ascii="宋体" w:hAnsi="宋体" w:cs="宋体"/>
        </w:rPr>
      </w:pPr>
      <w:r>
        <w:rPr>
          <w:rFonts w:hint="eastAsia" w:ascii="宋体" w:hAnsi="宋体" w:cs="宋体"/>
        </w:rPr>
        <w:t xml:space="preserve">（8）本合同标的物之共用部分（含共用部位、共用设备设施）自然或人为的任何损坏。但因乙方故意或重大过失所致的，不在此限；</w:t>
      </w:r>
      <w:r/>
    </w:p>
    <w:p>
      <w:pPr>
        <w:ind w:firstLine="420"/>
        <w:jc w:val="left"/>
        <w:rPr>
          <w:rFonts w:ascii="宋体" w:hAnsi="宋体" w:cs="宋体"/>
        </w:rPr>
      </w:pPr>
      <w:r>
        <w:rPr>
          <w:rFonts w:hint="eastAsia" w:ascii="宋体" w:hAnsi="宋体" w:cs="宋体"/>
        </w:rPr>
        <w:t xml:space="preserve">（9）除上述各款外，其它不可归责于乙方之事由的。</w:t>
      </w:r>
      <w:r/>
    </w:p>
    <w:p>
      <w:pPr>
        <w:ind w:firstLine="420"/>
        <w:jc w:val="left"/>
        <w:rPr>
          <w:rFonts w:ascii="宋体" w:hAnsi="宋体" w:cs="宋体"/>
        </w:rPr>
      </w:pPr>
      <w:r>
        <w:rPr>
          <w:rFonts w:hint="eastAsia" w:ascii="宋体" w:hAnsi="宋体" w:cs="宋体"/>
        </w:rPr>
        <w:t xml:space="preserve">4.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422"/>
        <w:jc w:val="left"/>
        <w:rPr>
          <w:rFonts w:ascii="宋体" w:hAnsi="宋体" w:cs="宋体"/>
          <w:b/>
          <w:bCs/>
        </w:rPr>
      </w:pPr>
      <w:r>
        <w:rPr>
          <w:rFonts w:hint="eastAsia" w:ascii="宋体" w:hAnsi="宋体" w:cs="宋体"/>
          <w:b/>
          <w:bCs/>
        </w:rPr>
        <w:t xml:space="preserve">第六条  质量保证</w:t>
      </w:r>
      <w:r/>
    </w:p>
    <w:p>
      <w:pPr>
        <w:ind w:firstLine="420"/>
        <w:jc w:val="left"/>
        <w:rPr>
          <w:rFonts w:ascii="宋体" w:hAnsi="宋体" w:cs="宋体"/>
        </w:rPr>
      </w:pPr>
      <w:r>
        <w:rPr>
          <w:rFonts w:hint="eastAsia" w:ascii="宋体" w:hAnsi="宋体" w:cs="宋体"/>
        </w:rPr>
        <w:t xml:space="preserve">1.建立质量管理体系并有效运行，物业管理服务能够接受质量审核。</w:t>
      </w:r>
      <w:r/>
    </w:p>
    <w:p>
      <w:pPr>
        <w:ind w:firstLine="420"/>
        <w:jc w:val="left"/>
        <w:rPr>
          <w:rFonts w:ascii="宋体" w:hAnsi="宋体" w:cs="宋体"/>
        </w:rPr>
      </w:pPr>
      <w:r>
        <w:rPr>
          <w:rFonts w:hint="eastAsia" w:ascii="宋体" w:hAnsi="宋体" w:cs="宋体"/>
        </w:rPr>
        <w:t xml:space="preserve">2.物业管理服务逐步达到接受创优评审条件。</w:t>
      </w:r>
      <w:r/>
    </w:p>
    <w:p>
      <w:pPr>
        <w:ind w:firstLine="420"/>
        <w:jc w:val="left"/>
        <w:rPr>
          <w:rFonts w:ascii="宋体" w:hAnsi="宋体" w:cs="宋体"/>
        </w:rPr>
      </w:pPr>
      <w:r>
        <w:rPr>
          <w:rFonts w:hint="eastAsia" w:ascii="宋体" w:hAnsi="宋体" w:cs="宋体"/>
        </w:rPr>
        <w:t xml:space="preserve">3.各项承诺指标及所采取的措施详见“招标文件”。</w:t>
      </w:r>
      <w:r/>
    </w:p>
    <w:p>
      <w:pPr>
        <w:ind w:firstLine="420"/>
        <w:jc w:val="left"/>
        <w:rPr>
          <w:rFonts w:ascii="宋体" w:hAnsi="宋体" w:cs="宋体"/>
        </w:rPr>
      </w:pPr>
      <w:r>
        <w:rPr>
          <w:rFonts w:hint="eastAsia" w:ascii="宋体" w:hAnsi="宋体" w:cs="宋体"/>
        </w:rPr>
        <w:t xml:space="preserve">4.其他物业管理服务质量要求按南京市有关标准执行。</w:t>
      </w:r>
      <w:r/>
    </w:p>
    <w:p>
      <w:pPr>
        <w:ind w:firstLine="422"/>
        <w:jc w:val="left"/>
        <w:rPr>
          <w:rFonts w:ascii="宋体" w:hAnsi="宋体" w:cs="宋体"/>
        </w:rPr>
      </w:pPr>
      <w:r>
        <w:rPr>
          <w:rFonts w:hint="eastAsia" w:ascii="宋体" w:hAnsi="宋体" w:cs="宋体"/>
          <w:b/>
          <w:bCs/>
        </w:rPr>
        <w:t xml:space="preserve">第七条  履约保证金：无</w:t>
      </w:r>
      <w:r/>
    </w:p>
    <w:p>
      <w:pPr>
        <w:ind w:firstLine="422"/>
        <w:jc w:val="left"/>
        <w:rPr>
          <w:rFonts w:ascii="宋体" w:hAnsi="宋体" w:cs="宋体"/>
        </w:rPr>
      </w:pPr>
      <w:r>
        <w:rPr>
          <w:rFonts w:hint="eastAsia" w:ascii="宋体" w:hAnsi="宋体" w:cs="宋体"/>
          <w:b/>
          <w:bCs/>
        </w:rPr>
        <w:t xml:space="preserve">第八条  款项支付</w:t>
      </w:r>
      <w:r/>
    </w:p>
    <w:p>
      <w:pPr>
        <w:ind w:firstLine="420"/>
        <w:jc w:val="left"/>
        <w:rPr>
          <w:rFonts w:ascii="宋体" w:hAnsi="宋体" w:cs="宋体"/>
        </w:rPr>
      </w:pPr>
      <w:r>
        <w:rPr>
          <w:rFonts w:hint="eastAsia" w:ascii="宋体" w:hAnsi="宋体" w:cs="宋体"/>
        </w:rPr>
        <w:t xml:space="preserve">1.本合同项下所有款项均以人民币支付。</w:t>
      </w:r>
      <w:r/>
    </w:p>
    <w:p>
      <w:pPr>
        <w:ind w:firstLine="420"/>
        <w:jc w:val="left"/>
        <w:rPr>
          <w:rFonts w:ascii="宋体" w:hAnsi="宋体" w:cs="宋体"/>
        </w:rPr>
      </w:pPr>
      <w:r>
        <w:rPr>
          <w:rFonts w:hint="eastAsia" w:ascii="宋体" w:hAnsi="宋体" w:cs="宋体"/>
        </w:rPr>
        <w:t xml:space="preserve">2.本合同项下的采购资金系甲方支付。</w:t>
      </w:r>
      <w:r/>
    </w:p>
    <w:p>
      <w:pPr>
        <w:ind w:firstLine="420"/>
        <w:jc w:val="left"/>
        <w:rPr>
          <w:rFonts w:ascii="宋体" w:hAnsi="宋体" w:cs="宋体"/>
        </w:rPr>
      </w:pPr>
      <w:r>
        <w:rPr>
          <w:rFonts w:hint="eastAsia" w:ascii="宋体"/>
        </w:rPr>
        <w:t xml:space="preserve">3.</w:t>
      </w:r>
      <w:r>
        <w:rPr>
          <w:rFonts w:hint="eastAsia" w:ascii="宋体"/>
          <w:lang w:val="zh-CN"/>
        </w:rPr>
        <w:t xml:space="preserve">本合同项下的采购资金由乙方开具发票，甲方按照本条第</w:t>
      </w:r>
      <w:r>
        <w:rPr>
          <w:rFonts w:hint="eastAsia" w:ascii="宋体"/>
        </w:rPr>
        <w:t xml:space="preserve">4</w:t>
      </w:r>
      <w:r>
        <w:rPr>
          <w:rFonts w:hint="eastAsia" w:ascii="宋体"/>
          <w:lang w:val="zh-CN"/>
        </w:rPr>
        <w:t xml:space="preserve">款的约定支付。</w:t>
      </w:r>
      <w:r/>
    </w:p>
    <w:p>
      <w:pPr>
        <w:ind w:firstLine="420"/>
        <w:jc w:val="left"/>
        <w:rPr>
          <w:rFonts w:ascii="宋体" w:hAnsi="宋体" w:cs="宋体"/>
        </w:rPr>
      </w:pPr>
      <w:r>
        <w:rPr>
          <w:rFonts w:hint="eastAsia" w:ascii="宋体" w:hAnsi="宋体" w:cs="宋体"/>
        </w:rPr>
        <w:t xml:space="preserve">4.物业管理服务费的支付：本项目无预付款，服务费用按月结算，每月结算时由甲方对乙方该月所完成服务工作任务的质与量进行考核，考核后确定本月度服务费，各部分任务考核方法及履约标准详见考核表。每月确定服务费用后，乙方按月开具增值专用发票后，采购人支付服务费。</w:t>
      </w:r>
      <w:r/>
    </w:p>
    <w:p>
      <w:pPr>
        <w:ind w:firstLine="422"/>
        <w:jc w:val="left"/>
        <w:rPr>
          <w:rFonts w:ascii="宋体" w:hAnsi="宋体" w:cs="宋体"/>
          <w:b/>
          <w:bCs/>
        </w:rPr>
      </w:pPr>
      <w:r>
        <w:rPr>
          <w:rFonts w:hint="eastAsia" w:ascii="宋体" w:hAnsi="宋体" w:cs="宋体"/>
          <w:b/>
          <w:bCs/>
        </w:rPr>
        <w:t xml:space="preserve">第九条　违约责任</w:t>
      </w:r>
      <w:r/>
    </w:p>
    <w:p>
      <w:pPr>
        <w:ind w:firstLine="420"/>
        <w:jc w:val="left"/>
        <w:rPr>
          <w:rFonts w:ascii="宋体"/>
          <w:lang w:val="zh-CN"/>
        </w:rPr>
      </w:pPr>
      <w:r>
        <w:rPr>
          <w:rFonts w:hint="eastAsia" w:ascii="宋体"/>
          <w:lang w:val="zh-CN"/>
        </w:rPr>
        <w:t xml:space="preserve">1.甲方无正当理由拒收服务、拒付服务款的，甲方向乙方偿付合同总价的</w:t>
      </w:r>
      <w:r>
        <w:rPr>
          <w:rFonts w:hint="eastAsia" w:ascii="宋体"/>
          <w:u w:val="single"/>
        </w:rPr>
        <w:t xml:space="preserve">5</w:t>
      </w:r>
      <w:r>
        <w:rPr>
          <w:rFonts w:hint="eastAsia" w:ascii="宋体"/>
          <w:lang w:val="zh-CN"/>
        </w:rPr>
        <w:t xml:space="preserve">%违约金。</w:t>
      </w:r>
      <w:r/>
    </w:p>
    <w:p>
      <w:pPr>
        <w:ind w:firstLine="420"/>
        <w:jc w:val="left"/>
        <w:rPr>
          <w:rFonts w:ascii="宋体"/>
          <w:lang w:val="zh-CN"/>
        </w:rPr>
      </w:pPr>
      <w:r>
        <w:rPr>
          <w:rFonts w:hint="eastAsia" w:ascii="宋体"/>
          <w:lang w:val="zh-CN"/>
        </w:rPr>
        <w:t xml:space="preserve">2.甲方未按合同规定的期限向乙方支付服务款的，每逾期1天甲方向乙方偿付欠款总额的</w:t>
      </w:r>
      <w:r>
        <w:rPr>
          <w:rFonts w:hint="eastAsia" w:ascii="宋体"/>
          <w:u w:val="single"/>
        </w:rPr>
        <w:t xml:space="preserve">5</w:t>
      </w:r>
      <w:r>
        <w:rPr>
          <w:rFonts w:hint="eastAsia" w:ascii="宋体"/>
          <w:lang w:val="zh-CN"/>
        </w:rPr>
        <w:t xml:space="preserve">‰滞纳金，但累计滞纳金总额不超过欠款总额的</w:t>
      </w:r>
      <w:r>
        <w:rPr>
          <w:rFonts w:hint="eastAsia" w:ascii="宋体"/>
          <w:u w:val="single"/>
        </w:rPr>
        <w:t xml:space="preserve">5</w:t>
      </w:r>
      <w:r>
        <w:rPr>
          <w:rFonts w:hint="eastAsia" w:ascii="宋体"/>
          <w:lang w:val="zh-CN"/>
        </w:rPr>
        <w:t xml:space="preserve">% 。</w:t>
      </w:r>
      <w:r/>
    </w:p>
    <w:p>
      <w:pPr>
        <w:ind w:firstLine="420"/>
        <w:jc w:val="left"/>
        <w:rPr>
          <w:rFonts w:ascii="宋体"/>
          <w:lang w:val="zh-CN"/>
        </w:rPr>
      </w:pPr>
      <w:r>
        <w:rPr>
          <w:rFonts w:hint="eastAsia" w:ascii="宋体"/>
          <w:lang w:val="zh-CN"/>
        </w:rPr>
        <w:t xml:space="preserve">3.如乙方不能交付服务的，甲方有权扣留全部履约保证金；同时乙方应向甲方支付合同总价</w:t>
      </w:r>
      <w:r>
        <w:rPr>
          <w:rFonts w:hint="eastAsia" w:ascii="宋体"/>
          <w:u w:val="single"/>
        </w:rPr>
        <w:t xml:space="preserve">5</w:t>
      </w:r>
      <w:r>
        <w:rPr>
          <w:rFonts w:hint="eastAsia" w:ascii="宋体"/>
          <w:lang w:val="zh-CN"/>
        </w:rPr>
        <w:t xml:space="preserve">%</w:t>
      </w:r>
      <w:r>
        <w:rPr>
          <w:rFonts w:hint="eastAsia" w:ascii="宋体"/>
          <w:lang w:val="zh-CN"/>
        </w:rPr>
        <w:t xml:space="preserve">的违约金。</w:t>
      </w:r>
      <w:r/>
    </w:p>
    <w:p>
      <w:pPr>
        <w:ind w:firstLine="420"/>
        <w:jc w:val="left"/>
        <w:rPr>
          <w:rFonts w:ascii="宋体"/>
          <w:lang w:val="zh-CN"/>
        </w:rPr>
      </w:pPr>
      <w:r>
        <w:rPr>
          <w:rFonts w:hint="eastAsia" w:ascii="宋体"/>
          <w:lang w:val="zh-CN"/>
        </w:rPr>
        <w:t xml:space="preserve">4.乙方逾期交付的，每逾期1天，乙方向甲方偿付合同总额的</w:t>
      </w:r>
      <w:r>
        <w:rPr>
          <w:rFonts w:hint="eastAsia" w:ascii="宋体"/>
          <w:u w:val="single"/>
        </w:rPr>
        <w:t xml:space="preserve">5</w:t>
      </w:r>
      <w:r>
        <w:rPr>
          <w:rFonts w:hint="eastAsia" w:ascii="宋体"/>
          <w:lang w:val="zh-CN"/>
        </w:rPr>
        <w:t xml:space="preserve">‰的滞纳金。如乙方逾期交付达</w:t>
      </w:r>
      <w:r>
        <w:rPr>
          <w:rFonts w:hint="eastAsia" w:ascii="宋体"/>
          <w:u w:val="single"/>
          <w:lang w:val="zh-CN"/>
        </w:rPr>
        <w:t xml:space="preserve"> </w:t>
      </w:r>
      <w:r>
        <w:rPr>
          <w:rFonts w:hint="eastAsia" w:ascii="宋体"/>
          <w:u w:val="single"/>
        </w:rPr>
        <w:t xml:space="preserve">10个工作日</w:t>
      </w:r>
      <w:r>
        <w:rPr>
          <w:rFonts w:hint="eastAsia" w:ascii="宋体"/>
          <w:lang w:val="zh-CN"/>
        </w:rPr>
        <w:t xml:space="preserve">，甲方有权解除合同，解除合同的通知自到达乙方时生效。</w:t>
      </w:r>
      <w:r/>
    </w:p>
    <w:p>
      <w:pPr>
        <w:ind w:firstLine="420"/>
        <w:jc w:val="left"/>
        <w:rPr>
          <w:rFonts w:ascii="宋体"/>
          <w:lang w:val="zh-CN"/>
        </w:rPr>
      </w:pPr>
      <w:r>
        <w:rPr>
          <w:rFonts w:hint="eastAsia" w:ascii="宋体"/>
          <w:lang w:val="zh-CN"/>
        </w:rPr>
        <w:t xml:space="preserve">5.乙方所交付的服务不符合合同规定的，甲方有权拒收。甲方拒收的，乙方应向甲方支付合同总款</w:t>
      </w:r>
      <w:r>
        <w:rPr>
          <w:rFonts w:hint="eastAsia" w:ascii="宋体"/>
          <w:u w:val="single"/>
        </w:rPr>
        <w:t xml:space="preserve">5</w:t>
      </w:r>
      <w:r>
        <w:rPr>
          <w:rFonts w:hint="eastAsia" w:ascii="宋体"/>
          <w:lang w:val="zh-CN"/>
        </w:rPr>
        <w:t xml:space="preserve">%的违约金</w:t>
      </w:r>
      <w:r>
        <w:rPr>
          <w:rFonts w:hint="eastAsia" w:ascii="宋体"/>
          <w:lang w:val="zh-CN"/>
        </w:rPr>
        <w:t xml:space="preserve">。</w:t>
      </w:r>
      <w:r>
        <w:rPr>
          <w:rFonts w:hint="eastAsia" w:ascii="宋体"/>
          <w:lang w:val="zh-CN"/>
        </w:rPr>
        <w:t xml:space="preserve">若</w:t>
      </w:r>
      <w:r>
        <w:rPr>
          <w:rFonts w:hint="eastAsia" w:ascii="宋体"/>
          <w:lang w:val="zh-CN"/>
        </w:rPr>
        <w:t xml:space="preserve">乙方</w:t>
      </w:r>
      <w:r>
        <w:rPr>
          <w:rFonts w:hint="eastAsia" w:ascii="宋体"/>
          <w:lang w:val="zh-CN"/>
        </w:rPr>
        <w:t xml:space="preserve">服务期间</w:t>
      </w:r>
      <w:r>
        <w:rPr>
          <w:rFonts w:hint="eastAsia" w:ascii="宋体"/>
          <w:lang w:val="zh-CN"/>
        </w:rPr>
        <w:t xml:space="preserve">发生</w:t>
      </w:r>
      <w:r>
        <w:rPr>
          <w:rFonts w:hint="eastAsia" w:ascii="宋体"/>
          <w:lang w:val="zh-CN"/>
        </w:rPr>
        <w:t xml:space="preserve">重大责任</w:t>
      </w:r>
      <w:r>
        <w:rPr>
          <w:rFonts w:hint="eastAsia" w:ascii="宋体"/>
          <w:lang w:val="zh-CN"/>
        </w:rPr>
        <w:t xml:space="preserve">事故</w:t>
      </w:r>
      <w:r>
        <w:rPr>
          <w:rFonts w:hint="eastAsia" w:ascii="宋体"/>
          <w:lang w:val="zh-CN"/>
        </w:rPr>
        <w:t xml:space="preserve">的，</w:t>
      </w:r>
      <w:r>
        <w:rPr>
          <w:rFonts w:hint="eastAsia" w:ascii="宋体"/>
          <w:lang w:val="zh-CN"/>
        </w:rPr>
        <w:t xml:space="preserve">甲方</w:t>
      </w:r>
      <w:r>
        <w:rPr>
          <w:rFonts w:hint="eastAsia" w:ascii="宋体"/>
          <w:lang w:val="zh-CN"/>
        </w:rPr>
        <w:t xml:space="preserve">有权</w:t>
      </w:r>
      <w:r>
        <w:rPr>
          <w:rFonts w:hint="eastAsia" w:ascii="宋体"/>
          <w:lang w:val="zh-CN"/>
        </w:rPr>
        <w:t xml:space="preserve">终止</w:t>
      </w:r>
      <w:r>
        <w:rPr>
          <w:rFonts w:hint="eastAsia" w:ascii="宋体"/>
          <w:lang w:val="zh-CN"/>
        </w:rPr>
        <w:t xml:space="preserve">合同。</w:t>
      </w:r>
      <w:r/>
    </w:p>
    <w:p>
      <w:pPr>
        <w:ind w:firstLine="420"/>
        <w:jc w:val="left"/>
        <w:rPr>
          <w:rFonts w:ascii="宋体"/>
          <w:lang w:val="zh-CN"/>
        </w:rPr>
      </w:pPr>
      <w:r>
        <w:rPr>
          <w:rFonts w:hint="eastAsia" w:ascii="宋体"/>
          <w:lang w:val="zh-CN"/>
        </w:rPr>
        <w:t xml:space="preserve">6.在乙方承诺的或国家规定的质量保证期内（取两者中最长的期限），如经乙方</w:t>
      </w:r>
      <w:r>
        <w:rPr>
          <w:rFonts w:hint="eastAsia" w:ascii="宋体"/>
          <w:u w:val="single"/>
        </w:rPr>
        <w:t xml:space="preserve">3</w:t>
      </w:r>
      <w:r>
        <w:rPr>
          <w:rFonts w:hint="eastAsia" w:ascii="宋体"/>
          <w:lang w:val="zh-CN"/>
        </w:rPr>
        <w:t xml:space="preserve">次整改仍不能达到合同约定的质量标准，乙方应退回全部合同价款，并按本条第3款处理，同时，乙方还须赔偿甲方因此遭受的损失，</w:t>
      </w:r>
      <w:r>
        <w:rPr>
          <w:rFonts w:hint="eastAsia" w:ascii="宋体"/>
        </w:rPr>
        <w:t xml:space="preserve">甲方有权解除合同</w:t>
      </w:r>
      <w:r>
        <w:rPr>
          <w:rFonts w:hint="eastAsia" w:ascii="宋体"/>
          <w:lang w:val="zh-CN"/>
        </w:rPr>
        <w:t xml:space="preserve">。</w:t>
      </w:r>
      <w:r/>
    </w:p>
    <w:p>
      <w:pPr>
        <w:ind w:firstLine="420"/>
        <w:jc w:val="left"/>
        <w:rPr>
          <w:rFonts w:ascii="宋体"/>
          <w:lang w:val="zh-CN"/>
        </w:rPr>
      </w:pPr>
      <w:r>
        <w:rPr>
          <w:rFonts w:hint="eastAsia" w:ascii="宋体"/>
          <w:lang w:val="zh-CN"/>
        </w:rPr>
        <w:t xml:space="preserve">7.乙方未按本合同的规定和服务承诺提供伴随服务/售后服务的，应按合同总价款的</w:t>
      </w:r>
      <w:r>
        <w:rPr>
          <w:rFonts w:hint="eastAsia" w:ascii="宋体"/>
          <w:u w:val="single"/>
        </w:rPr>
        <w:t xml:space="preserve">5</w:t>
      </w:r>
      <w:r>
        <w:rPr>
          <w:rFonts w:hint="eastAsia" w:ascii="宋体"/>
          <w:lang w:val="zh-CN"/>
        </w:rPr>
        <w:t xml:space="preserve">%向甲方承担违约责任。</w:t>
      </w:r>
      <w:r/>
    </w:p>
    <w:p>
      <w:pPr>
        <w:ind w:firstLine="420"/>
        <w:jc w:val="left"/>
        <w:rPr>
          <w:rFonts w:ascii="宋体"/>
          <w:lang w:val="zh-CN"/>
        </w:rPr>
      </w:pPr>
      <w:r>
        <w:rPr>
          <w:rFonts w:hint="eastAsia" w:ascii="宋体"/>
          <w:lang w:val="zh-CN"/>
        </w:rPr>
        <w:t xml:space="preserve">8.乙方在承担上述</w:t>
      </w:r>
      <w:r>
        <w:rPr>
          <w:rFonts w:hint="eastAsia" w:ascii="宋体"/>
        </w:rPr>
        <w:t xml:space="preserve">3</w:t>
      </w:r>
      <w:r>
        <w:rPr>
          <w:rFonts w:hint="eastAsia" w:ascii="宋体"/>
          <w:lang w:val="zh-CN"/>
        </w:rPr>
        <w:t xml:space="preserve">-7款一项或多项违约责任后，仍应继续履行合同规定的义务（甲方解除合同的除外）。甲方未能及时追究乙方的任何一项违约责任并不表明甲方放弃追究乙方该项或其他违约责任。</w:t>
      </w:r>
      <w:r/>
    </w:p>
    <w:p>
      <w:pPr>
        <w:ind w:firstLine="420"/>
        <w:jc w:val="left"/>
        <w:rPr>
          <w:rFonts w:ascii="宋体" w:hAnsi="宋体" w:cs="宋体"/>
        </w:rPr>
      </w:pPr>
      <w:r>
        <w:rPr>
          <w:rFonts w:hint="eastAsia" w:ascii="宋体"/>
          <w:lang w:val="zh-CN"/>
        </w:rPr>
        <w:t xml:space="preserve">9.乙方响应属虚假承诺，或经权威部门检测提供的服务不能满足投标（响应）文件要求，或是由于乙方的过错造成合同无法继续履行的，乙方履约保证金不予退还外，还应向甲方支付不少于合同总价</w:t>
      </w:r>
      <w:r>
        <w:rPr>
          <w:rFonts w:hint="eastAsia" w:ascii="宋体"/>
          <w:u w:val="single"/>
        </w:rPr>
        <w:t xml:space="preserve">5</w:t>
      </w:r>
      <w:r>
        <w:rPr>
          <w:rFonts w:hint="eastAsia" w:ascii="宋体"/>
          <w:lang w:val="zh-CN"/>
        </w:rPr>
        <w:t xml:space="preserve">%赔偿金。</w:t>
      </w:r>
      <w:r/>
    </w:p>
    <w:p>
      <w:pPr>
        <w:ind w:firstLine="422"/>
        <w:jc w:val="left"/>
        <w:rPr>
          <w:rFonts w:ascii="宋体" w:hAnsi="宋体" w:cs="宋体"/>
          <w:b/>
          <w:bCs/>
        </w:rPr>
      </w:pPr>
      <w:r>
        <w:rPr>
          <w:rFonts w:hint="eastAsia" w:ascii="宋体" w:hAnsi="宋体" w:cs="宋体"/>
          <w:b/>
          <w:bCs/>
        </w:rPr>
        <w:t xml:space="preserve">第十条　合同的变更和终止</w:t>
      </w:r>
      <w:r/>
    </w:p>
    <w:p>
      <w:pPr>
        <w:ind w:firstLine="420"/>
        <w:jc w:val="left"/>
        <w:widowControl/>
        <w:rPr>
          <w:rFonts w:ascii="宋体" w:hAnsi="宋体" w:cs="宋体"/>
          <w:lang w:val="zh-CN"/>
        </w:rPr>
      </w:pPr>
      <w:r>
        <w:rPr>
          <w:rFonts w:hint="eastAsia" w:ascii="宋体" w:hAnsi="宋体"/>
          <w:lang w:val="zh-CN"/>
        </w:rPr>
        <w:t xml:space="preserve">1.</w:t>
      </w:r>
      <w:r>
        <w:rPr>
          <w:rFonts w:hint="eastAsia" w:ascii="宋体" w:hAnsi="宋体" w:cs="宋体"/>
          <w:lang w:val="zh-CN"/>
        </w:rPr>
        <w:t xml:space="preserve">除《政府采购法》第</w:t>
      </w:r>
      <w:r>
        <w:rPr>
          <w:rFonts w:hint="eastAsia" w:ascii="宋体" w:hAnsi="宋体"/>
          <w:lang w:val="zh-CN"/>
        </w:rPr>
        <w:t xml:space="preserve">50</w:t>
      </w:r>
      <w:r>
        <w:rPr>
          <w:rFonts w:hint="eastAsia" w:ascii="宋体" w:hAnsi="宋体" w:cs="宋体"/>
          <w:lang w:val="zh-CN"/>
        </w:rPr>
        <w:t xml:space="preserve">条规定的情形外，本合同一经签订，甲乙双方不得擅自变更、中止或终止。</w:t>
      </w:r>
      <w:r/>
    </w:p>
    <w:p>
      <w:pPr>
        <w:ind w:firstLine="420"/>
        <w:jc w:val="left"/>
        <w:rPr>
          <w:rFonts w:ascii="宋体" w:hAnsi="宋体" w:cs="宋体"/>
        </w:rPr>
      </w:pPr>
      <w:r>
        <w:rPr>
          <w:rFonts w:hint="eastAsia" w:ascii="宋体" w:hAnsi="宋体"/>
          <w:lang w:val="zh-CN"/>
        </w:rPr>
        <w:t xml:space="preserve">2.</w:t>
      </w:r>
      <w:r>
        <w:rPr>
          <w:rFonts w:hint="eastAsia" w:ascii="宋体" w:hAnsi="宋体" w:cs="宋体"/>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0"/>
        <w:jc w:val="left"/>
        <w:rPr>
          <w:rFonts w:ascii="宋体" w:hAnsi="宋体" w:cs="宋体"/>
        </w:rPr>
      </w:pPr>
      <w:r>
        <w:rPr>
          <w:rFonts w:hint="eastAsia" w:ascii="宋体" w:hAnsi="宋体" w:cs="宋体"/>
        </w:rPr>
        <w:t xml:space="preserve">3.本合同终止时，乙方应移交物业管理权，撤出现场，协助甲方作好物业服务的交接和善后工作，移交或配合甲方移交管理用房和物业管理的全部档案资料等。</w:t>
      </w:r>
      <w:r/>
    </w:p>
    <w:p>
      <w:pPr>
        <w:ind w:firstLine="420"/>
        <w:jc w:val="left"/>
        <w:rPr>
          <w:rFonts w:ascii="宋体" w:hAnsi="宋体" w:cs="宋体"/>
        </w:rPr>
      </w:pPr>
      <w:r>
        <w:rPr>
          <w:rFonts w:hint="eastAsia" w:ascii="宋体" w:hAnsi="宋体" w:cs="宋体"/>
        </w:rPr>
        <w:t xml:space="preserve">4.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422"/>
        <w:jc w:val="left"/>
        <w:rPr>
          <w:rFonts w:ascii="宋体" w:hAnsi="宋体" w:cs="宋体"/>
          <w:b/>
          <w:bCs/>
        </w:rPr>
      </w:pPr>
      <w:r>
        <w:rPr>
          <w:rFonts w:hint="eastAsia" w:ascii="宋体" w:hAnsi="宋体" w:cs="宋体"/>
          <w:b/>
          <w:bCs/>
        </w:rPr>
        <w:t xml:space="preserve">第十一条　合同的转让</w:t>
      </w:r>
      <w:r/>
    </w:p>
    <w:p>
      <w:pPr>
        <w:ind w:firstLine="420"/>
        <w:jc w:val="left"/>
        <w:rPr>
          <w:rFonts w:ascii="宋体" w:hAnsi="宋体" w:cs="宋体"/>
        </w:rPr>
      </w:pPr>
      <w:r>
        <w:rPr>
          <w:rFonts w:hint="eastAsia" w:ascii="宋体" w:hAnsi="宋体" w:cs="宋体"/>
          <w:lang w:val="zh-CN"/>
        </w:rPr>
        <w:t xml:space="preserve">乙方不得擅自部分或全部转让其应履行的合同义务。</w:t>
      </w:r>
      <w:r/>
    </w:p>
    <w:p>
      <w:pPr>
        <w:ind w:firstLine="422"/>
        <w:jc w:val="left"/>
        <w:rPr>
          <w:rFonts w:ascii="宋体" w:hAnsi="宋体" w:cs="宋体"/>
          <w:b/>
          <w:bCs/>
        </w:rPr>
      </w:pPr>
      <w:r>
        <w:rPr>
          <w:rFonts w:hint="eastAsia" w:ascii="宋体" w:hAnsi="宋体" w:cs="宋体"/>
          <w:b/>
          <w:bCs/>
        </w:rPr>
        <w:t xml:space="preserve">第十二条  争议的解决</w:t>
      </w:r>
      <w:r/>
    </w:p>
    <w:p>
      <w:pPr>
        <w:ind w:firstLine="420"/>
        <w:jc w:val="left"/>
        <w:widowControl/>
        <w:rPr>
          <w:rFonts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1.因服务的质量问题发生争议的，应当邀请国家认可的质量检测机构对服务质量进行鉴定。符合标准的，鉴定费由甲方承担；不符合标准的，鉴定费由乙方承担。</w:t>
      </w:r>
      <w:r/>
    </w:p>
    <w:p>
      <w:pPr>
        <w:ind w:firstLine="420"/>
        <w:jc w:val="left"/>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w:t>
      </w:r>
      <w:r>
        <w:rPr>
          <w:rFonts w:hint="eastAsia" w:ascii="宋体" w:hAnsi="宋体" w:cs="宋体"/>
        </w:rPr>
        <w:t xml:space="preserve">1</w:t>
      </w:r>
      <w:r>
        <w:rPr>
          <w:rFonts w:hint="eastAsia" w:ascii="宋体" w:hAnsi="宋体" w:cs="宋体"/>
          <w:lang w:val="zh-CN"/>
        </w:rPr>
        <w:t xml:space="preserve">）种方式解决争议：</w:t>
      </w:r>
      <w:r/>
    </w:p>
    <w:p>
      <w:pPr>
        <w:ind w:firstLine="420"/>
        <w:jc w:val="left"/>
        <w:widowControl/>
        <w:rPr>
          <w:rFonts w:ascii="宋体" w:hAnsi="宋体" w:cs="宋体"/>
          <w:lang w:val="zh-CN"/>
        </w:rPr>
      </w:pPr>
      <w:r>
        <w:rPr>
          <w:rFonts w:hint="eastAsia" w:ascii="宋体" w:hAnsi="宋体" w:cs="宋体"/>
          <w:lang w:val="zh-CN"/>
        </w:rPr>
        <w:t xml:space="preserve">（1）向甲方所在地有管辖权的人民法院提起诉讼；</w:t>
      </w:r>
      <w:r/>
    </w:p>
    <w:p>
      <w:pPr>
        <w:ind w:firstLine="420"/>
        <w:jc w:val="left"/>
        <w:widowControl/>
        <w:rPr>
          <w:rFonts w:ascii="宋体" w:hAnsi="宋体" w:cs="宋体"/>
          <w:lang w:val="zh-CN"/>
        </w:rPr>
      </w:pPr>
      <w:r>
        <w:rPr>
          <w:rFonts w:hint="eastAsia" w:ascii="宋体" w:hAnsi="宋体" w:cs="宋体"/>
          <w:lang w:val="zh-CN"/>
        </w:rPr>
        <w:t xml:space="preserve">（2）向南京仲裁委员会按其仲裁规则申请仲裁。</w:t>
      </w:r>
      <w:r/>
    </w:p>
    <w:p>
      <w:pPr>
        <w:ind w:firstLine="560"/>
        <w:jc w:val="left"/>
        <w:widowControl/>
        <w:rPr>
          <w:rFonts w:ascii="宋体" w:hAnsi="宋体" w:cs="宋体"/>
          <w:lang w:val="zh-CN"/>
        </w:rPr>
      </w:pPr>
      <w:r>
        <w:rPr>
          <w:rFonts w:hint="eastAsia" w:ascii="宋体" w:hAnsi="宋体" w:cs="宋体"/>
          <w:lang w:val="zh-CN"/>
        </w:rPr>
        <w:t xml:space="preserve">如没有约定，默认采取第2种方式解决争议。</w:t>
      </w:r>
      <w:r/>
    </w:p>
    <w:p>
      <w:pPr>
        <w:ind w:firstLine="420"/>
        <w:jc w:val="left"/>
        <w:rPr>
          <w:rFonts w:ascii="宋体" w:hAnsi="宋体" w:cs="宋体"/>
        </w:rPr>
      </w:pPr>
      <w:r>
        <w:rPr>
          <w:rFonts w:hint="eastAsia" w:ascii="宋体" w:hAnsi="宋体" w:cs="宋体"/>
          <w:lang w:val="zh-CN"/>
        </w:rPr>
        <w:t xml:space="preserve">3.</w:t>
      </w:r>
      <w:r>
        <w:rPr>
          <w:rFonts w:hint="eastAsia" w:ascii="宋体" w:hAnsi="宋体" w:cs="宋体"/>
        </w:rPr>
        <w:t xml:space="preserve">诉讼</w:t>
      </w:r>
      <w:r>
        <w:rPr>
          <w:rFonts w:hint="eastAsia" w:ascii="宋体" w:hAnsi="宋体" w:cs="宋体"/>
          <w:lang w:val="zh-CN"/>
        </w:rPr>
        <w:t xml:space="preserve">期间，</w:t>
      </w:r>
      <w:r>
        <w:rPr>
          <w:rFonts w:hint="eastAsia" w:ascii="宋体" w:hAnsi="宋体" w:cs="宋体"/>
        </w:rPr>
        <w:t xml:space="preserve">除有争议部分或甲方解除合同的，</w:t>
      </w:r>
      <w:r>
        <w:rPr>
          <w:rFonts w:hint="eastAsia" w:ascii="宋体" w:hAnsi="宋体" w:cs="宋体"/>
          <w:lang w:val="zh-CN"/>
        </w:rPr>
        <w:t xml:space="preserve">本合同应继续履行。</w:t>
      </w:r>
      <w:r/>
    </w:p>
    <w:p>
      <w:pPr>
        <w:ind w:firstLine="422"/>
        <w:jc w:val="left"/>
        <w:rPr>
          <w:rFonts w:ascii="宋体" w:hAnsi="宋体" w:cs="宋体"/>
          <w:b/>
          <w:bCs/>
        </w:rPr>
      </w:pPr>
      <w:r>
        <w:rPr>
          <w:rFonts w:hint="eastAsia" w:ascii="宋体" w:hAnsi="宋体" w:cs="宋体"/>
          <w:b/>
          <w:bCs/>
        </w:rPr>
        <w:t xml:space="preserve">第十三条   诚实信用</w:t>
      </w:r>
      <w:r/>
    </w:p>
    <w:p>
      <w:pPr>
        <w:ind w:firstLine="420"/>
        <w:jc w:val="left"/>
        <w:rPr>
          <w:rFonts w:ascii="宋体" w:hAnsi="宋体" w:cs="宋体"/>
          <w:lang w:val="zh-CN"/>
        </w:rPr>
      </w:pPr>
      <w:r>
        <w:rPr>
          <w:rFonts w:hint="eastAsia" w:ascii="宋体" w:hAnsi="宋体" w:cs="宋体"/>
          <w:lang w:val="zh-CN"/>
        </w:rPr>
        <w:t xml:space="preserve">乙方应诚实信用，严格按照招标（采购）文件要求和投标（响应）承诺履行合同，不向甲方进行商业贿赂或者提供不正当利益。</w:t>
      </w:r>
      <w:r/>
    </w:p>
    <w:p>
      <w:pPr>
        <w:ind w:firstLine="422"/>
        <w:jc w:val="left"/>
        <w:rPr>
          <w:rFonts w:ascii="宋体" w:hAnsi="宋体" w:cs="宋体"/>
          <w:b/>
          <w:bCs/>
        </w:rPr>
      </w:pPr>
      <w:r>
        <w:rPr>
          <w:rFonts w:hint="eastAsia" w:ascii="宋体" w:hAnsi="宋体" w:cs="宋体"/>
          <w:b/>
          <w:bCs/>
        </w:rPr>
        <w:t xml:space="preserve">第十四条   合同生效及其他</w:t>
      </w:r>
      <w:r/>
    </w:p>
    <w:p>
      <w:pPr>
        <w:ind w:firstLine="420"/>
        <w:jc w:val="left"/>
        <w:rPr>
          <w:rFonts w:ascii="宋体" w:hAnsi="宋体" w:cs="宋体"/>
        </w:rPr>
      </w:pPr>
      <w:r>
        <w:rPr>
          <w:rFonts w:hint="eastAsia" w:ascii="宋体" w:hAnsi="宋体" w:cs="宋体"/>
        </w:rPr>
        <w:t xml:space="preserve">1.本合同自双方签字并盖章之日起生效。</w:t>
      </w:r>
      <w:r/>
    </w:p>
    <w:p>
      <w:pPr>
        <w:ind w:firstLine="420"/>
        <w:jc w:val="left"/>
        <w:rPr>
          <w:rFonts w:ascii="宋体" w:hAnsi="宋体" w:cs="宋体"/>
          <w:highlight w:val="yellow"/>
        </w:rPr>
      </w:pPr>
      <w:r>
        <w:rPr>
          <w:rFonts w:hint="eastAsia" w:ascii="宋体" w:hAnsi="宋体" w:cs="宋体"/>
        </w:rPr>
        <w:t xml:space="preserve">2.本合同一式陆份，甲方肆份，乙方贰份。</w:t>
      </w:r>
      <w:r/>
    </w:p>
    <w:p>
      <w:pPr>
        <w:ind w:firstLine="420"/>
        <w:jc w:val="left"/>
        <w:rPr>
          <w:rFonts w:ascii="宋体" w:hAnsi="宋体" w:cs="宋体"/>
        </w:rPr>
      </w:pPr>
      <w:r>
        <w:rPr>
          <w:rFonts w:hint="eastAsia" w:ascii="宋体" w:hAnsi="宋体" w:cs="宋体"/>
        </w:rPr>
        <w:t xml:space="preserve">3.本合同执行期间如遇不可抗力，致使合同无法履行时，双方应按有关法律规定及时协商处理。</w:t>
      </w:r>
      <w:r/>
    </w:p>
    <w:p>
      <w:pPr>
        <w:ind w:firstLine="420"/>
        <w:jc w:val="left"/>
        <w:rPr>
          <w:rFonts w:ascii="宋体" w:hAnsi="宋体" w:cs="宋体"/>
        </w:rPr>
      </w:pPr>
      <w:r>
        <w:rPr>
          <w:rFonts w:hint="eastAsia" w:ascii="宋体" w:hAnsi="宋体" w:cs="宋体"/>
        </w:rPr>
        <w:t xml:space="preserve">4.本合同应按照中华人民共和国的现行法律进行解释，条款中如与国家规定、条例有抵触的，则该条款无效并按国家规定和条例执行，合同的其它条款继续有效。</w:t>
      </w:r>
      <w:r/>
    </w:p>
    <w:p>
      <w:pPr>
        <w:pStyle w:val="717"/>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（以下无正文）</w:t>
      </w:r>
      <w:r/>
    </w:p>
    <w:p>
      <w:pPr>
        <w:pStyle w:val="717"/>
        <w:jc w:val="left"/>
        <w:spacing w:before="0" w:after="0" w:line="360" w:lineRule="auto"/>
        <w:rPr>
          <w:rFonts w:ascii="宋体" w:hAnsi="宋体" w:eastAsia="宋体" w:cs="宋体"/>
          <w:sz w:val="24"/>
          <w:szCs w:val="24"/>
        </w:rPr>
      </w:pPr>
      <w:r>
        <w:rPr>
          <w:rFonts w:ascii="宋体" w:hAnsi="宋体" w:eastAsia="宋体" w:cs="宋体"/>
          <w:sz w:val="24"/>
          <w:szCs w:val="24"/>
        </w:rPr>
      </w:r>
      <w:r/>
    </w:p>
    <w:tbl>
      <w:tblPr>
        <w:tblW w:w="0" w:type="auto"/>
        <w:jc w:val="center"/>
        <w:tblLook w:val="04A0" w:firstRow="1" w:lastRow="0" w:firstColumn="1" w:lastColumn="0" w:noHBand="0" w:noVBand="1"/>
      </w:tblPr>
      <w:tblGrid>
        <w:gridCol w:w="4496"/>
        <w:gridCol w:w="4497"/>
      </w:tblGrid>
      <w:tr>
        <w:trPr>
          <w:jc w:val="center"/>
          <w:trHeight w:val="454"/>
        </w:trPr>
        <w:tc>
          <w:tcPr>
            <w:tcW w:w="4496" w:type="dxa"/>
            <w:vAlign w:val="center"/>
            <w:textDirection w:val="lrTb"/>
            <w:noWrap w:val="false"/>
          </w:tcPr>
          <w:p>
            <w:r>
              <w:rPr>
                <w:rFonts w:hint="eastAsia"/>
              </w:rPr>
              <w:t xml:space="preserve">甲方（采购人）：</w:t>
            </w:r>
            <w:r/>
          </w:p>
          <w:p>
            <w:r>
              <w:rPr>
                <w:rFonts w:hint="eastAsia"/>
              </w:rPr>
              <w:t xml:space="preserve">（盖章）</w:t>
            </w:r>
            <w:r/>
          </w:p>
        </w:tc>
        <w:tc>
          <w:tcPr>
            <w:tcW w:w="4497" w:type="dxa"/>
            <w:vAlign w:val="center"/>
            <w:textDirection w:val="lrTb"/>
            <w:noWrap w:val="false"/>
          </w:tcPr>
          <w:p>
            <w:r>
              <w:rPr>
                <w:rFonts w:hint="eastAsia" w:ascii="宋体" w:hAnsi="宋体" w:cs="宋体"/>
              </w:rPr>
              <w:t xml:space="preserve">乙方（供应商）：</w:t>
            </w:r>
            <w:r/>
          </w:p>
          <w:p>
            <w:r>
              <w:rPr>
                <w:rFonts w:hint="eastAsia"/>
              </w:rPr>
              <w:t xml:space="preserve">（盖章）</w:t>
            </w:r>
            <w:r/>
          </w:p>
        </w:tc>
      </w:tr>
      <w:tr>
        <w:trPr>
          <w:jc w:val="center"/>
          <w:trHeight w:val="454"/>
        </w:trPr>
        <w:tc>
          <w:tcPr>
            <w:tcW w:w="4496" w:type="dxa"/>
            <w:vAlign w:val="center"/>
            <w:textDirection w:val="lrTb"/>
            <w:noWrap w:val="false"/>
          </w:tcPr>
          <w:p>
            <w:r>
              <w:rPr>
                <w:rFonts w:hint="eastAsia" w:ascii="宋体" w:hAnsi="宋体" w:cs="宋体"/>
              </w:rPr>
              <w:t xml:space="preserve">法定代表人：</w:t>
            </w:r>
            <w:r/>
          </w:p>
        </w:tc>
        <w:tc>
          <w:tcPr>
            <w:tcW w:w="4497" w:type="dxa"/>
            <w:vAlign w:val="center"/>
            <w:textDirection w:val="lrTb"/>
            <w:noWrap w:val="false"/>
          </w:tcPr>
          <w:p>
            <w:r>
              <w:rPr>
                <w:rFonts w:hint="eastAsia" w:ascii="宋体" w:hAnsi="宋体" w:cs="宋体"/>
              </w:rPr>
              <w:t xml:space="preserve">法定代表人：</w:t>
            </w:r>
            <w:r/>
          </w:p>
        </w:tc>
      </w:tr>
      <w:tr>
        <w:trPr>
          <w:jc w:val="center"/>
          <w:trHeight w:val="454"/>
        </w:trPr>
        <w:tc>
          <w:tcPr>
            <w:tcW w:w="4496" w:type="dxa"/>
            <w:vAlign w:val="center"/>
            <w:textDirection w:val="lrTb"/>
            <w:noWrap w:val="false"/>
          </w:tcPr>
          <w:p>
            <w:r>
              <w:rPr>
                <w:rFonts w:hint="eastAsia" w:ascii="宋体" w:hAnsi="宋体" w:cs="宋体"/>
              </w:rPr>
              <w:t xml:space="preserve">委托代理人：</w:t>
            </w:r>
            <w:r/>
          </w:p>
        </w:tc>
        <w:tc>
          <w:tcPr>
            <w:tcW w:w="4497" w:type="dxa"/>
            <w:vAlign w:val="center"/>
            <w:textDirection w:val="lrTb"/>
            <w:noWrap w:val="false"/>
          </w:tcPr>
          <w:p>
            <w:r>
              <w:rPr>
                <w:rFonts w:hint="eastAsia" w:ascii="宋体" w:hAnsi="宋体" w:cs="宋体"/>
              </w:rPr>
              <w:t xml:space="preserve">委托代理人：</w:t>
            </w:r>
            <w:r/>
          </w:p>
        </w:tc>
      </w:tr>
      <w:tr>
        <w:trPr>
          <w:jc w:val="center"/>
          <w:trHeight w:val="454"/>
        </w:trPr>
        <w:tc>
          <w:tcPr>
            <w:tcW w:w="4496" w:type="dxa"/>
            <w:vAlign w:val="center"/>
            <w:textDirection w:val="lrTb"/>
            <w:noWrap w:val="false"/>
          </w:tcPr>
          <w:p>
            <w:r>
              <w:rPr>
                <w:rFonts w:hint="eastAsia" w:ascii="宋体" w:hAnsi="宋体" w:cs="宋体"/>
              </w:rPr>
              <w:t xml:space="preserve">电</w:t>
            </w:r>
            <w:r>
              <w:rPr>
                <w:rFonts w:ascii="宋体" w:hAnsi="宋体" w:cs="宋体"/>
              </w:rPr>
              <w:t xml:space="preserve">    </w:t>
            </w:r>
            <w:r>
              <w:rPr>
                <w:rFonts w:hint="eastAsia" w:ascii="宋体" w:hAnsi="宋体" w:cs="宋体"/>
              </w:rPr>
              <w:t xml:space="preserve">话：</w:t>
            </w:r>
            <w:r/>
          </w:p>
        </w:tc>
        <w:tc>
          <w:tcPr>
            <w:tcW w:w="4497" w:type="dxa"/>
            <w:vAlign w:val="center"/>
            <w:textDirection w:val="lrTb"/>
            <w:noWrap w:val="false"/>
          </w:tcPr>
          <w:p>
            <w:r>
              <w:rPr>
                <w:rFonts w:hint="eastAsia" w:ascii="宋体" w:hAnsi="宋体" w:cs="宋体"/>
              </w:rPr>
              <w:t xml:space="preserve">电</w:t>
            </w:r>
            <w:r>
              <w:rPr>
                <w:rFonts w:ascii="宋体" w:hAnsi="宋体" w:cs="宋体"/>
              </w:rPr>
              <w:t xml:space="preserve">    </w:t>
            </w:r>
            <w:r>
              <w:rPr>
                <w:rFonts w:hint="eastAsia" w:ascii="宋体" w:hAnsi="宋体" w:cs="宋体"/>
              </w:rPr>
              <w:t xml:space="preserve">话：</w:t>
            </w:r>
            <w:r/>
          </w:p>
        </w:tc>
      </w:tr>
      <w:tr>
        <w:trPr>
          <w:jc w:val="center"/>
          <w:trHeight w:val="454"/>
        </w:trPr>
        <w:tc>
          <w:tcPr>
            <w:tcW w:w="4496" w:type="dxa"/>
            <w:vAlign w:val="center"/>
            <w:textDirection w:val="lrTb"/>
            <w:noWrap w:val="false"/>
          </w:tcPr>
          <w:p>
            <w:r>
              <w:rPr>
                <w:rFonts w:hint="eastAsia" w:ascii="宋体" w:hAnsi="宋体" w:cs="宋体"/>
              </w:rPr>
              <w:t xml:space="preserve">开户银行：</w:t>
            </w:r>
            <w:r/>
          </w:p>
        </w:tc>
        <w:tc>
          <w:tcPr>
            <w:tcW w:w="4497" w:type="dxa"/>
            <w:vAlign w:val="center"/>
            <w:textDirection w:val="lrTb"/>
            <w:noWrap w:val="false"/>
          </w:tcPr>
          <w:p>
            <w:r>
              <w:rPr>
                <w:rFonts w:hint="eastAsia" w:ascii="宋体" w:hAnsi="宋体" w:cs="宋体"/>
              </w:rPr>
              <w:t xml:space="preserve">开户银行：</w:t>
            </w:r>
            <w:r/>
          </w:p>
        </w:tc>
      </w:tr>
      <w:tr>
        <w:trPr>
          <w:jc w:val="center"/>
          <w:trHeight w:val="454"/>
        </w:trPr>
        <w:tc>
          <w:tcPr>
            <w:tcW w:w="4496" w:type="dxa"/>
            <w:vAlign w:val="center"/>
            <w:textDirection w:val="lrTb"/>
            <w:noWrap w:val="false"/>
          </w:tcPr>
          <w:p>
            <w:r>
              <w:rPr>
                <w:rFonts w:hint="eastAsia" w:ascii="宋体" w:hAnsi="宋体" w:cs="宋体"/>
              </w:rPr>
              <w:t xml:space="preserve">帐</w:t>
            </w:r>
            <w:r>
              <w:rPr>
                <w:rFonts w:ascii="宋体" w:hAnsi="宋体" w:cs="宋体"/>
              </w:rPr>
              <w:t xml:space="preserve">    </w:t>
            </w:r>
            <w:r>
              <w:rPr>
                <w:rFonts w:hint="eastAsia" w:ascii="宋体" w:hAnsi="宋体" w:cs="宋体"/>
              </w:rPr>
              <w:t xml:space="preserve">号：</w:t>
            </w:r>
            <w:r/>
          </w:p>
        </w:tc>
        <w:tc>
          <w:tcPr>
            <w:tcW w:w="4497" w:type="dxa"/>
            <w:vAlign w:val="center"/>
            <w:textDirection w:val="lrTb"/>
            <w:noWrap w:val="false"/>
          </w:tcPr>
          <w:p>
            <w:r>
              <w:rPr>
                <w:rFonts w:hint="eastAsia" w:ascii="宋体" w:hAnsi="宋体" w:cs="宋体"/>
              </w:rPr>
              <w:t xml:space="preserve">帐</w:t>
            </w:r>
            <w:r>
              <w:rPr>
                <w:rFonts w:ascii="宋体" w:hAnsi="宋体" w:cs="宋体"/>
              </w:rPr>
              <w:t xml:space="preserve">    </w:t>
            </w:r>
            <w:r>
              <w:rPr>
                <w:rFonts w:hint="eastAsia" w:ascii="宋体" w:hAnsi="宋体" w:cs="宋体"/>
              </w:rPr>
              <w:t xml:space="preserve">号：</w:t>
            </w:r>
            <w:r/>
          </w:p>
        </w:tc>
      </w:tr>
      <w:tr>
        <w:trPr>
          <w:jc w:val="center"/>
          <w:trHeight w:val="454"/>
        </w:trPr>
        <w:tc>
          <w:tcPr>
            <w:tcW w:w="4496" w:type="dxa"/>
            <w:vAlign w:val="center"/>
            <w:textDirection w:val="lrTb"/>
            <w:noWrap w:val="false"/>
          </w:tcPr>
          <w:p>
            <w:r>
              <w:rPr>
                <w:rFonts w:hint="eastAsia" w:ascii="宋体" w:hAnsi="宋体" w:cs="宋体"/>
              </w:rPr>
              <w:t xml:space="preserve">地址：</w:t>
            </w:r>
            <w:r/>
          </w:p>
        </w:tc>
        <w:tc>
          <w:tcPr>
            <w:tcW w:w="4497" w:type="dxa"/>
            <w:vAlign w:val="center"/>
            <w:textDirection w:val="lrTb"/>
            <w:noWrap w:val="false"/>
          </w:tcPr>
          <w:p>
            <w:r>
              <w:rPr>
                <w:rFonts w:hint="eastAsia" w:ascii="宋体" w:hAnsi="宋体" w:cs="宋体"/>
              </w:rPr>
              <w:t xml:space="preserve">地址：</w:t>
            </w:r>
            <w:r/>
          </w:p>
        </w:tc>
      </w:tr>
      <w:tr>
        <w:trPr>
          <w:jc w:val="center"/>
          <w:trHeight w:val="454"/>
        </w:trPr>
        <w:tc>
          <w:tcPr>
            <w:tcW w:w="4496" w:type="dxa"/>
            <w:vAlign w:val="center"/>
            <w:textDirection w:val="lrTb"/>
            <w:noWrap w:val="false"/>
          </w:tcPr>
          <w:p>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c>
          <w:tcPr>
            <w:tcW w:w="4497" w:type="dxa"/>
            <w:vAlign w:val="center"/>
            <w:textDirection w:val="lrTb"/>
            <w:noWrap w:val="false"/>
          </w:tcPr>
          <w:p>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r>
    </w:tbl>
    <w:p>
      <w:pPr>
        <w:ind w:firstLine="1928"/>
        <w:spacing w:line="360" w:lineRule="auto"/>
        <w:rPr>
          <w:b/>
          <w:sz w:val="24"/>
          <w:szCs w:val="24"/>
        </w:rPr>
      </w:pPr>
      <w:r>
        <w:rPr>
          <w:b/>
          <w:sz w:val="24"/>
          <w:szCs w:val="24"/>
        </w:rPr>
      </w:r>
      <w:r/>
    </w:p>
    <w:p>
      <w:pPr>
        <w:ind w:firstLine="1928"/>
        <w:spacing w:line="360" w:lineRule="auto"/>
        <w:rPr>
          <w:b/>
          <w:sz w:val="24"/>
          <w:szCs w:val="24"/>
        </w:rPr>
      </w:pPr>
      <w:r>
        <w:rPr>
          <w:b/>
          <w:sz w:val="24"/>
          <w:szCs w:val="24"/>
        </w:rPr>
      </w:r>
      <w:r/>
    </w:p>
    <w:p>
      <w:pPr>
        <w:ind w:firstLine="1928"/>
        <w:spacing w:line="360" w:lineRule="auto"/>
        <w:rPr>
          <w:b/>
          <w:sz w:val="24"/>
          <w:szCs w:val="24"/>
        </w:rPr>
      </w:pPr>
      <w:r>
        <w:rPr>
          <w:b/>
          <w:sz w:val="24"/>
          <w:szCs w:val="24"/>
        </w:rPr>
      </w:r>
      <w:r/>
    </w:p>
    <w:p>
      <w:pPr>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p>
    <w:p>
      <w:pPr>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p>
    <w:p>
      <w:pPr>
        <w:pStyle w:val="739"/>
        <w:jc w:val="center"/>
        <w:spacing w:before="120" w:after="120" w:line="0" w:lineRule="atLeast"/>
        <w:rPr>
          <w:rFonts w:hAnsi="宋体"/>
          <w:sz w:val="24"/>
          <w:szCs w:val="24"/>
        </w:rPr>
      </w:pPr>
      <w:r>
        <w:rPr>
          <w:rFonts w:ascii="黑体" w:eastAsia="黑体"/>
          <w:bCs/>
          <w:sz w:val="44"/>
        </w:rPr>
        <w:br w:type="page" w:clear="all"/>
      </w:r>
      <w:r>
        <w:rPr>
          <w:rFonts w:hint="eastAsia" w:ascii="黑体" w:eastAsia="黑体"/>
          <w:bCs/>
          <w:sz w:val="44"/>
        </w:rPr>
        <w:t xml:space="preserve">第</w:t>
      </w:r>
      <w:bookmarkEnd w:id="177"/>
      <w:r>
        <w:rPr>
          <w:rFonts w:hint="eastAsia" w:ascii="黑体" w:eastAsia="黑体"/>
          <w:bCs/>
          <w:sz w:val="44"/>
        </w:rPr>
        <w:t xml:space="preserve">四章 采购需求</w:t>
      </w:r>
      <w:bookmarkEnd w:id="178"/>
      <w:r/>
      <w:bookmarkEnd w:id="179"/>
      <w:r/>
      <w:bookmarkEnd w:id="180"/>
      <w:r/>
      <w:r/>
    </w:p>
    <w:p>
      <w:pPr>
        <w:spacing w:line="276" w:lineRule="auto"/>
        <w:widowControl/>
        <w:rPr>
          <w:rFonts w:ascii="宋体" w:hAnsi="宋体" w:cs="宋体"/>
          <w:b/>
          <w:i/>
          <w:iCs/>
          <w:color w:val="000000"/>
          <w:sz w:val="24"/>
          <w:szCs w:val="22"/>
          <w:u w:val="single"/>
        </w:rPr>
      </w:pPr>
      <w:r/>
      <w:bookmarkStart w:id="183" w:name="_Toc49090575"/>
      <w:r/>
      <w:bookmarkStart w:id="184" w:name="_Toc26554093"/>
      <w:r>
        <w:rPr>
          <w:rFonts w:hint="eastAsia" w:ascii="宋体" w:hAnsi="宋体" w:cs="宋体"/>
          <w:b/>
          <w:i/>
          <w:iCs/>
          <w:color w:val="000000"/>
          <w:sz w:val="24"/>
          <w:szCs w:val="22"/>
          <w:u w:val="single"/>
        </w:rPr>
        <w:t xml:space="preserve">注：本招标文件中所有斜体下划线部分为实质性条款，如不满足，则为无效投标。</w:t>
      </w:r>
      <w:r/>
    </w:p>
    <w:p>
      <w:pPr>
        <w:spacing w:line="276" w:lineRule="auto"/>
        <w:widowControl/>
        <w:rPr>
          <w:rFonts w:ascii="Calibri" w:hAnsi="Calibri"/>
          <w:color w:val="000000"/>
          <w:sz w:val="22"/>
          <w:szCs w:val="22"/>
        </w:rPr>
      </w:pPr>
      <w:r>
        <w:rPr>
          <w:rFonts w:hint="eastAsia" w:ascii="宋体" w:hAnsi="宋体" w:cs="宋体"/>
          <w:b/>
          <w:color w:val="000000"/>
          <w:sz w:val="24"/>
          <w:szCs w:val="22"/>
        </w:rPr>
        <w:t xml:space="preserve">采购标的清单</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2"/>
        <w:gridCol w:w="4855"/>
        <w:gridCol w:w="2433"/>
      </w:tblGrid>
      <w:tr>
        <w:trPr/>
        <w:tc>
          <w:tcPr>
            <w:tcW w:w="782" w:type="dxa"/>
            <w:vAlign w:val="center"/>
            <w:textDirection w:val="lrTb"/>
            <w:noWrap w:val="false"/>
          </w:tcPr>
          <w:p>
            <w:pPr>
              <w:jc w:val="center"/>
              <w:spacing w:line="360" w:lineRule="atLeast"/>
              <w:widowControl/>
              <w:rPr>
                <w:rFonts w:ascii="Calibri" w:hAnsi="Calibri" w:eastAsia="Times New Roman"/>
                <w:color w:val="000000"/>
                <w:sz w:val="22"/>
                <w:szCs w:val="22"/>
                <w:lang w:eastAsia="en-US"/>
              </w:rPr>
            </w:pPr>
            <w:r>
              <w:rPr>
                <w:rFonts w:hint="eastAsia" w:ascii="宋体" w:hAnsi="宋体" w:eastAsia="Times New Roman" w:cs="宋体"/>
                <w:color w:val="000000"/>
                <w:sz w:val="22"/>
                <w:szCs w:val="22"/>
                <w:lang w:eastAsia="en-US"/>
              </w:rPr>
              <w:t xml:space="preserve">序号</w:t>
            </w:r>
            <w:r/>
          </w:p>
        </w:tc>
        <w:tc>
          <w:tcPr>
            <w:tcW w:w="4855" w:type="dxa"/>
            <w:vAlign w:val="center"/>
            <w:textDirection w:val="lrTb"/>
            <w:noWrap w:val="false"/>
          </w:tcPr>
          <w:p>
            <w:pPr>
              <w:jc w:val="center"/>
              <w:spacing w:line="360" w:lineRule="atLeast"/>
              <w:widowControl/>
              <w:rPr>
                <w:rFonts w:ascii="Calibri" w:hAnsi="Calibri" w:eastAsia="Times New Roman"/>
                <w:color w:val="000000"/>
                <w:sz w:val="22"/>
                <w:szCs w:val="22"/>
                <w:lang w:eastAsia="en-US"/>
              </w:rPr>
            </w:pPr>
            <w:r>
              <w:rPr>
                <w:rFonts w:hint="eastAsia" w:ascii="宋体" w:hAnsi="宋体" w:eastAsia="Times New Roman" w:cs="宋体"/>
                <w:color w:val="000000"/>
                <w:sz w:val="22"/>
                <w:szCs w:val="22"/>
                <w:lang w:eastAsia="en-US"/>
              </w:rPr>
              <w:t xml:space="preserve">采购标的</w:t>
            </w:r>
            <w:r/>
          </w:p>
        </w:tc>
        <w:tc>
          <w:tcPr>
            <w:tcW w:w="2433" w:type="dxa"/>
            <w:vAlign w:val="center"/>
            <w:textDirection w:val="lrTb"/>
            <w:noWrap w:val="false"/>
          </w:tcPr>
          <w:p>
            <w:pPr>
              <w:jc w:val="center"/>
              <w:spacing w:line="360" w:lineRule="atLeast"/>
              <w:widowControl/>
              <w:rPr>
                <w:rFonts w:ascii="Calibri" w:hAnsi="Calibri" w:eastAsia="Times New Roman"/>
                <w:color w:val="000000"/>
                <w:sz w:val="22"/>
                <w:szCs w:val="22"/>
              </w:rPr>
            </w:pPr>
            <w:r>
              <w:rPr>
                <w:rFonts w:hint="eastAsia" w:ascii="宋体" w:hAnsi="宋体" w:eastAsia="Times New Roman" w:cs="宋体"/>
                <w:color w:val="000000"/>
                <w:sz w:val="22"/>
                <w:szCs w:val="22"/>
              </w:rPr>
              <w:t xml:space="preserve">对应中小企业划分标准所属行业</w:t>
            </w:r>
            <w:r/>
          </w:p>
        </w:tc>
      </w:tr>
      <w:tr>
        <w:trPr/>
        <w:tc>
          <w:tcPr>
            <w:tcW w:w="782" w:type="dxa"/>
            <w:vAlign w:val="center"/>
            <w:textDirection w:val="lrTb"/>
            <w:noWrap w:val="false"/>
          </w:tcPr>
          <w:p>
            <w:pPr>
              <w:jc w:val="center"/>
              <w:spacing w:line="360" w:lineRule="atLeast"/>
              <w:widowControl/>
              <w:rPr>
                <w:rFonts w:ascii="Calibri" w:hAnsi="Calibri" w:eastAsia="Times New Roman"/>
                <w:color w:val="000000"/>
                <w:sz w:val="22"/>
                <w:szCs w:val="22"/>
                <w:lang w:eastAsia="en-US"/>
              </w:rPr>
            </w:pPr>
            <w:r>
              <w:rPr>
                <w:rFonts w:ascii="Calibri" w:hAnsi="Calibri" w:eastAsia="Calibri" w:cs="Calibri"/>
                <w:color w:val="000000"/>
                <w:sz w:val="22"/>
                <w:szCs w:val="22"/>
                <w:lang w:eastAsia="en-US"/>
              </w:rPr>
              <w:t xml:space="preserve">1</w:t>
            </w:r>
            <w:r/>
          </w:p>
        </w:tc>
        <w:tc>
          <w:tcPr>
            <w:tcW w:w="4855" w:type="dxa"/>
            <w:vAlign w:val="center"/>
            <w:textDirection w:val="lrTb"/>
            <w:noWrap w:val="false"/>
          </w:tcPr>
          <w:p>
            <w:pPr>
              <w:jc w:val="center"/>
              <w:spacing w:line="360" w:lineRule="atLeast"/>
              <w:widowControl/>
              <w:rPr>
                <w:rFonts w:ascii="Calibri" w:hAnsi="Calibri" w:eastAsia="Times New Roman"/>
                <w:color w:val="000000"/>
                <w:sz w:val="22"/>
                <w:szCs w:val="22"/>
              </w:rPr>
            </w:pPr>
            <w:r>
              <w:rPr>
                <w:rFonts w:hint="eastAsia" w:ascii="宋体" w:hAnsi="宋体" w:eastAsia="Times New Roman" w:cs="宋体"/>
                <w:color w:val="000000"/>
                <w:sz w:val="22"/>
                <w:szCs w:val="22"/>
              </w:rPr>
              <w:t xml:space="preserve">南京体育学院仙林校区物业管理服务</w:t>
            </w:r>
            <w:r/>
          </w:p>
        </w:tc>
        <w:tc>
          <w:tcPr>
            <w:tcW w:w="2433" w:type="dxa"/>
            <w:vAlign w:val="center"/>
            <w:textDirection w:val="lrTb"/>
            <w:noWrap w:val="false"/>
          </w:tcPr>
          <w:p>
            <w:pPr>
              <w:jc w:val="center"/>
              <w:spacing w:line="360" w:lineRule="atLeast"/>
              <w:widowControl/>
              <w:rPr>
                <w:rFonts w:ascii="Calibri" w:hAnsi="Calibri" w:eastAsia="Times New Roman"/>
                <w:color w:val="000000"/>
                <w:sz w:val="22"/>
                <w:szCs w:val="22"/>
                <w:lang w:eastAsia="en-US"/>
              </w:rPr>
            </w:pPr>
            <w:r>
              <w:rPr>
                <w:rFonts w:hint="eastAsia" w:ascii="宋体" w:hAnsi="宋体" w:eastAsia="Times New Roman" w:cs="宋体"/>
                <w:color w:val="000000"/>
                <w:sz w:val="22"/>
                <w:szCs w:val="22"/>
                <w:lang w:eastAsia="en-US"/>
              </w:rPr>
              <w:t xml:space="preserve">物业管理</w:t>
            </w:r>
            <w:r/>
          </w:p>
        </w:tc>
      </w:tr>
    </w:tbl>
    <w:p>
      <w:pPr>
        <w:spacing w:line="0" w:lineRule="atLeast"/>
        <w:rPr>
          <w:rFonts w:ascii="宋体" w:hAnsi="宋体"/>
          <w:color w:val="000000"/>
          <w:sz w:val="24"/>
          <w:szCs w:val="24"/>
        </w:rPr>
      </w:pPr>
      <w:r>
        <w:rPr>
          <w:rFonts w:hint="eastAsia" w:ascii="宋体" w:hAnsi="宋体"/>
          <w:color w:val="000000"/>
          <w:sz w:val="24"/>
          <w:szCs w:val="24"/>
        </w:rPr>
        <w:t xml:space="preserve">项目属性:服务类项目。</w:t>
      </w:r>
      <w:r/>
    </w:p>
    <w:p>
      <w:pPr>
        <w:spacing w:line="0" w:lineRule="atLeast"/>
        <w:rPr>
          <w:rFonts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投标</w:t>
      </w:r>
      <w:r/>
    </w:p>
    <w:p>
      <w:pPr>
        <w:ind w:firstLine="643"/>
        <w:jc w:val="left"/>
        <w:spacing w:line="576" w:lineRule="exact"/>
        <w:rPr>
          <w:rFonts w:ascii="黑体" w:hAnsi="宋体" w:eastAsia="黑体" w:cs="黑体"/>
          <w:b/>
          <w:bCs/>
          <w:sz w:val="32"/>
          <w:szCs w:val="32"/>
        </w:rPr>
      </w:pPr>
      <w:r>
        <w:rPr>
          <w:rFonts w:hint="eastAsia" w:ascii="黑体" w:hAnsi="宋体" w:eastAsia="黑体" w:cs="黑体"/>
          <w:b/>
          <w:bCs/>
          <w:sz w:val="32"/>
          <w:szCs w:val="32"/>
        </w:rPr>
        <w:t xml:space="preserve">一、物业范围</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南京体育学院仙林校区全部建筑（不含食堂经营区域），室外道路，室外场地管理，建筑内器材、设施管理等。物业面积：约3.7万平方米。</w:t>
      </w:r>
      <w:r/>
    </w:p>
    <w:p>
      <w:pPr>
        <w:ind w:firstLine="643"/>
        <w:jc w:val="left"/>
        <w:spacing w:line="576" w:lineRule="exact"/>
        <w:rPr>
          <w:rFonts w:ascii="黑体" w:hAnsi="宋体" w:eastAsia="黑体" w:cs="黑体"/>
          <w:b/>
          <w:bCs/>
          <w:sz w:val="32"/>
          <w:szCs w:val="32"/>
        </w:rPr>
      </w:pPr>
      <w:r>
        <w:rPr>
          <w:rFonts w:hint="eastAsia" w:ascii="黑体" w:hAnsi="宋体" w:eastAsia="黑体" w:cs="黑体"/>
          <w:b/>
          <w:bCs/>
          <w:sz w:val="32"/>
          <w:szCs w:val="32"/>
        </w:rPr>
        <w:t xml:space="preserve">二、物业服务内容</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1.24小时楼宇管理服务（学生公寓A、B、C、D楼，教学楼、综合训练馆）。</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2.保洁服务。</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3.会场管理与服务。</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4.场地器材和体能训练中心管理。</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5.游泳馆水处理。</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6.校区绿化及垃圾清运。</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7.24小时维修服务等。</w:t>
      </w:r>
      <w:r/>
    </w:p>
    <w:p>
      <w:pPr>
        <w:ind w:firstLine="643"/>
        <w:jc w:val="left"/>
        <w:spacing w:line="576" w:lineRule="exact"/>
        <w:rPr>
          <w:rFonts w:ascii="仿宋" w:hAnsi="仿宋" w:eastAsia="仿宋" w:cs="仿宋"/>
          <w:b/>
          <w:bCs/>
          <w:sz w:val="32"/>
          <w:szCs w:val="32"/>
        </w:rPr>
      </w:pPr>
      <w:r>
        <w:rPr>
          <w:rFonts w:hint="eastAsia" w:ascii="黑体" w:hAnsi="宋体" w:eastAsia="黑体" w:cs="黑体"/>
          <w:b/>
          <w:bCs/>
          <w:sz w:val="32"/>
          <w:szCs w:val="32"/>
        </w:rPr>
        <w:t xml:space="preserve">三、物业岗位职责</w:t>
      </w:r>
      <w:r/>
    </w:p>
    <w:p>
      <w:pPr>
        <w:ind w:firstLine="643"/>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1.物业经理</w:t>
      </w:r>
      <w:r/>
    </w:p>
    <w:p>
      <w:pPr>
        <w:ind w:firstLine="640"/>
        <w:jc w:val="left"/>
        <w:spacing w:line="576" w:lineRule="exact"/>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 xml:space="preserve">校园物业经理作为校园物业管理核心负责人，负责制定校园物业管理整体规划、规章制度及操作规程，确保物业服务目标明确、运作高效</w:t>
      </w:r>
      <w:r>
        <w:rPr>
          <w:rFonts w:hint="eastAsia" w:ascii="宋体" w:hAnsi="宋体" w:cs="宋体"/>
          <w:sz w:val="32"/>
          <w:szCs w:val="32"/>
          <w:shd w:val="clear" w:color="auto" w:fill="ffffff"/>
        </w:rPr>
        <w:t xml:space="preserve"> </w:t>
      </w:r>
      <w:r>
        <w:rPr>
          <w:rFonts w:hint="eastAsia" w:ascii="仿宋" w:hAnsi="仿宋" w:eastAsia="仿宋" w:cs="仿宋"/>
          <w:sz w:val="32"/>
          <w:szCs w:val="32"/>
          <w:shd w:val="clear" w:color="auto" w:fill="ffffff"/>
        </w:rPr>
        <w:t xml:space="preserve">。</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shd w:val="clear" w:color="auto" w:fill="ffffff"/>
        </w:rPr>
        <w:t xml:space="preserve">全面监管宿舍楼、教学楼、体育馆等区域设施设备的运行、维护及检查</w:t>
      </w:r>
      <w:r>
        <w:rPr>
          <w:rFonts w:hint="eastAsia" w:ascii="宋体" w:hAnsi="宋体" w:cs="宋体"/>
          <w:sz w:val="32"/>
          <w:szCs w:val="32"/>
          <w:shd w:val="clear" w:color="auto" w:fill="ffffff"/>
        </w:rPr>
        <w:t xml:space="preserve"> </w:t>
      </w:r>
      <w:r>
        <w:rPr>
          <w:rFonts w:hint="eastAsia" w:ascii="仿宋" w:hAnsi="仿宋" w:eastAsia="仿宋" w:cs="仿宋"/>
          <w:sz w:val="32"/>
          <w:szCs w:val="32"/>
          <w:shd w:val="clear" w:color="auto" w:fill="ffffff"/>
        </w:rPr>
        <w:t xml:space="preserve">；组织制定年度保养计划，确保设施完好率</w:t>
      </w:r>
      <w:r>
        <w:rPr>
          <w:rFonts w:hint="eastAsia" w:ascii="宋体" w:hAnsi="宋体" w:cs="宋体"/>
          <w:sz w:val="32"/>
          <w:szCs w:val="32"/>
          <w:shd w:val="clear" w:color="auto" w:fill="ffffff"/>
        </w:rPr>
        <w:t xml:space="preserve"> </w:t>
      </w:r>
      <w:r>
        <w:rPr>
          <w:rFonts w:hint="eastAsia" w:ascii="仿宋" w:hAnsi="仿宋" w:eastAsia="仿宋" w:cs="仿宋"/>
          <w:sz w:val="32"/>
          <w:szCs w:val="32"/>
          <w:shd w:val="clear" w:color="auto" w:fill="ffffff"/>
        </w:rPr>
        <w:t xml:space="preserve">。监督环境卫生、绿化养护、秩序维护及消防管理，保障校园安全整洁</w:t>
      </w:r>
      <w:r>
        <w:rPr>
          <w:rFonts w:hint="eastAsia" w:ascii="宋体" w:hAnsi="宋体" w:cs="宋体"/>
          <w:sz w:val="32"/>
          <w:szCs w:val="32"/>
          <w:shd w:val="clear" w:color="auto" w:fill="ffffff"/>
        </w:rPr>
        <w:t xml:space="preserve"> </w:t>
      </w:r>
      <w:r>
        <w:rPr>
          <w:rFonts w:hint="eastAsia" w:ascii="仿宋" w:hAnsi="仿宋" w:eastAsia="仿宋" w:cs="仿宋"/>
          <w:sz w:val="32"/>
          <w:szCs w:val="32"/>
          <w:shd w:val="clear" w:color="auto" w:fill="ffffff"/>
        </w:rPr>
        <w:t xml:space="preserve">。定期巡查管理区域，及时发现并解决隐患。</w:t>
      </w:r>
      <w:r/>
    </w:p>
    <w:p>
      <w:pPr>
        <w:ind w:firstLine="640"/>
        <w:jc w:val="left"/>
        <w:spacing w:line="576" w:lineRule="exact"/>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 xml:space="preserve">加强与学校各部门沟通，协调解决管理中的问题；维护师生的良好关系，受理师生投诉与建议，组织满意度调查，优化服务流程。</w:t>
      </w:r>
      <w:r/>
    </w:p>
    <w:p>
      <w:pPr>
        <w:ind w:firstLine="640"/>
        <w:jc w:val="left"/>
        <w:spacing w:line="576" w:lineRule="exact"/>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 xml:space="preserve">制定应急预案（如安全事故、设备故障），第一时间现场指挥处置。</w:t>
      </w:r>
      <w:r/>
    </w:p>
    <w:p>
      <w:pPr>
        <w:ind w:firstLine="643"/>
        <w:jc w:val="left"/>
        <w:spacing w:line="576" w:lineRule="exact"/>
        <w:rPr>
          <w:rFonts w:ascii="仿宋" w:hAnsi="仿宋" w:eastAsia="仿宋" w:cs="仿宋"/>
          <w:sz w:val="32"/>
          <w:szCs w:val="32"/>
        </w:rPr>
      </w:pPr>
      <w:r>
        <w:rPr>
          <w:rFonts w:hint="eastAsia" w:ascii="仿宋" w:hAnsi="仿宋" w:eastAsia="仿宋" w:cs="仿宋"/>
          <w:b/>
          <w:bCs/>
          <w:sz w:val="32"/>
          <w:szCs w:val="32"/>
        </w:rPr>
        <w:t xml:space="preserve">2.宿舍管理员（24小时值班）</w:t>
      </w:r>
      <w:r/>
    </w:p>
    <w:p>
      <w:pPr>
        <w:ind w:firstLine="560"/>
        <w:jc w:val="left"/>
        <w:spacing w:line="576" w:lineRule="exact"/>
        <w:rPr>
          <w:rFonts w:ascii="仿宋" w:hAnsi="仿宋" w:eastAsia="仿宋" w:cs="仿宋"/>
          <w:sz w:val="32"/>
          <w:szCs w:val="32"/>
          <w:shd w:val="clear" w:color="auto" w:fill="ffffff"/>
        </w:rPr>
      </w:pPr>
      <w:r>
        <w:rPr>
          <w:rFonts w:hint="eastAsia" w:ascii="仿宋" w:hAnsi="仿宋" w:eastAsia="仿宋" w:cs="仿宋"/>
          <w:sz w:val="32"/>
          <w:szCs w:val="32"/>
          <w:shd w:val="clear" w:color="auto" w:fill="ffffff"/>
        </w:rPr>
        <w:t xml:space="preserve">负责学生宿舍区的日常管理保障工作。</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严格执行24小时值班制度，按时开关宿舍大门，对非住宿人员进入及家长来访，进行登记核实；第一时间处理打架斗殴、突发疾病等事件，启动应急预案并上报学校相关部门；夜间值守时接待晚归学生，核实身份并登记备案。</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熟知公寓楼内水、电、消防设施状况，懂得如何使用；每日检查宿舍家具、水、电等设备完好性，发现损坏立即报修；参与学生宿舍卫生检查及晚归查房；</w:t>
      </w:r>
      <w:r>
        <w:rPr>
          <w:rFonts w:hint="eastAsia" w:ascii="仿宋" w:hAnsi="仿宋" w:eastAsia="仿宋" w:cs="仿宋"/>
          <w:sz w:val="32"/>
          <w:szCs w:val="32"/>
          <w:shd w:val="clear" w:color="auto" w:fill="ffffff"/>
        </w:rPr>
        <w:t xml:space="preserve">检查宿舍内学生私拉乱接电线和使用违章电器，发现</w:t>
      </w:r>
      <w:r>
        <w:rPr>
          <w:rFonts w:hint="eastAsia" w:ascii="仿宋" w:hAnsi="仿宋" w:eastAsia="仿宋" w:cs="仿宋"/>
          <w:sz w:val="32"/>
          <w:szCs w:val="32"/>
        </w:rPr>
        <w:t xml:space="preserve">违者上报学校相关部门</w:t>
      </w:r>
      <w:r>
        <w:rPr>
          <w:rFonts w:hint="eastAsia" w:ascii="仿宋" w:hAnsi="仿宋" w:eastAsia="仿宋" w:cs="仿宋"/>
          <w:sz w:val="32"/>
          <w:szCs w:val="32"/>
          <w:shd w:val="clear" w:color="auto" w:fill="ffffff"/>
        </w:rPr>
        <w:t xml:space="preserve">；</w:t>
      </w:r>
      <w:r>
        <w:rPr>
          <w:rFonts w:hint="eastAsia" w:ascii="仿宋" w:hAnsi="仿宋" w:eastAsia="仿宋" w:cs="仿宋"/>
          <w:sz w:val="32"/>
          <w:szCs w:val="32"/>
        </w:rPr>
        <w:t xml:space="preserve">督导保洁员完成公共区域（走廊、卫生间）清洁消杀，确保环境达标。建立并维护住宿学生信息库（含姓名、班级、联系方式）、报修记录、违纪档案；管理宿舍钥匙发放回收；协助学生处理水电故障、钥匙遗失等应急问题；关注病患学生，协助送医。</w:t>
      </w:r>
      <w:r/>
    </w:p>
    <w:p>
      <w:pPr>
        <w:ind w:firstLine="643"/>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3.楼宇管理员（24小时值班）</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负责教学楼、综合训练馆的日常管理保障工作。</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严格执行24小时值班制度，按时开关楼宇大门，严禁脱岗。了解课程安排，提前做好课务保障工作。做好人员出入管理，临时施工监督管理。负责日常动态检查，无人教室及时开关灯、开关空调等，每日巡查安全、消防、电气、照明等设施设备，发现异常及时汇报处理，做好各项工作记录。</w:t>
      </w:r>
      <w:r/>
    </w:p>
    <w:p>
      <w:pPr>
        <w:ind w:firstLine="643"/>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4.卫生保洁员</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负责内部公共区域、门窗（包含玻璃）、卫生间、会议室、实验室、训练教学场地、场地设备器材清洁、公共设施设备、教室、教室设施设备、活动室、建筑周边（至道路）以及其它甲方要求清洁的区域。</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课前30分钟保洁到位。教室内部卫生每节课后动态保洁1次，教学训练场地每天保洁不少于2次，场地设备器材每天清洁不少于1次等，全天候保持所辖区域内卫生良好，无杂物，无垃圾，器械摆放有序。</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每月消杀害虫一次，5月初至9月底根据蚊虫出现实际情况确定消杀周期。消杀害虫时间在训练、教学结束后。消杀范围包括建筑周边。</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屋面每月清理一次，4-6月、10-11月，每周至少安排一次清理，并加强检查，发现下水口堵塞及时清理。</w:t>
      </w:r>
      <w:r/>
    </w:p>
    <w:p>
      <w:pPr>
        <w:ind w:firstLine="643"/>
        <w:jc w:val="left"/>
        <w:spacing w:line="576" w:lineRule="exact"/>
        <w:rPr>
          <w:rFonts w:ascii="仿宋" w:hAnsi="仿宋" w:eastAsia="仿宋" w:cs="仿宋"/>
          <w:i/>
          <w:iCs/>
          <w:sz w:val="32"/>
          <w:szCs w:val="32"/>
          <w:u w:val="single"/>
        </w:rPr>
      </w:pPr>
      <w:r>
        <w:rPr>
          <w:rFonts w:hint="eastAsia" w:ascii="仿宋" w:hAnsi="仿宋" w:eastAsia="仿宋" w:cs="仿宋"/>
          <w:b/>
          <w:bCs/>
          <w:i/>
          <w:iCs/>
          <w:sz w:val="32"/>
          <w:szCs w:val="32"/>
          <w:u w:val="single"/>
        </w:rPr>
        <w:t xml:space="preserve">物业公司配备相应的卫生保洁消耗性物资和卫生工具。（需提供承诺书并加盖公章）</w:t>
      </w:r>
      <w:r/>
    </w:p>
    <w:p>
      <w:pPr>
        <w:ind w:left="559"/>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5.水处理员</w:t>
      </w:r>
      <w:r/>
    </w:p>
    <w:p>
      <w:pPr>
        <w:ind w:firstLine="643"/>
        <w:jc w:val="left"/>
        <w:spacing w:line="576" w:lineRule="exact"/>
        <w:rPr>
          <w:rFonts w:ascii="仿宋" w:hAnsi="仿宋" w:cs="仿宋"/>
          <w:b/>
          <w:sz w:val="32"/>
          <w:szCs w:val="32"/>
        </w:rPr>
      </w:pPr>
      <w:r>
        <w:rPr>
          <w:rFonts w:hint="eastAsia" w:ascii="仿宋" w:hAnsi="仿宋" w:eastAsia="仿宋" w:cs="仿宋"/>
          <w:b/>
          <w:i/>
          <w:iCs/>
          <w:sz w:val="32"/>
          <w:szCs w:val="32"/>
          <w:u w:val="single"/>
        </w:rPr>
        <w:t xml:space="preserve">水处理员必须持证上岗</w:t>
      </w:r>
      <w:r>
        <w:rPr>
          <w:rFonts w:hint="eastAsia" w:ascii="仿宋" w:hAnsi="仿宋" w:eastAsia="仿宋" w:cs="仿宋"/>
          <w:b/>
          <w:sz w:val="32"/>
          <w:szCs w:val="32"/>
          <w:u w:val="single"/>
        </w:rPr>
        <w:t xml:space="preserve">，</w:t>
      </w:r>
      <w:r>
        <w:rPr>
          <w:rFonts w:hint="eastAsia" w:ascii="仿宋" w:hAnsi="仿宋" w:eastAsia="仿宋" w:cs="仿宋"/>
          <w:b/>
          <w:i/>
          <w:iCs/>
          <w:sz w:val="32"/>
          <w:szCs w:val="32"/>
          <w:u w:val="single"/>
        </w:rPr>
        <w:t xml:space="preserve">需持有游</w:t>
      </w:r>
      <w:r>
        <w:rPr>
          <w:rFonts w:hint="eastAsia" w:ascii="仿宋" w:hAnsi="仿宋" w:eastAsia="仿宋" w:cs="仿宋"/>
          <w:b/>
          <w:i/>
          <w:iCs/>
          <w:sz w:val="32"/>
          <w:szCs w:val="32"/>
          <w:u w:val="single"/>
        </w:rPr>
        <w:t xml:space="preserve">泳馆水质管理员相关证</w:t>
      </w:r>
      <w:r>
        <w:rPr>
          <w:rFonts w:hint="eastAsia" w:ascii="仿宋" w:hAnsi="仿宋" w:eastAsia="仿宋" w:cs="仿宋"/>
          <w:b/>
          <w:i/>
          <w:iCs/>
          <w:sz w:val="32"/>
          <w:szCs w:val="32"/>
          <w:u w:val="single"/>
        </w:rPr>
        <w:t xml:space="preserve">书及健康证。</w:t>
      </w:r>
      <w:r>
        <w:rPr>
          <w:rFonts w:hint="eastAsia" w:ascii="仿宋" w:hAnsi="仿宋" w:eastAsia="仿宋" w:cs="仿宋"/>
          <w:b/>
          <w:bCs/>
          <w:i/>
          <w:iCs/>
          <w:sz w:val="32"/>
          <w:szCs w:val="32"/>
          <w:u w:val="single"/>
        </w:rPr>
        <w:t xml:space="preserve">（需提供证书复印件并加盖公章）</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每日检查水处理设备，确保设备正常运转；每日检查游泳馆内设施设备，发现问题及处理汇报。每日定时检测泳池，确保水质清澈透明、无沉淀物，符合国家卫生标准，建立水质监测台账，对异常数据（如余氯超标）立即调整处理并上报。</w:t>
      </w:r>
      <w:r>
        <w:rPr>
          <w:rFonts w:hint="eastAsia" w:ascii="MS Mincho" w:hAnsi="MS Mincho" w:eastAsia="MS Mincho" w:cs="MS Mincho"/>
          <w:sz w:val="32"/>
          <w:szCs w:val="32"/>
        </w:rPr>
        <w:t xml:space="preserve">‌</w:t>
      </w:r>
      <w:r>
        <w:rPr>
          <w:rFonts w:hint="eastAsia" w:ascii="仿宋" w:hAnsi="仿宋" w:eastAsia="仿宋" w:cs="仿宋"/>
          <w:sz w:val="32"/>
          <w:szCs w:val="32"/>
        </w:rPr>
        <w:t xml:space="preserve">监督公共区域（浸脚池、淋浴间）每日清洁，组织每周1次全面消杀。</w:t>
      </w:r>
      <w:r/>
    </w:p>
    <w:p>
      <w:pPr>
        <w:ind w:firstLine="643"/>
        <w:jc w:val="left"/>
        <w:spacing w:line="576" w:lineRule="exact"/>
        <w:rPr>
          <w:rFonts w:ascii="仿宋" w:hAnsi="仿宋" w:eastAsia="仿宋" w:cs="仿宋"/>
          <w:sz w:val="32"/>
          <w:szCs w:val="32"/>
        </w:rPr>
      </w:pPr>
      <w:r>
        <w:rPr>
          <w:rFonts w:hint="eastAsia" w:ascii="仿宋" w:hAnsi="仿宋" w:eastAsia="仿宋" w:cs="仿宋"/>
          <w:b/>
          <w:bCs/>
          <w:sz w:val="32"/>
          <w:szCs w:val="32"/>
        </w:rPr>
        <w:t xml:space="preserve">6.维修工（24小时值班）</w:t>
      </w:r>
      <w:r/>
    </w:p>
    <w:p>
      <w:pPr>
        <w:ind w:firstLine="643"/>
        <w:jc w:val="left"/>
        <w:spacing w:line="576" w:lineRule="exact"/>
        <w:rPr>
          <w:rFonts w:ascii="仿宋" w:hAnsi="仿宋" w:cs="仿宋"/>
          <w:b/>
          <w:sz w:val="32"/>
          <w:szCs w:val="32"/>
        </w:rPr>
      </w:pPr>
      <w:r>
        <w:rPr>
          <w:rFonts w:hint="eastAsia" w:ascii="仿宋" w:hAnsi="仿宋" w:eastAsia="仿宋" w:cs="仿宋"/>
          <w:b/>
          <w:i/>
          <w:iCs/>
          <w:sz w:val="32"/>
          <w:szCs w:val="32"/>
          <w:u w:val="single"/>
        </w:rPr>
        <w:t xml:space="preserve">维修工必须持证上岗，需持有低压电工证</w:t>
      </w:r>
      <w:r>
        <w:rPr>
          <w:rFonts w:hint="eastAsia" w:ascii="仿宋" w:hAnsi="仿宋" w:eastAsia="仿宋" w:cs="仿宋"/>
          <w:b/>
          <w:bCs/>
          <w:i/>
          <w:iCs/>
          <w:sz w:val="32"/>
          <w:szCs w:val="32"/>
          <w:u w:val="single"/>
        </w:rPr>
        <w:t xml:space="preserve">（需提供证书复印件并加盖公章）</w:t>
      </w:r>
      <w:r/>
    </w:p>
    <w:p>
      <w:pPr>
        <w:ind w:firstLine="640"/>
        <w:jc w:val="left"/>
        <w:spacing w:line="576" w:lineRule="exact"/>
        <w:rPr>
          <w:rFonts w:ascii="仿宋" w:hAnsi="仿宋" w:eastAsia="仿宋" w:cs="仿宋"/>
          <w:color w:val="e54c5e"/>
          <w:sz w:val="32"/>
          <w:szCs w:val="32"/>
        </w:rPr>
      </w:pPr>
      <w:r>
        <w:rPr>
          <w:rFonts w:hint="eastAsia" w:ascii="仿宋" w:hAnsi="仿宋" w:eastAsia="仿宋" w:cs="仿宋"/>
          <w:sz w:val="32"/>
          <w:szCs w:val="32"/>
        </w:rPr>
        <w:t xml:space="preserve">严格执行24小时值班制度，学校提供值班场所。</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接到报修须在30分钟内响应，物业公司应配备常规维修材料，1小时内解决报修问题。维修质量接受甲方监督与检查。</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维修范围：建筑内的照明灯具（不含场地照明灯具）、电气开关、卫生间（茶水间）洁具配件、教学训练场所窗帘配件、门窗配件及小型五金配件（家具、锁具、铰链等）。</w:t>
      </w:r>
      <w:r/>
    </w:p>
    <w:p>
      <w:pPr>
        <w:ind w:firstLine="643"/>
        <w:jc w:val="left"/>
        <w:spacing w:line="576" w:lineRule="exact"/>
        <w:rPr>
          <w:rFonts w:ascii="仿宋" w:hAnsi="仿宋" w:eastAsia="仿宋" w:cs="仿宋"/>
          <w:b/>
          <w:bCs/>
          <w:i/>
          <w:iCs/>
          <w:sz w:val="32"/>
          <w:szCs w:val="32"/>
          <w:u w:val="single"/>
        </w:rPr>
      </w:pPr>
      <w:r>
        <w:rPr>
          <w:rFonts w:hint="eastAsia" w:ascii="仿宋" w:hAnsi="仿宋" w:eastAsia="仿宋" w:cs="仿宋"/>
          <w:b/>
          <w:bCs/>
          <w:i/>
          <w:iCs/>
          <w:sz w:val="32"/>
          <w:szCs w:val="32"/>
          <w:u w:val="single"/>
        </w:rPr>
        <w:t xml:space="preserve">物业公司承担维修及购置费用。（需提供承诺书并加盖公章）</w:t>
      </w:r>
      <w:r/>
    </w:p>
    <w:p>
      <w:pPr>
        <w:ind w:firstLine="643"/>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7.场地器材管理员</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负责综合训练馆的器材室和体能训练中心的日常管理工作。</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了解课程安排，提前做好课务保障工作。做好器材室的日常管理工作。做好器材出入登记，清点好数量，避免非正常损耗。做好设备器材日常检查、清洁和养护等工作，</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做好体能训练中心日常管理工作，保持安全、舒适、高效的健身环境，保持器材整洁和功能完好，督促学生遵守《体能</w:t>
      </w:r>
      <w:r>
        <w:rPr>
          <w:rFonts w:hint="eastAsia" w:ascii="仿宋" w:hAnsi="仿宋" w:eastAsia="仿宋" w:cs="仿宋"/>
          <w:sz w:val="32"/>
          <w:szCs w:val="32"/>
        </w:rPr>
        <w:t xml:space="preserve">训练中心管理规定》。做好日常检查，发现损坏及时报修处理。</w:t>
      </w:r>
      <w:r/>
    </w:p>
    <w:p>
      <w:pPr>
        <w:ind w:firstLine="643"/>
        <w:jc w:val="left"/>
        <w:spacing w:line="576" w:lineRule="exact"/>
        <w:rPr>
          <w:rFonts w:ascii="仿宋" w:hAnsi="仿宋" w:eastAsia="仿宋" w:cs="仿宋"/>
          <w:b/>
          <w:bCs/>
          <w:sz w:val="32"/>
          <w:szCs w:val="32"/>
        </w:rPr>
      </w:pPr>
      <w:r>
        <w:rPr>
          <w:rFonts w:hint="eastAsia" w:ascii="黑体" w:hAnsi="宋体" w:eastAsia="黑体" w:cs="黑体"/>
          <w:b/>
          <w:bCs/>
          <w:sz w:val="32"/>
          <w:szCs w:val="32"/>
        </w:rPr>
        <w:t xml:space="preserve">四、人员要求、配置</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投标单位选派的主要管理人员，应具有协调沟通能力和管理工作经验，综合素质较高，服务意识强；其他各类管理人员，一般应具有相当的业务水平且有较高的服务意识。</w:t>
      </w:r>
      <w:r/>
    </w:p>
    <w:p>
      <w:pPr>
        <w:ind w:firstLine="643"/>
        <w:jc w:val="left"/>
        <w:spacing w:line="576" w:lineRule="exact"/>
        <w:rPr>
          <w:rFonts w:ascii="仿宋" w:hAnsi="仿宋" w:eastAsia="仿宋" w:cs="仿宋"/>
          <w:b/>
          <w:bCs/>
          <w:sz w:val="32"/>
          <w:szCs w:val="32"/>
        </w:rPr>
      </w:pPr>
      <w:r>
        <w:rPr>
          <w:rFonts w:hint="eastAsia" w:ascii="仿宋" w:hAnsi="仿宋" w:eastAsia="仿宋" w:cs="仿宋"/>
          <w:b/>
          <w:bCs/>
          <w:sz w:val="32"/>
          <w:szCs w:val="32"/>
        </w:rPr>
        <w:t xml:space="preserve">（一）人员要求：</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项目经理：50周岁以内、大专及以上学历、具有5年及以上类似的物业管理工作经验且具有3年及以上类似物业项目经理工作经验。</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楼管：限男性，63周岁以内，高中及以上学历，具有3年及以上类似物业项目楼管从业经验，经过专业培训。</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宿管：限女性，55周岁以内，</w:t>
      </w:r>
      <w:r>
        <w:rPr>
          <w:rFonts w:hint="eastAsia" w:ascii="仿宋" w:hAnsi="仿宋" w:eastAsia="仿宋" w:cs="仿宋"/>
          <w:sz w:val="32"/>
          <w:szCs w:val="32"/>
        </w:rPr>
        <w:t xml:space="preserve">其中，</w:t>
      </w:r>
      <w:r>
        <w:rPr>
          <w:rFonts w:hint="eastAsia" w:ascii="仿宋" w:hAnsi="仿宋" w:eastAsia="仿宋" w:cs="仿宋"/>
          <w:sz w:val="32"/>
          <w:szCs w:val="32"/>
        </w:rPr>
        <w:t xml:space="preserve">50周岁以内人数不低于25%，高中及以上学历，具有3年及以上类似物业项目宿管从业经验，经过专业培训。</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保洁员：男女不限，63周岁以内，学历不限，具有1年及以上类似物业项目保洁从业经验。</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维修工：限男性，60周岁以内，高中及以上学历，持有低压电工作业证，具有3年及以上类似物业项目维修从业经验，经过专业培训。</w:t>
      </w:r>
      <w:r/>
    </w:p>
    <w:p>
      <w:pPr>
        <w:ind w:firstLine="640"/>
        <w:jc w:val="left"/>
        <w:spacing w:line="576" w:lineRule="exact"/>
        <w:rPr>
          <w:rFonts w:ascii="仿宋" w:hAnsi="仿宋" w:eastAsia="仿宋" w:cs="仿宋"/>
          <w:iCs/>
          <w:sz w:val="32"/>
          <w:szCs w:val="32"/>
        </w:rPr>
      </w:pPr>
      <w:r>
        <w:rPr>
          <w:rFonts w:hint="eastAsia" w:ascii="仿宋" w:hAnsi="仿宋" w:eastAsia="仿宋" w:cs="仿宋"/>
          <w:sz w:val="32"/>
          <w:szCs w:val="32"/>
        </w:rPr>
        <w:t xml:space="preserve">水处理员：男女不限，男性，60周岁以内，女性，50周岁以内，高中及以上学历，</w:t>
      </w:r>
      <w:r>
        <w:rPr>
          <w:rFonts w:hint="eastAsia" w:ascii="仿宋" w:hAnsi="仿宋" w:eastAsia="仿宋" w:cs="仿宋"/>
          <w:iCs/>
          <w:sz w:val="32"/>
          <w:szCs w:val="32"/>
        </w:rPr>
        <w:t xml:space="preserve">持有相关专业岗位证书，</w:t>
      </w:r>
      <w:r>
        <w:rPr>
          <w:rFonts w:hint="eastAsia" w:ascii="仿宋" w:hAnsi="仿宋" w:eastAsia="仿宋" w:cs="仿宋"/>
          <w:sz w:val="32"/>
          <w:szCs w:val="32"/>
        </w:rPr>
        <w:t xml:space="preserve">具有3年及以上水处理从业经验。</w:t>
      </w:r>
      <w:r/>
    </w:p>
    <w:p>
      <w:pPr>
        <w:ind w:firstLine="640"/>
        <w:jc w:val="left"/>
        <w:spacing w:line="576" w:lineRule="exact"/>
        <w:rPr>
          <w:rFonts w:ascii="仿宋" w:hAnsi="仿宋" w:eastAsia="仿宋" w:cs="仿宋"/>
          <w:sz w:val="32"/>
          <w:szCs w:val="32"/>
        </w:rPr>
      </w:pPr>
      <w:r>
        <w:rPr>
          <w:rFonts w:hint="eastAsia" w:ascii="仿宋" w:hAnsi="仿宋" w:eastAsia="仿宋" w:cs="仿宋"/>
          <w:iCs/>
          <w:sz w:val="32"/>
          <w:szCs w:val="32"/>
        </w:rPr>
        <w:t xml:space="preserve">器材管理员：</w:t>
      </w:r>
      <w:r>
        <w:rPr>
          <w:rFonts w:hint="eastAsia" w:ascii="仿宋" w:hAnsi="仿宋" w:eastAsia="仿宋" w:cs="仿宋"/>
          <w:sz w:val="32"/>
          <w:szCs w:val="32"/>
        </w:rPr>
        <w:t xml:space="preserve">男女不限，男性，60周岁以内，女性，50周岁以内，高中及以上学历，具有3年及以上类似物业项目器材</w:t>
      </w:r>
      <w:r>
        <w:rPr>
          <w:rFonts w:hint="eastAsia" w:ascii="仿宋" w:hAnsi="仿宋" w:eastAsia="仿宋" w:cs="仿宋"/>
          <w:sz w:val="32"/>
          <w:szCs w:val="32"/>
        </w:rPr>
        <w:t xml:space="preserve">管理从业经验。</w:t>
      </w:r>
      <w:r/>
    </w:p>
    <w:p>
      <w:pPr>
        <w:ind w:firstLine="643"/>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（二）</w:t>
      </w:r>
      <w:r>
        <w:rPr>
          <w:rFonts w:hint="eastAsia" w:ascii="仿宋" w:hAnsi="仿宋" w:eastAsia="仿宋" w:cs="仿宋"/>
          <w:b/>
          <w:bCs/>
          <w:i/>
          <w:iCs/>
          <w:sz w:val="32"/>
          <w:szCs w:val="32"/>
          <w:u w:val="single"/>
        </w:rPr>
        <w:t xml:space="preserve">人员配置(最低要求）</w:t>
      </w:r>
      <w:r>
        <w:rPr>
          <w:rFonts w:hint="eastAsia" w:ascii="仿宋" w:hAnsi="仿宋" w:eastAsia="仿宋" w:cs="仿宋"/>
          <w:b/>
          <w:bCs/>
          <w:sz w:val="32"/>
          <w:szCs w:val="32"/>
        </w:rPr>
        <w:t xml:space="preserve">：</w:t>
      </w:r>
      <w:r/>
    </w:p>
    <w:tbl>
      <w:tblPr>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0"/>
        <w:gridCol w:w="1098"/>
        <w:gridCol w:w="1311"/>
        <w:gridCol w:w="1311"/>
        <w:gridCol w:w="880"/>
        <w:gridCol w:w="890"/>
        <w:gridCol w:w="980"/>
        <w:gridCol w:w="1161"/>
      </w:tblGrid>
      <w:tr>
        <w:trPr>
          <w:jc w:val="center"/>
        </w:trPr>
        <w:tc>
          <w:tcPr>
            <w:tcBorders>
              <w:top w:val="single" w:color="auto" w:sz="4" w:space="0"/>
              <w:left w:val="single" w:color="auto" w:sz="4" w:space="0"/>
              <w:bottom w:val="single" w:color="auto" w:sz="4" w:space="0"/>
              <w:right w:val="single" w:color="auto" w:sz="4" w:space="0"/>
            </w:tcBorders>
            <w:tcW w:w="1660" w:type="dxa"/>
            <w:textDirection w:val="lrTb"/>
            <w:noWrap w:val="false"/>
          </w:tcPr>
          <w:p>
            <w:pPr>
              <w:spacing w:line="360" w:lineRule="auto"/>
              <w:rPr>
                <w:rFonts w:ascii="仿宋" w:hAnsi="仿宋" w:eastAsia="仿宋" w:cs="仿宋"/>
                <w:b/>
                <w:sz w:val="28"/>
                <w:szCs w:val="28"/>
              </w:rPr>
            </w:pPr>
            <w:r>
              <w:rPr>
                <w:rFonts w:ascii="仿宋" w:hAnsi="仿宋" w:eastAsia="仿宋" w:cs="仿宋"/>
                <w:b/>
                <w:sz w:val="28"/>
                <w:szCs w:val="28"/>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项目</w:t>
            </w:r>
            <w:r/>
          </w:p>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经理</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宿管</w:t>
            </w:r>
            <w:r/>
          </w:p>
          <w:p>
            <w:pPr>
              <w:jc w:val="center"/>
              <w:spacing w:line="360" w:lineRule="auto"/>
              <w:rPr>
                <w:rFonts w:ascii="仿宋" w:hAnsi="仿宋" w:eastAsia="仿宋" w:cs="仿宋"/>
                <w:bCs/>
                <w:sz w:val="18"/>
                <w:szCs w:val="18"/>
              </w:rPr>
            </w:pPr>
            <w:r>
              <w:rPr>
                <w:rFonts w:hint="eastAsia" w:ascii="仿宋" w:hAnsi="仿宋" w:eastAsia="仿宋" w:cs="仿宋"/>
                <w:bCs/>
                <w:sz w:val="18"/>
                <w:szCs w:val="18"/>
              </w:rPr>
              <w:t xml:space="preserve">（24小时）</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楼管</w:t>
            </w:r>
            <w:r/>
          </w:p>
          <w:p>
            <w:pPr>
              <w:jc w:val="center"/>
              <w:spacing w:line="360" w:lineRule="auto"/>
              <w:rPr>
                <w:rFonts w:ascii="仿宋" w:hAnsi="仿宋" w:eastAsia="仿宋" w:cs="仿宋"/>
                <w:bCs/>
                <w:sz w:val="22"/>
                <w:szCs w:val="22"/>
              </w:rPr>
            </w:pPr>
            <w:r>
              <w:rPr>
                <w:rFonts w:hint="eastAsia" w:ascii="仿宋" w:hAnsi="仿宋" w:eastAsia="仿宋" w:cs="仿宋"/>
                <w:bCs/>
                <w:sz w:val="18"/>
                <w:szCs w:val="18"/>
              </w:rPr>
              <w:t xml:space="preserve">（24小时）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保洁员</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水处理员</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维修工</w:t>
            </w:r>
            <w:r/>
          </w:p>
          <w:p>
            <w:pPr>
              <w:jc w:val="center"/>
              <w:spacing w:line="360" w:lineRule="auto"/>
              <w:rPr>
                <w:rFonts w:ascii="仿宋" w:hAnsi="仿宋" w:eastAsia="仿宋" w:cs="仿宋"/>
                <w:bCs/>
                <w:sz w:val="22"/>
                <w:szCs w:val="22"/>
              </w:rPr>
            </w:pPr>
            <w:r>
              <w:rPr>
                <w:rFonts w:hint="eastAsia" w:ascii="仿宋" w:hAnsi="仿宋" w:eastAsia="仿宋" w:cs="仿宋"/>
                <w:bCs/>
                <w:sz w:val="16"/>
                <w:szCs w:val="16"/>
              </w:rPr>
              <w:t xml:space="preserve">（24小时）</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器材</w:t>
            </w:r>
            <w:r/>
          </w:p>
          <w:p>
            <w:pPr>
              <w:jc w:val="center"/>
              <w:spacing w:line="360" w:lineRule="auto"/>
              <w:rPr>
                <w:rFonts w:ascii="仿宋" w:hAnsi="仿宋" w:eastAsia="仿宋" w:cs="仿宋"/>
                <w:bCs/>
                <w:sz w:val="22"/>
                <w:szCs w:val="22"/>
              </w:rPr>
            </w:pPr>
            <w:r>
              <w:rPr>
                <w:rFonts w:hint="eastAsia" w:ascii="仿宋" w:hAnsi="仿宋" w:eastAsia="仿宋" w:cs="仿宋"/>
                <w:bCs/>
                <w:sz w:val="22"/>
                <w:szCs w:val="22"/>
              </w:rPr>
              <w:t xml:space="preserve">管理员</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
                <w:sz w:val="28"/>
                <w:szCs w:val="28"/>
              </w:rPr>
            </w:pPr>
            <w:r>
              <w:rPr>
                <w:rFonts w:hint="eastAsia" w:ascii="仿宋" w:hAnsi="仿宋" w:eastAsia="仿宋" w:cs="仿宋"/>
                <w:bCs/>
                <w:sz w:val="20"/>
                <w:szCs w:val="20"/>
              </w:rPr>
              <w:t xml:space="preserve">宿舍楼A楼</w:t>
            </w:r>
            <w:r/>
          </w:p>
        </w:tc>
        <w:tc>
          <w:tcPr>
            <w:tcBorders>
              <w:top w:val="single" w:color="auto" w:sz="4" w:space="0"/>
              <w:left w:val="single" w:color="auto" w:sz="4" w:space="0"/>
              <w:bottom w:val="single" w:color="auto" w:sz="4" w:space="0"/>
              <w:right w:val="single" w:color="auto" w:sz="4" w:space="0"/>
            </w:tcBorders>
            <w:tcW w:w="1098" w:type="dxa"/>
            <w:vAlign w:val="center"/>
            <w:vMerge w:val="restart"/>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
                <w:sz w:val="28"/>
                <w:szCs w:val="28"/>
              </w:rPr>
            </w:pPr>
            <w:r>
              <w:rPr>
                <w:rFonts w:hint="eastAsia" w:ascii="仿宋" w:hAnsi="仿宋" w:eastAsia="仿宋" w:cs="仿宋"/>
                <w:bCs/>
                <w:sz w:val="20"/>
                <w:szCs w:val="20"/>
              </w:rPr>
              <w:t xml:space="preserve">宿舍楼B楼</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
                <w:sz w:val="28"/>
                <w:szCs w:val="28"/>
              </w:rPr>
            </w:pPr>
            <w:r>
              <w:rPr>
                <w:rFonts w:hint="eastAsia" w:ascii="仿宋" w:hAnsi="仿宋" w:eastAsia="仿宋" w:cs="仿宋"/>
                <w:bCs/>
                <w:sz w:val="20"/>
                <w:szCs w:val="20"/>
              </w:rPr>
              <w:t xml:space="preserve">宿舍楼C楼</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
                <w:sz w:val="28"/>
                <w:szCs w:val="28"/>
              </w:rPr>
            </w:pPr>
            <w:r>
              <w:rPr>
                <w:rFonts w:hint="eastAsia" w:ascii="仿宋" w:hAnsi="仿宋" w:eastAsia="仿宋" w:cs="仿宋"/>
                <w:bCs/>
                <w:sz w:val="20"/>
                <w:szCs w:val="20"/>
              </w:rPr>
              <w:t xml:space="preserve">宿舍楼D楼</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大学生浴室</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教学楼</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5</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综合服务楼</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跆拳道馆</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综合训练馆</w:t>
            </w:r>
            <w:r/>
          </w:p>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（含壁球馆）</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4</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游泳馆</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室外场地</w:t>
            </w:r>
            <w:r/>
          </w:p>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田、足、网</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公共区域、绿化（兼垃圾清运）</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维修</w:t>
            </w:r>
            <w:r/>
          </w:p>
        </w:tc>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ascii="仿宋" w:hAnsi="仿宋" w:eastAsia="仿宋" w:cs="仿宋"/>
                <w:bCs/>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小计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16</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6</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25</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3</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spacing w:line="360" w:lineRule="auto"/>
              <w:rPr>
                <w:rFonts w:ascii="仿宋" w:hAnsi="仿宋" w:eastAsia="仿宋" w:cs="仿宋"/>
                <w:bCs/>
                <w:sz w:val="20"/>
                <w:szCs w:val="20"/>
              </w:rPr>
            </w:pPr>
            <w:r>
              <w:rPr>
                <w:rFonts w:hint="eastAsia" w:ascii="仿宋" w:hAnsi="仿宋" w:eastAsia="仿宋" w:cs="仿宋"/>
                <w:bCs/>
                <w:sz w:val="20"/>
                <w:szCs w:val="20"/>
              </w:rPr>
              <w:t xml:space="preserve">合计</w:t>
            </w:r>
            <w:r/>
          </w:p>
        </w:tc>
        <w:tc>
          <w:tcPr>
            <w:gridSpan w:val="7"/>
            <w:tcBorders>
              <w:top w:val="single" w:color="auto" w:sz="4" w:space="0"/>
              <w:left w:val="single" w:color="auto" w:sz="4" w:space="0"/>
              <w:bottom w:val="single" w:color="auto" w:sz="4" w:space="0"/>
              <w:right w:val="single" w:color="auto" w:sz="4" w:space="0"/>
            </w:tcBorders>
            <w:tcW w:w="7631" w:type="dxa"/>
            <w:vAlign w:val="center"/>
            <w:textDirection w:val="lrTb"/>
            <w:noWrap w:val="false"/>
          </w:tcPr>
          <w:p>
            <w:pPr>
              <w:jc w:val="center"/>
              <w:spacing w:line="360" w:lineRule="auto"/>
              <w:rPr>
                <w:rFonts w:ascii="仿宋" w:hAnsi="仿宋" w:eastAsia="仿宋" w:cs="仿宋"/>
                <w:bCs/>
                <w:sz w:val="28"/>
                <w:szCs w:val="28"/>
              </w:rPr>
            </w:pPr>
            <w:r>
              <w:rPr>
                <w:rFonts w:hint="eastAsia" w:ascii="仿宋" w:hAnsi="仿宋" w:eastAsia="仿宋" w:cs="仿宋"/>
                <w:bCs/>
                <w:sz w:val="28"/>
                <w:szCs w:val="28"/>
              </w:rPr>
              <w:t xml:space="preserve">55</w:t>
            </w:r>
            <w:r/>
          </w:p>
        </w:tc>
      </w:tr>
    </w:tbl>
    <w:p>
      <w:pPr>
        <w:pStyle w:val="995"/>
        <w:ind w:firstLine="562"/>
        <w:spacing w:line="400" w:lineRule="atLeast"/>
        <w:rPr>
          <w:rFonts w:ascii="宋体" w:hAnsi="宋体" w:cs="宋体"/>
          <w:b/>
          <w:bCs/>
          <w:i/>
          <w:iCs/>
          <w:sz w:val="28"/>
          <w:szCs w:val="28"/>
          <w:u w:val="single"/>
        </w:rPr>
      </w:pPr>
      <w:r>
        <w:rPr>
          <w:rFonts w:hint="eastAsia" w:ascii="宋体" w:hAnsi="宋体" w:cs="宋体"/>
          <w:b/>
          <w:bCs/>
          <w:i/>
          <w:iCs/>
          <w:sz w:val="28"/>
          <w:szCs w:val="28"/>
          <w:u w:val="single"/>
        </w:rPr>
        <w:t xml:space="preserve">各岗位投标人数及实际配置人数不得低于以上要求。项目经理、维修工、水处理员必须与投标文件中所列人员完全一致（提供承诺函</w:t>
      </w:r>
      <w:r>
        <w:rPr>
          <w:rFonts w:hint="eastAsia" w:ascii="宋体" w:hAnsi="宋体" w:cs="宋体"/>
          <w:b/>
          <w:bCs/>
          <w:i/>
          <w:sz w:val="28"/>
          <w:szCs w:val="28"/>
          <w:u w:val="single"/>
        </w:rPr>
        <w:t xml:space="preserve">并加盖公章</w:t>
      </w:r>
      <w:r>
        <w:rPr>
          <w:rFonts w:hint="eastAsia" w:ascii="宋体" w:hAnsi="宋体" w:cs="宋体"/>
          <w:b/>
          <w:bCs/>
          <w:i/>
          <w:iCs/>
          <w:sz w:val="28"/>
          <w:szCs w:val="28"/>
          <w:u w:val="single"/>
        </w:rPr>
        <w:t xml:space="preserve">）</w:t>
      </w:r>
      <w:r/>
    </w:p>
    <w:p>
      <w:pPr>
        <w:pStyle w:val="995"/>
        <w:ind w:firstLine="562"/>
        <w:spacing w:line="400" w:lineRule="atLeast"/>
        <w:rPr>
          <w:rFonts w:ascii="宋体" w:hAnsi="宋体" w:cs="宋体"/>
          <w:b/>
          <w:bCs/>
          <w:i/>
          <w:sz w:val="28"/>
          <w:szCs w:val="28"/>
          <w:u w:val="single"/>
        </w:rPr>
      </w:pPr>
      <w:r>
        <w:rPr>
          <w:rFonts w:hint="eastAsia" w:ascii="宋体" w:hAnsi="宋体" w:cs="宋体"/>
          <w:b/>
          <w:bCs/>
          <w:i/>
          <w:iCs/>
          <w:sz w:val="28"/>
          <w:szCs w:val="28"/>
          <w:u w:val="single"/>
        </w:rPr>
        <w:t xml:space="preserve">投标方应按照招标文件中配置人员要求测算相关费用，并承诺依法为本项目员工缴纳规定的各项社会保险及公积金（五险一金）并不得低于南京市规定的最低工资标准和社保缴费标准，投标方为投入本项目服</w:t>
      </w:r>
      <w:r>
        <w:rPr>
          <w:rFonts w:hint="eastAsia" w:ascii="宋体" w:hAnsi="宋体" w:cs="宋体"/>
          <w:b/>
          <w:bCs/>
          <w:i/>
          <w:iCs/>
          <w:sz w:val="28"/>
          <w:szCs w:val="28"/>
          <w:u w:val="single"/>
        </w:rPr>
        <w:t xml:space="preserve">务人员缴纳社保和公积金的人数不得低于12人（不包含享受社保公积金减免政策人员、退休返聘人员等）其中：项目经理1人、宿管4人、水处理员2人、维修工3人、器材管理员2人。（提供承诺函</w:t>
      </w:r>
      <w:r>
        <w:rPr>
          <w:rFonts w:hint="eastAsia" w:ascii="宋体" w:hAnsi="宋体" w:cs="宋体"/>
          <w:b/>
          <w:bCs/>
          <w:i/>
          <w:sz w:val="28"/>
          <w:szCs w:val="28"/>
          <w:u w:val="single"/>
        </w:rPr>
        <w:t xml:space="preserve">并加盖公章）</w:t>
      </w:r>
      <w:r/>
    </w:p>
    <w:p>
      <w:pPr>
        <w:ind w:firstLine="562"/>
        <w:spacing w:line="360" w:lineRule="auto"/>
        <w:rPr>
          <w:b/>
          <w:i/>
          <w:iCs/>
          <w:sz w:val="28"/>
          <w:szCs w:val="28"/>
          <w:highlight w:val="yellow"/>
          <w:u w:val="single"/>
        </w:rPr>
      </w:pPr>
      <w:r>
        <w:rPr>
          <w:rFonts w:hint="eastAsia"/>
          <w:b/>
          <w:i/>
          <w:iCs/>
          <w:sz w:val="28"/>
          <w:szCs w:val="28"/>
          <w:u w:val="single"/>
        </w:rPr>
        <w:t xml:space="preserve">投标方投入本项目的服务人员，中标结果发布后签订合同前，应提供不低于投标文件响应标准的人员清单、劳动合同证明等材料供采购人核验。如投标方未能提供上述材料或提供虚假材料，将被视为虚假应标，采购人有权取消其中标资格，并依法追究相应责任。</w:t>
      </w:r>
      <w:r>
        <w:rPr>
          <w:rFonts w:hint="eastAsia" w:ascii="宋体" w:hAnsi="宋体" w:cs="宋体"/>
          <w:b/>
          <w:bCs/>
          <w:i/>
          <w:iCs/>
          <w:sz w:val="28"/>
          <w:szCs w:val="28"/>
          <w:u w:val="single"/>
        </w:rPr>
        <w:t xml:space="preserve">（提供承诺函</w:t>
      </w:r>
      <w:r>
        <w:rPr>
          <w:rFonts w:hint="eastAsia" w:ascii="宋体" w:hAnsi="宋体" w:cs="宋体"/>
          <w:b/>
          <w:bCs/>
          <w:i/>
          <w:sz w:val="28"/>
          <w:szCs w:val="28"/>
          <w:u w:val="single"/>
        </w:rPr>
        <w:t xml:space="preserve">并加盖公章）</w:t>
      </w:r>
      <w:r/>
    </w:p>
    <w:p>
      <w:pPr>
        <w:ind w:firstLine="643"/>
        <w:spacing w:line="576" w:lineRule="exact"/>
        <w:rPr>
          <w:rFonts w:ascii="黑体" w:hAnsi="宋体" w:eastAsia="黑体" w:cs="黑体"/>
          <w:b/>
          <w:sz w:val="32"/>
          <w:szCs w:val="32"/>
        </w:rPr>
      </w:pPr>
      <w:r>
        <w:rPr>
          <w:rFonts w:hint="eastAsia" w:ascii="黑体" w:hAnsi="宋体" w:eastAsia="黑体" w:cs="黑体"/>
          <w:b/>
          <w:sz w:val="32"/>
          <w:szCs w:val="32"/>
        </w:rPr>
        <w:t xml:space="preserve">五、履约能力要求</w:t>
      </w:r>
      <w:r/>
    </w:p>
    <w:p>
      <w:pPr>
        <w:ind w:firstLine="640"/>
        <w:jc w:val="left"/>
        <w:spacing w:line="576" w:lineRule="exact"/>
        <w:rPr>
          <w:rFonts w:ascii="仿宋" w:hAnsi="仿宋" w:eastAsia="仿宋" w:cs="仿宋"/>
          <w:bCs/>
          <w:sz w:val="32"/>
          <w:szCs w:val="32"/>
        </w:rPr>
      </w:pPr>
      <w:r>
        <w:rPr>
          <w:rFonts w:hint="eastAsia" w:ascii="仿宋" w:hAnsi="仿宋" w:eastAsia="仿宋" w:cs="仿宋"/>
          <w:bCs/>
          <w:sz w:val="32"/>
          <w:szCs w:val="32"/>
        </w:rPr>
        <w:t xml:space="preserve">1.投标单位须具备学校学生公寓、教学实验楼及校园环境保洁的各种基本设施、设备的维修、维护力量和技术水平。</w:t>
      </w:r>
      <w:r>
        <w:rPr>
          <w:rFonts w:hint="eastAsia" w:ascii="仿宋" w:hAnsi="仿宋" w:eastAsia="仿宋" w:cs="仿宋"/>
          <w:sz w:val="32"/>
          <w:szCs w:val="32"/>
        </w:rPr>
        <w:t xml:space="preserve">并提供2022年1月1日以来类似物业服务（不含居民住宅类项目）项目业绩（服务范围至少包含保洁、维修、宿管内容）。</w:t>
      </w:r>
      <w:r/>
    </w:p>
    <w:p>
      <w:pPr>
        <w:ind w:firstLine="420"/>
        <w:spacing w:line="576" w:lineRule="exact"/>
        <w:rPr>
          <w:rFonts w:ascii="仿宋" w:hAnsi="仿宋" w:eastAsia="仿宋" w:cs="仿宋"/>
          <w:color w:val="000000"/>
          <w:sz w:val="32"/>
          <w:szCs w:val="32"/>
        </w:rPr>
      </w:pPr>
      <w:r>
        <w:rPr>
          <w:rFonts w:hint="eastAsia"/>
        </w:rPr>
        <w:t xml:space="preserve">2</w:t>
      </w:r>
      <w:r>
        <w:rPr>
          <w:rFonts w:hint="eastAsia" w:ascii="仿宋" w:hAnsi="仿宋" w:eastAsia="仿宋" w:cs="仿宋"/>
          <w:sz w:val="32"/>
          <w:szCs w:val="32"/>
        </w:rPr>
        <w:t xml:space="preserve">.投标人应</w:t>
      </w:r>
      <w:r>
        <w:rPr>
          <w:rFonts w:hint="eastAsia" w:ascii="仿宋" w:hAnsi="仿宋" w:eastAsia="仿宋" w:cs="仿宋"/>
          <w:color w:val="000000"/>
          <w:sz w:val="32"/>
          <w:szCs w:val="32"/>
        </w:rPr>
        <w:t xml:space="preserve">根据本项目运行管理特点，提供质量管理体系认证、环境管理体系、职业健康安全管理体系认证证书。</w:t>
      </w:r>
      <w:r/>
    </w:p>
    <w:p>
      <w:pPr>
        <w:ind w:firstLine="643"/>
        <w:spacing w:line="576" w:lineRule="exact"/>
        <w:rPr>
          <w:rFonts w:ascii="黑体" w:hAnsi="宋体" w:eastAsia="黑体" w:cs="黑体"/>
          <w:b/>
          <w:sz w:val="32"/>
          <w:szCs w:val="32"/>
        </w:rPr>
      </w:pPr>
      <w:r>
        <w:rPr>
          <w:rFonts w:hint="eastAsia" w:ascii="黑体" w:hAnsi="宋体" w:eastAsia="黑体" w:cs="黑体"/>
          <w:b/>
          <w:sz w:val="32"/>
          <w:szCs w:val="32"/>
        </w:rPr>
        <w:t xml:space="preserve">六、服务方案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1.总体服务方案</w:t>
      </w:r>
      <w:r/>
    </w:p>
    <w:p>
      <w:pPr>
        <w:ind w:firstLine="640"/>
        <w:spacing w:line="576" w:lineRule="exact"/>
        <w:rPr>
          <w:rFonts w:ascii="仿宋" w:hAnsi="仿宋" w:eastAsia="仿宋" w:cs="仿宋"/>
          <w:sz w:val="32"/>
          <w:szCs w:val="32"/>
        </w:rPr>
      </w:pPr>
      <w:r>
        <w:rPr>
          <w:rFonts w:hint="eastAsia" w:ascii="仿宋" w:hAnsi="仿宋" w:eastAsia="仿宋" w:cs="仿宋"/>
          <w:sz w:val="32"/>
          <w:szCs w:val="32"/>
        </w:rPr>
        <w:t xml:space="preserve">投标</w:t>
      </w:r>
      <w:r>
        <w:rPr>
          <w:rFonts w:hint="eastAsia" w:ascii="仿宋" w:hAnsi="仿宋" w:eastAsia="仿宋" w:cs="仿宋"/>
          <w:bCs/>
          <w:sz w:val="32"/>
          <w:szCs w:val="32"/>
        </w:rPr>
        <w:t xml:space="preserve">单位</w:t>
      </w:r>
      <w:r>
        <w:rPr>
          <w:rFonts w:hint="eastAsia" w:ascii="仿宋" w:hAnsi="仿宋" w:eastAsia="仿宋" w:cs="仿宋"/>
          <w:sz w:val="32"/>
          <w:szCs w:val="32"/>
        </w:rPr>
        <w:t xml:space="preserve">针对本项目的总体物业服务方案，需针对不同托管区域的实际情况，紧扣采购人实际需求，富有前瞻性、具备科学性和可操作性。</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2.规章制度</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w:t>
      </w:r>
      <w:r>
        <w:rPr>
          <w:rFonts w:hint="eastAsia" w:ascii="仿宋" w:hAnsi="仿宋" w:eastAsia="仿宋" w:cs="仿宋"/>
          <w:sz w:val="32"/>
          <w:szCs w:val="32"/>
        </w:rPr>
        <w:t xml:space="preserve">针对本项目</w:t>
      </w:r>
      <w:r>
        <w:rPr>
          <w:rFonts w:hint="eastAsia" w:ascii="仿宋" w:hAnsi="仿宋" w:eastAsia="仿宋" w:cs="仿宋"/>
          <w:bCs/>
          <w:sz w:val="32"/>
          <w:szCs w:val="32"/>
        </w:rPr>
        <w:t xml:space="preserve">提供的人员管理、现场管理、质量管理、设备管理和文档管理等规章制度需</w:t>
      </w:r>
      <w:r>
        <w:rPr>
          <w:rFonts w:hint="eastAsia" w:ascii="仿宋" w:hAnsi="仿宋" w:eastAsia="仿宋" w:cs="仿宋"/>
          <w:sz w:val="32"/>
          <w:szCs w:val="32"/>
        </w:rPr>
        <w:t xml:space="preserve">覆盖面广、可行性高、针对性强。</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3.人员配备情况</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w:t>
      </w:r>
      <w:r>
        <w:rPr>
          <w:rFonts w:hint="eastAsia" w:ascii="仿宋" w:hAnsi="仿宋" w:eastAsia="仿宋" w:cs="仿宋"/>
          <w:sz w:val="32"/>
          <w:szCs w:val="32"/>
        </w:rPr>
        <w:t xml:space="preserve">针对本项目</w:t>
      </w:r>
      <w:r>
        <w:rPr>
          <w:rFonts w:hint="eastAsia" w:ascii="仿宋" w:hAnsi="仿宋" w:eastAsia="仿宋" w:cs="仿宋"/>
          <w:bCs/>
          <w:sz w:val="32"/>
          <w:szCs w:val="32"/>
        </w:rPr>
        <w:t xml:space="preserve">提供的人员配置，要求各类管理和服务人员比例恰当、结构合理，有系统规范的员工聘用、培训、管理和考核机制且符合招标文件中的相关要求，同时满足物业服务项目需求。投标单位在人员聘用、企业经营行为等方面必须严格遵守国家法律、法规，投标文件中如有违背国家法律、法规的内容，或在中标以后项目实施过程中出现违背国家法律、法规的行为，被视为不响应标书或违约或欺骗行为，由此产生的一切后果，含法律责任，一概由投标方承担。</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4.应急预案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w:t>
      </w:r>
      <w:r>
        <w:rPr>
          <w:rFonts w:hint="eastAsia" w:ascii="仿宋" w:hAnsi="仿宋" w:eastAsia="仿宋" w:cs="仿宋"/>
          <w:sz w:val="32"/>
          <w:szCs w:val="32"/>
        </w:rPr>
        <w:t xml:space="preserve">针对本项目</w:t>
      </w:r>
      <w:r>
        <w:rPr>
          <w:rFonts w:hint="eastAsia" w:ascii="仿宋" w:hAnsi="仿宋" w:eastAsia="仿宋" w:cs="仿宋"/>
          <w:bCs/>
          <w:sz w:val="32"/>
          <w:szCs w:val="32"/>
        </w:rPr>
        <w:t xml:space="preserve">提供的应急预案，要求结合物业托管的实际情况，梳理高校这一特殊、重要场所可能出现的各类突发事件，建立突发事件应急处理预案，以便在突发事件发生时，能第一时间赶到现场，并井然有序地处理突发事件，在最大限度内控制事态发展，保障好师生员工生命财产安全，维护校园和谐稳定。</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5.卫生保洁服务方案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投标单位根据招标文件中的工作范围、工作要求，制定托管区域内的卫生保洁工作方案，确保托管区域内卫生良好，无杂物，无垃圾，器械摆放有序。</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6.楼管、宿管24小时值班巡查服务方案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投标单位根据招标文件中的工作范围、工作要求，制定托管区域内的24小时值班巡查工作方案，确保遵守学校相关管理标准要求，配合学校的管理，保障校园安全。</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7.小型维修服务方案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投标单位根据招标文件中的维修范围、工作要求，制定小型维修服务工作方案，确保托管区域设施设备完好。</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8.场地设备器材整理维护服务方案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投标单位根据招标文件中的工作范围、工作要求，制定托管区域内的场地设备器材整理维护工作方案，确保托管区域内日常设备器材及场地训练设备器材的整洁。</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9.交接方案</w:t>
      </w:r>
      <w:r/>
    </w:p>
    <w:p>
      <w:pPr>
        <w:ind w:firstLine="640"/>
        <w:spacing w:line="576" w:lineRule="exact"/>
        <w:rPr>
          <w:rFonts w:ascii="仿宋" w:hAnsi="仿宋" w:eastAsia="仿宋" w:cs="仿宋"/>
          <w:sz w:val="32"/>
          <w:szCs w:val="32"/>
        </w:rPr>
      </w:pPr>
      <w:r>
        <w:rPr>
          <w:rFonts w:hint="eastAsia" w:ascii="仿宋" w:hAnsi="仿宋" w:eastAsia="仿宋" w:cs="仿宋"/>
          <w:bCs/>
          <w:sz w:val="32"/>
          <w:szCs w:val="32"/>
        </w:rPr>
        <w:t xml:space="preserve">投标单位</w:t>
      </w:r>
      <w:r>
        <w:rPr>
          <w:rFonts w:hint="eastAsia" w:ascii="仿宋" w:hAnsi="仿宋" w:eastAsia="仿宋" w:cs="仿宋"/>
          <w:sz w:val="32"/>
          <w:szCs w:val="32"/>
        </w:rPr>
        <w:t xml:space="preserve">针对本项目</w:t>
      </w:r>
      <w:r>
        <w:rPr>
          <w:rFonts w:hint="eastAsia" w:ascii="仿宋" w:hAnsi="仿宋" w:eastAsia="仿宋" w:cs="仿宋"/>
          <w:bCs/>
          <w:sz w:val="32"/>
          <w:szCs w:val="32"/>
        </w:rPr>
        <w:t xml:space="preserve">提供的交接方案，包含进场查验、接收移交、退场撤离等，</w:t>
      </w:r>
      <w:r>
        <w:rPr>
          <w:rFonts w:hint="eastAsia" w:ascii="仿宋" w:hAnsi="仿宋" w:eastAsia="仿宋" w:cs="仿宋"/>
          <w:sz w:val="32"/>
          <w:szCs w:val="32"/>
        </w:rPr>
        <w:t xml:space="preserve">紧扣采购人实际需求，具备科学性和可操作性。</w:t>
      </w:r>
      <w:r/>
    </w:p>
    <w:p>
      <w:pPr>
        <w:numPr>
          <w:ilvl w:val="0"/>
          <w:numId w:val="5"/>
        </w:num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创新服务及文化建设方案</w:t>
      </w:r>
      <w:r/>
    </w:p>
    <w:p>
      <w:pPr>
        <w:ind w:firstLine="640"/>
        <w:spacing w:line="576" w:lineRule="exact"/>
        <w:rPr>
          <w:rFonts w:ascii="仿宋" w:hAnsi="仿宋" w:eastAsia="仿宋" w:cs="仿宋"/>
          <w:bCs/>
          <w:sz w:val="32"/>
          <w:szCs w:val="32"/>
        </w:rPr>
      </w:pPr>
      <w:r>
        <w:rPr>
          <w:rFonts w:hint="eastAsia" w:ascii="仿宋" w:hAnsi="仿宋" w:eastAsia="仿宋" w:cs="仿宋"/>
          <w:bCs/>
          <w:sz w:val="32"/>
          <w:szCs w:val="32"/>
        </w:rPr>
        <w:t xml:space="preserve">投标单位针对本项目提供校园创新服务及文化建设方案，包括不限于勤工助学、师生共建活动、节假日氛围营造、学生公寓一站式社区建设等。</w:t>
      </w:r>
      <w:r/>
    </w:p>
    <w:p>
      <w:pPr>
        <w:ind w:firstLine="643"/>
        <w:jc w:val="left"/>
        <w:spacing w:line="576" w:lineRule="exact"/>
        <w:rPr>
          <w:rFonts w:ascii="仿宋" w:hAnsi="仿宋" w:eastAsia="仿宋" w:cs="仿宋"/>
          <w:b/>
          <w:bCs/>
          <w:sz w:val="32"/>
          <w:szCs w:val="32"/>
        </w:rPr>
      </w:pPr>
      <w:r>
        <w:rPr>
          <w:rFonts w:hint="eastAsia" w:ascii="黑体" w:hAnsi="宋体" w:eastAsia="黑体" w:cs="黑体"/>
          <w:b/>
          <w:bCs/>
          <w:sz w:val="32"/>
          <w:szCs w:val="32"/>
        </w:rPr>
        <w:t xml:space="preserve">七、考核方案</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1.仙林校区管委会办公室成立考核组，按学校《南京体育学院物业管理办法》等文件的要求每月组织考核。</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2.考核等次：</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优秀（90-100分）、良好（80-90分）、不合格（79分及以下分数）。</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3.考核等次与支付关系。考核等次良好及以上，全额支付物业费用；考核等次不合格，扣减10%物业费用，待整改到位后再支付扣减的物业费用。</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4.处罚措施。检查发现存在服务不到位现象、工作人员脱</w:t>
      </w:r>
      <w:r>
        <w:rPr>
          <w:rFonts w:hint="eastAsia" w:ascii="仿宋" w:hAnsi="仿宋" w:eastAsia="仿宋" w:cs="仿宋"/>
          <w:sz w:val="32"/>
          <w:szCs w:val="32"/>
        </w:rPr>
        <w:t xml:space="preserve">岗或接到投诉，经核查属实，1次罚款200-2000元，上缴财务处。</w:t>
      </w:r>
      <w:r/>
    </w:p>
    <w:p>
      <w:pPr>
        <w:ind w:firstLine="643"/>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考核内容：</w:t>
      </w:r>
      <w:r/>
    </w:p>
    <w:tbl>
      <w:tblPr>
        <w:tblW w:w="9000" w:type="dxa"/>
        <w:jc w:val="center"/>
        <w:tblLook w:val="04A0" w:firstRow="1" w:lastRow="0" w:firstColumn="1" w:lastColumn="0" w:noHBand="0" w:noVBand="1"/>
      </w:tblPr>
      <w:tblGrid>
        <w:gridCol w:w="1080"/>
        <w:gridCol w:w="7067"/>
        <w:gridCol w:w="853"/>
      </w:tblGrid>
      <w:tr>
        <w:trPr>
          <w:jc w:val="center"/>
          <w:trHeight w:val="495"/>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内容</w:t>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分项指标</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分值</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ascii="宋体" w:hAnsi="宋体" w:cs="宋体"/>
                <w:b/>
                <w:bCs/>
              </w:rPr>
            </w:r>
            <w:r/>
          </w:p>
          <w:p>
            <w:pPr>
              <w:jc w:val="center"/>
              <w:widowControl/>
              <w:rPr>
                <w:rFonts w:ascii="宋体" w:hAnsi="宋体" w:cs="宋体"/>
                <w:b/>
                <w:bCs/>
              </w:rPr>
            </w:pPr>
            <w:r>
              <w:rPr>
                <w:rFonts w:hint="eastAsia" w:ascii="宋体" w:hAnsi="宋体" w:cs="宋体"/>
                <w:b/>
                <w:bCs/>
              </w:rPr>
              <w:t xml:space="preserve">合同履行</w:t>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rPr>
            </w:pPr>
            <w:r>
              <w:rPr>
                <w:rFonts w:hint="eastAsia" w:ascii="宋体" w:hAnsi="宋体" w:cs="宋体"/>
              </w:rPr>
              <w:t xml:space="preserve">是否组织架构明确,分工明确,按要求配备人员,有无</w:t>
            </w:r>
            <w:r>
              <w:rPr>
                <w:rFonts w:hint="eastAsia" w:ascii="宋体" w:hAnsi="宋体" w:cs="宋体"/>
                <w:bCs/>
              </w:rPr>
              <w:t xml:space="preserve">同一时间内人员兼任</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rPr>
            </w:pPr>
            <w:r>
              <w:rPr>
                <w:rFonts w:hint="eastAsia" w:ascii="宋体" w:hAnsi="宋体" w:cs="宋体"/>
              </w:rPr>
              <w:t xml:space="preserve">是否建立、健全各项规章制度（《员工管理制度》、《安全管理制度》、《检查考核制度》、《奖惩制度》、《报告制度》等）</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ind w:firstLine="420"/>
              <w:jc w:val="left"/>
              <w:widowControl/>
            </w:pPr>
            <w:r>
              <w:t xml:space="preserve">项目经理：</w:t>
            </w:r>
            <w:r>
              <w:t xml:space="preserve">50</w:t>
            </w:r>
            <w:r>
              <w:t xml:space="preserve">周岁以内、大专及以上学历、具有</w:t>
            </w:r>
            <w:r>
              <w:t xml:space="preserve">5</w:t>
            </w:r>
            <w:r>
              <w:t xml:space="preserve">年</w:t>
            </w:r>
            <w:r>
              <w:rPr>
                <w:rFonts w:hint="eastAsia"/>
              </w:rPr>
              <w:t xml:space="preserve">及</w:t>
            </w:r>
            <w:r>
              <w:t xml:space="preserve">以上类似的物业管理工作经验且具有</w:t>
            </w:r>
            <w:r>
              <w:t xml:space="preserve">3</w:t>
            </w:r>
            <w:r>
              <w:t xml:space="preserve">年</w:t>
            </w:r>
            <w:r>
              <w:rPr>
                <w:rFonts w:hint="eastAsia"/>
              </w:rPr>
              <w:t xml:space="preserve">及</w:t>
            </w:r>
            <w:r>
              <w:t xml:space="preserve">以上类似物业项目经理工作经验。</w:t>
            </w:r>
            <w:r/>
          </w:p>
          <w:p>
            <w:pPr>
              <w:ind w:firstLine="420"/>
              <w:jc w:val="left"/>
              <w:widowControl/>
            </w:pPr>
            <w:r>
              <w:t xml:space="preserve">楼管：限男性，</w:t>
            </w:r>
            <w:r>
              <w:t xml:space="preserve">63</w:t>
            </w:r>
            <w:r>
              <w:t xml:space="preserve">周岁以内，高中及以上学历，具有</w:t>
            </w:r>
            <w:r>
              <w:t xml:space="preserve">3</w:t>
            </w:r>
            <w:r>
              <w:t xml:space="preserve">年</w:t>
            </w:r>
            <w:r>
              <w:rPr>
                <w:rFonts w:hint="eastAsia"/>
              </w:rPr>
              <w:t xml:space="preserve">及</w:t>
            </w:r>
            <w:r>
              <w:t xml:space="preserve">以上类似物业项目楼管从业经验，经过专业培训。</w:t>
            </w:r>
            <w:r/>
          </w:p>
          <w:p>
            <w:pPr>
              <w:ind w:firstLine="420"/>
              <w:jc w:val="left"/>
              <w:widowControl/>
            </w:pPr>
            <w:r>
              <w:t xml:space="preserve">宿管：限女性，</w:t>
            </w:r>
            <w:r>
              <w:t xml:space="preserve">55</w:t>
            </w:r>
            <w:r>
              <w:t xml:space="preserve">周岁以内，</w:t>
            </w:r>
            <w:r>
              <w:rPr>
                <w:rFonts w:hint="eastAsia"/>
              </w:rPr>
              <w:t xml:space="preserve">其中，</w:t>
            </w:r>
            <w:r>
              <w:t xml:space="preserve">50</w:t>
            </w:r>
            <w:r>
              <w:t xml:space="preserve">周岁以内人数不低于</w:t>
            </w:r>
            <w:r>
              <w:t xml:space="preserve">25%</w:t>
            </w:r>
            <w:r>
              <w:t xml:space="preserve">，高中及以上学历，具有</w:t>
            </w:r>
            <w:r>
              <w:t xml:space="preserve">3</w:t>
            </w:r>
            <w:r>
              <w:t xml:space="preserve">年</w:t>
            </w:r>
            <w:r>
              <w:rPr>
                <w:rFonts w:hint="eastAsia"/>
              </w:rPr>
              <w:t xml:space="preserve">及</w:t>
            </w:r>
            <w:r>
              <w:t xml:space="preserve">以上类似物业项目宿管从业经验，经过专业培训。</w:t>
            </w:r>
            <w:r/>
          </w:p>
          <w:p>
            <w:pPr>
              <w:ind w:firstLine="420"/>
              <w:jc w:val="left"/>
              <w:widowControl/>
            </w:pPr>
            <w:r>
              <w:t xml:space="preserve">保洁员：男女不限，</w:t>
            </w:r>
            <w:r>
              <w:t xml:space="preserve">63</w:t>
            </w:r>
            <w:r>
              <w:t xml:space="preserve">周岁以内，学历不限，具有</w:t>
            </w:r>
            <w:r>
              <w:t xml:space="preserve">1</w:t>
            </w:r>
            <w:r>
              <w:t xml:space="preserve">年</w:t>
            </w:r>
            <w:r>
              <w:rPr>
                <w:rFonts w:hint="eastAsia"/>
              </w:rPr>
              <w:t xml:space="preserve">及</w:t>
            </w:r>
            <w:r>
              <w:t xml:space="preserve">以上类似物业项目保洁从业经验。</w:t>
            </w:r>
            <w:r/>
          </w:p>
          <w:p>
            <w:pPr>
              <w:ind w:firstLine="420"/>
              <w:jc w:val="left"/>
              <w:widowControl/>
            </w:pPr>
            <w:r>
              <w:t xml:space="preserve">维修</w:t>
            </w:r>
            <w:r>
              <w:rPr>
                <w:rFonts w:hint="eastAsia"/>
              </w:rPr>
              <w:t xml:space="preserve">工</w:t>
            </w:r>
            <w:r>
              <w:t xml:space="preserve">：限男性，</w:t>
            </w:r>
            <w:r>
              <w:t xml:space="preserve">60</w:t>
            </w:r>
            <w:r>
              <w:t xml:space="preserve">周岁以内，高中及以上学历，持有低压电工作业证，具有</w:t>
            </w:r>
            <w:r>
              <w:t xml:space="preserve">3</w:t>
            </w:r>
            <w:r>
              <w:t xml:space="preserve">年</w:t>
            </w:r>
            <w:r>
              <w:rPr>
                <w:rFonts w:hint="eastAsia"/>
              </w:rPr>
              <w:t xml:space="preserve">及</w:t>
            </w:r>
            <w:r>
              <w:t xml:space="preserve">以上类似物业项目维修从业经验，经过专业培训。</w:t>
            </w:r>
            <w:r/>
          </w:p>
          <w:p>
            <w:pPr>
              <w:ind w:firstLine="420"/>
              <w:jc w:val="left"/>
              <w:widowControl/>
            </w:pPr>
            <w:r>
              <w:t xml:space="preserve">水处理员：男女不限，男性，</w:t>
            </w:r>
            <w:r>
              <w:t xml:space="preserve">60</w:t>
            </w:r>
            <w:r>
              <w:t xml:space="preserve">周岁以内，女性，</w:t>
            </w:r>
            <w:r>
              <w:t xml:space="preserve">50</w:t>
            </w:r>
            <w:r>
              <w:t xml:space="preserve">周岁以内，高中及以上学历，持有相关专业岗位证书，具有</w:t>
            </w:r>
            <w:r>
              <w:t xml:space="preserve">3</w:t>
            </w:r>
            <w:r>
              <w:t xml:space="preserve">年</w:t>
            </w:r>
            <w:r>
              <w:rPr>
                <w:rFonts w:hint="eastAsia"/>
              </w:rPr>
              <w:t xml:space="preserve">及</w:t>
            </w:r>
            <w:r>
              <w:t xml:space="preserve">以上水处理从业经验。</w:t>
            </w:r>
            <w:r/>
          </w:p>
          <w:p>
            <w:pPr>
              <w:ind w:firstLine="420"/>
              <w:jc w:val="left"/>
              <w:widowControl/>
            </w:pPr>
            <w:r>
              <w:t xml:space="preserve">器材管理员：男女不限，男性，</w:t>
            </w:r>
            <w:r>
              <w:t xml:space="preserve">60</w:t>
            </w:r>
            <w:r>
              <w:t xml:space="preserve">周岁以内，女性，</w:t>
            </w:r>
            <w:r>
              <w:t xml:space="preserve">50</w:t>
            </w:r>
            <w:r>
              <w:t xml:space="preserve">周岁以内，高中及以上学历，具有</w:t>
            </w:r>
            <w:r>
              <w:t xml:space="preserve">3</w:t>
            </w:r>
            <w:r>
              <w:t xml:space="preserve">年</w:t>
            </w:r>
            <w:r>
              <w:rPr>
                <w:rFonts w:hint="eastAsia"/>
              </w:rPr>
              <w:t xml:space="preserve">及</w:t>
            </w:r>
            <w:r>
              <w:t xml:space="preserve">以上类似物业项目器材管理从业经验。</w:t>
            </w:r>
            <w:r/>
          </w:p>
          <w:p>
            <w:pPr>
              <w:jc w:val="left"/>
              <w:widowControl/>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rPr>
            </w:pPr>
            <w:r>
              <w:rPr>
                <w:rFonts w:hint="eastAsia" w:ascii="宋体" w:hAnsi="宋体" w:cs="宋体"/>
                <w:bCs/>
              </w:rPr>
              <w:t xml:space="preserve">是否进行人员出入管理,监督临时施工,安全、消防、电气、照明、公共设施、建筑周边等巡查和管理,门前三包(卫生、安全、秩序)完成各项工作记录及学校布置的其他工作任务,并记录档案</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是否熟练掌握消防应急预案内容及操作流程，定期对员工进行安全知识及技能培训，并有档案记录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
              </w:rPr>
            </w:pPr>
            <w:r>
              <w:rPr>
                <w:rFonts w:hint="eastAsia" w:ascii="宋体" w:hAnsi="宋体" w:cs="宋体"/>
              </w:rPr>
              <w:t xml:space="preserve">是否屋面每月清理一次，4-6月、10-11月，每周至少安排一次清理，并加强检查，发现下水口堵塞及时清理。</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是否每月消杀害虫一次，5月初至9月底根据蚊虫出现实际情况确定消杀周期。室内消杀害虫时间在训练、教学结束后,范围包括建筑周边,</w:t>
            </w:r>
            <w:r>
              <w:rPr>
                <w:rFonts w:hint="eastAsia" w:ascii="宋体" w:hAnsi="宋体" w:cs="宋体"/>
              </w:rPr>
              <w:t xml:space="preserve">并有档案记录。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安全通道门是否顺畅打开无杂物堆放，每周至少检查一次，有开启记录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1039"/>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场馆是否设专职场地工作人员，负责器材日常检查，简单维护维修。场地设备器材日常保洁，器材整理（小型训练器材按固定位置有序存放），场地设备器材移动搬运，室外场地划线和学校布置的其他工作任务及时完成</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是否配合仙林校区的管理，服从学校统一调度参加校园大型活动保障</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节假日是否根据学校放假通知安排相应服务保障工作；寒暑假期间，教学物业单位根据学校实际需要安排相关服务保障工作</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是否提供学校行政办公楼、图书馆报告厅和其他校级会议的服务保障。会前准备（空调、茶水、简单布置等）、会议服务、会后清洁（茶杯清洗、物品收纳等）、会议设备操作和学校要求的其他工作</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室外训练场地周边（或学校指定区域）定期打草。具体作业次数根据季节和杂草生长情况，以学校管理部门要求为准</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是否对内部公共区域、门窗（包含玻璃）、卫生间、会议室、实验室、训练教学场地、场地设备器材清洁、公共设施设备、教室、教室设施设备、活动室、建筑周边以及学校要求其他清洁的区域进行全面打扫</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Cs/>
              </w:rPr>
              <w:t xml:space="preserve">是否配备相应卫生保洁消耗性物资和卫生工具</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是否对消防设施设备定期检查,记录完整;发现缺失、过期、挪动、损坏等情况及时上报并存档</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Cs/>
              </w:rPr>
            </w:pPr>
            <w:r>
              <w:rPr>
                <w:rFonts w:hint="eastAsia" w:ascii="宋体" w:hAnsi="宋体" w:cs="宋体"/>
              </w:rPr>
              <w:t xml:space="preserve">是否掌握楼内主要电源及设备的开关位置和使用方法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rPr>
            </w:pPr>
            <w:r>
              <w:rPr>
                <w:rFonts w:hint="eastAsia" w:ascii="宋体" w:hAnsi="宋体" w:cs="宋体"/>
              </w:rPr>
              <w:t xml:space="preserve">是否巡视设备房(配电房、强弱电井,水泵房,集水井等)并将相关巡视记录存档</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rPr>
            </w:pPr>
            <w:r>
              <w:rPr>
                <w:rFonts w:hint="eastAsia" w:ascii="宋体" w:hAnsi="宋体" w:cs="宋体"/>
              </w:rPr>
              <w:t xml:space="preserve">是否按时巡视服务区域，公共设施损坏及时维修,未及时维修上报记录,并存档</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rPr>
            </w:pPr>
            <w:r>
              <w:rPr>
                <w:rFonts w:hint="eastAsia" w:ascii="宋体" w:hAnsi="宋体" w:cs="宋体"/>
              </w:rPr>
              <w:t xml:space="preserve">是否在维修结束后及时清理维修现场，报修本上维修结果填写规范</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rPr>
            </w:pPr>
            <w:r>
              <w:rPr>
                <w:rFonts w:hint="eastAsia" w:ascii="宋体" w:hAnsi="宋体" w:cs="宋体"/>
              </w:rPr>
              <w:t xml:space="preserve">维修材料是否准备。接到报修须在30分钟内响应，物业公司应配备常规维修材料，1小时内解决报修问题。</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
              </w:rPr>
            </w:pPr>
            <w:r>
              <w:rPr>
                <w:rFonts w:hint="eastAsia" w:ascii="宋体" w:hAnsi="宋体" w:cs="宋体"/>
                <w:b/>
              </w:rPr>
              <w:t xml:space="preserve">小计</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40</w:t>
            </w:r>
            <w:r/>
          </w:p>
        </w:tc>
      </w:tr>
      <w:tr>
        <w:trPr>
          <w:jc w:val="center"/>
          <w:trHeight w:val="482"/>
        </w:trPr>
        <w:tc>
          <w:tcPr>
            <w:tcBorders>
              <w:top w:val="single" w:color="auto" w:sz="4" w:space="0"/>
              <w:left w:val="single" w:color="auto" w:sz="4" w:space="0"/>
              <w:bottom w:val="single" w:color="auto" w:sz="4" w:space="0"/>
              <w:right w:val="single" w:color="auto" w:sz="4" w:space="0"/>
            </w:tcBorders>
            <w:tcW w:w="1080" w:type="dxa"/>
            <w:vAlign w:val="center"/>
            <w:vMerge w:val="restart"/>
            <w:textDirection w:val="lrTb"/>
            <w:noWrap w:val="false"/>
          </w:tcPr>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t xml:space="preserve">工作内容</w:t>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Cs/>
              </w:rPr>
            </w:pPr>
            <w:r>
              <w:rPr>
                <w:rFonts w:hint="eastAsia" w:ascii="宋体" w:hAnsi="宋体" w:cs="宋体"/>
              </w:rPr>
              <w:t xml:space="preserve">穿工服、戴工牌,整体形象干净、整洁,使用文明用语,态度和蔼,礼貌待人</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3</w:t>
            </w:r>
            <w:r/>
          </w:p>
        </w:tc>
      </w:tr>
      <w:tr>
        <w:trPr>
          <w:jc w:val="center"/>
          <w:trHeight w:val="662"/>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rPr>
            </w:pPr>
            <w:r>
              <w:rPr>
                <w:rFonts w:hint="eastAsia" w:ascii="宋体" w:hAnsi="宋体" w:cs="宋体"/>
              </w:rPr>
              <w:t xml:space="preserve">上班期间严格遵守工作纪律，不抽烟、喝酒、睡觉、闲聊、玩手机电脑、</w:t>
            </w:r>
            <w:r>
              <w:rPr>
                <w:rFonts w:hint="eastAsia" w:ascii="宋体" w:hAnsi="宋体" w:cs="宋体"/>
                <w:bCs/>
              </w:rPr>
              <w:t xml:space="preserve">在值班室内烧饭做菜</w:t>
            </w:r>
            <w:r>
              <w:rPr>
                <w:rFonts w:hint="eastAsia" w:ascii="宋体" w:hAnsi="宋体" w:cs="宋体"/>
              </w:rPr>
              <w:t xml:space="preserve">等与工作无关的事情，认真做好各项工作记录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4</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Cs/>
              </w:rPr>
            </w:pPr>
            <w:r>
              <w:rPr>
                <w:rFonts w:hint="eastAsia" w:ascii="宋体" w:hAnsi="宋体" w:cs="宋体"/>
              </w:rPr>
              <w:t xml:space="preserve">工作态度端正，能积极主动配合、执行甲方安排的其他工作</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Cs/>
              </w:rPr>
            </w:pPr>
            <w:r>
              <w:rPr>
                <w:rFonts w:hint="eastAsia" w:ascii="宋体" w:hAnsi="宋体" w:cs="宋体"/>
              </w:rPr>
              <w:t xml:space="preserve">建立各类台帐、记录齐全，填写规范</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3</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rPr>
                <w:rFonts w:ascii="宋体" w:hAnsi="宋体" w:cs="宋体"/>
                <w:bCs/>
              </w:rPr>
            </w:pPr>
            <w:r>
              <w:rPr>
                <w:rFonts w:hint="eastAsia" w:ascii="宋体" w:hAnsi="宋体" w:cs="宋体"/>
              </w:rPr>
              <w:t xml:space="preserve">值班环境干净、整洁，物品摆放规范、有序</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rPr>
            </w:pPr>
            <w:r>
              <w:rPr>
                <w:rFonts w:hint="eastAsia" w:ascii="宋体" w:hAnsi="宋体" w:cs="宋体"/>
              </w:rPr>
              <w:t xml:space="preserve">门岗人员按项目规定时间实行站岗服务</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外围包干区内无暴露垃圾，道路干净整洁，无果皮、纸屑、废弃物及污水，绿化带内干净、整洁、无白色垃圾</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rPr>
            </w:pPr>
            <w:r>
              <w:rPr>
                <w:rFonts w:hint="eastAsia" w:ascii="宋体" w:hAnsi="宋体" w:cs="宋体"/>
                <w:bCs/>
              </w:rPr>
              <w:t xml:space="preserve">教学场地课前30分钟保洁到位。内部卫生每小时动态清洁1次，教学训练场地每天保洁不少于2次，场地设备器材每天清洁不少于1次等，全天候保持所辖区域内卫生良好，无杂物，无垃圾，器械摆放有序，并做好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3</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建筑物公共区域内门、墙壁、天棚无积尘、蜘蛛网、污渍,无乱贴乱挂</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卫生间无积水、痰迹、异味，便器无堵塞、污垢，各类卫生工具摆放整齐，工具房干净整洁</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3</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门、开关面板、消防器材箱（管）、宣传板及管道无灰尘、污渍、蜘蛛网，无乱贴乱挂宣传品及广告</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垃圾房、垃圾桶内垃圾清运及时，垃圾房干净整洁，合同区域无卫生死角</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楼内大厅、走廊、楼梯、踢脚线光洁，无垃圾、灰尘、污渍，砖缝无积垢</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按时开关各类会议室，并保证室内干净、整洁和开水供应</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rPr>
              <w:t xml:space="preserve">做到可擦玻璃保持干净明亮，窗轨干净、窗台板整洁，无灰尘</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widowControl/>
              <w:rPr>
                <w:rFonts w:ascii="宋体" w:hAnsi="宋体" w:cs="宋体"/>
                <w:b/>
                <w:bCs/>
              </w:rPr>
            </w:pPr>
            <w:r>
              <w:rPr>
                <w:rFonts w:hint="eastAsia" w:ascii="宋体" w:hAnsi="宋体" w:cs="宋体"/>
              </w:rPr>
              <w:t xml:space="preserve">吸顶灯每年至少清洗一次以上，并做好相关记录</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widowControl/>
              <w:rPr>
                <w:rFonts w:ascii="宋体" w:hAnsi="宋体" w:cs="宋体"/>
                <w:b/>
                <w:bCs/>
              </w:rPr>
            </w:pPr>
            <w:r>
              <w:rPr>
                <w:rFonts w:hint="eastAsia" w:ascii="宋体" w:hAnsi="宋体" w:cs="宋体"/>
              </w:rPr>
              <w:t xml:space="preserve">做到走廊、楼道、校园路灯等灯具表面无灰尘、蜘蛛网</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vMerge w:val="continue"/>
            <w:textDirection w:val="lrTb"/>
            <w:noWrap w:val="false"/>
          </w:tcPr>
          <w:p>
            <w:pP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widowControl/>
              <w:rPr>
                <w:rFonts w:ascii="宋体" w:hAnsi="宋体" w:cs="宋体"/>
                <w:b/>
                <w:bCs/>
              </w:rPr>
            </w:pPr>
            <w:r>
              <w:rPr>
                <w:rFonts w:hint="eastAsia" w:ascii="宋体" w:hAnsi="宋体" w:cs="宋体"/>
                <w:b/>
                <w:bCs/>
              </w:rPr>
              <w:t xml:space="preserve">小计</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40</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211" w:hanging="211"/>
              <w:widowControl/>
              <w:rPr>
                <w:rFonts w:ascii="宋体" w:hAnsi="宋体" w:cs="宋体"/>
                <w:b/>
                <w:bCs/>
              </w:rPr>
            </w:pPr>
            <w:r>
              <w:rPr>
                <w:rFonts w:hint="eastAsia" w:ascii="宋体" w:hAnsi="宋体" w:cs="宋体"/>
                <w:b/>
                <w:bCs/>
              </w:rPr>
              <w:t xml:space="preserve">满意度 调查</w:t>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widowControl/>
              <w:rPr>
                <w:rFonts w:ascii="宋体" w:hAnsi="宋体" w:cs="宋体"/>
              </w:rPr>
            </w:pPr>
            <w:r>
              <w:rPr>
                <w:rFonts w:hint="eastAsia" w:ascii="宋体" w:hAnsi="宋体" w:cs="宋体"/>
              </w:rPr>
              <w:t xml:space="preserve">非常满意填20，满意填15，一般填10，不满意5，非常不满意填0</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20</w:t>
            </w:r>
            <w:r/>
          </w:p>
        </w:tc>
      </w:tr>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211" w:hanging="211"/>
              <w:widowControl/>
              <w:rPr>
                <w:rFonts w:ascii="宋体" w:hAnsi="宋体" w:cs="宋体"/>
                <w:b/>
                <w:bCs/>
              </w:rPr>
            </w:pPr>
            <w:r>
              <w:rPr>
                <w:rFonts w:ascii="宋体" w:hAnsi="宋体" w:cs="宋体"/>
                <w:b/>
                <w:bCs/>
              </w:rPr>
            </w:r>
            <w:r/>
          </w:p>
        </w:tc>
        <w:tc>
          <w:tcPr>
            <w:tcBorders>
              <w:top w:val="single" w:color="auto" w:sz="4" w:space="0"/>
              <w:left w:val="none" w:color="000000" w:sz="4" w:space="0"/>
              <w:bottom w:val="single" w:color="auto" w:sz="4" w:space="0"/>
              <w:right w:val="single" w:color="auto" w:sz="4" w:space="0"/>
            </w:tcBorders>
            <w:tcW w:w="7067" w:type="dxa"/>
            <w:vAlign w:val="center"/>
            <w:textDirection w:val="lrTb"/>
            <w:noWrap w:val="false"/>
          </w:tcPr>
          <w:p>
            <w:pPr>
              <w:jc w:val="left"/>
              <w:widowControl/>
              <w:rPr>
                <w:rFonts w:ascii="宋体" w:hAnsi="宋体" w:cs="宋体"/>
                <w:b/>
                <w:bCs/>
              </w:rPr>
            </w:pPr>
            <w:r>
              <w:rPr>
                <w:rFonts w:hint="eastAsia" w:ascii="宋体" w:hAnsi="宋体" w:cs="宋体"/>
                <w:b/>
                <w:bCs/>
              </w:rPr>
              <w:t xml:space="preserve">总分</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100</w:t>
            </w:r>
            <w:r/>
          </w:p>
        </w:tc>
      </w:tr>
    </w:tbl>
    <w:p>
      <w:pPr>
        <w:ind w:firstLine="643"/>
        <w:jc w:val="left"/>
        <w:spacing w:line="576" w:lineRule="exact"/>
        <w:rPr>
          <w:rFonts w:ascii="仿宋" w:hAnsi="仿宋" w:eastAsia="仿宋" w:cs="仿宋"/>
          <w:b/>
          <w:bCs/>
          <w:sz w:val="32"/>
          <w:szCs w:val="32"/>
        </w:rPr>
      </w:pPr>
      <w:r>
        <w:rPr>
          <w:rFonts w:hint="eastAsia" w:ascii="黑体" w:hAnsi="宋体" w:eastAsia="黑体" w:cs="黑体"/>
          <w:b/>
          <w:bCs/>
          <w:sz w:val="32"/>
          <w:szCs w:val="32"/>
        </w:rPr>
        <w:t xml:space="preserve">八、其他要求</w:t>
      </w:r>
      <w:r/>
    </w:p>
    <w:p>
      <w:pPr>
        <w:ind w:firstLine="640"/>
        <w:jc w:val="left"/>
        <w:spacing w:line="576" w:lineRule="exact"/>
        <w:rPr>
          <w:rFonts w:ascii="仿宋" w:hAnsi="仿宋" w:eastAsia="仿宋" w:cs="仿宋"/>
          <w:sz w:val="32"/>
          <w:szCs w:val="32"/>
        </w:rPr>
      </w:pPr>
      <w:r/>
      <w:bookmarkStart w:id="185" w:name="_GoBack"/>
      <w:r>
        <w:rPr>
          <w:rFonts w:hint="eastAsia" w:ascii="仿宋" w:hAnsi="仿宋" w:eastAsia="仿宋" w:cs="仿宋"/>
          <w:sz w:val="32"/>
          <w:szCs w:val="32"/>
        </w:rPr>
        <w:t xml:space="preserve">1.</w:t>
      </w:r>
      <w:r>
        <w:rPr>
          <w:rFonts w:hint="eastAsia" w:ascii="仿宋" w:hAnsi="仿宋" w:eastAsia="仿宋" w:cs="仿宋"/>
          <w:bCs/>
          <w:sz w:val="32"/>
          <w:szCs w:val="32"/>
        </w:rPr>
        <w:t xml:space="preserve">投标单位</w:t>
      </w:r>
      <w:r>
        <w:rPr>
          <w:rFonts w:hint="eastAsia" w:ascii="仿宋" w:hAnsi="仿宋" w:eastAsia="仿宋" w:cs="仿宋"/>
          <w:sz w:val="32"/>
          <w:szCs w:val="32"/>
        </w:rPr>
        <w:t xml:space="preserve">按合同要求人员配置到岗。物业经理岗位调动必须经采购人同意，楼宇管理员、保洁员和维修工等离职必须在3天内正式补充到岗，并在此期间临时安排人员完成工作任务。实行24小时值班岗，夜间值班人员不得留宿其他人员，不得将值班室作为居家之用。</w:t>
      </w:r>
      <w:bookmarkEnd w:id="185"/>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2.节假日、寒暑假根据学校放假通知及校区实际需要安排相应服务保障工作。</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3.会议服务范围包括，会议保障、会议室卫生（包括茶水杯清洁）、会前准备、相关办公室卫生等。</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4.完成校区安排的其他工作任务。</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5.招标中未尽事宜，由采购人和中标供应商双方经协商后解决。</w:t>
      </w:r>
      <w:r/>
    </w:p>
    <w:p>
      <w:pPr>
        <w:ind w:firstLine="643"/>
        <w:jc w:val="left"/>
        <w:spacing w:line="576" w:lineRule="exact"/>
        <w:rPr>
          <w:rFonts w:ascii="黑体" w:hAnsi="宋体" w:eastAsia="黑体" w:cs="黑体"/>
          <w:b/>
          <w:bCs/>
          <w:sz w:val="32"/>
          <w:szCs w:val="32"/>
        </w:rPr>
      </w:pPr>
      <w:r>
        <w:rPr>
          <w:rFonts w:hint="eastAsia" w:ascii="黑体" w:hAnsi="宋体" w:eastAsia="黑体" w:cs="黑体"/>
          <w:b/>
          <w:bCs/>
          <w:sz w:val="32"/>
          <w:szCs w:val="32"/>
        </w:rPr>
        <w:t xml:space="preserve">九、合同期限</w:t>
      </w:r>
      <w:r/>
    </w:p>
    <w:p>
      <w:pPr>
        <w:ind w:firstLine="640"/>
        <w:jc w:val="left"/>
        <w:spacing w:line="576" w:lineRule="exact"/>
      </w:pPr>
      <w:r>
        <w:rPr>
          <w:rFonts w:hint="eastAsia" w:ascii="仿宋" w:hAnsi="仿宋" w:eastAsia="仿宋" w:cs="仿宋"/>
          <w:sz w:val="32"/>
          <w:szCs w:val="32"/>
        </w:rPr>
        <w:t xml:space="preserve">合同服务期限为合同签订之日起33个月，第一期合同自采购人通知中标供应商进场开始之日起至第9个自然月。合同期内甲方进行年度考核，经年度考核合格后方可续签下一年度合同。</w:t>
      </w:r>
      <w:r/>
    </w:p>
    <w:p>
      <w:pPr>
        <w:ind w:firstLine="643"/>
        <w:jc w:val="left"/>
        <w:spacing w:line="576" w:lineRule="exact"/>
        <w:rPr>
          <w:b/>
          <w:bCs/>
        </w:rPr>
      </w:pPr>
      <w:r>
        <w:rPr>
          <w:rFonts w:hint="eastAsia" w:ascii="黑体" w:hAnsi="黑体" w:eastAsia="黑体" w:cs="黑体"/>
          <w:b/>
          <w:bCs/>
          <w:sz w:val="32"/>
          <w:szCs w:val="32"/>
        </w:rPr>
        <w:t xml:space="preserve">十、款项支付</w:t>
      </w:r>
      <w:r/>
    </w:p>
    <w:p>
      <w:pPr>
        <w:ind w:firstLine="640"/>
        <w:jc w:val="left"/>
        <w:spacing w:line="576" w:lineRule="exact"/>
        <w:rPr>
          <w:rFonts w:ascii="仿宋" w:hAnsi="仿宋" w:eastAsia="仿宋" w:cs="仿宋"/>
          <w:sz w:val="32"/>
          <w:szCs w:val="32"/>
        </w:rPr>
      </w:pPr>
      <w:r>
        <w:rPr>
          <w:rFonts w:hint="eastAsia" w:ascii="仿宋" w:hAnsi="仿宋" w:eastAsia="仿宋" w:cs="仿宋"/>
          <w:sz w:val="32"/>
          <w:szCs w:val="32"/>
        </w:rPr>
        <w:t xml:space="preserve">本项目无预付款，服务费用按月结算，每月结算时由采购人对中标供应商该月所完成服务工作任务的质与量进行考核，考核后确定本月度服务费，各部分任务考核方法及履约标准详见考核表。每月确定服务费用后，中标供应商按月开具增值专用发票后，采购人支付服务费。</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0"/>
        <w:spacing w:line="560" w:lineRule="exact"/>
        <w:rPr>
          <w:rFonts w:ascii="宋体" w:hAnsi="宋体"/>
          <w:sz w:val="24"/>
        </w:rPr>
      </w:pPr>
      <w:r>
        <w:rPr>
          <w:rFonts w:ascii="宋体" w:hAnsi="宋体"/>
          <w:sz w:val="24"/>
        </w:rPr>
      </w:r>
      <w:r/>
    </w:p>
    <w:p>
      <w:pPr>
        <w:ind w:firstLine="602"/>
        <w:rPr>
          <w:b/>
          <w:i/>
          <w:sz w:val="30"/>
          <w:szCs w:val="32"/>
          <w:u w:val="single"/>
        </w:rPr>
      </w:pPr>
      <w:r>
        <w:rPr>
          <w:b/>
          <w:i/>
          <w:sz w:val="30"/>
          <w:szCs w:val="32"/>
          <w:u w:val="single"/>
        </w:rPr>
      </w:r>
      <w:r/>
    </w:p>
    <w:p>
      <w:pPr>
        <w:rPr>
          <w:rFonts w:ascii="宋体" w:hAnsi="宋体"/>
          <w:b/>
          <w:sz w:val="28"/>
          <w:szCs w:val="28"/>
        </w:rPr>
      </w:pPr>
      <w:r>
        <w:rPr>
          <w:rFonts w:ascii="宋体" w:hAnsi="宋体"/>
          <w:b/>
          <w:sz w:val="28"/>
          <w:szCs w:val="28"/>
        </w:rPr>
      </w:r>
      <w:r/>
    </w:p>
    <w:p>
      <w:pPr>
        <w:pStyle w:val="716"/>
        <w:rPr>
          <w:rFonts w:ascii="黑体" w:eastAsia="黑体"/>
          <w:bCs/>
          <w:sz w:val="44"/>
        </w:rPr>
      </w:pPr>
      <w:r/>
      <w:bookmarkStart w:id="186"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pStyle w:val="968"/>
        <w:ind w:firstLine="360"/>
        <w:spacing w:line="0" w:lineRule="atLeast"/>
        <w:rPr>
          <w:rFonts w:ascii="宋体" w:hAnsi="宋体"/>
          <w:sz w:val="18"/>
          <w:szCs w:val="18"/>
        </w:rPr>
      </w:pPr>
      <w:r>
        <w:rPr>
          <w:rFonts w:ascii="宋体" w:hAnsi="宋体"/>
          <w:sz w:val="18"/>
          <w:szCs w:val="18"/>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759"/>
        <w:gridCol w:w="5528"/>
      </w:tblGrid>
      <w:tr>
        <w:trPr/>
        <w:tc>
          <w:tcPr>
            <w:tcW w:w="1148" w:type="dxa"/>
            <w:textDirection w:val="lrTb"/>
            <w:noWrap w:val="false"/>
          </w:tcPr>
          <w:p>
            <w:pPr>
              <w:pStyle w:val="968"/>
              <w:ind w:firstLine="0"/>
              <w:spacing w:line="0" w:lineRule="atLeast"/>
              <w:rPr>
                <w:rFonts w:ascii="宋体" w:hAnsi="宋体"/>
                <w:sz w:val="18"/>
                <w:szCs w:val="18"/>
              </w:rPr>
            </w:pPr>
            <w:r>
              <w:rPr>
                <w:rFonts w:hint="eastAsia" w:ascii="宋体" w:hAnsi="宋体"/>
                <w:sz w:val="18"/>
                <w:szCs w:val="18"/>
              </w:rPr>
              <w:t xml:space="preserve">采购包号</w:t>
            </w:r>
            <w:r/>
          </w:p>
        </w:tc>
        <w:tc>
          <w:tcPr>
            <w:tcW w:w="1759" w:type="dxa"/>
            <w:textDirection w:val="lrTb"/>
            <w:noWrap w:val="false"/>
          </w:tcPr>
          <w:p>
            <w:pPr>
              <w:pStyle w:val="968"/>
              <w:ind w:firstLine="0"/>
              <w:spacing w:line="0" w:lineRule="atLeast"/>
              <w:rPr>
                <w:rFonts w:ascii="宋体" w:hAnsi="宋体"/>
                <w:sz w:val="18"/>
                <w:szCs w:val="18"/>
              </w:rPr>
            </w:pPr>
            <w:r>
              <w:rPr>
                <w:rFonts w:hint="eastAsia" w:ascii="宋体" w:hAnsi="宋体"/>
                <w:sz w:val="18"/>
                <w:szCs w:val="18"/>
              </w:rPr>
              <w:t xml:space="preserve">选取</w:t>
            </w:r>
            <w:r>
              <w:rPr>
                <w:rFonts w:ascii="宋体" w:hAnsi="宋体"/>
                <w:sz w:val="18"/>
                <w:szCs w:val="18"/>
              </w:rPr>
              <w:t xml:space="preserve">中标候选人数量</w:t>
            </w:r>
            <w:r/>
          </w:p>
        </w:tc>
        <w:tc>
          <w:tcPr>
            <w:tcW w:w="5528" w:type="dxa"/>
            <w:textDirection w:val="lrTb"/>
            <w:noWrap w:val="false"/>
          </w:tcPr>
          <w:p>
            <w:pPr>
              <w:pStyle w:val="968"/>
              <w:ind w:firstLine="360"/>
              <w:spacing w:line="0" w:lineRule="atLeast"/>
              <w:rPr>
                <w:rFonts w:ascii="宋体" w:hAnsi="宋体"/>
                <w:sz w:val="18"/>
                <w:szCs w:val="18"/>
              </w:rPr>
            </w:pPr>
            <w:r>
              <w:rPr>
                <w:rFonts w:hint="eastAsia" w:ascii="宋体" w:hAnsi="宋体"/>
                <w:sz w:val="18"/>
                <w:szCs w:val="18"/>
              </w:rPr>
              <w:t xml:space="preserve">选取</w:t>
            </w:r>
            <w:r>
              <w:rPr>
                <w:rFonts w:ascii="宋体" w:hAnsi="宋体"/>
                <w:sz w:val="18"/>
                <w:szCs w:val="18"/>
              </w:rPr>
              <w:t xml:space="preserve">中标候选人的原则</w:t>
            </w:r>
            <w:r/>
          </w:p>
        </w:tc>
      </w:tr>
      <w:tr>
        <w:trPr>
          <w:trHeight w:val="551"/>
        </w:trPr>
        <w:tc>
          <w:tcPr>
            <w:tcW w:w="1148" w:type="dxa"/>
            <w:textDirection w:val="lrTb"/>
            <w:noWrap w:val="false"/>
          </w:tcPr>
          <w:p>
            <w:pPr>
              <w:pStyle w:val="968"/>
              <w:ind w:firstLine="360"/>
              <w:spacing w:line="0" w:lineRule="atLeast"/>
              <w:rPr>
                <w:rFonts w:ascii="宋体" w:hAnsi="宋体"/>
                <w:sz w:val="18"/>
                <w:szCs w:val="18"/>
              </w:rPr>
            </w:pPr>
            <w:r>
              <w:rPr>
                <w:rFonts w:hint="eastAsia" w:ascii="宋体" w:hAnsi="宋体"/>
                <w:sz w:val="18"/>
                <w:szCs w:val="18"/>
              </w:rPr>
              <w:t xml:space="preserve">1</w:t>
            </w:r>
            <w:r/>
          </w:p>
        </w:tc>
        <w:tc>
          <w:tcPr>
            <w:tcW w:w="1759" w:type="dxa"/>
            <w:textDirection w:val="lrTb"/>
            <w:noWrap w:val="false"/>
          </w:tcPr>
          <w:p>
            <w:pPr>
              <w:pStyle w:val="968"/>
              <w:ind w:firstLine="360"/>
              <w:spacing w:line="0" w:lineRule="atLeast"/>
              <w:rPr>
                <w:rFonts w:ascii="宋体" w:hAnsi="宋体"/>
                <w:sz w:val="18"/>
                <w:szCs w:val="18"/>
              </w:rPr>
            </w:pPr>
            <w:r>
              <w:rPr>
                <w:rFonts w:hint="eastAsia" w:ascii="宋体" w:hAnsi="宋体"/>
                <w:sz w:val="18"/>
                <w:szCs w:val="18"/>
              </w:rPr>
              <w:t xml:space="preserve">1</w:t>
            </w:r>
            <w:r/>
          </w:p>
        </w:tc>
        <w:tc>
          <w:tcPr>
            <w:tcW w:w="5528" w:type="dxa"/>
            <w:textDirection w:val="lrTb"/>
            <w:noWrap w:val="false"/>
          </w:tcPr>
          <w:p>
            <w:pPr>
              <w:pStyle w:val="968"/>
              <w:ind w:firstLine="360"/>
              <w:spacing w:line="0" w:lineRule="atLeast"/>
              <w:rPr>
                <w:rFonts w:ascii="宋体" w:hAnsi="宋体"/>
                <w:sz w:val="18"/>
                <w:szCs w:val="18"/>
              </w:rPr>
            </w:pPr>
            <w:r>
              <w:rPr>
                <w:rFonts w:hint="eastAsia" w:ascii="宋体" w:hAnsi="宋体"/>
                <w:sz w:val="18"/>
                <w:szCs w:val="18"/>
              </w:rPr>
              <w:t xml:space="preserve">满足招标文件全部实质性要求，且按照评审因素的量化指标评审得分最高的投标人为中标候选人。</w:t>
            </w:r>
            <w:r/>
          </w:p>
        </w:tc>
      </w:tr>
    </w:tbl>
    <w:p>
      <w:pPr>
        <w:pStyle w:val="968"/>
        <w:ind w:firstLine="441"/>
        <w:spacing w:line="0" w:lineRule="atLeast"/>
        <w:rPr>
          <w:rFonts w:ascii="宋体" w:hAnsi="宋体"/>
          <w:b/>
          <w:highlight w:val="yellow"/>
        </w:rPr>
      </w:pPr>
      <w:r>
        <w:rPr>
          <w:rFonts w:hint="eastAsia" w:ascii="宋体" w:hAnsi="宋体"/>
          <w:b/>
        </w:rPr>
        <w:t xml:space="preserve">政府采购政策功能落实</w:t>
      </w:r>
      <w:r/>
    </w:p>
    <w:p>
      <w:pPr>
        <w:pStyle w:val="968"/>
        <w:spacing w:line="0" w:lineRule="atLeast"/>
        <w:rPr>
          <w:rFonts w:ascii="宋体" w:hAnsi="宋体"/>
          <w:sz w:val="28"/>
          <w:szCs w:val="28"/>
        </w:rPr>
      </w:pPr>
      <w:r>
        <w:rPr>
          <w:rFonts w:hint="eastAsia" w:ascii="宋体" w:hAnsi="宋体"/>
          <w:sz w:val="28"/>
          <w:szCs w:val="28"/>
        </w:rPr>
        <w:t xml:space="preserve">1、小微型企业价格扣除</w:t>
      </w:r>
      <w:r/>
    </w:p>
    <w:p>
      <w:pPr>
        <w:pStyle w:val="968"/>
        <w:ind w:firstLine="360"/>
        <w:spacing w:line="0" w:lineRule="atLeast"/>
        <w:rPr>
          <w:rFonts w:ascii="宋体" w:hAnsi="宋体"/>
          <w:sz w:val="28"/>
          <w:szCs w:val="28"/>
        </w:rPr>
      </w:pPr>
      <w:r>
        <w:rPr>
          <w:rFonts w:hint="eastAsia" w:ascii="宋体" w:hAnsi="宋体"/>
          <w:sz w:val="28"/>
          <w:szCs w:val="28"/>
        </w:rPr>
        <w:t xml:space="preserve">（1）本项目对小型和微型企业提供的服务给予</w:t>
      </w:r>
      <w:r>
        <w:rPr>
          <w:rFonts w:hint="eastAsia" w:ascii="宋体" w:hAnsi="宋体"/>
          <w:sz w:val="28"/>
          <w:szCs w:val="28"/>
          <w:u w:val="single"/>
        </w:rPr>
        <w:t xml:space="preserve">10%</w:t>
      </w:r>
      <w:r>
        <w:rPr>
          <w:rFonts w:hint="eastAsia" w:ascii="宋体" w:hAnsi="宋体"/>
          <w:sz w:val="28"/>
          <w:szCs w:val="28"/>
        </w:rPr>
        <w:t xml:space="preserve">的扣除价格，用扣除后的价格参与评审。</w:t>
      </w:r>
      <w:r/>
    </w:p>
    <w:p>
      <w:pPr>
        <w:pStyle w:val="968"/>
        <w:ind w:firstLine="360"/>
        <w:spacing w:line="0" w:lineRule="atLeast"/>
        <w:rPr>
          <w:rFonts w:ascii="宋体" w:hAnsi="宋体"/>
          <w:sz w:val="28"/>
          <w:szCs w:val="28"/>
        </w:rPr>
      </w:pPr>
      <w:r>
        <w:rPr>
          <w:rFonts w:hint="eastAsia" w:ascii="宋体" w:hAnsi="宋体"/>
          <w:sz w:val="28"/>
          <w:szCs w:val="28"/>
        </w:rPr>
        <w:t xml:space="preserve">（2）供应商需按照采购文件的要求提供相应的《中小微企业声明函》。</w:t>
      </w:r>
      <w:r/>
    </w:p>
    <w:p>
      <w:pPr>
        <w:pStyle w:val="968"/>
        <w:spacing w:line="0" w:lineRule="atLeast"/>
        <w:rPr>
          <w:rFonts w:ascii="宋体" w:hAnsi="宋体"/>
          <w:sz w:val="28"/>
          <w:szCs w:val="28"/>
        </w:rPr>
      </w:pPr>
      <w:r>
        <w:rPr>
          <w:rFonts w:hint="eastAsia" w:ascii="宋体" w:hAnsi="宋体"/>
          <w:sz w:val="28"/>
          <w:szCs w:val="28"/>
        </w:rPr>
        <w:t xml:space="preserve">2、残疾人福利单位价格扣除</w:t>
      </w:r>
      <w:r/>
    </w:p>
    <w:p>
      <w:pPr>
        <w:pStyle w:val="968"/>
        <w:ind w:left="120" w:firstLine="360"/>
        <w:spacing w:line="0" w:lineRule="atLeast"/>
        <w:rPr>
          <w:rFonts w:ascii="宋体" w:hAnsi="宋体"/>
          <w:sz w:val="28"/>
          <w:szCs w:val="28"/>
        </w:rPr>
      </w:pPr>
      <w:r>
        <w:rPr>
          <w:rFonts w:hint="eastAsia" w:ascii="宋体" w:hAnsi="宋体"/>
          <w:sz w:val="28"/>
          <w:szCs w:val="28"/>
        </w:rPr>
        <w:t xml:space="preserve">（1）本项目对残疾人福利性单位视同小型、微型企业，给予</w:t>
      </w:r>
      <w:r>
        <w:rPr>
          <w:rFonts w:hint="eastAsia" w:ascii="宋体" w:hAnsi="宋体"/>
          <w:sz w:val="28"/>
          <w:szCs w:val="28"/>
          <w:u w:val="single"/>
        </w:rPr>
        <w:t xml:space="preserve">10%</w:t>
      </w:r>
      <w:r>
        <w:rPr>
          <w:rFonts w:hint="eastAsia" w:ascii="宋体" w:hAnsi="宋体"/>
          <w:sz w:val="28"/>
          <w:szCs w:val="28"/>
        </w:rPr>
        <w:t xml:space="preserve">的价格扣除，用扣除后的价格参与评审。</w:t>
      </w:r>
      <w:r/>
    </w:p>
    <w:p>
      <w:pPr>
        <w:pStyle w:val="968"/>
        <w:ind w:left="120" w:firstLine="360"/>
        <w:spacing w:line="0" w:lineRule="atLeast"/>
        <w:rPr>
          <w:rFonts w:ascii="宋体" w:hAnsi="宋体"/>
          <w:sz w:val="28"/>
          <w:szCs w:val="28"/>
        </w:rPr>
      </w:pPr>
      <w:r>
        <w:rPr>
          <w:rFonts w:hint="eastAsia" w:ascii="宋体" w:hAnsi="宋体"/>
          <w:sz w:val="28"/>
          <w:szCs w:val="28"/>
        </w:rPr>
        <w:t xml:space="preserve">（2）残疾人福利单位需按照采购文件的要求提供《残疾人福利性单位声明函》。</w:t>
      </w:r>
      <w:r/>
    </w:p>
    <w:p>
      <w:pPr>
        <w:pStyle w:val="968"/>
        <w:ind w:left="120" w:firstLine="360"/>
        <w:spacing w:line="0" w:lineRule="atLeast"/>
        <w:rPr>
          <w:rFonts w:ascii="宋体" w:hAnsi="宋体"/>
          <w:sz w:val="28"/>
          <w:szCs w:val="28"/>
        </w:rPr>
      </w:pPr>
      <w:r>
        <w:rPr>
          <w:rFonts w:hint="eastAsia" w:ascii="宋体" w:hAnsi="宋体"/>
          <w:sz w:val="28"/>
          <w:szCs w:val="28"/>
        </w:rPr>
        <w:t xml:space="preserve">（3）残疾人福利单位标准请参照《关于促进残疾人就业政府采购政策的通知》（财库〔2017〕141号）。</w:t>
      </w:r>
      <w:r/>
    </w:p>
    <w:p>
      <w:pPr>
        <w:pStyle w:val="968"/>
        <w:spacing w:line="0" w:lineRule="atLeast"/>
        <w:rPr>
          <w:rFonts w:ascii="宋体" w:hAnsi="宋体"/>
          <w:sz w:val="28"/>
          <w:szCs w:val="28"/>
        </w:rPr>
      </w:pPr>
      <w:r>
        <w:rPr>
          <w:rFonts w:hint="eastAsia" w:ascii="宋体" w:hAnsi="宋体"/>
          <w:sz w:val="28"/>
          <w:szCs w:val="28"/>
        </w:rPr>
        <w:t xml:space="preserve">3、监狱和戒毒企业价格扣除</w:t>
      </w:r>
      <w:r/>
    </w:p>
    <w:p>
      <w:pPr>
        <w:pStyle w:val="968"/>
        <w:spacing w:line="0" w:lineRule="atLeast"/>
        <w:rPr>
          <w:rFonts w:ascii="宋体" w:hAnsi="宋体"/>
          <w:sz w:val="28"/>
          <w:szCs w:val="28"/>
        </w:rPr>
      </w:pPr>
      <w:r>
        <w:rPr>
          <w:rFonts w:hint="eastAsia" w:ascii="宋体" w:hAnsi="宋体"/>
          <w:sz w:val="28"/>
          <w:szCs w:val="28"/>
        </w:rPr>
        <w:t xml:space="preserve">（1）本项目对监狱和戒毒企业（简称监狱企业）视同小型、微型企业，给予</w:t>
      </w:r>
      <w:r>
        <w:rPr>
          <w:rFonts w:hint="eastAsia" w:ascii="宋体" w:hAnsi="宋体"/>
          <w:sz w:val="28"/>
          <w:szCs w:val="28"/>
          <w:u w:val="single"/>
        </w:rPr>
        <w:t xml:space="preserve">10%</w:t>
      </w:r>
      <w:r>
        <w:rPr>
          <w:rFonts w:hint="eastAsia" w:ascii="宋体" w:hAnsi="宋体"/>
          <w:sz w:val="28"/>
          <w:szCs w:val="28"/>
        </w:rPr>
        <w:t xml:space="preserve">的价格扣除，用扣除后的价格参与评审。</w:t>
      </w:r>
      <w:r/>
    </w:p>
    <w:p>
      <w:pPr>
        <w:pStyle w:val="968"/>
        <w:spacing w:line="0" w:lineRule="atLeast"/>
        <w:rPr>
          <w:rFonts w:ascii="宋体" w:hAnsi="宋体"/>
          <w:sz w:val="28"/>
          <w:szCs w:val="28"/>
        </w:rPr>
      </w:pPr>
      <w:r>
        <w:rPr>
          <w:rFonts w:hint="eastAsia" w:ascii="宋体" w:hAnsi="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spacing w:line="0" w:lineRule="atLeast"/>
        <w:rPr>
          <w:rFonts w:ascii="宋体" w:hAnsi="宋体"/>
          <w:sz w:val="28"/>
          <w:szCs w:val="28"/>
        </w:rPr>
      </w:pPr>
      <w:r>
        <w:rPr>
          <w:rFonts w:hint="eastAsia" w:ascii="宋体" w:hAnsi="宋体"/>
          <w:sz w:val="28"/>
          <w:szCs w:val="28"/>
        </w:rPr>
        <w:t xml:space="preserve">（3）监狱企业标准请参照《关于政府采购支持监狱企业发展有关问题的通知》（</w:t>
      </w:r>
      <w:r>
        <w:rPr>
          <w:rFonts w:ascii="宋体" w:hAnsi="宋体"/>
          <w:sz w:val="28"/>
          <w:szCs w:val="28"/>
        </w:rPr>
        <w:t xml:space="preserve">财库〔2014〕68号</w:t>
      </w:r>
      <w:r>
        <w:rPr>
          <w:rFonts w:hint="eastAsia" w:ascii="宋体" w:hAnsi="宋体"/>
          <w:sz w:val="28"/>
          <w:szCs w:val="28"/>
        </w:rPr>
        <w:t xml:space="preserve">）。</w:t>
      </w:r>
      <w:r/>
    </w:p>
    <w:p>
      <w:pPr>
        <w:pStyle w:val="968"/>
        <w:spacing w:line="400" w:lineRule="exact"/>
        <w:rPr>
          <w:rFonts w:ascii="宋体" w:hAnsi="宋体"/>
          <w:sz w:val="28"/>
          <w:szCs w:val="28"/>
        </w:rPr>
      </w:pPr>
      <w:r>
        <w:rPr>
          <w:rFonts w:hint="eastAsia" w:ascii="宋体" w:hAnsi="宋体"/>
          <w:sz w:val="28"/>
          <w:szCs w:val="28"/>
        </w:rPr>
        <w:t xml:space="preserve">4、残疾人福利单位、监狱企业属于小型、微型企业的，不重复享受政策。</w:t>
      </w:r>
      <w:r/>
    </w:p>
    <w:p>
      <w:pPr>
        <w:pStyle w:val="968"/>
        <w:spacing w:line="400" w:lineRule="exact"/>
        <w:rPr>
          <w:rFonts w:ascii="宋体" w:hAnsi="宋体"/>
          <w:sz w:val="28"/>
          <w:szCs w:val="28"/>
        </w:rPr>
      </w:pPr>
      <w:r>
        <w:rPr>
          <w:rFonts w:hint="eastAsia" w:ascii="宋体" w:hAnsi="宋体"/>
          <w:sz w:val="28"/>
          <w:szCs w:val="28"/>
        </w:rPr>
        <w:t xml:space="preserve">5、如果本项目同意联合体投标或同意</w:t>
      </w:r>
      <w:r>
        <w:rPr>
          <w:rFonts w:hint="eastAsia" w:ascii="宋体" w:hAnsi="宋体"/>
          <w:color w:val="000000"/>
          <w:sz w:val="28"/>
          <w:szCs w:val="28"/>
        </w:rPr>
        <w:t xml:space="preserve">分包</w:t>
      </w:r>
      <w:r>
        <w:rPr>
          <w:rFonts w:hint="eastAsia" w:ascii="宋体" w:hAnsi="宋体"/>
          <w:sz w:val="28"/>
          <w:szCs w:val="28"/>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sz w:val="28"/>
          <w:szCs w:val="28"/>
        </w:rPr>
        <w:t xml:space="preserve">分包</w:t>
      </w:r>
      <w:r>
        <w:rPr>
          <w:rFonts w:hint="eastAsia" w:ascii="宋体" w:hAnsi="宋体"/>
          <w:sz w:val="28"/>
          <w:szCs w:val="28"/>
        </w:rPr>
        <w:t xml:space="preserve">意向协议中约定小微型企业（残疾人福利单位、监狱企业）的合同份额占到合同总金额30%以上的，给予联合体或者大中型企业</w:t>
      </w:r>
      <w:r>
        <w:rPr>
          <w:rFonts w:ascii="宋体" w:hAnsi="宋体"/>
          <w:sz w:val="28"/>
          <w:szCs w:val="28"/>
          <w:u w:val="single"/>
        </w:rPr>
        <w:t xml:space="preserve">4</w:t>
      </w:r>
      <w:r>
        <w:rPr>
          <w:rFonts w:hint="eastAsia" w:ascii="宋体" w:hAnsi="宋体"/>
          <w:sz w:val="28"/>
          <w:szCs w:val="28"/>
          <w:u w:val="single"/>
        </w:rPr>
        <w:t xml:space="preserve">%</w:t>
      </w:r>
      <w:r>
        <w:rPr>
          <w:rFonts w:hint="eastAsia" w:ascii="宋体" w:hAnsi="宋体"/>
          <w:sz w:val="28"/>
          <w:szCs w:val="28"/>
        </w:rPr>
        <w:t xml:space="preserve">的价格扣除，用扣除后的价格参与评审。</w:t>
      </w:r>
      <w:r/>
    </w:p>
    <w:p>
      <w:pPr>
        <w:pStyle w:val="968"/>
        <w:spacing w:line="400" w:lineRule="exact"/>
        <w:rPr>
          <w:rFonts w:ascii="宋体" w:hAnsi="宋体"/>
          <w:sz w:val="28"/>
          <w:szCs w:val="28"/>
        </w:rPr>
      </w:pPr>
      <w:r>
        <w:rPr>
          <w:rFonts w:hint="eastAsia" w:ascii="宋体" w:hAnsi="宋体"/>
          <w:sz w:val="28"/>
          <w:szCs w:val="28"/>
        </w:rPr>
        <w:t xml:space="preserve">6、联合体各方均为小型、微型企业（残疾人福利单位、监狱企业）的，联合体享受</w:t>
      </w:r>
      <w:r>
        <w:rPr>
          <w:rFonts w:hint="eastAsia" w:ascii="宋体" w:hAnsi="宋体"/>
          <w:sz w:val="28"/>
          <w:szCs w:val="28"/>
          <w:u w:val="single"/>
        </w:rPr>
        <w:t xml:space="preserve">10%</w:t>
      </w:r>
      <w:r>
        <w:rPr>
          <w:rFonts w:hint="eastAsia" w:ascii="宋体" w:hAnsi="宋体"/>
          <w:sz w:val="28"/>
          <w:szCs w:val="28"/>
        </w:rPr>
        <w:t xml:space="preserve">价格扣除，用扣除后的价格参与评审。</w:t>
      </w:r>
      <w:r/>
    </w:p>
    <w:p>
      <w:pPr>
        <w:pStyle w:val="968"/>
        <w:spacing w:line="400" w:lineRule="exact"/>
        <w:rPr>
          <w:rFonts w:ascii="宋体" w:hAnsi="宋体"/>
          <w:b/>
        </w:rPr>
      </w:pPr>
      <w:r>
        <w:rPr>
          <w:rFonts w:hint="eastAsia" w:ascii="宋体" w:hAnsi="宋体"/>
          <w:b/>
        </w:rPr>
        <w:t xml:space="preserve">评标方法与评标标准</w:t>
      </w:r>
      <w:r/>
    </w:p>
    <w:tbl>
      <w:tblP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1"/>
        <w:gridCol w:w="1092"/>
        <w:gridCol w:w="1245"/>
        <w:gridCol w:w="5603"/>
        <w:gridCol w:w="737"/>
      </w:tblGrid>
      <w:tr>
        <w:trPr>
          <w:jc w:val="center"/>
          <w:trHeight w:val="417"/>
          <w:tblHeader/>
        </w:trPr>
        <w:tc>
          <w:tcPr>
            <w:tcW w:w="641" w:type="dxa"/>
            <w:vAlign w:val="center"/>
            <w:textDirection w:val="lrTb"/>
            <w:noWrap w:val="false"/>
          </w:tcPr>
          <w:p>
            <w:pPr>
              <w:jc w:val="center"/>
              <w:rPr>
                <w:rFonts w:ascii="宋体" w:hAnsi="宋体" w:cs="宋体"/>
                <w:bCs/>
              </w:rPr>
            </w:pPr>
            <w:r>
              <w:rPr>
                <w:rFonts w:hint="eastAsia" w:ascii="宋体" w:hAnsi="宋体" w:cs="宋体"/>
                <w:bCs/>
              </w:rPr>
              <w:t xml:space="preserve">序号</w:t>
            </w:r>
            <w:r/>
          </w:p>
        </w:tc>
        <w:tc>
          <w:tcPr>
            <w:gridSpan w:val="2"/>
            <w:tcW w:w="2337" w:type="dxa"/>
            <w:vAlign w:val="center"/>
            <w:textDirection w:val="lrTb"/>
            <w:noWrap w:val="false"/>
          </w:tcPr>
          <w:p>
            <w:pPr>
              <w:jc w:val="center"/>
              <w:rPr>
                <w:rFonts w:ascii="宋体" w:hAnsi="宋体" w:cs="宋体"/>
                <w:bCs/>
              </w:rPr>
            </w:pPr>
            <w:r>
              <w:rPr>
                <w:rFonts w:hint="eastAsia" w:ascii="宋体" w:hAnsi="宋体" w:cs="宋体"/>
                <w:bCs/>
              </w:rPr>
              <w:t xml:space="preserve">评分因素</w:t>
            </w:r>
            <w:r/>
          </w:p>
        </w:tc>
        <w:tc>
          <w:tcPr>
            <w:tcW w:w="5603" w:type="dxa"/>
            <w:vAlign w:val="center"/>
            <w:textDirection w:val="lrTb"/>
            <w:noWrap w:val="false"/>
          </w:tcPr>
          <w:p>
            <w:pPr>
              <w:jc w:val="center"/>
              <w:rPr>
                <w:rFonts w:ascii="宋体" w:hAnsi="宋体" w:cs="宋体"/>
                <w:bCs/>
              </w:rPr>
            </w:pPr>
            <w:r>
              <w:rPr>
                <w:rFonts w:hint="eastAsia" w:ascii="宋体" w:hAnsi="宋体" w:cs="宋体"/>
                <w:bCs/>
              </w:rPr>
              <w:t xml:space="preserve">评审标准</w:t>
            </w:r>
            <w:r/>
          </w:p>
        </w:tc>
        <w:tc>
          <w:tcPr>
            <w:tcW w:w="737" w:type="dxa"/>
            <w:vAlign w:val="center"/>
            <w:textDirection w:val="lrTb"/>
            <w:noWrap w:val="false"/>
          </w:tcPr>
          <w:p>
            <w:pPr>
              <w:jc w:val="center"/>
              <w:rPr>
                <w:rFonts w:ascii="宋体" w:hAnsi="宋体" w:cs="宋体"/>
                <w:bCs/>
              </w:rPr>
            </w:pPr>
            <w:r>
              <w:rPr>
                <w:rFonts w:hint="eastAsia" w:ascii="宋体" w:hAnsi="宋体" w:cs="宋体"/>
                <w:bCs/>
              </w:rPr>
              <w:t xml:space="preserve">分值</w:t>
            </w:r>
            <w:r/>
          </w:p>
        </w:tc>
      </w:tr>
      <w:tr>
        <w:trPr>
          <w:jc w:val="center"/>
          <w:trHeight w:val="418"/>
          <w:tblHeader/>
        </w:trPr>
        <w:tc>
          <w:tcPr>
            <w:tcW w:w="641" w:type="dxa"/>
            <w:vAlign w:val="center"/>
            <w:textDirection w:val="lrTb"/>
            <w:noWrap w:val="false"/>
          </w:tcPr>
          <w:p>
            <w:pPr>
              <w:jc w:val="center"/>
              <w:rPr>
                <w:rFonts w:ascii="宋体" w:hAnsi="宋体" w:cs="宋体"/>
                <w:bCs/>
              </w:rPr>
            </w:pPr>
            <w:r>
              <w:rPr>
                <w:rFonts w:hint="eastAsia" w:ascii="宋体" w:hAnsi="宋体" w:cs="宋体"/>
                <w:bCs/>
              </w:rPr>
              <w:t xml:space="preserve">1</w:t>
            </w:r>
            <w:r/>
          </w:p>
        </w:tc>
        <w:tc>
          <w:tcPr>
            <w:gridSpan w:val="2"/>
            <w:tcW w:w="2337" w:type="dxa"/>
            <w:vAlign w:val="center"/>
            <w:textDirection w:val="lrTb"/>
            <w:noWrap w:val="false"/>
          </w:tcPr>
          <w:p>
            <w:pPr>
              <w:jc w:val="center"/>
              <w:widowControl/>
              <w:rPr>
                <w:rFonts w:ascii="宋体" w:hAnsi="宋体" w:cs="宋体"/>
                <w:bCs/>
              </w:rPr>
            </w:pPr>
            <w:r>
              <w:rPr>
                <w:rFonts w:hint="eastAsia" w:ascii="宋体" w:hAnsi="宋体" w:cs="宋体"/>
                <w:bCs/>
              </w:rPr>
              <w:t xml:space="preserve">价格（20分）</w:t>
            </w:r>
            <w:r/>
          </w:p>
        </w:tc>
        <w:tc>
          <w:tcPr>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价格分采用低价优先法计算，满足招标文件要求且投标价格最低的投标报价为评标基准价，其价格分为满分。其他投标人的价格分统一按照下列公式计算： </w:t>
            </w:r>
            <w:r/>
          </w:p>
          <w:p>
            <w:pPr>
              <w:jc w:val="left"/>
              <w:widowControl/>
              <w:rPr>
                <w:rFonts w:ascii="宋体" w:hAnsi="宋体" w:cs="宋体"/>
                <w:bCs/>
              </w:rPr>
            </w:pPr>
            <w:r>
              <w:rPr>
                <w:rFonts w:hint="eastAsia" w:ascii="宋体" w:hAnsi="宋体" w:cs="宋体"/>
                <w:bCs/>
              </w:rPr>
              <w:t xml:space="preserve">投标报价得分=（评标基准价／投标报价）×20分（小数点后四舍五入保留两位）。</w:t>
            </w:r>
            <w:r/>
          </w:p>
        </w:tc>
        <w:tc>
          <w:tcPr>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20</w:t>
            </w:r>
            <w:r/>
          </w:p>
        </w:tc>
      </w:tr>
      <w:tr>
        <w:trPr>
          <w:jc w:val="center"/>
          <w:trHeight w:val="90"/>
          <w:tblHeader/>
        </w:trPr>
        <w:tc>
          <w:tcPr>
            <w:tcW w:w="641" w:type="dxa"/>
            <w:vAlign w:val="center"/>
            <w:textDirection w:val="lrTb"/>
            <w:noWrap w:val="false"/>
          </w:tcPr>
          <w:p>
            <w:pPr>
              <w:jc w:val="center"/>
              <w:rPr>
                <w:rFonts w:ascii="宋体" w:hAnsi="宋体" w:cs="宋体"/>
                <w:bCs/>
              </w:rPr>
            </w:pPr>
            <w:r>
              <w:rPr>
                <w:rFonts w:hint="eastAsia" w:ascii="宋体" w:hAnsi="宋体" w:cs="宋体"/>
                <w:bCs/>
              </w:rPr>
              <w:t xml:space="preserve">2.1</w:t>
            </w:r>
            <w:r/>
          </w:p>
        </w:tc>
        <w:tc>
          <w:tcPr>
            <w:tcW w:w="1092" w:type="dxa"/>
            <w:vAlign w:val="center"/>
            <w:vMerge w:val="restart"/>
            <w:textDirection w:val="lrTb"/>
            <w:noWrap w:val="false"/>
          </w:tcPr>
          <w:p>
            <w:pPr>
              <w:jc w:val="center"/>
              <w:rPr>
                <w:rFonts w:ascii="宋体" w:hAnsi="宋体" w:cs="宋体"/>
                <w:bCs/>
              </w:rPr>
            </w:pPr>
            <w:r>
              <w:rPr>
                <w:rFonts w:hint="eastAsia" w:ascii="宋体" w:hAnsi="宋体" w:cs="宋体"/>
                <w:bCs/>
              </w:rPr>
              <w:t xml:space="preserve">商务</w:t>
            </w:r>
            <w:r/>
          </w:p>
          <w:p>
            <w:pPr>
              <w:pStyle w:val="734"/>
              <w:jc w:val="center"/>
              <w:rPr>
                <w:rFonts w:ascii="宋体" w:hAnsi="宋体" w:eastAsia="宋体" w:cs="宋体"/>
                <w:bCs/>
                <w:sz w:val="21"/>
                <w:szCs w:val="21"/>
              </w:rPr>
            </w:pPr>
            <w:r>
              <w:rPr>
                <w:rFonts w:hint="eastAsia" w:ascii="宋体" w:hAnsi="宋体" w:eastAsia="宋体" w:cs="宋体"/>
                <w:bCs/>
                <w:sz w:val="21"/>
                <w:szCs w:val="21"/>
              </w:rPr>
              <w:t xml:space="preserve">（40分）</w:t>
            </w:r>
            <w:r/>
          </w:p>
        </w:tc>
        <w:tc>
          <w:tcPr>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类似业绩</w:t>
            </w:r>
            <w:r/>
          </w:p>
        </w:tc>
        <w:tc>
          <w:tcPr>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根据投标人2022年1月1日（以合同签订日期为准）以来的类似案例评分。</w:t>
            </w:r>
            <w:r/>
          </w:p>
          <w:p>
            <w:pPr>
              <w:jc w:val="left"/>
              <w:widowControl/>
              <w:rPr>
                <w:rFonts w:ascii="宋体" w:hAnsi="宋体" w:cs="宋体"/>
                <w:bCs/>
              </w:rPr>
            </w:pPr>
            <w:r>
              <w:rPr>
                <w:rFonts w:hint="eastAsia" w:ascii="宋体" w:hAnsi="宋体" w:cs="宋体"/>
                <w:bCs/>
              </w:rPr>
              <w:t xml:space="preserve">投标人具有类似物业服务（不含居民住宅类项目）项目业绩（服务范围至少包含保洁、维修、宿管内容），每个得3分，同一业主或同一项目不重复计分。须提供合同复印件（能反映相关信息）并加盖公章。</w:t>
            </w:r>
            <w:r/>
          </w:p>
          <w:p>
            <w:pPr>
              <w:jc w:val="left"/>
              <w:widowControl/>
              <w:rPr>
                <w:rFonts w:ascii="宋体" w:hAnsi="宋体" w:cs="宋体"/>
                <w:bCs/>
              </w:rPr>
            </w:pPr>
            <w:r>
              <w:rPr>
                <w:rFonts w:hint="eastAsia" w:ascii="宋体" w:hAnsi="宋体" w:cs="宋体"/>
                <w:bCs/>
              </w:rPr>
              <w:t xml:space="preserve">每提供一份符合要求的业绩得3分，最多得9分。</w:t>
            </w:r>
            <w:r/>
          </w:p>
          <w:p>
            <w:pPr>
              <w:jc w:val="left"/>
              <w:widowControl/>
              <w:rPr>
                <w:rFonts w:ascii="宋体" w:hAnsi="宋体" w:cs="宋体"/>
                <w:bCs/>
              </w:rPr>
            </w:pPr>
            <w:r>
              <w:rPr>
                <w:rFonts w:ascii="宋体" w:hAnsi="宋体" w:cs="宋体"/>
                <w:bCs/>
              </w:rPr>
            </w:r>
            <w:r/>
          </w:p>
        </w:tc>
        <w:tc>
          <w:tcPr>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9</w:t>
            </w:r>
            <w:r/>
          </w:p>
        </w:tc>
      </w:tr>
      <w:tr>
        <w:trPr>
          <w:jc w:val="center"/>
          <w:trHeight w:val="418"/>
          <w:tblHeader/>
        </w:trPr>
        <w:tc>
          <w:tcPr>
            <w:tcBorders>
              <w:top w:val="single" w:color="auto" w:sz="4" w:space="0"/>
              <w:left w:val="single" w:color="auto" w:sz="4" w:space="0"/>
              <w:bottom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2.2</w:t>
            </w:r>
            <w:r/>
          </w:p>
        </w:tc>
        <w:tc>
          <w:tcPr>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top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项目组人员设置</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
                <w:bCs/>
              </w:rPr>
              <w:t xml:space="preserve">2.2.1投标人针对本项目拟派出的项目经理（7分）</w:t>
            </w:r>
            <w:r>
              <w:rPr>
                <w:rFonts w:hint="eastAsia" w:ascii="宋体" w:hAnsi="宋体" w:cs="宋体"/>
                <w:bCs/>
              </w:rPr>
              <w:t xml:space="preserve">：</w:t>
            </w:r>
            <w:r/>
          </w:p>
          <w:p>
            <w:pPr>
              <w:jc w:val="left"/>
              <w:widowControl/>
              <w:rPr>
                <w:rFonts w:ascii="宋体" w:hAnsi="宋体" w:cs="宋体"/>
                <w:bCs/>
              </w:rPr>
            </w:pPr>
            <w:r>
              <w:rPr>
                <w:rFonts w:hint="eastAsia" w:ascii="宋体" w:hAnsi="宋体" w:cs="宋体"/>
                <w:bCs/>
              </w:rPr>
              <w:t xml:space="preserve">①大专及以上学历、年龄50周岁及以下，得2分；</w:t>
            </w:r>
            <w:r/>
          </w:p>
          <w:p>
            <w:pPr>
              <w:jc w:val="left"/>
              <w:widowControl/>
              <w:rPr>
                <w:rStyle w:val="770"/>
                <w:highlight w:val="white"/>
              </w:rPr>
            </w:pPr>
            <w:r>
              <w:rPr>
                <w:rFonts w:hint="eastAsia" w:ascii="宋体" w:hAnsi="宋体" w:cs="宋体"/>
                <w:bCs/>
              </w:rPr>
              <w:t xml:space="preserve">②担任项目经理的</w:t>
            </w:r>
            <w:r>
              <w:rPr>
                <w:rFonts w:hint="eastAsia" w:ascii="宋体" w:hAnsi="宋体"/>
              </w:rPr>
              <w:t xml:space="preserve">具有3年类似物业项目经理工作经验的，得</w:t>
            </w:r>
            <w:r>
              <w:rPr>
                <w:rFonts w:hint="eastAsia" w:ascii="宋体" w:hAnsi="宋体"/>
                <w:highlight w:val="white"/>
              </w:rPr>
              <w:t xml:space="preserve">3分，每增加1年类似物业项目经理工作经验的得 1分，最多加2分；满分5分</w:t>
            </w:r>
            <w:r>
              <w:rPr>
                <w:rStyle w:val="770"/>
                <w:rFonts w:hint="eastAsia"/>
                <w:highlight w:val="white"/>
              </w:rPr>
              <w:t xml:space="preserve">。</w:t>
            </w:r>
            <w:r>
              <w:rPr>
                <w:highlight w:val="white"/>
              </w:rPr>
            </w:r>
            <w:r/>
          </w:p>
          <w:p>
            <w:pPr>
              <w:jc w:val="left"/>
              <w:widowControl/>
              <w:rPr>
                <w:rStyle w:val="770"/>
                <w:highlight w:val="white"/>
              </w:rPr>
            </w:pPr>
            <w:r>
              <w:rPr>
                <w:rFonts w:hint="eastAsia" w:ascii="宋体" w:hAnsi="宋体" w:cs="宋体"/>
                <w:bCs/>
                <w:highlight w:val="white"/>
              </w:rPr>
              <w:t xml:space="preserve">（需提供学历证明、身份证复印件、社保部门出具的投标单位为其缴纳的</w:t>
            </w:r>
            <w:r>
              <w:rPr>
                <w:rFonts w:hint="eastAsia" w:ascii="宋体" w:hAnsi="宋体" w:cs="宋体"/>
                <w:bCs/>
                <w:highlight w:val="white"/>
              </w:rPr>
              <w:t xml:space="preserve">近半年来任意一个月</w:t>
            </w:r>
            <w:r>
              <w:rPr>
                <w:rFonts w:hint="eastAsia" w:ascii="宋体" w:hAnsi="宋体" w:cs="宋体"/>
                <w:bCs/>
                <w:highlight w:val="white"/>
              </w:rPr>
              <w:t xml:space="preserve">的社保证明、合同复印件（合同中须指明该项目负责人为投标人派驻甲方并常驻现场的项目负责人或项目经理，如合同中未注明项目负责人或项目经理，可补充证明材料）</w:t>
            </w:r>
            <w:r>
              <w:rPr>
                <w:rFonts w:hint="eastAsia" w:ascii="宋体" w:hAnsi="宋体" w:cs="宋体"/>
                <w:bCs/>
                <w:highlight w:val="white"/>
              </w:rPr>
              <w:t xml:space="preserve">并加盖公章</w:t>
            </w:r>
            <w:r>
              <w:rPr>
                <w:rFonts w:hint="eastAsia" w:ascii="宋体" w:hAnsi="宋体" w:cs="宋体"/>
                <w:bCs/>
                <w:highlight w:val="white"/>
              </w:rPr>
              <w:t xml:space="preserve">）。</w:t>
            </w:r>
            <w:r>
              <w:rPr>
                <w:highlight w:val="white"/>
              </w:rPr>
            </w:r>
            <w:r/>
          </w:p>
          <w:p>
            <w:pPr>
              <w:jc w:val="left"/>
              <w:widowControl/>
              <w:rPr>
                <w:rFonts w:ascii="宋体" w:hAnsi="宋体" w:cs="宋体"/>
                <w:bCs/>
              </w:rPr>
            </w:pPr>
            <w:r>
              <w:rPr>
                <w:rFonts w:hint="eastAsia" w:ascii="宋体" w:hAnsi="宋体" w:cs="宋体"/>
                <w:b/>
                <w:bCs/>
                <w:highlight w:val="white"/>
              </w:rPr>
              <w:t xml:space="preserve">2.2.2投标人针对本项目拟派出</w:t>
            </w:r>
            <w:r>
              <w:rPr>
                <w:rFonts w:hint="eastAsia" w:ascii="宋体" w:hAnsi="宋体" w:cs="宋体"/>
                <w:b/>
                <w:bCs/>
              </w:rPr>
              <w:t xml:space="preserve">的楼管（2分）</w:t>
            </w:r>
            <w:r>
              <w:rPr>
                <w:rFonts w:hint="eastAsia" w:ascii="宋体" w:hAnsi="宋体" w:cs="宋体"/>
                <w:bCs/>
              </w:rPr>
              <w:t xml:space="preserve">：</w:t>
            </w:r>
            <w:r/>
          </w:p>
          <w:p>
            <w:pPr>
              <w:jc w:val="left"/>
              <w:widowControl/>
              <w:rPr>
                <w:rFonts w:ascii="宋体" w:hAnsi="宋体"/>
                <w:sz w:val="24"/>
                <w:szCs w:val="24"/>
              </w:rPr>
            </w:pPr>
            <w:r>
              <w:rPr>
                <w:rFonts w:hint="eastAsia" w:ascii="宋体" w:hAnsi="宋体"/>
                <w:sz w:val="24"/>
                <w:szCs w:val="24"/>
              </w:rPr>
              <w:t xml:space="preserve">楼管具有高中及以上学历且具备三年及以上类似物业项目楼管从业经验的，每提供1人得1分，满分2分；</w:t>
            </w:r>
            <w:r/>
          </w:p>
          <w:p>
            <w:pPr>
              <w:jc w:val="left"/>
              <w:widowControl/>
              <w:rPr>
                <w:rFonts w:ascii="宋体" w:hAnsi="宋体"/>
                <w:sz w:val="24"/>
                <w:szCs w:val="24"/>
              </w:rPr>
            </w:pPr>
            <w:r/>
            <w:bookmarkStart w:id="187" w:name="OLE_LINK1"/>
            <w:r/>
            <w:bookmarkStart w:id="188" w:name="OLE_LINK2"/>
            <w:r>
              <w:rPr>
                <w:rFonts w:hint="eastAsia" w:ascii="宋体" w:hAnsi="宋体" w:cs="宋体"/>
                <w:bCs/>
              </w:rPr>
              <w:t xml:space="preserve">（须提交证书复印件，由服务对象法人单位（或其内设主管部门）盖章出具的工作经验证明材料并</w:t>
            </w:r>
            <w:bookmarkStart w:id="189" w:name="OLE_LINK3"/>
            <w:r/>
            <w:bookmarkStart w:id="190" w:name="OLE_LINK4"/>
            <w:r>
              <w:rPr>
                <w:rFonts w:hint="eastAsia" w:ascii="宋体" w:hAnsi="宋体" w:cs="宋体"/>
                <w:bCs/>
              </w:rPr>
              <w:t xml:space="preserve">加盖公章</w:t>
            </w:r>
            <w:bookmarkEnd w:id="189"/>
            <w:r/>
            <w:bookmarkEnd w:id="190"/>
            <w:r>
              <w:rPr>
                <w:rFonts w:hint="eastAsia" w:ascii="宋体" w:hAnsi="宋体" w:cs="宋体"/>
                <w:bCs/>
              </w:rPr>
              <w:t xml:space="preserve">，中标后原件备查。）</w:t>
            </w:r>
            <w:bookmarkEnd w:id="187"/>
            <w:r/>
            <w:bookmarkEnd w:id="188"/>
            <w:r/>
            <w:r/>
          </w:p>
          <w:p>
            <w:pPr>
              <w:jc w:val="left"/>
              <w:widowControl/>
              <w:rPr>
                <w:rFonts w:ascii="宋体" w:hAnsi="宋体"/>
                <w:sz w:val="24"/>
                <w:szCs w:val="24"/>
              </w:rPr>
            </w:pPr>
            <w:r>
              <w:rPr>
                <w:rFonts w:hint="eastAsia" w:ascii="宋体" w:hAnsi="宋体" w:cs="宋体"/>
                <w:b/>
                <w:bCs/>
              </w:rPr>
              <w:t xml:space="preserve">2.2.3投标人针对本项目拟派出的宿管（4分）</w:t>
            </w:r>
            <w:r/>
          </w:p>
          <w:p>
            <w:pPr>
              <w:jc w:val="left"/>
              <w:widowControl/>
              <w:rPr>
                <w:rFonts w:ascii="宋体" w:hAnsi="宋体"/>
                <w:sz w:val="24"/>
                <w:szCs w:val="24"/>
              </w:rPr>
            </w:pPr>
            <w:r>
              <w:rPr>
                <w:rFonts w:hint="eastAsia" w:ascii="宋体" w:hAnsi="宋体"/>
                <w:sz w:val="24"/>
                <w:szCs w:val="24"/>
              </w:rPr>
              <w:t xml:space="preserve">宿管具有高中及以上学历且具备三年及以上类似物业项目宿管从业经验的，每提供1人得1分，满分4分。</w:t>
            </w:r>
            <w:r/>
          </w:p>
          <w:p>
            <w:pPr>
              <w:jc w:val="left"/>
              <w:widowControl/>
              <w:rPr>
                <w:rFonts w:ascii="宋体" w:hAnsi="宋体" w:cs="宋体"/>
                <w:bCs/>
              </w:rPr>
            </w:pPr>
            <w:r>
              <w:rPr>
                <w:rFonts w:hint="eastAsia" w:ascii="宋体" w:hAnsi="宋体" w:cs="宋体"/>
                <w:bCs/>
              </w:rPr>
              <w:t xml:space="preserve">（须提交证书复印件，由服务对象法人单位（或其内设主管部门）盖章出具的工作经验证明材料并加盖公章，中标后原件备查。</w:t>
            </w:r>
            <w:bookmarkStart w:id="191" w:name="_Hlk138604958"/>
            <w:r/>
            <w:bookmarkEnd w:id="191"/>
            <w:r>
              <w:rPr>
                <w:rFonts w:hint="eastAsia" w:ascii="宋体" w:hAnsi="宋体" w:cs="宋体"/>
                <w:bCs/>
              </w:rPr>
              <w:t xml:space="preserve">）</w:t>
            </w:r>
            <w:r/>
          </w:p>
          <w:p>
            <w:pPr>
              <w:jc w:val="left"/>
              <w:widowControl/>
              <w:rPr>
                <w:rFonts w:ascii="宋体" w:hAnsi="宋体" w:cs="宋体"/>
                <w:bCs/>
              </w:rPr>
            </w:pPr>
            <w:r>
              <w:rPr>
                <w:rFonts w:hint="eastAsia" w:ascii="宋体" w:hAnsi="宋体" w:cs="宋体"/>
                <w:b/>
                <w:bCs/>
              </w:rPr>
              <w:t xml:space="preserve">2.2.4投标人针对本项目拟派出的维修工（</w:t>
            </w:r>
            <w:r>
              <w:rPr>
                <w:rFonts w:ascii="宋体" w:hAnsi="宋体" w:cs="宋体"/>
                <w:b/>
                <w:bCs/>
              </w:rPr>
              <w:t xml:space="preserve">7</w:t>
            </w:r>
            <w:r>
              <w:rPr>
                <w:rFonts w:hint="eastAsia" w:ascii="宋体" w:hAnsi="宋体" w:cs="宋体"/>
                <w:b/>
                <w:bCs/>
              </w:rPr>
              <w:t xml:space="preserve">分）</w:t>
            </w:r>
            <w:r>
              <w:rPr>
                <w:rFonts w:hint="eastAsia" w:ascii="宋体" w:hAnsi="宋体" w:cs="宋体"/>
                <w:bCs/>
              </w:rPr>
              <w:t xml:space="preserve">：</w:t>
            </w:r>
            <w:r/>
          </w:p>
          <w:p>
            <w:pPr>
              <w:jc w:val="left"/>
              <w:widowControl/>
              <w:rPr>
                <w:rStyle w:val="770"/>
                <w:rFonts w:ascii="宋体" w:hAnsi="宋体" w:cs="宋体"/>
                <w:bCs/>
              </w:rPr>
            </w:pPr>
            <w:r>
              <w:rPr>
                <w:rFonts w:hint="eastAsia" w:ascii="宋体" w:hAnsi="宋体"/>
                <w:sz w:val="24"/>
                <w:szCs w:val="24"/>
              </w:rPr>
              <w:t xml:space="preserve">具有高中及以上学历且具备三年及以上类似物业项目维修从业经验每提供1人得</w:t>
            </w:r>
            <w:r>
              <w:rPr>
                <w:rFonts w:ascii="宋体" w:hAnsi="宋体"/>
                <w:sz w:val="24"/>
                <w:szCs w:val="24"/>
              </w:rPr>
              <w:t xml:space="preserve">2</w:t>
            </w:r>
            <w:r>
              <w:rPr>
                <w:rFonts w:hint="eastAsia" w:ascii="宋体" w:hAnsi="宋体"/>
                <w:sz w:val="24"/>
                <w:szCs w:val="24"/>
              </w:rPr>
              <w:t xml:space="preserve">分，满分</w:t>
            </w:r>
            <w:r>
              <w:rPr>
                <w:rFonts w:ascii="宋体" w:hAnsi="宋体"/>
                <w:sz w:val="24"/>
                <w:szCs w:val="24"/>
              </w:rPr>
              <w:t xml:space="preserve">6</w:t>
            </w:r>
            <w:r>
              <w:rPr>
                <w:rFonts w:hint="eastAsia" w:ascii="宋体" w:hAnsi="宋体"/>
                <w:sz w:val="24"/>
                <w:szCs w:val="24"/>
              </w:rPr>
              <w:t xml:space="preserve">分。</w:t>
            </w:r>
            <w:r>
              <w:rPr>
                <w:rFonts w:hint="eastAsia" w:ascii="宋体" w:hAnsi="宋体" w:cs="宋体"/>
                <w:bCs/>
              </w:rPr>
              <w:t xml:space="preserve">提供与本项目小型维修相关的中级及以上电气、建筑、市政类专业工程师职称证书，每提供1份得0.5分，同一人限得1分，满分1分。</w:t>
            </w:r>
            <w:r/>
          </w:p>
          <w:p>
            <w:pPr>
              <w:jc w:val="left"/>
              <w:widowControl/>
              <w:rPr>
                <w:rFonts w:ascii="宋体" w:hAnsi="宋体" w:cs="宋体"/>
                <w:bCs/>
              </w:rPr>
            </w:pPr>
            <w:r>
              <w:rPr>
                <w:rFonts w:hint="eastAsia" w:ascii="宋体" w:hAnsi="宋体" w:cs="宋体"/>
                <w:bCs/>
              </w:rPr>
              <w:t xml:space="preserve">（须提交证书复印件，由服务对象法人单位（或其内设主管部门）盖章出具的工作经验证明材料并加盖公章，中标后原件备查。）</w:t>
            </w:r>
            <w:r/>
          </w:p>
          <w:p>
            <w:pPr>
              <w:jc w:val="left"/>
              <w:widowControl/>
              <w:rPr>
                <w:rFonts w:ascii="宋体" w:hAnsi="宋体" w:cs="宋体"/>
                <w:b/>
                <w:bCs/>
              </w:rPr>
            </w:pPr>
            <w:r>
              <w:rPr>
                <w:rFonts w:hint="eastAsia" w:ascii="宋体" w:hAnsi="宋体" w:cs="宋体"/>
                <w:b/>
                <w:bCs/>
              </w:rPr>
              <w:t xml:space="preserve">2.2.5投标人针对本项目拟派出的水处理员（4分）：</w:t>
            </w:r>
            <w:r/>
          </w:p>
          <w:p>
            <w:pPr>
              <w:jc w:val="left"/>
              <w:widowControl/>
              <w:rPr>
                <w:rFonts w:ascii="宋体" w:hAnsi="宋体"/>
                <w:sz w:val="24"/>
                <w:szCs w:val="24"/>
              </w:rPr>
            </w:pPr>
            <w:r>
              <w:rPr>
                <w:rFonts w:hint="eastAsia" w:ascii="宋体" w:hAnsi="宋体"/>
                <w:sz w:val="24"/>
                <w:szCs w:val="24"/>
              </w:rPr>
              <w:t xml:space="preserve">具有高中及以上学历且具备三年及以上水处理从业经验每提供1人得2分，满分4分。</w:t>
            </w:r>
            <w:r/>
          </w:p>
          <w:p>
            <w:pPr>
              <w:jc w:val="left"/>
              <w:widowControl/>
              <w:rPr>
                <w:rFonts w:ascii="宋体" w:hAnsi="宋体"/>
                <w:sz w:val="24"/>
                <w:szCs w:val="24"/>
              </w:rPr>
            </w:pPr>
            <w:r>
              <w:rPr>
                <w:rFonts w:hint="eastAsia" w:ascii="宋体" w:hAnsi="宋体" w:cs="宋体"/>
                <w:bCs/>
              </w:rPr>
              <w:t xml:space="preserve">（须提交证书复印件，由服务对象法人单位（或其内设主管部门）盖章出具的工作经验证明材料</w:t>
            </w:r>
            <w:r>
              <w:rPr>
                <w:rFonts w:hint="eastAsia" w:ascii="宋体" w:hAnsi="宋体" w:cs="宋体"/>
                <w:bCs/>
              </w:rPr>
              <w:t xml:space="preserve">并加盖公章</w:t>
            </w:r>
            <w:r>
              <w:rPr>
                <w:rFonts w:hint="eastAsia" w:ascii="宋体" w:hAnsi="宋体" w:cs="宋体"/>
                <w:bCs/>
              </w:rPr>
              <w:t xml:space="preserve">，中标后原件备查。）</w:t>
            </w:r>
            <w:r/>
          </w:p>
          <w:p>
            <w:pPr>
              <w:jc w:val="left"/>
              <w:widowControl/>
              <w:rPr>
                <w:rFonts w:ascii="宋体" w:hAnsi="宋体" w:cs="宋体"/>
                <w:b/>
                <w:bCs/>
              </w:rPr>
            </w:pPr>
            <w:r>
              <w:rPr>
                <w:rFonts w:hint="eastAsia" w:ascii="宋体" w:hAnsi="宋体" w:cs="宋体"/>
                <w:b/>
                <w:bCs/>
              </w:rPr>
              <w:t xml:space="preserve">2.2.6投标人针对本项目拟派出的器材管理员（4分）：</w:t>
            </w:r>
            <w:r/>
          </w:p>
          <w:p>
            <w:pPr>
              <w:jc w:val="left"/>
              <w:widowControl/>
              <w:rPr>
                <w:rFonts w:ascii="宋体" w:hAnsi="宋体"/>
                <w:sz w:val="24"/>
                <w:szCs w:val="24"/>
              </w:rPr>
            </w:pPr>
            <w:r>
              <w:rPr>
                <w:rFonts w:hint="eastAsia" w:ascii="宋体" w:hAnsi="宋体"/>
                <w:sz w:val="24"/>
                <w:szCs w:val="24"/>
              </w:rPr>
              <w:t xml:space="preserve">具有高中及以上学历且具备三年及以上类似物业项目器材管理从业经验每提供1人得2分，满分4分。</w:t>
            </w:r>
            <w:r/>
          </w:p>
          <w:p>
            <w:pPr>
              <w:jc w:val="left"/>
              <w:widowControl/>
              <w:rPr>
                <w:rFonts w:ascii="宋体" w:hAnsi="宋体"/>
                <w:sz w:val="24"/>
                <w:szCs w:val="24"/>
              </w:rPr>
            </w:pPr>
            <w:r>
              <w:rPr>
                <w:rFonts w:hint="eastAsia" w:ascii="宋体" w:hAnsi="宋体" w:cs="宋体"/>
                <w:bCs/>
              </w:rPr>
              <w:t xml:space="preserve">（须提交证书复印件，由服务对象法人单位（或其内设主管部门）盖章出具的工作经验证明材料并加盖公章，中标后原件备查。）</w:t>
            </w:r>
            <w:r/>
          </w:p>
          <w:p>
            <w:pPr>
              <w:jc w:val="left"/>
              <w:widowControl/>
              <w:rPr>
                <w:rFonts w:ascii="宋体" w:hAnsi="宋体" w:cs="宋体"/>
                <w:bCs/>
                <w:highlight w:val="yellow"/>
              </w:rPr>
            </w:pPr>
            <w:r>
              <w:rPr>
                <w:rFonts w:ascii="宋体" w:hAnsi="宋体" w:cs="宋体"/>
                <w:bCs/>
                <w:highlight w:val="yellow"/>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28</w:t>
            </w:r>
            <w:r/>
          </w:p>
        </w:tc>
      </w:tr>
      <w:tr>
        <w:trPr>
          <w:jc w:val="center"/>
          <w:trHeight w:val="418"/>
          <w:tblHeader/>
        </w:trPr>
        <w:tc>
          <w:tcPr>
            <w:tcBorders>
              <w:top w:val="single" w:color="auto" w:sz="4" w:space="0"/>
              <w:left w:val="single" w:color="auto" w:sz="4" w:space="0"/>
              <w:bottom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2.3</w:t>
            </w:r>
            <w:r/>
          </w:p>
        </w:tc>
        <w:tc>
          <w:tcPr>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企业实力</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投标人具有质量体系认证证书得1分，具有环境管理体系认证证书得1分，职业健康安全管理体系得1分。最多得3分。（提供有效期内的证书复印件加盖公章）</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3</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3.1</w:t>
            </w:r>
            <w:r/>
          </w:p>
        </w:tc>
        <w:tc>
          <w:tcPr>
            <w:tcBorders>
              <w:left w:val="single" w:color="auto" w:sz="4" w:space="0"/>
              <w:right w:val="single" w:color="auto" w:sz="4" w:space="0"/>
            </w:tcBorders>
            <w:tcW w:w="1092" w:type="dxa"/>
            <w:vAlign w:val="center"/>
            <w:vMerge w:val="restart"/>
            <w:textDirection w:val="lrTb"/>
            <w:noWrap w:val="false"/>
          </w:tcPr>
          <w:p>
            <w:pPr>
              <w:jc w:val="center"/>
              <w:rPr>
                <w:rFonts w:ascii="宋体" w:hAnsi="宋体" w:cs="宋体"/>
                <w:bCs/>
              </w:rPr>
            </w:pPr>
            <w:r>
              <w:rPr>
                <w:rFonts w:hint="eastAsia" w:ascii="宋体" w:hAnsi="宋体" w:cs="宋体"/>
                <w:bCs/>
              </w:rPr>
              <w:t xml:space="preserve">技术</w:t>
            </w:r>
            <w:r/>
          </w:p>
          <w:p>
            <w:pPr>
              <w:pStyle w:val="734"/>
              <w:jc w:val="center"/>
              <w:rPr>
                <w:rFonts w:ascii="宋体" w:hAnsi="宋体" w:eastAsia="宋体" w:cs="宋体"/>
                <w:bCs/>
                <w:sz w:val="21"/>
                <w:szCs w:val="21"/>
              </w:rPr>
            </w:pPr>
            <w:r>
              <w:rPr>
                <w:rFonts w:hint="eastAsia" w:ascii="宋体" w:hAnsi="宋体" w:eastAsia="宋体" w:cs="宋体"/>
                <w:bCs/>
                <w:sz w:val="21"/>
                <w:szCs w:val="21"/>
              </w:rPr>
              <w:t xml:space="preserve">（40分）</w:t>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总体服务方案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pStyle w:val="734"/>
              <w:rPr>
                <w:rFonts w:ascii="宋体" w:hAnsi="宋体" w:eastAsia="宋体" w:cs="宋体"/>
                <w:sz w:val="21"/>
                <w:szCs w:val="21"/>
              </w:rPr>
            </w:pPr>
            <w:r>
              <w:rPr>
                <w:rStyle w:val="770"/>
                <w:rFonts w:hint="eastAsia" w:ascii="宋体" w:hAnsi="宋体" w:eastAsia="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3.2</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规章制度</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3.3</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人员配备情况</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3.4</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应急预案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3.5</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卫生保洁服务方案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3.6</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楼管、宿管24小时值班巡查服务方案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3.7</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小型维修服务方案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3.8</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left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场地设备器材整理维护服务方案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3.9</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交接方案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r>
        <w:trPr>
          <w:jc w:val="center"/>
          <w:trHeight w:val="418"/>
          <w:tblHeader/>
        </w:trPr>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rPr>
                <w:rFonts w:ascii="宋体" w:hAnsi="宋体" w:cs="宋体"/>
                <w:bCs/>
              </w:rPr>
            </w:pPr>
            <w:r>
              <w:rPr>
                <w:rFonts w:hint="eastAsia" w:ascii="宋体" w:hAnsi="宋体" w:cs="宋体"/>
                <w:bCs/>
              </w:rPr>
              <w:t xml:space="preserve">3.10</w:t>
            </w:r>
            <w:r/>
          </w:p>
        </w:tc>
        <w:tc>
          <w:tcPr>
            <w:tcBorders>
              <w:left w:val="single" w:color="auto" w:sz="4" w:space="0"/>
              <w:right w:val="single" w:color="auto" w:sz="4" w:space="0"/>
            </w:tcBorders>
            <w:tcW w:w="1092" w:type="dxa"/>
            <w:vAlign w:val="center"/>
            <w:vMerge w:val="continue"/>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ascii="宋体" w:hAnsi="宋体" w:cs="宋体"/>
                <w:bCs/>
              </w:rPr>
            </w:pPr>
            <w:r>
              <w:rPr>
                <w:rFonts w:hint="eastAsia" w:ascii="宋体" w:hAnsi="宋体" w:cs="宋体"/>
                <w:bCs/>
              </w:rPr>
              <w:t xml:space="preserve">创新服务及文化建设方案</w:t>
            </w:r>
            <w:r/>
          </w:p>
        </w:tc>
        <w:tc>
          <w:tcPr>
            <w:tcBorders>
              <w:top w:val="single" w:color="auto" w:sz="4" w:space="0"/>
              <w:left w:val="single" w:color="auto" w:sz="4" w:space="0"/>
              <w:bottom w:val="single" w:color="auto" w:sz="4" w:space="0"/>
              <w:right w:val="single" w:color="auto" w:sz="4" w:space="0"/>
            </w:tcBorders>
            <w:tcW w:w="5603" w:type="dxa"/>
            <w:vAlign w:val="center"/>
            <w:textDirection w:val="lrTb"/>
            <w:noWrap w:val="false"/>
          </w:tcPr>
          <w:p>
            <w:pPr>
              <w:jc w:val="left"/>
              <w:widowControl/>
              <w:rPr>
                <w:rFonts w:ascii="宋体" w:hAnsi="宋体" w:cs="宋体"/>
                <w:bCs/>
              </w:rPr>
            </w:pPr>
            <w:r>
              <w:rPr>
                <w:rFonts w:hint="eastAsia" w:ascii="宋体" w:hAnsi="宋体" w:cs="宋体"/>
                <w:bCs/>
              </w:rPr>
              <w:t xml:space="preserve">方案优于项目需求的，得4分；方案符合项目需求的，得2分；方案不符合项目需求或未提供的，得0分。</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ascii="宋体" w:hAnsi="宋体" w:cs="宋体"/>
                <w:bCs/>
              </w:rPr>
            </w:pPr>
            <w:r>
              <w:rPr>
                <w:rFonts w:hint="eastAsia" w:ascii="宋体" w:hAnsi="宋体" w:cs="宋体"/>
                <w:bCs/>
              </w:rPr>
              <w:t xml:space="preserve">4</w:t>
            </w:r>
            <w:r/>
          </w:p>
        </w:tc>
      </w:tr>
    </w:tbl>
    <w:p>
      <w:r/>
      <w:r/>
    </w:p>
    <w:p>
      <w:pPr>
        <w:pStyle w:val="716"/>
        <w:rPr>
          <w:rFonts w:ascii="黑体" w:eastAsia="黑体"/>
          <w:bCs/>
          <w:sz w:val="44"/>
        </w:rPr>
      </w:pPr>
      <w:r>
        <w:rPr>
          <w:rFonts w:ascii="黑体" w:eastAsia="黑体"/>
          <w:bCs/>
          <w:sz w:val="44"/>
        </w:rPr>
      </w:r>
      <w:r/>
    </w:p>
    <w:p>
      <w:pPr>
        <w:pStyle w:val="716"/>
        <w:rPr>
          <w:rFonts w:ascii="黑体" w:eastAsia="黑体"/>
          <w:bCs/>
          <w:sz w:val="44"/>
        </w:rPr>
      </w:pPr>
      <w:r>
        <w:rPr>
          <w:rFonts w:ascii="黑体" w:eastAsia="黑体"/>
          <w:bCs/>
          <w:sz w:val="44"/>
        </w:rPr>
      </w:r>
      <w:r/>
    </w:p>
    <w:p>
      <w:pPr>
        <w:pStyle w:val="716"/>
        <w:rPr>
          <w:rFonts w:ascii="黑体" w:eastAsia="黑体"/>
          <w:bCs/>
          <w:sz w:val="44"/>
        </w:rPr>
      </w:pPr>
      <w:r>
        <w:rPr>
          <w:rFonts w:hint="eastAsia" w:ascii="黑体" w:eastAsia="黑体"/>
          <w:bCs/>
          <w:sz w:val="44"/>
        </w:rPr>
        <w:t xml:space="preserve">第六章  投标</w:t>
      </w:r>
      <w:bookmarkEnd w:id="183"/>
      <w:r/>
      <w:bookmarkEnd w:id="184"/>
      <w:r/>
      <w:bookmarkEnd w:id="186"/>
      <w:r>
        <w:rPr>
          <w:rFonts w:hint="eastAsia" w:ascii="黑体" w:eastAsia="黑体"/>
          <w:bCs/>
          <w:sz w:val="44"/>
        </w:rPr>
        <w:t xml:space="preserve">文件格式 </w:t>
      </w:r>
      <w:r/>
    </w:p>
    <w:p>
      <w:pPr>
        <w:jc w:val="center"/>
        <w:rPr>
          <w:rFonts w:ascii="宋体" w:hAnsi="宋体"/>
          <w:b/>
          <w:sz w:val="72"/>
        </w:rPr>
      </w:pPr>
      <w:r/>
      <w:bookmarkStart w:id="192" w:name="_Hlt26671244"/>
      <w:r/>
      <w:bookmarkStart w:id="193" w:name="_Hlt26955039"/>
      <w:r/>
      <w:bookmarkStart w:id="194" w:name="_Toc120614282"/>
      <w:r/>
      <w:bookmarkStart w:id="195" w:name="_Toc49090576"/>
      <w:r/>
      <w:bookmarkStart w:id="196" w:name="_Toc26554094"/>
      <w:r/>
      <w:bookmarkEnd w:id="192"/>
      <w:r/>
      <w:bookmarkEnd w:id="193"/>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w:t>
      </w:r>
      <w:r>
        <w:rPr>
          <w:rFonts w:hint="eastAsia" w:ascii="宋体" w:hAnsi="宋体"/>
          <w:sz w:val="24"/>
          <w:szCs w:val="24"/>
        </w:rPr>
        <w:t xml:space="preserve">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8"/>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rPr>
          <w:rFonts w:ascii="宋体" w:hAnsi="宋体"/>
          <w:b/>
          <w:color w:val="000000"/>
          <w:sz w:val="24"/>
          <w:szCs w:val="24"/>
        </w:rPr>
      </w:pPr>
      <w:r>
        <w:rPr>
          <w:rFonts w:hint="eastAsia" w:ascii="宋体" w:hAnsi="宋体"/>
          <w:b/>
          <w:color w:val="000000"/>
          <w:sz w:val="24"/>
          <w:szCs w:val="24"/>
        </w:rPr>
        <w:t xml:space="preserve">附件2 投标分项报价表</w:t>
      </w:r>
      <w:r/>
    </w:p>
    <w:tbl>
      <w:tblPr>
        <w:tblW w:w="8971" w:type="dxa"/>
        <w:jc w:val="center"/>
        <w:tblLayout w:type="fixed"/>
        <w:tblLook w:val="04A0" w:firstRow="1" w:lastRow="0" w:firstColumn="1" w:lastColumn="0" w:noHBand="0" w:noVBand="1"/>
      </w:tblPr>
      <w:tblGrid>
        <w:gridCol w:w="639"/>
        <w:gridCol w:w="681"/>
        <w:gridCol w:w="2488"/>
        <w:gridCol w:w="1260"/>
        <w:gridCol w:w="1215"/>
        <w:gridCol w:w="765"/>
        <w:gridCol w:w="1095"/>
        <w:gridCol w:w="828"/>
      </w:tblGrid>
      <w:tr>
        <w:trPr>
          <w:jc w:val="center"/>
          <w:trHeight w:val="630"/>
        </w:trPr>
        <w:tc>
          <w:tcPr>
            <w:gridSpan w:val="8"/>
            <w:tcBorders>
              <w:top w:val="none" w:color="000000" w:sz="4" w:space="0"/>
              <w:left w:val="none" w:color="000000" w:sz="4" w:space="0"/>
              <w:bottom w:val="single" w:color="auto" w:sz="4" w:space="0"/>
              <w:right w:val="none" w:color="000000" w:sz="4" w:space="0"/>
            </w:tcBorders>
            <w:tcW w:w="8971" w:type="dxa"/>
            <w:vAlign w:val="center"/>
            <w:textDirection w:val="lrTb"/>
            <w:noWrap w:val="false"/>
          </w:tcPr>
          <w:p>
            <w:pPr>
              <w:jc w:val="center"/>
              <w:widowControl/>
              <w:rPr>
                <w:rFonts w:ascii="Arial" w:hAnsi="Arial" w:cs="Arial"/>
                <w:b/>
                <w:bCs/>
              </w:rPr>
            </w:pPr>
            <w:r>
              <w:rPr>
                <w:rFonts w:ascii="Arial" w:hAnsi="Arial" w:cs="Arial"/>
                <w:b/>
                <w:bCs/>
              </w:rPr>
              <w:t xml:space="preserve">投标分项报价表</w:t>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widowControl/>
              <w:rPr>
                <w:rFonts w:ascii="Arial" w:hAnsi="Arial" w:cs="Arial"/>
                <w:b/>
                <w:bCs/>
              </w:rPr>
            </w:pPr>
            <w:r>
              <w:rPr>
                <w:rFonts w:ascii="Arial" w:hAnsi="Arial" w:cs="Arial"/>
                <w:b/>
                <w:bCs/>
              </w:rPr>
              <w:t xml:space="preserve">序号</w:t>
            </w:r>
            <w:r/>
          </w:p>
        </w:tc>
        <w:tc>
          <w:tcPr>
            <w:gridSpan w:val="2"/>
            <w:tcBorders>
              <w:top w:val="single" w:color="auto" w:sz="4" w:space="0"/>
              <w:left w:val="none" w:color="000000"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b/>
                <w:bCs/>
              </w:rPr>
            </w:pPr>
            <w:r>
              <w:rPr>
                <w:rFonts w:ascii="Arial" w:hAnsi="Arial" w:cs="Arial"/>
                <w:b/>
                <w:bCs/>
              </w:rPr>
              <w:t xml:space="preserve">项目名称</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b/>
                <w:bCs/>
              </w:rPr>
            </w:pPr>
            <w:r>
              <w:rPr>
                <w:rFonts w:ascii="Arial" w:hAnsi="Arial" w:cs="Arial"/>
                <w:b/>
                <w:bCs/>
              </w:rPr>
              <w:t xml:space="preserve">分项单价</w:t>
            </w:r>
            <w:r>
              <w:rPr>
                <w:rFonts w:ascii="Arial" w:hAnsi="Arial" w:cs="Arial"/>
                <w:b/>
                <w:bCs/>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t xml:space="preserve">单价单位</w:t>
            </w:r>
            <w:r>
              <w:rPr>
                <w:rFonts w:hint="eastAsia" w:ascii="Arial" w:hAnsi="Arial" w:cs="Arial"/>
                <w:b/>
                <w:bCs/>
              </w:rPr>
              <w:t xml:space="preserve">（元</w:t>
            </w:r>
            <w:r>
              <w:rPr>
                <w:rFonts w:hint="eastAsia" w:ascii="Arial" w:hAnsi="Arial" w:cs="Arial"/>
                <w:b/>
                <w:bCs/>
              </w:rPr>
              <w:t xml:space="preserve">/</w:t>
            </w:r>
            <w:r>
              <w:rPr>
                <w:rFonts w:hint="eastAsia" w:ascii="Arial" w:hAnsi="Arial" w:cs="Arial"/>
                <w:b/>
                <w:bCs/>
              </w:rPr>
              <w:t xml:space="preserve">月）</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b/>
                <w:bCs/>
              </w:rPr>
            </w:pPr>
            <w:r>
              <w:rPr>
                <w:rFonts w:ascii="Arial" w:hAnsi="Arial" w:cs="Arial"/>
                <w:b/>
                <w:bCs/>
              </w:rPr>
              <w:t xml:space="preserve">数量</w:t>
            </w:r>
            <w:r/>
          </w:p>
          <w:p>
            <w:pPr>
              <w:jc w:val="center"/>
              <w:widowControl/>
              <w:rPr>
                <w:rFonts w:ascii="Arial" w:hAnsi="Arial" w:cs="Arial"/>
                <w:b/>
                <w:bCs/>
              </w:rPr>
            </w:pPr>
            <w:r>
              <w:rPr>
                <w:rFonts w:hint="eastAsia" w:ascii="Arial" w:hAnsi="Arial" w:cs="Arial"/>
                <w:b/>
                <w:bCs/>
              </w:rPr>
              <w:t xml:space="preserve">（</w:t>
            </w:r>
            <w:r>
              <w:rPr>
                <w:rFonts w:hint="eastAsia" w:ascii="Arial" w:hAnsi="Arial" w:cs="Arial"/>
                <w:b/>
                <w:bCs/>
              </w:rPr>
              <w:t xml:space="preserve">33</w:t>
            </w:r>
            <w:r>
              <w:rPr>
                <w:rFonts w:hint="eastAsia" w:ascii="Arial" w:hAnsi="Arial" w:cs="Arial"/>
                <w:b/>
                <w:bCs/>
              </w:rPr>
              <w:t xml:space="preserve">个月）</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b/>
                <w:bCs/>
              </w:rPr>
            </w:pPr>
            <w:r>
              <w:rPr>
                <w:rFonts w:ascii="Arial" w:hAnsi="Arial" w:cs="Arial"/>
                <w:b/>
                <w:bCs/>
              </w:rPr>
              <w:t xml:space="preserve">分项小计</w:t>
            </w:r>
            <w:r/>
          </w:p>
          <w:p>
            <w:pPr>
              <w:jc w:val="center"/>
              <w:widowControl/>
              <w:rPr>
                <w:rFonts w:ascii="Arial" w:hAnsi="Arial" w:cs="Arial"/>
                <w:b/>
                <w:bCs/>
              </w:rPr>
            </w:pPr>
            <w:r>
              <w:rPr>
                <w:rFonts w:hint="eastAsia" w:ascii="Arial" w:hAnsi="Arial" w:cs="Arial"/>
                <w:b/>
                <w:bCs/>
              </w:rPr>
              <w:t xml:space="preserve">（元）</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b/>
                <w:bCs/>
              </w:rPr>
            </w:pPr>
            <w:r>
              <w:rPr>
                <w:rFonts w:ascii="Arial" w:hAnsi="Arial" w:cs="Arial"/>
                <w:b/>
                <w:bCs/>
              </w:rPr>
              <w:t xml:space="preserve">备注</w:t>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widowControl/>
              <w:rPr>
                <w:rFonts w:ascii="Arial" w:hAnsi="Arial" w:cs="Arial"/>
                <w:b/>
                <w:bCs/>
              </w:rPr>
            </w:pPr>
            <w:r>
              <w:rPr>
                <w:rFonts w:ascii="Arial" w:hAnsi="Arial" w:cs="Arial"/>
                <w:b/>
                <w:bCs/>
              </w:rPr>
              <w:t xml:space="preserve">1</w:t>
            </w:r>
            <w:r/>
          </w:p>
        </w:tc>
        <w:tc>
          <w:tcPr>
            <w:tcBorders>
              <w:top w:val="none" w:color="000000"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widowControl/>
              <w:rPr>
                <w:rFonts w:ascii="Arial" w:hAnsi="Arial" w:cs="Arial"/>
                <w:b/>
                <w:bCs/>
              </w:rPr>
            </w:pPr>
            <w:r>
              <w:rPr>
                <w:rFonts w:ascii="Arial" w:hAnsi="Arial" w:cs="Arial"/>
                <w:b/>
                <w:bCs/>
              </w:rPr>
              <w:t xml:space="preserve">人员工资</w:t>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项目经理</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楼管</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cs="宋体"/>
                <w:sz w:val="18"/>
                <w:szCs w:val="18"/>
              </w:rPr>
            </w:pPr>
            <w:r>
              <w:rPr>
                <w:rFonts w:hint="eastAsia" w:cs="宋体"/>
                <w:sz w:val="18"/>
                <w:szCs w:val="18"/>
              </w:rPr>
              <w:t xml:space="preserve">宿管</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保洁员</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水处理员</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维修工</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rPr>
                <w:rFonts w:ascii="Arial" w:hAnsi="Arial" w:cs="Arial"/>
              </w:rPr>
            </w:pPr>
            <w:r>
              <w:rPr>
                <w:rFonts w:hint="eastAsia" w:cs="宋体"/>
                <w:sz w:val="18"/>
                <w:szCs w:val="18"/>
              </w:rPr>
              <w:t xml:space="preserve">器材管理员</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b/>
                <w:bCs/>
              </w:rPr>
            </w:pPr>
            <w:r>
              <w:rPr>
                <w:rFonts w:ascii="Arial" w:hAnsi="Arial" w:cs="Arial"/>
                <w:b/>
                <w:bCs/>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widowControl/>
              <w:rPr>
                <w:rFonts w:ascii="Arial" w:hAnsi="Arial" w:cs="Arial"/>
                <w:b/>
                <w:bCs/>
              </w:rPr>
            </w:pPr>
            <w:r>
              <w:rPr>
                <w:rFonts w:ascii="Arial" w:hAnsi="Arial" w:cs="Arial"/>
                <w:b/>
                <w:bCs/>
              </w:rPr>
              <w:t xml:space="preserve">2 </w:t>
            </w:r>
            <w:r/>
          </w:p>
        </w:tc>
        <w:tc>
          <w:tcPr>
            <w:tcBorders>
              <w:top w:val="none" w:color="000000"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widowControl/>
              <w:rPr>
                <w:rFonts w:ascii="Arial" w:hAnsi="Arial" w:cs="Arial"/>
                <w:b/>
                <w:bCs/>
              </w:rPr>
            </w:pPr>
            <w:r>
              <w:rPr>
                <w:rFonts w:ascii="Arial" w:hAnsi="Arial" w:cs="Arial"/>
                <w:b/>
                <w:bCs/>
              </w:rPr>
              <w:t xml:space="preserve">保险福利费</w:t>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widowControl/>
              <w:rPr>
                <w:rFonts w:ascii="Arial" w:hAnsi="Arial" w:cs="Arial"/>
              </w:rPr>
            </w:pPr>
            <w:r>
              <w:rPr>
                <w:rFonts w:ascii="Arial" w:hAnsi="Arial" w:cs="Arial"/>
              </w:rPr>
              <w:t xml:space="preserve">社保费　</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widowControl/>
              <w:rPr>
                <w:rFonts w:ascii="Arial" w:hAnsi="Arial" w:cs="Arial"/>
              </w:rPr>
            </w:pPr>
            <w:r>
              <w:rPr>
                <w:rFonts w:ascii="Arial" w:hAnsi="Arial" w:cs="Arial"/>
              </w:rPr>
              <w:t xml:space="preserve">公积金　</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widowControl/>
              <w:rPr>
                <w:rFonts w:ascii="Arial" w:hAnsi="Arial" w:cs="Arial"/>
              </w:rPr>
            </w:pPr>
            <w:r>
              <w:rPr>
                <w:rFonts w:ascii="Arial" w:hAnsi="Arial" w:cs="Arial"/>
              </w:rPr>
              <w:t xml:space="preserve">服装费　</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widowControl/>
              <w:rPr>
                <w:rFonts w:ascii="Arial" w:hAnsi="Arial" w:cs="Arial"/>
              </w:rPr>
            </w:pPr>
            <w:r>
              <w:rPr>
                <w:rFonts w:ascii="Arial" w:hAnsi="Arial" w:cs="Arial"/>
              </w:rPr>
              <w:t xml:space="preserve">福利费　</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center"/>
              <w:widowControl/>
              <w:rPr>
                <w:rFonts w:ascii="Arial" w:hAnsi="Arial" w:cs="Arial"/>
              </w:rPr>
            </w:pPr>
            <w:r>
              <w:rPr>
                <w:rFonts w:ascii="Arial" w:hAnsi="Arial" w:cs="Arial"/>
              </w:rPr>
              <w:t xml:space="preserve">劳保费　</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val="false"/>
          </w:tcPr>
          <w:p>
            <w:pPr>
              <w:jc w:val="center"/>
              <w:widowControl/>
              <w:rPr>
                <w:rFonts w:ascii="Arial" w:hAnsi="Arial" w:cs="Arial"/>
                <w:b/>
                <w:bCs/>
              </w:rPr>
            </w:pPr>
            <w:r>
              <w:rPr>
                <w:rFonts w:hint="eastAsia" w:ascii="Arial" w:hAnsi="Arial" w:cs="Arial"/>
                <w:b/>
                <w:bCs/>
              </w:rPr>
              <w:t xml:space="preserve">3</w:t>
            </w:r>
            <w:r/>
          </w:p>
        </w:tc>
        <w:tc>
          <w:tcPr>
            <w:gridSpan w:val="2"/>
            <w:tcBorders>
              <w:top w:val="none" w:color="000000" w:sz="4" w:space="0"/>
              <w:left w:val="single" w:color="auto"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rPr>
            </w:pPr>
            <w:r>
              <w:rPr>
                <w:rFonts w:hint="eastAsia" w:ascii="Arial" w:hAnsi="Arial" w:cs="Arial"/>
                <w:bCs/>
              </w:rPr>
              <w:t xml:space="preserve">设备、保洁耗材等费用</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val="false"/>
          </w:tcPr>
          <w:p>
            <w:pPr>
              <w:jc w:val="center"/>
              <w:widowControl/>
              <w:rPr>
                <w:rFonts w:ascii="Arial" w:hAnsi="Arial" w:cs="Arial"/>
                <w:b/>
                <w:bCs/>
              </w:rPr>
            </w:pPr>
            <w:r>
              <w:rPr>
                <w:rFonts w:hint="eastAsia" w:ascii="Arial" w:hAnsi="Arial" w:cs="Arial"/>
                <w:b/>
                <w:bCs/>
              </w:rPr>
              <w:t xml:space="preserve">4</w:t>
            </w:r>
            <w:r/>
          </w:p>
        </w:tc>
        <w:tc>
          <w:tcPr>
            <w:gridSpan w:val="2"/>
            <w:tcBorders>
              <w:top w:val="none" w:color="000000" w:sz="4" w:space="0"/>
              <w:left w:val="single" w:color="auto"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rPr>
            </w:pPr>
            <w:r>
              <w:rPr>
                <w:rFonts w:hint="eastAsia" w:ascii="Arial" w:hAnsi="Arial" w:cs="Arial"/>
                <w:bCs/>
              </w:rPr>
              <w:t xml:space="preserve">维修材料费</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widowControl/>
              <w:rPr>
                <w:rFonts w:ascii="Arial" w:hAnsi="Arial" w:cs="Arial"/>
                <w:b/>
                <w:bCs/>
              </w:rPr>
            </w:pPr>
            <w:r>
              <w:rPr>
                <w:rFonts w:ascii="Arial" w:hAnsi="Arial" w:cs="Arial"/>
                <w:b/>
                <w:bCs/>
              </w:rPr>
              <w:t xml:space="preserve">5</w:t>
            </w:r>
            <w:r/>
          </w:p>
        </w:tc>
        <w:tc>
          <w:tcPr>
            <w:gridSpan w:val="2"/>
            <w:tcBorders>
              <w:top w:val="single" w:color="auto" w:sz="4" w:space="0"/>
              <w:left w:val="none" w:color="000000"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bCs/>
              </w:rPr>
            </w:pPr>
            <w:r>
              <w:rPr>
                <w:rFonts w:ascii="Arial" w:hAnsi="Arial" w:cs="Arial"/>
                <w:bCs/>
              </w:rPr>
              <w:t xml:space="preserve">办公费</w:t>
            </w:r>
            <w:r>
              <w:rPr>
                <w:rFonts w:hint="eastAsia" w:ascii="Arial" w:hAnsi="Arial" w:cs="Arial"/>
                <w:bCs/>
              </w:rPr>
              <w:t xml:space="preserve">等费用</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t xml:space="preserve">　</w:t>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widowControl/>
              <w:rPr>
                <w:rFonts w:ascii="Arial" w:hAnsi="Arial" w:cs="Arial"/>
                <w:b/>
                <w:bCs/>
              </w:rPr>
            </w:pPr>
            <w:r>
              <w:rPr>
                <w:rFonts w:ascii="Arial" w:hAnsi="Arial" w:cs="Arial"/>
                <w:b/>
                <w:bCs/>
              </w:rPr>
              <w:t xml:space="preserve">6</w:t>
            </w:r>
            <w:r/>
          </w:p>
        </w:tc>
        <w:tc>
          <w:tcPr>
            <w:gridSpan w:val="2"/>
            <w:tcBorders>
              <w:top w:val="single" w:color="auto" w:sz="4" w:space="0"/>
              <w:left w:val="none" w:color="000000"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bCs/>
              </w:rPr>
            </w:pPr>
            <w:r>
              <w:rPr>
                <w:rFonts w:ascii="Arial" w:hAnsi="Arial" w:cs="Arial"/>
                <w:bCs/>
              </w:rPr>
              <w:t xml:space="preserve">其他费用（佣金和利润等）</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t xml:space="preserve">　</w:t>
            </w:r>
            <w:r/>
          </w:p>
        </w:tc>
      </w:tr>
      <w:tr>
        <w:trPr>
          <w:jc w:val="center"/>
          <w:trHeight w:val="57"/>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widowControl/>
              <w:rPr>
                <w:rFonts w:ascii="Arial" w:hAnsi="Arial" w:cs="Arial"/>
                <w:b/>
                <w:bCs/>
              </w:rPr>
            </w:pPr>
            <w:r>
              <w:rPr>
                <w:rFonts w:hint="eastAsia" w:ascii="Arial" w:hAnsi="Arial" w:cs="Arial"/>
                <w:b/>
                <w:bCs/>
              </w:rPr>
              <w:t xml:space="preserve">7</w:t>
            </w:r>
            <w:r/>
          </w:p>
        </w:tc>
        <w:tc>
          <w:tcPr>
            <w:gridSpan w:val="2"/>
            <w:tcBorders>
              <w:top w:val="single" w:color="auto" w:sz="4" w:space="0"/>
              <w:left w:val="none" w:color="000000" w:sz="4" w:space="0"/>
              <w:bottom w:val="single" w:color="auto" w:sz="4" w:space="0"/>
              <w:right w:val="single" w:color="auto" w:sz="4" w:space="0"/>
            </w:tcBorders>
            <w:tcW w:w="3169" w:type="dxa"/>
            <w:vAlign w:val="center"/>
            <w:textDirection w:val="lrTb"/>
            <w:noWrap w:val="false"/>
          </w:tcPr>
          <w:p>
            <w:pPr>
              <w:jc w:val="center"/>
              <w:widowControl/>
              <w:rPr>
                <w:rFonts w:ascii="Arial" w:hAnsi="Arial" w:cs="Arial"/>
                <w:bCs/>
              </w:rPr>
            </w:pPr>
            <w:r>
              <w:rPr>
                <w:rFonts w:hint="eastAsia" w:ascii="Arial" w:hAnsi="Arial" w:cs="Arial"/>
                <w:bCs/>
              </w:rPr>
              <w:t xml:space="preserve">税金</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widowControl/>
              <w:rPr>
                <w:rFonts w:ascii="Arial" w:hAnsi="Arial" w:cs="Arial"/>
              </w:rPr>
            </w:pPr>
            <w:r>
              <w:rPr>
                <w:rFonts w:ascii="Arial" w:hAnsi="Arial" w:cs="Arial"/>
              </w:rPr>
            </w:r>
            <w:r/>
          </w:p>
        </w:tc>
        <w:tc>
          <w:tcPr>
            <w:tcBorders>
              <w:top w:val="none" w:color="000000" w:sz="4" w:space="0"/>
              <w:left w:val="none" w:color="000000" w:sz="4" w:space="0"/>
              <w:bottom w:val="single" w:color="auto" w:sz="4" w:space="0"/>
              <w:right w:val="single" w:color="auto" w:sz="4" w:space="0"/>
            </w:tcBorders>
            <w:tcW w:w="828"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gridSpan w:val="8"/>
            <w:tcBorders>
              <w:top w:val="single" w:color="auto" w:sz="4" w:space="0"/>
              <w:left w:val="single" w:color="auto" w:sz="4" w:space="0"/>
              <w:bottom w:val="single" w:color="auto" w:sz="4" w:space="0"/>
              <w:right w:val="single" w:color="auto" w:sz="4" w:space="0"/>
            </w:tcBorders>
            <w:tcW w:w="8971" w:type="dxa"/>
            <w:vAlign w:val="center"/>
            <w:textDirection w:val="lrTb"/>
            <w:noWrap w:val="false"/>
          </w:tcPr>
          <w:p>
            <w:pPr>
              <w:jc w:val="left"/>
              <w:widowControl/>
              <w:rPr>
                <w:rFonts w:ascii="Arial" w:hAnsi="Arial" w:cs="Arial"/>
                <w:b/>
                <w:bCs/>
              </w:rPr>
            </w:pPr>
            <w:r>
              <w:rPr>
                <w:rFonts w:ascii="Arial" w:hAnsi="Arial" w:cs="Arial"/>
                <w:b/>
                <w:bCs/>
              </w:rPr>
              <w:t xml:space="preserve">         </w:t>
            </w:r>
            <w:r>
              <w:rPr>
                <w:rFonts w:ascii="Arial" w:hAnsi="Arial" w:cs="Arial"/>
                <w:b/>
                <w:bCs/>
              </w:rPr>
              <w:t xml:space="preserve">总</w:t>
            </w:r>
            <w:r>
              <w:rPr>
                <w:rFonts w:ascii="Arial" w:hAnsi="Arial" w:cs="Arial"/>
                <w:b/>
                <w:bCs/>
              </w:rPr>
              <w:t xml:space="preserve">   </w:t>
            </w:r>
            <w:r>
              <w:rPr>
                <w:rFonts w:ascii="Arial" w:hAnsi="Arial" w:cs="Arial"/>
                <w:b/>
                <w:bCs/>
              </w:rPr>
              <w:t xml:space="preserve">计：</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jc w:val="center"/>
        <w:rPr>
          <w:rFonts w:ascii="方正魏碑_GBK" w:hAnsi="方正魏碑_GBK" w:eastAsia="方正魏碑_GBK" w:cs="方正魏碑_GBK"/>
          <w:b/>
          <w:color w:val="000000" w:themeColor="text1"/>
          <w:sz w:val="24"/>
          <w:szCs w:val="24"/>
        </w:rPr>
      </w:pPr>
      <w:r>
        <w:rPr>
          <w:rFonts w:hint="eastAsia" w:ascii="方正魏碑_GBK" w:hAnsi="方正魏碑_GBK" w:eastAsia="方正魏碑_GBK" w:cs="方正魏碑_GBK"/>
          <w:b/>
          <w:color w:val="000000" w:themeColor="text1"/>
          <w:sz w:val="24"/>
          <w:szCs w:val="24"/>
        </w:rPr>
        <w:t xml:space="preserve">人员工资、社会保险和公积金三项费用报价表（采购包号：**）</w:t>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期 限</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总价1</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要求说明</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1</w:t>
            </w:r>
            <w:r/>
          </w:p>
        </w:tc>
        <w:tc>
          <w:tcPr>
            <w:tcW w:w="84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人员工资</w:t>
            </w:r>
            <w:r/>
          </w:p>
        </w:tc>
        <w:tc>
          <w:tcPr>
            <w:tcW w:w="40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人数</w:t>
            </w:r>
            <w:r/>
          </w:p>
        </w:tc>
        <w:tc>
          <w:tcPr>
            <w:tcW w:w="53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元/月·人</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w:t>
            </w:r>
            <w:r/>
          </w:p>
        </w:tc>
        <w:tc>
          <w:tcPr>
            <w:tcW w:w="1605" w:type="dxa"/>
            <w:vAlign w:val="center"/>
            <w:vMerge w:val="continue"/>
            <w:textDirection w:val="lrTb"/>
            <w:noWrap w:val="false"/>
          </w:tcPr>
          <w:p>
            <w:pPr>
              <w:jc w:val="left"/>
              <w:widowControl/>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1.1</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岗位1（如：保洁员1）</w:t>
            </w:r>
            <w:r/>
          </w:p>
        </w:tc>
        <w:tc>
          <w:tcPr>
            <w:tcW w:w="403" w:type="dxa"/>
            <w:vAlign w:val="center"/>
            <w:textDirection w:val="lrTb"/>
            <w:noWrap w:val="false"/>
          </w:tcPr>
          <w:p>
            <w:pPr>
              <w:jc w:val="center"/>
              <w:rPr>
                <w:rFonts w:ascii="方正魏碑_GBK" w:hAnsi="方正魏碑_GBK" w:eastAsia="方正魏碑_GBK" w:cs="方正魏碑_GBK"/>
                <w:bCs/>
                <w:color w:val="000000" w:themeColor="text1"/>
                <w:sz w:val="18"/>
                <w:szCs w:val="18"/>
              </w:rPr>
            </w:pPr>
            <w:r>
              <w:rPr>
                <w:rFonts w:ascii="方正魏碑_GBK" w:hAnsi="方正魏碑_GBK" w:eastAsia="方正魏碑_GBK" w:cs="方正魏碑_GBK"/>
                <w:bCs/>
                <w:color w:val="000000" w:themeColor="text1"/>
                <w:sz w:val="18"/>
                <w:szCs w:val="18"/>
              </w:rPr>
            </w:r>
            <w:r/>
          </w:p>
        </w:tc>
        <w:tc>
          <w:tcPr>
            <w:tcW w:w="538"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26" w:type="dxa"/>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33"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1605" w:type="dxa"/>
            <w:vAlign w:val="center"/>
            <w:textDirection w:val="lrTb"/>
            <w:noWrap w:val="false"/>
          </w:tcPr>
          <w:p>
            <w:pPr>
              <w:jc w:val="left"/>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1.2</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岗位2（如：保洁员2）</w:t>
            </w:r>
            <w:r/>
          </w:p>
        </w:tc>
        <w:tc>
          <w:tcPr>
            <w:tcW w:w="403" w:type="dxa"/>
            <w:vAlign w:val="center"/>
            <w:textDirection w:val="lrTb"/>
            <w:noWrap w:val="false"/>
          </w:tcPr>
          <w:p>
            <w:pPr>
              <w:jc w:val="center"/>
              <w:rPr>
                <w:rFonts w:ascii="方正魏碑_GBK" w:hAnsi="方正魏碑_GBK" w:eastAsia="方正魏碑_GBK" w:cs="方正魏碑_GBK"/>
                <w:bCs/>
                <w:color w:val="000000" w:themeColor="text1"/>
                <w:sz w:val="18"/>
                <w:szCs w:val="18"/>
              </w:rPr>
            </w:pPr>
            <w:r>
              <w:rPr>
                <w:rFonts w:ascii="方正魏碑_GBK" w:hAnsi="方正魏碑_GBK" w:eastAsia="方正魏碑_GBK" w:cs="方正魏碑_GBK"/>
                <w:bCs/>
                <w:color w:val="000000" w:themeColor="text1"/>
                <w:sz w:val="18"/>
                <w:szCs w:val="18"/>
              </w:rPr>
            </w:r>
            <w:r/>
          </w:p>
        </w:tc>
        <w:tc>
          <w:tcPr>
            <w:tcW w:w="538"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26" w:type="dxa"/>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33"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1605" w:type="dxa"/>
            <w:vAlign w:val="center"/>
            <w:textDirection w:val="lrTb"/>
            <w:noWrap w:val="false"/>
          </w:tcPr>
          <w:p>
            <w:pPr>
              <w:jc w:val="left"/>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1.3</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w:t>
            </w:r>
            <w:r/>
          </w:p>
        </w:tc>
        <w:tc>
          <w:tcPr>
            <w:tcW w:w="403" w:type="dxa"/>
            <w:vAlign w:val="center"/>
            <w:textDirection w:val="lrTb"/>
            <w:noWrap w:val="false"/>
          </w:tcPr>
          <w:p>
            <w:pPr>
              <w:jc w:val="center"/>
              <w:rPr>
                <w:rFonts w:ascii="方正魏碑_GBK" w:hAnsi="方正魏碑_GBK" w:eastAsia="方正魏碑_GBK" w:cs="方正魏碑_GBK"/>
                <w:bCs/>
                <w:color w:val="000000" w:themeColor="text1"/>
                <w:sz w:val="18"/>
                <w:szCs w:val="18"/>
              </w:rPr>
            </w:pPr>
            <w:r>
              <w:rPr>
                <w:rFonts w:ascii="方正魏碑_GBK" w:hAnsi="方正魏碑_GBK" w:eastAsia="方正魏碑_GBK" w:cs="方正魏碑_GBK"/>
                <w:bCs/>
                <w:color w:val="000000" w:themeColor="text1"/>
                <w:sz w:val="18"/>
                <w:szCs w:val="18"/>
              </w:rPr>
            </w:r>
            <w:r/>
          </w:p>
        </w:tc>
        <w:tc>
          <w:tcPr>
            <w:tcW w:w="538"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26" w:type="dxa"/>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633"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ascii="方正魏碑_GBK" w:hAnsi="方正魏碑_GBK" w:eastAsia="方正魏碑_GBK" w:cs="方正魏碑_GBK"/>
                <w:b/>
                <w:bCs/>
                <w:color w:val="000000" w:themeColor="text1"/>
                <w:sz w:val="18"/>
                <w:szCs w:val="18"/>
              </w:rPr>
            </w:r>
            <w:r/>
          </w:p>
        </w:tc>
        <w:tc>
          <w:tcPr>
            <w:tcW w:w="1605" w:type="dxa"/>
            <w:vAlign w:val="center"/>
            <w:textDirection w:val="lrTb"/>
            <w:noWrap w:val="false"/>
          </w:tcPr>
          <w:p>
            <w:pPr>
              <w:jc w:val="left"/>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369"/>
        </w:trPr>
        <w:tc>
          <w:tcPr>
            <w:gridSpan w:val="7"/>
            <w:tcW w:w="8964" w:type="dxa"/>
            <w:vAlign w:val="center"/>
            <w:textDirection w:val="lrTb"/>
            <w:noWrap w:val="false"/>
          </w:tcPr>
          <w:p>
            <w:pPr>
              <w:jc w:val="left"/>
              <w:rPr>
                <w:rFonts w:ascii="方正魏碑_GBK" w:hAnsi="方正魏碑_GBK" w:eastAsia="方正魏碑_GBK" w:cs="方正魏碑_GBK"/>
                <w:b/>
                <w:color w:val="000000" w:themeColor="text1"/>
                <w:sz w:val="18"/>
                <w:szCs w:val="18"/>
              </w:rPr>
            </w:pPr>
            <w:r>
              <w:rPr>
                <w:rFonts w:hint="eastAsia" w:ascii="方正魏碑_GBK" w:hAnsi="方正魏碑_GBK" w:eastAsia="方正魏碑_GBK" w:cs="方正魏碑_GBK"/>
                <w:b/>
                <w:color w:val="000000" w:themeColor="text1"/>
                <w:sz w:val="18"/>
                <w:szCs w:val="18"/>
              </w:rPr>
              <w:t xml:space="preserve">分项总价1 合计：</w:t>
            </w:r>
            <w:r>
              <w:rPr>
                <w:rFonts w:hint="eastAsia" w:ascii="方正魏碑_GBK" w:hAnsi="方正魏碑_GBK" w:eastAsia="方正魏碑_GBK" w:cs="方正魏碑_GBK"/>
                <w:b/>
                <w:color w:val="000000" w:themeColor="text1"/>
                <w:sz w:val="18"/>
                <w:szCs w:val="18"/>
                <w:u w:val="single"/>
              </w:rPr>
              <w:t xml:space="preserve">         </w:t>
            </w:r>
            <w:r>
              <w:rPr>
                <w:rFonts w:hint="eastAsia" w:ascii="方正魏碑_GBK" w:hAnsi="方正魏碑_GBK" w:eastAsia="方正魏碑_GBK" w:cs="方正魏碑_GBK"/>
                <w:b/>
                <w:color w:val="000000" w:themeColor="text1"/>
                <w:sz w:val="18"/>
                <w:szCs w:val="18"/>
              </w:rPr>
              <w:t xml:space="preserve">人民币（元）</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 期 限</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总价2</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要求说明</w:t>
            </w:r>
            <w:r/>
          </w:p>
        </w:tc>
      </w:tr>
      <w:tr>
        <w:trPr>
          <w:trHeight w:val="628"/>
        </w:trPr>
        <w:tc>
          <w:tcPr>
            <w:tcW w:w="34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2</w:t>
            </w:r>
            <w:r/>
          </w:p>
        </w:tc>
        <w:tc>
          <w:tcPr>
            <w:tcW w:w="84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社会保险费用</w:t>
            </w:r>
            <w:r/>
          </w:p>
        </w:tc>
        <w:tc>
          <w:tcPr>
            <w:tcW w:w="403"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人数</w:t>
            </w:r>
            <w:r/>
          </w:p>
        </w:tc>
        <w:tc>
          <w:tcPr>
            <w:tcW w:w="538"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元/月·人</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w:t>
            </w:r>
            <w:r/>
          </w:p>
        </w:tc>
        <w:tc>
          <w:tcPr>
            <w:tcW w:w="1605" w:type="dxa"/>
            <w:vAlign w:val="center"/>
            <w:vMerge w:val="continue"/>
            <w:textDirection w:val="lrTb"/>
            <w:noWrap w:val="false"/>
          </w:tcPr>
          <w:p>
            <w:pPr>
              <w:jc w:val="left"/>
              <w:rPr>
                <w:rFonts w:ascii="方正魏碑_GBK" w:hAnsi="方正魏碑_GBK" w:eastAsia="方正魏碑_GBK" w:cs="方正魏碑_GBK"/>
                <w:i/>
                <w:color w:val="000000" w:themeColor="text1"/>
                <w:sz w:val="18"/>
                <w:szCs w:val="18"/>
                <w:u w:val="single"/>
              </w:rPr>
            </w:pPr>
            <w:r>
              <w:rPr>
                <w:rFonts w:ascii="方正魏碑_GBK" w:hAnsi="方正魏碑_GBK" w:eastAsia="方正魏碑_GBK" w:cs="方正魏碑_GBK"/>
                <w:i/>
                <w:color w:val="000000" w:themeColor="text1"/>
                <w:sz w:val="18"/>
                <w:szCs w:val="18"/>
                <w:u w:val="single"/>
              </w:rPr>
            </w:r>
            <w:r/>
          </w:p>
        </w:tc>
      </w:tr>
      <w:tr>
        <w:trPr>
          <w:trHeight w:val="563"/>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2.1</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岗位1（如：保洁员1）</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vMerge w:val="restart"/>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该人员正常缴纳社会保险/</w:t>
            </w:r>
            <w:r/>
          </w:p>
          <w:p>
            <w:pPr>
              <w:jc w:val="left"/>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iCs/>
                <w:color w:val="000000" w:themeColor="text1"/>
                <w:sz w:val="18"/>
                <w:szCs w:val="18"/>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2.2</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岗位2（如：保洁员2）</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vMerge w:val="continue"/>
            <w:textDirection w:val="lrTb"/>
            <w:noWrap w:val="false"/>
          </w:tcPr>
          <w:p>
            <w:pPr>
              <w:jc w:val="left"/>
              <w:widowControl/>
              <w:rPr>
                <w:rFonts w:ascii="方正魏碑_GBK" w:hAnsi="方正魏碑_GBK" w:eastAsia="方正魏碑_GBK" w:cs="方正魏碑_GBK"/>
                <w:i/>
                <w:color w:val="000000" w:themeColor="text1"/>
                <w:sz w:val="18"/>
                <w:szCs w:val="18"/>
                <w:u w:val="single"/>
              </w:rPr>
            </w:pPr>
            <w:r>
              <w:rPr>
                <w:rFonts w:ascii="方正魏碑_GBK" w:hAnsi="方正魏碑_GBK" w:eastAsia="方正魏碑_GBK" w:cs="方正魏碑_GBK"/>
                <w:i/>
                <w:color w:val="000000" w:themeColor="text1"/>
                <w:sz w:val="18"/>
                <w:szCs w:val="18"/>
                <w:u w:val="single"/>
              </w:rPr>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textDirection w:val="lrTb"/>
            <w:noWrap w:val="false"/>
          </w:tcPr>
          <w:p>
            <w:pPr>
              <w:jc w:val="left"/>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261"/>
        </w:trPr>
        <w:tc>
          <w:tcPr>
            <w:gridSpan w:val="7"/>
            <w:tcW w:w="8964" w:type="dxa"/>
            <w:vAlign w:val="center"/>
            <w:textDirection w:val="lrTb"/>
            <w:noWrap w:val="false"/>
          </w:tcPr>
          <w:p>
            <w:pPr>
              <w:jc w:val="left"/>
              <w:rPr>
                <w:rFonts w:ascii="方正魏碑_GBK" w:hAnsi="方正魏碑_GBK" w:eastAsia="方正魏碑_GBK" w:cs="方正魏碑_GBK"/>
                <w:b/>
                <w:color w:val="000000" w:themeColor="text1"/>
                <w:sz w:val="18"/>
                <w:szCs w:val="18"/>
              </w:rPr>
            </w:pPr>
            <w:r>
              <w:rPr>
                <w:rFonts w:hint="eastAsia" w:ascii="方正魏碑_GBK" w:hAnsi="方正魏碑_GBK" w:eastAsia="方正魏碑_GBK" w:cs="方正魏碑_GBK"/>
                <w:b/>
                <w:color w:val="000000" w:themeColor="text1"/>
                <w:sz w:val="18"/>
                <w:szCs w:val="18"/>
              </w:rPr>
              <w:t xml:space="preserve">分项总价2 合计：</w:t>
            </w:r>
            <w:r>
              <w:rPr>
                <w:rFonts w:hint="eastAsia" w:ascii="方正魏碑_GBK" w:hAnsi="方正魏碑_GBK" w:eastAsia="方正魏碑_GBK" w:cs="方正魏碑_GBK"/>
                <w:b/>
                <w:color w:val="000000" w:themeColor="text1"/>
                <w:sz w:val="18"/>
                <w:szCs w:val="18"/>
                <w:u w:val="single"/>
              </w:rPr>
              <w:t xml:space="preserve">         </w:t>
            </w:r>
            <w:r>
              <w:rPr>
                <w:rFonts w:hint="eastAsia" w:ascii="方正魏碑_GBK" w:hAnsi="方正魏碑_GBK" w:eastAsia="方正魏碑_GBK" w:cs="方正魏碑_GBK"/>
                <w:b/>
                <w:color w:val="000000" w:themeColor="text1"/>
                <w:sz w:val="18"/>
                <w:szCs w:val="18"/>
              </w:rPr>
              <w:t xml:space="preserve">人民币（元）</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期 限</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分项</w:t>
            </w:r>
            <w:r/>
          </w:p>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总价3</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要求说明</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b/>
                <w:color w:val="000000" w:themeColor="text1"/>
                <w:sz w:val="18"/>
                <w:szCs w:val="18"/>
              </w:rPr>
            </w:pPr>
            <w:r>
              <w:rPr>
                <w:rFonts w:hint="eastAsia" w:ascii="方正魏碑_GBK" w:hAnsi="方正魏碑_GBK" w:eastAsia="方正魏碑_GBK" w:cs="方正魏碑_GBK"/>
                <w:b/>
                <w:color w:val="000000" w:themeColor="text1"/>
                <w:sz w:val="18"/>
                <w:szCs w:val="18"/>
              </w:rPr>
              <w:t xml:space="preserve">3</w:t>
            </w:r>
            <w:r/>
          </w:p>
        </w:tc>
        <w:tc>
          <w:tcPr>
            <w:tcW w:w="848" w:type="dxa"/>
            <w:vAlign w:val="center"/>
            <w:textDirection w:val="lrTb"/>
            <w:noWrap w:val="false"/>
          </w:tcPr>
          <w:p>
            <w:pPr>
              <w:jc w:val="center"/>
              <w:widowControl/>
              <w:rPr>
                <w:rFonts w:ascii="方正魏碑_GBK" w:hAnsi="方正魏碑_GBK" w:eastAsia="方正魏碑_GBK" w:cs="方正魏碑_GBK"/>
                <w:b/>
                <w:color w:val="000000" w:themeColor="text1"/>
                <w:sz w:val="18"/>
                <w:szCs w:val="18"/>
              </w:rPr>
            </w:pPr>
            <w:r>
              <w:rPr>
                <w:rFonts w:hint="eastAsia" w:ascii="方正魏碑_GBK" w:hAnsi="方正魏碑_GBK" w:eastAsia="方正魏碑_GBK" w:cs="方正魏碑_GBK"/>
                <w:b/>
                <w:color w:val="000000" w:themeColor="text1"/>
                <w:sz w:val="18"/>
                <w:szCs w:val="18"/>
              </w:rPr>
              <w:t xml:space="preserve">住房公积金</w:t>
            </w:r>
            <w:r/>
          </w:p>
        </w:tc>
        <w:tc>
          <w:tcPr>
            <w:tcW w:w="403"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人数</w:t>
            </w:r>
            <w:r/>
          </w:p>
        </w:tc>
        <w:tc>
          <w:tcPr>
            <w:tcW w:w="538" w:type="dxa"/>
            <w:vAlign w:val="center"/>
            <w:textDirection w:val="lrTb"/>
            <w:noWrap w:val="false"/>
          </w:tcPr>
          <w:p>
            <w:pPr>
              <w:jc w:val="center"/>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元/月·人</w:t>
            </w:r>
            <w:r/>
          </w:p>
        </w:tc>
        <w:tc>
          <w:tcPr>
            <w:tcW w:w="626"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color w:val="000000" w:themeColor="text1"/>
                <w:sz w:val="18"/>
                <w:szCs w:val="18"/>
              </w:rPr>
            </w:pPr>
            <w:r>
              <w:rPr>
                <w:rFonts w:hint="eastAsia" w:ascii="方正魏碑_GBK" w:hAnsi="方正魏碑_GBK" w:eastAsia="方正魏碑_GBK" w:cs="方正魏碑_GBK"/>
                <w:b/>
                <w:bCs/>
                <w:color w:val="000000" w:themeColor="text1"/>
                <w:sz w:val="18"/>
                <w:szCs w:val="18"/>
              </w:rPr>
              <w:t xml:space="preserve">元</w:t>
            </w:r>
            <w:r/>
          </w:p>
        </w:tc>
        <w:tc>
          <w:tcPr>
            <w:tcW w:w="1605" w:type="dxa"/>
            <w:vAlign w:val="center"/>
            <w:vMerge w:val="continue"/>
            <w:textDirection w:val="lrTb"/>
            <w:noWrap w:val="false"/>
          </w:tcPr>
          <w:p>
            <w:pPr>
              <w:jc w:val="left"/>
              <w:widowControl/>
              <w:rPr>
                <w:rFonts w:ascii="方正魏碑_GBK" w:hAnsi="方正魏碑_GBK" w:eastAsia="方正魏碑_GBK" w:cs="方正魏碑_GBK"/>
                <w:i/>
                <w:color w:val="000000" w:themeColor="text1"/>
                <w:sz w:val="18"/>
                <w:szCs w:val="18"/>
                <w:u w:val="single"/>
              </w:rPr>
            </w:pPr>
            <w:r>
              <w:rPr>
                <w:rFonts w:ascii="方正魏碑_GBK" w:hAnsi="方正魏碑_GBK" w:eastAsia="方正魏碑_GBK" w:cs="方正魏碑_GBK"/>
                <w:i/>
                <w:color w:val="000000" w:themeColor="text1"/>
                <w:sz w:val="18"/>
                <w:szCs w:val="18"/>
                <w:u w:val="single"/>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3.1</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岗位1（如：保洁员1）</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vMerge w:val="restart"/>
            <w:textDirection w:val="lrTb"/>
            <w:noWrap w:val="false"/>
          </w:tcPr>
          <w:p>
            <w:pPr>
              <w:jc w:val="center"/>
              <w:widowControl/>
              <w:rPr>
                <w:rFonts w:ascii="方正魏碑_GBK" w:hAnsi="方正魏碑_GBK" w:eastAsia="方正魏碑_GBK" w:cs="方正魏碑_GBK"/>
                <w:i/>
                <w:color w:val="000000" w:themeColor="text1"/>
                <w:sz w:val="18"/>
                <w:szCs w:val="18"/>
                <w:u w:val="single"/>
              </w:rPr>
            </w:pPr>
            <w:r>
              <w:rPr>
                <w:rFonts w:hint="eastAsia" w:ascii="方正魏碑_GBK" w:hAnsi="方正魏碑_GBK" w:eastAsia="方正魏碑_GBK" w:cs="方正魏碑_GBK"/>
                <w:color w:val="000000" w:themeColor="text1"/>
                <w:sz w:val="18"/>
                <w:szCs w:val="18"/>
              </w:rPr>
              <w:t xml:space="preserve">该人员正常缴存住房公积金/</w:t>
            </w:r>
            <w:r/>
          </w:p>
          <w:p>
            <w:pPr>
              <w:jc w:val="left"/>
              <w:rPr>
                <w:rFonts w:ascii="方正魏碑_GBK" w:hAnsi="方正魏碑_GBK" w:eastAsia="方正魏碑_GBK" w:cs="方正魏碑_GBK"/>
                <w:i/>
                <w:color w:val="000000" w:themeColor="text1"/>
                <w:sz w:val="18"/>
                <w:szCs w:val="18"/>
                <w:u w:val="single"/>
              </w:rPr>
            </w:pPr>
            <w:r>
              <w:rPr>
                <w:rFonts w:hint="eastAsia" w:ascii="方正魏碑_GBK" w:hAnsi="方正魏碑_GBK" w:eastAsia="方正魏碑_GBK" w:cs="方正魏碑_GBK"/>
                <w:iCs/>
                <w:color w:val="000000" w:themeColor="text1"/>
                <w:sz w:val="18"/>
                <w:szCs w:val="18"/>
              </w:rPr>
              <w:t xml:space="preserve">如该人员依法享受住房公积金缴存减免政策，请在此框内进行说明</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3.2</w:t>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岗位2（如：保洁员2）</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vMerge w:val="continue"/>
            <w:textDirection w:val="lrTb"/>
            <w:noWrap w:val="false"/>
          </w:tcPr>
          <w:p>
            <w:pPr>
              <w:jc w:val="left"/>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84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color w:val="000000" w:themeColor="text1"/>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26" w:type="dxa"/>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c>
          <w:tcPr>
            <w:tcW w:w="1605" w:type="dxa"/>
            <w:vAlign w:val="center"/>
            <w:textDirection w:val="lrTb"/>
            <w:noWrap w:val="false"/>
          </w:tcPr>
          <w:p>
            <w:pPr>
              <w:jc w:val="left"/>
              <w:widowControl/>
              <w:rPr>
                <w:rFonts w:ascii="方正魏碑_GBK" w:hAnsi="方正魏碑_GBK" w:eastAsia="方正魏碑_GBK" w:cs="方正魏碑_GBK"/>
                <w:color w:val="000000" w:themeColor="text1"/>
                <w:sz w:val="18"/>
                <w:szCs w:val="18"/>
              </w:rPr>
            </w:pPr>
            <w:r>
              <w:rPr>
                <w:rFonts w:ascii="方正魏碑_GBK" w:hAnsi="方正魏碑_GBK" w:eastAsia="方正魏碑_GBK" w:cs="方正魏碑_GBK"/>
                <w:color w:val="000000" w:themeColor="text1"/>
                <w:sz w:val="18"/>
                <w:szCs w:val="18"/>
              </w:rPr>
            </w:r>
            <w:r/>
          </w:p>
        </w:tc>
      </w:tr>
      <w:tr>
        <w:trPr>
          <w:trHeight w:val="369"/>
        </w:trPr>
        <w:tc>
          <w:tcPr>
            <w:gridSpan w:val="7"/>
            <w:tcW w:w="8964" w:type="dxa"/>
            <w:vAlign w:val="center"/>
            <w:textDirection w:val="lrTb"/>
            <w:noWrap w:val="false"/>
          </w:tcPr>
          <w:p>
            <w:pPr>
              <w:jc w:val="left"/>
              <w:widowControl/>
              <w:rPr>
                <w:rFonts w:ascii="方正魏碑_GBK" w:hAnsi="方正魏碑_GBK" w:eastAsia="方正魏碑_GBK" w:cs="方正魏碑_GBK"/>
                <w:color w:val="000000" w:themeColor="text1"/>
                <w:sz w:val="18"/>
                <w:szCs w:val="18"/>
              </w:rPr>
            </w:pPr>
            <w:r>
              <w:rPr>
                <w:rFonts w:hint="eastAsia" w:ascii="方正魏碑_GBK" w:hAnsi="方正魏碑_GBK" w:eastAsia="方正魏碑_GBK" w:cs="方正魏碑_GBK"/>
                <w:b/>
                <w:color w:val="000000" w:themeColor="text1"/>
                <w:sz w:val="18"/>
                <w:szCs w:val="18"/>
              </w:rPr>
              <w:t xml:space="preserve">分项总价3 合计：</w:t>
            </w:r>
            <w:r>
              <w:rPr>
                <w:rFonts w:hint="eastAsia" w:ascii="方正魏碑_GBK" w:hAnsi="方正魏碑_GBK" w:eastAsia="方正魏碑_GBK" w:cs="方正魏碑_GBK"/>
                <w:b/>
                <w:color w:val="000000" w:themeColor="text1"/>
                <w:sz w:val="18"/>
                <w:szCs w:val="18"/>
                <w:u w:val="single"/>
              </w:rPr>
              <w:t xml:space="preserve">         </w:t>
            </w:r>
            <w:r>
              <w:rPr>
                <w:rFonts w:hint="eastAsia" w:ascii="方正魏碑_GBK" w:hAnsi="方正魏碑_GBK" w:eastAsia="方正魏碑_GBK" w:cs="方正魏碑_GBK"/>
                <w:b/>
                <w:color w:val="000000" w:themeColor="text1"/>
                <w:sz w:val="18"/>
                <w:szCs w:val="18"/>
              </w:rPr>
              <w:t xml:space="preserve">人民币（元）</w:t>
            </w:r>
            <w:r/>
          </w:p>
        </w:tc>
      </w:tr>
    </w:tbl>
    <w:p>
      <w:pPr>
        <w:spacing w:line="400" w:lineRule="exact"/>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备注：</w:t>
      </w:r>
      <w:r/>
    </w:p>
    <w:p>
      <w:pPr>
        <w:spacing w:line="400" w:lineRule="exact"/>
        <w:rPr>
          <w:rFonts w:ascii="方正魏碑_GBK" w:hAnsi="方正魏碑_GBK" w:eastAsia="方正魏碑_GBK" w:cs="方正魏碑_GBK"/>
          <w:iCs/>
          <w:color w:val="000000" w:themeColor="text1"/>
          <w:sz w:val="24"/>
          <w:szCs w:val="24"/>
        </w:rPr>
      </w:pPr>
      <w:r>
        <w:rPr>
          <w:rFonts w:hint="eastAsia" w:ascii="方正魏碑_GBK" w:hAnsi="方正魏碑_GBK" w:eastAsia="方正魏碑_GBK" w:cs="方正魏碑_GBK"/>
          <w:iCs/>
          <w:color w:val="000000" w:themeColor="text1"/>
          <w:sz w:val="24"/>
          <w:szCs w:val="24"/>
        </w:rPr>
        <w:t xml:space="preserve">1.本表仅适用物业管理服务品目政府采购项目，供应商需在投标（响应）文件中填报此表。</w:t>
      </w:r>
      <w:r/>
    </w:p>
    <w:p>
      <w:pPr>
        <w:spacing w:line="400" w:lineRule="exact"/>
        <w:rPr>
          <w:rFonts w:ascii="方正魏碑_GBK" w:hAnsi="方正魏碑_GBK" w:eastAsia="方正魏碑_GBK" w:cs="方正魏碑_GBK"/>
          <w:i/>
          <w:color w:val="000000" w:themeColor="text1"/>
          <w:sz w:val="24"/>
          <w:szCs w:val="24"/>
          <w:u w:val="single"/>
        </w:rPr>
      </w:pPr>
      <w:r>
        <w:rPr>
          <w:rFonts w:hint="eastAsia" w:ascii="方正魏碑_GBK" w:hAnsi="方正魏碑_GBK" w:eastAsia="方正魏碑_GBK" w:cs="方正魏碑_GBK"/>
          <w:i/>
          <w:color w:val="000000" w:themeColor="text1"/>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rPr>
      </w:pPr>
      <w:r>
        <w:rPr>
          <w:rFonts w:ascii="方正魏碑_GBK" w:hAnsi="方正魏碑_GBK" w:eastAsia="方正魏碑_GBK" w:cs="方正魏碑_GBK"/>
          <w:b/>
          <w:bCs/>
          <w:color w:val="000000" w:themeColor="text1"/>
          <w:sz w:val="28"/>
          <w:szCs w:val="28"/>
        </w:rPr>
      </w:r>
      <w:r/>
    </w:p>
    <w:p>
      <w:pPr>
        <w:rPr>
          <w:color w:val="000000" w:themeColor="text1"/>
        </w:rPr>
      </w:pPr>
      <w:r>
        <w:rPr>
          <w:color w:val="000000" w:themeColor="text1"/>
        </w:rPr>
      </w:r>
      <w:r/>
    </w:p>
    <w:p>
      <w:pPr>
        <w:spacing w:line="0" w:lineRule="atLeast"/>
        <w:rPr>
          <w:rFonts w:ascii="宋体" w:hAnsi="宋体"/>
          <w:color w:val="000000" w:themeColor="text1"/>
          <w:sz w:val="24"/>
          <w:szCs w:val="24"/>
        </w:rPr>
      </w:pPr>
      <w:r>
        <w:rPr>
          <w:rFonts w:ascii="宋体" w:hAnsi="宋体"/>
          <w:color w:val="000000" w:themeColor="text1"/>
          <w:sz w:val="24"/>
          <w:szCs w:val="24"/>
        </w:rPr>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                                           </w:t>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方正魏碑_GBK" w:hAnsi="方正魏碑_GBK" w:eastAsia="方正魏碑_GBK" w:cs="方正魏碑_GBK"/>
          <w:color w:val="000000" w:themeColor="text1"/>
          <w:sz w:val="30"/>
          <w:szCs w:val="30"/>
        </w:rPr>
        <w:t xml:space="preserve">1.投标人需对招标文件技术要求中非实质性要求（</w:t>
      </w:r>
      <w:r>
        <w:rPr>
          <w:rFonts w:hint="eastAsia" w:ascii="方正魏碑_GBK" w:hAnsi="方正魏碑_GBK" w:eastAsia="方正魏碑_GBK" w:cs="方正魏碑_GBK"/>
          <w:b/>
          <w:color w:val="000000" w:themeColor="text1"/>
          <w:sz w:val="30"/>
          <w:szCs w:val="30"/>
        </w:rPr>
        <w:t xml:space="preserve">未加</w:t>
      </w:r>
      <w:r>
        <w:rPr>
          <w:rFonts w:hint="eastAsia" w:ascii="方正魏碑_GBK" w:hAnsi="方正魏碑_GBK" w:eastAsia="方正魏碑_GBK" w:cs="方正魏碑_GBK"/>
          <w:b/>
          <w:i/>
          <w:color w:val="000000" w:themeColor="text1"/>
          <w:sz w:val="30"/>
          <w:szCs w:val="30"/>
          <w:u w:val="single"/>
        </w:rPr>
        <w:t xml:space="preserve">斜体下划线</w:t>
      </w:r>
      <w:r>
        <w:rPr>
          <w:rFonts w:hint="eastAsia" w:ascii="方正魏碑_GBK" w:hAnsi="方正魏碑_GBK" w:eastAsia="方正魏碑_GBK" w:cs="方正魏碑_GBK"/>
          <w:b/>
          <w:iCs/>
          <w:color w:val="000000" w:themeColor="text1"/>
          <w:sz w:val="30"/>
          <w:szCs w:val="30"/>
        </w:rPr>
        <w:t xml:space="preserve">部分</w:t>
      </w:r>
      <w:r>
        <w:rPr>
          <w:rFonts w:hint="eastAsia" w:ascii="方正魏碑_GBK" w:hAnsi="方正魏碑_GBK" w:eastAsia="方正魏碑_GBK" w:cs="方正魏碑_GBK"/>
          <w:b/>
          <w:color w:val="000000" w:themeColor="text1"/>
          <w:sz w:val="30"/>
          <w:szCs w:val="30"/>
        </w:rPr>
        <w:t xml:space="preserve">或未加*号条款</w:t>
      </w:r>
      <w:r>
        <w:rPr>
          <w:rFonts w:hint="eastAsia" w:ascii="方正魏碑_GBK" w:hAnsi="方正魏碑_GBK" w:eastAsia="方正魏碑_GBK" w:cs="方正魏碑_GBK"/>
          <w:color w:val="000000" w:themeColor="text1"/>
          <w:sz w:val="30"/>
          <w:szCs w:val="30"/>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方正魏碑_GBK" w:hAnsi="方正魏碑_GBK" w:eastAsia="方正魏碑_GBK" w:cs="方正魏碑_GBK"/>
          <w:color w:val="000000" w:themeColor="text1"/>
          <w:sz w:val="30"/>
          <w:szCs w:val="30"/>
        </w:rPr>
      </w:pPr>
      <w:r>
        <w:rPr>
          <w:rFonts w:hint="eastAsia" w:ascii="方正魏碑_GBK" w:hAnsi="方正魏碑_GBK" w:eastAsia="方正魏碑_GBK" w:cs="方正魏碑_GBK"/>
          <w:color w:val="000000" w:themeColor="text1"/>
          <w:sz w:val="30"/>
          <w:szCs w:val="30"/>
        </w:rPr>
        <w:t xml:space="preserve">1.投标人需对招标文件商务要求中非实质性要求（</w:t>
      </w:r>
      <w:r>
        <w:rPr>
          <w:rFonts w:hint="eastAsia" w:ascii="方正魏碑_GBK" w:hAnsi="方正魏碑_GBK" w:eastAsia="方正魏碑_GBK" w:cs="方正魏碑_GBK"/>
          <w:b/>
          <w:color w:val="000000" w:themeColor="text1"/>
          <w:sz w:val="30"/>
          <w:szCs w:val="30"/>
        </w:rPr>
        <w:t xml:space="preserve">未加</w:t>
      </w:r>
      <w:r>
        <w:rPr>
          <w:rFonts w:hint="eastAsia" w:ascii="方正魏碑_GBK" w:hAnsi="方正魏碑_GBK" w:eastAsia="方正魏碑_GBK" w:cs="方正魏碑_GBK"/>
          <w:b/>
          <w:i/>
          <w:color w:val="000000" w:themeColor="text1"/>
          <w:sz w:val="30"/>
          <w:szCs w:val="30"/>
          <w:u w:val="single"/>
        </w:rPr>
        <w:t xml:space="preserve">斜体下划线</w:t>
      </w:r>
      <w:r>
        <w:rPr>
          <w:rFonts w:hint="eastAsia" w:ascii="方正魏碑_GBK" w:hAnsi="方正魏碑_GBK" w:eastAsia="方正魏碑_GBK" w:cs="方正魏碑_GBK"/>
          <w:b/>
          <w:iCs/>
          <w:color w:val="000000" w:themeColor="text1"/>
          <w:sz w:val="30"/>
          <w:szCs w:val="30"/>
        </w:rPr>
        <w:t xml:space="preserve">部分</w:t>
      </w:r>
      <w:r>
        <w:rPr>
          <w:rFonts w:hint="eastAsia" w:ascii="方正魏碑_GBK" w:hAnsi="方正魏碑_GBK" w:eastAsia="方正魏碑_GBK" w:cs="方正魏碑_GBK"/>
          <w:b/>
          <w:color w:val="000000" w:themeColor="text1"/>
          <w:sz w:val="30"/>
          <w:szCs w:val="30"/>
        </w:rPr>
        <w:t xml:space="preserve">或未加*号条款</w:t>
      </w:r>
      <w:r>
        <w:rPr>
          <w:rFonts w:hint="eastAsia" w:ascii="方正魏碑_GBK" w:hAnsi="方正魏碑_GBK" w:eastAsia="方正魏碑_GBK" w:cs="方正魏碑_GBK"/>
          <w:color w:val="000000" w:themeColor="text1"/>
          <w:sz w:val="30"/>
          <w:szCs w:val="30"/>
        </w:rPr>
        <w:t xml:space="preserve">）逐条做出明确响应。</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rPr>
      </w:pPr>
      <w:r>
        <w:rPr>
          <w:rFonts w:ascii="宋体" w:hAnsi="宋体"/>
          <w:b/>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具备履行合同所必需的设备和专业技术能力的书面声明</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ind w:left="480"/>
        <w:rPr>
          <w:rFonts w:ascii="宋体" w:hAnsi="宋体"/>
          <w:b/>
          <w:color w:val="000000" w:themeColor="text1"/>
          <w:sz w:val="24"/>
        </w:rPr>
      </w:pPr>
      <w:r>
        <w:rPr>
          <w:rFonts w:ascii="宋体" w:hAnsi="宋体"/>
          <w:b/>
          <w:color w:val="000000" w:themeColor="text1"/>
          <w:sz w:val="24"/>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rPr>
      </w:pPr>
      <w:r>
        <w:rPr>
          <w:rFonts w:ascii="宋体" w:hAnsi="宋体"/>
          <w:b/>
          <w:bCs/>
          <w:color w:val="000000" w:themeColor="text1"/>
          <w:sz w:val="24"/>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
          <w:color w:val="000000" w:themeColor="text1"/>
          <w:sz w:val="24"/>
        </w:rPr>
      </w:pPr>
      <w:r>
        <w:rPr>
          <w:rFonts w:ascii="宋体" w:hAnsi="宋体"/>
          <w:b/>
          <w:color w:val="000000" w:themeColor="text1"/>
          <w:sz w:val="24"/>
        </w:rPr>
      </w:r>
      <w:r/>
    </w:p>
    <w:p>
      <w:pPr>
        <w:ind w:firstLine="480"/>
        <w:spacing w:line="460" w:lineRule="exact"/>
        <w:rPr>
          <w:rFonts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rFonts w:hint="eastAsia"/>
          <w:color w:val="000000" w:themeColor="text1"/>
          <w:sz w:val="24"/>
          <w:szCs w:val="24"/>
        </w:rPr>
        <w:t xml:space="preserve">JSZC-</w:t>
      </w:r>
      <w:r>
        <w:rPr>
          <w:color w:val="000000" w:themeColor="text1"/>
          <w:sz w:val="24"/>
          <w:szCs w:val="24"/>
        </w:rPr>
        <w:t xml:space="preserve">320000-</w:t>
      </w:r>
      <w:r>
        <w:rPr>
          <w:color w:val="000000" w:themeColor="text1"/>
          <w:sz w:val="24"/>
          <w:szCs w:val="24"/>
          <w:u w:val="single"/>
        </w:rPr>
        <w:t xml:space="preserve">****</w:t>
      </w:r>
      <w:r>
        <w:rPr>
          <w:rFonts w:hint="eastAsia"/>
          <w:color w:val="000000" w:themeColor="text1"/>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u w:val="single"/>
        </w:rPr>
      </w:pPr>
      <w:r>
        <w:rPr>
          <w:color w:val="000000" w:themeColor="text1"/>
          <w:sz w:val="24"/>
          <w:szCs w:val="24"/>
          <w:u w:val="single"/>
        </w:rPr>
      </w:r>
      <w:r/>
    </w:p>
    <w:p>
      <w:pPr>
        <w:ind w:firstLine="480"/>
        <w:spacing w:line="400" w:lineRule="exact"/>
        <w:tabs>
          <w:tab w:val="left" w:pos="360" w:leader="none"/>
        </w:tabs>
        <w:rPr>
          <w:color w:val="000000" w:themeColor="text1"/>
          <w:sz w:val="24"/>
          <w:szCs w:val="24"/>
          <w:u w:val="single"/>
        </w:rPr>
      </w:pPr>
      <w:r>
        <w:rPr>
          <w:color w:val="000000" w:themeColor="text1"/>
          <w:sz w:val="24"/>
          <w:szCs w:val="24"/>
          <w:u w:val="single"/>
        </w:rPr>
      </w:r>
      <w:r/>
    </w:p>
    <w:p>
      <w:pPr>
        <w:ind w:firstLine="480"/>
        <w:spacing w:line="400" w:lineRule="exact"/>
        <w:tabs>
          <w:tab w:val="left" w:pos="360" w:leader="none"/>
        </w:tabs>
        <w:rPr>
          <w:color w:val="000000" w:themeColor="text1"/>
          <w:sz w:val="24"/>
          <w:szCs w:val="24"/>
          <w:u w:val="single"/>
        </w:rPr>
      </w:pPr>
      <w:r>
        <w:rPr>
          <w:color w:val="000000" w:themeColor="text1"/>
          <w:sz w:val="24"/>
          <w:szCs w:val="24"/>
          <w:u w:val="single"/>
        </w:rPr>
      </w:r>
      <w:r/>
    </w:p>
    <w:p>
      <w:pPr>
        <w:ind w:firstLine="480"/>
        <w:spacing w:line="400" w:lineRule="exact"/>
        <w:tabs>
          <w:tab w:val="left" w:pos="360" w:leader="none"/>
        </w:tabs>
        <w:rPr>
          <w:color w:val="000000" w:themeColor="text1"/>
          <w:sz w:val="24"/>
          <w:szCs w:val="24"/>
        </w:rPr>
      </w:pPr>
      <w:r>
        <w:rPr>
          <w:color w:val="000000" w:themeColor="text1"/>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68"/>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68"/>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68"/>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8"/>
        <w:ind w:left="420"/>
        <w:spacing w:before="0" w:after="0" w:line="420" w:lineRule="exact"/>
        <w:rPr>
          <w:rFonts w:ascii="宋体" w:hAnsi="宋体"/>
          <w:szCs w:val="21"/>
        </w:rPr>
      </w:pPr>
      <w:r>
        <w:rPr>
          <w:rFonts w:hint="eastAsia" w:ascii="宋体" w:hAnsi="宋体"/>
          <w:szCs w:val="21"/>
        </w:rPr>
        <w:t xml:space="preserve">地          址：</w:t>
      </w:r>
      <w:r/>
    </w:p>
    <w:p>
      <w:pPr>
        <w:pStyle w:val="968"/>
        <w:ind w:left="420"/>
        <w:spacing w:before="0" w:after="0" w:line="420" w:lineRule="exact"/>
        <w:rPr>
          <w:rFonts w:ascii="宋体" w:hAnsi="宋体"/>
          <w:szCs w:val="21"/>
        </w:rPr>
      </w:pPr>
      <w:r>
        <w:rPr>
          <w:rFonts w:hint="eastAsia" w:ascii="宋体" w:hAnsi="宋体"/>
          <w:szCs w:val="21"/>
        </w:rPr>
        <w:t xml:space="preserve">邮          编：</w:t>
      </w:r>
      <w:r/>
    </w:p>
    <w:p>
      <w:pPr>
        <w:pStyle w:val="968"/>
        <w:ind w:left="420"/>
        <w:spacing w:before="0" w:after="0" w:line="420" w:lineRule="exact"/>
        <w:rPr>
          <w:rFonts w:ascii="宋体" w:hAnsi="宋体"/>
          <w:szCs w:val="21"/>
        </w:rPr>
      </w:pPr>
      <w:r>
        <w:rPr>
          <w:rFonts w:hint="eastAsia" w:ascii="宋体" w:hAnsi="宋体"/>
          <w:szCs w:val="21"/>
        </w:rPr>
        <w:t xml:space="preserve">电          话：</w:t>
      </w:r>
      <w:r/>
    </w:p>
    <w:p>
      <w:pPr>
        <w:pStyle w:val="968"/>
        <w:ind w:left="420"/>
        <w:spacing w:before="0" w:after="0" w:line="420" w:lineRule="exact"/>
        <w:rPr>
          <w:rFonts w:ascii="宋体" w:hAnsi="宋体"/>
          <w:szCs w:val="21"/>
        </w:rPr>
      </w:pPr>
      <w:r>
        <w:rPr>
          <w:rFonts w:hint="eastAsia" w:ascii="宋体" w:hAnsi="宋体"/>
          <w:szCs w:val="21"/>
        </w:rPr>
        <w:t xml:space="preserve">传          真：</w:t>
      </w:r>
      <w:r/>
    </w:p>
    <w:p>
      <w:pPr>
        <w:pStyle w:val="968"/>
        <w:ind w:left="420"/>
        <w:spacing w:before="0" w:after="0" w:line="420" w:lineRule="exact"/>
        <w:rPr>
          <w:rFonts w:ascii="宋体" w:hAnsi="宋体"/>
          <w:szCs w:val="21"/>
        </w:rPr>
      </w:pPr>
      <w:r>
        <w:rPr>
          <w:rFonts w:hint="eastAsia" w:ascii="宋体" w:hAnsi="宋体"/>
          <w:szCs w:val="21"/>
        </w:rPr>
        <w:t xml:space="preserve">投标人开户行：</w:t>
      </w:r>
      <w:r/>
    </w:p>
    <w:p>
      <w:pPr>
        <w:pStyle w:val="968"/>
        <w:ind w:left="420"/>
        <w:spacing w:before="0" w:after="0" w:line="420" w:lineRule="exact"/>
        <w:rPr>
          <w:rFonts w:ascii="宋体" w:hAnsi="宋体"/>
          <w:szCs w:val="21"/>
        </w:rPr>
      </w:pPr>
      <w:r>
        <w:rPr>
          <w:rFonts w:hint="eastAsia" w:ascii="宋体" w:hAnsi="宋体"/>
          <w:szCs w:val="21"/>
        </w:rPr>
        <w:t xml:space="preserve">账          号： </w:t>
      </w:r>
      <w:r/>
    </w:p>
    <w:p>
      <w:pPr>
        <w:pStyle w:val="96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97" w:name="_Toc120614284"/>
      <w:r/>
      <w:bookmarkEnd w:id="194"/>
      <w:r/>
      <w:bookmarkEnd w:id="195"/>
      <w:r/>
      <w:bookmarkEnd w:id="196"/>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黑体" w:hAnsi="黑体" w:eastAsia="黑体"/>
          <w:b/>
          <w:sz w:val="32"/>
          <w:szCs w:val="32"/>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w:t>
      </w:r>
      <w:r>
        <w:rPr>
          <w:rFonts w:hint="eastAsia" w:ascii="宋体" w:hAnsi="宋体"/>
          <w:color w:val="000000"/>
          <w:sz w:val="24"/>
          <w:szCs w:val="24"/>
        </w:rPr>
        <w:t xml:space="preserve">该采购包作无效投标处理。</w:t>
      </w:r>
      <w:bookmarkEnd w:id="181"/>
      <w:r/>
      <w:bookmarkEnd w:id="182"/>
      <w:r/>
      <w:bookmarkEnd w:id="197"/>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28"/>
        <w:rPr>
          <w:sz w:val="24"/>
          <w:szCs w:val="24"/>
        </w:rPr>
      </w:pPr>
      <w:r>
        <w:rPr>
          <w:sz w:val="24"/>
          <w:szCs w:val="24"/>
        </w:rPr>
      </w:r>
      <w:r/>
    </w:p>
    <w:p>
      <w:pPr>
        <w:pStyle w:val="72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14</w:t>
    </w:r>
    <w:r>
      <w:rPr>
        <w:rFonts w:ascii="宋体" w:hAnsi="宋体"/>
      </w:rPr>
      <w:fldChar w:fldCharType="end"/>
    </w:r>
    <w:r/>
  </w:p>
  <w:p>
    <w:pPr>
      <w:pStyle w:val="74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1"/>
      <w:isLgl w:val="false"/>
      <w:suff w:val="nothing"/>
      <w:lvlText w:val=""/>
      <w:lvlJc w:val="left"/>
      <w:pPr>
        <w:ind w:left="0" w:firstLine="0"/>
      </w:pPr>
      <w:rPr>
        <w:rFonts w:hint="eastAsia"/>
      </w:rPr>
    </w:lvl>
    <w:lvl w:ilvl="6">
      <w:start w:val="1"/>
      <w:numFmt w:val="decimal"/>
      <w:pStyle w:val="722"/>
      <w:isLgl w:val="false"/>
      <w:suff w:val="nothing"/>
      <w:lvlText w:val=""/>
      <w:lvlJc w:val="left"/>
      <w:pPr>
        <w:ind w:left="0" w:firstLine="0"/>
      </w:pPr>
      <w:rPr>
        <w:rFonts w:hint="eastAsia"/>
      </w:rPr>
    </w:lvl>
    <w:lvl w:ilvl="7">
      <w:start w:val="1"/>
      <w:numFmt w:val="decimal"/>
      <w:pStyle w:val="723"/>
      <w:isLgl w:val="false"/>
      <w:suff w:val="nothing"/>
      <w:lvlText w:val=""/>
      <w:lvlJc w:val="left"/>
      <w:pPr>
        <w:ind w:left="0" w:firstLine="0"/>
      </w:pPr>
      <w:rPr>
        <w:rFonts w:hint="eastAsia"/>
      </w:rPr>
    </w:lvl>
    <w:lvl w:ilvl="8">
      <w:start w:val="1"/>
      <w:numFmt w:val="decimal"/>
      <w:pStyle w:val="724"/>
      <w:isLgl w:val="false"/>
      <w:suff w:val="nothing"/>
      <w:lvlText w:val=""/>
      <w:lvlJc w:val="left"/>
      <w:pPr>
        <w:ind w:left="0" w:firstLine="0"/>
      </w:pPr>
      <w:rPr>
        <w:rFonts w:hint="eastAsia"/>
      </w:rPr>
    </w:lvl>
  </w:abstractNum>
  <w:abstractNum w:abstractNumId="3">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Title Char"/>
    <w:basedOn w:val="725"/>
    <w:link w:val="760"/>
    <w:uiPriority w:val="10"/>
    <w:rPr>
      <w:sz w:val="48"/>
      <w:szCs w:val="48"/>
    </w:rPr>
  </w:style>
  <w:style w:type="character" w:styleId="709">
    <w:name w:val="Subtitle Char"/>
    <w:basedOn w:val="725"/>
    <w:link w:val="749"/>
    <w:uiPriority w:val="11"/>
    <w:rPr>
      <w:sz w:val="24"/>
      <w:szCs w:val="24"/>
    </w:rPr>
  </w:style>
  <w:style w:type="character" w:styleId="710">
    <w:name w:val="Quote Char"/>
    <w:link w:val="794"/>
    <w:uiPriority w:val="29"/>
    <w:rPr>
      <w:i/>
    </w:rPr>
  </w:style>
  <w:style w:type="character" w:styleId="711">
    <w:name w:val="Intense Quote Char"/>
    <w:link w:val="796"/>
    <w:uiPriority w:val="30"/>
    <w:rPr>
      <w:i/>
    </w:rPr>
  </w:style>
  <w:style w:type="character" w:styleId="712">
    <w:name w:val="Footnote Text Char"/>
    <w:link w:val="751"/>
    <w:uiPriority w:val="99"/>
    <w:rPr>
      <w:sz w:val="18"/>
    </w:rPr>
  </w:style>
  <w:style w:type="character" w:styleId="713">
    <w:name w:val="Endnote Text Char"/>
    <w:link w:val="743"/>
    <w:uiPriority w:val="99"/>
    <w:rPr>
      <w:sz w:val="20"/>
    </w:rPr>
  </w:style>
  <w:style w:type="paragraph" w:styleId="714">
    <w:name w:val="TOC Heading"/>
    <w:uiPriority w:val="39"/>
    <w:unhideWhenUsed/>
  </w:style>
  <w:style w:type="paragraph" w:styleId="715" w:default="1">
    <w:name w:val="Normal"/>
    <w:qFormat/>
    <w:pPr>
      <w:jc w:val="both"/>
      <w:widowControl w:val="off"/>
    </w:pPr>
    <w:rPr>
      <w:rFonts w:ascii="Times New Roman" w:hAnsi="Times New Roman"/>
      <w:sz w:val="21"/>
      <w:szCs w:val="21"/>
    </w:rPr>
  </w:style>
  <w:style w:type="paragraph" w:styleId="716">
    <w:name w:val="Heading 1"/>
    <w:basedOn w:val="715"/>
    <w:next w:val="715"/>
    <w:link w:val="932"/>
    <w:qFormat/>
    <w:pPr>
      <w:jc w:val="center"/>
      <w:keepNext/>
      <w:outlineLvl w:val="0"/>
    </w:pPr>
    <w:rPr>
      <w:rFonts w:ascii="楷体_GB2312" w:eastAsia="楷体_GB2312"/>
      <w:sz w:val="28"/>
      <w:szCs w:val="28"/>
    </w:rPr>
  </w:style>
  <w:style w:type="paragraph" w:styleId="717">
    <w:name w:val="Heading 2"/>
    <w:basedOn w:val="715"/>
    <w:next w:val="728"/>
    <w:link w:val="933"/>
    <w:qFormat/>
    <w:pPr>
      <w:jc w:val="center"/>
      <w:keepLines/>
      <w:keepNext/>
      <w:spacing w:before="260" w:after="260" w:line="416" w:lineRule="auto"/>
      <w:outlineLvl w:val="1"/>
    </w:pPr>
    <w:rPr>
      <w:rFonts w:ascii="Arial" w:hAnsi="Arial" w:eastAsia="幼圆" w:cs="Arial"/>
      <w:b/>
      <w:bCs/>
      <w:sz w:val="44"/>
      <w:szCs w:val="44"/>
    </w:rPr>
  </w:style>
  <w:style w:type="paragraph" w:styleId="718">
    <w:name w:val="Heading 3"/>
    <w:basedOn w:val="715"/>
    <w:next w:val="728"/>
    <w:link w:val="935"/>
    <w:qFormat/>
    <w:pPr>
      <w:keepLines/>
      <w:keepNext/>
      <w:spacing w:before="260" w:after="260" w:line="416" w:lineRule="auto"/>
      <w:outlineLvl w:val="2"/>
    </w:pPr>
    <w:rPr>
      <w:b/>
      <w:bCs/>
      <w:sz w:val="32"/>
      <w:szCs w:val="32"/>
    </w:rPr>
  </w:style>
  <w:style w:type="paragraph" w:styleId="719">
    <w:name w:val="Heading 4"/>
    <w:basedOn w:val="715"/>
    <w:next w:val="728"/>
    <w:link w:val="936"/>
    <w:qFormat/>
    <w:pPr>
      <w:keepLines/>
      <w:keepNext/>
      <w:spacing w:before="280" w:after="290" w:line="376" w:lineRule="auto"/>
      <w:outlineLvl w:val="3"/>
    </w:pPr>
    <w:rPr>
      <w:rFonts w:ascii="Arial" w:hAnsi="Arial" w:eastAsia="黑体" w:cs="Arial"/>
      <w:b/>
      <w:bCs/>
      <w:sz w:val="28"/>
      <w:szCs w:val="28"/>
    </w:rPr>
  </w:style>
  <w:style w:type="paragraph" w:styleId="720">
    <w:name w:val="Heading 5"/>
    <w:basedOn w:val="715"/>
    <w:next w:val="728"/>
    <w:link w:val="937"/>
    <w:qFormat/>
    <w:pPr>
      <w:keepNext/>
      <w:outlineLvl w:val="4"/>
    </w:pPr>
    <w:rPr>
      <w:rFonts w:ascii="宋体"/>
      <w:color w:val="000000"/>
      <w:sz w:val="28"/>
      <w:szCs w:val="28"/>
    </w:rPr>
  </w:style>
  <w:style w:type="paragraph" w:styleId="721">
    <w:name w:val="Heading 6"/>
    <w:basedOn w:val="715"/>
    <w:next w:val="715"/>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722">
    <w:name w:val="Heading 7"/>
    <w:basedOn w:val="715"/>
    <w:next w:val="715"/>
    <w:link w:val="939"/>
    <w:qFormat/>
    <w:pPr>
      <w:numPr>
        <w:ilvl w:val="6"/>
        <w:numId w:val="1"/>
      </w:numPr>
      <w:keepLines/>
      <w:keepNext/>
      <w:spacing w:before="240" w:after="64" w:line="320" w:lineRule="auto"/>
      <w:outlineLvl w:val="6"/>
    </w:pPr>
    <w:rPr>
      <w:b/>
      <w:bCs/>
      <w:sz w:val="24"/>
      <w:szCs w:val="24"/>
    </w:rPr>
  </w:style>
  <w:style w:type="paragraph" w:styleId="723">
    <w:name w:val="Heading 8"/>
    <w:basedOn w:val="715"/>
    <w:next w:val="715"/>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724">
    <w:name w:val="Heading 9"/>
    <w:basedOn w:val="715"/>
    <w:next w:val="715"/>
    <w:link w:val="941"/>
    <w:qFormat/>
    <w:pPr>
      <w:numPr>
        <w:ilvl w:val="8"/>
        <w:numId w:val="1"/>
      </w:numPr>
      <w:keepLines/>
      <w:keepNext/>
      <w:spacing w:before="240" w:after="64" w:line="320" w:lineRule="auto"/>
      <w:outlineLvl w:val="8"/>
    </w:pPr>
    <w:rPr>
      <w:rFonts w:ascii="Arial" w:hAnsi="Arial" w:eastAsia="黑体"/>
    </w:rPr>
  </w:style>
  <w:style w:type="character" w:styleId="725" w:default="1">
    <w:name w:val="Default Paragraph Font"/>
    <w:uiPriority w:val="1"/>
    <w:semiHidden/>
    <w:unhideWhenUsed/>
  </w:style>
  <w:style w:type="table" w:styleId="726" w:default="1">
    <w:name w:val="Normal Table"/>
    <w:uiPriority w:val="99"/>
    <w:semiHidden/>
    <w:unhideWhenUsed/>
    <w:qFormat/>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Normal Indent"/>
    <w:basedOn w:val="715"/>
    <w:link w:val="934"/>
    <w:qFormat/>
    <w:pPr>
      <w:ind w:firstLine="420"/>
    </w:pPr>
  </w:style>
  <w:style w:type="paragraph" w:styleId="729">
    <w:name w:val="List 3"/>
    <w:basedOn w:val="715"/>
    <w:qFormat/>
    <w:pPr>
      <w:ind w:left="100" w:hanging="200"/>
    </w:pPr>
  </w:style>
  <w:style w:type="paragraph" w:styleId="730">
    <w:name w:val="toc 7"/>
    <w:basedOn w:val="715"/>
    <w:next w:val="715"/>
    <w:semiHidden/>
    <w:qFormat/>
    <w:pPr>
      <w:ind w:left="1260"/>
      <w:jc w:val="left"/>
    </w:pPr>
  </w:style>
  <w:style w:type="paragraph" w:styleId="731">
    <w:name w:val="Document Map"/>
    <w:basedOn w:val="715"/>
    <w:link w:val="942"/>
    <w:semiHidden/>
    <w:qFormat/>
    <w:pPr>
      <w:shd w:val="clear" w:color="auto" w:fill="000080"/>
    </w:pPr>
  </w:style>
  <w:style w:type="paragraph" w:styleId="732">
    <w:name w:val="annotation text"/>
    <w:basedOn w:val="715"/>
    <w:link w:val="943"/>
    <w:semiHidden/>
    <w:qFormat/>
    <w:pPr>
      <w:jc w:val="left"/>
    </w:pPr>
  </w:style>
  <w:style w:type="paragraph" w:styleId="733">
    <w:name w:val="Body Text 3"/>
    <w:basedOn w:val="715"/>
    <w:link w:val="944"/>
    <w:qFormat/>
    <w:rPr>
      <w:rFonts w:ascii="仿宋_GB2312" w:hAnsi="Arial" w:eastAsia="仿宋_GB2312"/>
      <w:sz w:val="32"/>
      <w:szCs w:val="32"/>
    </w:rPr>
  </w:style>
  <w:style w:type="paragraph" w:styleId="734">
    <w:name w:val="Body Text"/>
    <w:basedOn w:val="715"/>
    <w:link w:val="945"/>
    <w:qFormat/>
    <w:rPr>
      <w:rFonts w:ascii="楷体_GB2312" w:hAnsi="Arial" w:eastAsia="楷体_GB2312"/>
      <w:sz w:val="28"/>
      <w:szCs w:val="28"/>
    </w:rPr>
  </w:style>
  <w:style w:type="paragraph" w:styleId="735">
    <w:name w:val="Body Text Indent"/>
    <w:basedOn w:val="715"/>
    <w:link w:val="946"/>
    <w:qFormat/>
    <w:pPr>
      <w:ind w:firstLine="645"/>
    </w:pPr>
    <w:rPr>
      <w:rFonts w:ascii="楷体_GB2312" w:eastAsia="楷体_GB2312"/>
      <w:sz w:val="32"/>
      <w:szCs w:val="32"/>
    </w:rPr>
  </w:style>
  <w:style w:type="paragraph" w:styleId="736">
    <w:name w:val="List 2"/>
    <w:basedOn w:val="715"/>
    <w:qFormat/>
    <w:pPr>
      <w:ind w:left="100" w:hanging="200"/>
    </w:pPr>
  </w:style>
  <w:style w:type="paragraph" w:styleId="737">
    <w:name w:val="toc 5"/>
    <w:basedOn w:val="715"/>
    <w:next w:val="715"/>
    <w:semiHidden/>
    <w:qFormat/>
    <w:pPr>
      <w:ind w:left="840"/>
      <w:jc w:val="left"/>
    </w:pPr>
  </w:style>
  <w:style w:type="paragraph" w:styleId="738">
    <w:name w:val="toc 3"/>
    <w:basedOn w:val="715"/>
    <w:next w:val="715"/>
    <w:semiHidden/>
    <w:qFormat/>
    <w:pPr>
      <w:ind w:left="420"/>
      <w:jc w:val="left"/>
    </w:pPr>
    <w:rPr>
      <w:i/>
      <w:iCs/>
      <w:szCs w:val="24"/>
    </w:rPr>
  </w:style>
  <w:style w:type="paragraph" w:styleId="739">
    <w:name w:val="Plain Text"/>
    <w:basedOn w:val="715"/>
    <w:link w:val="947"/>
    <w:qFormat/>
    <w:rPr>
      <w:rFonts w:ascii="宋体" w:hAnsi="Courier New" w:cs="Courier New"/>
    </w:rPr>
  </w:style>
  <w:style w:type="paragraph" w:styleId="740">
    <w:name w:val="toc 8"/>
    <w:basedOn w:val="715"/>
    <w:next w:val="715"/>
    <w:semiHidden/>
    <w:qFormat/>
    <w:pPr>
      <w:ind w:left="1470"/>
      <w:jc w:val="left"/>
    </w:pPr>
  </w:style>
  <w:style w:type="paragraph" w:styleId="741">
    <w:name w:val="Date"/>
    <w:basedOn w:val="715"/>
    <w:next w:val="715"/>
    <w:link w:val="948"/>
    <w:qFormat/>
    <w:rPr>
      <w:sz w:val="24"/>
      <w:szCs w:val="24"/>
    </w:rPr>
  </w:style>
  <w:style w:type="paragraph" w:styleId="742">
    <w:name w:val="Body Text Indent 2"/>
    <w:basedOn w:val="715"/>
    <w:link w:val="949"/>
    <w:qFormat/>
    <w:pPr>
      <w:ind w:left="630" w:firstLine="645"/>
    </w:pPr>
    <w:rPr>
      <w:rFonts w:ascii="Arial" w:hAnsi="Arial" w:eastAsia="仿宋_GB2312" w:cs="Arial"/>
      <w:sz w:val="32"/>
      <w:szCs w:val="32"/>
    </w:rPr>
  </w:style>
  <w:style w:type="paragraph" w:styleId="743">
    <w:name w:val="endnote text"/>
    <w:basedOn w:val="715"/>
    <w:link w:val="930"/>
    <w:uiPriority w:val="99"/>
    <w:semiHidden/>
    <w:unhideWhenUsed/>
    <w:qFormat/>
    <w:rPr>
      <w:sz w:val="20"/>
    </w:rPr>
  </w:style>
  <w:style w:type="paragraph" w:styleId="744">
    <w:name w:val="Balloon Text"/>
    <w:basedOn w:val="715"/>
    <w:link w:val="950"/>
    <w:semiHidden/>
    <w:qFormat/>
    <w:rPr>
      <w:sz w:val="18"/>
      <w:szCs w:val="18"/>
    </w:rPr>
  </w:style>
  <w:style w:type="paragraph" w:styleId="745">
    <w:name w:val="Footer"/>
    <w:basedOn w:val="715"/>
    <w:link w:val="951"/>
    <w:uiPriority w:val="99"/>
    <w:qFormat/>
    <w:pPr>
      <w:jc w:val="left"/>
      <w:tabs>
        <w:tab w:val="center" w:pos="4153" w:leader="none"/>
        <w:tab w:val="right" w:pos="8306" w:leader="none"/>
      </w:tabs>
    </w:pPr>
    <w:rPr>
      <w:sz w:val="18"/>
      <w:szCs w:val="18"/>
    </w:rPr>
  </w:style>
  <w:style w:type="paragraph" w:styleId="746">
    <w:name w:val="Header"/>
    <w:basedOn w:val="715"/>
    <w:link w:val="952"/>
    <w:qFormat/>
    <w:pPr>
      <w:jc w:val="center"/>
      <w:tabs>
        <w:tab w:val="center" w:pos="4153" w:leader="none"/>
        <w:tab w:val="right" w:pos="8306" w:leader="none"/>
      </w:tabs>
      <w:pBdr>
        <w:bottom w:val="single" w:color="000000" w:sz="6" w:space="1"/>
      </w:pBdr>
    </w:pPr>
    <w:rPr>
      <w:sz w:val="18"/>
      <w:szCs w:val="18"/>
    </w:rPr>
  </w:style>
  <w:style w:type="paragraph" w:styleId="747">
    <w:name w:val="toc 1"/>
    <w:basedOn w:val="715"/>
    <w:next w:val="715"/>
    <w:semiHidden/>
    <w:qFormat/>
    <w:pPr>
      <w:jc w:val="left"/>
      <w:spacing w:before="120" w:after="120" w:line="400" w:lineRule="exact"/>
      <w:tabs>
        <w:tab w:val="right" w:pos="8720" w:leader="dot"/>
      </w:tabs>
    </w:pPr>
    <w:rPr>
      <w:rFonts w:ascii="宋体" w:hAnsi="宋体"/>
      <w:caps/>
      <w:sz w:val="24"/>
      <w:szCs w:val="24"/>
    </w:rPr>
  </w:style>
  <w:style w:type="paragraph" w:styleId="748">
    <w:name w:val="toc 4"/>
    <w:basedOn w:val="715"/>
    <w:next w:val="715"/>
    <w:semiHidden/>
    <w:qFormat/>
    <w:pPr>
      <w:ind w:left="630"/>
      <w:jc w:val="left"/>
    </w:pPr>
  </w:style>
  <w:style w:type="paragraph" w:styleId="749">
    <w:name w:val="Subtitle"/>
    <w:basedOn w:val="715"/>
    <w:next w:val="715"/>
    <w:link w:val="793"/>
    <w:uiPriority w:val="11"/>
    <w:qFormat/>
    <w:pPr>
      <w:spacing w:before="200" w:after="200"/>
    </w:pPr>
    <w:rPr>
      <w:sz w:val="24"/>
      <w:szCs w:val="24"/>
    </w:rPr>
  </w:style>
  <w:style w:type="paragraph" w:styleId="750">
    <w:name w:val="List"/>
    <w:basedOn w:val="715"/>
    <w:qFormat/>
    <w:pPr>
      <w:ind w:left="200" w:hanging="200"/>
    </w:pPr>
  </w:style>
  <w:style w:type="paragraph" w:styleId="751">
    <w:name w:val="footnote text"/>
    <w:basedOn w:val="715"/>
    <w:link w:val="929"/>
    <w:uiPriority w:val="99"/>
    <w:semiHidden/>
    <w:unhideWhenUsed/>
    <w:qFormat/>
    <w:pPr>
      <w:spacing w:after="40"/>
    </w:pPr>
    <w:rPr>
      <w:sz w:val="18"/>
    </w:rPr>
  </w:style>
  <w:style w:type="paragraph" w:styleId="752">
    <w:name w:val="toc 6"/>
    <w:basedOn w:val="715"/>
    <w:next w:val="715"/>
    <w:semiHidden/>
    <w:qFormat/>
    <w:pPr>
      <w:ind w:left="1050"/>
      <w:jc w:val="left"/>
    </w:pPr>
  </w:style>
  <w:style w:type="paragraph" w:styleId="753">
    <w:name w:val="Body Text Indent 3"/>
    <w:basedOn w:val="715"/>
    <w:link w:val="953"/>
    <w:qFormat/>
    <w:pPr>
      <w:ind w:left="645" w:firstLine="645"/>
    </w:pPr>
    <w:rPr>
      <w:rFonts w:ascii="Arial" w:hAnsi="Arial" w:eastAsia="仿宋_GB2312" w:cs="Arial"/>
      <w:color w:val="ffff00"/>
      <w:sz w:val="32"/>
      <w:szCs w:val="32"/>
    </w:rPr>
  </w:style>
  <w:style w:type="paragraph" w:styleId="754">
    <w:name w:val="table of figures"/>
    <w:basedOn w:val="715"/>
    <w:next w:val="715"/>
    <w:semiHidden/>
    <w:qFormat/>
    <w:pPr>
      <w:ind w:left="840" w:hanging="420"/>
    </w:pPr>
  </w:style>
  <w:style w:type="paragraph" w:styleId="755">
    <w:name w:val="toc 2"/>
    <w:basedOn w:val="715"/>
    <w:next w:val="715"/>
    <w:semiHidden/>
    <w:qFormat/>
    <w:pPr>
      <w:ind w:left="210"/>
      <w:jc w:val="left"/>
    </w:pPr>
    <w:rPr>
      <w:smallCaps/>
      <w:szCs w:val="24"/>
    </w:rPr>
  </w:style>
  <w:style w:type="paragraph" w:styleId="756">
    <w:name w:val="toc 9"/>
    <w:basedOn w:val="715"/>
    <w:next w:val="715"/>
    <w:semiHidden/>
    <w:qFormat/>
    <w:pPr>
      <w:ind w:left="1680"/>
      <w:jc w:val="left"/>
    </w:pPr>
  </w:style>
  <w:style w:type="paragraph" w:styleId="757">
    <w:name w:val="Body Text 2"/>
    <w:basedOn w:val="715"/>
    <w:link w:val="954"/>
    <w:qFormat/>
    <w:pPr>
      <w:jc w:val="center"/>
      <w:widowControl/>
    </w:pPr>
    <w:rPr>
      <w:rFonts w:ascii="楷体_GB2312" w:eastAsia="楷体_GB2312"/>
      <w:sz w:val="28"/>
      <w:szCs w:val="28"/>
    </w:rPr>
  </w:style>
  <w:style w:type="paragraph" w:styleId="758">
    <w:name w:val="Normal (Web)"/>
    <w:basedOn w:val="715"/>
    <w:uiPriority w:val="99"/>
    <w:qFormat/>
    <w:pPr>
      <w:jc w:val="left"/>
      <w:spacing w:before="100" w:beforeAutospacing="1" w:after="100" w:afterAutospacing="1"/>
      <w:widowControl/>
    </w:pPr>
    <w:rPr>
      <w:rFonts w:ascii="宋体" w:hAnsi="宋体" w:cs="宋体"/>
      <w:sz w:val="24"/>
      <w:szCs w:val="24"/>
    </w:rPr>
  </w:style>
  <w:style w:type="paragraph" w:styleId="759">
    <w:name w:val="index 1"/>
    <w:basedOn w:val="715"/>
    <w:next w:val="715"/>
    <w:semiHidden/>
    <w:qFormat/>
    <w:pPr>
      <w:spacing w:line="240" w:lineRule="atLeast"/>
    </w:pPr>
    <w:rPr>
      <w:b/>
      <w:bCs/>
    </w:rPr>
  </w:style>
  <w:style w:type="paragraph" w:styleId="760">
    <w:name w:val="Title"/>
    <w:basedOn w:val="715"/>
    <w:next w:val="715"/>
    <w:link w:val="792"/>
    <w:uiPriority w:val="10"/>
    <w:qFormat/>
    <w:pPr>
      <w:contextualSpacing/>
      <w:spacing w:before="300" w:after="200"/>
    </w:pPr>
    <w:rPr>
      <w:sz w:val="48"/>
      <w:szCs w:val="48"/>
    </w:rPr>
  </w:style>
  <w:style w:type="paragraph" w:styleId="761">
    <w:name w:val="annotation subject"/>
    <w:basedOn w:val="732"/>
    <w:next w:val="732"/>
    <w:link w:val="955"/>
    <w:semiHidden/>
    <w:qFormat/>
    <w:rPr>
      <w:b/>
      <w:bCs/>
    </w:rPr>
  </w:style>
  <w:style w:type="paragraph" w:styleId="762">
    <w:name w:val="Body Text First Indent"/>
    <w:basedOn w:val="715"/>
    <w:link w:val="956"/>
    <w:qFormat/>
    <w:pPr>
      <w:ind w:firstLine="200"/>
      <w:spacing w:line="360" w:lineRule="auto"/>
    </w:pPr>
    <w:rPr>
      <w:rFonts w:ascii="仿宋_GB2312" w:eastAsia="仿宋_GB2312"/>
      <w:sz w:val="30"/>
      <w:szCs w:val="30"/>
    </w:rPr>
  </w:style>
  <w:style w:type="paragraph" w:styleId="763">
    <w:name w:val="Body Text First Indent 2"/>
    <w:basedOn w:val="735"/>
    <w:link w:val="957"/>
    <w:qFormat/>
    <w:pPr>
      <w:ind w:firstLine="420"/>
      <w:spacing w:line="360" w:lineRule="auto"/>
    </w:pPr>
    <w:rPr>
      <w:rFonts w:ascii="宋体" w:hAnsi="宋体" w:eastAsia="宋体"/>
      <w:sz w:val="21"/>
      <w:szCs w:val="20"/>
    </w:rPr>
  </w:style>
  <w:style w:type="table" w:styleId="764">
    <w:name w:val="Table Grid"/>
    <w:basedOn w:val="726"/>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65">
    <w:name w:val="Strong"/>
    <w:qFormat/>
    <w:rPr>
      <w:b/>
      <w:bCs/>
    </w:rPr>
  </w:style>
  <w:style w:type="character" w:styleId="766">
    <w:name w:val="endnote reference"/>
    <w:uiPriority w:val="99"/>
    <w:semiHidden/>
    <w:unhideWhenUsed/>
    <w:qFormat/>
    <w:rPr>
      <w:vertAlign w:val="superscript"/>
    </w:rPr>
  </w:style>
  <w:style w:type="character" w:styleId="767">
    <w:name w:val="page number"/>
    <w:qFormat/>
  </w:style>
  <w:style w:type="character" w:styleId="768">
    <w:name w:val="FollowedHyperlink"/>
    <w:qFormat/>
    <w:rPr>
      <w:color w:val="800080"/>
      <w:u w:val="single"/>
    </w:rPr>
  </w:style>
  <w:style w:type="character" w:styleId="769">
    <w:name w:val="Hyperlink"/>
    <w:qFormat/>
    <w:rPr>
      <w:color w:val="0000ff"/>
      <w:u w:val="single"/>
    </w:rPr>
  </w:style>
  <w:style w:type="character" w:styleId="770">
    <w:name w:val="annotation reference"/>
    <w:uiPriority w:val="99"/>
    <w:qFormat/>
    <w:rPr>
      <w:sz w:val="21"/>
      <w:szCs w:val="21"/>
    </w:rPr>
  </w:style>
  <w:style w:type="character" w:styleId="771">
    <w:name w:val="footnote reference"/>
    <w:uiPriority w:val="99"/>
    <w:unhideWhenUsed/>
    <w:qFormat/>
    <w:rPr>
      <w:vertAlign w:val="superscript"/>
    </w:rPr>
  </w:style>
  <w:style w:type="paragraph" w:styleId="772" w:customStyle="1">
    <w:name w:val="Heading 1"/>
    <w:basedOn w:val="715"/>
    <w:next w:val="715"/>
    <w:link w:val="773"/>
    <w:uiPriority w:val="9"/>
    <w:qFormat/>
    <w:pPr>
      <w:keepLines/>
      <w:keepNext/>
      <w:spacing w:before="480" w:after="200"/>
      <w:outlineLvl w:val="0"/>
    </w:pPr>
    <w:rPr>
      <w:rFonts w:ascii="Arial" w:hAnsi="Arial" w:eastAsia="Arial" w:cs="Arial"/>
      <w:sz w:val="40"/>
      <w:szCs w:val="40"/>
    </w:rPr>
  </w:style>
  <w:style w:type="character" w:styleId="773" w:customStyle="1">
    <w:name w:val="Heading 1 Char"/>
    <w:link w:val="772"/>
    <w:uiPriority w:val="9"/>
    <w:qFormat/>
    <w:rPr>
      <w:rFonts w:ascii="Arial" w:hAnsi="Arial" w:eastAsia="Arial" w:cs="Arial"/>
      <w:sz w:val="40"/>
      <w:szCs w:val="40"/>
    </w:rPr>
  </w:style>
  <w:style w:type="paragraph" w:styleId="774" w:customStyle="1">
    <w:name w:val="Heading 2"/>
    <w:basedOn w:val="715"/>
    <w:next w:val="715"/>
    <w:link w:val="775"/>
    <w:uiPriority w:val="9"/>
    <w:unhideWhenUsed/>
    <w:qFormat/>
    <w:pPr>
      <w:keepLines/>
      <w:keepNext/>
      <w:spacing w:before="360" w:after="200"/>
      <w:outlineLvl w:val="1"/>
    </w:pPr>
    <w:rPr>
      <w:rFonts w:ascii="Arial" w:hAnsi="Arial" w:eastAsia="Arial" w:cs="Arial"/>
      <w:sz w:val="34"/>
    </w:rPr>
  </w:style>
  <w:style w:type="character" w:styleId="775" w:customStyle="1">
    <w:name w:val="Heading 2 Char"/>
    <w:link w:val="774"/>
    <w:uiPriority w:val="9"/>
    <w:qFormat/>
    <w:rPr>
      <w:rFonts w:ascii="Arial" w:hAnsi="Arial" w:eastAsia="Arial" w:cs="Arial"/>
      <w:sz w:val="34"/>
    </w:rPr>
  </w:style>
  <w:style w:type="paragraph" w:styleId="776" w:customStyle="1">
    <w:name w:val="Heading 3"/>
    <w:basedOn w:val="715"/>
    <w:next w:val="715"/>
    <w:link w:val="777"/>
    <w:uiPriority w:val="9"/>
    <w:unhideWhenUsed/>
    <w:qFormat/>
    <w:pPr>
      <w:keepLines/>
      <w:keepNext/>
      <w:spacing w:before="320" w:after="200"/>
      <w:outlineLvl w:val="2"/>
    </w:pPr>
    <w:rPr>
      <w:rFonts w:ascii="Arial" w:hAnsi="Arial" w:eastAsia="Arial" w:cs="Arial"/>
      <w:sz w:val="30"/>
      <w:szCs w:val="30"/>
    </w:rPr>
  </w:style>
  <w:style w:type="character" w:styleId="777" w:customStyle="1">
    <w:name w:val="Heading 3 Char"/>
    <w:link w:val="776"/>
    <w:uiPriority w:val="9"/>
    <w:qFormat/>
    <w:rPr>
      <w:rFonts w:ascii="Arial" w:hAnsi="Arial" w:eastAsia="Arial" w:cs="Arial"/>
      <w:sz w:val="30"/>
      <w:szCs w:val="30"/>
    </w:rPr>
  </w:style>
  <w:style w:type="paragraph" w:styleId="778" w:customStyle="1">
    <w:name w:val="Heading 4"/>
    <w:basedOn w:val="715"/>
    <w:next w:val="715"/>
    <w:link w:val="779"/>
    <w:uiPriority w:val="9"/>
    <w:unhideWhenUsed/>
    <w:qFormat/>
    <w:pPr>
      <w:keepLines/>
      <w:keepNext/>
      <w:spacing w:before="320" w:after="200"/>
      <w:outlineLvl w:val="3"/>
    </w:pPr>
    <w:rPr>
      <w:rFonts w:ascii="Arial" w:hAnsi="Arial" w:eastAsia="Arial" w:cs="Arial"/>
      <w:b/>
      <w:bCs/>
      <w:sz w:val="26"/>
      <w:szCs w:val="26"/>
    </w:rPr>
  </w:style>
  <w:style w:type="character" w:styleId="779" w:customStyle="1">
    <w:name w:val="Heading 4 Char"/>
    <w:link w:val="778"/>
    <w:uiPriority w:val="9"/>
    <w:qFormat/>
    <w:rPr>
      <w:rFonts w:ascii="Arial" w:hAnsi="Arial" w:eastAsia="Arial" w:cs="Arial"/>
      <w:b/>
      <w:bCs/>
      <w:sz w:val="26"/>
      <w:szCs w:val="26"/>
    </w:rPr>
  </w:style>
  <w:style w:type="paragraph" w:styleId="780" w:customStyle="1">
    <w:name w:val="Heading 5"/>
    <w:basedOn w:val="715"/>
    <w:next w:val="715"/>
    <w:link w:val="781"/>
    <w:uiPriority w:val="9"/>
    <w:unhideWhenUsed/>
    <w:qFormat/>
    <w:pPr>
      <w:keepLines/>
      <w:keepNext/>
      <w:spacing w:before="320" w:after="200"/>
      <w:outlineLvl w:val="4"/>
    </w:pPr>
    <w:rPr>
      <w:rFonts w:ascii="Arial" w:hAnsi="Arial" w:eastAsia="Arial" w:cs="Arial"/>
      <w:b/>
      <w:bCs/>
      <w:sz w:val="24"/>
      <w:szCs w:val="24"/>
    </w:rPr>
  </w:style>
  <w:style w:type="character" w:styleId="781" w:customStyle="1">
    <w:name w:val="Heading 5 Char"/>
    <w:link w:val="780"/>
    <w:uiPriority w:val="9"/>
    <w:qFormat/>
    <w:rPr>
      <w:rFonts w:ascii="Arial" w:hAnsi="Arial" w:eastAsia="Arial" w:cs="Arial"/>
      <w:b/>
      <w:bCs/>
      <w:sz w:val="24"/>
      <w:szCs w:val="24"/>
    </w:rPr>
  </w:style>
  <w:style w:type="paragraph" w:styleId="782" w:customStyle="1">
    <w:name w:val="Heading 6"/>
    <w:basedOn w:val="715"/>
    <w:next w:val="715"/>
    <w:link w:val="783"/>
    <w:uiPriority w:val="9"/>
    <w:unhideWhenUsed/>
    <w:qFormat/>
    <w:pPr>
      <w:keepLines/>
      <w:keepNext/>
      <w:spacing w:before="320" w:after="200"/>
      <w:outlineLvl w:val="5"/>
    </w:pPr>
    <w:rPr>
      <w:rFonts w:ascii="Arial" w:hAnsi="Arial" w:eastAsia="Arial" w:cs="Arial"/>
      <w:b/>
      <w:bCs/>
      <w:sz w:val="22"/>
      <w:szCs w:val="22"/>
    </w:rPr>
  </w:style>
  <w:style w:type="character" w:styleId="783" w:customStyle="1">
    <w:name w:val="Heading 6 Char"/>
    <w:link w:val="782"/>
    <w:uiPriority w:val="9"/>
    <w:qFormat/>
    <w:rPr>
      <w:rFonts w:ascii="Arial" w:hAnsi="Arial" w:eastAsia="Arial" w:cs="Arial"/>
      <w:b/>
      <w:bCs/>
      <w:sz w:val="22"/>
      <w:szCs w:val="22"/>
    </w:rPr>
  </w:style>
  <w:style w:type="paragraph" w:styleId="784" w:customStyle="1">
    <w:name w:val="Heading 7"/>
    <w:basedOn w:val="715"/>
    <w:next w:val="715"/>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customStyle="1">
    <w:name w:val="Heading 7 Char"/>
    <w:link w:val="784"/>
    <w:uiPriority w:val="9"/>
    <w:qFormat/>
    <w:rPr>
      <w:rFonts w:ascii="Arial" w:hAnsi="Arial" w:eastAsia="Arial" w:cs="Arial"/>
      <w:b/>
      <w:bCs/>
      <w:i/>
      <w:iCs/>
      <w:sz w:val="22"/>
      <w:szCs w:val="22"/>
    </w:rPr>
  </w:style>
  <w:style w:type="paragraph" w:styleId="786" w:customStyle="1">
    <w:name w:val="Heading 8"/>
    <w:basedOn w:val="715"/>
    <w:next w:val="715"/>
    <w:link w:val="787"/>
    <w:uiPriority w:val="9"/>
    <w:unhideWhenUsed/>
    <w:qFormat/>
    <w:pPr>
      <w:keepLines/>
      <w:keepNext/>
      <w:spacing w:before="320" w:after="200"/>
      <w:outlineLvl w:val="7"/>
    </w:pPr>
    <w:rPr>
      <w:rFonts w:ascii="Arial" w:hAnsi="Arial" w:eastAsia="Arial" w:cs="Arial"/>
      <w:i/>
      <w:iCs/>
      <w:sz w:val="22"/>
      <w:szCs w:val="22"/>
    </w:rPr>
  </w:style>
  <w:style w:type="character" w:styleId="787" w:customStyle="1">
    <w:name w:val="Heading 8 Char"/>
    <w:link w:val="786"/>
    <w:uiPriority w:val="9"/>
    <w:qFormat/>
    <w:rPr>
      <w:rFonts w:ascii="Arial" w:hAnsi="Arial" w:eastAsia="Arial" w:cs="Arial"/>
      <w:i/>
      <w:iCs/>
      <w:sz w:val="22"/>
      <w:szCs w:val="22"/>
    </w:rPr>
  </w:style>
  <w:style w:type="paragraph" w:styleId="788" w:customStyle="1">
    <w:name w:val="Heading 9"/>
    <w:basedOn w:val="715"/>
    <w:next w:val="715"/>
    <w:link w:val="789"/>
    <w:uiPriority w:val="9"/>
    <w:unhideWhenUsed/>
    <w:qFormat/>
    <w:pPr>
      <w:keepLines/>
      <w:keepNext/>
      <w:spacing w:before="320" w:after="200"/>
      <w:outlineLvl w:val="8"/>
    </w:pPr>
    <w:rPr>
      <w:rFonts w:ascii="Arial" w:hAnsi="Arial" w:eastAsia="Arial" w:cs="Arial"/>
      <w:i/>
      <w:iCs/>
    </w:rPr>
  </w:style>
  <w:style w:type="character" w:styleId="789" w:customStyle="1">
    <w:name w:val="Heading 9 Char"/>
    <w:link w:val="788"/>
    <w:uiPriority w:val="9"/>
    <w:qFormat/>
    <w:rPr>
      <w:rFonts w:ascii="Arial" w:hAnsi="Arial" w:eastAsia="Arial" w:cs="Arial"/>
      <w:i/>
      <w:iCs/>
      <w:sz w:val="21"/>
      <w:szCs w:val="21"/>
    </w:rPr>
  </w:style>
  <w:style w:type="paragraph" w:styleId="790">
    <w:name w:val="List Paragraph"/>
    <w:basedOn w:val="715"/>
    <w:qFormat/>
    <w:pPr>
      <w:contextualSpacing/>
      <w:ind w:left="720"/>
      <w:jc w:val="left"/>
      <w:widowControl/>
    </w:pPr>
    <w:rPr>
      <w:rFonts w:ascii="Calibri" w:hAnsi="Calibri"/>
      <w:sz w:val="24"/>
      <w:szCs w:val="24"/>
      <w:lang w:eastAsia="en-US" w:bidi="en-US"/>
    </w:rPr>
  </w:style>
  <w:style w:type="paragraph" w:styleId="791">
    <w:name w:val="No Spacing"/>
    <w:uiPriority w:val="99"/>
    <w:qFormat/>
    <w:pPr>
      <w:jc w:val="both"/>
      <w:widowControl w:val="off"/>
    </w:pPr>
    <w:rPr>
      <w:rFonts w:ascii="Times New Roman" w:hAnsi="Times New Roman"/>
      <w:sz w:val="21"/>
      <w:szCs w:val="21"/>
    </w:rPr>
  </w:style>
  <w:style w:type="character" w:styleId="792" w:customStyle="1">
    <w:name w:val="标题 Char"/>
    <w:link w:val="760"/>
    <w:uiPriority w:val="10"/>
    <w:qFormat/>
    <w:rPr>
      <w:sz w:val="48"/>
      <w:szCs w:val="48"/>
    </w:rPr>
  </w:style>
  <w:style w:type="character" w:styleId="793" w:customStyle="1">
    <w:name w:val="副标题 Char"/>
    <w:link w:val="749"/>
    <w:uiPriority w:val="11"/>
    <w:qFormat/>
    <w:rPr>
      <w:sz w:val="24"/>
      <w:szCs w:val="24"/>
    </w:rPr>
  </w:style>
  <w:style w:type="paragraph" w:styleId="794">
    <w:name w:val="Quote"/>
    <w:basedOn w:val="715"/>
    <w:next w:val="715"/>
    <w:link w:val="795"/>
    <w:uiPriority w:val="29"/>
    <w:qFormat/>
    <w:pPr>
      <w:ind w:left="720" w:right="720"/>
    </w:pPr>
    <w:rPr>
      <w:i/>
    </w:rPr>
  </w:style>
  <w:style w:type="character" w:styleId="795" w:customStyle="1">
    <w:name w:val="引用 Char"/>
    <w:link w:val="794"/>
    <w:uiPriority w:val="29"/>
    <w:qFormat/>
    <w:rPr>
      <w:i/>
    </w:rPr>
  </w:style>
  <w:style w:type="paragraph" w:styleId="796">
    <w:name w:val="Intense Quote"/>
    <w:basedOn w:val="715"/>
    <w:next w:val="715"/>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Char"/>
    <w:link w:val="796"/>
    <w:uiPriority w:val="30"/>
    <w:qFormat/>
    <w:rPr>
      <w:i/>
    </w:rPr>
  </w:style>
  <w:style w:type="paragraph" w:styleId="798" w:customStyle="1">
    <w:name w:val="Header"/>
    <w:basedOn w:val="715"/>
    <w:link w:val="799"/>
    <w:uiPriority w:val="99"/>
    <w:unhideWhenUsed/>
    <w:qFormat/>
    <w:pPr>
      <w:tabs>
        <w:tab w:val="center" w:pos="7143" w:leader="none"/>
        <w:tab w:val="right" w:pos="14287" w:leader="none"/>
      </w:tabs>
    </w:pPr>
  </w:style>
  <w:style w:type="character" w:styleId="799" w:customStyle="1">
    <w:name w:val="Header Char"/>
    <w:link w:val="798"/>
    <w:uiPriority w:val="99"/>
    <w:qFormat/>
  </w:style>
  <w:style w:type="paragraph" w:styleId="800" w:customStyle="1">
    <w:name w:val="Footer"/>
    <w:basedOn w:val="715"/>
    <w:link w:val="803"/>
    <w:uiPriority w:val="99"/>
    <w:unhideWhenUsed/>
    <w:qFormat/>
    <w:pPr>
      <w:tabs>
        <w:tab w:val="center" w:pos="7143" w:leader="none"/>
        <w:tab w:val="right" w:pos="14287" w:leader="none"/>
      </w:tabs>
    </w:pPr>
  </w:style>
  <w:style w:type="character" w:styleId="801" w:customStyle="1">
    <w:name w:val="Footer Char"/>
    <w:link w:val="800"/>
    <w:uiPriority w:val="99"/>
    <w:qFormat/>
  </w:style>
  <w:style w:type="paragraph" w:styleId="802" w:customStyle="1">
    <w:name w:val="Caption"/>
    <w:basedOn w:val="715"/>
    <w:next w:val="715"/>
    <w:uiPriority w:val="35"/>
    <w:semiHidden/>
    <w:unhideWhenUsed/>
    <w:qFormat/>
    <w:pPr>
      <w:spacing w:line="276" w:lineRule="auto"/>
    </w:pPr>
    <w:rPr>
      <w:b/>
      <w:bCs/>
      <w:color w:val="4f81bd" w:themeColor="accent1"/>
      <w:sz w:val="18"/>
      <w:szCs w:val="18"/>
    </w:rPr>
  </w:style>
  <w:style w:type="character" w:styleId="803" w:customStyle="1">
    <w:name w:val="Caption Char"/>
    <w:link w:val="800"/>
    <w:uiPriority w:val="99"/>
    <w:qFormat/>
  </w:style>
  <w:style w:type="table" w:styleId="80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2"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8"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4"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7"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1"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3"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Char"/>
    <w:link w:val="751"/>
    <w:uiPriority w:val="99"/>
    <w:rPr>
      <w:sz w:val="18"/>
    </w:rPr>
  </w:style>
  <w:style w:type="character" w:styleId="930" w:customStyle="1">
    <w:name w:val="尾注文本 Char"/>
    <w:link w:val="743"/>
    <w:uiPriority w:val="99"/>
    <w:rPr>
      <w:sz w:val="20"/>
    </w:rPr>
  </w:style>
  <w:style w:type="paragraph" w:styleId="931" w:customStyle="1">
    <w:name w:val="TOC 标题1"/>
    <w:uiPriority w:val="39"/>
    <w:unhideWhenUsed/>
    <w:qFormat/>
  </w:style>
  <w:style w:type="character" w:styleId="932" w:customStyle="1">
    <w:name w:val="标题 1 Char"/>
    <w:link w:val="716"/>
    <w:qFormat/>
    <w:rPr>
      <w:rFonts w:ascii="楷体_GB2312" w:hAnsi="Times New Roman" w:eastAsia="楷体_GB2312" w:cs="Times New Roman"/>
      <w:sz w:val="28"/>
      <w:szCs w:val="28"/>
    </w:rPr>
  </w:style>
  <w:style w:type="character" w:styleId="933" w:customStyle="1">
    <w:name w:val="标题 2 Char"/>
    <w:link w:val="717"/>
    <w:qFormat/>
    <w:rPr>
      <w:rFonts w:ascii="Arial" w:hAnsi="Arial" w:eastAsia="幼圆" w:cs="Arial"/>
      <w:b/>
      <w:bCs/>
      <w:sz w:val="44"/>
      <w:szCs w:val="44"/>
    </w:rPr>
  </w:style>
  <w:style w:type="character" w:styleId="934" w:customStyle="1">
    <w:name w:val="正文缩进 Char"/>
    <w:link w:val="728"/>
    <w:qFormat/>
    <w:rPr>
      <w:rFonts w:ascii="Times New Roman" w:hAnsi="Times New Roman" w:eastAsia="宋体" w:cs="Times New Roman"/>
      <w:szCs w:val="21"/>
    </w:rPr>
  </w:style>
  <w:style w:type="character" w:styleId="935" w:customStyle="1">
    <w:name w:val="标题 3 Char"/>
    <w:link w:val="718"/>
    <w:qFormat/>
    <w:rPr>
      <w:rFonts w:ascii="Times New Roman" w:hAnsi="Times New Roman" w:eastAsia="宋体" w:cs="Times New Roman"/>
      <w:b/>
      <w:bCs/>
      <w:sz w:val="32"/>
      <w:szCs w:val="32"/>
    </w:rPr>
  </w:style>
  <w:style w:type="character" w:styleId="936" w:customStyle="1">
    <w:name w:val="标题 4 Char"/>
    <w:link w:val="719"/>
    <w:qFormat/>
    <w:rPr>
      <w:rFonts w:ascii="Arial" w:hAnsi="Arial" w:eastAsia="黑体" w:cs="Arial"/>
      <w:b/>
      <w:bCs/>
      <w:sz w:val="28"/>
      <w:szCs w:val="28"/>
    </w:rPr>
  </w:style>
  <w:style w:type="character" w:styleId="937" w:customStyle="1">
    <w:name w:val="标题 5 Char"/>
    <w:link w:val="720"/>
    <w:qFormat/>
    <w:rPr>
      <w:rFonts w:ascii="宋体" w:hAnsi="Times New Roman" w:eastAsia="宋体" w:cs="Times New Roman"/>
      <w:color w:val="000000"/>
      <w:sz w:val="28"/>
      <w:szCs w:val="28"/>
    </w:rPr>
  </w:style>
  <w:style w:type="character" w:styleId="938" w:customStyle="1">
    <w:name w:val="标题 6 Char"/>
    <w:link w:val="721"/>
    <w:qFormat/>
    <w:rPr>
      <w:rFonts w:ascii="Arial" w:hAnsi="Arial" w:eastAsia="黑体" w:cs="Times New Roman"/>
      <w:b/>
      <w:bCs/>
      <w:sz w:val="24"/>
      <w:szCs w:val="24"/>
    </w:rPr>
  </w:style>
  <w:style w:type="character" w:styleId="939" w:customStyle="1">
    <w:name w:val="标题 7 Char"/>
    <w:link w:val="722"/>
    <w:qFormat/>
    <w:rPr>
      <w:rFonts w:ascii="Times New Roman" w:hAnsi="Times New Roman" w:eastAsia="宋体" w:cs="Times New Roman"/>
      <w:b/>
      <w:bCs/>
      <w:sz w:val="24"/>
      <w:szCs w:val="24"/>
    </w:rPr>
  </w:style>
  <w:style w:type="character" w:styleId="940" w:customStyle="1">
    <w:name w:val="标题 8 Char"/>
    <w:link w:val="723"/>
    <w:qFormat/>
    <w:rPr>
      <w:rFonts w:ascii="Arial" w:hAnsi="Arial" w:eastAsia="黑体" w:cs="Times New Roman"/>
      <w:sz w:val="24"/>
      <w:szCs w:val="24"/>
    </w:rPr>
  </w:style>
  <w:style w:type="character" w:styleId="941" w:customStyle="1">
    <w:name w:val="标题 9 Char"/>
    <w:link w:val="724"/>
    <w:qFormat/>
    <w:rPr>
      <w:rFonts w:ascii="Arial" w:hAnsi="Arial" w:eastAsia="黑体" w:cs="Times New Roman"/>
      <w:szCs w:val="21"/>
    </w:rPr>
  </w:style>
  <w:style w:type="character" w:styleId="942" w:customStyle="1">
    <w:name w:val="文档结构图 Char"/>
    <w:link w:val="731"/>
    <w:semiHidden/>
    <w:qFormat/>
    <w:rPr>
      <w:rFonts w:ascii="Times New Roman" w:hAnsi="Times New Roman" w:eastAsia="宋体" w:cs="Times New Roman"/>
      <w:szCs w:val="21"/>
      <w:shd w:val="clear" w:color="auto" w:fill="000080"/>
    </w:rPr>
  </w:style>
  <w:style w:type="character" w:styleId="943" w:customStyle="1">
    <w:name w:val="批注文字 Char"/>
    <w:link w:val="732"/>
    <w:semiHidden/>
    <w:qFormat/>
    <w:rPr>
      <w:rFonts w:ascii="Times New Roman" w:hAnsi="Times New Roman" w:eastAsia="宋体" w:cs="Times New Roman"/>
      <w:szCs w:val="21"/>
    </w:rPr>
  </w:style>
  <w:style w:type="character" w:styleId="944" w:customStyle="1">
    <w:name w:val="正文文本 3 Char"/>
    <w:link w:val="733"/>
    <w:qFormat/>
    <w:rPr>
      <w:rFonts w:ascii="仿宋_GB2312" w:hAnsi="Arial" w:eastAsia="仿宋_GB2312" w:cs="Times New Roman"/>
      <w:sz w:val="32"/>
      <w:szCs w:val="32"/>
    </w:rPr>
  </w:style>
  <w:style w:type="character" w:styleId="945" w:customStyle="1">
    <w:name w:val="正文文本 Char"/>
    <w:link w:val="734"/>
    <w:qFormat/>
    <w:rPr>
      <w:rFonts w:ascii="楷体_GB2312" w:hAnsi="Arial" w:eastAsia="楷体_GB2312" w:cs="Times New Roman"/>
      <w:sz w:val="28"/>
      <w:szCs w:val="28"/>
    </w:rPr>
  </w:style>
  <w:style w:type="character" w:styleId="946" w:customStyle="1">
    <w:name w:val="正文文本缩进 Char"/>
    <w:link w:val="735"/>
    <w:qFormat/>
    <w:rPr>
      <w:rFonts w:ascii="楷体_GB2312" w:hAnsi="Times New Roman" w:eastAsia="楷体_GB2312" w:cs="Times New Roman"/>
      <w:sz w:val="32"/>
      <w:szCs w:val="32"/>
    </w:rPr>
  </w:style>
  <w:style w:type="character" w:styleId="947" w:customStyle="1">
    <w:name w:val="纯文本 Char"/>
    <w:link w:val="739"/>
    <w:qFormat/>
    <w:rPr>
      <w:rFonts w:ascii="宋体" w:hAnsi="Courier New" w:eastAsia="宋体" w:cs="Courier New"/>
      <w:szCs w:val="21"/>
    </w:rPr>
  </w:style>
  <w:style w:type="character" w:styleId="948" w:customStyle="1">
    <w:name w:val="日期 Char"/>
    <w:link w:val="741"/>
    <w:qFormat/>
    <w:rPr>
      <w:rFonts w:ascii="Times New Roman" w:hAnsi="Times New Roman" w:eastAsia="宋体" w:cs="Times New Roman"/>
      <w:sz w:val="24"/>
      <w:szCs w:val="24"/>
    </w:rPr>
  </w:style>
  <w:style w:type="character" w:styleId="949" w:customStyle="1">
    <w:name w:val="正文文本缩进 2 Char"/>
    <w:link w:val="742"/>
    <w:qFormat/>
    <w:rPr>
      <w:rFonts w:ascii="Arial" w:hAnsi="Arial" w:eastAsia="仿宋_GB2312" w:cs="Arial"/>
      <w:sz w:val="32"/>
      <w:szCs w:val="32"/>
    </w:rPr>
  </w:style>
  <w:style w:type="character" w:styleId="950" w:customStyle="1">
    <w:name w:val="批注框文本 Char"/>
    <w:link w:val="744"/>
    <w:semiHidden/>
    <w:qFormat/>
    <w:rPr>
      <w:rFonts w:ascii="Times New Roman" w:hAnsi="Times New Roman" w:eastAsia="宋体" w:cs="Times New Roman"/>
      <w:sz w:val="18"/>
      <w:szCs w:val="18"/>
    </w:rPr>
  </w:style>
  <w:style w:type="character" w:styleId="951" w:customStyle="1">
    <w:name w:val="页脚 Char"/>
    <w:link w:val="745"/>
    <w:uiPriority w:val="99"/>
    <w:qFormat/>
    <w:rPr>
      <w:rFonts w:ascii="Times New Roman" w:hAnsi="Times New Roman" w:eastAsia="宋体" w:cs="Times New Roman"/>
      <w:sz w:val="18"/>
      <w:szCs w:val="18"/>
    </w:rPr>
  </w:style>
  <w:style w:type="character" w:styleId="952" w:customStyle="1">
    <w:name w:val="页眉 Char"/>
    <w:link w:val="746"/>
    <w:qFormat/>
    <w:rPr>
      <w:rFonts w:ascii="Times New Roman" w:hAnsi="Times New Roman" w:eastAsia="宋体" w:cs="Times New Roman"/>
      <w:sz w:val="18"/>
      <w:szCs w:val="18"/>
    </w:rPr>
  </w:style>
  <w:style w:type="character" w:styleId="953" w:customStyle="1">
    <w:name w:val="正文文本缩进 3 Char"/>
    <w:link w:val="753"/>
    <w:qFormat/>
    <w:rPr>
      <w:rFonts w:ascii="Arial" w:hAnsi="Arial" w:eastAsia="仿宋_GB2312" w:cs="Arial"/>
      <w:color w:val="ffff00"/>
      <w:sz w:val="32"/>
      <w:szCs w:val="32"/>
    </w:rPr>
  </w:style>
  <w:style w:type="character" w:styleId="954" w:customStyle="1">
    <w:name w:val="正文文本 2 Char"/>
    <w:link w:val="757"/>
    <w:qFormat/>
    <w:rPr>
      <w:rFonts w:ascii="楷体_GB2312" w:hAnsi="Times New Roman" w:eastAsia="楷体_GB2312" w:cs="Times New Roman"/>
      <w:sz w:val="28"/>
      <w:szCs w:val="28"/>
    </w:rPr>
  </w:style>
  <w:style w:type="character" w:styleId="955" w:customStyle="1">
    <w:name w:val="批注主题 Char"/>
    <w:link w:val="761"/>
    <w:semiHidden/>
    <w:qFormat/>
    <w:rPr>
      <w:rFonts w:ascii="Times New Roman" w:hAnsi="Times New Roman" w:eastAsia="宋体" w:cs="Times New Roman"/>
      <w:b/>
      <w:bCs/>
      <w:szCs w:val="21"/>
    </w:rPr>
  </w:style>
  <w:style w:type="character" w:styleId="956" w:customStyle="1">
    <w:name w:val="正文首行缩进 Char"/>
    <w:link w:val="762"/>
    <w:qFormat/>
    <w:rPr>
      <w:rFonts w:ascii="仿宋_GB2312" w:hAnsi="Times New Roman" w:eastAsia="仿宋_GB2312" w:cs="Times New Roman"/>
      <w:sz w:val="30"/>
      <w:szCs w:val="30"/>
    </w:rPr>
  </w:style>
  <w:style w:type="character" w:styleId="957" w:customStyle="1">
    <w:name w:val="正文首行缩进 2 Char"/>
    <w:link w:val="763"/>
    <w:qFormat/>
    <w:rPr>
      <w:rFonts w:ascii="宋体" w:hAnsi="宋体" w:eastAsia="宋体" w:cs="Times New Roman"/>
      <w:sz w:val="32"/>
      <w:szCs w:val="20"/>
    </w:rPr>
  </w:style>
  <w:style w:type="character" w:styleId="958" w:customStyle="1">
    <w:name w:val="font5 Char"/>
    <w:qFormat/>
    <w:rPr>
      <w:rFonts w:ascii="宋体" w:hAnsi="宋体" w:eastAsia="宋体"/>
      <w:sz w:val="28"/>
      <w:szCs w:val="28"/>
      <w:lang w:val="en-US" w:eastAsia="zh-CN" w:bidi="ar-SA"/>
    </w:rPr>
  </w:style>
  <w:style w:type="character" w:styleId="959" w:customStyle="1">
    <w:name w:val="二级目录 Char"/>
    <w:link w:val="960"/>
    <w:qFormat/>
    <w:rPr>
      <w:b/>
      <w:sz w:val="30"/>
      <w:szCs w:val="28"/>
    </w:rPr>
  </w:style>
  <w:style w:type="paragraph" w:styleId="960" w:customStyle="1">
    <w:name w:val="二级目录"/>
    <w:next w:val="715"/>
    <w:link w:val="959"/>
    <w:qFormat/>
    <w:pPr>
      <w:numPr>
        <w:numId w:val="2"/>
      </w:numPr>
      <w:tabs>
        <w:tab w:val="left" w:pos="1145" w:leader="none"/>
      </w:tabs>
      <w:outlineLvl w:val="1"/>
    </w:pPr>
    <w:rPr>
      <w:b/>
      <w:sz w:val="30"/>
      <w:szCs w:val="28"/>
    </w:rPr>
  </w:style>
  <w:style w:type="character" w:styleId="961" w:customStyle="1">
    <w:name w:val="列出段落 Char"/>
    <w:link w:val="962"/>
    <w:qFormat/>
    <w:rPr>
      <w:rFonts w:ascii="Calibri" w:hAnsi="Calibri"/>
      <w:sz w:val="24"/>
      <w:szCs w:val="24"/>
      <w:lang w:eastAsia="en-US" w:bidi="en-US"/>
    </w:rPr>
  </w:style>
  <w:style w:type="paragraph" w:styleId="962" w:customStyle="1">
    <w:name w:val="列出段落1"/>
    <w:basedOn w:val="715"/>
    <w:link w:val="961"/>
    <w:qFormat/>
    <w:pPr>
      <w:contextualSpacing/>
      <w:ind w:left="720"/>
      <w:jc w:val="left"/>
      <w:widowControl/>
    </w:pPr>
    <w:rPr>
      <w:rFonts w:ascii="Calibri" w:hAnsi="Calibri"/>
      <w:sz w:val="24"/>
      <w:szCs w:val="24"/>
      <w:lang w:eastAsia="en-US" w:bidi="en-US"/>
    </w:rPr>
  </w:style>
  <w:style w:type="paragraph" w:styleId="963" w:customStyle="1">
    <w:name w:val="Body Text(ch)"/>
    <w:basedOn w:val="715"/>
    <w:next w:val="734"/>
    <w:qFormat/>
    <w:pPr>
      <w:spacing w:after="120"/>
    </w:pPr>
    <w:rPr>
      <w:rFonts w:ascii="宋体" w:hAnsi="Arial"/>
      <w:bCs/>
      <w:iCs/>
      <w:szCs w:val="24"/>
    </w:rPr>
  </w:style>
  <w:style w:type="paragraph" w:styleId="964" w:customStyle="1">
    <w:name w:val="xl27"/>
    <w:basedOn w:val="7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15"/>
    <w:qFormat/>
    <w:pPr>
      <w:ind w:firstLine="200"/>
      <w:tabs>
        <w:tab w:val="left" w:pos="360" w:leader="none"/>
      </w:tabs>
    </w:pPr>
    <w:rPr>
      <w:sz w:val="28"/>
      <w:szCs w:val="30"/>
    </w:rPr>
  </w:style>
  <w:style w:type="paragraph" w:styleId="967" w:customStyle="1">
    <w:name w:val="Char1"/>
    <w:basedOn w:val="731"/>
    <w:qFormat/>
    <w:rPr>
      <w:rFonts w:ascii="Tahoma" w:hAnsi="Tahoma"/>
      <w:sz w:val="24"/>
      <w:szCs w:val="24"/>
    </w:rPr>
  </w:style>
  <w:style w:type="paragraph" w:styleId="968" w:customStyle="1">
    <w:name w:val="普通正文"/>
    <w:basedOn w:val="715"/>
    <w:qFormat/>
    <w:pPr>
      <w:ind w:firstLine="480"/>
      <w:jc w:val="left"/>
      <w:spacing w:before="120" w:after="120" w:line="360" w:lineRule="auto"/>
    </w:pPr>
    <w:rPr>
      <w:rFonts w:ascii="Arial" w:hAnsi="Arial"/>
      <w:sz w:val="24"/>
      <w:szCs w:val="24"/>
    </w:rPr>
  </w:style>
  <w:style w:type="paragraph" w:styleId="969" w:customStyle="1">
    <w:name w:val="table_lines"/>
    <w:basedOn w:val="715"/>
    <w:qFormat/>
    <w:pPr>
      <w:jc w:val="left"/>
      <w:widowControl/>
    </w:pPr>
    <w:rPr>
      <w:sz w:val="20"/>
      <w:szCs w:val="20"/>
      <w:lang w:val="de-DE" w:eastAsia="de-DE"/>
    </w:rPr>
  </w:style>
  <w:style w:type="paragraph" w:styleId="97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71" w:customStyle="1">
    <w:name w:val="font7"/>
    <w:basedOn w:val="715"/>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31"/>
    <w:qFormat/>
    <w:pPr>
      <w:spacing w:line="360" w:lineRule="auto"/>
    </w:pPr>
    <w:rPr>
      <w:rFonts w:ascii="Tahoma" w:hAnsi="Tahoma"/>
      <w:sz w:val="24"/>
      <w:szCs w:val="24"/>
    </w:rPr>
  </w:style>
  <w:style w:type="paragraph" w:styleId="973" w:customStyle="1">
    <w:name w:val="4"/>
    <w:basedOn w:val="715"/>
    <w:next w:val="753"/>
    <w:qFormat/>
    <w:pPr>
      <w:ind w:firstLine="420"/>
      <w:spacing w:line="360" w:lineRule="auto"/>
    </w:pPr>
    <w:rPr>
      <w:color w:val="ff0000"/>
      <w:sz w:val="24"/>
      <w:szCs w:val="24"/>
    </w:rPr>
  </w:style>
  <w:style w:type="paragraph" w:styleId="974" w:customStyle="1">
    <w:name w:val="普通 (Web)"/>
    <w:basedOn w:val="715"/>
    <w:qFormat/>
    <w:pPr>
      <w:jc w:val="left"/>
      <w:spacing w:before="100" w:beforeAutospacing="1" w:after="100" w:afterAutospacing="1"/>
      <w:widowControl/>
    </w:pPr>
    <w:rPr>
      <w:rFonts w:ascii="宋体" w:hAnsi="宋体"/>
      <w:sz w:val="24"/>
      <w:szCs w:val="24"/>
    </w:rPr>
  </w:style>
  <w:style w:type="paragraph" w:styleId="975" w:customStyle="1">
    <w:name w:val="Char Char Char Char Char Char Char Char Char Char"/>
    <w:basedOn w:val="715"/>
    <w:qFormat/>
    <w:pPr>
      <w:spacing w:line="360" w:lineRule="auto"/>
    </w:pPr>
    <w:rPr>
      <w:sz w:val="24"/>
      <w:szCs w:val="20"/>
    </w:rPr>
  </w:style>
  <w:style w:type="paragraph" w:styleId="976" w:customStyle="1">
    <w:name w:val="样式1"/>
    <w:basedOn w:val="715"/>
    <w:qFormat/>
    <w:pPr>
      <w:numPr>
        <w:numId w:val="3"/>
      </w:numPr>
    </w:pPr>
    <w:rPr>
      <w:rFonts w:ascii="宋体" w:hAnsi="宋体"/>
    </w:rPr>
  </w:style>
  <w:style w:type="paragraph" w:styleId="977" w:customStyle="1">
    <w:name w:val="font6"/>
    <w:basedOn w:val="715"/>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71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715"/>
    <w:next w:val="71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0" w:customStyle="1">
    <w:name w:val="标题3"/>
    <w:basedOn w:val="715"/>
    <w:next w:val="715"/>
    <w:qFormat/>
    <w:pPr>
      <w:ind w:firstLine="624"/>
      <w:spacing w:line="590" w:lineRule="atLeast"/>
    </w:pPr>
    <w:rPr>
      <w:rFonts w:ascii="方正黑体_GBK" w:eastAsia="方正黑体_GBK"/>
      <w:sz w:val="32"/>
      <w:szCs w:val="32"/>
    </w:rPr>
  </w:style>
  <w:style w:type="paragraph" w:styleId="981" w:customStyle="1">
    <w:name w:val="xl24"/>
    <w:basedOn w:val="7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71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715"/>
    <w:qFormat/>
    <w:pPr>
      <w:jc w:val="left"/>
      <w:spacing w:after="160" w:line="240" w:lineRule="exact"/>
      <w:widowControl/>
    </w:pPr>
    <w:rPr>
      <w:rFonts w:ascii="Verdana" w:hAnsi="Verdana"/>
      <w:sz w:val="20"/>
      <w:szCs w:val="20"/>
      <w:lang w:eastAsia="en-US"/>
    </w:rPr>
  </w:style>
  <w:style w:type="paragraph" w:styleId="984" w:customStyle="1">
    <w:name w:val="xl28"/>
    <w:basedOn w:val="71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 Char Char Char Char1"/>
    <w:basedOn w:val="715"/>
    <w:qFormat/>
    <w:pPr>
      <w:jc w:val="left"/>
      <w:spacing w:after="160" w:line="240" w:lineRule="exact"/>
      <w:widowControl/>
    </w:pPr>
    <w:rPr>
      <w:rFonts w:ascii="Verdana" w:hAnsi="Verdana"/>
      <w:sz w:val="20"/>
      <w:szCs w:val="20"/>
      <w:lang w:eastAsia="en-US"/>
    </w:rPr>
  </w:style>
  <w:style w:type="paragraph" w:styleId="986" w:customStyle="1">
    <w:name w:val="xl30"/>
    <w:basedOn w:val="715"/>
    <w:qFormat/>
    <w:pPr>
      <w:jc w:val="center"/>
      <w:spacing w:before="100" w:beforeAutospacing="1" w:after="100" w:afterAutospacing="1"/>
      <w:widowControl/>
    </w:pPr>
    <w:rPr>
      <w:rFonts w:ascii="宋体" w:hAnsi="宋体"/>
      <w:b/>
      <w:bCs/>
      <w:sz w:val="36"/>
      <w:szCs w:val="36"/>
    </w:rPr>
  </w:style>
  <w:style w:type="paragraph" w:styleId="987" w:customStyle="1">
    <w:name w:val="Char Char Char Char1"/>
    <w:basedOn w:val="731"/>
    <w:qFormat/>
    <w:pPr>
      <w:spacing w:line="360" w:lineRule="auto"/>
    </w:pPr>
    <w:rPr>
      <w:rFonts w:ascii="Tahoma" w:hAnsi="Tahoma"/>
      <w:sz w:val="24"/>
      <w:szCs w:val="24"/>
    </w:rPr>
  </w:style>
  <w:style w:type="paragraph" w:styleId="988" w:customStyle="1">
    <w:name w:val="table_1stline"/>
    <w:basedOn w:val="715"/>
    <w:qFormat/>
    <w:pPr>
      <w:jc w:val="left"/>
      <w:spacing w:before="120"/>
      <w:widowControl/>
    </w:pPr>
    <w:rPr>
      <w:bCs/>
      <w:sz w:val="20"/>
      <w:szCs w:val="20"/>
      <w:lang w:val="de-DE" w:eastAsia="de-DE"/>
    </w:rPr>
  </w:style>
  <w:style w:type="paragraph" w:styleId="989" w:customStyle="1">
    <w:name w:val="font5"/>
    <w:basedOn w:val="715"/>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715"/>
    <w:next w:val="7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1"/>
    <w:uiPriority w:val="99"/>
    <w:semiHidden/>
    <w:qFormat/>
    <w:rPr>
      <w:rFonts w:ascii="Times New Roman" w:hAnsi="Times New Roman"/>
      <w:sz w:val="21"/>
      <w:szCs w:val="21"/>
    </w:rPr>
  </w:style>
  <w:style w:type="paragraph" w:styleId="992" w:customStyle="1">
    <w:name w:val="标题 31"/>
    <w:basedOn w:val="715"/>
    <w:next w:val="715"/>
    <w:qFormat/>
    <w:pPr>
      <w:keepLines/>
      <w:keepNext/>
      <w:spacing w:before="260" w:after="260" w:line="416" w:lineRule="auto"/>
      <w:outlineLvl w:val="2"/>
    </w:pPr>
    <w:rPr>
      <w:b/>
      <w:bCs/>
      <w:sz w:val="32"/>
      <w:szCs w:val="32"/>
    </w:rPr>
  </w:style>
  <w:style w:type="paragraph" w:styleId="993" w:customStyle="1">
    <w:name w:val="纯文本1"/>
    <w:basedOn w:val="715"/>
    <w:qFormat/>
    <w:rPr>
      <w:rFonts w:ascii="宋体" w:hAnsi="Courier New" w:cs="Courier New"/>
      <w:sz w:val="20"/>
    </w:rPr>
  </w:style>
  <w:style w:type="paragraph" w:styleId="994" w:customStyle="1">
    <w:name w:val="索引 41"/>
    <w:basedOn w:val="715"/>
    <w:next w:val="715"/>
    <w:uiPriority w:val="99"/>
    <w:unhideWhenUsed/>
    <w:qFormat/>
    <w:pPr>
      <w:ind w:left="600"/>
    </w:pPr>
  </w:style>
  <w:style w:type="paragraph" w:styleId="995" w:customStyle="1">
    <w:name w:val="无间隔1"/>
    <w:uiPriority w:val="1"/>
    <w:qFormat/>
    <w:pPr>
      <w:jc w:val="both"/>
      <w:widowControl w:val="off"/>
    </w:pPr>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F1B97-BB95-4A19-A8E4-F51C3197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张倩</cp:lastModifiedBy>
  <cp:revision>20</cp:revision>
  <dcterms:created xsi:type="dcterms:W3CDTF">2023-03-16T02:16:00Z</dcterms:created>
  <dcterms:modified xsi:type="dcterms:W3CDTF">2025-09-25T02:04:07Z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eyJoZGlkIjoiMzEwNTM5NzYwMDRjMzkwZTVkZjY2ODkwMGIxNGU0OTUiLCJ1c2VySWQiOiIxNTU5OTU0Mjg1In0=</vt:lpwstr>
  </property>
  <property fmtid="{D5CDD505-2E9C-101B-9397-08002B2CF9AE}" pid="3" name="KSOProductBuildVer">
    <vt:lpwstr>2052-12.1.0.21541</vt:lpwstr>
  </property>
  <property fmtid="{D5CDD505-2E9C-101B-9397-08002B2CF9AE}" pid="4" name="ICV">
    <vt:lpwstr>A9AF02B96A89405FA0766EF706EF9B57_12</vt:lpwstr>
  </property>
</Properties>
</file>