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6"/>
        <w:spacing w:line="360" w:lineRule="auto"/>
        <w:rPr>
          <w:rFonts w:hint="eastAsia"/>
          <w:color w:val="000000"/>
          <w:sz w:val="60"/>
          <w:szCs w:val="60"/>
          <w:highlight w:val="none"/>
        </w:rPr>
      </w:pPr>
      <w:r>
        <w:rPr>
          <w:rFonts w:hint="eastAsia"/>
          <w:color w:val="000000"/>
          <w:sz w:val="60"/>
          <w:szCs w:val="60"/>
          <w:highlight w:val="none"/>
        </w:rPr>
      </w:r>
      <w:r/>
    </w:p>
    <w:p>
      <w:pPr>
        <w:pStyle w:val="726"/>
        <w:jc w:val="center"/>
        <w:rPr>
          <w:b/>
          <w:bCs/>
          <w:color w:val="000000"/>
          <w:sz w:val="60"/>
          <w:szCs w:val="60"/>
          <w:highlight w:val="none"/>
        </w:rPr>
      </w:pPr>
      <w:r>
        <w:rPr>
          <w:rFonts w:hint="eastAsia"/>
          <w:b/>
          <w:bCs/>
          <w:color w:val="000000"/>
          <w:sz w:val="60"/>
          <w:szCs w:val="60"/>
          <w:highlight w:val="none"/>
        </w:rPr>
        <w:t xml:space="preserve">武 进 区 </w:t>
      </w:r>
      <w:r>
        <w:rPr>
          <w:b/>
          <w:bCs/>
          <w:color w:val="000000"/>
          <w:sz w:val="60"/>
          <w:szCs w:val="60"/>
          <w:highlight w:val="none"/>
        </w:rPr>
        <w:t xml:space="preserve">政</w:t>
      </w:r>
      <w:r>
        <w:rPr>
          <w:rFonts w:hint="eastAsia"/>
          <w:b/>
          <w:bCs/>
          <w:color w:val="000000"/>
          <w:sz w:val="60"/>
          <w:szCs w:val="60"/>
          <w:highlight w:val="none"/>
        </w:rPr>
        <w:t xml:space="preserve"> </w:t>
      </w:r>
      <w:r>
        <w:rPr>
          <w:b/>
          <w:bCs/>
          <w:color w:val="000000"/>
          <w:sz w:val="60"/>
          <w:szCs w:val="60"/>
          <w:highlight w:val="none"/>
        </w:rPr>
        <w:t xml:space="preserve">府</w:t>
      </w:r>
      <w:r>
        <w:rPr>
          <w:rFonts w:hint="eastAsia"/>
          <w:b/>
          <w:bCs/>
          <w:color w:val="000000"/>
          <w:sz w:val="60"/>
          <w:szCs w:val="60"/>
          <w:highlight w:val="none"/>
        </w:rPr>
        <w:t xml:space="preserve"> </w:t>
      </w:r>
      <w:r>
        <w:rPr>
          <w:b/>
          <w:bCs/>
          <w:color w:val="000000"/>
          <w:sz w:val="60"/>
          <w:szCs w:val="60"/>
          <w:highlight w:val="none"/>
        </w:rPr>
        <w:t xml:space="preserve">采</w:t>
      </w:r>
      <w:r>
        <w:rPr>
          <w:rFonts w:hint="eastAsia"/>
          <w:b/>
          <w:bCs/>
          <w:color w:val="000000"/>
          <w:sz w:val="60"/>
          <w:szCs w:val="60"/>
          <w:highlight w:val="none"/>
        </w:rPr>
        <w:t xml:space="preserve"> </w:t>
      </w:r>
      <w:r>
        <w:rPr>
          <w:b/>
          <w:bCs/>
          <w:color w:val="000000"/>
          <w:sz w:val="60"/>
          <w:szCs w:val="60"/>
          <w:highlight w:val="none"/>
        </w:rPr>
        <w:t xml:space="preserve">购</w:t>
      </w:r>
      <w:r>
        <w:rPr>
          <w:rFonts w:hint="eastAsia"/>
          <w:b/>
          <w:bCs/>
          <w:color w:val="000000"/>
          <w:sz w:val="60"/>
          <w:szCs w:val="60"/>
          <w:highlight w:val="none"/>
        </w:rPr>
        <w:t xml:space="preserve"> </w:t>
      </w:r>
      <w:r>
        <w:rPr>
          <w:b/>
          <w:bCs/>
          <w:color w:val="000000"/>
          <w:sz w:val="60"/>
          <w:szCs w:val="60"/>
          <w:highlight w:val="none"/>
        </w:rPr>
        <w:t xml:space="preserve">项</w:t>
      </w:r>
      <w:r>
        <w:rPr>
          <w:rFonts w:hint="eastAsia"/>
          <w:b/>
          <w:bCs/>
          <w:color w:val="000000"/>
          <w:sz w:val="60"/>
          <w:szCs w:val="60"/>
          <w:highlight w:val="none"/>
        </w:rPr>
        <w:t xml:space="preserve"> </w:t>
      </w:r>
      <w:r>
        <w:rPr>
          <w:b/>
          <w:bCs/>
          <w:color w:val="000000"/>
          <w:sz w:val="60"/>
          <w:szCs w:val="60"/>
          <w:highlight w:val="none"/>
        </w:rPr>
        <w:t xml:space="preserve">目</w:t>
      </w:r>
      <w:r>
        <w:rPr>
          <w:b/>
          <w:bCs/>
          <w:color w:val="000000"/>
          <w:sz w:val="60"/>
          <w:szCs w:val="60"/>
          <w:highlight w:val="none"/>
        </w:rPr>
      </w:r>
      <w:r/>
    </w:p>
    <w:p>
      <w:pPr>
        <w:pStyle w:val="726"/>
        <w:jc w:val="center"/>
        <w:rPr>
          <w:b/>
          <w:bCs/>
          <w:color w:val="000000"/>
          <w:sz w:val="60"/>
          <w:szCs w:val="60"/>
          <w:highlight w:val="none"/>
        </w:rPr>
      </w:pPr>
      <w:r>
        <w:rPr>
          <w:b/>
          <w:bCs/>
          <w:color w:val="000000"/>
          <w:sz w:val="60"/>
          <w:szCs w:val="60"/>
          <w:highlight w:val="none"/>
        </w:rPr>
      </w:r>
      <w:r/>
    </w:p>
    <w:p>
      <w:pPr>
        <w:pStyle w:val="726"/>
        <w:jc w:val="center"/>
        <w:rPr>
          <w:b/>
          <w:bCs/>
          <w:color w:val="000000"/>
          <w:sz w:val="60"/>
          <w:szCs w:val="60"/>
          <w:highlight w:val="none"/>
        </w:rPr>
      </w:pPr>
      <w:r>
        <w:rPr>
          <w:rFonts w:hint="eastAsia"/>
          <w:b/>
          <w:bCs/>
          <w:color w:val="000000"/>
          <w:sz w:val="60"/>
          <w:szCs w:val="60"/>
          <w:highlight w:val="none"/>
        </w:rPr>
        <w:t xml:space="preserve">公 开 </w:t>
      </w:r>
      <w:r>
        <w:rPr>
          <w:b/>
          <w:bCs/>
          <w:color w:val="000000"/>
          <w:sz w:val="60"/>
          <w:szCs w:val="60"/>
          <w:highlight w:val="none"/>
        </w:rPr>
        <w:t xml:space="preserve">招</w:t>
      </w:r>
      <w:r>
        <w:rPr>
          <w:rFonts w:hint="eastAsia"/>
          <w:b/>
          <w:bCs/>
          <w:color w:val="000000"/>
          <w:sz w:val="60"/>
          <w:szCs w:val="60"/>
          <w:highlight w:val="none"/>
        </w:rPr>
        <w:t xml:space="preserve"> </w:t>
      </w:r>
      <w:r>
        <w:rPr>
          <w:b/>
          <w:bCs/>
          <w:color w:val="000000"/>
          <w:sz w:val="60"/>
          <w:szCs w:val="60"/>
          <w:highlight w:val="none"/>
        </w:rPr>
        <w:t xml:space="preserve">标</w:t>
      </w:r>
      <w:r>
        <w:rPr>
          <w:rFonts w:hint="eastAsia"/>
          <w:b/>
          <w:bCs/>
          <w:color w:val="000000"/>
          <w:sz w:val="60"/>
          <w:szCs w:val="60"/>
          <w:highlight w:val="none"/>
        </w:rPr>
        <w:t xml:space="preserve"> </w:t>
      </w:r>
      <w:r>
        <w:rPr>
          <w:b/>
          <w:bCs/>
          <w:color w:val="000000"/>
          <w:sz w:val="60"/>
          <w:szCs w:val="60"/>
          <w:highlight w:val="none"/>
        </w:rPr>
        <w:t xml:space="preserve">文</w:t>
      </w:r>
      <w:r>
        <w:rPr>
          <w:rFonts w:hint="eastAsia"/>
          <w:b/>
          <w:bCs/>
          <w:color w:val="000000"/>
          <w:sz w:val="60"/>
          <w:szCs w:val="60"/>
          <w:highlight w:val="none"/>
        </w:rPr>
        <w:t xml:space="preserve"> </w:t>
      </w:r>
      <w:r>
        <w:rPr>
          <w:b/>
          <w:bCs/>
          <w:color w:val="000000"/>
          <w:sz w:val="60"/>
          <w:szCs w:val="60"/>
          <w:highlight w:val="none"/>
        </w:rPr>
        <w:t xml:space="preserve">件</w:t>
      </w:r>
      <w:r>
        <w:rPr>
          <w:b/>
          <w:bCs/>
          <w:color w:val="000000"/>
          <w:sz w:val="60"/>
          <w:szCs w:val="60"/>
          <w:highlight w:val="none"/>
        </w:rPr>
      </w:r>
      <w:r/>
    </w:p>
    <w:p>
      <w:pPr>
        <w:pStyle w:val="726"/>
        <w:jc w:val="center"/>
        <w:rPr>
          <w:b/>
          <w:bCs/>
          <w:color w:val="000000"/>
          <w:sz w:val="60"/>
          <w:szCs w:val="60"/>
          <w:highlight w:val="none"/>
        </w:rPr>
      </w:pPr>
      <w:r>
        <w:rPr>
          <w:b/>
          <w:bCs/>
          <w:color w:val="000000"/>
          <w:sz w:val="60"/>
          <w:szCs w:val="60"/>
          <w:highlight w:val="none"/>
        </w:rPr>
      </w:r>
      <w:r/>
    </w:p>
    <w:p>
      <w:pPr>
        <w:pStyle w:val="726"/>
        <w:jc w:val="center"/>
        <w:rPr>
          <w:b/>
          <w:bCs/>
          <w:color w:val="000000"/>
          <w:sz w:val="60"/>
          <w:szCs w:val="60"/>
          <w:highlight w:val="none"/>
        </w:rPr>
      </w:pPr>
      <w:r>
        <w:rPr>
          <w:b/>
          <w:bCs/>
          <w:color w:val="000000"/>
          <w:sz w:val="60"/>
          <w:szCs w:val="60"/>
          <w:highlight w:val="none"/>
        </w:rPr>
      </w:r>
      <w:r/>
    </w:p>
    <w:p>
      <w:pPr>
        <w:pStyle w:val="726"/>
        <w:jc w:val="center"/>
        <w:rPr>
          <w:b/>
          <w:bCs/>
          <w:color w:val="000000"/>
          <w:sz w:val="60"/>
          <w:szCs w:val="60"/>
          <w:highlight w:val="none"/>
        </w:rPr>
      </w:pPr>
      <w:r>
        <w:rPr>
          <w:b/>
          <w:bCs/>
          <w:color w:val="000000"/>
          <w:sz w:val="60"/>
          <w:szCs w:val="60"/>
          <w:highlight w:val="none"/>
        </w:rPr>
      </w:r>
      <w:r/>
    </w:p>
    <w:p>
      <w:pPr>
        <w:pStyle w:val="805"/>
        <w:rPr>
          <w:highlight w:val="none"/>
        </w:rPr>
      </w:pPr>
      <w:r>
        <w:rPr>
          <w:highlight w:val="none"/>
        </w:rPr>
      </w:r>
      <w:r/>
    </w:p>
    <w:p>
      <w:pPr>
        <w:pStyle w:val="726"/>
        <w:jc w:val="center"/>
        <w:spacing w:line="360" w:lineRule="auto"/>
        <w:rPr>
          <w:color w:val="000000"/>
          <w:sz w:val="60"/>
          <w:szCs w:val="60"/>
          <w:highlight w:val="none"/>
        </w:rPr>
      </w:pPr>
      <w:r>
        <w:rPr>
          <w:color w:val="000000"/>
          <w:sz w:val="60"/>
          <w:szCs w:val="60"/>
          <w:highlight w:val="none"/>
        </w:rPr>
      </w:r>
      <w:r/>
    </w:p>
    <w:p>
      <w:pPr>
        <w:pStyle w:val="726"/>
        <w:ind w:left="2832" w:hanging="190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项目名称：</w:t>
      </w:r>
      <w:r>
        <w:rPr>
          <w:rFonts w:ascii="Times New Roman" w:hAnsi="Times New Roman" w:eastAsia="宋体" w:cs="Times New Roman"/>
          <w:bCs/>
          <w:color w:val="000000"/>
          <w:sz w:val="36"/>
          <w:szCs w:val="36"/>
          <w:highlight w:val="none"/>
          <w:lang w:val="en-US" w:eastAsia="zh-CN"/>
        </w:rPr>
        <w:t xml:space="preserve">中药饮片供应及代加工配送服务</w:t>
      </w:r>
      <w:r>
        <w:rPr>
          <w:bCs/>
          <w:color w:val="000000"/>
          <w:sz w:val="36"/>
          <w:szCs w:val="36"/>
          <w:highlight w:val="none"/>
        </w:rPr>
      </w:r>
      <w:r/>
    </w:p>
    <w:p>
      <w:pPr>
        <w:pStyle w:val="726"/>
        <w:ind w:left="2832" w:hanging="190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项目编号：JSZC-320412-CYGS-G2025-0008</w:t>
      </w:r>
      <w:r>
        <w:rPr>
          <w:bCs/>
          <w:color w:val="000000"/>
          <w:sz w:val="36"/>
          <w:szCs w:val="36"/>
          <w:highlight w:val="none"/>
        </w:rPr>
      </w:r>
      <w:r/>
    </w:p>
    <w:p>
      <w:pPr>
        <w:pStyle w:val="726"/>
        <w:ind w:left="2832" w:hanging="190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lang w:eastAsia="zh-CN"/>
        </w:rPr>
        <w:t xml:space="preserve">常州市武进区卫生健康局</w:t>
      </w:r>
      <w:r>
        <w:rPr>
          <w:bCs/>
          <w:color w:val="000000"/>
          <w:sz w:val="36"/>
          <w:szCs w:val="36"/>
          <w:highlight w:val="none"/>
        </w:rPr>
      </w:r>
      <w:r/>
    </w:p>
    <w:p>
      <w:pPr>
        <w:pStyle w:val="726"/>
        <w:ind w:left="2832" w:hanging="190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ascii="Times New Roman" w:hAnsi="Times New Roman" w:eastAsia="宋体" w:cs="Times New Roman"/>
          <w:bCs/>
          <w:color w:val="000000"/>
          <w:sz w:val="36"/>
          <w:szCs w:val="36"/>
          <w:highlight w:val="none"/>
          <w:lang w:val="en-US" w:eastAsia="zh-CN"/>
        </w:rPr>
        <w:t xml:space="preserve">常州诚誉工程咨询有限公司</w:t>
      </w:r>
      <w:r>
        <w:rPr>
          <w:rFonts w:ascii="Times New Roman" w:hAnsi="Times New Roman" w:eastAsia="宋体" w:cs="Times New Roman"/>
          <w:bCs/>
          <w:color w:val="000000"/>
          <w:sz w:val="36"/>
          <w:szCs w:val="36"/>
          <w:highlight w:val="none"/>
          <w:lang w:val="en-US" w:eastAsia="zh-CN"/>
        </w:rPr>
        <w:t xml:space="preserve"> </w:t>
      </w:r>
      <w:r>
        <w:rPr>
          <w:bCs/>
          <w:color w:val="000000"/>
          <w:sz w:val="36"/>
          <w:szCs w:val="36"/>
          <w:highlight w:val="none"/>
        </w:rPr>
      </w:r>
      <w:r/>
    </w:p>
    <w:p>
      <w:pPr>
        <w:pStyle w:val="726"/>
        <w:jc w:val="center"/>
        <w:spacing w:line="360" w:lineRule="auto"/>
        <w:rPr>
          <w:rFonts w:hint="eastAsia"/>
          <w:b/>
          <w:color w:val="000000"/>
          <w:sz w:val="36"/>
          <w:szCs w:val="36"/>
          <w:highlight w:val="none"/>
        </w:rPr>
        <w:outlineLvl w:val="0"/>
      </w:pPr>
      <w:r>
        <w:rPr>
          <w:b/>
          <w:bCs/>
          <w:color w:val="000000"/>
          <w:sz w:val="44"/>
          <w:highlight w:val="none"/>
        </w:rPr>
        <w:br w:type="page" w:clear="all"/>
      </w:r>
      <w:bookmarkStart w:id="0" w:name="_Toc99301418"/>
      <w:r>
        <w:rPr>
          <w:b/>
          <w:color w:val="000000"/>
          <w:sz w:val="36"/>
          <w:szCs w:val="36"/>
          <w:highlight w:val="none"/>
        </w:rPr>
        <w:t xml:space="preserve">目      录</w:t>
      </w:r>
      <w:bookmarkEnd w:id="0"/>
      <w:r>
        <w:rPr>
          <w:rFonts w:hint="eastAsia"/>
          <w:b/>
          <w:color w:val="000000"/>
          <w:sz w:val="36"/>
          <w:szCs w:val="36"/>
          <w:highlight w:val="none"/>
        </w:rPr>
      </w:r>
      <w:r/>
    </w:p>
    <w:p>
      <w:pPr>
        <w:pStyle w:val="778"/>
        <w:spacing w:line="360" w:lineRule="auto"/>
        <w:tabs>
          <w:tab w:val="left" w:pos="1050" w:leader="none"/>
          <w:tab w:val="right" w:pos="8937" w:leader="dot"/>
        </w:tabs>
        <w:rPr>
          <w:rFonts w:ascii="Calibri" w:hAnsi="Calibri"/>
          <w:b w:val="0"/>
          <w:color w:val="000000"/>
          <w:sz w:val="21"/>
          <w:szCs w:val="22"/>
          <w:highlight w:val="none"/>
        </w:rPr>
      </w:pPr>
      <w:r>
        <w:rPr>
          <w:rFonts w:ascii="Calibri" w:hAnsi="Calibri"/>
          <w:b w:val="0"/>
          <w:color w:val="000000"/>
          <w:sz w:val="21"/>
          <w:szCs w:val="22"/>
          <w:highlight w:val="none"/>
        </w:rPr>
      </w:r>
      <w:r/>
    </w:p>
    <w:p>
      <w:pPr>
        <w:pStyle w:val="778"/>
        <w:numPr>
          <w:ilvl w:val="0"/>
          <w:numId w:val="8"/>
        </w:numPr>
        <w:spacing w:line="240" w:lineRule="auto"/>
        <w:tabs>
          <w:tab w:val="left" w:pos="1050" w:leader="none"/>
          <w:tab w:val="right" w:pos="8937" w:leader="dot"/>
        </w:tabs>
        <w:rPr>
          <w:rFonts w:ascii="Times New Roman" w:hAnsi="Times New Roman"/>
          <w:bCs/>
          <w:color w:val="000000"/>
          <w:sz w:val="30"/>
          <w:szCs w:val="30"/>
          <w:highlight w:val="none"/>
        </w:rPr>
      </w:pPr>
      <w:r>
        <w:rPr>
          <w:rFonts w:hint="eastAsia" w:ascii="Times New Roman" w:hAnsi="Times New Roman"/>
          <w:bCs/>
          <w:color w:val="000000"/>
          <w:sz w:val="30"/>
          <w:szCs w:val="30"/>
          <w:highlight w:val="none"/>
        </w:rPr>
        <w:t xml:space="preserve"> 投标邀请</w:t>
      </w:r>
      <w:r>
        <w:rPr>
          <w:rFonts w:ascii="Times New Roman" w:hAnsi="Times New Roman"/>
          <w:bCs/>
          <w:color w:val="000000"/>
          <w:sz w:val="30"/>
          <w:szCs w:val="30"/>
          <w:highlight w:val="none"/>
        </w:rPr>
      </w:r>
      <w:r/>
    </w:p>
    <w:p>
      <w:pPr>
        <w:pStyle w:val="726"/>
        <w:rPr>
          <w:rFonts w:hint="eastAsia"/>
          <w:color w:val="000000"/>
          <w:highlight w:val="none"/>
        </w:rPr>
      </w:pPr>
      <w:r>
        <w:rPr>
          <w:rFonts w:hint="eastAsia"/>
          <w:color w:val="000000"/>
          <w:highlight w:val="none"/>
        </w:rPr>
      </w:r>
      <w:r/>
    </w:p>
    <w:p>
      <w:pPr>
        <w:pStyle w:val="726"/>
        <w:numPr>
          <w:ilvl w:val="0"/>
          <w:numId w:val="8"/>
        </w:numPr>
        <w:rPr>
          <w:b/>
          <w:bCs/>
          <w:color w:val="000000"/>
          <w:sz w:val="30"/>
          <w:szCs w:val="30"/>
          <w:highlight w:val="none"/>
        </w:rPr>
      </w:pPr>
      <w:r>
        <w:rPr>
          <w:rFonts w:hint="eastAsia"/>
          <w:b/>
          <w:bCs/>
          <w:color w:val="000000"/>
          <w:sz w:val="30"/>
          <w:szCs w:val="30"/>
          <w:highlight w:val="none"/>
        </w:rPr>
        <w:t xml:space="preserve"> 投标人须知</w:t>
      </w:r>
      <w:r>
        <w:rPr>
          <w:b/>
          <w:bCs/>
          <w:color w:val="000000"/>
          <w:sz w:val="30"/>
          <w:szCs w:val="30"/>
          <w:highlight w:val="none"/>
        </w:rPr>
      </w:r>
      <w:r/>
    </w:p>
    <w:p>
      <w:pPr>
        <w:pStyle w:val="805"/>
        <w:rPr>
          <w:highlight w:val="none"/>
        </w:rPr>
      </w:pPr>
      <w:r>
        <w:rPr>
          <w:highlight w:val="none"/>
        </w:rPr>
      </w:r>
      <w:r/>
    </w:p>
    <w:p>
      <w:pPr>
        <w:pStyle w:val="805"/>
        <w:rPr>
          <w:rFonts w:ascii="Times New Roman" w:hAnsi="Times New Roman" w:cs="Times New Roman"/>
          <w:b/>
          <w:bCs/>
          <w:sz w:val="30"/>
          <w:szCs w:val="30"/>
          <w:highlight w:val="none"/>
        </w:rPr>
      </w:pPr>
      <w:r>
        <w:rPr>
          <w:rFonts w:hint="eastAsia" w:ascii="Times New Roman" w:hAnsi="Times New Roman" w:cs="Times New Roman"/>
          <w:b/>
          <w:bCs/>
          <w:sz w:val="30"/>
          <w:szCs w:val="30"/>
          <w:highlight w:val="none"/>
        </w:rPr>
        <w:t xml:space="preserve">第三章  资格审查</w:t>
      </w:r>
      <w:r>
        <w:rPr>
          <w:rFonts w:ascii="Times New Roman" w:hAnsi="Times New Roman" w:cs="Times New Roman"/>
          <w:b/>
          <w:bCs/>
          <w:sz w:val="30"/>
          <w:szCs w:val="30"/>
          <w:highlight w:val="none"/>
        </w:rPr>
      </w:r>
      <w:r/>
    </w:p>
    <w:p>
      <w:pPr>
        <w:pStyle w:val="805"/>
        <w:rPr>
          <w:rFonts w:hint="eastAsia" w:ascii="Times New Roman" w:hAnsi="Times New Roman" w:cs="Times New Roman"/>
          <w:b/>
          <w:bCs/>
          <w:sz w:val="30"/>
          <w:szCs w:val="30"/>
          <w:highlight w:val="none"/>
        </w:rPr>
      </w:pPr>
      <w:r>
        <w:rPr>
          <w:rFonts w:hint="eastAsia" w:ascii="Times New Roman" w:hAnsi="Times New Roman" w:cs="Times New Roman"/>
          <w:b/>
          <w:bCs/>
          <w:sz w:val="30"/>
          <w:szCs w:val="30"/>
          <w:highlight w:val="none"/>
        </w:rPr>
      </w:r>
      <w:r/>
    </w:p>
    <w:p>
      <w:pPr>
        <w:pStyle w:val="805"/>
        <w:rPr>
          <w:rFonts w:ascii="Times New Roman" w:hAnsi="Times New Roman" w:cs="Times New Roman"/>
          <w:b/>
          <w:bCs/>
          <w:sz w:val="30"/>
          <w:szCs w:val="30"/>
          <w:highlight w:val="none"/>
        </w:rPr>
      </w:pPr>
      <w:r>
        <w:rPr>
          <w:rFonts w:hint="eastAsia" w:ascii="Times New Roman" w:hAnsi="Times New Roman" w:cs="Times New Roman"/>
          <w:b/>
          <w:bCs/>
          <w:sz w:val="30"/>
          <w:szCs w:val="30"/>
          <w:highlight w:val="none"/>
        </w:rPr>
        <w:t xml:space="preserve">第四章  评标程序、评标方法和评标标准</w:t>
      </w:r>
      <w:r>
        <w:rPr>
          <w:rFonts w:ascii="Times New Roman" w:hAnsi="Times New Roman" w:cs="Times New Roman"/>
          <w:b/>
          <w:bCs/>
          <w:sz w:val="30"/>
          <w:szCs w:val="30"/>
          <w:highlight w:val="none"/>
        </w:rPr>
      </w:r>
      <w:r/>
    </w:p>
    <w:p>
      <w:pPr>
        <w:pStyle w:val="805"/>
        <w:rPr>
          <w:rFonts w:hint="eastAsia" w:ascii="Times New Roman" w:hAnsi="Times New Roman" w:cs="Times New Roman"/>
          <w:b/>
          <w:bCs/>
          <w:sz w:val="30"/>
          <w:szCs w:val="30"/>
          <w:highlight w:val="none"/>
        </w:rPr>
      </w:pPr>
      <w:r>
        <w:rPr>
          <w:rFonts w:hint="eastAsia" w:ascii="Times New Roman" w:hAnsi="Times New Roman" w:cs="Times New Roman"/>
          <w:b/>
          <w:bCs/>
          <w:sz w:val="30"/>
          <w:szCs w:val="30"/>
          <w:highlight w:val="none"/>
        </w:rPr>
      </w:r>
      <w:r/>
    </w:p>
    <w:p>
      <w:pPr>
        <w:pStyle w:val="805"/>
        <w:rPr>
          <w:rFonts w:ascii="Times New Roman" w:hAnsi="Times New Roman" w:cs="Times New Roman"/>
          <w:b/>
          <w:bCs/>
          <w:sz w:val="30"/>
          <w:szCs w:val="30"/>
          <w:highlight w:val="none"/>
        </w:rPr>
      </w:pPr>
      <w:r>
        <w:rPr>
          <w:rFonts w:hint="eastAsia" w:ascii="Times New Roman" w:hAnsi="Times New Roman" w:cs="Times New Roman"/>
          <w:b/>
          <w:bCs/>
          <w:sz w:val="30"/>
          <w:szCs w:val="30"/>
          <w:highlight w:val="none"/>
        </w:rPr>
        <w:t xml:space="preserve">第五章  采购需求</w:t>
      </w:r>
      <w:r>
        <w:rPr>
          <w:rFonts w:ascii="Times New Roman" w:hAnsi="Times New Roman" w:cs="Times New Roman"/>
          <w:b/>
          <w:bCs/>
          <w:sz w:val="30"/>
          <w:szCs w:val="30"/>
          <w:highlight w:val="none"/>
        </w:rPr>
      </w:r>
      <w:r/>
    </w:p>
    <w:p>
      <w:pPr>
        <w:pStyle w:val="805"/>
        <w:rPr>
          <w:rFonts w:hint="eastAsia" w:ascii="Times New Roman" w:hAnsi="Times New Roman" w:cs="Times New Roman"/>
          <w:b/>
          <w:bCs/>
          <w:sz w:val="30"/>
          <w:szCs w:val="30"/>
          <w:highlight w:val="none"/>
        </w:rPr>
      </w:pPr>
      <w:r>
        <w:rPr>
          <w:rFonts w:hint="eastAsia" w:ascii="Times New Roman" w:hAnsi="Times New Roman" w:cs="Times New Roman"/>
          <w:b/>
          <w:bCs/>
          <w:sz w:val="30"/>
          <w:szCs w:val="30"/>
          <w:highlight w:val="none"/>
        </w:rPr>
      </w:r>
      <w:r/>
    </w:p>
    <w:p>
      <w:pPr>
        <w:pStyle w:val="805"/>
        <w:rPr>
          <w:rFonts w:ascii="Times New Roman" w:hAnsi="Times New Roman" w:cs="Times New Roman"/>
          <w:b/>
          <w:bCs/>
          <w:sz w:val="30"/>
          <w:szCs w:val="30"/>
          <w:highlight w:val="none"/>
        </w:rPr>
      </w:pPr>
      <w:r>
        <w:rPr>
          <w:rFonts w:hint="eastAsia" w:ascii="Times New Roman" w:hAnsi="Times New Roman" w:cs="Times New Roman"/>
          <w:b/>
          <w:bCs/>
          <w:sz w:val="30"/>
          <w:szCs w:val="30"/>
          <w:highlight w:val="none"/>
        </w:rPr>
        <w:t xml:space="preserve">第六章  拟签订的合同文本</w:t>
      </w:r>
      <w:r>
        <w:rPr>
          <w:rFonts w:ascii="Times New Roman" w:hAnsi="Times New Roman" w:cs="Times New Roman"/>
          <w:b/>
          <w:bCs/>
          <w:sz w:val="30"/>
          <w:szCs w:val="30"/>
          <w:highlight w:val="none"/>
        </w:rPr>
      </w:r>
      <w:r/>
    </w:p>
    <w:p>
      <w:pPr>
        <w:pStyle w:val="805"/>
        <w:rPr>
          <w:rFonts w:hint="eastAsia" w:ascii="Times New Roman" w:hAnsi="Times New Roman" w:cs="Times New Roman"/>
          <w:b/>
          <w:bCs/>
          <w:sz w:val="30"/>
          <w:szCs w:val="30"/>
          <w:highlight w:val="none"/>
        </w:rPr>
      </w:pPr>
      <w:r>
        <w:rPr>
          <w:rFonts w:hint="eastAsia" w:ascii="Times New Roman" w:hAnsi="Times New Roman" w:cs="Times New Roman"/>
          <w:b/>
          <w:bCs/>
          <w:sz w:val="30"/>
          <w:szCs w:val="30"/>
          <w:highlight w:val="none"/>
        </w:rPr>
      </w:r>
      <w:r/>
    </w:p>
    <w:p>
      <w:pPr>
        <w:pStyle w:val="726"/>
        <w:widowControl/>
        <w:rPr>
          <w:b/>
          <w:bCs/>
          <w:color w:val="000000"/>
          <w:sz w:val="30"/>
          <w:szCs w:val="30"/>
          <w:highlight w:val="none"/>
        </w:rPr>
      </w:pPr>
      <w:r>
        <w:rPr>
          <w:rFonts w:hint="eastAsia"/>
          <w:b/>
          <w:bCs/>
          <w:color w:val="000000"/>
          <w:sz w:val="30"/>
          <w:szCs w:val="30"/>
          <w:highlight w:val="none"/>
        </w:rPr>
        <w:t xml:space="preserve">第七章  投标文件的组成及提交须知</w:t>
      </w:r>
      <w:r>
        <w:rPr>
          <w:b/>
          <w:bCs/>
          <w:color w:val="000000"/>
          <w:sz w:val="30"/>
          <w:szCs w:val="30"/>
          <w:highlight w:val="none"/>
        </w:rPr>
      </w:r>
      <w:r/>
    </w:p>
    <w:p>
      <w:pPr>
        <w:pStyle w:val="805"/>
        <w:rPr>
          <w:highlight w:val="none"/>
        </w:rPr>
      </w:pPr>
      <w:r>
        <w:rPr>
          <w:highlight w:val="none"/>
        </w:rPr>
      </w:r>
      <w:r/>
    </w:p>
    <w:p>
      <w:pPr>
        <w:pStyle w:val="805"/>
        <w:rPr>
          <w:rFonts w:ascii="Times New Roman" w:hAnsi="Times New Roman" w:cs="Times New Roman"/>
          <w:b/>
          <w:bCs/>
          <w:sz w:val="30"/>
          <w:szCs w:val="30"/>
          <w:highlight w:val="none"/>
        </w:rPr>
      </w:pPr>
      <w:r>
        <w:rPr>
          <w:rFonts w:hint="eastAsia" w:ascii="Times New Roman" w:hAnsi="Times New Roman" w:cs="Times New Roman"/>
          <w:b/>
          <w:bCs/>
          <w:sz w:val="30"/>
          <w:szCs w:val="30"/>
          <w:highlight w:val="none"/>
        </w:rPr>
        <w:t xml:space="preserve">第八章  投标文件格式</w:t>
      </w:r>
      <w:r>
        <w:rPr>
          <w:rFonts w:ascii="Times New Roman" w:hAnsi="Times New Roman" w:cs="Times New Roman"/>
          <w:b/>
          <w:bCs/>
          <w:sz w:val="30"/>
          <w:szCs w:val="30"/>
          <w:highlight w:val="none"/>
        </w:rPr>
      </w:r>
      <w:r/>
    </w:p>
    <w:p>
      <w:pPr>
        <w:pStyle w:val="805"/>
        <w:spacing w:line="360" w:lineRule="auto"/>
        <w:rPr>
          <w:highlight w:val="none"/>
        </w:rPr>
      </w:pPr>
      <w:r>
        <w:rPr>
          <w:highlight w:val="none"/>
        </w:rPr>
      </w:r>
      <w:r/>
    </w:p>
    <w:p>
      <w:pPr>
        <w:pStyle w:val="726"/>
        <w:jc w:val="center"/>
        <w:spacing w:line="360" w:lineRule="auto"/>
        <w:rPr>
          <w:b/>
          <w:color w:val="000000"/>
          <w:sz w:val="36"/>
          <w:szCs w:val="36"/>
          <w:highlight w:val="none"/>
        </w:rPr>
        <w:outlineLvl w:val="0"/>
      </w:pPr>
      <w:r>
        <w:rPr>
          <w:color w:val="000000"/>
          <w:sz w:val="24"/>
          <w:highlight w:val="none"/>
        </w:rPr>
        <w:br w:type="page" w:clear="all"/>
      </w:r>
      <w:bookmarkStart w:id="1" w:name="_Toc99301419"/>
      <w:r>
        <w:rPr>
          <w:b/>
          <w:color w:val="000000"/>
          <w:sz w:val="36"/>
          <w:szCs w:val="36"/>
          <w:highlight w:val="none"/>
        </w:rPr>
        <w:t xml:space="preserve">第一章   投标邀请</w:t>
      </w:r>
      <w:bookmarkEnd w:id="1"/>
      <w:r>
        <w:rPr>
          <w:b/>
          <w:color w:val="000000"/>
          <w:sz w:val="36"/>
          <w:szCs w:val="36"/>
          <w:highlight w:val="none"/>
        </w:rPr>
      </w:r>
      <w:r/>
    </w:p>
    <w:p>
      <w:pPr>
        <w:pStyle w:val="726"/>
        <w:ind w:firstLine="480"/>
        <w:spacing w:line="360" w:lineRule="auto"/>
        <w:rPr>
          <w:rFonts w:ascii="宋体" w:hAnsi="宋体"/>
          <w:color w:val="000000"/>
          <w:sz w:val="24"/>
          <w:highlight w:val="none"/>
        </w:rPr>
      </w:pPr>
      <w:r/>
      <w:bookmarkStart w:id="2" w:name="_Toc28359079"/>
      <w:r/>
      <w:bookmarkStart w:id="3" w:name="_Toc35393790"/>
      <w:r/>
      <w:bookmarkStart w:id="4" w:name="_Toc28359002"/>
      <w:r/>
      <w:bookmarkStart w:id="5" w:name="_Toc35393621"/>
      <w:r/>
      <w:bookmarkStart w:id="6" w:name="_Hlk24379207"/>
      <w:r/>
      <w:bookmarkStart w:id="7" w:name="_Hlk151728086"/>
      <w:r>
        <w:rPr>
          <w:rFonts w:hint="eastAsia" w:ascii="宋体" w:hAnsi="宋体"/>
          <w:color w:val="000000"/>
          <w:sz w:val="24"/>
          <w:highlight w:val="none"/>
        </w:rPr>
        <w:t xml:space="preserve">受</w:t>
      </w:r>
      <w:r>
        <w:rPr>
          <w:rFonts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常州市武进区卫生健康局</w:t>
      </w:r>
      <w:r>
        <w:rPr>
          <w:rFonts w:hint="eastAsia" w:ascii="宋体" w:hAnsi="宋体"/>
          <w:color w:val="000000"/>
          <w:sz w:val="24"/>
          <w:highlight w:val="none"/>
        </w:rPr>
        <w:t xml:space="preserve">的委托，</w:t>
      </w:r>
      <w:r>
        <w:rPr>
          <w:rFonts w:hint="eastAsia" w:ascii="宋体" w:hAnsi="宋体"/>
          <w:color w:val="000000"/>
          <w:sz w:val="24"/>
          <w:highlight w:val="none"/>
          <w:lang w:eastAsia="zh-CN"/>
        </w:rPr>
        <w:t xml:space="preserve">常州诚誉工程咨询有限公司</w:t>
      </w:r>
      <w:r>
        <w:rPr>
          <w:rFonts w:hint="eastAsia" w:ascii="宋体" w:hAnsi="宋体"/>
          <w:color w:val="000000"/>
          <w:sz w:val="24"/>
          <w:highlight w:val="none"/>
        </w:rPr>
        <w:t xml:space="preserve">就</w:t>
      </w:r>
      <w:r>
        <w:rPr>
          <w:rFonts w:hint="eastAsia" w:ascii="宋体" w:hAnsi="宋体"/>
          <w:color w:val="000000"/>
          <w:sz w:val="24"/>
          <w:highlight w:val="none"/>
          <w:u w:val="single"/>
        </w:rPr>
        <w:t xml:space="preserve"> </w:t>
      </w:r>
      <w:r>
        <w:rPr>
          <w:rFonts w:ascii="宋体" w:hAnsi="宋体"/>
          <w:color w:val="000000"/>
          <w:sz w:val="24"/>
          <w:highlight w:val="none"/>
          <w:u w:val="single"/>
          <w:lang w:val="en-US" w:eastAsia="zh-CN"/>
        </w:rPr>
        <w:t xml:space="preserve">中药饮片供应及代加工配送服务</w:t>
      </w:r>
      <w:r>
        <w:rPr>
          <w:rFonts w:hint="eastAsia" w:ascii="宋体" w:hAnsi="宋体"/>
          <w:color w:val="000000"/>
          <w:sz w:val="24"/>
          <w:highlight w:val="none"/>
        </w:rPr>
        <w:t xml:space="preserve">进行公开招标采购，各潜在投标人可在“苏采云”平台自行免费下载招标文件，并于</w:t>
      </w:r>
      <w:r>
        <w:rPr>
          <w:rFonts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2025</w:t>
      </w:r>
      <w:r>
        <w:rPr>
          <w:rFonts w:ascii="宋体" w:hAnsi="宋体"/>
          <w:color w:val="000000"/>
          <w:sz w:val="24"/>
          <w:highlight w:val="none"/>
          <w:u w:val="single"/>
        </w:rPr>
        <w:t xml:space="preserve"> </w:t>
      </w:r>
      <w:r>
        <w:rPr>
          <w:rFonts w:hint="eastAsia"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7</w:t>
      </w:r>
      <w:r>
        <w:rPr>
          <w:rFonts w:hint="eastAsia"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1</w:t>
      </w:r>
      <w:r>
        <w:rPr>
          <w:rFonts w:hint="eastAsia"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9</w:t>
      </w:r>
      <w:r>
        <w:rPr>
          <w:rFonts w:hint="eastAsia" w:ascii="宋体" w:hAnsi="宋体"/>
          <w:bCs/>
          <w:color w:val="000000"/>
          <w:sz w:val="24"/>
          <w:highlight w:val="none"/>
          <w:u w:val="single"/>
        </w:rPr>
        <w:t xml:space="preserve">点</w:t>
      </w:r>
      <w:r>
        <w:rPr>
          <w:rFonts w:hint="eastAsia" w:ascii="宋体" w:hAnsi="宋体"/>
          <w:bCs/>
          <w:color w:val="000000"/>
          <w:sz w:val="24"/>
          <w:highlight w:val="none"/>
          <w:u w:val="single"/>
          <w:lang w:val="en-US" w:eastAsia="zh-CN"/>
        </w:rPr>
        <w:t xml:space="preserve">30</w:t>
      </w:r>
      <w:r>
        <w:rPr>
          <w:rFonts w:hint="eastAsia" w:ascii="宋体" w:hAnsi="宋体"/>
          <w:bCs/>
          <w:color w:val="000000"/>
          <w:sz w:val="24"/>
          <w:highlight w:val="none"/>
          <w:u w:val="single"/>
        </w:rPr>
        <w:t xml:space="preserve">分（</w:t>
      </w:r>
      <w:r>
        <w:rPr>
          <w:rFonts w:hint="eastAsia" w:ascii="宋体" w:hAnsi="宋体"/>
          <w:bCs/>
          <w:color w:val="000000"/>
          <w:sz w:val="24"/>
          <w:highlight w:val="none"/>
        </w:rPr>
        <w:t xml:space="preserve">北京时间）前递交投标</w:t>
      </w:r>
      <w:r>
        <w:rPr>
          <w:rFonts w:ascii="宋体" w:hAnsi="宋体"/>
          <w:bCs/>
          <w:color w:val="000000"/>
          <w:sz w:val="24"/>
          <w:highlight w:val="none"/>
        </w:rPr>
        <w:t xml:space="preserve">文件</w:t>
      </w:r>
      <w:r>
        <w:rPr>
          <w:rFonts w:hint="eastAsia" w:ascii="宋体" w:hAnsi="宋体"/>
          <w:color w:val="000000"/>
          <w:sz w:val="24"/>
          <w:highlight w:val="none"/>
        </w:rPr>
        <w:t xml:space="preserve">。</w:t>
      </w:r>
      <w:r>
        <w:rPr>
          <w:rFonts w:ascii="宋体" w:hAnsi="宋体"/>
          <w:color w:val="000000"/>
          <w:sz w:val="24"/>
          <w:highlight w:val="none"/>
        </w:rPr>
      </w:r>
      <w:r/>
    </w:p>
    <w:p>
      <w:pPr>
        <w:pStyle w:val="728"/>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2"/>
      <w:r/>
      <w:bookmarkEnd w:id="3"/>
      <w:r/>
      <w:bookmarkEnd w:id="4"/>
      <w:r/>
      <w:bookmarkEnd w:id="5"/>
      <w:r>
        <w:rPr>
          <w:rFonts w:ascii="Times New Roman" w:hAnsi="Times New Roman" w:eastAsia="宋体"/>
          <w:color w:val="000000"/>
          <w:sz w:val="24"/>
          <w:szCs w:val="24"/>
          <w:highlight w:val="none"/>
        </w:rPr>
      </w:r>
      <w:r/>
    </w:p>
    <w:p>
      <w:pPr>
        <w:pStyle w:val="726"/>
        <w:ind w:firstLine="480"/>
        <w:spacing w:line="360" w:lineRule="auto"/>
        <w:rPr>
          <w:color w:val="000000"/>
          <w:sz w:val="24"/>
          <w:highlight w:val="none"/>
        </w:rPr>
      </w:pPr>
      <w:r>
        <w:rPr>
          <w:color w:val="000000"/>
          <w:sz w:val="24"/>
          <w:highlight w:val="none"/>
        </w:rPr>
        <w:t xml:space="preserve">1.项目编号：JSZC-320412-CYGS-G2025-0008</w:t>
      </w:r>
      <w:r>
        <w:rPr>
          <w:color w:val="000000"/>
          <w:sz w:val="24"/>
          <w:highlight w:val="none"/>
        </w:rPr>
      </w:r>
      <w:r/>
    </w:p>
    <w:p>
      <w:pPr>
        <w:pStyle w:val="726"/>
        <w:ind w:firstLine="480"/>
        <w:spacing w:line="360" w:lineRule="auto"/>
        <w:rPr>
          <w:color w:val="000000"/>
          <w:sz w:val="24"/>
          <w:highlight w:val="none"/>
        </w:rPr>
      </w:pPr>
      <w:r>
        <w:rPr>
          <w:color w:val="000000"/>
          <w:sz w:val="24"/>
          <w:highlight w:val="none"/>
        </w:rPr>
        <w:t xml:space="preserve">2.项目名称：</w:t>
      </w:r>
      <w:bookmarkEnd w:id="6"/>
      <w:r>
        <w:rPr>
          <w:rFonts w:hint="eastAsia"/>
          <w:color w:val="000000"/>
          <w:sz w:val="24"/>
          <w:highlight w:val="none"/>
        </w:rPr>
        <w:t xml:space="preserve">中药饮片供应及代加工配送服务</w:t>
      </w:r>
      <w:r>
        <w:rPr>
          <w:color w:val="000000"/>
          <w:sz w:val="24"/>
          <w:highlight w:val="none"/>
        </w:rPr>
      </w:r>
      <w:r/>
    </w:p>
    <w:p>
      <w:pPr>
        <w:pStyle w:val="726"/>
        <w:ind w:firstLine="480"/>
        <w:spacing w:line="360" w:lineRule="auto"/>
        <w:rPr>
          <w:color w:val="000000"/>
          <w:sz w:val="24"/>
          <w:highlight w:val="none"/>
        </w:rPr>
      </w:pPr>
      <w:r>
        <w:rPr>
          <w:color w:val="000000"/>
          <w:sz w:val="24"/>
          <w:highlight w:val="none"/>
        </w:rPr>
        <w:t xml:space="preserve">3.项目预算金额：</w:t>
      </w:r>
      <w:r>
        <w:rPr>
          <w:rFonts w:hint="eastAsia"/>
          <w:color w:val="000000"/>
          <w:sz w:val="24"/>
          <w:highlight w:val="none"/>
          <w:lang w:val="en-US" w:eastAsia="zh-CN"/>
        </w:rPr>
        <w:t xml:space="preserve">9</w:t>
      </w:r>
      <w:r>
        <w:rPr>
          <w:rFonts w:hint="eastAsia"/>
          <w:color w:val="000000"/>
          <w:sz w:val="24"/>
          <w:highlight w:val="none"/>
        </w:rPr>
        <w:t xml:space="preserve">000</w:t>
      </w:r>
      <w:r>
        <w:rPr>
          <w:rFonts w:hint="eastAsia"/>
          <w:color w:val="000000"/>
          <w:sz w:val="24"/>
          <w:highlight w:val="none"/>
          <w:lang w:val="en-US" w:eastAsia="zh-CN"/>
        </w:rPr>
        <w:t xml:space="preserve">万元/年，其中包01：4500万元/年；包02：2250万元/年；包03：1350万元/年；包04：900万元/年。</w:t>
      </w:r>
      <w:r>
        <w:rPr>
          <w:color w:val="000000"/>
          <w:sz w:val="24"/>
          <w:highlight w:val="none"/>
        </w:rPr>
      </w:r>
      <w:r/>
    </w:p>
    <w:p>
      <w:pPr>
        <w:pStyle w:val="726"/>
        <w:ind w:firstLine="480"/>
        <w:spacing w:line="360" w:lineRule="auto"/>
        <w:rPr>
          <w:color w:val="000000"/>
          <w:sz w:val="24"/>
          <w:highlight w:val="none"/>
        </w:rPr>
      </w:pPr>
      <w:r>
        <w:rPr>
          <w:rFonts w:hint="eastAsia"/>
          <w:color w:val="000000"/>
          <w:sz w:val="24"/>
          <w:highlight w:val="none"/>
        </w:rPr>
        <w:t xml:space="preserve">4.</w:t>
      </w:r>
      <w:r>
        <w:rPr>
          <w:color w:val="000000"/>
          <w:sz w:val="24"/>
          <w:highlight w:val="none"/>
        </w:rPr>
        <w:t xml:space="preserve">项目最高限价：</w:t>
      </w:r>
      <w:r>
        <w:rPr>
          <w:rFonts w:hint="eastAsia"/>
          <w:color w:val="000000"/>
          <w:sz w:val="24"/>
          <w:highlight w:val="none"/>
          <w:lang w:eastAsia="zh-CN"/>
        </w:rPr>
        <w:t xml:space="preserve">（</w:t>
      </w:r>
      <w:r>
        <w:rPr>
          <w:rFonts w:hint="eastAsia"/>
          <w:color w:val="000000"/>
          <w:sz w:val="24"/>
          <w:highlight w:val="none"/>
          <w:lang w:val="en-US" w:eastAsia="zh-CN"/>
        </w:rPr>
        <w:t xml:space="preserve">1</w:t>
      </w:r>
      <w:r>
        <w:rPr>
          <w:rFonts w:hint="eastAsia"/>
          <w:color w:val="000000"/>
          <w:sz w:val="24"/>
          <w:highlight w:val="none"/>
          <w:lang w:eastAsia="zh-CN"/>
        </w:rPr>
        <w:t xml:space="preserve">）</w:t>
      </w:r>
      <w:r>
        <w:rPr>
          <w:rFonts w:hint="eastAsia"/>
          <w:color w:val="000000"/>
          <w:sz w:val="24"/>
          <w:highlight w:val="none"/>
        </w:rPr>
        <w:t xml:space="preserve">包0</w:t>
      </w:r>
      <w:r>
        <w:rPr>
          <w:color w:val="000000"/>
          <w:sz w:val="24"/>
          <w:highlight w:val="none"/>
        </w:rPr>
        <w:t xml:space="preserve">1</w:t>
      </w:r>
      <w:r>
        <w:rPr>
          <w:rFonts w:hint="eastAsia"/>
          <w:color w:val="000000"/>
          <w:sz w:val="24"/>
          <w:highlight w:val="none"/>
          <w:lang w:eastAsia="zh-CN"/>
        </w:rPr>
        <w:t xml:space="preserve">、</w:t>
      </w:r>
      <w:r>
        <w:rPr>
          <w:rFonts w:hint="eastAsia"/>
          <w:color w:val="000000"/>
          <w:sz w:val="24"/>
          <w:highlight w:val="none"/>
          <w:lang w:val="en-US" w:eastAsia="zh-CN"/>
        </w:rPr>
        <w:t xml:space="preserve">02、03、04</w:t>
      </w:r>
      <w:r>
        <w:rPr>
          <w:rFonts w:hint="eastAsia"/>
          <w:color w:val="000000"/>
          <w:sz w:val="24"/>
          <w:highlight w:val="none"/>
        </w:rPr>
        <w:t xml:space="preserve">中药饮片供应</w:t>
      </w:r>
      <w:r>
        <w:rPr>
          <w:rFonts w:hint="eastAsia"/>
          <w:color w:val="000000"/>
          <w:sz w:val="24"/>
          <w:highlight w:val="none"/>
          <w:lang w:val="en-US" w:eastAsia="zh-CN"/>
        </w:rPr>
        <w:t xml:space="preserve">：</w:t>
      </w:r>
      <w:r>
        <w:rPr>
          <w:rFonts w:hint="eastAsia"/>
          <w:color w:val="000000"/>
          <w:sz w:val="24"/>
          <w:highlight w:val="none"/>
        </w:rPr>
        <w:t xml:space="preserve">中药饮片价格不超过2024年武进区采购均价</w:t>
      </w:r>
      <w:r>
        <w:rPr>
          <w:rFonts w:hint="eastAsia"/>
          <w:color w:val="000000"/>
          <w:sz w:val="24"/>
          <w:highlight w:val="none"/>
          <w:lang w:val="en-US" w:eastAsia="zh-CN"/>
        </w:rPr>
        <w:t xml:space="preserve">的100</w:t>
      </w:r>
      <w:r>
        <w:rPr>
          <w:rFonts w:hint="eastAsia"/>
          <w:color w:val="000000"/>
          <w:sz w:val="24"/>
          <w:highlight w:val="none"/>
        </w:rPr>
        <w:t xml:space="preserve">%。</w:t>
      </w:r>
      <w:r>
        <w:rPr>
          <w:color w:val="000000"/>
          <w:sz w:val="24"/>
          <w:highlight w:val="none"/>
        </w:rPr>
      </w:r>
      <w:r/>
    </w:p>
    <w:p>
      <w:pPr>
        <w:pStyle w:val="726"/>
        <w:ind w:firstLine="480"/>
        <w:spacing w:line="360" w:lineRule="auto"/>
        <w:rPr>
          <w:color w:val="000000"/>
          <w:sz w:val="24"/>
          <w:highlight w:val="none"/>
        </w:rPr>
      </w:pPr>
      <w:r>
        <w:rPr>
          <w:rFonts w:hint="eastAsia"/>
          <w:color w:val="000000"/>
          <w:sz w:val="24"/>
          <w:highlight w:val="none"/>
          <w:lang w:val="en-US" w:eastAsia="zh-CN"/>
        </w:rPr>
        <w:t xml:space="preserve">（2）</w:t>
      </w:r>
      <w:r>
        <w:rPr>
          <w:rFonts w:hint="eastAsia" w:ascii="Times New Roman" w:hAnsi="Times New Roman" w:eastAsia="宋体" w:cs="Times New Roman"/>
          <w:color w:val="000000"/>
          <w:sz w:val="24"/>
          <w:highlight w:val="none"/>
          <w:lang w:val="en-US" w:eastAsia="zh-CN"/>
        </w:rPr>
        <w:t xml:space="preserve">包01、02、03、04</w:t>
      </w:r>
      <w:r>
        <w:rPr>
          <w:rFonts w:hint="eastAsia" w:ascii="Times New Roman" w:hAnsi="Times New Roman" w:eastAsia="宋体" w:cs="Times New Roman"/>
          <w:color w:val="000000"/>
          <w:sz w:val="24"/>
          <w:highlight w:val="none"/>
        </w:rPr>
        <w:t xml:space="preserve">代加工配送服务</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汤剂</w:t>
      </w:r>
      <w:r>
        <w:rPr>
          <w:rFonts w:hint="eastAsia" w:ascii="Times New Roman" w:hAnsi="Times New Roman" w:eastAsia="宋体" w:cs="Times New Roman"/>
          <w:color w:val="000000"/>
          <w:sz w:val="24"/>
          <w:highlight w:val="none"/>
          <w:lang w:val="en-US" w:eastAsia="zh-CN"/>
        </w:rPr>
        <w:t xml:space="preserve">4</w:t>
      </w:r>
      <w:r>
        <w:rPr>
          <w:rFonts w:hint="eastAsia" w:ascii="Times New Roman" w:hAnsi="Times New Roman" w:eastAsia="宋体" w:cs="Times New Roman"/>
          <w:color w:val="000000"/>
          <w:sz w:val="24"/>
          <w:highlight w:val="none"/>
        </w:rPr>
        <w:t xml:space="preserve">元/贴；膏方250元/料</w:t>
      </w:r>
      <w:r>
        <w:rPr>
          <w:rFonts w:hint="eastAsia" w:ascii="Times New Roman" w:hAnsi="Times New Roman" w:eastAsia="宋体" w:cs="Times New Roman"/>
          <w:color w:val="000000"/>
          <w:sz w:val="24"/>
          <w:highlight w:val="none"/>
          <w:lang w:eastAsia="zh-CN"/>
        </w:rPr>
        <w:t xml:space="preserve">；制丸250元/3kg(超过60元</w:t>
      </w:r>
      <w:r>
        <w:rPr>
          <w:rFonts w:hint="eastAsia" w:ascii="Times New Roman" w:hAnsi="Times New Roman" w:eastAsia="宋体" w:cs="Times New Roman"/>
          <w:color w:val="000000"/>
          <w:sz w:val="24"/>
          <w:highlight w:val="none"/>
          <w:lang w:val="en-US" w:eastAsia="zh-CN"/>
        </w:rPr>
        <w:t xml:space="preserve">/k</w:t>
      </w:r>
      <w:r>
        <w:rPr>
          <w:rFonts w:hint="eastAsia" w:ascii="Times New Roman" w:hAnsi="Times New Roman" w:eastAsia="宋体" w:cs="Times New Roman"/>
          <w:color w:val="000000"/>
          <w:sz w:val="24"/>
          <w:highlight w:val="none"/>
          <w:lang w:eastAsia="zh-CN"/>
        </w:rPr>
        <w:t xml:space="preserve">g)。</w:t>
      </w:r>
      <w:r>
        <w:rPr>
          <w:color w:val="000000"/>
          <w:sz w:val="24"/>
          <w:highlight w:val="none"/>
        </w:rPr>
      </w:r>
      <w:r/>
    </w:p>
    <w:p>
      <w:pPr>
        <w:pStyle w:val="726"/>
        <w:ind w:firstLine="480"/>
        <w:spacing w:line="360" w:lineRule="auto"/>
        <w:rPr>
          <w:rFonts w:hint="eastAsia"/>
          <w:color w:val="000000"/>
          <w:sz w:val="24"/>
          <w:highlight w:val="none"/>
          <w:lang w:eastAsia="zh-CN"/>
        </w:rPr>
      </w:pPr>
      <w:r>
        <w:rPr>
          <w:rFonts w:hint="eastAsia"/>
          <w:color w:val="000000"/>
          <w:sz w:val="24"/>
          <w:highlight w:val="none"/>
        </w:rPr>
        <w:t xml:space="preserve">5</w:t>
      </w:r>
      <w:r>
        <w:rPr>
          <w:color w:val="000000"/>
          <w:sz w:val="24"/>
          <w:highlight w:val="none"/>
        </w:rPr>
        <w:t xml:space="preserve">.采购需求：</w:t>
      </w:r>
      <w:r>
        <w:rPr>
          <w:rFonts w:hint="eastAsia"/>
          <w:color w:val="000000"/>
          <w:sz w:val="24"/>
          <w:highlight w:val="none"/>
          <w:lang w:val="en-US" w:eastAsia="zh-CN"/>
        </w:rPr>
        <w:t xml:space="preserve">本项目是</w:t>
      </w:r>
      <w:r>
        <w:rPr>
          <w:rFonts w:hint="eastAsia"/>
          <w:color w:val="000000"/>
          <w:sz w:val="24"/>
          <w:highlight w:val="none"/>
        </w:rPr>
        <w:t xml:space="preserve">为</w:t>
      </w:r>
      <w:r>
        <w:rPr>
          <w:rFonts w:hint="eastAsia"/>
          <w:color w:val="000000"/>
          <w:sz w:val="24"/>
          <w:highlight w:val="none"/>
          <w:lang w:val="en-US" w:eastAsia="zh-CN"/>
        </w:rPr>
        <w:t xml:space="preserve">武进区</w:t>
      </w:r>
      <w:r>
        <w:rPr>
          <w:rFonts w:hint="eastAsia"/>
          <w:color w:val="000000"/>
          <w:sz w:val="24"/>
          <w:highlight w:val="none"/>
        </w:rPr>
        <w:t xml:space="preserve">卫生健康局拟为下属</w:t>
      </w:r>
      <w:r>
        <w:rPr>
          <w:rFonts w:hint="eastAsia"/>
          <w:color w:val="000000"/>
          <w:sz w:val="24"/>
          <w:highlight w:val="none"/>
          <w:lang w:val="en-US" w:eastAsia="zh-CN"/>
        </w:rPr>
        <w:t xml:space="preserve">19</w:t>
      </w:r>
      <w:r>
        <w:rPr>
          <w:rFonts w:hint="eastAsia"/>
          <w:color w:val="000000"/>
          <w:sz w:val="24"/>
          <w:highlight w:val="none"/>
        </w:rPr>
        <w:t xml:space="preserve">家</w:t>
      </w:r>
      <w:bookmarkStart w:id="8" w:name="OLE_LINK5"/>
      <w:r>
        <w:rPr>
          <w:rFonts w:hint="eastAsia"/>
          <w:color w:val="000000"/>
          <w:sz w:val="24"/>
          <w:highlight w:val="none"/>
        </w:rPr>
        <w:t xml:space="preserve">公办基层医疗卫生机构</w:t>
      </w:r>
      <w:bookmarkEnd w:id="8"/>
      <w:r>
        <w:rPr>
          <w:rFonts w:hint="eastAsia"/>
          <w:color w:val="000000"/>
          <w:sz w:val="24"/>
          <w:highlight w:val="none"/>
        </w:rPr>
        <w:t xml:space="preserve">开展中药饮片供应集中采购及为有需要代加工配送服务的公办基层医疗卫生机构提供中药饮片的代配、代煎、熬膏等加工服务</w:t>
      </w:r>
      <w:r>
        <w:rPr>
          <w:rFonts w:hint="eastAsia"/>
          <w:color w:val="000000"/>
          <w:sz w:val="24"/>
          <w:highlight w:val="none"/>
          <w:lang w:eastAsia="zh-CN"/>
        </w:rPr>
        <w:t xml:space="preserve">，</w:t>
      </w:r>
      <w:r>
        <w:rPr>
          <w:rFonts w:hint="eastAsia"/>
          <w:color w:val="000000"/>
          <w:sz w:val="24"/>
          <w:highlight w:val="none"/>
        </w:rPr>
        <w:t xml:space="preserve">具体内容详见公开招标文件。本项目共分</w:t>
      </w:r>
      <w:r>
        <w:rPr>
          <w:rFonts w:hint="eastAsia"/>
          <w:color w:val="000000"/>
          <w:sz w:val="24"/>
          <w:highlight w:val="none"/>
          <w:lang w:val="en-US" w:eastAsia="zh-CN"/>
        </w:rPr>
        <w:t xml:space="preserve">4</w:t>
      </w:r>
      <w:r>
        <w:rPr>
          <w:rFonts w:hint="eastAsia"/>
          <w:color w:val="000000"/>
          <w:sz w:val="24"/>
          <w:highlight w:val="none"/>
        </w:rPr>
        <w:t xml:space="preserve">个分包，每个投标人可参与多个分包的投标，但最多只能中1个分包。前1个采购包确定为第一中标候选人的投标人不再列为后续采购包的中标候选人，</w:t>
      </w:r>
      <w:r>
        <w:rPr>
          <w:rFonts w:hint="eastAsia"/>
          <w:color w:val="000000"/>
          <w:sz w:val="24"/>
          <w:highlight w:val="none"/>
          <w:lang w:val="en-US" w:eastAsia="zh-CN"/>
        </w:rPr>
        <w:t xml:space="preserve">按分包顺序，以此类推。</w:t>
      </w:r>
      <w:r>
        <w:rPr>
          <w:rFonts w:hint="eastAsia"/>
          <w:color w:val="000000"/>
          <w:sz w:val="24"/>
          <w:highlight w:val="none"/>
          <w:lang w:eastAsia="zh-CN"/>
        </w:rPr>
      </w:r>
      <w:r/>
    </w:p>
    <w:tbl>
      <w:tblPr>
        <w:tblW w:w="9097"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2157"/>
        <w:gridCol w:w="1815"/>
        <w:gridCol w:w="1110"/>
        <w:gridCol w:w="3045"/>
      </w:tblGrid>
      <w:tr>
        <w:trPr>
          <w:trHeight w:val="454"/>
        </w:trPr>
        <w:tc>
          <w:tcPr>
            <w:tcW w:w="970" w:type="dxa"/>
            <w:vAlign w:val="center"/>
            <w:textDirection w:val="lrTb"/>
            <w:noWrap w:val="false"/>
          </w:tcPr>
          <w:p>
            <w:pPr>
              <w:pStyle w:val="726"/>
              <w:jc w:val="center"/>
              <w:spacing w:line="360" w:lineRule="auto"/>
              <w:rPr>
                <w:rFonts w:hint="eastAsia"/>
                <w:color w:val="000000"/>
                <w:sz w:val="24"/>
                <w:highlight w:val="none"/>
              </w:rPr>
            </w:pPr>
            <w:r>
              <w:rPr>
                <w:rFonts w:hint="eastAsia"/>
                <w:color w:val="000000"/>
                <w:sz w:val="24"/>
                <w:highlight w:val="none"/>
              </w:rPr>
              <w:t xml:space="preserve">包号</w:t>
            </w:r>
            <w:r>
              <w:rPr>
                <w:rFonts w:hint="eastAsia"/>
                <w:color w:val="000000"/>
                <w:sz w:val="24"/>
                <w:highlight w:val="none"/>
              </w:rPr>
            </w:r>
            <w:r/>
          </w:p>
        </w:tc>
        <w:tc>
          <w:tcPr>
            <w:tcW w:w="2157" w:type="dxa"/>
            <w:vAlign w:val="center"/>
            <w:textDirection w:val="lrTb"/>
            <w:noWrap w:val="false"/>
          </w:tcPr>
          <w:p>
            <w:pPr>
              <w:pStyle w:val="726"/>
              <w:jc w:val="center"/>
              <w:spacing w:line="360" w:lineRule="auto"/>
              <w:rPr>
                <w:rFonts w:hint="eastAsia"/>
                <w:color w:val="000000"/>
                <w:sz w:val="24"/>
                <w:highlight w:val="none"/>
              </w:rPr>
            </w:pPr>
            <w:r>
              <w:rPr>
                <w:rFonts w:hint="eastAsia"/>
                <w:color w:val="000000"/>
                <w:sz w:val="24"/>
                <w:highlight w:val="none"/>
              </w:rPr>
              <w:t xml:space="preserve">服务名称</w:t>
            </w:r>
            <w:r>
              <w:rPr>
                <w:rFonts w:hint="eastAsia"/>
                <w:color w:val="000000"/>
                <w:sz w:val="24"/>
                <w:highlight w:val="none"/>
              </w:rPr>
            </w:r>
            <w:r/>
          </w:p>
        </w:tc>
        <w:tc>
          <w:tcPr>
            <w:tcW w:w="1815" w:type="dxa"/>
            <w:vAlign w:val="center"/>
            <w:textDirection w:val="lrTb"/>
            <w:noWrap w:val="false"/>
          </w:tcPr>
          <w:p>
            <w:pPr>
              <w:pStyle w:val="726"/>
              <w:jc w:val="center"/>
              <w:spacing w:line="360" w:lineRule="auto"/>
              <w:rPr>
                <w:rFonts w:hint="eastAsia"/>
                <w:color w:val="000000"/>
                <w:sz w:val="24"/>
                <w:highlight w:val="none"/>
              </w:rPr>
            </w:pPr>
            <w:r>
              <w:rPr>
                <w:rFonts w:hint="eastAsia"/>
                <w:color w:val="000000"/>
                <w:sz w:val="24"/>
                <w:highlight w:val="none"/>
              </w:rPr>
              <w:t xml:space="preserve">项目预算金额</w:t>
            </w:r>
            <w:r>
              <w:rPr>
                <w:rFonts w:hint="eastAsia"/>
                <w:color w:val="000000"/>
                <w:sz w:val="24"/>
                <w:highlight w:val="none"/>
              </w:rPr>
            </w:r>
            <w:r/>
          </w:p>
        </w:tc>
        <w:tc>
          <w:tcPr>
            <w:tcW w:w="1110" w:type="dxa"/>
            <w:vAlign w:val="center"/>
            <w:textDirection w:val="lrTb"/>
            <w:noWrap w:val="false"/>
          </w:tcPr>
          <w:p>
            <w:pPr>
              <w:pStyle w:val="726"/>
              <w:jc w:val="center"/>
              <w:spacing w:line="360" w:lineRule="auto"/>
              <w:rPr>
                <w:rFonts w:hint="eastAsia"/>
                <w:color w:val="000000"/>
                <w:sz w:val="24"/>
                <w:highlight w:val="none"/>
              </w:rPr>
            </w:pPr>
            <w:r>
              <w:rPr>
                <w:rFonts w:hint="eastAsia"/>
                <w:color w:val="000000"/>
                <w:sz w:val="24"/>
                <w:highlight w:val="none"/>
              </w:rPr>
              <w:t xml:space="preserve">数量</w:t>
            </w:r>
            <w:r>
              <w:rPr>
                <w:rFonts w:hint="eastAsia"/>
                <w:color w:val="000000"/>
                <w:sz w:val="24"/>
                <w:highlight w:val="none"/>
              </w:rPr>
            </w:r>
            <w:r/>
          </w:p>
        </w:tc>
        <w:tc>
          <w:tcPr>
            <w:tcW w:w="3045" w:type="dxa"/>
            <w:vAlign w:val="center"/>
            <w:textDirection w:val="lrTb"/>
            <w:noWrap w:val="false"/>
          </w:tcPr>
          <w:p>
            <w:pPr>
              <w:pStyle w:val="726"/>
              <w:jc w:val="center"/>
              <w:spacing w:line="360" w:lineRule="auto"/>
              <w:rPr>
                <w:rFonts w:hint="eastAsia"/>
                <w:color w:val="000000"/>
                <w:sz w:val="24"/>
                <w:highlight w:val="none"/>
                <w:lang w:eastAsia="zh-CN"/>
              </w:rPr>
            </w:pPr>
            <w:r>
              <w:rPr>
                <w:rFonts w:hint="eastAsia"/>
                <w:color w:val="000000"/>
                <w:sz w:val="24"/>
                <w:highlight w:val="none"/>
              </w:rPr>
              <w:t xml:space="preserve">简要技术需求或服务要求</w:t>
            </w:r>
            <w:r>
              <w:rPr>
                <w:rFonts w:hint="eastAsia"/>
                <w:color w:val="000000"/>
                <w:sz w:val="24"/>
                <w:highlight w:val="none"/>
                <w:lang w:eastAsia="zh-CN"/>
              </w:rPr>
            </w:r>
            <w:r/>
          </w:p>
        </w:tc>
      </w:tr>
      <w:tr>
        <w:trPr>
          <w:trHeight w:val="454"/>
        </w:trPr>
        <w:tc>
          <w:tcPr>
            <w:tcW w:w="970" w:type="dxa"/>
            <w:vAlign w:val="center"/>
            <w:textDirection w:val="lrTb"/>
            <w:noWrap w:val="false"/>
          </w:tcPr>
          <w:p>
            <w:pPr>
              <w:pStyle w:val="726"/>
              <w:jc w:val="center"/>
              <w:spacing w:line="360" w:lineRule="auto"/>
              <w:rPr>
                <w:color w:val="000000"/>
                <w:sz w:val="24"/>
                <w:highlight w:val="none"/>
              </w:rPr>
            </w:pPr>
            <w:r>
              <w:rPr>
                <w:color w:val="000000"/>
                <w:sz w:val="24"/>
                <w:highlight w:val="none"/>
              </w:rPr>
              <w:t xml:space="preserve">01</w:t>
            </w:r>
            <w:r>
              <w:rPr>
                <w:color w:val="000000"/>
                <w:sz w:val="24"/>
                <w:highlight w:val="none"/>
              </w:rPr>
            </w:r>
            <w:r/>
          </w:p>
        </w:tc>
        <w:tc>
          <w:tcPr>
            <w:tcW w:w="2157" w:type="dxa"/>
            <w:vAlign w:val="center"/>
            <w:textDirection w:val="lrTb"/>
            <w:noWrap w:val="false"/>
          </w:tcPr>
          <w:p>
            <w:pPr>
              <w:pStyle w:val="726"/>
              <w:jc w:val="center"/>
              <w:spacing w:line="360" w:lineRule="auto"/>
              <w:rPr>
                <w:color w:val="000000"/>
                <w:sz w:val="24"/>
                <w:highlight w:val="none"/>
                <w:lang w:val="en-US"/>
              </w:rPr>
            </w:pPr>
            <w:r>
              <w:rPr>
                <w:color w:val="000000"/>
                <w:sz w:val="24"/>
                <w:highlight w:val="none"/>
                <w:lang w:val="en-US"/>
              </w:rPr>
              <w:t xml:space="preserve">中药饮片供应及代加工配送服务</w:t>
            </w:r>
            <w:r>
              <w:rPr>
                <w:color w:val="000000"/>
                <w:sz w:val="24"/>
                <w:highlight w:val="none"/>
                <w:lang w:val="en-US"/>
              </w:rPr>
            </w:r>
            <w:r/>
          </w:p>
        </w:tc>
        <w:tc>
          <w:tcPr>
            <w:tcW w:w="1815" w:type="dxa"/>
            <w:vAlign w:val="center"/>
            <w:textDirection w:val="lrTb"/>
            <w:noWrap w:val="false"/>
          </w:tcPr>
          <w:p>
            <w:pPr>
              <w:pStyle w:val="726"/>
              <w:jc w:val="center"/>
              <w:spacing w:line="360" w:lineRule="auto"/>
              <w:rPr>
                <w:rFonts w:hint="eastAsia"/>
                <w:color w:val="000000"/>
                <w:sz w:val="24"/>
                <w:highlight w:val="none"/>
                <w:lang w:val="en-US" w:eastAsia="zh-CN"/>
              </w:rPr>
            </w:pPr>
            <w:r>
              <w:rPr>
                <w:rFonts w:hint="eastAsia" w:ascii="Times New Roman" w:eastAsia="宋体"/>
                <w:color w:val="000000"/>
                <w:sz w:val="24"/>
                <w:highlight w:val="none"/>
                <w:lang w:val="en-US" w:eastAsia="zh-CN"/>
              </w:rPr>
              <w:t xml:space="preserve">4500万元/年</w:t>
            </w:r>
            <w:r>
              <w:rPr>
                <w:rFonts w:hint="eastAsia"/>
                <w:color w:val="000000"/>
                <w:sz w:val="24"/>
                <w:highlight w:val="none"/>
                <w:lang w:val="en-US" w:eastAsia="zh-CN"/>
              </w:rPr>
            </w:r>
            <w:r/>
          </w:p>
        </w:tc>
        <w:tc>
          <w:tcPr>
            <w:tcW w:w="1110" w:type="dxa"/>
            <w:vAlign w:val="center"/>
            <w:textDirection w:val="lrTb"/>
            <w:noWrap w:val="false"/>
          </w:tcPr>
          <w:p>
            <w:pPr>
              <w:pStyle w:val="726"/>
              <w:jc w:val="center"/>
              <w:spacing w:line="360" w:lineRule="auto"/>
              <w:rPr>
                <w:color w:val="000000"/>
                <w:sz w:val="24"/>
                <w:highlight w:val="none"/>
                <w:lang w:val="en-US" w:eastAsia="zh-CN"/>
              </w:rPr>
            </w:pPr>
            <w:r>
              <w:rPr>
                <w:rFonts w:hint="eastAsia"/>
                <w:color w:val="000000"/>
                <w:sz w:val="24"/>
                <w:highlight w:val="none"/>
                <w:lang w:val="en-US" w:eastAsia="zh-CN"/>
              </w:rPr>
              <w:t xml:space="preserve">2</w:t>
            </w:r>
            <w:r>
              <w:rPr>
                <w:color w:val="000000"/>
                <w:sz w:val="24"/>
                <w:highlight w:val="none"/>
                <w:lang w:val="en-US" w:eastAsia="zh-CN"/>
              </w:rPr>
            </w:r>
            <w:r/>
          </w:p>
        </w:tc>
        <w:tc>
          <w:tcPr>
            <w:tcW w:w="3045" w:type="dxa"/>
            <w:vAlign w:val="center"/>
            <w:textDirection w:val="lrTb"/>
            <w:noWrap w:val="false"/>
          </w:tcPr>
          <w:p>
            <w:pPr>
              <w:pStyle w:val="726"/>
              <w:jc w:val="center"/>
              <w:spacing w:line="360" w:lineRule="auto"/>
              <w:rPr>
                <w:color w:val="000000"/>
                <w:sz w:val="24"/>
                <w:highlight w:val="none"/>
                <w:lang w:val="en-US" w:eastAsia="zh-CN"/>
              </w:rPr>
            </w:pPr>
            <w:r>
              <w:rPr>
                <w:rFonts w:hint="eastAsia"/>
                <w:color w:val="000000"/>
                <w:sz w:val="24"/>
                <w:highlight w:val="none"/>
                <w:lang w:val="en-US" w:eastAsia="zh-CN"/>
              </w:rPr>
              <w:t xml:space="preserve">详见采购需求</w:t>
            </w:r>
            <w:r>
              <w:rPr>
                <w:color w:val="000000"/>
                <w:sz w:val="24"/>
                <w:highlight w:val="none"/>
                <w:lang w:val="en-US" w:eastAsia="zh-CN"/>
              </w:rPr>
            </w:r>
            <w:r/>
          </w:p>
        </w:tc>
      </w:tr>
      <w:tr>
        <w:trPr>
          <w:trHeight w:val="454"/>
        </w:trPr>
        <w:tc>
          <w:tcPr>
            <w:tcW w:w="970" w:type="dxa"/>
            <w:vAlign w:val="center"/>
            <w:textDirection w:val="lrTb"/>
            <w:noWrap w:val="false"/>
          </w:tcPr>
          <w:p>
            <w:pPr>
              <w:pStyle w:val="726"/>
              <w:jc w:val="center"/>
              <w:spacing w:line="360" w:lineRule="auto"/>
              <w:rPr>
                <w:color w:val="000000"/>
                <w:sz w:val="24"/>
                <w:highlight w:val="none"/>
              </w:rPr>
            </w:pPr>
            <w:r>
              <w:rPr>
                <w:color w:val="000000"/>
                <w:sz w:val="24"/>
                <w:highlight w:val="none"/>
              </w:rPr>
              <w:t xml:space="preserve">02</w:t>
            </w:r>
            <w:r>
              <w:rPr>
                <w:color w:val="000000"/>
                <w:sz w:val="24"/>
                <w:highlight w:val="none"/>
              </w:rPr>
            </w:r>
            <w:r/>
          </w:p>
        </w:tc>
        <w:tc>
          <w:tcPr>
            <w:tcW w:w="2157" w:type="dxa"/>
            <w:vAlign w:val="center"/>
            <w:textDirection w:val="lrTb"/>
            <w:noWrap w:val="false"/>
          </w:tcPr>
          <w:p>
            <w:pPr>
              <w:pStyle w:val="726"/>
              <w:jc w:val="center"/>
              <w:spacing w:line="360" w:lineRule="auto"/>
              <w:rPr>
                <w:color w:val="000000"/>
                <w:sz w:val="24"/>
                <w:highlight w:val="none"/>
                <w:lang w:val="en-US"/>
              </w:rPr>
            </w:pPr>
            <w:r>
              <w:rPr>
                <w:color w:val="000000"/>
                <w:sz w:val="24"/>
                <w:highlight w:val="none"/>
                <w:lang w:val="en-US"/>
              </w:rPr>
              <w:t xml:space="preserve">中药饮片供应及代加工配送服务</w:t>
            </w:r>
            <w:r>
              <w:rPr>
                <w:color w:val="000000"/>
                <w:sz w:val="24"/>
                <w:highlight w:val="none"/>
                <w:lang w:val="en-US"/>
              </w:rPr>
            </w:r>
            <w:r/>
          </w:p>
        </w:tc>
        <w:tc>
          <w:tcPr>
            <w:tcW w:w="1815" w:type="dxa"/>
            <w:vAlign w:val="center"/>
            <w:textDirection w:val="lrTb"/>
            <w:noWrap w:val="false"/>
          </w:tcPr>
          <w:p>
            <w:pPr>
              <w:pStyle w:val="726"/>
              <w:jc w:val="center"/>
              <w:spacing w:line="360" w:lineRule="auto"/>
              <w:rPr>
                <w:rFonts w:hint="eastAsia"/>
                <w:color w:val="000000"/>
                <w:sz w:val="24"/>
                <w:highlight w:val="none"/>
                <w:lang w:val="en-US" w:eastAsia="zh-CN"/>
              </w:rPr>
            </w:pPr>
            <w:r>
              <w:rPr>
                <w:rFonts w:hint="eastAsia" w:ascii="Times New Roman" w:eastAsia="宋体"/>
                <w:color w:val="000000"/>
                <w:sz w:val="24"/>
                <w:highlight w:val="none"/>
                <w:lang w:val="en-US" w:eastAsia="zh-CN"/>
              </w:rPr>
              <w:t xml:space="preserve">2250万元/年</w:t>
            </w:r>
            <w:r>
              <w:rPr>
                <w:rFonts w:hint="eastAsia"/>
                <w:color w:val="000000"/>
                <w:sz w:val="24"/>
                <w:highlight w:val="none"/>
                <w:lang w:val="en-US" w:eastAsia="zh-CN"/>
              </w:rPr>
            </w:r>
            <w:r/>
          </w:p>
        </w:tc>
        <w:tc>
          <w:tcPr>
            <w:tcW w:w="1110" w:type="dxa"/>
            <w:vAlign w:val="center"/>
            <w:textDirection w:val="lrTb"/>
            <w:noWrap w:val="false"/>
          </w:tcPr>
          <w:p>
            <w:pPr>
              <w:pStyle w:val="726"/>
              <w:jc w:val="center"/>
              <w:spacing w:line="360" w:lineRule="auto"/>
              <w:rPr>
                <w:rFonts w:hint="eastAsia"/>
                <w:color w:val="000000"/>
                <w:sz w:val="24"/>
                <w:highlight w:val="none"/>
                <w:lang w:val="en-US" w:eastAsia="zh-CN"/>
              </w:rPr>
            </w:pPr>
            <w:r>
              <w:rPr>
                <w:rFonts w:hint="eastAsia"/>
                <w:color w:val="000000"/>
                <w:sz w:val="24"/>
                <w:highlight w:val="none"/>
                <w:lang w:val="en-US" w:eastAsia="zh-CN"/>
              </w:rPr>
              <w:t xml:space="preserve">2</w:t>
            </w:r>
            <w:r>
              <w:rPr>
                <w:rFonts w:hint="eastAsia"/>
                <w:color w:val="000000"/>
                <w:sz w:val="24"/>
                <w:highlight w:val="none"/>
                <w:lang w:val="en-US" w:eastAsia="zh-CN"/>
              </w:rPr>
            </w:r>
            <w:r/>
          </w:p>
        </w:tc>
        <w:tc>
          <w:tcPr>
            <w:tcW w:w="3045" w:type="dxa"/>
            <w:vAlign w:val="center"/>
            <w:textDirection w:val="lrTb"/>
            <w:noWrap w:val="false"/>
          </w:tcPr>
          <w:p>
            <w:pPr>
              <w:pStyle w:val="726"/>
              <w:jc w:val="center"/>
              <w:spacing w:line="360" w:lineRule="auto"/>
              <w:rPr>
                <w:rFonts w:hint="eastAsia"/>
                <w:color w:val="000000"/>
                <w:sz w:val="24"/>
                <w:highlight w:val="none"/>
              </w:rPr>
            </w:pPr>
            <w:r>
              <w:rPr>
                <w:rFonts w:hint="eastAsia"/>
                <w:color w:val="000000"/>
                <w:sz w:val="24"/>
                <w:highlight w:val="none"/>
                <w:lang w:val="en-US" w:eastAsia="zh-CN"/>
              </w:rPr>
              <w:t xml:space="preserve">详见采购需求</w:t>
            </w:r>
            <w:r>
              <w:rPr>
                <w:rFonts w:hint="eastAsia"/>
                <w:color w:val="000000"/>
                <w:sz w:val="24"/>
                <w:highlight w:val="none"/>
              </w:rPr>
            </w:r>
            <w:r/>
          </w:p>
        </w:tc>
      </w:tr>
      <w:tr>
        <w:trPr>
          <w:trHeight w:val="454"/>
        </w:trPr>
        <w:tc>
          <w:tcPr>
            <w:tcW w:w="970" w:type="dxa"/>
            <w:vAlign w:val="center"/>
            <w:textDirection w:val="lrTb"/>
            <w:noWrap w:val="false"/>
          </w:tcPr>
          <w:p>
            <w:pPr>
              <w:pStyle w:val="726"/>
              <w:jc w:val="center"/>
              <w:spacing w:line="360" w:lineRule="auto"/>
              <w:rPr>
                <w:color w:val="000000"/>
                <w:sz w:val="24"/>
                <w:highlight w:val="none"/>
                <w:lang w:val="en-US" w:eastAsia="zh-CN"/>
              </w:rPr>
            </w:pPr>
            <w:r>
              <w:rPr>
                <w:rFonts w:hint="eastAsia"/>
                <w:color w:val="000000"/>
                <w:sz w:val="24"/>
                <w:highlight w:val="none"/>
                <w:lang w:val="en-US" w:eastAsia="zh-CN"/>
              </w:rPr>
              <w:t xml:space="preserve">03</w:t>
            </w:r>
            <w:r>
              <w:rPr>
                <w:color w:val="000000"/>
                <w:sz w:val="24"/>
                <w:highlight w:val="none"/>
                <w:lang w:val="en-US" w:eastAsia="zh-CN"/>
              </w:rPr>
            </w:r>
            <w:r/>
          </w:p>
        </w:tc>
        <w:tc>
          <w:tcPr>
            <w:tcW w:w="2157" w:type="dxa"/>
            <w:vAlign w:val="center"/>
            <w:textDirection w:val="lrTb"/>
            <w:noWrap w:val="false"/>
          </w:tcPr>
          <w:p>
            <w:pPr>
              <w:pStyle w:val="726"/>
              <w:jc w:val="center"/>
              <w:spacing w:line="360" w:lineRule="auto"/>
              <w:rPr>
                <w:rFonts w:hint="eastAsia"/>
                <w:color w:val="000000"/>
                <w:sz w:val="24"/>
                <w:highlight w:val="none"/>
                <w:lang w:val="en-US" w:eastAsia="zh-CN"/>
              </w:rPr>
            </w:pPr>
            <w:r>
              <w:rPr>
                <w:rFonts w:hint="eastAsia"/>
                <w:color w:val="000000"/>
                <w:sz w:val="24"/>
                <w:highlight w:val="none"/>
                <w:lang w:val="en-US" w:eastAsia="zh-CN"/>
              </w:rPr>
              <w:t xml:space="preserve">中药饮片供应及代加工配送服务</w:t>
            </w:r>
            <w:r>
              <w:rPr>
                <w:rFonts w:hint="eastAsia"/>
                <w:color w:val="000000"/>
                <w:sz w:val="24"/>
                <w:highlight w:val="none"/>
                <w:lang w:val="en-US" w:eastAsia="zh-CN"/>
              </w:rPr>
            </w:r>
            <w:r/>
          </w:p>
        </w:tc>
        <w:tc>
          <w:tcPr>
            <w:tcW w:w="1815" w:type="dxa"/>
            <w:vAlign w:val="center"/>
            <w:textDirection w:val="lrTb"/>
            <w:noWrap w:val="false"/>
          </w:tcPr>
          <w:p>
            <w:pPr>
              <w:pStyle w:val="726"/>
              <w:jc w:val="center"/>
              <w:spacing w:line="360" w:lineRule="auto"/>
              <w:rPr>
                <w:rFonts w:hint="eastAsia"/>
                <w:color w:val="000000"/>
                <w:sz w:val="24"/>
                <w:highlight w:val="none"/>
                <w:lang w:val="en-US" w:eastAsia="zh-CN"/>
              </w:rPr>
            </w:pPr>
            <w:r>
              <w:rPr>
                <w:rFonts w:hint="eastAsia" w:ascii="Times New Roman" w:eastAsia="宋体"/>
                <w:color w:val="000000"/>
                <w:sz w:val="24"/>
                <w:highlight w:val="none"/>
                <w:lang w:val="en-US" w:eastAsia="zh-CN"/>
              </w:rPr>
              <w:t xml:space="preserve">1350万元/年</w:t>
            </w:r>
            <w:r>
              <w:rPr>
                <w:rFonts w:hint="eastAsia"/>
                <w:color w:val="000000"/>
                <w:sz w:val="24"/>
                <w:highlight w:val="none"/>
                <w:lang w:val="en-US" w:eastAsia="zh-CN"/>
              </w:rPr>
            </w:r>
            <w:r/>
          </w:p>
        </w:tc>
        <w:tc>
          <w:tcPr>
            <w:tcW w:w="1110" w:type="dxa"/>
            <w:vAlign w:val="center"/>
            <w:textDirection w:val="lrTb"/>
            <w:noWrap w:val="false"/>
          </w:tcPr>
          <w:p>
            <w:pPr>
              <w:pStyle w:val="726"/>
              <w:jc w:val="center"/>
              <w:spacing w:line="360" w:lineRule="auto"/>
              <w:rPr>
                <w:color w:val="000000"/>
                <w:sz w:val="24"/>
                <w:highlight w:val="none"/>
                <w:lang w:val="en-US" w:eastAsia="zh-CN"/>
              </w:rPr>
            </w:pPr>
            <w:r>
              <w:rPr>
                <w:rFonts w:hint="eastAsia"/>
                <w:color w:val="000000"/>
                <w:sz w:val="24"/>
                <w:highlight w:val="none"/>
                <w:lang w:val="en-US" w:eastAsia="zh-CN"/>
              </w:rPr>
              <w:t xml:space="preserve">2</w:t>
            </w:r>
            <w:r>
              <w:rPr>
                <w:color w:val="000000"/>
                <w:sz w:val="24"/>
                <w:highlight w:val="none"/>
                <w:lang w:val="en-US" w:eastAsia="zh-CN"/>
              </w:rPr>
            </w:r>
            <w:r/>
          </w:p>
        </w:tc>
        <w:tc>
          <w:tcPr>
            <w:tcW w:w="3045" w:type="dxa"/>
            <w:vAlign w:val="center"/>
            <w:textDirection w:val="lrTb"/>
            <w:noWrap w:val="false"/>
          </w:tcPr>
          <w:p>
            <w:pPr>
              <w:pStyle w:val="726"/>
              <w:jc w:val="center"/>
              <w:spacing w:line="360" w:lineRule="auto"/>
              <w:rPr>
                <w:rFonts w:hint="eastAsia"/>
                <w:color w:val="000000"/>
                <w:sz w:val="24"/>
                <w:highlight w:val="none"/>
                <w:lang w:val="en-US" w:eastAsia="zh-CN"/>
              </w:rPr>
            </w:pPr>
            <w:r>
              <w:rPr>
                <w:rFonts w:hint="eastAsia"/>
                <w:color w:val="000000"/>
                <w:sz w:val="24"/>
                <w:highlight w:val="none"/>
                <w:lang w:val="en-US" w:eastAsia="zh-CN"/>
              </w:rPr>
              <w:t xml:space="preserve">详见采购需求</w:t>
            </w:r>
            <w:r>
              <w:rPr>
                <w:rFonts w:hint="eastAsia"/>
                <w:color w:val="000000"/>
                <w:sz w:val="24"/>
                <w:highlight w:val="none"/>
                <w:lang w:val="en-US" w:eastAsia="zh-CN"/>
              </w:rPr>
            </w:r>
            <w:r/>
          </w:p>
        </w:tc>
      </w:tr>
      <w:tr>
        <w:trPr>
          <w:trHeight w:val="454"/>
        </w:trPr>
        <w:tc>
          <w:tcPr>
            <w:tcW w:w="970" w:type="dxa"/>
            <w:vAlign w:val="center"/>
            <w:textDirection w:val="lrTb"/>
            <w:noWrap w:val="false"/>
          </w:tcPr>
          <w:p>
            <w:pPr>
              <w:pStyle w:val="726"/>
              <w:jc w:val="center"/>
              <w:spacing w:line="360" w:lineRule="auto"/>
              <w:rPr>
                <w:color w:val="000000"/>
                <w:sz w:val="24"/>
                <w:highlight w:val="none"/>
                <w:lang w:val="en-US" w:eastAsia="zh-CN"/>
              </w:rPr>
            </w:pPr>
            <w:r>
              <w:rPr>
                <w:rFonts w:hint="eastAsia"/>
                <w:color w:val="000000"/>
                <w:sz w:val="24"/>
                <w:highlight w:val="none"/>
                <w:lang w:val="en-US" w:eastAsia="zh-CN"/>
              </w:rPr>
              <w:t xml:space="preserve">04</w:t>
            </w:r>
            <w:r>
              <w:rPr>
                <w:color w:val="000000"/>
                <w:sz w:val="24"/>
                <w:highlight w:val="none"/>
                <w:lang w:val="en-US" w:eastAsia="zh-CN"/>
              </w:rPr>
            </w:r>
            <w:r/>
          </w:p>
        </w:tc>
        <w:tc>
          <w:tcPr>
            <w:tcW w:w="2157" w:type="dxa"/>
            <w:vAlign w:val="center"/>
            <w:textDirection w:val="lrTb"/>
            <w:noWrap w:val="false"/>
          </w:tcPr>
          <w:p>
            <w:pPr>
              <w:pStyle w:val="726"/>
              <w:jc w:val="center"/>
              <w:spacing w:line="360" w:lineRule="auto"/>
              <w:rPr>
                <w:rFonts w:hint="eastAsia"/>
                <w:color w:val="000000"/>
                <w:sz w:val="24"/>
                <w:highlight w:val="none"/>
                <w:lang w:val="en-US" w:eastAsia="zh-CN"/>
              </w:rPr>
            </w:pPr>
            <w:r>
              <w:rPr>
                <w:rFonts w:hint="eastAsia"/>
                <w:color w:val="000000"/>
                <w:sz w:val="24"/>
                <w:highlight w:val="none"/>
                <w:lang w:val="en-US" w:eastAsia="zh-CN"/>
              </w:rPr>
              <w:t xml:space="preserve">中药饮片供应及代加工配送服务</w:t>
            </w:r>
            <w:r>
              <w:rPr>
                <w:rFonts w:hint="eastAsia"/>
                <w:color w:val="000000"/>
                <w:sz w:val="24"/>
                <w:highlight w:val="none"/>
                <w:lang w:val="en-US" w:eastAsia="zh-CN"/>
              </w:rPr>
            </w:r>
            <w:r/>
          </w:p>
        </w:tc>
        <w:tc>
          <w:tcPr>
            <w:tcW w:w="1815" w:type="dxa"/>
            <w:vAlign w:val="center"/>
            <w:textDirection w:val="lrTb"/>
            <w:noWrap w:val="false"/>
          </w:tcPr>
          <w:p>
            <w:pPr>
              <w:pStyle w:val="726"/>
              <w:jc w:val="center"/>
              <w:spacing w:line="360" w:lineRule="auto"/>
              <w:rPr>
                <w:rFonts w:hint="eastAsia"/>
                <w:color w:val="000000"/>
                <w:sz w:val="24"/>
                <w:highlight w:val="none"/>
                <w:lang w:val="en-US" w:eastAsia="zh-CN"/>
              </w:rPr>
            </w:pPr>
            <w:r>
              <w:rPr>
                <w:rFonts w:hint="eastAsia"/>
                <w:color w:val="000000"/>
                <w:sz w:val="24"/>
                <w:highlight w:val="none"/>
                <w:lang w:val="en-US" w:eastAsia="zh-CN"/>
              </w:rPr>
              <w:t xml:space="preserve">900万元/年</w:t>
            </w:r>
            <w:r>
              <w:rPr>
                <w:rFonts w:hint="eastAsia"/>
                <w:color w:val="000000"/>
                <w:sz w:val="24"/>
                <w:highlight w:val="none"/>
                <w:lang w:val="en-US" w:eastAsia="zh-CN"/>
              </w:rPr>
            </w:r>
            <w:r/>
          </w:p>
        </w:tc>
        <w:tc>
          <w:tcPr>
            <w:tcW w:w="1110" w:type="dxa"/>
            <w:vAlign w:val="center"/>
            <w:textDirection w:val="lrTb"/>
            <w:noWrap w:val="false"/>
          </w:tcPr>
          <w:p>
            <w:pPr>
              <w:pStyle w:val="726"/>
              <w:jc w:val="center"/>
              <w:spacing w:line="360" w:lineRule="auto"/>
              <w:rPr>
                <w:color w:val="000000"/>
                <w:sz w:val="24"/>
                <w:highlight w:val="none"/>
                <w:lang w:val="en-US" w:eastAsia="zh-CN"/>
              </w:rPr>
            </w:pPr>
            <w:r>
              <w:rPr>
                <w:rFonts w:hint="eastAsia"/>
                <w:color w:val="000000"/>
                <w:sz w:val="24"/>
                <w:highlight w:val="none"/>
                <w:lang w:val="en-US" w:eastAsia="zh-CN"/>
              </w:rPr>
              <w:t xml:space="preserve">2</w:t>
            </w:r>
            <w:r>
              <w:rPr>
                <w:color w:val="000000"/>
                <w:sz w:val="24"/>
                <w:highlight w:val="none"/>
                <w:lang w:val="en-US" w:eastAsia="zh-CN"/>
              </w:rPr>
            </w:r>
            <w:r/>
          </w:p>
        </w:tc>
        <w:tc>
          <w:tcPr>
            <w:tcW w:w="3045" w:type="dxa"/>
            <w:vAlign w:val="center"/>
            <w:textDirection w:val="lrTb"/>
            <w:noWrap w:val="false"/>
          </w:tcPr>
          <w:p>
            <w:pPr>
              <w:pStyle w:val="726"/>
              <w:jc w:val="center"/>
              <w:spacing w:line="360" w:lineRule="auto"/>
              <w:rPr>
                <w:rFonts w:hint="eastAsia"/>
                <w:color w:val="000000"/>
                <w:sz w:val="24"/>
                <w:highlight w:val="none"/>
                <w:lang w:val="en-US" w:eastAsia="zh-CN"/>
              </w:rPr>
            </w:pPr>
            <w:r>
              <w:rPr>
                <w:rFonts w:hint="eastAsia"/>
                <w:color w:val="000000"/>
                <w:sz w:val="24"/>
                <w:highlight w:val="none"/>
                <w:lang w:val="en-US" w:eastAsia="zh-CN"/>
              </w:rPr>
              <w:t xml:space="preserve">详见采购需求</w:t>
            </w:r>
            <w:r>
              <w:rPr>
                <w:rFonts w:hint="eastAsia"/>
                <w:color w:val="000000"/>
                <w:sz w:val="24"/>
                <w:highlight w:val="none"/>
                <w:lang w:val="en-US" w:eastAsia="zh-CN"/>
              </w:rPr>
            </w:r>
            <w:r/>
          </w:p>
        </w:tc>
      </w:tr>
    </w:tbl>
    <w:p>
      <w:pPr>
        <w:pStyle w:val="726"/>
        <w:ind w:firstLine="480"/>
        <w:spacing w:line="360" w:lineRule="auto"/>
        <w:rPr>
          <w:color w:val="000000"/>
          <w:sz w:val="24"/>
          <w:highlight w:val="none"/>
        </w:rPr>
      </w:pPr>
      <w:r>
        <w:rPr>
          <w:rFonts w:hint="eastAsia"/>
          <w:color w:val="000000"/>
          <w:sz w:val="24"/>
          <w:highlight w:val="none"/>
        </w:rPr>
        <w:t xml:space="preserve">6</w:t>
      </w:r>
      <w:r>
        <w:rPr>
          <w:color w:val="000000"/>
          <w:sz w:val="24"/>
          <w:highlight w:val="none"/>
        </w:rPr>
        <w:t xml:space="preserve">.合同履行期限：</w:t>
      </w:r>
      <w:r>
        <w:rPr>
          <w:rFonts w:hint="eastAsia"/>
          <w:color w:val="000000"/>
          <w:sz w:val="24"/>
          <w:highlight w:val="none"/>
        </w:rPr>
        <w:t xml:space="preserve">协议</w:t>
      </w:r>
      <w:r>
        <w:rPr>
          <w:rFonts w:hint="eastAsia"/>
          <w:color w:val="000000"/>
          <w:sz w:val="24"/>
          <w:highlight w:val="none"/>
          <w:lang w:val="en-US" w:eastAsia="zh-CN"/>
        </w:rPr>
        <w:t xml:space="preserve">服务</w:t>
      </w:r>
      <w:r>
        <w:rPr>
          <w:rFonts w:hint="eastAsia"/>
          <w:color w:val="000000"/>
          <w:sz w:val="24"/>
          <w:highlight w:val="none"/>
        </w:rPr>
        <w:t xml:space="preserve">期</w:t>
      </w:r>
      <w:r>
        <w:rPr>
          <w:rFonts w:hint="eastAsia"/>
          <w:color w:val="000000"/>
          <w:sz w:val="24"/>
          <w:highlight w:val="none"/>
          <w:lang w:val="en-US" w:eastAsia="zh-CN"/>
        </w:rPr>
        <w:t xml:space="preserve">暂定</w:t>
      </w:r>
      <w:r>
        <w:rPr>
          <w:rFonts w:hint="eastAsia"/>
          <w:color w:val="000000"/>
          <w:sz w:val="24"/>
          <w:highlight w:val="none"/>
        </w:rPr>
        <w:t xml:space="preserve">为</w:t>
      </w:r>
      <w:r>
        <w:rPr>
          <w:rFonts w:hint="eastAsia"/>
          <w:color w:val="000000"/>
          <w:sz w:val="24"/>
          <w:highlight w:val="none"/>
          <w:lang w:val="en-US" w:eastAsia="zh-CN"/>
        </w:rPr>
        <w:t xml:space="preserve">2</w:t>
      </w:r>
      <w:r>
        <w:rPr>
          <w:rFonts w:hint="eastAsia"/>
          <w:color w:val="000000"/>
          <w:sz w:val="24"/>
          <w:highlight w:val="none"/>
        </w:rPr>
        <w:t xml:space="preserve">年</w:t>
      </w:r>
      <w:r>
        <w:rPr>
          <w:rFonts w:hint="eastAsia"/>
          <w:color w:val="000000"/>
          <w:sz w:val="24"/>
          <w:highlight w:val="none"/>
          <w:lang w:eastAsia="zh-CN"/>
        </w:rPr>
        <w:t xml:space="preserve">，</w:t>
      </w:r>
      <w:r>
        <w:rPr>
          <w:rFonts w:hint="eastAsia"/>
          <w:color w:val="000000"/>
          <w:sz w:val="24"/>
          <w:highlight w:val="none"/>
          <w:lang w:val="en-US" w:eastAsia="zh-CN"/>
        </w:rPr>
        <w:t xml:space="preserve">合同一年一签，</w:t>
      </w:r>
      <w:r>
        <w:rPr>
          <w:rFonts w:hint="eastAsia"/>
          <w:color w:val="000000"/>
          <w:sz w:val="24"/>
          <w:highlight w:val="none"/>
        </w:rPr>
        <w:t xml:space="preserve">合作期内乙方无重大服务和质量问题并且本协议条款无重大变更的情况下，双方</w:t>
      </w:r>
      <w:r>
        <w:rPr>
          <w:rFonts w:hint="eastAsia"/>
          <w:color w:val="000000"/>
          <w:sz w:val="24"/>
          <w:highlight w:val="none"/>
          <w:lang w:val="en-US" w:eastAsia="zh-CN"/>
        </w:rPr>
        <w:t xml:space="preserve">可</w:t>
      </w:r>
      <w:r>
        <w:rPr>
          <w:rFonts w:hint="eastAsia"/>
          <w:color w:val="000000"/>
          <w:sz w:val="24"/>
          <w:highlight w:val="none"/>
        </w:rPr>
        <w:t xml:space="preserve">续签下一年协议，最多续签</w:t>
      </w:r>
      <w:r>
        <w:rPr>
          <w:rFonts w:hint="eastAsia"/>
          <w:color w:val="000000"/>
          <w:sz w:val="24"/>
          <w:highlight w:val="none"/>
          <w:lang w:val="en-US" w:eastAsia="zh-CN"/>
        </w:rPr>
        <w:t xml:space="preserve">1</w:t>
      </w:r>
      <w:r>
        <w:rPr>
          <w:rFonts w:hint="eastAsia"/>
          <w:color w:val="000000"/>
          <w:sz w:val="24"/>
          <w:highlight w:val="none"/>
        </w:rPr>
        <w:t xml:space="preserve">次。</w:t>
      </w:r>
      <w:r>
        <w:rPr>
          <w:color w:val="000000"/>
          <w:sz w:val="24"/>
          <w:highlight w:val="none"/>
        </w:rPr>
      </w:r>
      <w:r/>
    </w:p>
    <w:p>
      <w:pPr>
        <w:pStyle w:val="726"/>
        <w:ind w:firstLine="480"/>
        <w:spacing w:line="360" w:lineRule="auto"/>
        <w:rPr>
          <w:rFonts w:hint="eastAsia"/>
          <w:color w:val="000000"/>
          <w:sz w:val="24"/>
          <w:highlight w:val="none"/>
        </w:rPr>
      </w:pPr>
      <w:r>
        <w:rPr>
          <w:rFonts w:hint="eastAsia"/>
          <w:color w:val="000000"/>
          <w:sz w:val="24"/>
          <w:highlight w:val="none"/>
        </w:rPr>
        <w:t xml:space="preserve">7</w:t>
      </w:r>
      <w:r>
        <w:rPr>
          <w:color w:val="000000"/>
          <w:sz w:val="24"/>
          <w:highlight w:val="none"/>
        </w:rPr>
        <w:t xml:space="preserve">.本项目是否接受联合体投标：否</w:t>
      </w:r>
      <w:r>
        <w:rPr>
          <w:rFonts w:hint="eastAsia"/>
          <w:color w:val="000000"/>
          <w:sz w:val="24"/>
          <w:highlight w:val="none"/>
        </w:rPr>
        <w:t xml:space="preserve">。</w:t>
      </w:r>
      <w:r>
        <w:rPr>
          <w:rFonts w:hint="eastAsia"/>
          <w:color w:val="000000"/>
          <w:sz w:val="24"/>
          <w:highlight w:val="none"/>
        </w:rPr>
      </w:r>
      <w:r/>
    </w:p>
    <w:p>
      <w:pPr>
        <w:pStyle w:val="726"/>
        <w:ind w:firstLine="480"/>
        <w:spacing w:line="360" w:lineRule="auto"/>
        <w:rPr>
          <w:rFonts w:hint="eastAsia"/>
          <w:color w:val="000000"/>
          <w:sz w:val="24"/>
          <w:highlight w:val="none"/>
        </w:rPr>
      </w:pPr>
      <w:r>
        <w:rPr>
          <w:rFonts w:hint="eastAsia"/>
          <w:color w:val="000000"/>
          <w:sz w:val="24"/>
          <w:highlight w:val="none"/>
        </w:rPr>
        <w:t xml:space="preserve">8.</w:t>
      </w:r>
      <w:r>
        <w:rPr>
          <w:color w:val="000000"/>
          <w:sz w:val="24"/>
          <w:highlight w:val="none"/>
        </w:rPr>
        <w:t xml:space="preserve">本项目是否接受</w:t>
      </w:r>
      <w:r>
        <w:rPr>
          <w:rFonts w:hint="eastAsia"/>
          <w:color w:val="000000"/>
          <w:sz w:val="24"/>
          <w:highlight w:val="none"/>
        </w:rPr>
        <w:t xml:space="preserve">进口产品</w:t>
      </w:r>
      <w:r>
        <w:rPr>
          <w:color w:val="000000"/>
          <w:sz w:val="24"/>
          <w:highlight w:val="none"/>
        </w:rPr>
        <w:t xml:space="preserve">投标：否</w:t>
      </w:r>
      <w:r>
        <w:rPr>
          <w:rFonts w:hint="eastAsia"/>
          <w:color w:val="000000"/>
          <w:sz w:val="24"/>
          <w:highlight w:val="none"/>
        </w:rPr>
        <w:t xml:space="preserve">。</w:t>
      </w:r>
      <w:r>
        <w:rPr>
          <w:rFonts w:hint="eastAsia"/>
          <w:color w:val="000000"/>
          <w:sz w:val="24"/>
          <w:highlight w:val="none"/>
        </w:rPr>
      </w:r>
      <w:r/>
    </w:p>
    <w:p>
      <w:pPr>
        <w:pStyle w:val="728"/>
        <w:ind w:firstLine="482"/>
        <w:jc w:val="left"/>
        <w:spacing w:before="0" w:line="360" w:lineRule="auto"/>
        <w:rPr>
          <w:rFonts w:ascii="Times New Roman" w:hAnsi="Times New Roman" w:eastAsia="宋体"/>
          <w:color w:val="000000"/>
          <w:sz w:val="24"/>
          <w:szCs w:val="24"/>
          <w:highlight w:val="none"/>
        </w:rPr>
      </w:pPr>
      <w:r/>
      <w:bookmarkStart w:id="9" w:name="_Toc28359003"/>
      <w:r/>
      <w:bookmarkStart w:id="10" w:name="_Toc35393791"/>
      <w:r/>
      <w:bookmarkStart w:id="11" w:name="_Toc28359080"/>
      <w:r/>
      <w:bookmarkStart w:id="12" w:name="_Toc35393622"/>
      <w:r>
        <w:rPr>
          <w:rFonts w:ascii="Times New Roman" w:hAnsi="Times New Roman" w:eastAsia="宋体"/>
          <w:color w:val="000000"/>
          <w:sz w:val="24"/>
          <w:szCs w:val="24"/>
          <w:highlight w:val="none"/>
        </w:rPr>
        <w:t xml:space="preserve">二、申请人的资格要求</w:t>
      </w:r>
      <w:bookmarkEnd w:id="9"/>
      <w:r/>
      <w:bookmarkEnd w:id="10"/>
      <w:r/>
      <w:bookmarkEnd w:id="11"/>
      <w:r/>
      <w:bookmarkEnd w:id="12"/>
      <w:r>
        <w:rPr>
          <w:rFonts w:ascii="Times New Roman" w:hAnsi="Times New Roman" w:eastAsia="宋体"/>
          <w:color w:val="000000"/>
          <w:sz w:val="24"/>
          <w:szCs w:val="24"/>
          <w:highlight w:val="none"/>
        </w:rPr>
        <w:t xml:space="preserve">（须同时满足）</w:t>
      </w:r>
      <w:r>
        <w:rPr>
          <w:rFonts w:ascii="Times New Roman" w:hAnsi="Times New Roman" w:eastAsia="宋体"/>
          <w:color w:val="000000"/>
          <w:sz w:val="24"/>
          <w:szCs w:val="24"/>
          <w:highlight w:val="none"/>
        </w:rPr>
      </w:r>
      <w:r/>
    </w:p>
    <w:p>
      <w:pPr>
        <w:pStyle w:val="726"/>
        <w:ind w:firstLine="480"/>
        <w:spacing w:line="360" w:lineRule="auto"/>
        <w:rPr>
          <w:color w:val="000000"/>
          <w:sz w:val="24"/>
          <w:highlight w:val="none"/>
        </w:rPr>
      </w:pPr>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726"/>
        <w:ind w:firstLine="480"/>
        <w:spacing w:line="360" w:lineRule="auto"/>
        <w:rPr>
          <w:color w:val="000000"/>
          <w:sz w:val="24"/>
          <w:highlight w:val="none"/>
        </w:rPr>
      </w:pPr>
      <w:r>
        <w:rPr>
          <w:rFonts w:hint="eastAsia"/>
          <w:color w:val="000000"/>
          <w:sz w:val="24"/>
          <w:highlight w:val="none"/>
        </w:rPr>
        <w:t xml:space="preserve">1.1未被“信用中国”网站或“中国政府采购网”网站列入失信被执行人、重大税收违法案件当事人名单、政府采购严重失信行为记录名单；</w:t>
      </w:r>
      <w:r>
        <w:rPr>
          <w:color w:val="000000"/>
          <w:sz w:val="24"/>
          <w:highlight w:val="none"/>
        </w:rPr>
      </w:r>
      <w:r/>
    </w:p>
    <w:p>
      <w:pPr>
        <w:pStyle w:val="726"/>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726"/>
        <w:ind w:firstLine="480"/>
        <w:spacing w:line="360" w:lineRule="auto"/>
        <w:rPr>
          <w:color w:val="000000"/>
          <w:sz w:val="24"/>
          <w:highlight w:val="none"/>
        </w:rPr>
      </w:pPr>
      <w:r/>
      <w:bookmarkStart w:id="13" w:name="_Toc28359004"/>
      <w:r/>
      <w:bookmarkStart w:id="14" w:name="_Toc28359081"/>
      <w:r>
        <w:rPr>
          <w:color w:val="000000"/>
          <w:sz w:val="24"/>
          <w:highlight w:val="none"/>
        </w:rPr>
        <w:t xml:space="preserve">2.落实政府采购政策需满足的资格要求：</w:t>
      </w:r>
      <w:r>
        <w:rPr>
          <w:color w:val="000000"/>
          <w:sz w:val="24"/>
          <w:highlight w:val="none"/>
        </w:rPr>
      </w:r>
      <w:r/>
    </w:p>
    <w:p>
      <w:pPr>
        <w:pStyle w:val="726"/>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726"/>
        <w:ind w:firstLine="480"/>
        <w:spacing w:line="360" w:lineRule="auto"/>
        <w:rPr>
          <w:color w:val="000000"/>
          <w:sz w:val="24"/>
          <w:highlight w:val="none"/>
        </w:rPr>
      </w:pPr>
      <w:r>
        <w:rPr>
          <w:color w:val="000000"/>
          <w:sz w:val="24"/>
          <w:highlight w:val="none"/>
        </w:rPr>
        <w:t xml:space="preserve">本项目不专门面向中小企业预留采购份额。</w:t>
      </w:r>
      <w:r>
        <w:rPr>
          <w:color w:val="000000"/>
          <w:sz w:val="24"/>
          <w:highlight w:val="none"/>
        </w:rPr>
      </w:r>
      <w:r/>
    </w:p>
    <w:p>
      <w:pPr>
        <w:pStyle w:val="726"/>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726"/>
        <w:ind w:firstLine="480"/>
        <w:spacing w:line="360" w:lineRule="auto"/>
        <w:rPr>
          <w:rFonts w:hint="eastAsia"/>
          <w:color w:val="000000"/>
          <w:sz w:val="24"/>
          <w:highlight w:val="none"/>
        </w:rPr>
      </w:pPr>
      <w:r>
        <w:rPr>
          <w:color w:val="000000"/>
          <w:sz w:val="24"/>
          <w:highlight w:val="none"/>
        </w:rPr>
        <w:t xml:space="preserve">3.1本项目是否接受分支机构参与投标：否</w:t>
      </w:r>
      <w:r>
        <w:rPr>
          <w:rFonts w:hint="eastAsia"/>
          <w:color w:val="000000"/>
          <w:sz w:val="24"/>
          <w:highlight w:val="none"/>
        </w:rPr>
        <w:t xml:space="preserve">。</w:t>
      </w:r>
      <w:r>
        <w:rPr>
          <w:rFonts w:hint="eastAsia"/>
          <w:color w:val="000000"/>
          <w:sz w:val="24"/>
          <w:highlight w:val="none"/>
        </w:rPr>
      </w:r>
      <w:r/>
    </w:p>
    <w:p>
      <w:pPr>
        <w:pStyle w:val="726"/>
        <w:ind w:firstLine="480"/>
        <w:spacing w:line="360" w:lineRule="auto"/>
        <w:rPr>
          <w:rFonts w:hint="eastAsia"/>
          <w:color w:val="000000"/>
          <w:sz w:val="24"/>
          <w:highlight w:val="none"/>
        </w:rPr>
      </w:pPr>
      <w:r>
        <w:rPr>
          <w:color w:val="000000"/>
          <w:sz w:val="24"/>
          <w:highlight w:val="none"/>
        </w:rPr>
        <w:t xml:space="preserve">3.2本项目是否属于政府购买服务：否</w:t>
      </w:r>
      <w:r>
        <w:rPr>
          <w:rFonts w:hint="eastAsia"/>
          <w:color w:val="000000"/>
          <w:sz w:val="24"/>
          <w:highlight w:val="none"/>
        </w:rPr>
      </w:r>
      <w:r/>
    </w:p>
    <w:p>
      <w:pPr>
        <w:pStyle w:val="726"/>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3.3其他特定资格要求：</w:t>
      </w:r>
      <w:r>
        <w:rPr>
          <w:color w:val="000000"/>
          <w:sz w:val="24"/>
          <w:highlight w:val="none"/>
        </w:rPr>
      </w:r>
      <w:r/>
    </w:p>
    <w:p>
      <w:pPr>
        <w:pStyle w:val="726"/>
        <w:ind w:firstLine="480"/>
        <w:spacing w:line="360" w:lineRule="auto"/>
        <w:tabs>
          <w:tab w:val="left" w:pos="900" w:leader="none"/>
          <w:tab w:val="left" w:pos="1134" w:leader="none"/>
          <w:tab w:val="left" w:pos="1589" w:leader="none"/>
          <w:tab w:val="left" w:pos="5521" w:leader="none"/>
        </w:tabs>
        <w:rPr>
          <w:rFonts w:hint="eastAsia"/>
          <w:color w:val="000000"/>
          <w:sz w:val="24"/>
          <w:highlight w:val="none"/>
        </w:rPr>
      </w:pPr>
      <w:r>
        <w:rPr>
          <w:rFonts w:hint="eastAsia"/>
          <w:color w:val="000000"/>
          <w:sz w:val="24"/>
          <w:highlight w:val="none"/>
        </w:rPr>
        <w:t xml:space="preserve">①</w:t>
      </w:r>
      <w:r>
        <w:rPr>
          <w:rFonts w:hint="eastAsia"/>
          <w:color w:val="000000"/>
          <w:sz w:val="24"/>
          <w:highlight w:val="none"/>
          <w:lang w:eastAsia="zh-CN"/>
        </w:rPr>
        <w:t xml:space="preserve">投标人</w:t>
      </w:r>
      <w:r>
        <w:rPr>
          <w:rFonts w:hint="eastAsia"/>
          <w:color w:val="000000"/>
          <w:sz w:val="24"/>
          <w:highlight w:val="none"/>
        </w:rPr>
        <w:t xml:space="preserve">如为所投产品的生产企业，须具备有效的《药品生产许可证》，许可范围包含中药饮片；</w:t>
      </w:r>
      <w:r>
        <w:rPr>
          <w:rFonts w:hint="eastAsia"/>
          <w:color w:val="000000"/>
          <w:sz w:val="24"/>
          <w:highlight w:val="none"/>
        </w:rPr>
      </w:r>
      <w:r/>
    </w:p>
    <w:p>
      <w:pPr>
        <w:pStyle w:val="726"/>
        <w:ind w:firstLine="480"/>
        <w:spacing w:line="360" w:lineRule="auto"/>
        <w:tabs>
          <w:tab w:val="left" w:pos="900" w:leader="none"/>
          <w:tab w:val="left" w:pos="1134" w:leader="none"/>
          <w:tab w:val="left" w:pos="1589" w:leader="none"/>
          <w:tab w:val="left" w:pos="5521" w:leader="none"/>
        </w:tabs>
        <w:rPr>
          <w:i/>
          <w:iCs/>
          <w:color w:val="000000"/>
          <w:sz w:val="24"/>
          <w:highlight w:val="none"/>
          <w:u w:val="single"/>
        </w:rPr>
      </w:pPr>
      <w:r>
        <w:rPr>
          <w:rFonts w:hint="eastAsia"/>
          <w:color w:val="000000"/>
          <w:sz w:val="24"/>
          <w:highlight w:val="none"/>
        </w:rPr>
        <w:t xml:space="preserve">②</w:t>
      </w:r>
      <w:r>
        <w:rPr>
          <w:rFonts w:hint="eastAsia"/>
          <w:color w:val="000000"/>
          <w:sz w:val="24"/>
          <w:highlight w:val="none"/>
          <w:lang w:eastAsia="zh-CN"/>
        </w:rPr>
        <w:t xml:space="preserve">投标人</w:t>
      </w:r>
      <w:r>
        <w:rPr>
          <w:rFonts w:hint="eastAsia"/>
          <w:color w:val="000000"/>
          <w:sz w:val="24"/>
          <w:highlight w:val="none"/>
        </w:rPr>
        <w:t xml:space="preserve">如为所投产品的经营企业，须具备有效的《药品经营许可证》，许可范围包含中药饮片。</w:t>
      </w:r>
      <w:r>
        <w:rPr>
          <w:i/>
          <w:iCs/>
          <w:color w:val="000000"/>
          <w:sz w:val="24"/>
          <w:highlight w:val="none"/>
          <w:u w:val="single"/>
        </w:rPr>
      </w:r>
      <w:r/>
    </w:p>
    <w:p>
      <w:pPr>
        <w:pStyle w:val="728"/>
        <w:ind w:firstLine="482"/>
        <w:jc w:val="left"/>
        <w:spacing w:before="0" w:line="360" w:lineRule="auto"/>
        <w:widowControl/>
        <w:rPr>
          <w:rFonts w:ascii="Times New Roman" w:hAnsi="Times New Roman" w:eastAsia="宋体"/>
          <w:color w:val="000000"/>
          <w:sz w:val="24"/>
          <w:szCs w:val="24"/>
          <w:highlight w:val="none"/>
        </w:rPr>
      </w:pPr>
      <w:r/>
      <w:bookmarkEnd w:id="13"/>
      <w:r/>
      <w:bookmarkEnd w:id="14"/>
      <w:r/>
      <w:bookmarkStart w:id="15" w:name="_Toc35393792"/>
      <w:r/>
      <w:bookmarkStart w:id="16" w:name="_Toc35393623"/>
      <w:r>
        <w:rPr>
          <w:rFonts w:ascii="Times New Roman" w:hAnsi="Times New Roman" w:eastAsia="宋体"/>
          <w:color w:val="000000"/>
          <w:sz w:val="24"/>
          <w:szCs w:val="24"/>
          <w:highlight w:val="none"/>
        </w:rPr>
        <w:t xml:space="preserve">三、获取招标文件</w:t>
      </w:r>
      <w:bookmarkEnd w:id="15"/>
      <w:r/>
      <w:bookmarkEnd w:id="16"/>
      <w:r>
        <w:rPr>
          <w:rFonts w:ascii="Times New Roman" w:hAnsi="Times New Roman" w:eastAsia="宋体"/>
          <w:color w:val="000000"/>
          <w:sz w:val="24"/>
          <w:szCs w:val="24"/>
          <w:highlight w:val="none"/>
        </w:rPr>
      </w:r>
      <w:r/>
    </w:p>
    <w:p>
      <w:pPr>
        <w:pStyle w:val="726"/>
        <w:ind w:firstLine="540"/>
        <w:spacing w:line="360" w:lineRule="auto"/>
        <w:rPr>
          <w:rFonts w:ascii="宋体" w:hAnsi="宋体" w:cs="宋体"/>
          <w:color w:val="000000"/>
          <w:sz w:val="24"/>
          <w:highlight w:val="none"/>
        </w:rPr>
      </w:pPr>
      <w:r/>
      <w:bookmarkStart w:id="17" w:name="_Toc28359005"/>
      <w:r/>
      <w:bookmarkStart w:id="18" w:name="_Toc28359082"/>
      <w:r/>
      <w:bookmarkStart w:id="19" w:name="_Toc35393624"/>
      <w:r/>
      <w:bookmarkStart w:id="20" w:name="_Toc35393793"/>
      <w:r>
        <w:rPr>
          <w:rFonts w:hint="eastAsia" w:ascii="宋体" w:hAnsi="宋体" w:cs="宋体"/>
          <w:color w:val="000000"/>
          <w:sz w:val="24"/>
          <w:highlight w:val="none"/>
        </w:rPr>
        <w:t xml:space="preserve">1.时间：</w:t>
      </w:r>
      <w:r>
        <w:rPr>
          <w:rFonts w:hint="eastAsia"/>
          <w:color w:val="000000"/>
          <w:sz w:val="24"/>
          <w:highlight w:val="none"/>
          <w:lang w:bidi="ar"/>
        </w:rPr>
        <w:t xml:space="preserve">本公告发布之日起至 </w:t>
      </w:r>
      <w:r>
        <w:rPr>
          <w:color w:val="000000"/>
          <w:sz w:val="24"/>
          <w:highlight w:val="none"/>
          <w:lang w:bidi="ar"/>
        </w:rPr>
        <w:t xml:space="preserve">202</w:t>
      </w:r>
      <w:r>
        <w:rPr>
          <w:rFonts w:hint="eastAsia"/>
          <w:color w:val="000000"/>
          <w:sz w:val="24"/>
          <w:highlight w:val="none"/>
          <w:lang w:val="en-US" w:eastAsia="zh-CN" w:bidi="ar"/>
        </w:rPr>
        <w:t xml:space="preserve">5</w:t>
      </w:r>
      <w:r>
        <w:rPr>
          <w:rFonts w:hint="eastAsia"/>
          <w:color w:val="000000"/>
          <w:sz w:val="24"/>
          <w:highlight w:val="none"/>
          <w:lang w:bidi="ar"/>
        </w:rPr>
        <w:t xml:space="preserve">年</w:t>
      </w:r>
      <w:r>
        <w:rPr>
          <w:rFonts w:hint="eastAsia"/>
          <w:color w:val="000000"/>
          <w:sz w:val="24"/>
          <w:highlight w:val="none"/>
          <w:lang w:val="en-US" w:eastAsia="zh-CN" w:bidi="ar"/>
        </w:rPr>
        <w:t xml:space="preserve">6</w:t>
      </w:r>
      <w:r>
        <w:rPr>
          <w:rFonts w:hint="eastAsia"/>
          <w:color w:val="000000"/>
          <w:sz w:val="24"/>
          <w:highlight w:val="none"/>
          <w:lang w:bidi="ar"/>
        </w:rPr>
        <w:t xml:space="preserve">月</w:t>
      </w:r>
      <w:r>
        <w:rPr>
          <w:rFonts w:hint="eastAsia"/>
          <w:color w:val="000000"/>
          <w:sz w:val="24"/>
          <w:highlight w:val="none"/>
          <w:lang w:val="en-US" w:eastAsia="zh-CN" w:bidi="ar"/>
        </w:rPr>
        <w:t xml:space="preserve">13</w:t>
      </w:r>
      <w:r>
        <w:rPr>
          <w:rFonts w:hint="eastAsia"/>
          <w:color w:val="000000"/>
          <w:sz w:val="24"/>
          <w:highlight w:val="none"/>
          <w:lang w:bidi="ar"/>
        </w:rPr>
        <w:t xml:space="preserve">日17:</w:t>
      </w:r>
      <w:r>
        <w:rPr>
          <w:color w:val="000000"/>
          <w:sz w:val="24"/>
          <w:highlight w:val="none"/>
          <w:lang w:bidi="ar"/>
        </w:rPr>
        <w:t xml:space="preserve">00</w:t>
      </w:r>
      <w:r>
        <w:rPr>
          <w:rFonts w:hint="eastAsia"/>
          <w:color w:val="000000"/>
          <w:sz w:val="24"/>
          <w:highlight w:val="none"/>
          <w:lang w:bidi="ar"/>
        </w:rPr>
        <w:t xml:space="preserve">（北京时间）</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26"/>
        <w:ind w:firstLine="540"/>
        <w:spacing w:line="360" w:lineRule="auto"/>
        <w:rPr>
          <w:color w:val="000000"/>
          <w:sz w:val="24"/>
          <w:highlight w:val="none"/>
          <w:lang w:bidi="ar"/>
        </w:rPr>
      </w:pPr>
      <w:r>
        <w:rPr>
          <w:rFonts w:hint="eastAsia"/>
          <w:color w:val="000000"/>
          <w:sz w:val="24"/>
          <w:highlight w:val="none"/>
          <w:lang w:bidi="ar"/>
        </w:rPr>
        <w:t xml:space="preserve">2.获取方式：</w:t>
      </w:r>
      <w:bookmarkStart w:id="21" w:name="_Toc38985266"/>
      <w:r>
        <w:rPr>
          <w:rFonts w:hint="eastAsia"/>
          <w:color w:val="000000"/>
          <w:sz w:val="24"/>
          <w:highlight w:val="none"/>
          <w:lang w:bidi="ar"/>
        </w:rPr>
        <w:t xml:space="preserve">在“苏采云”平台自行免费下载采购文件。注：因本项目通过“苏采云”系统采用电子化不见面交易的模式，供应商通过“江苏政府采购网”、“常州市政府采购网”下载采购文件后，还必须登录“苏采云”系统下载电子采购文件方可通过系统进行响应文件的编制和提交。</w:t>
      </w:r>
      <w:bookmarkEnd w:id="21"/>
      <w:r>
        <w:rPr>
          <w:color w:val="000000"/>
          <w:sz w:val="24"/>
          <w:highlight w:val="none"/>
          <w:lang w:bidi="ar"/>
        </w:rPr>
      </w:r>
      <w:r/>
    </w:p>
    <w:p>
      <w:pPr>
        <w:pStyle w:val="805"/>
        <w:spacing w:line="360" w:lineRule="auto"/>
        <w:rPr>
          <w:rFonts w:hint="eastAsia" w:ascii="Times New Roman" w:hAnsi="Times New Roman" w:cs="Times New Roman"/>
          <w:highlight w:val="none"/>
          <w:lang w:bidi="ar"/>
        </w:rPr>
      </w:pPr>
      <w:r>
        <w:rPr>
          <w:rFonts w:hint="eastAsia" w:ascii="Times New Roman" w:hAnsi="Times New Roman" w:cs="Times New Roman"/>
          <w:highlight w:val="none"/>
          <w:lang w:bidi="ar"/>
        </w:rPr>
        <w:t xml:space="preserve"> </w:t>
      </w:r>
      <w:r>
        <w:rPr>
          <w:rFonts w:ascii="Times New Roman" w:hAnsi="Times New Roman" w:cs="Times New Roman"/>
          <w:highlight w:val="none"/>
          <w:lang w:bidi="ar"/>
        </w:rPr>
        <w:t xml:space="preserve">   3.</w:t>
      </w:r>
      <w:r>
        <w:rPr>
          <w:rFonts w:hint="eastAsia" w:ascii="Times New Roman" w:hAnsi="Times New Roman" w:cs="Times New Roman"/>
          <w:highlight w:val="none"/>
          <w:lang w:bidi="ar"/>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Times New Roman" w:hAnsi="Times New Roman" w:cs="Times New Roman"/>
          <w:highlight w:val="none"/>
          <w:lang w:bidi="ar"/>
        </w:rPr>
      </w:r>
      <w:r/>
    </w:p>
    <w:p>
      <w:pPr>
        <w:pStyle w:val="726"/>
        <w:ind w:firstLine="480"/>
        <w:spacing w:line="360" w:lineRule="auto"/>
        <w:rPr>
          <w:rFonts w:hint="eastAsia"/>
          <w:color w:val="000000"/>
          <w:sz w:val="24"/>
          <w:highlight w:val="none"/>
          <w:lang w:bidi="ar"/>
        </w:rPr>
      </w:pPr>
      <w:r>
        <w:rPr>
          <w:color w:val="000000"/>
          <w:sz w:val="24"/>
          <w:highlight w:val="none"/>
          <w:lang w:bidi="ar"/>
        </w:rPr>
        <w:t xml:space="preserve">4</w:t>
      </w:r>
      <w:r>
        <w:rPr>
          <w:rFonts w:hint="eastAsia"/>
          <w:color w:val="000000"/>
          <w:sz w:val="24"/>
          <w:highlight w:val="none"/>
          <w:lang w:bidi="ar"/>
        </w:rPr>
        <w:t xml:space="preserve">. 投标保证金：本项目不收取投标保证金。</w:t>
      </w:r>
      <w:r>
        <w:rPr>
          <w:rFonts w:hint="eastAsia"/>
          <w:color w:val="000000"/>
          <w:sz w:val="24"/>
          <w:highlight w:val="none"/>
          <w:lang w:bidi="ar"/>
        </w:rPr>
      </w:r>
      <w:r/>
    </w:p>
    <w:p>
      <w:pPr>
        <w:pStyle w:val="728"/>
        <w:ind w:firstLine="482"/>
        <w:jc w:val="left"/>
        <w:spacing w:before="0" w:line="360" w:lineRule="auto"/>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四、提交投标文件</w:t>
      </w:r>
      <w:bookmarkEnd w:id="17"/>
      <w:r/>
      <w:bookmarkEnd w:id="18"/>
      <w:r>
        <w:rPr>
          <w:rFonts w:ascii="Times New Roman" w:hAnsi="Times New Roman" w:eastAsia="宋体"/>
          <w:color w:val="000000"/>
          <w:sz w:val="24"/>
          <w:szCs w:val="24"/>
          <w:highlight w:val="none"/>
        </w:rPr>
        <w:t xml:space="preserve">截止时间、开标时间和地点</w:t>
      </w:r>
      <w:bookmarkEnd w:id="19"/>
      <w:r/>
      <w:bookmarkEnd w:id="20"/>
      <w:r>
        <w:rPr>
          <w:rFonts w:ascii="Times New Roman" w:hAnsi="Times New Roman" w:eastAsia="宋体"/>
          <w:color w:val="000000"/>
          <w:sz w:val="24"/>
          <w:szCs w:val="24"/>
          <w:highlight w:val="none"/>
        </w:rPr>
      </w:r>
      <w:r/>
    </w:p>
    <w:p>
      <w:pPr>
        <w:pStyle w:val="726"/>
        <w:ind w:firstLine="480"/>
        <w:spacing w:line="360" w:lineRule="auto"/>
        <w:rPr>
          <w:rFonts w:ascii="宋体" w:hAnsi="宋体"/>
          <w:bCs/>
          <w:color w:val="000000"/>
          <w:sz w:val="24"/>
          <w:highlight w:val="none"/>
          <w:u w:val="single"/>
        </w:rPr>
      </w:pPr>
      <w:r/>
      <w:bookmarkStart w:id="22" w:name="_Toc28359084"/>
      <w:r/>
      <w:bookmarkStart w:id="23" w:name="_Toc35393794"/>
      <w:r/>
      <w:bookmarkStart w:id="24" w:name="_Toc28359007"/>
      <w:r/>
      <w:bookmarkStart w:id="25" w:name="_Toc35393625"/>
      <w:r>
        <w:rPr>
          <w:rFonts w:hint="eastAsia"/>
          <w:color w:val="000000"/>
          <w:sz w:val="24"/>
          <w:highlight w:val="none"/>
          <w:lang w:bidi="ar"/>
        </w:rPr>
        <w:t xml:space="preserve">1.</w:t>
      </w:r>
      <w:r>
        <w:rPr>
          <w:color w:val="000000"/>
          <w:sz w:val="24"/>
          <w:highlight w:val="none"/>
          <w:lang w:bidi="ar"/>
        </w:rPr>
        <w:t xml:space="preserve">投标截止时间、开标时间：202</w:t>
      </w:r>
      <w:r>
        <w:rPr>
          <w:rFonts w:hint="eastAsia"/>
          <w:color w:val="000000"/>
          <w:sz w:val="24"/>
          <w:highlight w:val="none"/>
          <w:lang w:val="en-US" w:eastAsia="zh-CN" w:bidi="ar"/>
        </w:rPr>
        <w:t xml:space="preserve">5</w:t>
      </w:r>
      <w:r>
        <w:rPr>
          <w:color w:val="000000"/>
          <w:sz w:val="24"/>
          <w:highlight w:val="none"/>
          <w:lang w:bidi="ar"/>
        </w:rPr>
        <w:t xml:space="preserve">年</w:t>
      </w:r>
      <w:r>
        <w:rPr>
          <w:rFonts w:hint="eastAsia"/>
          <w:color w:val="000000"/>
          <w:sz w:val="24"/>
          <w:highlight w:val="none"/>
          <w:lang w:val="en-US" w:eastAsia="zh-CN" w:bidi="ar"/>
        </w:rPr>
        <w:t xml:space="preserve">7</w:t>
      </w:r>
      <w:r>
        <w:rPr>
          <w:color w:val="000000"/>
          <w:sz w:val="24"/>
          <w:highlight w:val="none"/>
          <w:lang w:bidi="ar"/>
        </w:rPr>
        <w:t xml:space="preserve">月</w:t>
      </w:r>
      <w:r>
        <w:rPr>
          <w:rFonts w:hint="eastAsia"/>
          <w:color w:val="000000"/>
          <w:sz w:val="24"/>
          <w:highlight w:val="none"/>
          <w:lang w:val="en-US" w:eastAsia="zh-CN" w:bidi="ar"/>
        </w:rPr>
        <w:t xml:space="preserve">1</w:t>
      </w:r>
      <w:r>
        <w:rPr>
          <w:color w:val="000000"/>
          <w:sz w:val="24"/>
          <w:highlight w:val="none"/>
          <w:lang w:bidi="ar"/>
        </w:rPr>
        <w:t xml:space="preserve">日</w:t>
      </w:r>
      <w:r>
        <w:rPr>
          <w:rFonts w:hint="eastAsia"/>
          <w:color w:val="000000"/>
          <w:sz w:val="24"/>
          <w:highlight w:val="none"/>
          <w:lang w:val="en-US" w:eastAsia="zh-CN" w:bidi="ar"/>
        </w:rPr>
        <w:t xml:space="preserve">9</w:t>
      </w:r>
      <w:r>
        <w:rPr>
          <w:rFonts w:hint="eastAsia"/>
          <w:color w:val="000000"/>
          <w:sz w:val="24"/>
          <w:highlight w:val="none"/>
          <w:lang w:bidi="ar"/>
        </w:rPr>
        <w:t xml:space="preserve">:</w:t>
      </w:r>
      <w:r>
        <w:rPr>
          <w:rFonts w:hint="eastAsia"/>
          <w:color w:val="000000"/>
          <w:sz w:val="24"/>
          <w:highlight w:val="none"/>
          <w:lang w:val="en-US" w:eastAsia="zh-CN" w:bidi="ar"/>
        </w:rPr>
        <w:t xml:space="preserve">30</w:t>
      </w:r>
      <w:r>
        <w:rPr>
          <w:bCs/>
          <w:color w:val="000000"/>
          <w:sz w:val="24"/>
          <w:highlight w:val="none"/>
          <w:lang w:bidi="ar"/>
        </w:rPr>
        <w:t xml:space="preserve">（北京时间）</w:t>
      </w:r>
      <w:r>
        <w:rPr>
          <w:rFonts w:hint="eastAsia" w:ascii="宋体" w:hAnsi="宋体"/>
          <w:bCs/>
          <w:color w:val="000000"/>
          <w:sz w:val="24"/>
          <w:highlight w:val="none"/>
        </w:rPr>
        <w:t xml:space="preserve">。</w:t>
      </w:r>
      <w:r>
        <w:rPr>
          <w:rFonts w:ascii="宋体" w:hAnsi="宋体"/>
          <w:bCs/>
          <w:color w:val="000000"/>
          <w:sz w:val="24"/>
          <w:highlight w:val="none"/>
          <w:u w:val="single"/>
        </w:rPr>
      </w:r>
      <w:r/>
    </w:p>
    <w:p>
      <w:pPr>
        <w:pStyle w:val="726"/>
        <w:ind w:firstLine="480"/>
        <w:spacing w:line="360" w:lineRule="auto"/>
        <w:rPr>
          <w:rFonts w:hint="eastAsia" w:ascii="宋体" w:hAnsi="宋体"/>
          <w:bCs/>
          <w:color w:val="000000"/>
          <w:sz w:val="24"/>
          <w:highlight w:val="none"/>
          <w:u w:val="single"/>
        </w:rPr>
      </w:pPr>
      <w:r>
        <w:rPr>
          <w:rFonts w:hint="eastAsia" w:ascii="宋体" w:hAnsi="宋体"/>
          <w:color w:val="000000"/>
          <w:sz w:val="24"/>
          <w:highlight w:val="none"/>
        </w:rPr>
        <w:t xml:space="preserve">2</w:t>
      </w:r>
      <w:r>
        <w:rPr>
          <w:rFonts w:hint="eastAsia" w:ascii="宋体" w:hAnsi="宋体"/>
          <w:color w:val="000000"/>
          <w:sz w:val="24"/>
          <w:highlight w:val="none"/>
        </w:rPr>
        <w:t xml:space="preserve">.地点：“苏采云”政府采购交易系统。</w:t>
      </w:r>
      <w:r>
        <w:rPr>
          <w:rFonts w:hint="eastAsia" w:ascii="宋体" w:hAnsi="宋体"/>
          <w:bCs/>
          <w:color w:val="000000"/>
          <w:sz w:val="24"/>
          <w:highlight w:val="none"/>
          <w:u w:val="single"/>
        </w:rPr>
      </w:r>
      <w:r/>
    </w:p>
    <w:p>
      <w:pPr>
        <w:pStyle w:val="728"/>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五、公告期限</w:t>
      </w:r>
      <w:bookmarkEnd w:id="22"/>
      <w:r/>
      <w:bookmarkEnd w:id="23"/>
      <w:r/>
      <w:bookmarkEnd w:id="24"/>
      <w:r/>
      <w:bookmarkEnd w:id="25"/>
      <w:r>
        <w:rPr>
          <w:rFonts w:ascii="Times New Roman" w:hAnsi="Times New Roman" w:eastAsia="宋体"/>
          <w:color w:val="000000"/>
          <w:sz w:val="24"/>
          <w:szCs w:val="24"/>
          <w:highlight w:val="none"/>
        </w:rPr>
      </w:r>
      <w:r/>
    </w:p>
    <w:p>
      <w:pPr>
        <w:pStyle w:val="726"/>
        <w:ind w:firstLine="480"/>
        <w:spacing w:line="360" w:lineRule="auto"/>
        <w:rPr>
          <w:color w:val="000000"/>
          <w:sz w:val="24"/>
          <w:highlight w:val="none"/>
        </w:rPr>
      </w:pPr>
      <w:r>
        <w:rPr>
          <w:color w:val="000000"/>
          <w:sz w:val="24"/>
          <w:highlight w:val="none"/>
        </w:rPr>
        <w:t xml:space="preserve">自本公告发布之日起5个工作日。</w:t>
      </w:r>
      <w:r>
        <w:rPr>
          <w:color w:val="000000"/>
          <w:sz w:val="24"/>
          <w:highlight w:val="none"/>
        </w:rPr>
      </w:r>
      <w:r/>
    </w:p>
    <w:p>
      <w:pPr>
        <w:pStyle w:val="728"/>
        <w:ind w:firstLine="482"/>
        <w:jc w:val="left"/>
        <w:spacing w:before="0" w:line="360" w:lineRule="auto"/>
        <w:rPr>
          <w:rFonts w:ascii="Times New Roman" w:hAnsi="Times New Roman" w:eastAsia="宋体"/>
          <w:color w:val="000000"/>
          <w:sz w:val="24"/>
          <w:szCs w:val="24"/>
          <w:highlight w:val="none"/>
        </w:rPr>
      </w:pPr>
      <w:r/>
      <w:bookmarkStart w:id="26" w:name="_Toc35393626"/>
      <w:r/>
      <w:bookmarkStart w:id="27" w:name="_Toc35393795"/>
      <w:r>
        <w:rPr>
          <w:rFonts w:ascii="Times New Roman" w:hAnsi="Times New Roman" w:eastAsia="宋体"/>
          <w:color w:val="000000"/>
          <w:sz w:val="24"/>
          <w:szCs w:val="24"/>
          <w:highlight w:val="none"/>
        </w:rPr>
        <w:t xml:space="preserve">六、其他补充事宜</w:t>
      </w:r>
      <w:bookmarkEnd w:id="26"/>
      <w:r/>
      <w:bookmarkEnd w:id="27"/>
      <w:r>
        <w:rPr>
          <w:rFonts w:ascii="Times New Roman" w:hAnsi="Times New Roman" w:eastAsia="宋体"/>
          <w:color w:val="000000"/>
          <w:sz w:val="24"/>
          <w:szCs w:val="24"/>
          <w:highlight w:val="none"/>
        </w:rPr>
      </w:r>
      <w:r/>
    </w:p>
    <w:p>
      <w:pPr>
        <w:pStyle w:val="726"/>
        <w:ind w:firstLine="480"/>
        <w:spacing w:line="360" w:lineRule="auto"/>
        <w:rPr>
          <w:color w:val="000000"/>
          <w:sz w:val="24"/>
          <w:highlight w:val="none"/>
          <w:lang w:val="zh-TW" w:bidi="ar"/>
        </w:rPr>
      </w:pPr>
      <w:r>
        <w:rPr>
          <w:color w:val="000000"/>
          <w:sz w:val="24"/>
          <w:highlight w:val="none"/>
          <w:lang w:bidi="ar"/>
        </w:rPr>
        <w:t xml:space="preserve">1</w:t>
      </w:r>
      <w:r>
        <w:rPr>
          <w:rFonts w:hint="eastAsia"/>
          <w:color w:val="000000"/>
          <w:sz w:val="24"/>
          <w:highlight w:val="none"/>
          <w:lang w:val="zh-TW" w:bidi="ar"/>
        </w:rPr>
        <w:t xml:space="preserve">.关于常州市中小企业政府采购信用融资：</w:t>
      </w:r>
      <w:r>
        <w:rPr>
          <w:color w:val="000000"/>
          <w:sz w:val="24"/>
          <w:highlight w:val="none"/>
          <w:lang w:val="zh-TW" w:bidi="ar"/>
        </w:rPr>
      </w:r>
      <w:r/>
    </w:p>
    <w:p>
      <w:pPr>
        <w:pStyle w:val="726"/>
        <w:ind w:firstLine="480"/>
        <w:spacing w:line="360" w:lineRule="auto"/>
        <w:rPr>
          <w:rFonts w:hint="eastAsia"/>
          <w:color w:val="000000"/>
          <w:sz w:val="24"/>
          <w:highlight w:val="none"/>
          <w:lang w:val="zh-TW" w:bidi="ar"/>
        </w:rPr>
      </w:pPr>
      <w:r>
        <w:rPr>
          <w:rFonts w:hint="eastAsia"/>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color w:val="000000"/>
          <w:sz w:val="24"/>
          <w:highlight w:val="none"/>
          <w:lang w:val="zh-TW" w:bidi="ar"/>
        </w:rPr>
      </w:r>
      <w:r/>
    </w:p>
    <w:p>
      <w:pPr>
        <w:pStyle w:val="728"/>
        <w:ind w:firstLine="482"/>
        <w:jc w:val="left"/>
        <w:spacing w:before="0" w:line="360" w:lineRule="auto"/>
        <w:rPr>
          <w:rFonts w:ascii="Times New Roman" w:hAnsi="Times New Roman" w:eastAsia="宋体"/>
          <w:color w:val="000000"/>
          <w:sz w:val="24"/>
          <w:szCs w:val="24"/>
          <w:highlight w:val="none"/>
        </w:rPr>
      </w:pPr>
      <w:r/>
      <w:bookmarkStart w:id="28" w:name="_Toc35393627"/>
      <w:r/>
      <w:bookmarkStart w:id="29" w:name="_Toc35393796"/>
      <w:r/>
      <w:bookmarkStart w:id="30" w:name="_Toc28359008"/>
      <w:r/>
      <w:bookmarkStart w:id="31" w:name="_Toc28359085"/>
      <w:r>
        <w:rPr>
          <w:rFonts w:ascii="Times New Roman" w:hAnsi="Times New Roman" w:eastAsia="宋体"/>
          <w:color w:val="000000"/>
          <w:sz w:val="24"/>
          <w:szCs w:val="24"/>
          <w:highlight w:val="none"/>
        </w:rPr>
        <w:t xml:space="preserve">七、对本次招标提出询问，请按以下方式联系。</w:t>
      </w:r>
      <w:bookmarkEnd w:id="28"/>
      <w:r/>
      <w:bookmarkEnd w:id="29"/>
      <w:r/>
      <w:bookmarkEnd w:id="30"/>
      <w:r/>
      <w:bookmarkEnd w:id="31"/>
      <w:r>
        <w:rPr>
          <w:rFonts w:ascii="Times New Roman" w:hAnsi="Times New Roman" w:eastAsia="宋体"/>
          <w:color w:val="000000"/>
          <w:sz w:val="24"/>
          <w:szCs w:val="24"/>
          <w:highlight w:val="none"/>
        </w:rPr>
      </w:r>
      <w:r/>
    </w:p>
    <w:p>
      <w:pPr>
        <w:pStyle w:val="726"/>
        <w:ind w:firstLine="482"/>
        <w:jc w:val="left"/>
        <w:spacing w:line="360" w:lineRule="auto"/>
        <w:widowControl/>
        <w:rPr>
          <w:b/>
          <w:color w:val="000000"/>
          <w:sz w:val="24"/>
          <w:highlight w:val="none"/>
        </w:rPr>
      </w:pPr>
      <w:r>
        <w:rPr>
          <w:b/>
          <w:color w:val="000000"/>
          <w:sz w:val="24"/>
          <w:highlight w:val="none"/>
        </w:rPr>
        <w:t xml:space="preserve">1</w:t>
      </w:r>
      <w:r>
        <w:rPr>
          <w:rFonts w:hint="eastAsia"/>
          <w:b/>
          <w:color w:val="000000"/>
          <w:sz w:val="24"/>
          <w:highlight w:val="none"/>
        </w:rPr>
        <w:t xml:space="preserve">、</w:t>
      </w:r>
      <w:r>
        <w:rPr>
          <w:b/>
          <w:color w:val="000000"/>
          <w:sz w:val="24"/>
          <w:highlight w:val="none"/>
        </w:rPr>
        <w:t xml:space="preserve">采购人信息</w:t>
      </w:r>
      <w:r>
        <w:rPr>
          <w:b/>
          <w:color w:val="000000"/>
          <w:sz w:val="24"/>
          <w:highlight w:val="none"/>
        </w:rPr>
      </w:r>
      <w:r/>
    </w:p>
    <w:p>
      <w:pPr>
        <w:pStyle w:val="726"/>
        <w:ind w:firstLine="480"/>
        <w:jc w:val="left"/>
        <w:spacing w:line="360" w:lineRule="auto"/>
        <w:rPr>
          <w:color w:val="000000"/>
          <w:sz w:val="24"/>
          <w:highlight w:val="none"/>
        </w:rPr>
      </w:pPr>
      <w:r/>
      <w:bookmarkStart w:id="32" w:name="_Toc28359086"/>
      <w:r/>
      <w:bookmarkStart w:id="33" w:name="_Toc28359009"/>
      <w:r>
        <w:rPr>
          <w:color w:val="000000"/>
          <w:sz w:val="24"/>
          <w:highlight w:val="none"/>
        </w:rPr>
        <w:t xml:space="preserve">名称：</w:t>
      </w:r>
      <w:r>
        <w:rPr>
          <w:rFonts w:hint="eastAsia"/>
          <w:color w:val="000000"/>
          <w:sz w:val="24"/>
          <w:highlight w:val="none"/>
          <w:lang w:eastAsia="zh-CN"/>
        </w:rPr>
        <w:t xml:space="preserve">常州市武进区卫生健康局</w:t>
      </w:r>
      <w:r>
        <w:rPr>
          <w:color w:val="000000"/>
          <w:sz w:val="24"/>
          <w:highlight w:val="none"/>
        </w:rPr>
        <w:t xml:space="preserve"> </w:t>
      </w:r>
      <w:r>
        <w:rPr>
          <w:color w:val="000000"/>
          <w:sz w:val="24"/>
          <w:highlight w:val="none"/>
        </w:rPr>
      </w:r>
      <w:r/>
    </w:p>
    <w:p>
      <w:pPr>
        <w:pStyle w:val="726"/>
        <w:ind w:firstLine="480"/>
        <w:jc w:val="left"/>
        <w:spacing w:line="360" w:lineRule="auto"/>
        <w:rPr>
          <w:color w:val="000000"/>
          <w:sz w:val="24"/>
          <w:highlight w:val="none"/>
        </w:rPr>
      </w:pPr>
      <w:r>
        <w:rPr>
          <w:color w:val="000000"/>
          <w:sz w:val="24"/>
          <w:highlight w:val="none"/>
        </w:rPr>
        <w:t xml:space="preserve">地址： </w:t>
      </w:r>
      <w:r>
        <w:rPr>
          <w:rFonts w:hint="eastAsia"/>
          <w:color w:val="000000"/>
          <w:sz w:val="24"/>
          <w:highlight w:val="none"/>
        </w:rPr>
        <w:t xml:space="preserve">江苏省常州市武进区行政中心4号楼4楼  </w:t>
      </w:r>
      <w:r>
        <w:rPr>
          <w:color w:val="000000"/>
          <w:sz w:val="24"/>
          <w:highlight w:val="none"/>
        </w:rPr>
      </w:r>
      <w:r/>
    </w:p>
    <w:p>
      <w:pPr>
        <w:pStyle w:val="805"/>
        <w:ind w:firstLine="480"/>
        <w:spacing w:line="360" w:lineRule="auto"/>
        <w:rPr>
          <w:rFonts w:hint="eastAsia" w:eastAsia="宋体"/>
          <w:highlight w:val="none"/>
          <w:lang w:val="en-US" w:eastAsia="zh-CN"/>
        </w:rPr>
      </w:pPr>
      <w:r>
        <w:rPr>
          <w:rFonts w:hint="eastAsia"/>
          <w:highlight w:val="none"/>
        </w:rPr>
        <w:t xml:space="preserve">联系人：</w:t>
      </w:r>
      <w:r>
        <w:rPr>
          <w:highlight w:val="none"/>
        </w:rPr>
        <w:t xml:space="preserve"> </w:t>
      </w:r>
      <w:r>
        <w:rPr>
          <w:rFonts w:hint="eastAsia"/>
          <w:highlight w:val="none"/>
          <w:lang w:val="en-US" w:eastAsia="zh-CN"/>
        </w:rPr>
        <w:t xml:space="preserve">许先生</w:t>
      </w:r>
      <w:r>
        <w:rPr>
          <w:rFonts w:hint="eastAsia" w:eastAsia="宋体"/>
          <w:highlight w:val="none"/>
          <w:lang w:val="en-US" w:eastAsia="zh-CN"/>
        </w:rPr>
      </w:r>
      <w:r/>
    </w:p>
    <w:p>
      <w:pPr>
        <w:pStyle w:val="726"/>
        <w:ind w:firstLine="480"/>
        <w:jc w:val="left"/>
        <w:spacing w:line="360" w:lineRule="auto"/>
        <w:rPr>
          <w:color w:val="000000"/>
          <w:sz w:val="24"/>
          <w:highlight w:val="none"/>
          <w:u w:val="single"/>
        </w:rPr>
      </w:pPr>
      <w:r>
        <w:rPr>
          <w:color w:val="000000"/>
          <w:sz w:val="24"/>
          <w:highlight w:val="none"/>
        </w:rPr>
        <w:t xml:space="preserve">联系方式： </w:t>
      </w:r>
      <w:r>
        <w:rPr>
          <w:rFonts w:hint="eastAsia"/>
          <w:color w:val="000000"/>
          <w:sz w:val="24"/>
          <w:highlight w:val="none"/>
          <w:lang w:val="en-US" w:eastAsia="zh-CN"/>
        </w:rPr>
        <w:t xml:space="preserve">0519-86310859</w:t>
      </w:r>
      <w:r>
        <w:rPr>
          <w:color w:val="000000"/>
          <w:sz w:val="24"/>
          <w:highlight w:val="none"/>
          <w:u w:val="single"/>
        </w:rPr>
      </w:r>
      <w:r/>
    </w:p>
    <w:p>
      <w:pPr>
        <w:pStyle w:val="726"/>
        <w:ind w:firstLine="482"/>
        <w:jc w:val="left"/>
        <w:spacing w:line="360" w:lineRule="auto"/>
        <w:rPr>
          <w:b/>
          <w:color w:val="000000"/>
          <w:sz w:val="24"/>
          <w:highlight w:val="none"/>
        </w:rPr>
      </w:pPr>
      <w:r>
        <w:rPr>
          <w:b/>
          <w:color w:val="000000"/>
          <w:sz w:val="24"/>
          <w:highlight w:val="none"/>
        </w:rPr>
        <w:t xml:space="preserve">2</w:t>
      </w:r>
      <w:r>
        <w:rPr>
          <w:rFonts w:hint="eastAsia"/>
          <w:b/>
          <w:color w:val="000000"/>
          <w:sz w:val="24"/>
          <w:highlight w:val="none"/>
        </w:rPr>
        <w:t xml:space="preserve">、</w:t>
      </w:r>
      <w:r>
        <w:rPr>
          <w:rFonts w:hint="eastAsia"/>
          <w:b/>
          <w:color w:val="000000"/>
          <w:sz w:val="24"/>
          <w:highlight w:val="none"/>
          <w:lang w:eastAsia="zh-CN"/>
        </w:rPr>
        <w:t xml:space="preserve">常州诚誉工程咨询有限公司</w:t>
      </w:r>
      <w:r>
        <w:rPr>
          <w:b/>
          <w:color w:val="000000"/>
          <w:sz w:val="24"/>
          <w:highlight w:val="none"/>
        </w:rPr>
        <w:t xml:space="preserve">信息</w:t>
      </w:r>
      <w:bookmarkEnd w:id="32"/>
      <w:r/>
      <w:bookmarkEnd w:id="33"/>
      <w:r>
        <w:rPr>
          <w:b/>
          <w:color w:val="000000"/>
          <w:sz w:val="24"/>
          <w:highlight w:val="none"/>
        </w:rPr>
      </w:r>
      <w:r/>
    </w:p>
    <w:p>
      <w:pPr>
        <w:pStyle w:val="726"/>
        <w:ind w:firstLine="480"/>
        <w:jc w:val="left"/>
        <w:spacing w:line="360" w:lineRule="auto"/>
        <w:rPr>
          <w:color w:val="000000"/>
          <w:sz w:val="24"/>
          <w:highlight w:val="none"/>
        </w:rPr>
      </w:pPr>
      <w:r/>
      <w:bookmarkStart w:id="34" w:name="_Toc28359010"/>
      <w:r/>
      <w:bookmarkStart w:id="35" w:name="_Toc28359087"/>
      <w:r>
        <w:rPr>
          <w:rFonts w:hint="eastAsia"/>
          <w:color w:val="000000"/>
          <w:sz w:val="24"/>
          <w:highlight w:val="none"/>
        </w:rPr>
        <w:t xml:space="preserve">地址</w:t>
      </w:r>
      <w:r>
        <w:rPr>
          <w:color w:val="000000"/>
          <w:sz w:val="24"/>
          <w:highlight w:val="none"/>
        </w:rPr>
        <w:t xml:space="preserve">：</w:t>
      </w:r>
      <w:r>
        <w:rPr>
          <w:rFonts w:hint="eastAsia"/>
          <w:color w:val="000000"/>
          <w:sz w:val="24"/>
          <w:highlight w:val="none"/>
        </w:rPr>
        <w:t xml:space="preserve">新北区龙锦路1259号1号楼12层</w:t>
      </w:r>
      <w:r>
        <w:rPr>
          <w:color w:val="000000"/>
          <w:sz w:val="24"/>
          <w:highlight w:val="none"/>
        </w:rPr>
      </w:r>
      <w:r/>
    </w:p>
    <w:p>
      <w:pPr>
        <w:pStyle w:val="726"/>
        <w:ind w:firstLine="480"/>
        <w:jc w:val="left"/>
        <w:spacing w:line="360" w:lineRule="auto"/>
        <w:rPr>
          <w:color w:val="000000"/>
          <w:sz w:val="24"/>
          <w:highlight w:val="none"/>
        </w:rPr>
      </w:pPr>
      <w:r>
        <w:rPr>
          <w:rFonts w:hint="eastAsia"/>
          <w:color w:val="000000"/>
          <w:sz w:val="24"/>
          <w:highlight w:val="none"/>
        </w:rPr>
        <w:t xml:space="preserve">联系人</w:t>
      </w:r>
      <w:r>
        <w:rPr>
          <w:color w:val="000000"/>
          <w:sz w:val="24"/>
          <w:highlight w:val="none"/>
        </w:rPr>
        <w:t xml:space="preserve">：</w:t>
      </w:r>
      <w:r>
        <w:rPr>
          <w:rFonts w:hint="eastAsia"/>
          <w:color w:val="000000"/>
          <w:sz w:val="24"/>
          <w:highlight w:val="none"/>
          <w:lang w:val="en-US" w:eastAsia="zh-CN"/>
        </w:rPr>
        <w:t xml:space="preserve">陆</w:t>
      </w:r>
      <w:r>
        <w:rPr>
          <w:rFonts w:hint="eastAsia"/>
          <w:color w:val="000000"/>
          <w:sz w:val="24"/>
          <w:highlight w:val="none"/>
        </w:rPr>
        <w:t xml:space="preserve">女士</w:t>
      </w:r>
      <w:r>
        <w:rPr>
          <w:color w:val="000000"/>
          <w:sz w:val="24"/>
          <w:highlight w:val="none"/>
        </w:rPr>
      </w:r>
      <w:r/>
    </w:p>
    <w:p>
      <w:pPr>
        <w:pStyle w:val="726"/>
        <w:ind w:firstLine="482"/>
        <w:jc w:val="left"/>
        <w:spacing w:line="360" w:lineRule="auto"/>
        <w:rPr>
          <w:b/>
          <w:color w:val="000000"/>
          <w:sz w:val="24"/>
          <w:highlight w:val="none"/>
        </w:rPr>
      </w:pPr>
      <w:r>
        <w:rPr>
          <w:b/>
          <w:color w:val="000000"/>
          <w:sz w:val="24"/>
          <w:highlight w:val="none"/>
        </w:rPr>
        <w:t xml:space="preserve">联系方式：</w:t>
      </w:r>
      <w:r>
        <w:rPr>
          <w:rFonts w:hint="eastAsia"/>
          <w:b/>
          <w:color w:val="000000"/>
          <w:sz w:val="24"/>
          <w:highlight w:val="none"/>
        </w:rPr>
        <w:t xml:space="preserve">0519-85195517-8003</w:t>
      </w:r>
      <w:r>
        <w:rPr>
          <w:b/>
          <w:color w:val="000000"/>
          <w:sz w:val="24"/>
          <w:highlight w:val="none"/>
        </w:rPr>
      </w:r>
      <w:r/>
    </w:p>
    <w:p>
      <w:pPr>
        <w:pStyle w:val="805"/>
        <w:ind w:firstLine="482"/>
        <w:spacing w:line="360" w:lineRule="auto"/>
        <w:rPr>
          <w:rFonts w:ascii="Times New Roman" w:hAnsi="Times New Roman" w:cs="Times New Roman"/>
          <w:b/>
          <w:highlight w:val="none"/>
        </w:rPr>
      </w:pPr>
      <w:r/>
      <w:bookmarkStart w:id="36" w:name="_Hlk152921742"/>
      <w:r>
        <w:rPr>
          <w:rFonts w:ascii="Times New Roman" w:hAnsi="Times New Roman" w:cs="Times New Roman"/>
          <w:b/>
          <w:highlight w:val="none"/>
        </w:rPr>
        <w:t xml:space="preserve">3</w:t>
      </w:r>
      <w:r>
        <w:rPr>
          <w:rFonts w:hint="eastAsia" w:ascii="Times New Roman" w:hAnsi="Times New Roman" w:cs="Times New Roman"/>
          <w:b/>
          <w:highlight w:val="none"/>
        </w:rPr>
        <w:t xml:space="preserve">、电子化招投标技术支持电话：0519-85588210</w:t>
      </w:r>
      <w:r>
        <w:rPr>
          <w:rFonts w:ascii="Times New Roman" w:hAnsi="Times New Roman" w:cs="Times New Roman"/>
          <w:b/>
          <w:highlight w:val="none"/>
        </w:rPr>
        <w:t xml:space="preserve">/ 0519-85588163</w:t>
      </w:r>
      <w:r>
        <w:rPr>
          <w:rFonts w:ascii="Times New Roman" w:hAnsi="Times New Roman" w:cs="Times New Roman"/>
          <w:b/>
          <w:highlight w:val="none"/>
        </w:rPr>
      </w:r>
      <w:r/>
    </w:p>
    <w:p>
      <w:pPr>
        <w:pStyle w:val="726"/>
        <w:ind w:firstLine="373"/>
        <w:keepLines/>
        <w:keepNext/>
        <w:spacing w:line="360" w:lineRule="auto"/>
        <w:rPr>
          <w:b/>
          <w:color w:val="000000"/>
          <w:sz w:val="24"/>
          <w:highlight w:val="none"/>
        </w:rPr>
        <w:outlineLvl w:val="2"/>
      </w:pPr>
      <w:r/>
      <w:bookmarkEnd w:id="36"/>
      <w:r>
        <w:rPr>
          <w:rFonts w:hint="eastAsia"/>
          <w:b/>
          <w:color w:val="000000"/>
          <w:sz w:val="24"/>
          <w:highlight w:val="none"/>
        </w:rPr>
        <w:t xml:space="preserve">八、其他</w:t>
      </w:r>
      <w:r>
        <w:rPr>
          <w:b/>
          <w:color w:val="000000"/>
          <w:sz w:val="24"/>
          <w:highlight w:val="none"/>
        </w:rPr>
      </w:r>
      <w:r/>
    </w:p>
    <w:p>
      <w:pPr>
        <w:pStyle w:val="726"/>
        <w:ind w:firstLine="480"/>
        <w:spacing w:line="360" w:lineRule="auto"/>
        <w:tabs>
          <w:tab w:val="left" w:pos="900" w:leader="none"/>
        </w:tabs>
        <w:rPr>
          <w:rFonts w:hint="eastAsia" w:ascii="宋体" w:hAnsi="宋体"/>
          <w:bCs/>
          <w:color w:val="000000"/>
          <w:sz w:val="24"/>
          <w:highlight w:val="none"/>
        </w:rPr>
      </w:pPr>
      <w:r/>
      <w:bookmarkStart w:id="37" w:name="_Hlk150161828"/>
      <w:r>
        <w:rPr>
          <w:rFonts w:ascii="宋体" w:hAnsi="宋体"/>
          <w:color w:val="000000"/>
          <w:sz w:val="24"/>
          <w:szCs w:val="21"/>
          <w:highlight w:val="none"/>
        </w:rPr>
        <w:t xml:space="preserve">1</w:t>
      </w:r>
      <w:r>
        <w:rPr>
          <w:rFonts w:hint="eastAsia" w:ascii="宋体" w:hAnsi="宋体"/>
          <w:bCs/>
          <w:color w:val="000000"/>
          <w:sz w:val="24"/>
          <w:highlight w:val="none"/>
        </w:rPr>
        <w:t xml:space="preserve">、根据江苏省财政厅《关于更换全省政府采购交易系统CA数字证书和电子签章的通知》（苏财购〔2023〕101号），</w:t>
      </w:r>
      <w:r>
        <w:rPr>
          <w:rFonts w:hint="eastAsia" w:ascii="宋体" w:hAnsi="宋体"/>
          <w:color w:val="000000"/>
          <w:sz w:val="24"/>
          <w:highlight w:val="none"/>
        </w:rPr>
        <w:t xml:space="preserve">“苏采云”政府采购交易系统（以下简称苏采云系统）</w:t>
      </w:r>
      <w:r>
        <w:rPr>
          <w:rFonts w:hint="eastAsia" w:ascii="宋体" w:hAnsi="宋体"/>
          <w:bCs/>
          <w:color w:val="000000"/>
          <w:sz w:val="24"/>
          <w:highlight w:val="none"/>
        </w:rPr>
        <w:t xml:space="preserve">的CA数字证书、电子签章已更换为江苏省电子政务证书认证中心CA和方正国际软件（北京）有限公司电子签章。如果投标人通过</w:t>
      </w:r>
      <w:r>
        <w:rPr>
          <w:rFonts w:hint="eastAsia" w:ascii="宋体" w:hAnsi="宋体"/>
          <w:color w:val="000000"/>
          <w:sz w:val="24"/>
          <w:highlight w:val="none"/>
        </w:rPr>
        <w:t xml:space="preserve">苏采云系统</w:t>
      </w:r>
      <w:r>
        <w:rPr>
          <w:rFonts w:hint="eastAsia" w:ascii="宋体" w:hAnsi="宋体"/>
          <w:bCs/>
          <w:color w:val="000000"/>
          <w:sz w:val="24"/>
          <w:highlight w:val="none"/>
        </w:rPr>
        <w:t xml:space="preserve">参与政府采购项目，需要更换CA数字证书和电子签章。</w:t>
      </w:r>
      <w:r>
        <w:rPr>
          <w:rFonts w:hint="eastAsia" w:ascii="宋体" w:hAnsi="宋体"/>
          <w:bCs/>
          <w:color w:val="000000"/>
          <w:sz w:val="24"/>
          <w:highlight w:val="none"/>
        </w:rPr>
      </w:r>
      <w:r/>
    </w:p>
    <w:p>
      <w:pPr>
        <w:pStyle w:val="805"/>
        <w:ind w:firstLine="480"/>
        <w:spacing w:line="360" w:lineRule="auto"/>
        <w:rPr>
          <w:rFonts w:hint="eastAsia" w:ascii="宋体" w:hAnsi="宋体" w:cs="Times New Roman"/>
          <w:bCs/>
          <w:highlight w:val="none"/>
        </w:rPr>
      </w:pPr>
      <w:r>
        <w:rPr>
          <w:rFonts w:hint="eastAsia" w:ascii="宋体" w:hAnsi="宋体" w:cs="Times New Roman"/>
          <w:bCs/>
          <w:highlight w:val="none"/>
        </w:rPr>
        <w:t xml:space="preserve">领取CA和办理电子签章请至常州市政务服务中心1-1号四楼大厅CA办理窗口办理，或者登录常州市政府采购网“下载中心”，下载并查阅 “</w:t>
      </w:r>
      <w:r>
        <w:rPr>
          <w:rFonts w:ascii="宋体" w:hAnsi="宋体" w:cs="Times New Roman"/>
          <w:bCs/>
          <w:highlight w:val="none"/>
        </w:rPr>
        <w:fldChar w:fldCharType="begin"/>
      </w:r>
      <w:r>
        <w:rPr>
          <w:rFonts w:ascii="宋体" w:hAnsi="宋体" w:cs="Times New Roman"/>
          <w:bCs/>
          <w:highlight w:val="none"/>
        </w:rPr>
        <w:instrText xml:space="preserve">HYPERLINK "http://zfcg.changzhou.gov.cn/html/ns/down/905782119756819.html" \o "江苏省政府采购数字证书CA及电子签章办理指南"</w:instrText>
      </w:r>
      <w:r>
        <w:rPr>
          <w:rFonts w:ascii="宋体" w:hAnsi="宋体" w:cs="Times New Roman"/>
          <w:bCs/>
          <w:highlight w:val="none"/>
        </w:rPr>
        <w:fldChar w:fldCharType="separate"/>
      </w:r>
      <w:r>
        <w:rPr>
          <w:rFonts w:hint="eastAsia" w:ascii="宋体" w:hAnsi="宋体" w:cs="Times New Roman"/>
          <w:bCs/>
          <w:highlight w:val="none"/>
        </w:rPr>
        <w:t xml:space="preserve">江苏省政府采购数字证书CA及电子签章办理指南</w:t>
      </w:r>
      <w:r>
        <w:rPr>
          <w:rFonts w:ascii="宋体" w:hAnsi="宋体" w:cs="Times New Roman"/>
          <w:bCs/>
          <w:highlight w:val="none"/>
        </w:rPr>
        <w:fldChar w:fldCharType="end"/>
      </w:r>
      <w:r>
        <w:rPr>
          <w:rFonts w:ascii="宋体" w:hAnsi="宋体" w:cs="Times New Roman"/>
          <w:bCs/>
          <w:highlight w:val="none"/>
        </w:rPr>
        <w:fldChar w:fldCharType="begin"/>
      </w:r>
      <w:r>
        <w:rPr>
          <w:rFonts w:ascii="宋体" w:hAnsi="宋体" w:cs="Times New Roman"/>
          <w:bCs/>
          <w:highlight w:val="none"/>
        </w:rPr>
        <w:instrText xml:space="preserve">HYPERLINK "http://zfcg.changzhou.gov.cn/html/ns/down/905782119756819.html" \o "江苏省政府采购数字证书CA及电子签章办理指南"</w:instrText>
      </w:r>
      <w:r>
        <w:rPr>
          <w:rFonts w:ascii="宋体" w:hAnsi="宋体" w:cs="Times New Roman"/>
          <w:bCs/>
          <w:highlight w:val="none"/>
        </w:rPr>
        <w:fldChar w:fldCharType="separate"/>
      </w:r>
      <w:r>
        <w:rPr>
          <w:rFonts w:hint="eastAsia" w:ascii="宋体" w:hAnsi="宋体" w:cs="Times New Roman"/>
          <w:bCs/>
          <w:highlight w:val="none"/>
        </w:rPr>
        <w:t xml:space="preserve">”。具体办理指南和操作手册见常州市政府采购网——《“苏采云”系统供应商操作手册》（以下简称《操作手册》），</w:t>
      </w:r>
      <w:r>
        <w:rPr>
          <w:rFonts w:ascii="宋体" w:hAnsi="宋体" w:cs="Times New Roman"/>
          <w:bCs/>
          <w:highlight w:val="none"/>
        </w:rPr>
        <w:fldChar w:fldCharType="end"/>
      </w:r>
      <w:r>
        <w:rPr>
          <w:rFonts w:ascii="宋体" w:hAnsi="宋体" w:cs="Times New Roman"/>
          <w:bCs/>
          <w:highlight w:val="none"/>
        </w:rPr>
        <w:fldChar w:fldCharType="begin"/>
      </w:r>
      <w:r>
        <w:rPr>
          <w:rFonts w:ascii="宋体" w:hAnsi="宋体" w:cs="Times New Roman"/>
          <w:bCs/>
          <w:highlight w:val="none"/>
        </w:rPr>
        <w:instrText xml:space="preserve">HYPERLINK "http://www.ccgp-jiangsu.gov.cn/jiangsu/zlxz/ee/ee3a4bc5a3454aa2b0d9312230633ce9.html"</w:instrText>
      </w:r>
      <w:r>
        <w:rPr>
          <w:rFonts w:ascii="宋体" w:hAnsi="宋体" w:cs="Times New Roman"/>
          <w:bCs/>
          <w:highlight w:val="none"/>
        </w:rPr>
        <w:fldChar w:fldCharType="separate"/>
      </w:r>
      <w:r>
        <w:rPr>
          <w:rFonts w:ascii="宋体" w:hAnsi="宋体" w:cs="Times New Roman"/>
          <w:bCs/>
          <w:highlight w:val="none"/>
        </w:rPr>
        <w:t xml:space="preserve">请根据办理指南进行注册并按《操作手册》要求制作、上传电子投标文件。 </w:t>
      </w:r>
      <w:r>
        <w:rPr>
          <w:rFonts w:ascii="宋体" w:hAnsi="宋体" w:cs="Times New Roman"/>
          <w:bCs/>
          <w:highlight w:val="none"/>
        </w:rPr>
        <w:fldChar w:fldCharType="end"/>
      </w:r>
      <w:r>
        <w:rPr>
          <w:rFonts w:hint="eastAsia" w:ascii="宋体" w:hAnsi="宋体" w:cs="Times New Roman"/>
          <w:bCs/>
          <w:highlight w:val="none"/>
        </w:rPr>
      </w:r>
      <w:r/>
    </w:p>
    <w:p>
      <w:pPr>
        <w:pStyle w:val="805"/>
        <w:spacing w:line="360" w:lineRule="auto"/>
        <w:rPr>
          <w:rFonts w:hint="eastAsia"/>
          <w:highlight w:val="none"/>
        </w:rPr>
      </w:pPr>
      <w:r/>
      <w:bookmarkEnd w:id="7"/>
      <w:r/>
      <w:bookmarkEnd w:id="37"/>
      <w:r>
        <w:rPr>
          <w:rFonts w:hint="eastAsia"/>
          <w:highlight w:val="none"/>
        </w:rPr>
      </w:r>
      <w:r/>
    </w:p>
    <w:p>
      <w:pPr>
        <w:pStyle w:val="765"/>
        <w:ind w:firstLine="720"/>
        <w:spacing w:line="360" w:lineRule="auto"/>
        <w:rPr>
          <w:rFonts w:ascii="Times New Roman" w:hAnsi="Times New Roman"/>
          <w:color w:val="000000"/>
          <w:sz w:val="24"/>
          <w:szCs w:val="24"/>
          <w:highlight w:val="none"/>
        </w:rPr>
      </w:pPr>
      <w:r/>
      <w:bookmarkEnd w:id="34"/>
      <w:r/>
      <w:bookmarkEnd w:id="35"/>
      <w:r>
        <w:rPr>
          <w:rFonts w:ascii="Times New Roman" w:hAnsi="Times New Roman"/>
          <w:color w:val="000000"/>
          <w:sz w:val="24"/>
          <w:szCs w:val="24"/>
          <w:highlight w:val="none"/>
        </w:rPr>
        <w:t xml:space="preserve"> </w:t>
      </w:r>
      <w:r>
        <w:rPr>
          <w:rFonts w:ascii="Times New Roman" w:hAnsi="Times New Roman"/>
          <w:color w:val="000000"/>
          <w:sz w:val="24"/>
          <w:szCs w:val="24"/>
          <w:highlight w:val="none"/>
        </w:rPr>
      </w:r>
      <w:r/>
    </w:p>
    <w:p>
      <w:pPr>
        <w:pStyle w:val="726"/>
        <w:ind w:firstLine="5880"/>
        <w:jc w:val="right"/>
        <w:spacing w:line="360" w:lineRule="auto"/>
        <w:rPr>
          <w:color w:val="000000"/>
          <w:sz w:val="24"/>
          <w:highlight w:val="none"/>
        </w:rPr>
      </w:pPr>
      <w:r>
        <w:rPr>
          <w:color w:val="000000"/>
          <w:sz w:val="24"/>
          <w:highlight w:val="none"/>
        </w:rPr>
      </w:r>
      <w:r/>
    </w:p>
    <w:p>
      <w:pPr>
        <w:pStyle w:val="726"/>
        <w:jc w:val="center"/>
        <w:spacing w:line="360" w:lineRule="auto"/>
        <w:rPr>
          <w:b/>
          <w:color w:val="000000"/>
          <w:sz w:val="32"/>
          <w:szCs w:val="32"/>
          <w:highlight w:val="none"/>
        </w:rPr>
        <w:outlineLvl w:val="0"/>
      </w:pPr>
      <w:r>
        <w:rPr>
          <w:color w:val="000000"/>
          <w:sz w:val="24"/>
          <w:highlight w:val="none"/>
        </w:rPr>
        <w:br w:type="page" w:clear="all"/>
      </w:r>
      <w:bookmarkStart w:id="38" w:name="_Toc353873938"/>
      <w:r/>
      <w:bookmarkStart w:id="39" w:name="_Toc264969275"/>
      <w:r/>
      <w:bookmarkStart w:id="40" w:name="_Toc265228423"/>
      <w:r/>
      <w:bookmarkStart w:id="41" w:name="_Toc305158854"/>
      <w:r/>
      <w:bookmarkStart w:id="42" w:name="_Toc195842950"/>
      <w:r/>
      <w:bookmarkStart w:id="43" w:name="_Toc305158928"/>
      <w:r/>
      <w:bookmarkStart w:id="44" w:name="_Toc127161488"/>
      <w:r/>
      <w:bookmarkStart w:id="45" w:name="_Toc512937850"/>
      <w:r/>
      <w:bookmarkStart w:id="46" w:name="_Toc150774783"/>
      <w:r/>
      <w:bookmarkStart w:id="47" w:name="_Toc127151777"/>
      <w:r/>
      <w:bookmarkStart w:id="48" w:name="_Toc226965856"/>
      <w:r/>
      <w:bookmarkStart w:id="49" w:name="_Toc353825548"/>
      <w:r/>
      <w:bookmarkStart w:id="50" w:name="_Toc99301420"/>
      <w:r>
        <w:rPr>
          <w:b/>
          <w:color w:val="000000"/>
          <w:sz w:val="36"/>
          <w:szCs w:val="36"/>
          <w:highlight w:val="none"/>
        </w:rPr>
        <w:t xml:space="preserve">第二章   投标人须知</w:t>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Pr>
          <w:b/>
          <w:color w:val="000000"/>
          <w:sz w:val="32"/>
          <w:szCs w:val="32"/>
          <w:highlight w:val="none"/>
        </w:rPr>
      </w:r>
      <w:r/>
    </w:p>
    <w:p>
      <w:pPr>
        <w:pStyle w:val="728"/>
        <w:spacing w:before="0" w:line="360" w:lineRule="auto"/>
        <w:tabs>
          <w:tab w:val="center" w:pos="4592" w:leader="none"/>
          <w:tab w:val="left" w:pos="7860" w:leader="none"/>
        </w:tabs>
        <w:rPr>
          <w:rFonts w:ascii="Times New Roman" w:hAnsi="Times New Roman" w:eastAsia="宋体"/>
          <w:color w:val="000000"/>
          <w:sz w:val="32"/>
          <w:szCs w:val="32"/>
          <w:highlight w:val="none"/>
        </w:rPr>
      </w:pPr>
      <w:r/>
      <w:bookmarkStart w:id="51" w:name="_Toc150774619"/>
      <w:r/>
      <w:bookmarkStart w:id="52" w:name="_Toc151190146"/>
      <w:r/>
      <w:bookmarkStart w:id="53" w:name="_Toc195842884"/>
      <w:r/>
      <w:bookmarkStart w:id="54" w:name="_Toc151193907"/>
      <w:r/>
      <w:bookmarkStart w:id="55" w:name="_Toc142311021"/>
      <w:r/>
      <w:bookmarkStart w:id="56" w:name="_Toc150774724"/>
      <w:r/>
      <w:bookmarkStart w:id="57" w:name="_Toc150509270"/>
      <w:r/>
      <w:bookmarkStart w:id="58" w:name="_Toc151193689"/>
      <w:r/>
      <w:bookmarkStart w:id="59" w:name="_Toc164229214"/>
      <w:r/>
      <w:bookmarkStart w:id="60" w:name="_Toc164608788"/>
      <w:r/>
      <w:bookmarkStart w:id="61" w:name="_Toc226337215"/>
      <w:r/>
      <w:bookmarkStart w:id="62" w:name="_Toc149720812"/>
      <w:r/>
      <w:bookmarkStart w:id="63" w:name="_Toc520356144"/>
      <w:r/>
      <w:bookmarkStart w:id="64" w:name="_Toc164608633"/>
      <w:r/>
      <w:bookmarkStart w:id="65" w:name="_Toc127161433"/>
      <w:r/>
      <w:bookmarkStart w:id="66" w:name="_Toc127151519"/>
      <w:r/>
      <w:bookmarkStart w:id="67" w:name="_Toc127151720"/>
      <w:r/>
      <w:bookmarkStart w:id="68" w:name="_Toc151193761"/>
      <w:r/>
      <w:bookmarkStart w:id="69" w:name="_Toc151193617"/>
      <w:r/>
      <w:bookmarkStart w:id="70" w:name="_Toc226965792"/>
      <w:r/>
      <w:bookmarkStart w:id="71" w:name="_Toc226309763"/>
      <w:r/>
      <w:bookmarkStart w:id="72" w:name="_Toc150480757"/>
      <w:r/>
      <w:bookmarkStart w:id="73" w:name="_Toc164351613"/>
      <w:r/>
      <w:bookmarkStart w:id="74" w:name="_Toc164229360"/>
      <w:r/>
      <w:bookmarkStart w:id="75" w:name="_Toc226965709"/>
      <w:r/>
      <w:bookmarkStart w:id="76" w:name="_Toc151193833"/>
      <w:r>
        <w:rPr>
          <w:rFonts w:ascii="Times New Roman" w:hAnsi="Times New Roman" w:eastAsia="宋体"/>
          <w:color w:val="000000"/>
          <w:sz w:val="32"/>
          <w:szCs w:val="32"/>
          <w:highlight w:val="none"/>
        </w:rPr>
        <w:t xml:space="preserve">第一节</w:t>
      </w:r>
      <w:r>
        <w:rPr>
          <w:rFonts w:hint="eastAsia" w:ascii="Times New Roman" w:hAnsi="Times New Roman" w:eastAsia="宋体"/>
          <w:color w:val="000000"/>
          <w:sz w:val="32"/>
          <w:szCs w:val="32"/>
          <w:highlight w:val="none"/>
        </w:rPr>
        <w:t xml:space="preserve"> </w:t>
      </w:r>
      <w:r>
        <w:rPr>
          <w:rFonts w:ascii="Times New Roman" w:hAnsi="Times New Roman" w:eastAsia="宋体"/>
          <w:color w:val="000000"/>
          <w:sz w:val="32"/>
          <w:szCs w:val="32"/>
          <w:highlight w:val="none"/>
        </w:rPr>
        <w:t xml:space="preserve">投标人须知资料表</w:t>
      </w:r>
      <w:r>
        <w:rPr>
          <w:rFonts w:ascii="Times New Roman" w:hAnsi="Times New Roman" w:eastAsia="宋体"/>
          <w:color w:val="000000"/>
          <w:sz w:val="32"/>
          <w:szCs w:val="32"/>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726"/>
              <w:jc w:val="center"/>
              <w:rPr>
                <w:b/>
                <w:bCs/>
                <w:color w:val="000000"/>
                <w:sz w:val="24"/>
                <w:highlight w:val="none"/>
              </w:rPr>
            </w:pPr>
            <w:r>
              <w:rPr>
                <w:rFonts w:hint="eastAsia"/>
                <w:b/>
                <w:color w:val="000000"/>
                <w:sz w:val="24"/>
                <w:highlight w:val="none"/>
              </w:rPr>
              <w:t xml:space="preserve">序号</w:t>
            </w:r>
            <w:r>
              <w:rPr>
                <w:b/>
                <w:bCs/>
                <w:color w:val="000000"/>
                <w:sz w:val="24"/>
                <w:highlight w:val="none"/>
              </w:rPr>
            </w:r>
            <w:r/>
          </w:p>
        </w:tc>
        <w:tc>
          <w:tcPr>
            <w:tcW w:w="1701" w:type="dxa"/>
            <w:vAlign w:val="center"/>
            <w:textDirection w:val="lrTb"/>
            <w:noWrap w:val="false"/>
          </w:tcPr>
          <w:p>
            <w:pPr>
              <w:pStyle w:val="726"/>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540" w:type="dxa"/>
            <w:vAlign w:val="center"/>
            <w:textDirection w:val="lrTb"/>
            <w:noWrap w:val="false"/>
          </w:tcPr>
          <w:p>
            <w:pPr>
              <w:pStyle w:val="726"/>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479"/>
        </w:trPr>
        <w:tc>
          <w:tcPr>
            <w:tcW w:w="988" w:type="dxa"/>
            <w:vAlign w:val="center"/>
            <w:textDirection w:val="lrTb"/>
            <w:noWrap w:val="false"/>
          </w:tcPr>
          <w:p>
            <w:pPr>
              <w:pStyle w:val="765"/>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701" w:type="dxa"/>
            <w:vAlign w:val="center"/>
            <w:textDirection w:val="lrTb"/>
            <w:noWrap w:val="false"/>
          </w:tcPr>
          <w:p>
            <w:pPr>
              <w:pStyle w:val="726"/>
              <w:jc w:val="center"/>
              <w:spacing w:line="360" w:lineRule="exact"/>
              <w:rPr>
                <w:color w:val="000000"/>
                <w:sz w:val="24"/>
                <w:highlight w:val="none"/>
              </w:rPr>
            </w:pPr>
            <w:r>
              <w:rPr>
                <w:color w:val="000000"/>
                <w:sz w:val="24"/>
                <w:highlight w:val="none"/>
              </w:rPr>
              <w:t xml:space="preserve">项目属性</w:t>
            </w:r>
            <w:r>
              <w:rPr>
                <w:color w:val="000000"/>
                <w:sz w:val="24"/>
                <w:highlight w:val="none"/>
              </w:rPr>
            </w:r>
            <w:r/>
          </w:p>
        </w:tc>
        <w:tc>
          <w:tcPr>
            <w:tcW w:w="7540" w:type="dxa"/>
            <w:vAlign w:val="center"/>
            <w:textDirection w:val="lrTb"/>
            <w:noWrap w:val="false"/>
          </w:tcPr>
          <w:p>
            <w:pPr>
              <w:pStyle w:val="726"/>
              <w:jc w:val="left"/>
              <w:spacing w:line="360" w:lineRule="exact"/>
              <w:rPr>
                <w:color w:val="000000"/>
                <w:sz w:val="24"/>
                <w:highlight w:val="none"/>
                <w:u w:val="single"/>
              </w:rPr>
            </w:pPr>
            <w:r>
              <w:rPr>
                <w:color w:val="000000"/>
                <w:sz w:val="24"/>
                <w:highlight w:val="none"/>
              </w:rPr>
              <w:t xml:space="preserve">项目属性：服务</w:t>
            </w:r>
            <w:r>
              <w:rPr>
                <w:rFonts w:hint="eastAsia"/>
                <w:color w:val="000000"/>
                <w:sz w:val="24"/>
                <w:highlight w:val="none"/>
              </w:rPr>
              <w:t xml:space="preserve"> </w:t>
            </w:r>
            <w:r>
              <w:rPr>
                <w:color w:val="000000"/>
                <w:sz w:val="24"/>
                <w:highlight w:val="none"/>
                <w:u w:val="single"/>
              </w:rPr>
            </w:r>
            <w:r/>
          </w:p>
        </w:tc>
      </w:tr>
      <w:tr>
        <w:trPr>
          <w:trHeight w:val="401"/>
        </w:trPr>
        <w:tc>
          <w:tcPr>
            <w:tcW w:w="988" w:type="dxa"/>
            <w:vAlign w:val="center"/>
            <w:textDirection w:val="lrTb"/>
            <w:noWrap w:val="false"/>
          </w:tcPr>
          <w:p>
            <w:pPr>
              <w:pStyle w:val="765"/>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701" w:type="dxa"/>
            <w:vAlign w:val="center"/>
            <w:textDirection w:val="lrTb"/>
            <w:noWrap w:val="false"/>
          </w:tcPr>
          <w:p>
            <w:pPr>
              <w:pStyle w:val="726"/>
              <w:jc w:val="center"/>
              <w:spacing w:line="360" w:lineRule="exact"/>
              <w:rPr>
                <w:color w:val="000000"/>
                <w:sz w:val="24"/>
                <w:highlight w:val="none"/>
              </w:rPr>
            </w:pPr>
            <w:r>
              <w:rPr>
                <w:color w:val="000000"/>
                <w:sz w:val="24"/>
                <w:highlight w:val="none"/>
              </w:rPr>
              <w:t xml:space="preserve">科研仪器设备</w:t>
            </w:r>
            <w:r>
              <w:rPr>
                <w:color w:val="000000"/>
                <w:sz w:val="24"/>
                <w:highlight w:val="none"/>
              </w:rPr>
            </w:r>
            <w:r/>
          </w:p>
        </w:tc>
        <w:tc>
          <w:tcPr>
            <w:tcW w:w="7540" w:type="dxa"/>
            <w:vAlign w:val="center"/>
            <w:textDirection w:val="lrTb"/>
            <w:noWrap w:val="false"/>
          </w:tcPr>
          <w:p>
            <w:pPr>
              <w:pStyle w:val="726"/>
              <w:jc w:val="left"/>
              <w:spacing w:line="360" w:lineRule="exact"/>
              <w:rPr>
                <w:color w:val="000000"/>
                <w:sz w:val="24"/>
                <w:highlight w:val="none"/>
              </w:rPr>
            </w:pPr>
            <w:r>
              <w:rPr>
                <w:color w:val="000000"/>
                <w:sz w:val="24"/>
                <w:highlight w:val="none"/>
              </w:rPr>
              <w:t xml:space="preserve">是否属于科研仪器设备采购项目：否</w:t>
            </w:r>
            <w:r>
              <w:rPr>
                <w:color w:val="000000"/>
                <w:sz w:val="24"/>
                <w:highlight w:val="none"/>
              </w:rPr>
            </w:r>
            <w:r/>
          </w:p>
        </w:tc>
      </w:tr>
      <w:tr>
        <w:trPr>
          <w:trHeight w:val="20"/>
        </w:trPr>
        <w:tc>
          <w:tcPr>
            <w:tcW w:w="988" w:type="dxa"/>
            <w:vAlign w:val="center"/>
            <w:textDirection w:val="lrTb"/>
            <w:noWrap w:val="false"/>
          </w:tcPr>
          <w:p>
            <w:pPr>
              <w:pStyle w:val="765"/>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1701" w:type="dxa"/>
            <w:vAlign w:val="center"/>
            <w:textDirection w:val="lrTb"/>
            <w:noWrap w:val="false"/>
          </w:tcPr>
          <w:p>
            <w:pPr>
              <w:pStyle w:val="726"/>
              <w:jc w:val="center"/>
              <w:spacing w:line="360" w:lineRule="exact"/>
              <w:rPr>
                <w:color w:val="000000"/>
                <w:sz w:val="24"/>
                <w:highlight w:val="none"/>
              </w:rPr>
            </w:pPr>
            <w:r>
              <w:rPr>
                <w:color w:val="000000"/>
                <w:sz w:val="24"/>
                <w:highlight w:val="none"/>
              </w:rPr>
              <w:t xml:space="preserve">核心产品</w:t>
            </w:r>
            <w:r>
              <w:rPr>
                <w:color w:val="000000"/>
                <w:sz w:val="24"/>
                <w:highlight w:val="none"/>
              </w:rPr>
            </w:r>
            <w:r/>
          </w:p>
        </w:tc>
        <w:tc>
          <w:tcPr>
            <w:tcW w:w="7540" w:type="dxa"/>
            <w:vAlign w:val="center"/>
            <w:textDirection w:val="lrTb"/>
            <w:noWrap w:val="false"/>
          </w:tcPr>
          <w:p>
            <w:pPr>
              <w:pStyle w:val="765"/>
              <w:spacing w:line="360" w:lineRule="exact"/>
              <w:rPr>
                <w:color w:val="000000"/>
                <w:sz w:val="24"/>
                <w:highlight w:val="none"/>
              </w:rPr>
            </w:pPr>
            <w:r>
              <w:rPr>
                <w:rFonts w:ascii="Times New Roman" w:hAnsi="Times New Roman"/>
                <w:color w:val="000000"/>
                <w:sz w:val="24"/>
                <w:szCs w:val="24"/>
                <w:highlight w:val="none"/>
              </w:rPr>
              <w:t xml:space="preserve">关于核心产品本项目</w:t>
            </w:r>
            <w:r>
              <w:rPr>
                <w:rFonts w:hint="eastAsia" w:ascii="Times New Roman" w:hAnsi="Times New Roman"/>
                <w:color w:val="000000"/>
                <w:sz w:val="24"/>
                <w:szCs w:val="24"/>
                <w:highlight w:val="none"/>
                <w:lang w:eastAsia="zh-CN"/>
              </w:rPr>
              <w:t xml:space="preserve">：</w:t>
            </w:r>
            <w:r>
              <w:rPr>
                <w:rFonts w:ascii="Times New Roman" w:hAnsi="Times New Roman"/>
                <w:color w:val="000000"/>
                <w:sz w:val="24"/>
                <w:szCs w:val="24"/>
                <w:highlight w:val="none"/>
              </w:rPr>
              <w:t xml:space="preserve">不适用。</w:t>
            </w:r>
            <w:r>
              <w:rPr>
                <w:color w:val="000000"/>
                <w:sz w:val="24"/>
                <w:highlight w:val="none"/>
              </w:rPr>
            </w:r>
            <w:r/>
          </w:p>
        </w:tc>
      </w:tr>
      <w:tr>
        <w:trPr>
          <w:trHeight w:val="20"/>
        </w:trPr>
        <w:tc>
          <w:tcPr>
            <w:tcW w:w="988" w:type="dxa"/>
            <w:vAlign w:val="center"/>
            <w:textDirection w:val="lrTb"/>
            <w:noWrap w:val="false"/>
          </w:tcPr>
          <w:p>
            <w:pPr>
              <w:pStyle w:val="765"/>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ascii="Times New Roman" w:hAnsi="Times New Roman"/>
                <w:color w:val="000000"/>
                <w:sz w:val="24"/>
                <w:szCs w:val="24"/>
                <w:highlight w:val="none"/>
              </w:rPr>
            </w:r>
            <w:r/>
          </w:p>
        </w:tc>
        <w:tc>
          <w:tcPr>
            <w:tcW w:w="1701" w:type="dxa"/>
            <w:vAlign w:val="center"/>
            <w:textDirection w:val="lrTb"/>
            <w:noWrap w:val="false"/>
          </w:tcPr>
          <w:p>
            <w:pPr>
              <w:pStyle w:val="726"/>
              <w:jc w:val="center"/>
              <w:spacing w:line="360" w:lineRule="exact"/>
              <w:rPr>
                <w:color w:val="000000"/>
                <w:sz w:val="24"/>
                <w:highlight w:val="none"/>
              </w:rPr>
            </w:pPr>
            <w:r>
              <w:rPr>
                <w:color w:val="000000"/>
                <w:sz w:val="24"/>
                <w:highlight w:val="none"/>
              </w:rPr>
              <w:t xml:space="preserve">现场考察</w:t>
            </w:r>
            <w:r>
              <w:rPr>
                <w:color w:val="000000"/>
                <w:sz w:val="24"/>
                <w:highlight w:val="none"/>
              </w:rPr>
            </w:r>
            <w:r/>
          </w:p>
        </w:tc>
        <w:tc>
          <w:tcPr>
            <w:tcW w:w="7540" w:type="dxa"/>
            <w:vAlign w:val="center"/>
            <w:textDirection w:val="lrTb"/>
            <w:noWrap w:val="false"/>
          </w:tcPr>
          <w:p>
            <w:pPr>
              <w:pStyle w:val="726"/>
              <w:jc w:val="left"/>
              <w:spacing w:line="360" w:lineRule="exact"/>
              <w:rPr>
                <w:color w:val="000000"/>
                <w:sz w:val="24"/>
                <w:highlight w:val="none"/>
              </w:rPr>
            </w:pPr>
            <w:r>
              <w:rPr>
                <w:color w:val="000000"/>
                <w:sz w:val="24"/>
                <w:highlight w:val="none"/>
              </w:rPr>
              <w:t xml:space="preserve">不组织</w:t>
            </w:r>
            <w:r>
              <w:rPr>
                <w:color w:val="000000"/>
                <w:sz w:val="24"/>
                <w:highlight w:val="none"/>
              </w:rPr>
            </w:r>
            <w:r/>
          </w:p>
        </w:tc>
      </w:tr>
      <w:tr>
        <w:trPr>
          <w:trHeight w:val="20"/>
        </w:trPr>
        <w:tc>
          <w:tcPr>
            <w:tcW w:w="988" w:type="dxa"/>
            <w:vAlign w:val="center"/>
            <w:textDirection w:val="lrTb"/>
            <w:noWrap w:val="false"/>
          </w:tcPr>
          <w:p>
            <w:pPr>
              <w:pStyle w:val="765"/>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r>
            <w:r/>
          </w:p>
        </w:tc>
        <w:tc>
          <w:tcPr>
            <w:tcW w:w="1701" w:type="dxa"/>
            <w:vAlign w:val="center"/>
            <w:textDirection w:val="lrTb"/>
            <w:noWrap w:val="false"/>
          </w:tcPr>
          <w:p>
            <w:pPr>
              <w:pStyle w:val="726"/>
              <w:jc w:val="center"/>
              <w:spacing w:line="360" w:lineRule="exact"/>
              <w:rPr>
                <w:color w:val="000000"/>
                <w:sz w:val="24"/>
                <w:highlight w:val="none"/>
              </w:rPr>
            </w:pPr>
            <w:r>
              <w:rPr>
                <w:color w:val="000000"/>
                <w:sz w:val="24"/>
                <w:highlight w:val="none"/>
              </w:rPr>
              <w:t xml:space="preserve">开标前答疑会</w:t>
            </w:r>
            <w:r>
              <w:rPr>
                <w:color w:val="000000"/>
                <w:sz w:val="24"/>
                <w:highlight w:val="none"/>
              </w:rPr>
            </w:r>
            <w:r/>
          </w:p>
        </w:tc>
        <w:tc>
          <w:tcPr>
            <w:tcW w:w="7540" w:type="dxa"/>
            <w:vAlign w:val="center"/>
            <w:textDirection w:val="lrTb"/>
            <w:noWrap w:val="false"/>
          </w:tcPr>
          <w:p>
            <w:pPr>
              <w:pStyle w:val="726"/>
              <w:jc w:val="left"/>
              <w:spacing w:line="360" w:lineRule="exact"/>
              <w:rPr>
                <w:color w:val="000000"/>
                <w:sz w:val="24"/>
                <w:highlight w:val="none"/>
              </w:rPr>
            </w:pPr>
            <w:r>
              <w:rPr>
                <w:color w:val="000000"/>
                <w:sz w:val="24"/>
                <w:highlight w:val="none"/>
              </w:rPr>
              <w:t xml:space="preserve">不召开</w:t>
            </w:r>
            <w:r>
              <w:rPr>
                <w:color w:val="000000"/>
                <w:sz w:val="24"/>
                <w:highlight w:val="none"/>
              </w:rPr>
            </w:r>
            <w:r/>
          </w:p>
        </w:tc>
      </w:tr>
      <w:tr>
        <w:trPr>
          <w:trHeight w:val="20"/>
        </w:trPr>
        <w:tc>
          <w:tcPr>
            <w:tcW w:w="988" w:type="dxa"/>
            <w:vAlign w:val="center"/>
            <w:textDirection w:val="lrTb"/>
            <w:noWrap w:val="false"/>
          </w:tcPr>
          <w:p>
            <w:pPr>
              <w:pStyle w:val="765"/>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rPr>
                <w:rFonts w:ascii="Times New Roman" w:hAnsi="Times New Roman"/>
                <w:color w:val="000000"/>
                <w:sz w:val="24"/>
                <w:szCs w:val="24"/>
                <w:highlight w:val="none"/>
              </w:rPr>
            </w:r>
            <w:r/>
          </w:p>
        </w:tc>
        <w:tc>
          <w:tcPr>
            <w:tcW w:w="1701" w:type="dxa"/>
            <w:vAlign w:val="center"/>
            <w:textDirection w:val="lrTb"/>
            <w:noWrap w:val="false"/>
          </w:tcPr>
          <w:p>
            <w:pPr>
              <w:pStyle w:val="726"/>
              <w:jc w:val="center"/>
              <w:spacing w:line="360" w:lineRule="exact"/>
              <w:rPr>
                <w:color w:val="000000"/>
                <w:sz w:val="24"/>
                <w:highlight w:val="none"/>
              </w:rPr>
            </w:pPr>
            <w:r>
              <w:rPr>
                <w:color w:val="000000"/>
                <w:sz w:val="24"/>
                <w:highlight w:val="none"/>
              </w:rPr>
              <w:t xml:space="preserve">样品</w:t>
            </w:r>
            <w:r>
              <w:rPr>
                <w:color w:val="000000"/>
                <w:sz w:val="24"/>
                <w:highlight w:val="none"/>
              </w:rPr>
            </w:r>
            <w:r/>
          </w:p>
        </w:tc>
        <w:tc>
          <w:tcPr>
            <w:tcW w:w="7540" w:type="dxa"/>
            <w:vAlign w:val="center"/>
            <w:textDirection w:val="lrTb"/>
            <w:noWrap w:val="false"/>
          </w:tcPr>
          <w:p>
            <w:pPr>
              <w:pStyle w:val="726"/>
              <w:jc w:val="left"/>
              <w:spacing w:line="360" w:lineRule="exact"/>
              <w:rPr>
                <w:color w:val="000000"/>
                <w:sz w:val="24"/>
                <w:highlight w:val="none"/>
              </w:rPr>
            </w:pPr>
            <w:r>
              <w:rPr>
                <w:color w:val="000000"/>
                <w:sz w:val="24"/>
                <w:highlight w:val="none"/>
              </w:rPr>
              <w:t xml:space="preserve">投标样品递交：</w:t>
            </w:r>
            <w:r>
              <w:rPr>
                <w:color w:val="000000"/>
                <w:sz w:val="24"/>
                <w:highlight w:val="none"/>
              </w:rPr>
            </w:r>
            <w:r/>
          </w:p>
          <w:p>
            <w:pPr>
              <w:pStyle w:val="726"/>
              <w:jc w:val="left"/>
              <w:spacing w:line="360" w:lineRule="exact"/>
              <w:rPr>
                <w:color w:val="000000"/>
                <w:sz w:val="24"/>
                <w:highlight w:val="none"/>
              </w:rPr>
            </w:pPr>
            <w:r>
              <w:rPr>
                <w:color w:val="000000"/>
                <w:sz w:val="24"/>
                <w:highlight w:val="none"/>
              </w:rPr>
              <w:t xml:space="preserve">需要</w:t>
            </w:r>
            <w:r>
              <w:rPr>
                <w:rFonts w:hint="eastAsia"/>
                <w:color w:val="000000"/>
                <w:sz w:val="24"/>
                <w:highlight w:val="none"/>
              </w:rPr>
              <w:t xml:space="preserve">，具体</w:t>
            </w:r>
            <w:r>
              <w:rPr>
                <w:color w:val="000000"/>
                <w:sz w:val="24"/>
                <w:highlight w:val="none"/>
              </w:rPr>
              <w:t xml:space="preserve">要求如下：</w:t>
            </w:r>
            <w:r>
              <w:rPr>
                <w:color w:val="000000"/>
                <w:sz w:val="24"/>
                <w:highlight w:val="none"/>
              </w:rPr>
            </w:r>
            <w:r/>
          </w:p>
          <w:p>
            <w:pPr>
              <w:pStyle w:val="793"/>
              <w:ind w:firstLine="0"/>
              <w:spacing w:line="360" w:lineRule="exact"/>
              <w:tabs>
                <w:tab w:val="left" w:pos="567" w:leader="none"/>
              </w:tabs>
              <w:rPr>
                <w:rFonts w:hint="eastAsia" w:ascii="Times New Roman" w:hAnsi="Times New Roman"/>
                <w:color w:val="000000"/>
                <w:highlight w:val="none"/>
              </w:rPr>
            </w:pPr>
            <w:r>
              <w:rPr>
                <w:rFonts w:hint="eastAsia" w:ascii="Times New Roman" w:hAnsi="Times New Roman"/>
                <w:color w:val="000000"/>
                <w:highlight w:val="none"/>
              </w:rPr>
              <w:t xml:space="preserve">（1）样品递交要求：样品必须在</w:t>
            </w:r>
            <w:r>
              <w:rPr>
                <w:rFonts w:hint="eastAsia" w:ascii="Times New Roman" w:hAnsi="Times New Roman"/>
                <w:color w:val="000000"/>
                <w:highlight w:val="none"/>
                <w:u w:val="single"/>
                <w:lang w:val="en-US" w:eastAsia="zh-CN"/>
              </w:rPr>
              <w:t xml:space="preserve">2025</w:t>
            </w:r>
            <w:r>
              <w:rPr>
                <w:rFonts w:hint="eastAsia" w:ascii="Times New Roman" w:hAnsi="Times New Roman"/>
                <w:color w:val="000000"/>
                <w:highlight w:val="none"/>
              </w:rPr>
              <w:t xml:space="preserve">年</w:t>
            </w:r>
            <w:r>
              <w:rPr>
                <w:rFonts w:hint="eastAsia" w:ascii="Times New Roman" w:hAnsi="Times New Roman"/>
                <w:color w:val="000000"/>
                <w:highlight w:val="none"/>
                <w:u w:val="single"/>
                <w:lang w:val="en-US" w:eastAsia="zh-CN"/>
              </w:rPr>
              <w:t xml:space="preserve">6</w:t>
            </w:r>
            <w:r>
              <w:rPr>
                <w:rFonts w:hint="eastAsia" w:ascii="Times New Roman" w:hAnsi="Times New Roman"/>
                <w:color w:val="000000"/>
                <w:highlight w:val="none"/>
              </w:rPr>
              <w:t xml:space="preserve">月</w:t>
            </w:r>
            <w:r>
              <w:rPr>
                <w:rFonts w:hint="eastAsia" w:ascii="Times New Roman" w:hAnsi="Times New Roman"/>
                <w:color w:val="000000"/>
                <w:highlight w:val="none"/>
                <w:u w:val="single"/>
                <w:lang w:val="en-US" w:eastAsia="zh-CN"/>
              </w:rPr>
              <w:t xml:space="preserve">30</w:t>
            </w:r>
            <w:r>
              <w:rPr>
                <w:rFonts w:hint="eastAsia" w:ascii="Times New Roman" w:hAnsi="Times New Roman"/>
                <w:color w:val="000000"/>
                <w:highlight w:val="none"/>
              </w:rPr>
              <w:t xml:space="preserve">日</w:t>
            </w:r>
            <w:r>
              <w:rPr>
                <w:rFonts w:hint="eastAsia" w:ascii="Times New Roman" w:hAnsi="Times New Roman"/>
                <w:color w:val="000000"/>
                <w:highlight w:val="none"/>
                <w:lang w:val="en-US" w:eastAsia="zh-CN"/>
              </w:rPr>
              <w:t xml:space="preserve">15</w:t>
            </w:r>
            <w:r>
              <w:rPr>
                <w:rFonts w:hint="eastAsia" w:ascii="Times New Roman" w:hAnsi="Times New Roman"/>
                <w:color w:val="000000"/>
                <w:highlight w:val="none"/>
              </w:rPr>
              <w:t xml:space="preserve">时</w:t>
            </w:r>
            <w:r>
              <w:rPr>
                <w:rFonts w:hint="eastAsia" w:ascii="Times New Roman" w:hAnsi="Times New Roman"/>
                <w:color w:val="000000"/>
                <w:highlight w:val="none"/>
                <w:lang w:val="en-US" w:eastAsia="zh-CN"/>
              </w:rPr>
              <w:t xml:space="preserve">00</w:t>
            </w:r>
            <w:r>
              <w:rPr>
                <w:rFonts w:hint="eastAsia" w:ascii="Times New Roman" w:hAnsi="Times New Roman"/>
                <w:color w:val="000000"/>
                <w:highlight w:val="none"/>
              </w:rPr>
              <w:t xml:space="preserve">分</w:t>
            </w:r>
            <w:r>
              <w:rPr>
                <w:rFonts w:hint="eastAsia" w:ascii="Times New Roman" w:hAnsi="Times New Roman"/>
                <w:color w:val="000000"/>
                <w:highlight w:val="none"/>
                <w:lang w:val="en-US" w:eastAsia="zh-CN"/>
              </w:rPr>
              <w:t xml:space="preserve">--16</w:t>
            </w:r>
            <w:r>
              <w:rPr>
                <w:rFonts w:hint="eastAsia" w:ascii="Times New Roman" w:hAnsi="Times New Roman"/>
                <w:color w:val="000000"/>
                <w:highlight w:val="none"/>
              </w:rPr>
              <w:t xml:space="preserve">时</w:t>
            </w:r>
            <w:r>
              <w:rPr>
                <w:rFonts w:hint="eastAsia" w:ascii="Times New Roman" w:hAnsi="Times New Roman"/>
                <w:color w:val="000000"/>
                <w:highlight w:val="none"/>
                <w:lang w:val="en-US" w:eastAsia="zh-CN"/>
              </w:rPr>
              <w:t xml:space="preserve">00</w:t>
            </w:r>
            <w:r>
              <w:rPr>
                <w:rFonts w:hint="eastAsia" w:ascii="Times New Roman" w:hAnsi="Times New Roman"/>
                <w:color w:val="000000"/>
                <w:highlight w:val="none"/>
              </w:rPr>
              <w:t xml:space="preserve">分</w:t>
            </w:r>
            <w:r>
              <w:rPr>
                <w:rFonts w:hint="eastAsia" w:ascii="Times New Roman" w:hAnsi="Times New Roman"/>
                <w:color w:val="000000"/>
                <w:highlight w:val="none"/>
              </w:rPr>
              <w:t xml:space="preserve">送至常州市公共资源交易中心武进分中心样品陈列室（天豪大厦三号楼B1电梯拐角处），并</w:t>
            </w:r>
            <w:r>
              <w:rPr>
                <w:rFonts w:hint="eastAsia" w:ascii="Times New Roman" w:hAnsi="Times New Roman"/>
                <w:color w:val="000000"/>
                <w:highlight w:val="none"/>
                <w:lang w:val="en-US" w:eastAsia="zh-CN"/>
              </w:rPr>
              <w:t xml:space="preserve">在</w:t>
            </w:r>
            <w:r>
              <w:rPr>
                <w:rFonts w:hint="eastAsia" w:ascii="Times New Roman" w:hAnsi="Times New Roman"/>
                <w:color w:val="000000"/>
                <w:highlight w:val="none"/>
                <w:u w:val="single"/>
              </w:rPr>
              <w:t xml:space="preserve">样品陈列室</w:t>
            </w:r>
            <w:r>
              <w:rPr>
                <w:rFonts w:hint="eastAsia" w:ascii="Times New Roman" w:hAnsi="Times New Roman"/>
                <w:color w:val="000000"/>
                <w:highlight w:val="none"/>
              </w:rPr>
              <w:t xml:space="preserve">做好样品送达登记工作，联系人</w:t>
            </w:r>
            <w:r>
              <w:rPr>
                <w:rFonts w:hint="eastAsia" w:ascii="Times New Roman" w:hAnsi="Times New Roman"/>
                <w:color w:val="000000"/>
                <w:highlight w:val="none"/>
                <w:u w:val="single"/>
              </w:rPr>
              <w:t xml:space="preserve">：</w:t>
            </w:r>
            <w:r>
              <w:rPr>
                <w:rFonts w:hint="eastAsia" w:ascii="Times New Roman" w:hAnsi="Times New Roman"/>
                <w:color w:val="000000"/>
                <w:highlight w:val="none"/>
                <w:u w:val="single"/>
                <w:lang w:val="en-US" w:eastAsia="zh-CN"/>
              </w:rPr>
              <w:t xml:space="preserve">陆女士</w:t>
            </w:r>
            <w:r>
              <w:rPr>
                <w:rFonts w:hint="eastAsia" w:ascii="Times New Roman" w:hAnsi="Times New Roman"/>
                <w:color w:val="000000"/>
                <w:highlight w:val="none"/>
              </w:rPr>
              <w:t xml:space="preserve">__，电话：</w:t>
            </w:r>
            <w:r>
              <w:rPr>
                <w:rFonts w:hint="eastAsia" w:ascii="Times New Roman" w:hAnsi="Times New Roman"/>
                <w:color w:val="000000"/>
                <w:highlight w:val="none"/>
                <w:u w:val="single"/>
              </w:rPr>
              <w:t xml:space="preserve">0519-85195517-8003</w:t>
            </w:r>
            <w:r>
              <w:rPr>
                <w:rFonts w:hint="eastAsia" w:ascii="Times New Roman" w:hAnsi="Times New Roman"/>
                <w:color w:val="000000"/>
                <w:highlight w:val="none"/>
              </w:rPr>
              <w:t xml:space="preserve">_，逾期将不予接收。</w:t>
            </w:r>
            <w:r>
              <w:rPr>
                <w:rFonts w:hint="eastAsia" w:ascii="Times New Roman" w:hAnsi="Times New Roman"/>
                <w:color w:val="000000"/>
                <w:highlight w:val="none"/>
              </w:rPr>
            </w:r>
            <w:r/>
          </w:p>
          <w:p>
            <w:pPr>
              <w:pStyle w:val="793"/>
              <w:ind w:firstLine="0"/>
              <w:spacing w:line="360" w:lineRule="exact"/>
              <w:tabs>
                <w:tab w:val="left" w:pos="567" w:leader="none"/>
              </w:tabs>
              <w:rPr>
                <w:rFonts w:hint="eastAsia" w:ascii="Times New Roman" w:hAnsi="Times New Roman"/>
                <w:color w:val="000000"/>
                <w:highlight w:val="none"/>
              </w:rPr>
            </w:pPr>
            <w:r>
              <w:rPr>
                <w:rFonts w:hint="eastAsia" w:ascii="Times New Roman" w:hAnsi="Times New Roman"/>
                <w:color w:val="000000"/>
                <w:highlight w:val="none"/>
              </w:rPr>
              <w:t xml:space="preserve">（2）中标（成交）单位样品留样封存，未中标（成交）单位样品自开标之日起三天内由投标人运回。</w:t>
            </w:r>
            <w:r>
              <w:rPr>
                <w:rFonts w:hint="eastAsia" w:ascii="Times New Roman" w:hAnsi="Times New Roman"/>
                <w:color w:val="000000"/>
                <w:highlight w:val="none"/>
              </w:rPr>
            </w:r>
            <w:r/>
          </w:p>
          <w:p>
            <w:pPr>
              <w:pStyle w:val="793"/>
              <w:ind w:firstLine="0"/>
              <w:spacing w:line="360" w:lineRule="exact"/>
              <w:tabs>
                <w:tab w:val="left" w:pos="567" w:leader="none"/>
              </w:tabs>
              <w:rPr>
                <w:rFonts w:hint="eastAsia" w:ascii="Times New Roman" w:hAnsi="Times New Roman"/>
                <w:color w:val="000000"/>
                <w:highlight w:val="none"/>
              </w:rPr>
            </w:pPr>
            <w:r>
              <w:rPr>
                <w:rFonts w:hint="eastAsia" w:ascii="Times New Roman" w:hAnsi="Times New Roman"/>
                <w:color w:val="000000"/>
                <w:highlight w:val="none"/>
              </w:rPr>
              <w:t xml:space="preserve">（3）样品不能出现制造厂或投标人的标志、标记。</w:t>
            </w:r>
            <w:r>
              <w:rPr>
                <w:rFonts w:hint="eastAsia" w:ascii="Times New Roman" w:hAnsi="Times New Roman"/>
                <w:color w:val="000000"/>
                <w:highlight w:val="none"/>
              </w:rPr>
            </w:r>
            <w:r/>
          </w:p>
          <w:p>
            <w:pPr>
              <w:pStyle w:val="793"/>
              <w:ind w:firstLine="0"/>
              <w:spacing w:line="360" w:lineRule="exact"/>
              <w:tabs>
                <w:tab w:val="left" w:pos="567" w:leader="none"/>
              </w:tabs>
              <w:rPr>
                <w:rFonts w:hint="eastAsia" w:ascii="Times New Roman" w:hAnsi="Times New Roman"/>
                <w:color w:val="000000"/>
                <w:highlight w:val="none"/>
              </w:rPr>
            </w:pPr>
            <w:r>
              <w:rPr>
                <w:rFonts w:hint="eastAsia" w:ascii="Times New Roman" w:hAnsi="Times New Roman"/>
                <w:color w:val="000000"/>
                <w:highlight w:val="none"/>
              </w:rPr>
              <w:t xml:space="preserve">（4）样品递交及退还必须出具投标人的授权委托书及被授权委托人身份证。</w:t>
            </w:r>
            <w:r>
              <w:rPr>
                <w:rFonts w:hint="eastAsia" w:ascii="Times New Roman" w:hAnsi="Times New Roman"/>
                <w:color w:val="000000"/>
                <w:highlight w:val="none"/>
              </w:rPr>
            </w:r>
            <w:r/>
          </w:p>
          <w:p>
            <w:pPr>
              <w:pStyle w:val="793"/>
              <w:ind w:firstLine="0"/>
              <w:spacing w:line="360" w:lineRule="exact"/>
              <w:tabs>
                <w:tab w:val="left" w:pos="567" w:leader="none"/>
              </w:tabs>
              <w:rPr>
                <w:rFonts w:hint="eastAsia" w:ascii="Times New Roman" w:hAnsi="Times New Roman"/>
                <w:color w:val="000000"/>
                <w:sz w:val="21"/>
                <w:highlight w:val="none"/>
              </w:rPr>
            </w:pPr>
            <w:r>
              <w:rPr>
                <w:rFonts w:hint="eastAsia" w:ascii="Times New Roman" w:hAnsi="Times New Roman"/>
                <w:color w:val="000000"/>
                <w:highlight w:val="none"/>
              </w:rPr>
              <w:t xml:space="preserve">（5）样品制作及运输费用由投标人自行承担。</w:t>
            </w:r>
            <w:r>
              <w:rPr>
                <w:rFonts w:hint="eastAsia" w:ascii="Times New Roman" w:hAnsi="Times New Roman"/>
                <w:color w:val="000000"/>
                <w:sz w:val="21"/>
                <w:highlight w:val="none"/>
              </w:rPr>
            </w:r>
            <w:r/>
          </w:p>
        </w:tc>
      </w:tr>
      <w:tr>
        <w:trPr>
          <w:trHeight w:val="1200"/>
        </w:trPr>
        <w:tc>
          <w:tcPr>
            <w:tcW w:w="988" w:type="dxa"/>
            <w:vAlign w:val="center"/>
            <w:textDirection w:val="lrTb"/>
            <w:noWrap w:val="false"/>
          </w:tcPr>
          <w:p>
            <w:pPr>
              <w:pStyle w:val="765"/>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w:t>
            </w:r>
            <w:r>
              <w:rPr>
                <w:rFonts w:ascii="Times New Roman" w:hAnsi="Times New Roman"/>
                <w:color w:val="000000"/>
                <w:sz w:val="24"/>
                <w:szCs w:val="24"/>
                <w:highlight w:val="none"/>
              </w:rPr>
            </w:r>
            <w:r/>
          </w:p>
        </w:tc>
        <w:tc>
          <w:tcPr>
            <w:tcW w:w="1701" w:type="dxa"/>
            <w:vAlign w:val="center"/>
            <w:textDirection w:val="lrTb"/>
            <w:noWrap w:val="false"/>
          </w:tcPr>
          <w:p>
            <w:pPr>
              <w:pStyle w:val="726"/>
              <w:jc w:val="center"/>
              <w:spacing w:line="360" w:lineRule="exact"/>
              <w:rPr>
                <w:color w:val="000000"/>
                <w:sz w:val="24"/>
                <w:highlight w:val="none"/>
              </w:rPr>
            </w:pPr>
            <w:r>
              <w:rPr>
                <w:color w:val="000000"/>
                <w:sz w:val="24"/>
                <w:highlight w:val="none"/>
              </w:rPr>
              <w:t xml:space="preserve">是否专门面向中小企业</w:t>
            </w:r>
            <w:r>
              <w:rPr>
                <w:color w:val="000000"/>
                <w:sz w:val="24"/>
                <w:highlight w:val="none"/>
              </w:rPr>
            </w:r>
            <w:r/>
          </w:p>
        </w:tc>
        <w:tc>
          <w:tcPr>
            <w:tcW w:w="7540" w:type="dxa"/>
            <w:vAlign w:val="center"/>
            <w:textDirection w:val="lrTb"/>
            <w:noWrap w:val="false"/>
          </w:tcPr>
          <w:p>
            <w:pPr>
              <w:pStyle w:val="726"/>
              <w:jc w:val="left"/>
              <w:spacing w:line="360" w:lineRule="exact"/>
              <w:rPr>
                <w:color w:val="000000"/>
                <w:sz w:val="24"/>
                <w:highlight w:val="none"/>
              </w:rPr>
            </w:pPr>
            <w:r>
              <w:rPr>
                <w:rFonts w:hint="eastAsia"/>
                <w:color w:val="000000"/>
                <w:sz w:val="24"/>
                <w:highlight w:val="none"/>
              </w:rPr>
              <w:t xml:space="preserve">本项目非专门面向中小企业采购，对于符合规定的小、微企业报价给予</w:t>
            </w:r>
            <w:r>
              <w:rPr>
                <w:color w:val="000000"/>
                <w:sz w:val="24"/>
                <w:highlight w:val="none"/>
                <w:u w:val="single"/>
              </w:rPr>
              <w:t xml:space="preserve">2</w:t>
            </w:r>
            <w:r>
              <w:rPr>
                <w:rFonts w:hint="eastAsia"/>
                <w:color w:val="000000"/>
                <w:sz w:val="24"/>
                <w:highlight w:val="none"/>
                <w:u w:val="single"/>
              </w:rPr>
              <w:t xml:space="preserve">0%</w:t>
            </w:r>
            <w:r>
              <w:rPr>
                <w:rFonts w:hint="eastAsia"/>
                <w:color w:val="000000"/>
                <w:sz w:val="24"/>
                <w:highlight w:val="none"/>
              </w:rPr>
              <w:t xml:space="preserve">的扣除，用扣除后的价格参与评审。</w:t>
            </w:r>
            <w:r>
              <w:rPr>
                <w:color w:val="000000"/>
                <w:sz w:val="24"/>
                <w:highlight w:val="none"/>
              </w:rPr>
            </w:r>
            <w:r/>
          </w:p>
        </w:tc>
      </w:tr>
      <w:tr>
        <w:trPr>
          <w:trHeight w:val="1535"/>
        </w:trPr>
        <w:tc>
          <w:tcPr>
            <w:tcW w:w="988" w:type="dxa"/>
            <w:vAlign w:val="center"/>
            <w:textDirection w:val="lrTb"/>
            <w:noWrap w:val="false"/>
          </w:tcPr>
          <w:p>
            <w:pPr>
              <w:pStyle w:val="765"/>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8</w:t>
            </w:r>
            <w:r>
              <w:rPr>
                <w:rFonts w:ascii="Times New Roman" w:hAnsi="Times New Roman"/>
                <w:color w:val="000000"/>
                <w:sz w:val="24"/>
                <w:szCs w:val="24"/>
                <w:highlight w:val="none"/>
              </w:rPr>
            </w:r>
            <w:r/>
          </w:p>
        </w:tc>
        <w:tc>
          <w:tcPr>
            <w:tcW w:w="1701" w:type="dxa"/>
            <w:vAlign w:val="center"/>
            <w:textDirection w:val="lrTb"/>
            <w:noWrap w:val="false"/>
          </w:tcPr>
          <w:p>
            <w:pPr>
              <w:pStyle w:val="726"/>
              <w:jc w:val="center"/>
              <w:spacing w:line="360" w:lineRule="exact"/>
              <w:rPr>
                <w:color w:val="000000"/>
                <w:sz w:val="24"/>
                <w:highlight w:val="none"/>
              </w:rPr>
            </w:pPr>
            <w:r>
              <w:rPr>
                <w:color w:val="000000"/>
                <w:sz w:val="24"/>
                <w:highlight w:val="none"/>
              </w:rPr>
              <w:t xml:space="preserve">标的所属行业</w:t>
            </w:r>
            <w:r>
              <w:rPr>
                <w:color w:val="000000"/>
                <w:sz w:val="24"/>
                <w:highlight w:val="none"/>
              </w:rPr>
            </w:r>
            <w:r/>
          </w:p>
        </w:tc>
        <w:tc>
          <w:tcPr>
            <w:tcW w:w="7540" w:type="dxa"/>
            <w:vAlign w:val="center"/>
            <w:textDirection w:val="lrTb"/>
            <w:noWrap w:val="false"/>
          </w:tcPr>
          <w:p>
            <w:pPr>
              <w:pStyle w:val="726"/>
              <w:jc w:val="left"/>
              <w:spacing w:line="360" w:lineRule="exact"/>
              <w:rPr>
                <w:color w:val="000000"/>
                <w:sz w:val="24"/>
                <w:highlight w:val="none"/>
              </w:rPr>
            </w:pPr>
            <w:r>
              <w:rPr>
                <w:rFonts w:hint="eastAsia"/>
                <w:color w:val="000000"/>
                <w:sz w:val="24"/>
                <w:highlight w:val="none"/>
              </w:rPr>
              <w:t xml:space="preserve">本项目属于</w:t>
            </w:r>
            <w:r>
              <w:rPr>
                <w:rFonts w:hint="eastAsia"/>
                <w:color w:val="000000"/>
                <w:sz w:val="24"/>
                <w:highlight w:val="none"/>
                <w:u w:val="single"/>
              </w:rPr>
              <w:t xml:space="preserve"> </w:t>
            </w:r>
            <w:r>
              <w:rPr>
                <w:rFonts w:hint="eastAsia"/>
                <w:color w:val="000000"/>
                <w:sz w:val="24"/>
                <w:highlight w:val="none"/>
                <w:u w:val="single"/>
                <w:lang w:val="en-US" w:eastAsia="zh-CN"/>
              </w:rPr>
              <w:t xml:space="preserve">服务类</w:t>
            </w:r>
            <w:r>
              <w:rPr>
                <w:color w:val="000000"/>
                <w:sz w:val="24"/>
                <w:highlight w:val="none"/>
                <w:u w:val="single"/>
              </w:rPr>
              <w:t xml:space="preserve">    </w:t>
            </w:r>
            <w:r>
              <w:rPr>
                <w:rFonts w:hint="eastAsia" w:ascii="宋体" w:hAnsi="宋体" w:cs="楷体"/>
                <w:color w:val="000000"/>
                <w:szCs w:val="21"/>
                <w:highlight w:val="none"/>
              </w:rPr>
              <w:t xml:space="preserve">，</w:t>
            </w:r>
            <w:r>
              <w:rPr>
                <w:color w:val="000000"/>
                <w:sz w:val="24"/>
                <w:highlight w:val="none"/>
              </w:rPr>
              <w:t xml:space="preserve">采购标的对应的中小企业划分标准所属行业：</w:t>
            </w:r>
            <w:r>
              <w:rPr>
                <w:rFonts w:hint="eastAsia"/>
                <w:color w:val="000000"/>
                <w:sz w:val="24"/>
                <w:highlight w:val="none"/>
                <w:u w:val="single"/>
              </w:rPr>
              <w:t xml:space="preserve"> </w:t>
            </w:r>
            <w:r>
              <w:rPr>
                <w:rFonts w:hint="eastAsia" w:ascii="宋体" w:hAnsi="宋体"/>
                <w:sz w:val="24"/>
                <w:highlight w:val="none"/>
                <w:u w:val="single"/>
              </w:rPr>
              <w:t xml:space="preserve">其他未列明</w:t>
            </w:r>
            <w:r>
              <w:rPr>
                <w:rFonts w:hint="eastAsia" w:ascii="宋体" w:hAnsi="宋体"/>
                <w:sz w:val="24"/>
                <w:highlight w:val="none"/>
                <w:u w:val="single"/>
                <w:lang w:val="zh-TW"/>
              </w:rPr>
              <w:t xml:space="preserve">行业</w:t>
            </w:r>
            <w:r>
              <w:rPr>
                <w:rFonts w:hint="eastAsia"/>
                <w:color w:val="000000"/>
                <w:sz w:val="24"/>
                <w:highlight w:val="none"/>
                <w:u w:val="single"/>
              </w:rPr>
              <w:t xml:space="preserve"> </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color w:val="000000"/>
                <w:sz w:val="24"/>
                <w:highlight w:val="none"/>
              </w:rPr>
            </w:r>
            <w:r/>
          </w:p>
        </w:tc>
      </w:tr>
    </w:tbl>
    <w:p>
      <w:pPr>
        <w:pStyle w:val="726"/>
        <w:spacing w:line="360" w:lineRule="exact"/>
        <w:rPr>
          <w:color w:val="000000"/>
          <w:highlight w:val="none"/>
        </w:rPr>
      </w:pPr>
      <w:r>
        <w:rPr>
          <w:color w:val="000000"/>
          <w:highlight w:val="none"/>
        </w:rPr>
        <w:br w:type="page" w:clear="all"/>
      </w:r>
      <w:r>
        <w:rPr>
          <w:color w:val="000000"/>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695"/>
        </w:trPr>
        <w:tc>
          <w:tcPr>
            <w:tcW w:w="988" w:type="dxa"/>
            <w:vAlign w:val="center"/>
            <w:textDirection w:val="lrTb"/>
            <w:noWrap w:val="false"/>
          </w:tcPr>
          <w:p>
            <w:pPr>
              <w:pStyle w:val="765"/>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9</w:t>
            </w:r>
            <w:r>
              <w:rPr>
                <w:rFonts w:ascii="Times New Roman" w:hAnsi="Times New Roman"/>
                <w:color w:val="000000"/>
                <w:sz w:val="24"/>
                <w:szCs w:val="24"/>
                <w:highlight w:val="none"/>
              </w:rPr>
            </w:r>
            <w:r/>
          </w:p>
        </w:tc>
        <w:tc>
          <w:tcPr>
            <w:tcW w:w="1701" w:type="dxa"/>
            <w:vAlign w:val="center"/>
            <w:textDirection w:val="lrTb"/>
            <w:noWrap w:val="false"/>
          </w:tcPr>
          <w:p>
            <w:pPr>
              <w:pStyle w:val="726"/>
              <w:jc w:val="center"/>
              <w:spacing w:line="360" w:lineRule="exact"/>
              <w:rPr>
                <w:color w:val="000000"/>
                <w:sz w:val="24"/>
                <w:highlight w:val="none"/>
              </w:rPr>
            </w:pPr>
            <w:r>
              <w:rPr>
                <w:color w:val="000000"/>
                <w:sz w:val="24"/>
                <w:highlight w:val="none"/>
              </w:rPr>
              <w:t xml:space="preserve">投标有效期</w:t>
            </w:r>
            <w:r>
              <w:rPr>
                <w:color w:val="000000"/>
                <w:sz w:val="24"/>
                <w:highlight w:val="none"/>
              </w:rPr>
            </w:r>
            <w:r/>
          </w:p>
        </w:tc>
        <w:tc>
          <w:tcPr>
            <w:tcW w:w="7540" w:type="dxa"/>
            <w:vAlign w:val="center"/>
            <w:textDirection w:val="lrTb"/>
            <w:noWrap w:val="false"/>
          </w:tcPr>
          <w:p>
            <w:pPr>
              <w:pStyle w:val="726"/>
              <w:jc w:val="left"/>
              <w:spacing w:line="360" w:lineRule="exact"/>
              <w:rPr>
                <w:color w:val="000000"/>
                <w:sz w:val="24"/>
                <w:highlight w:val="none"/>
              </w:rPr>
            </w:pPr>
            <w:r>
              <w:rPr>
                <w:color w:val="000000"/>
                <w:sz w:val="24"/>
                <w:highlight w:val="none"/>
              </w:rPr>
              <w:t xml:space="preserve">自提交投标文件的截止之日起算</w:t>
            </w:r>
            <w:r>
              <w:rPr>
                <w:color w:val="000000"/>
                <w:sz w:val="24"/>
                <w:highlight w:val="none"/>
                <w:u w:val="single"/>
              </w:rPr>
              <w:t xml:space="preserve">60</w:t>
            </w:r>
            <w:r>
              <w:rPr>
                <w:color w:val="000000"/>
                <w:sz w:val="24"/>
                <w:highlight w:val="none"/>
              </w:rPr>
              <w:t xml:space="preserve">日历天。</w:t>
            </w:r>
            <w:r>
              <w:rPr>
                <w:color w:val="000000"/>
                <w:sz w:val="24"/>
                <w:highlight w:val="none"/>
              </w:rPr>
            </w:r>
            <w:r/>
          </w:p>
        </w:tc>
      </w:tr>
      <w:tr>
        <w:trPr>
          <w:trHeight w:val="625"/>
        </w:trPr>
        <w:tc>
          <w:tcPr>
            <w:tcW w:w="988" w:type="dxa"/>
            <w:vAlign w:val="center"/>
            <w:textDirection w:val="lrTb"/>
            <w:noWrap w:val="false"/>
          </w:tcPr>
          <w:p>
            <w:pPr>
              <w:pStyle w:val="765"/>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10</w:t>
            </w:r>
            <w:r>
              <w:rPr>
                <w:rFonts w:ascii="Times New Roman" w:hAnsi="Times New Roman"/>
                <w:color w:val="000000"/>
                <w:sz w:val="24"/>
                <w:szCs w:val="24"/>
                <w:highlight w:val="none"/>
              </w:rPr>
            </w:r>
            <w:r/>
          </w:p>
        </w:tc>
        <w:tc>
          <w:tcPr>
            <w:tcW w:w="1701" w:type="dxa"/>
            <w:vAlign w:val="center"/>
            <w:textDirection w:val="lrTb"/>
            <w:noWrap w:val="false"/>
          </w:tcPr>
          <w:p>
            <w:pPr>
              <w:pStyle w:val="726"/>
              <w:jc w:val="center"/>
              <w:spacing w:line="360" w:lineRule="exact"/>
              <w:rPr>
                <w:color w:val="000000"/>
                <w:sz w:val="24"/>
                <w:highlight w:val="none"/>
              </w:rPr>
            </w:pPr>
            <w:r>
              <w:rPr>
                <w:color w:val="000000"/>
                <w:sz w:val="24"/>
                <w:highlight w:val="none"/>
              </w:rPr>
              <w:t xml:space="preserve">分包</w:t>
            </w:r>
            <w:r>
              <w:rPr>
                <w:color w:val="000000"/>
                <w:sz w:val="24"/>
                <w:highlight w:val="none"/>
              </w:rPr>
            </w:r>
            <w:r/>
          </w:p>
        </w:tc>
        <w:tc>
          <w:tcPr>
            <w:tcW w:w="7540" w:type="dxa"/>
            <w:vAlign w:val="center"/>
            <w:textDirection w:val="lrTb"/>
            <w:noWrap w:val="false"/>
          </w:tcPr>
          <w:p>
            <w:pPr>
              <w:pStyle w:val="726"/>
              <w:jc w:val="left"/>
              <w:spacing w:line="360" w:lineRule="exact"/>
              <w:rPr>
                <w:rFonts w:hint="eastAsia"/>
                <w:color w:val="000000"/>
                <w:sz w:val="24"/>
                <w:highlight w:val="none"/>
              </w:rPr>
            </w:pPr>
            <w:r>
              <w:rPr>
                <w:color w:val="000000"/>
                <w:sz w:val="24"/>
                <w:highlight w:val="none"/>
              </w:rPr>
              <w:t xml:space="preserve">本项目的非主体、非关键性工作是否允许分包：不允许</w:t>
            </w:r>
            <w:r>
              <w:rPr>
                <w:rFonts w:hint="eastAsia"/>
                <w:color w:val="000000"/>
                <w:sz w:val="24"/>
                <w:highlight w:val="none"/>
              </w:rPr>
            </w:r>
            <w:r/>
          </w:p>
        </w:tc>
      </w:tr>
      <w:tr>
        <w:trPr>
          <w:trHeight w:val="20"/>
        </w:trPr>
        <w:tc>
          <w:tcPr>
            <w:tcW w:w="988" w:type="dxa"/>
            <w:vAlign w:val="center"/>
            <w:textDirection w:val="lrTb"/>
            <w:noWrap w:val="false"/>
          </w:tcPr>
          <w:p>
            <w:pPr>
              <w:pStyle w:val="765"/>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11</w:t>
            </w:r>
            <w:r>
              <w:rPr>
                <w:rFonts w:ascii="Times New Roman" w:hAnsi="Times New Roman"/>
                <w:color w:val="000000"/>
                <w:sz w:val="24"/>
                <w:szCs w:val="24"/>
                <w:highlight w:val="none"/>
              </w:rPr>
            </w:r>
            <w:r/>
          </w:p>
        </w:tc>
        <w:tc>
          <w:tcPr>
            <w:tcW w:w="1701" w:type="dxa"/>
            <w:vAlign w:val="center"/>
            <w:textDirection w:val="lrTb"/>
            <w:noWrap w:val="false"/>
          </w:tcPr>
          <w:p>
            <w:pPr>
              <w:pStyle w:val="726"/>
              <w:jc w:val="center"/>
              <w:spacing w:line="360" w:lineRule="exact"/>
              <w:rPr>
                <w:color w:val="000000"/>
                <w:sz w:val="24"/>
                <w:highlight w:val="none"/>
              </w:rPr>
            </w:pPr>
            <w:r>
              <w:rPr>
                <w:color w:val="000000"/>
                <w:sz w:val="24"/>
                <w:highlight w:val="none"/>
              </w:rPr>
              <w:t xml:space="preserve">询问</w:t>
            </w:r>
            <w:r>
              <w:rPr>
                <w:color w:val="000000"/>
                <w:sz w:val="24"/>
                <w:highlight w:val="none"/>
              </w:rPr>
            </w:r>
            <w:r/>
          </w:p>
        </w:tc>
        <w:tc>
          <w:tcPr>
            <w:tcW w:w="7540" w:type="dxa"/>
            <w:vAlign w:val="center"/>
            <w:textDirection w:val="lrTb"/>
            <w:noWrap w:val="false"/>
          </w:tcPr>
          <w:p>
            <w:pPr>
              <w:pStyle w:val="726"/>
              <w:jc w:val="left"/>
              <w:spacing w:line="360" w:lineRule="exact"/>
              <w:rPr>
                <w:color w:val="000000"/>
                <w:sz w:val="24"/>
                <w:highlight w:val="none"/>
              </w:rPr>
            </w:pPr>
            <w:r>
              <w:rPr>
                <w:rFonts w:hint="eastAsia"/>
                <w:color w:val="000000"/>
                <w:sz w:val="24"/>
                <w:highlight w:val="none"/>
              </w:rPr>
              <w:t xml:space="preserve">已登记参加本项目的供应商对招标文件如有疑问，可于</w:t>
            </w:r>
            <w:r>
              <w:rPr>
                <w:rFonts w:hint="eastAsia"/>
                <w:color w:val="000000"/>
                <w:sz w:val="24"/>
                <w:highlight w:val="none"/>
                <w:u w:val="single"/>
                <w:lang w:val="en-US" w:eastAsia="zh-CN"/>
              </w:rPr>
              <w:t xml:space="preserve">2025</w:t>
            </w:r>
            <w:r>
              <w:rPr>
                <w:color w:val="000000"/>
                <w:sz w:val="24"/>
                <w:highlight w:val="none"/>
              </w:rPr>
              <w:t xml:space="preserve">年</w:t>
            </w:r>
            <w:r>
              <w:rPr>
                <w:color w:val="000000"/>
                <w:sz w:val="24"/>
                <w:highlight w:val="none"/>
                <w:u w:val="single"/>
              </w:rPr>
              <w:t xml:space="preserve">_</w:t>
            </w:r>
            <w:r>
              <w:rPr>
                <w:rFonts w:hint="eastAsia"/>
                <w:color w:val="000000"/>
                <w:sz w:val="24"/>
                <w:highlight w:val="none"/>
                <w:u w:val="single"/>
                <w:lang w:val="en-US" w:eastAsia="zh-CN"/>
              </w:rPr>
              <w:t xml:space="preserve">6</w:t>
            </w:r>
            <w:r>
              <w:rPr>
                <w:color w:val="000000"/>
                <w:sz w:val="24"/>
                <w:highlight w:val="none"/>
                <w:u w:val="none"/>
              </w:rPr>
              <w:t xml:space="preserve">月</w:t>
            </w:r>
            <w:r>
              <w:rPr>
                <w:rFonts w:hint="eastAsia"/>
                <w:color w:val="000000"/>
                <w:sz w:val="24"/>
                <w:highlight w:val="none"/>
                <w:u w:val="single"/>
                <w:lang w:val="en-US" w:eastAsia="zh-CN"/>
              </w:rPr>
              <w:t xml:space="preserve">16</w:t>
            </w:r>
            <w:r>
              <w:rPr>
                <w:color w:val="000000"/>
                <w:sz w:val="24"/>
                <w:highlight w:val="none"/>
              </w:rPr>
              <w:t xml:space="preserve">_日</w:t>
            </w:r>
            <w:r>
              <w:rPr>
                <w:rFonts w:hint="eastAsia"/>
                <w:color w:val="000000"/>
                <w:sz w:val="24"/>
                <w:highlight w:val="none"/>
                <w:u w:val="single"/>
                <w:lang w:val="en-US" w:eastAsia="zh-CN"/>
              </w:rPr>
              <w:t xml:space="preserve">17</w:t>
            </w:r>
            <w:r>
              <w:rPr>
                <w:rFonts w:hint="eastAsia"/>
                <w:color w:val="000000"/>
                <w:sz w:val="24"/>
                <w:highlight w:val="none"/>
              </w:rPr>
              <w:t xml:space="preserve">时</w:t>
            </w:r>
            <w:r>
              <w:rPr>
                <w:rFonts w:hint="eastAsia"/>
                <w:color w:val="000000"/>
                <w:sz w:val="24"/>
                <w:highlight w:val="none"/>
                <w:u w:val="single"/>
                <w:lang w:val="en-US" w:eastAsia="zh-CN"/>
              </w:rPr>
              <w:t xml:space="preserve">00</w:t>
            </w:r>
            <w:r>
              <w:rPr>
                <w:bCs/>
                <w:color w:val="000000"/>
                <w:sz w:val="24"/>
                <w:highlight w:val="none"/>
              </w:rPr>
              <w:t xml:space="preserve">分</w:t>
            </w:r>
            <w:r>
              <w:rPr>
                <w:rFonts w:hint="eastAsia"/>
                <w:color w:val="000000"/>
                <w:sz w:val="24"/>
                <w:highlight w:val="none"/>
              </w:rPr>
              <w:t xml:space="preserve">前将相关疑问（格式详见招标文件中“关于招标文件的询问内容”）发送至邮箱（</w:t>
            </w:r>
            <w:r>
              <w:rPr>
                <w:rFonts w:hint="eastAsia"/>
                <w:color w:val="000000"/>
                <w:sz w:val="24"/>
                <w:highlight w:val="none"/>
                <w:lang w:val="en-US" w:eastAsia="zh-CN"/>
              </w:rPr>
              <w:t xml:space="preserve">3500342997</w:t>
            </w:r>
            <w:r>
              <w:rPr>
                <w:rFonts w:hint="eastAsia"/>
                <w:color w:val="000000"/>
                <w:sz w:val="24"/>
                <w:highlight w:val="none"/>
              </w:rPr>
              <w:t xml:space="preserve">@</w:t>
            </w:r>
            <w:r>
              <w:rPr>
                <w:rFonts w:hint="eastAsia"/>
                <w:color w:val="000000"/>
                <w:sz w:val="24"/>
                <w:highlight w:val="none"/>
                <w:lang w:val="en-US" w:eastAsia="zh-CN"/>
              </w:rPr>
              <w:t xml:space="preserve">qq</w:t>
            </w:r>
            <w:r>
              <w:rPr>
                <w:rFonts w:hint="eastAsia"/>
                <w:color w:val="000000"/>
                <w:sz w:val="24"/>
                <w:highlight w:val="none"/>
              </w:rPr>
              <w:t xml:space="preserve">.com）进行咨询，如口头可解释的问题亦可电话咨询采购人。未提出疑问将被视为完全认同招标文件，逾期将不接受其对于采购文件的相关异议。如有变更，更正公告将会在江苏省政府采购网、常州市政府采购网公布。</w:t>
            </w:r>
            <w:r>
              <w:rPr>
                <w:color w:val="000000"/>
                <w:sz w:val="24"/>
                <w:highlight w:val="none"/>
              </w:rPr>
            </w:r>
            <w:r/>
          </w:p>
        </w:tc>
      </w:tr>
      <w:tr>
        <w:trPr>
          <w:trHeight w:val="2093"/>
        </w:trPr>
        <w:tc>
          <w:tcPr>
            <w:tcW w:w="988" w:type="dxa"/>
            <w:vAlign w:val="center"/>
            <w:textDirection w:val="lrTb"/>
            <w:noWrap w:val="false"/>
          </w:tcPr>
          <w:p>
            <w:pPr>
              <w:pStyle w:val="765"/>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701" w:type="dxa"/>
            <w:vAlign w:val="center"/>
            <w:textDirection w:val="lrTb"/>
            <w:noWrap w:val="false"/>
          </w:tcPr>
          <w:p>
            <w:pPr>
              <w:pStyle w:val="726"/>
              <w:jc w:val="center"/>
              <w:spacing w:line="360" w:lineRule="exact"/>
              <w:rPr>
                <w:color w:val="000000"/>
                <w:sz w:val="24"/>
                <w:highlight w:val="none"/>
              </w:rPr>
            </w:pPr>
            <w:r>
              <w:rPr>
                <w:color w:val="000000"/>
                <w:sz w:val="24"/>
                <w:highlight w:val="none"/>
              </w:rPr>
              <w:t xml:space="preserve">联系方式</w:t>
            </w:r>
            <w:r>
              <w:rPr>
                <w:color w:val="000000"/>
                <w:sz w:val="24"/>
                <w:highlight w:val="none"/>
              </w:rPr>
            </w:r>
            <w:r/>
          </w:p>
        </w:tc>
        <w:tc>
          <w:tcPr>
            <w:tcW w:w="7540" w:type="dxa"/>
            <w:vAlign w:val="center"/>
            <w:textDirection w:val="lrTb"/>
            <w:noWrap w:val="false"/>
          </w:tcPr>
          <w:p>
            <w:pPr>
              <w:pStyle w:val="726"/>
              <w:jc w:val="left"/>
              <w:spacing w:line="360" w:lineRule="exact"/>
              <w:rPr>
                <w:color w:val="000000"/>
                <w:sz w:val="24"/>
                <w:highlight w:val="none"/>
              </w:rPr>
            </w:pPr>
            <w:r>
              <w:rPr>
                <w:color w:val="000000"/>
                <w:sz w:val="24"/>
                <w:highlight w:val="none"/>
              </w:rPr>
              <w:t xml:space="preserve">接收质疑的联系方式</w:t>
            </w:r>
            <w:r>
              <w:rPr>
                <w:rFonts w:hint="eastAsia"/>
                <w:color w:val="000000"/>
                <w:sz w:val="24"/>
                <w:highlight w:val="none"/>
              </w:rPr>
              <w:t xml:space="preserve">：</w:t>
            </w:r>
            <w:r>
              <w:rPr>
                <w:color w:val="000000"/>
                <w:sz w:val="24"/>
                <w:highlight w:val="none"/>
              </w:rPr>
            </w:r>
            <w:r/>
          </w:p>
          <w:p>
            <w:pPr>
              <w:pStyle w:val="726"/>
              <w:ind w:firstLine="240"/>
              <w:jc w:val="left"/>
              <w:spacing w:line="36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）采购人联系电话、通讯地址详见《第一章投标邀请》。</w:t>
            </w:r>
            <w:r>
              <w:rPr>
                <w:rFonts w:hint="eastAsia" w:ascii="宋体" w:hAnsi="宋体" w:eastAsia="宋体" w:cs="Times New Roman"/>
                <w:sz w:val="24"/>
                <w:highlight w:val="none"/>
              </w:rPr>
            </w:r>
            <w:r/>
          </w:p>
          <w:p>
            <w:pPr>
              <w:pStyle w:val="726"/>
              <w:ind w:firstLine="240"/>
              <w:jc w:val="left"/>
              <w:spacing w:line="36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（2）代理机构：常州诚誉工程咨询有限公司</w:t>
            </w:r>
            <w:r>
              <w:rPr>
                <w:rFonts w:hint="eastAsia" w:ascii="宋体" w:hAnsi="宋体" w:eastAsia="宋体" w:cs="Times New Roman"/>
                <w:sz w:val="24"/>
                <w:highlight w:val="none"/>
              </w:rPr>
            </w:r>
            <w:r/>
          </w:p>
          <w:p>
            <w:pPr>
              <w:pStyle w:val="726"/>
              <w:ind w:firstLine="480"/>
              <w:jc w:val="left"/>
              <w:spacing w:line="36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联系部门：常州诚誉工程咨询有限公司招标代理部门；</w:t>
            </w:r>
            <w:r>
              <w:rPr>
                <w:rFonts w:hint="eastAsia" w:ascii="宋体" w:hAnsi="宋体" w:eastAsia="宋体" w:cs="Times New Roman"/>
                <w:sz w:val="24"/>
                <w:highlight w:val="none"/>
              </w:rPr>
            </w:r>
            <w:r/>
          </w:p>
          <w:p>
            <w:pPr>
              <w:pStyle w:val="726"/>
              <w:ind w:firstLine="480"/>
              <w:jc w:val="left"/>
              <w:spacing w:line="36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联系电话：0519-851955</w:t>
            </w: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7-8003；</w:t>
            </w:r>
            <w:r>
              <w:rPr>
                <w:rFonts w:hint="eastAsia" w:ascii="宋体" w:hAnsi="宋体" w:eastAsia="宋体" w:cs="Times New Roman"/>
                <w:sz w:val="24"/>
                <w:highlight w:val="none"/>
              </w:rPr>
            </w:r>
            <w:r/>
          </w:p>
          <w:p>
            <w:pPr>
              <w:pStyle w:val="726"/>
              <w:ind w:firstLine="480"/>
              <w:jc w:val="left"/>
              <w:spacing w:line="360" w:lineRule="exact"/>
              <w:rPr>
                <w:color w:val="000000"/>
                <w:sz w:val="24"/>
                <w:highlight w:val="none"/>
              </w:rPr>
            </w:pPr>
            <w:r>
              <w:rPr>
                <w:rFonts w:hint="eastAsia" w:ascii="宋体" w:hAnsi="宋体" w:eastAsia="宋体" w:cs="Times New Roman"/>
                <w:sz w:val="24"/>
                <w:highlight w:val="none"/>
              </w:rPr>
              <w:t xml:space="preserve">通讯地址：常州市新北区1259-1号楼12层1207室。</w:t>
            </w:r>
            <w:r>
              <w:rPr>
                <w:color w:val="000000"/>
                <w:sz w:val="24"/>
                <w:highlight w:val="none"/>
              </w:rPr>
            </w:r>
            <w:r/>
          </w:p>
        </w:tc>
      </w:tr>
      <w:tr>
        <w:trPr>
          <w:trHeight w:val="1624"/>
        </w:trPr>
        <w:tc>
          <w:tcPr>
            <w:tcW w:w="988" w:type="dxa"/>
            <w:vAlign w:val="center"/>
            <w:textDirection w:val="lrTb"/>
            <w:noWrap w:val="false"/>
          </w:tcPr>
          <w:p>
            <w:pPr>
              <w:pStyle w:val="765"/>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1701" w:type="dxa"/>
            <w:vAlign w:val="center"/>
            <w:textDirection w:val="lrTb"/>
            <w:noWrap w:val="false"/>
          </w:tcPr>
          <w:p>
            <w:pPr>
              <w:pStyle w:val="726"/>
              <w:jc w:val="center"/>
              <w:spacing w:line="360" w:lineRule="exact"/>
              <w:rPr>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color w:val="000000"/>
                <w:sz w:val="24"/>
                <w:highlight w:val="none"/>
              </w:rPr>
            </w:r>
            <w:r/>
          </w:p>
        </w:tc>
        <w:tc>
          <w:tcPr>
            <w:tcW w:w="7540" w:type="dxa"/>
            <w:vAlign w:val="center"/>
            <w:textDirection w:val="lrTb"/>
            <w:noWrap w:val="false"/>
          </w:tcPr>
          <w:p>
            <w:pPr>
              <w:pStyle w:val="726"/>
              <w:jc w:val="left"/>
              <w:spacing w:line="360" w:lineRule="exact"/>
              <w:rPr>
                <w:color w:val="000000"/>
                <w:sz w:val="24"/>
                <w:highlight w:val="none"/>
              </w:rPr>
            </w:pPr>
            <w:r>
              <w:rPr>
                <w:rFonts w:hint="eastAsia"/>
                <w:color w:val="000000"/>
                <w:sz w:val="24"/>
                <w:highlight w:val="none"/>
              </w:rPr>
              <w:t xml:space="preserve">中标单位在签订合同前需递交与电子投标文件内容一致的纸质投标文件两份（需打印清晰，标注目录及页码），作为项目归档使用。（递交方式可采用邮寄或现场送达,</w:t>
            </w:r>
            <w:r>
              <w:rPr>
                <w:rFonts w:hint="eastAsia"/>
                <w:color w:val="000000"/>
                <w:sz w:val="24"/>
                <w:highlight w:val="none"/>
                <w:lang w:eastAsia="zh-CN"/>
              </w:rPr>
              <w:t xml:space="preserve">常州诚誉工程咨询有限公司</w:t>
            </w:r>
            <w:r>
              <w:rPr>
                <w:rFonts w:hint="eastAsia"/>
                <w:color w:val="000000"/>
                <w:sz w:val="24"/>
                <w:highlight w:val="none"/>
              </w:rPr>
              <w:t xml:space="preserve">和采购人各一份，联系方式见《第一章 投标邀请》）</w:t>
            </w:r>
            <w:r>
              <w:rPr>
                <w:color w:val="000000"/>
                <w:sz w:val="24"/>
                <w:highlight w:val="none"/>
              </w:rPr>
            </w:r>
            <w:r/>
          </w:p>
        </w:tc>
      </w:tr>
      <w:tr>
        <w:trPr>
          <w:trHeight w:val="1624"/>
        </w:trPr>
        <w:tc>
          <w:tcPr>
            <w:tcW w:w="988" w:type="dxa"/>
            <w:vAlign w:val="center"/>
            <w:textDirection w:val="lrTb"/>
            <w:noWrap w:val="false"/>
          </w:tcPr>
          <w:p>
            <w:pPr>
              <w:pStyle w:val="765"/>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14</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726"/>
              <w:jc w:val="center"/>
              <w:spacing w:line="360" w:lineRule="exact"/>
              <w:rPr>
                <w:color w:val="000000"/>
                <w:sz w:val="24"/>
                <w:highlight w:val="none"/>
              </w:rPr>
            </w:pPr>
            <w:r>
              <w:rPr>
                <w:rFonts w:ascii="宋体" w:hAnsi="宋体"/>
                <w:sz w:val="24"/>
                <w:highlight w:val="none"/>
              </w:rPr>
              <w:t xml:space="preserve">代理费</w:t>
            </w:r>
            <w:r>
              <w:rPr>
                <w:color w:val="000000"/>
                <w:sz w:val="24"/>
                <w:highlight w:val="none"/>
              </w:rPr>
            </w:r>
            <w:r/>
          </w:p>
        </w:tc>
        <w:tc>
          <w:tcPr>
            <w:tcW w:w="7540" w:type="dxa"/>
            <w:vAlign w:val="center"/>
            <w:textDirection w:val="lrTb"/>
            <w:noWrap w:val="false"/>
          </w:tcPr>
          <w:p>
            <w:pPr>
              <w:pStyle w:val="726"/>
              <w:jc w:val="left"/>
              <w:spacing w:line="36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收费标准：</w:t>
            </w:r>
            <w:r>
              <w:rPr>
                <w:rFonts w:ascii="宋体" w:hAnsi="宋体" w:eastAsia="宋体" w:cs="宋体"/>
                <w:color w:val="000000"/>
                <w:sz w:val="24"/>
                <w:highlight w:val="none"/>
              </w:rPr>
            </w:r>
            <w:r/>
          </w:p>
          <w:tbl>
            <w:tblPr>
              <w:tblW w:w="0" w:type="auto"/>
              <w:tblInd w:w="11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1883"/>
            </w:tblGrid>
            <w:tr>
              <w:trPr>
                <w:trHeight w:val="1625"/>
              </w:trPr>
              <w:tc>
                <w:tcPr>
                  <w:tcW w:w="2744" w:type="dxa"/>
                  <w:vAlign w:val="top"/>
                  <w:textDirection w:val="lrTb"/>
                  <w:noWrap w:val="false"/>
                </w:tcPr>
                <w:p>
                  <w:pPr>
                    <w:pStyle w:val="726"/>
                    <w:ind w:firstLine="1440"/>
                    <w:jc w:val="left"/>
                    <w:spacing w:line="360" w:lineRule="exact"/>
                    <w:rPr>
                      <w:rFonts w:ascii="宋体" w:hAnsi="宋体" w:eastAsia="宋体" w:cs="宋体"/>
                      <w:color w:val="000000"/>
                      <w:sz w:val="24"/>
                      <w:highlight w:val="none"/>
                    </w:rPr>
                  </w:pPr>
                  <w:r>
                    <w:rPr>
                      <w:rFonts w:ascii="宋体" w:hAnsi="宋体" w:eastAsia="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342900</wp:posOffset>
                            </wp:positionH>
                            <wp:positionV relativeFrom="paragraph">
                              <wp:posOffset>-4444</wp:posOffset>
                            </wp:positionV>
                            <wp:extent cx="1321435" cy="1043305"/>
                            <wp:effectExtent l="0" t="0" r="0" b="0"/>
                            <wp:wrapNone/>
                            <wp:docPr id="1" name=""/>
                            <wp:cNvGraphicFramePr/>
                            <a:graphic xmlns:a="http://schemas.openxmlformats.org/drawingml/2006/main">
                              <a:graphicData uri="http://schemas.microsoft.com/office/word/2010/wordprocessingShape">
                                <wps:wsp>
                                  <wps:cNvPr id="0" name=""/>
                                  <wps:cNvSpPr/>
                                  <wps:spPr bwMode="auto">
                                    <a:xfrm flipH="1" flipV="1">
                                      <a:off x="0" y="0"/>
                                      <a:ext cx="1321435" cy="1043305"/>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8241;mso-wrap-distance-left:9.0pt;mso-wrap-distance-top:0.0pt;mso-wrap-distance-right:9.0pt;mso-wrap-distance-bottom:0.0pt;flip:xy;visibility:visible;" from="27.0pt,-0.3pt" to="131.1pt,81.8pt" filled="f" strokecolor="#000000"/>
                        </w:pict>
                      </mc:Fallback>
                    </mc:AlternateContent>
                  </w:r>
                  <w:r>
                    <w:rPr>
                      <w:rFonts w:ascii="宋体" w:hAnsi="宋体" w:eastAsia="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-112394</wp:posOffset>
                            </wp:positionH>
                            <wp:positionV relativeFrom="paragraph">
                              <wp:posOffset>-4444</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8.8pt,-0.3pt" to="-8.8pt,-0.3pt" filled="f" strokecolor="#000000"/>
                        </w:pict>
                      </mc:Fallback>
                    </mc:AlternateContent>
                  </w:r>
                  <w:r>
                    <w:rPr>
                      <w:rFonts w:hint="eastAsia" w:ascii="宋体" w:hAnsi="宋体" w:eastAsia="宋体" w:cs="宋体"/>
                      <w:color w:val="000000"/>
                      <w:sz w:val="24"/>
                      <w:highlight w:val="none"/>
                    </w:rPr>
                    <w:t xml:space="preserve">项目类型</w:t>
                  </w:r>
                  <w:r>
                    <w:rPr>
                      <w:rFonts w:ascii="宋体" w:hAnsi="宋体" w:eastAsia="宋体" w:cs="宋体"/>
                      <w:color w:val="000000"/>
                      <w:sz w:val="24"/>
                      <w:highlight w:val="none"/>
                    </w:rPr>
                  </w:r>
                  <w:r/>
                </w:p>
                <w:p>
                  <w:pPr>
                    <w:pStyle w:val="726"/>
                    <w:ind w:firstLine="1365"/>
                    <w:rPr>
                      <w:rFonts w:ascii="宋体" w:hAnsi="宋体" w:eastAsia="宋体" w:cs="宋体"/>
                      <w:bCs/>
                      <w:szCs w:val="21"/>
                      <w:highlight w:val="none"/>
                    </w:rPr>
                  </w:pPr>
                  <w:r>
                    <w:rPr>
                      <w:rFonts w:ascii="宋体" w:hAnsi="宋体" w:eastAsia="宋体" w:cs="宋体"/>
                      <w:bCs/>
                      <w:szCs w:val="21"/>
                      <w:highlight w:val="none"/>
                    </w:rPr>
                  </w:r>
                  <w:r/>
                </w:p>
                <w:p>
                  <w:pPr>
                    <w:pStyle w:val="726"/>
                    <w:ind w:firstLine="720"/>
                    <w:jc w:val="left"/>
                    <w:spacing w:line="360" w:lineRule="exact"/>
                    <w:rPr>
                      <w:rFonts w:ascii="宋体" w:hAnsi="宋体" w:eastAsia="宋体" w:cs="宋体"/>
                      <w:color w:val="000000"/>
                      <w:sz w:val="24"/>
                      <w:highlight w:val="none"/>
                    </w:rPr>
                  </w:pPr>
                  <w:r>
                    <w:rPr>
                      <w:rFonts w:ascii="宋体" w:hAnsi="宋体" w:eastAsia="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-60324</wp:posOffset>
                            </wp:positionH>
                            <wp:positionV relativeFrom="paragraph">
                              <wp:posOffset>56515</wp:posOffset>
                            </wp:positionV>
                            <wp:extent cx="1725295" cy="635635"/>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725295" cy="635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2;mso-wrap-distance-left:9.0pt;mso-wrap-distance-top:0.0pt;mso-wrap-distance-right:9.0pt;mso-wrap-distance-bottom:0.0pt;flip:xy;visibility:visible;" from="-4.7pt,4.5pt" to="131.1pt,54.5pt" filled="f" strokecolor="#000000"/>
                        </w:pict>
                      </mc:Fallback>
                    </mc:AlternateContent>
                  </w:r>
                  <w:r>
                    <w:rPr>
                      <w:rFonts w:hint="eastAsia" w:ascii="宋体" w:hAnsi="宋体" w:eastAsia="宋体" w:cs="宋体"/>
                      <w:color w:val="000000"/>
                      <w:sz w:val="24"/>
                      <w:highlight w:val="none"/>
                    </w:rPr>
                    <w:t xml:space="preserve">费率</w:t>
                  </w:r>
                  <w:r>
                    <w:rPr>
                      <w:rFonts w:ascii="宋体" w:hAnsi="宋体" w:eastAsia="宋体" w:cs="宋体"/>
                      <w:color w:val="000000"/>
                      <w:sz w:val="24"/>
                      <w:highlight w:val="none"/>
                    </w:rPr>
                  </w:r>
                  <w:r/>
                </w:p>
                <w:p>
                  <w:pPr>
                    <w:pStyle w:val="726"/>
                    <w:ind w:firstLine="840"/>
                    <w:rPr>
                      <w:rFonts w:ascii="宋体" w:hAnsi="宋体" w:eastAsia="宋体" w:cs="宋体"/>
                      <w:bCs/>
                      <w:szCs w:val="21"/>
                      <w:highlight w:val="none"/>
                    </w:rPr>
                  </w:pPr>
                  <w:r>
                    <w:rPr>
                      <w:rFonts w:ascii="宋体" w:hAnsi="宋体" w:eastAsia="宋体" w:cs="宋体"/>
                      <w:bCs/>
                      <w:szCs w:val="21"/>
                      <w:highlight w:val="none"/>
                    </w:rPr>
                  </w:r>
                  <w:r/>
                </w:p>
                <w:p>
                  <w:pPr>
                    <w:pStyle w:val="726"/>
                    <w:ind w:firstLine="840"/>
                    <w:rPr>
                      <w:rFonts w:ascii="宋体" w:hAnsi="宋体" w:eastAsia="宋体" w:cs="宋体"/>
                      <w:bCs/>
                      <w:szCs w:val="21"/>
                      <w:highlight w:val="none"/>
                    </w:rPr>
                  </w:pPr>
                  <w:r>
                    <w:rPr>
                      <w:rFonts w:ascii="宋体" w:hAnsi="宋体" w:eastAsia="宋体" w:cs="宋体"/>
                      <w:bCs/>
                      <w:szCs w:val="21"/>
                      <w:highlight w:val="none"/>
                    </w:rPr>
                  </w:r>
                  <w:r/>
                </w:p>
                <w:p>
                  <w:pPr>
                    <w:pStyle w:val="726"/>
                    <w:rPr>
                      <w:rFonts w:ascii="宋体" w:hAnsi="宋体" w:eastAsia="宋体" w:cs="宋体"/>
                      <w:bCs/>
                      <w:szCs w:val="21"/>
                      <w:highlight w:val="none"/>
                    </w:rPr>
                  </w:pPr>
                  <w:r>
                    <w:rPr>
                      <w:rFonts w:hint="eastAsia" w:ascii="宋体" w:hAnsi="宋体" w:eastAsia="宋体" w:cs="宋体"/>
                      <w:color w:val="000000"/>
                      <w:sz w:val="24"/>
                      <w:highlight w:val="none"/>
                    </w:rPr>
                    <w:t xml:space="preserve">成交金额（万元）</w:t>
                  </w:r>
                  <w:r>
                    <w:rPr>
                      <w:rFonts w:ascii="宋体" w:hAnsi="宋体" w:eastAsia="宋体" w:cs="宋体"/>
                      <w:bCs/>
                      <w:szCs w:val="21"/>
                      <w:highlight w:val="none"/>
                    </w:rPr>
                  </w:r>
                  <w:r/>
                </w:p>
              </w:tc>
              <w:tc>
                <w:tcPr>
                  <w:tcW w:w="1883" w:type="dxa"/>
                  <w:vAlign w:val="center"/>
                  <w:textDirection w:val="lrTb"/>
                  <w:noWrap w:val="false"/>
                </w:tcPr>
                <w:p>
                  <w:pPr>
                    <w:pStyle w:val="726"/>
                    <w:jc w:val="left"/>
                    <w:spacing w:line="36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服务类</w:t>
                  </w:r>
                  <w:r>
                    <w:rPr>
                      <w:rFonts w:ascii="宋体" w:hAnsi="宋体" w:eastAsia="宋体" w:cs="宋体"/>
                      <w:color w:val="000000"/>
                      <w:sz w:val="24"/>
                      <w:highlight w:val="none"/>
                    </w:rPr>
                  </w:r>
                  <w:r/>
                </w:p>
              </w:tc>
            </w:tr>
            <w:tr>
              <w:trPr/>
              <w:tc>
                <w:tcPr>
                  <w:tcW w:w="2744" w:type="dxa"/>
                  <w:vAlign w:val="top"/>
                  <w:textDirection w:val="lrTb"/>
                  <w:noWrap w:val="false"/>
                </w:tcPr>
                <w:p>
                  <w:pPr>
                    <w:pStyle w:val="726"/>
                    <w:jc w:val="left"/>
                    <w:spacing w:line="36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100（含，下同）以下</w:t>
                  </w:r>
                  <w:r>
                    <w:rPr>
                      <w:rFonts w:ascii="宋体" w:hAnsi="宋体" w:eastAsia="宋体" w:cs="宋体"/>
                      <w:color w:val="000000"/>
                      <w:sz w:val="24"/>
                      <w:highlight w:val="none"/>
                    </w:rPr>
                  </w:r>
                  <w:r/>
                </w:p>
              </w:tc>
              <w:tc>
                <w:tcPr>
                  <w:tcW w:w="1883" w:type="dxa"/>
                  <w:vAlign w:val="top"/>
                  <w:textDirection w:val="lrTb"/>
                  <w:noWrap w:val="false"/>
                </w:tcPr>
                <w:p>
                  <w:pPr>
                    <w:pStyle w:val="726"/>
                    <w:jc w:val="left"/>
                    <w:spacing w:line="36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1.5%</w:t>
                  </w:r>
                  <w:r>
                    <w:rPr>
                      <w:rFonts w:ascii="宋体" w:hAnsi="宋体" w:eastAsia="宋体" w:cs="宋体"/>
                      <w:color w:val="000000"/>
                      <w:sz w:val="24"/>
                      <w:highlight w:val="none"/>
                    </w:rPr>
                  </w:r>
                  <w:r/>
                </w:p>
              </w:tc>
            </w:tr>
            <w:tr>
              <w:trPr/>
              <w:tc>
                <w:tcPr>
                  <w:tcW w:w="2744" w:type="dxa"/>
                  <w:vAlign w:val="top"/>
                  <w:textDirection w:val="lrTb"/>
                  <w:noWrap w:val="false"/>
                </w:tcPr>
                <w:p>
                  <w:pPr>
                    <w:pStyle w:val="726"/>
                    <w:jc w:val="left"/>
                    <w:spacing w:line="36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100-500</w:t>
                  </w:r>
                  <w:r>
                    <w:rPr>
                      <w:rFonts w:ascii="宋体" w:hAnsi="宋体" w:eastAsia="宋体" w:cs="宋体"/>
                      <w:color w:val="000000"/>
                      <w:sz w:val="24"/>
                      <w:highlight w:val="none"/>
                    </w:rPr>
                  </w:r>
                  <w:r/>
                </w:p>
              </w:tc>
              <w:tc>
                <w:tcPr>
                  <w:tcW w:w="1883" w:type="dxa"/>
                  <w:vAlign w:val="top"/>
                  <w:textDirection w:val="lrTb"/>
                  <w:noWrap w:val="false"/>
                </w:tcPr>
                <w:p>
                  <w:pPr>
                    <w:pStyle w:val="726"/>
                    <w:jc w:val="left"/>
                    <w:spacing w:line="36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0.8%</w:t>
                  </w:r>
                  <w:r>
                    <w:rPr>
                      <w:rFonts w:ascii="宋体" w:hAnsi="宋体" w:eastAsia="宋体" w:cs="宋体"/>
                      <w:color w:val="000000"/>
                      <w:sz w:val="24"/>
                      <w:highlight w:val="none"/>
                    </w:rPr>
                  </w:r>
                  <w:r/>
                </w:p>
              </w:tc>
            </w:tr>
            <w:tr>
              <w:trPr/>
              <w:tc>
                <w:tcPr>
                  <w:tcW w:w="2744" w:type="dxa"/>
                  <w:vAlign w:val="center"/>
                  <w:textDirection w:val="lrTb"/>
                  <w:noWrap w:val="false"/>
                </w:tcPr>
                <w:p>
                  <w:pPr>
                    <w:pStyle w:val="726"/>
                    <w:jc w:val="left"/>
                    <w:spacing w:line="36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500—1000</w:t>
                  </w:r>
                  <w:r>
                    <w:rPr>
                      <w:rFonts w:ascii="宋体" w:hAnsi="宋体" w:eastAsia="宋体" w:cs="宋体"/>
                      <w:color w:val="000000"/>
                      <w:sz w:val="24"/>
                      <w:highlight w:val="none"/>
                    </w:rPr>
                  </w:r>
                  <w:r/>
                </w:p>
              </w:tc>
              <w:tc>
                <w:tcPr>
                  <w:tcW w:w="1883" w:type="dxa"/>
                  <w:vAlign w:val="center"/>
                  <w:textDirection w:val="lrTb"/>
                  <w:noWrap w:val="false"/>
                </w:tcPr>
                <w:p>
                  <w:pPr>
                    <w:pStyle w:val="726"/>
                    <w:jc w:val="left"/>
                    <w:spacing w:line="36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0.45%</w:t>
                  </w:r>
                  <w:r>
                    <w:rPr>
                      <w:rFonts w:ascii="宋体" w:hAnsi="宋体" w:eastAsia="宋体" w:cs="宋体"/>
                      <w:color w:val="000000"/>
                      <w:sz w:val="24"/>
                      <w:highlight w:val="none"/>
                    </w:rPr>
                  </w:r>
                  <w:r/>
                </w:p>
              </w:tc>
            </w:tr>
            <w:tr>
              <w:trPr/>
              <w:tc>
                <w:tcPr>
                  <w:tcW w:w="2744" w:type="dxa"/>
                  <w:vAlign w:val="center"/>
                  <w:textDirection w:val="lrTb"/>
                  <w:noWrap w:val="false"/>
                </w:tcPr>
                <w:p>
                  <w:pPr>
                    <w:pStyle w:val="726"/>
                    <w:jc w:val="left"/>
                    <w:spacing w:line="36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1000-5000</w:t>
                  </w:r>
                  <w:r>
                    <w:rPr>
                      <w:rFonts w:ascii="宋体" w:hAnsi="宋体" w:eastAsia="宋体" w:cs="宋体"/>
                      <w:color w:val="000000"/>
                      <w:sz w:val="24"/>
                      <w:highlight w:val="none"/>
                    </w:rPr>
                  </w:r>
                  <w:r/>
                </w:p>
              </w:tc>
              <w:tc>
                <w:tcPr>
                  <w:tcW w:w="1883" w:type="dxa"/>
                  <w:vAlign w:val="center"/>
                  <w:textDirection w:val="lrTb"/>
                  <w:noWrap w:val="false"/>
                </w:tcPr>
                <w:p>
                  <w:pPr>
                    <w:pStyle w:val="726"/>
                    <w:jc w:val="left"/>
                    <w:spacing w:line="36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ascii="宋体" w:hAnsi="宋体" w:eastAsia="宋体" w:cs="宋体"/>
                      <w:color w:val="000000"/>
                      <w:sz w:val="24"/>
                      <w:highlight w:val="none"/>
                    </w:rPr>
                  </w:r>
                  <w:r/>
                </w:p>
              </w:tc>
            </w:tr>
            <w:tr>
              <w:trPr/>
              <w:tc>
                <w:tcPr>
                  <w:tcW w:w="2744" w:type="dxa"/>
                  <w:vAlign w:val="top"/>
                  <w:textDirection w:val="lrTb"/>
                  <w:noWrap w:val="false"/>
                </w:tcPr>
                <w:p>
                  <w:pPr>
                    <w:pStyle w:val="726"/>
                    <w:jc w:val="both"/>
                    <w:spacing w:line="440" w:lineRule="exact"/>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5000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1亿元</w:t>
                  </w:r>
                  <w:r>
                    <w:rPr>
                      <w:rFonts w:ascii="宋体" w:hAnsi="宋体" w:eastAsia="宋体" w:cs="宋体"/>
                      <w:szCs w:val="21"/>
                      <w:highlight w:val="none"/>
                      <w:lang w:val="en-US" w:eastAsia="zh-CN"/>
                    </w:rPr>
                  </w:r>
                  <w:r/>
                </w:p>
              </w:tc>
              <w:tc>
                <w:tcPr>
                  <w:tcW w:w="1883" w:type="dxa"/>
                  <w:vAlign w:val="top"/>
                  <w:textDirection w:val="lrTb"/>
                  <w:noWrap w:val="false"/>
                </w:tcPr>
                <w:p>
                  <w:pPr>
                    <w:pStyle w:val="726"/>
                    <w:jc w:val="left"/>
                    <w:spacing w:line="440" w:lineRule="exact"/>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0.1%</w:t>
                  </w:r>
                  <w:r>
                    <w:rPr>
                      <w:rFonts w:ascii="宋体" w:hAnsi="宋体" w:eastAsia="宋体" w:cs="宋体"/>
                      <w:szCs w:val="21"/>
                      <w:highlight w:val="none"/>
                      <w:lang w:val="en-US" w:eastAsia="zh-CN"/>
                    </w:rPr>
                  </w:r>
                  <w:r/>
                </w:p>
              </w:tc>
            </w:tr>
            <w:tr>
              <w:trPr/>
              <w:tc>
                <w:tcPr>
                  <w:tcW w:w="2744" w:type="dxa"/>
                  <w:vAlign w:val="top"/>
                  <w:textDirection w:val="lrTb"/>
                  <w:noWrap w:val="false"/>
                </w:tcPr>
                <w:p>
                  <w:pPr>
                    <w:pStyle w:val="726"/>
                    <w:jc w:val="both"/>
                    <w:spacing w:line="44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r>
                  <w:r/>
                </w:p>
              </w:tc>
              <w:tc>
                <w:tcPr>
                  <w:tcW w:w="1883" w:type="dxa"/>
                  <w:vAlign w:val="top"/>
                  <w:textDirection w:val="lrTb"/>
                  <w:noWrap w:val="false"/>
                </w:tcPr>
                <w:p>
                  <w:pPr>
                    <w:pStyle w:val="726"/>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rPr>
                  </w:r>
                  <w:r/>
                </w:p>
              </w:tc>
            </w:tr>
          </w:tbl>
          <w:p>
            <w:pPr>
              <w:pStyle w:val="726"/>
              <w:jc w:val="left"/>
              <w:spacing w:line="36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以</w:t>
            </w:r>
            <w:r>
              <w:rPr>
                <w:rFonts w:hint="eastAsia" w:ascii="宋体" w:hAnsi="宋体" w:eastAsia="宋体" w:cs="宋体"/>
                <w:color w:val="000000"/>
                <w:sz w:val="24"/>
                <w:highlight w:val="none"/>
                <w:lang w:val="en-US" w:eastAsia="zh-CN"/>
              </w:rPr>
              <w:t xml:space="preserve">两</w:t>
            </w:r>
            <w:r>
              <w:rPr>
                <w:rFonts w:hint="eastAsia" w:ascii="宋体" w:hAnsi="宋体" w:eastAsia="宋体" w:cs="宋体"/>
                <w:color w:val="000000"/>
                <w:sz w:val="24"/>
                <w:highlight w:val="none"/>
                <w:lang w:eastAsia="zh-CN"/>
              </w:rPr>
              <w:t xml:space="preserve">年</w:t>
            </w:r>
            <w:r>
              <w:rPr>
                <w:rFonts w:hint="eastAsia" w:ascii="宋体" w:hAnsi="宋体" w:eastAsia="宋体" w:cs="宋体"/>
                <w:color w:val="000000"/>
                <w:sz w:val="24"/>
                <w:highlight w:val="none"/>
                <w:lang w:val="en-US" w:eastAsia="zh-CN"/>
              </w:rPr>
              <w:t xml:space="preserve">预算</w:t>
            </w:r>
            <w:r>
              <w:rPr>
                <w:rFonts w:hint="eastAsia" w:ascii="宋体" w:hAnsi="宋体" w:eastAsia="宋体" w:cs="宋体"/>
                <w:color w:val="000000"/>
                <w:sz w:val="24"/>
                <w:highlight w:val="none"/>
                <w:lang w:eastAsia="zh-CN"/>
              </w:rPr>
              <w:t xml:space="preserve">金额</w:t>
            </w:r>
            <w:r>
              <w:rPr>
                <w:rFonts w:hint="eastAsia" w:ascii="宋体" w:hAnsi="宋体" w:eastAsia="宋体" w:cs="宋体"/>
                <w:color w:val="000000"/>
                <w:sz w:val="24"/>
                <w:highlight w:val="none"/>
                <w:lang w:val="en-US" w:eastAsia="zh-CN"/>
              </w:rPr>
              <w:t xml:space="preserve">为基数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代理服务收费按差额定率累进法计算，由中标单位支付。   </w:t>
            </w:r>
            <w:r>
              <w:rPr>
                <w:rFonts w:ascii="宋体" w:hAnsi="宋体" w:eastAsia="宋体" w:cs="宋体"/>
                <w:color w:val="000000"/>
                <w:sz w:val="24"/>
                <w:highlight w:val="none"/>
              </w:rPr>
            </w:r>
            <w:r/>
          </w:p>
          <w:p>
            <w:pPr>
              <w:pStyle w:val="726"/>
              <w:jc w:val="left"/>
              <w:spacing w:line="360" w:lineRule="exact"/>
              <w:rPr>
                <w:rFonts w:hint="eastAsia"/>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、缴纳时间：领取成交通知书时缴纳。</w:t>
            </w:r>
            <w:r>
              <w:rPr>
                <w:rFonts w:hint="eastAsia"/>
                <w:color w:val="000000"/>
                <w:sz w:val="24"/>
                <w:highlight w:val="none"/>
              </w:rPr>
            </w:r>
            <w:r/>
          </w:p>
        </w:tc>
      </w:tr>
    </w:tbl>
    <w:p>
      <w:pPr>
        <w:pStyle w:val="726"/>
        <w:jc w:val="both"/>
        <w:spacing w:line="360" w:lineRule="auto"/>
        <w:tabs>
          <w:tab w:val="left" w:pos="5580" w:leader="none"/>
        </w:tabs>
        <w:rPr>
          <w:color w:val="000000"/>
          <w:sz w:val="2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1701" w:equalWidth="1"/>
          <w:docGrid w:linePitch="360"/>
        </w:sectPr>
      </w:pPr>
      <w:r>
        <w:rPr>
          <w:color w:val="000000"/>
          <w:sz w:val="24"/>
          <w:highlight w:val="none"/>
        </w:rPr>
        <w:br w:type="page" w:clear="all"/>
      </w:r>
      <w:r/>
    </w:p>
    <w:p>
      <w:pPr>
        <w:pStyle w:val="728"/>
        <w:spacing w:before="0" w:line="360" w:lineRule="auto"/>
        <w:tabs>
          <w:tab w:val="center" w:pos="4592" w:leader="none"/>
          <w:tab w:val="left" w:pos="7860" w:leader="none"/>
        </w:tabs>
        <w:rPr>
          <w:rFonts w:ascii="Times New Roman" w:hAnsi="Times New Roman" w:eastAsia="宋体"/>
          <w:color w:val="000000"/>
          <w:sz w:val="32"/>
          <w:szCs w:val="32"/>
          <w:highlight w:val="none"/>
        </w:rPr>
      </w:pPr>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Start w:id="77" w:name="_Toc150774723"/>
      <w:r/>
      <w:bookmarkStart w:id="78" w:name="_Toc264969208"/>
      <w:r/>
      <w:bookmarkStart w:id="79" w:name="_Toc226965791"/>
      <w:r/>
      <w:bookmarkStart w:id="80" w:name="_Toc142311020"/>
      <w:r/>
      <w:bookmarkStart w:id="81" w:name="_Toc151193616"/>
      <w:r/>
      <w:bookmarkStart w:id="82" w:name="_Toc305158786"/>
      <w:r/>
      <w:bookmarkStart w:id="83" w:name="_Toc265228356"/>
      <w:r/>
      <w:bookmarkStart w:id="84" w:name="_Toc520356143"/>
      <w:r/>
      <w:bookmarkStart w:id="85" w:name="_Toc226965708"/>
      <w:r/>
      <w:bookmarkStart w:id="86" w:name="_Toc150509269"/>
      <w:r/>
      <w:bookmarkStart w:id="87" w:name="_Toc226337214"/>
      <w:r/>
      <w:bookmarkStart w:id="88" w:name="_Toc151193760"/>
      <w:r/>
      <w:bookmarkStart w:id="89" w:name="_Toc127151518"/>
      <w:r/>
      <w:bookmarkStart w:id="90" w:name="_Toc151190145"/>
      <w:r/>
      <w:bookmarkStart w:id="91" w:name="_Toc150480756"/>
      <w:r/>
      <w:bookmarkStart w:id="92" w:name="_Toc226309762"/>
      <w:r/>
      <w:bookmarkStart w:id="93" w:name="_Toc195842883"/>
      <w:r/>
      <w:bookmarkStart w:id="94" w:name="_Toc151193688"/>
      <w:r/>
      <w:bookmarkStart w:id="95" w:name="_Toc150774618"/>
      <w:r/>
      <w:bookmarkStart w:id="96" w:name="_Toc151193832"/>
      <w:r/>
      <w:bookmarkStart w:id="97" w:name="_Toc151193906"/>
      <w:r/>
      <w:bookmarkStart w:id="98" w:name="_Toc305158860"/>
      <w:r/>
      <w:bookmarkStart w:id="99" w:name="_Toc226965828"/>
      <w:r/>
      <w:bookmarkStart w:id="100" w:name="_Toc99301424"/>
      <w:r/>
      <w:bookmarkStart w:id="101" w:name="_Toc305158897"/>
      <w:r/>
      <w:bookmarkStart w:id="102" w:name="_Toc353825545"/>
      <w:r/>
      <w:bookmarkStart w:id="103" w:name="_Toc226337251"/>
      <w:r/>
      <w:bookmarkStart w:id="104" w:name="_Toc265228393"/>
      <w:r/>
      <w:bookmarkStart w:id="105" w:name="_Toc127151555"/>
      <w:r/>
      <w:bookmarkStart w:id="106" w:name="_Toc150774760"/>
      <w:r/>
      <w:bookmarkStart w:id="107" w:name="_Toc353873935"/>
      <w:r/>
      <w:bookmarkStart w:id="108" w:name="_Toc142311057"/>
      <w:r/>
      <w:bookmarkStart w:id="109" w:name="_Toc195842920"/>
      <w:r/>
      <w:bookmarkStart w:id="110" w:name="_Toc353873665"/>
      <w:r/>
      <w:bookmarkStart w:id="111" w:name="_Toc305158823"/>
      <w:r/>
      <w:bookmarkStart w:id="112" w:name="_Toc150480793"/>
      <w:r/>
      <w:bookmarkStart w:id="113" w:name="_Toc264969245"/>
      <w:r>
        <w:rPr>
          <w:rFonts w:hint="eastAsia" w:ascii="Times New Roman" w:hAnsi="Times New Roman" w:eastAsia="宋体"/>
          <w:color w:val="000000"/>
          <w:sz w:val="32"/>
          <w:szCs w:val="32"/>
          <w:highlight w:val="none"/>
        </w:rPr>
        <w:t xml:space="preserve">第二节 说明</w:t>
      </w:r>
      <w:r>
        <w:rPr>
          <w:rFonts w:ascii="Times New Roman" w:hAnsi="Times New Roman" w:eastAsia="宋体"/>
          <w:color w:val="000000"/>
          <w:sz w:val="32"/>
          <w:szCs w:val="32"/>
          <w:highlight w:val="none"/>
        </w:rPr>
      </w:r>
      <w:r/>
    </w:p>
    <w:p>
      <w:pPr>
        <w:pStyle w:val="728"/>
        <w:ind w:firstLine="321"/>
        <w:jc w:val="both"/>
        <w:spacing w:before="0" w:line="500" w:lineRule="exact"/>
        <w:tabs>
          <w:tab w:val="center" w:pos="4592" w:leader="none"/>
          <w:tab w:val="left" w:pos="7860" w:leader="none"/>
        </w:tabs>
        <w:rPr>
          <w:rFonts w:ascii="Times New Roman" w:hAnsi="Times New Roman" w:eastAsia="宋体"/>
          <w:color w:val="000000"/>
          <w:sz w:val="28"/>
          <w:highlight w:val="none"/>
        </w:rPr>
      </w:pPr>
      <w:r/>
      <w:bookmarkStart w:id="114" w:name="_Hlk152921964"/>
      <w:r>
        <w:rPr>
          <w:rFonts w:hint="eastAsia" w:ascii="Times New Roman" w:hAnsi="Times New Roman" w:eastAsia="宋体"/>
          <w:color w:val="000000"/>
          <w:sz w:val="32"/>
          <w:szCs w:val="32"/>
          <w:highlight w:val="none"/>
        </w:rPr>
        <w:t xml:space="preserve">一、</w:t>
      </w:r>
      <w:r>
        <w:rPr>
          <w:rFonts w:ascii="Times New Roman" w:hAnsi="Times New Roman" w:eastAsia="宋体"/>
          <w:color w:val="000000"/>
          <w:sz w:val="32"/>
          <w:szCs w:val="32"/>
          <w:highlight w:val="none"/>
        </w:rPr>
        <w:t xml:space="preserve"> </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Pr>
          <w:rFonts w:hint="eastAsia" w:ascii="Times New Roman" w:hAnsi="Times New Roman" w:eastAsia="宋体"/>
          <w:color w:val="000000"/>
          <w:sz w:val="32"/>
          <w:szCs w:val="32"/>
          <w:highlight w:val="none"/>
        </w:rPr>
        <w:t xml:space="preserve">总则</w:t>
      </w:r>
      <w:r>
        <w:rPr>
          <w:rFonts w:ascii="Times New Roman" w:hAnsi="Times New Roman" w:eastAsia="宋体"/>
          <w:color w:val="000000"/>
          <w:sz w:val="28"/>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bookmarkStart w:id="115" w:name="_Toc99301421"/>
      <w:r/>
      <w:bookmarkStart w:id="116" w:name="_Toc20823276"/>
      <w:r/>
      <w:bookmarkStart w:id="117" w:name="_Toc16938520"/>
      <w:r/>
      <w:bookmarkStart w:id="118" w:name="_Toc226337250"/>
      <w:r/>
      <w:bookmarkStart w:id="119" w:name="_Toc142311056"/>
      <w:r/>
      <w:bookmarkStart w:id="120" w:name="_Toc353873664"/>
      <w:r/>
      <w:bookmarkStart w:id="121" w:name="_Toc226965827"/>
      <w:r/>
      <w:bookmarkStart w:id="122" w:name="_Toc353825544"/>
      <w:r/>
      <w:bookmarkStart w:id="123" w:name="_Toc513029204"/>
      <w:r/>
      <w:bookmarkStart w:id="124" w:name="_Toc305158896"/>
      <w:r/>
      <w:bookmarkStart w:id="125" w:name="_Toc305158822"/>
      <w:r/>
      <w:bookmarkStart w:id="126" w:name="_Toc458694821"/>
      <w:r/>
      <w:bookmarkStart w:id="127" w:name="_Toc150774759"/>
      <w:r/>
      <w:bookmarkStart w:id="128" w:name="_Toc265228392"/>
      <w:r/>
      <w:bookmarkStart w:id="129" w:name="_Toc150480792"/>
      <w:r/>
      <w:bookmarkStart w:id="130" w:name="_Toc127151554"/>
      <w:r/>
      <w:bookmarkStart w:id="131" w:name="_Toc353873934"/>
      <w:r/>
      <w:bookmarkStart w:id="132" w:name="_Toc264969244"/>
      <w:r>
        <w:rPr>
          <w:rFonts w:hint="eastAsia" w:ascii="Arial" w:hAnsi="Arial" w:eastAsia="黑体" w:cs="Arial"/>
          <w:color w:val="000000"/>
          <w:sz w:val="28"/>
          <w:szCs w:val="28"/>
          <w:highlight w:val="none"/>
        </w:rPr>
        <w:t xml:space="preserve">1</w:t>
      </w:r>
      <w:bookmarkEnd w:id="126"/>
      <w:r>
        <w:rPr>
          <w:rFonts w:hint="eastAsia" w:ascii="Arial" w:hAnsi="Arial" w:eastAsia="黑体" w:cs="Arial"/>
          <w:color w:val="000000"/>
          <w:sz w:val="28"/>
          <w:szCs w:val="28"/>
          <w:highlight w:val="none"/>
        </w:rPr>
        <w:t xml:space="preserve">、采购方式</w:t>
      </w:r>
      <w:bookmarkEnd w:id="116"/>
      <w:r/>
      <w:bookmarkEnd w:id="117"/>
      <w:r/>
      <w:bookmarkEnd w:id="123"/>
      <w:r>
        <w:rPr>
          <w:rFonts w:hint="eastAsia" w:ascii="Arial" w:hAnsi="Arial" w:eastAsia="黑体" w:cs="Arial"/>
          <w:color w:val="000000"/>
          <w:sz w:val="28"/>
          <w:szCs w:val="28"/>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rPr>
          <w:rFonts w:hint="eastAsia" w:ascii="宋体" w:hAnsi="宋体"/>
          <w:color w:val="000000"/>
          <w:sz w:val="24"/>
          <w:szCs w:val="21"/>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bookmarkStart w:id="133" w:name="_Toc513029205"/>
      <w:r/>
      <w:bookmarkStart w:id="134" w:name="_Toc20823277"/>
      <w:r/>
      <w:bookmarkStart w:id="135" w:name="_Toc16938521"/>
      <w:r>
        <w:rPr>
          <w:rFonts w:hint="eastAsia" w:ascii="Arial" w:hAnsi="Arial" w:eastAsia="黑体" w:cs="Arial"/>
          <w:color w:val="000000"/>
          <w:sz w:val="28"/>
          <w:szCs w:val="28"/>
          <w:highlight w:val="none"/>
        </w:rPr>
        <w:t xml:space="preserve">2、合格的投标人</w:t>
      </w:r>
      <w:bookmarkEnd w:id="133"/>
      <w:r/>
      <w:bookmarkEnd w:id="134"/>
      <w:r/>
      <w:bookmarkEnd w:id="135"/>
      <w:r>
        <w:rPr>
          <w:rFonts w:hint="eastAsia" w:ascii="Arial" w:hAnsi="Arial" w:eastAsia="黑体" w:cs="Arial"/>
          <w:color w:val="000000"/>
          <w:sz w:val="28"/>
          <w:szCs w:val="28"/>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2.1满足招标公告中供应商的资格要求的规定。</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2.2 满足本文件实质性要求和条件的规定。</w:t>
      </w:r>
      <w:r>
        <w:rPr>
          <w:rFonts w:hint="eastAsia" w:ascii="宋体" w:hAnsi="宋体"/>
          <w:color w:val="000000"/>
          <w:sz w:val="24"/>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bookmarkStart w:id="136" w:name="_Toc513029206"/>
      <w:r/>
      <w:bookmarkStart w:id="137" w:name="_Toc16938522"/>
      <w:r/>
      <w:bookmarkStart w:id="138" w:name="_Toc20823278"/>
      <w:r>
        <w:rPr>
          <w:rFonts w:hint="eastAsia" w:ascii="Arial" w:hAnsi="Arial" w:eastAsia="黑体" w:cs="Arial"/>
          <w:color w:val="000000"/>
          <w:sz w:val="28"/>
          <w:szCs w:val="28"/>
          <w:highlight w:val="none"/>
        </w:rPr>
        <w:t xml:space="preserve">3、适用法律</w:t>
      </w:r>
      <w:bookmarkEnd w:id="136"/>
      <w:r/>
      <w:bookmarkEnd w:id="137"/>
      <w:r/>
      <w:bookmarkEnd w:id="138"/>
      <w:r>
        <w:rPr>
          <w:rFonts w:hint="eastAsia" w:ascii="Arial" w:hAnsi="Arial" w:eastAsia="黑体" w:cs="Arial"/>
          <w:color w:val="000000"/>
          <w:sz w:val="28"/>
          <w:szCs w:val="28"/>
          <w:highlight w:val="none"/>
        </w:rPr>
      </w:r>
      <w:r/>
    </w:p>
    <w:p>
      <w:pPr>
        <w:pStyle w:val="726"/>
        <w:ind w:firstLine="42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bookmarkStart w:id="139" w:name="_Toc16938523"/>
      <w:r/>
      <w:bookmarkStart w:id="140" w:name="_Toc20823279"/>
      <w:r/>
      <w:bookmarkStart w:id="141" w:name="_Toc462564067"/>
      <w:r/>
      <w:bookmarkStart w:id="142" w:name="_Toc513029207"/>
      <w:r>
        <w:rPr>
          <w:rFonts w:hint="eastAsia" w:ascii="Arial" w:hAnsi="Arial" w:eastAsia="黑体" w:cs="Arial"/>
          <w:color w:val="000000"/>
          <w:sz w:val="28"/>
          <w:szCs w:val="28"/>
          <w:highlight w:val="none"/>
        </w:rPr>
        <w:t xml:space="preserve">4、投标费用</w:t>
      </w:r>
      <w:bookmarkEnd w:id="139"/>
      <w:r/>
      <w:bookmarkEnd w:id="140"/>
      <w:r/>
      <w:bookmarkEnd w:id="141"/>
      <w:r/>
      <w:bookmarkEnd w:id="142"/>
      <w:r>
        <w:rPr>
          <w:rFonts w:hint="eastAsia" w:ascii="Arial" w:hAnsi="Arial" w:eastAsia="黑体" w:cs="Arial"/>
          <w:color w:val="000000"/>
          <w:sz w:val="28"/>
          <w:szCs w:val="28"/>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w:t>
      </w:r>
      <w:r>
        <w:rPr>
          <w:rFonts w:hint="eastAsia" w:ascii="宋体" w:hAnsi="宋体"/>
          <w:color w:val="000000"/>
          <w:sz w:val="24"/>
          <w:szCs w:val="21"/>
          <w:highlight w:val="none"/>
          <w:lang w:eastAsia="zh-CN"/>
        </w:rPr>
        <w:t xml:space="preserve">常州诚誉工程咨询有限公司</w:t>
      </w:r>
      <w:r>
        <w:rPr>
          <w:rFonts w:hint="eastAsia" w:ascii="宋体" w:hAnsi="宋体"/>
          <w:color w:val="000000"/>
          <w:sz w:val="24"/>
          <w:szCs w:val="21"/>
          <w:highlight w:val="none"/>
        </w:rPr>
        <w:t xml:space="preserve">（以下简称</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）在任何情况下均无义务和责任承担这些费用。</w:t>
      </w:r>
      <w:r>
        <w:rPr>
          <w:rFonts w:hint="eastAsia" w:ascii="宋体" w:hAnsi="宋体"/>
          <w:color w:val="000000"/>
          <w:sz w:val="24"/>
          <w:szCs w:val="21"/>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4.2本次招标</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和采购人不收取标书工本费。</w:t>
      </w:r>
      <w:r>
        <w:rPr>
          <w:rFonts w:hint="eastAsia" w:ascii="宋体" w:hAnsi="宋体"/>
          <w:color w:val="000000"/>
          <w:sz w:val="24"/>
          <w:szCs w:val="21"/>
          <w:highlight w:val="none"/>
        </w:rPr>
      </w:r>
      <w:r/>
    </w:p>
    <w:p>
      <w:pPr>
        <w:pStyle w:val="726"/>
        <w:ind w:firstLine="602"/>
        <w:keepLines/>
        <w:keepNext/>
        <w:spacing w:line="500" w:lineRule="exact"/>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r>
        <w:rPr>
          <w:rFonts w:hint="eastAsia" w:ascii="黑体" w:hAnsi="宋体" w:eastAsia="黑体" w:cs="Arial"/>
          <w:color w:val="000000"/>
          <w:sz w:val="28"/>
          <w:szCs w:val="28"/>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5.1</w:t>
      </w:r>
      <w:r>
        <w:rPr>
          <w:rFonts w:hint="eastAsia" w:ascii="宋体" w:hAnsi="宋体"/>
          <w:color w:val="000000"/>
          <w:sz w:val="24"/>
          <w:highlight w:val="none"/>
        </w:rPr>
        <w:t xml:space="preserve"> 投标人一旦参加本项目采购活动，即被认为接受了本招标文件的规定和约束。</w:t>
      </w:r>
      <w:r>
        <w:rPr>
          <w:rFonts w:hint="eastAsia" w:ascii="宋体" w:hAnsi="宋体"/>
          <w:color w:val="000000"/>
          <w:sz w:val="24"/>
          <w:highlight w:val="none"/>
        </w:rPr>
      </w:r>
      <w:r/>
    </w:p>
    <w:p>
      <w:pPr>
        <w:pStyle w:val="726"/>
        <w:ind w:firstLine="321"/>
        <w:keepLines/>
        <w:keepNext/>
        <w:spacing w:line="500" w:lineRule="exact"/>
        <w:rPr>
          <w:rFonts w:hint="eastAsia"/>
          <w:b/>
          <w:bCs/>
          <w:color w:val="000000"/>
          <w:sz w:val="32"/>
          <w:szCs w:val="32"/>
          <w:highlight w:val="none"/>
        </w:rPr>
        <w:outlineLvl w:val="2"/>
      </w:pPr>
      <w:r/>
      <w:bookmarkStart w:id="143" w:name="_Toc16938525"/>
      <w:r/>
      <w:bookmarkStart w:id="144" w:name="_Toc513029209"/>
      <w:r/>
      <w:bookmarkStart w:id="145" w:name="_Toc20823281"/>
      <w:r/>
      <w:bookmarkStart w:id="146" w:name="_Toc120614215"/>
      <w:r>
        <w:rPr>
          <w:rFonts w:hint="eastAsia"/>
          <w:b/>
          <w:bCs/>
          <w:color w:val="000000"/>
          <w:sz w:val="32"/>
          <w:szCs w:val="32"/>
          <w:highlight w:val="none"/>
        </w:rPr>
        <w:t xml:space="preserve">二、招标文件</w:t>
      </w:r>
      <w:bookmarkEnd w:id="143"/>
      <w:r/>
      <w:bookmarkEnd w:id="144"/>
      <w:r/>
      <w:bookmarkEnd w:id="145"/>
      <w:r/>
      <w:bookmarkEnd w:id="146"/>
      <w:r>
        <w:rPr>
          <w:rFonts w:hint="eastAsia"/>
          <w:b/>
          <w:bCs/>
          <w:color w:val="000000"/>
          <w:sz w:val="32"/>
          <w:szCs w:val="32"/>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bookmarkStart w:id="147" w:name="_Toc20823282"/>
      <w:r/>
      <w:bookmarkStart w:id="148" w:name="_Toc513029210"/>
      <w:r/>
      <w:bookmarkStart w:id="149" w:name="_Toc16938526"/>
      <w:r>
        <w:rPr>
          <w:rFonts w:hint="eastAsia" w:ascii="Arial" w:hAnsi="Arial" w:eastAsia="黑体" w:cs="Arial"/>
          <w:color w:val="000000"/>
          <w:sz w:val="28"/>
          <w:szCs w:val="28"/>
          <w:highlight w:val="none"/>
        </w:rPr>
        <w:t xml:space="preserve">6、招标文件构成</w:t>
      </w:r>
      <w:bookmarkEnd w:id="147"/>
      <w:r/>
      <w:bookmarkEnd w:id="148"/>
      <w:r/>
      <w:bookmarkEnd w:id="149"/>
      <w:r>
        <w:rPr>
          <w:rFonts w:hint="eastAsia" w:ascii="Arial" w:hAnsi="Arial" w:eastAsia="黑体" w:cs="Arial"/>
          <w:color w:val="000000"/>
          <w:sz w:val="28"/>
          <w:szCs w:val="28"/>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rPr>
          <w:rFonts w:hint="eastAsia" w:ascii="宋体" w:hAnsi="宋体"/>
          <w:color w:val="000000"/>
          <w:sz w:val="24"/>
          <w:szCs w:val="21"/>
          <w:highlight w:val="none"/>
        </w:rPr>
      </w:r>
      <w:r/>
    </w:p>
    <w:p>
      <w:pPr>
        <w:pStyle w:val="726"/>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w:t>
      </w:r>
      <w:r>
        <w:rPr>
          <w:rFonts w:ascii="宋体" w:hAnsi="宋体"/>
          <w:color w:val="000000"/>
          <w:sz w:val="24"/>
          <w:highlight w:val="none"/>
        </w:rPr>
        <w:t xml:space="preserve">邀请</w:t>
      </w:r>
      <w:r>
        <w:rPr>
          <w:rFonts w:hint="eastAsia" w:ascii="宋体" w:hAnsi="宋体"/>
          <w:color w:val="000000"/>
          <w:sz w:val="24"/>
          <w:highlight w:val="none"/>
        </w:rPr>
      </w:r>
      <w:r/>
    </w:p>
    <w:p>
      <w:pPr>
        <w:pStyle w:val="726"/>
        <w:ind w:firstLine="360"/>
        <w:spacing w:line="500" w:lineRule="exact"/>
        <w:rPr>
          <w:rFonts w:ascii="宋体" w:hAnsi="宋体"/>
          <w:color w:val="000000"/>
          <w:sz w:val="24"/>
          <w:highlight w:val="none"/>
        </w:rPr>
      </w:pPr>
      <w:r>
        <w:rPr>
          <w:rFonts w:hint="eastAsia" w:ascii="宋体" w:hAnsi="宋体"/>
          <w:color w:val="000000"/>
          <w:sz w:val="24"/>
          <w:highlight w:val="none"/>
        </w:rPr>
        <w:t xml:space="preserve">（2）投标人须知</w:t>
      </w:r>
      <w:r>
        <w:rPr>
          <w:rFonts w:ascii="宋体" w:hAnsi="宋体"/>
          <w:color w:val="000000"/>
          <w:sz w:val="24"/>
          <w:highlight w:val="none"/>
        </w:rPr>
      </w:r>
      <w:r/>
    </w:p>
    <w:p>
      <w:pPr>
        <w:pStyle w:val="726"/>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（3）资格审查</w:t>
      </w:r>
      <w:r>
        <w:rPr>
          <w:rFonts w:hint="eastAsia" w:ascii="宋体" w:hAnsi="宋体"/>
          <w:color w:val="000000"/>
          <w:sz w:val="24"/>
          <w:highlight w:val="none"/>
        </w:rPr>
      </w:r>
      <w:r/>
    </w:p>
    <w:p>
      <w:pPr>
        <w:pStyle w:val="726"/>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（4）评标程序、评标方法和评标标准</w:t>
      </w:r>
      <w:r>
        <w:rPr>
          <w:rFonts w:hint="eastAsia" w:ascii="宋体" w:hAnsi="宋体"/>
          <w:color w:val="000000"/>
          <w:sz w:val="24"/>
          <w:highlight w:val="none"/>
        </w:rPr>
      </w:r>
      <w:r/>
    </w:p>
    <w:p>
      <w:pPr>
        <w:pStyle w:val="726"/>
        <w:ind w:firstLine="360"/>
        <w:spacing w:line="500" w:lineRule="exact"/>
        <w:rPr>
          <w:rFonts w:hint="eastAsia"/>
          <w:color w:val="000000"/>
          <w:sz w:val="24"/>
          <w:highlight w:val="none"/>
        </w:rPr>
      </w:pPr>
      <w:r>
        <w:rPr>
          <w:rFonts w:hint="eastAsia" w:ascii="宋体" w:hAnsi="宋体"/>
          <w:color w:val="000000"/>
          <w:sz w:val="24"/>
          <w:highlight w:val="none"/>
        </w:rPr>
        <w:t xml:space="preserve">（5）</w:t>
      </w:r>
      <w:r>
        <w:rPr>
          <w:rFonts w:hint="eastAsia" w:hAnsi="宋体"/>
          <w:color w:val="000000"/>
          <w:sz w:val="24"/>
          <w:highlight w:val="none"/>
        </w:rPr>
        <w:t xml:space="preserve">采购需求</w:t>
      </w:r>
      <w:r>
        <w:rPr>
          <w:rFonts w:hint="eastAsia"/>
          <w:color w:val="000000"/>
          <w:sz w:val="24"/>
          <w:highlight w:val="none"/>
        </w:rPr>
      </w:r>
      <w:r/>
    </w:p>
    <w:p>
      <w:pPr>
        <w:pStyle w:val="726"/>
        <w:ind w:firstLine="360"/>
        <w:spacing w:line="500" w:lineRule="exact"/>
        <w:rPr>
          <w:rFonts w:ascii="宋体" w:hAnsi="宋体"/>
          <w:color w:val="000000"/>
          <w:sz w:val="24"/>
          <w:highlight w:val="none"/>
        </w:rPr>
      </w:pPr>
      <w:r>
        <w:rPr>
          <w:rFonts w:hint="eastAsia" w:ascii="宋体" w:hAnsi="宋体"/>
          <w:color w:val="000000"/>
          <w:sz w:val="24"/>
          <w:highlight w:val="none"/>
        </w:rPr>
        <w:t xml:space="preserve">（6）拟签订的合同文本</w:t>
      </w:r>
      <w:r>
        <w:rPr>
          <w:rFonts w:ascii="宋体" w:hAnsi="宋体"/>
          <w:color w:val="000000"/>
          <w:sz w:val="24"/>
          <w:highlight w:val="none"/>
        </w:rPr>
      </w:r>
      <w:r/>
    </w:p>
    <w:p>
      <w:pPr>
        <w:pStyle w:val="726"/>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7</w:t>
      </w:r>
      <w:r>
        <w:rPr>
          <w:rFonts w:hint="eastAsia" w:ascii="宋体" w:hAnsi="宋体"/>
          <w:color w:val="000000"/>
          <w:sz w:val="24"/>
          <w:highlight w:val="none"/>
        </w:rPr>
        <w:t xml:space="preserve">）投标文件的组成及提交须知</w:t>
      </w:r>
      <w:r>
        <w:rPr>
          <w:rFonts w:hint="eastAsia" w:ascii="宋体" w:hAnsi="宋体"/>
          <w:color w:val="000000"/>
          <w:sz w:val="24"/>
          <w:highlight w:val="none"/>
        </w:rPr>
      </w:r>
      <w:r/>
    </w:p>
    <w:p>
      <w:pPr>
        <w:pStyle w:val="726"/>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）投标文件格式</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联系解决。</w:t>
      </w:r>
      <w:r>
        <w:rPr>
          <w:rFonts w:hint="eastAsia" w:ascii="宋体" w:hAnsi="宋体"/>
          <w:color w:val="000000"/>
          <w:sz w:val="24"/>
          <w:szCs w:val="21"/>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highlight w:val="none"/>
        </w:rPr>
      </w:r>
      <w:r/>
    </w:p>
    <w:p>
      <w:pPr>
        <w:pStyle w:val="726"/>
        <w:ind w:firstLine="560"/>
        <w:keepLines/>
        <w:keepNext/>
        <w:spacing w:line="500" w:lineRule="exact"/>
        <w:rPr>
          <w:rFonts w:hint="eastAsia" w:ascii="Arial" w:hAnsi="Arial" w:eastAsia="黑体" w:cs="Arial"/>
          <w:color w:val="000000"/>
          <w:sz w:val="28"/>
          <w:szCs w:val="28"/>
          <w:highlight w:val="none"/>
        </w:rPr>
        <w:outlineLvl w:val="3"/>
      </w:pPr>
      <w:r/>
      <w:bookmarkStart w:id="150" w:name="_Toc16938527"/>
      <w:r/>
      <w:bookmarkStart w:id="151" w:name="_Toc462564070"/>
      <w:r/>
      <w:bookmarkStart w:id="152" w:name="_Toc513029211"/>
      <w:r/>
      <w:bookmarkStart w:id="153" w:name="_Toc20823283"/>
      <w:r>
        <w:rPr>
          <w:rFonts w:hint="eastAsia" w:ascii="Arial" w:hAnsi="Arial" w:eastAsia="黑体" w:cs="Arial"/>
          <w:color w:val="000000"/>
          <w:sz w:val="28"/>
          <w:szCs w:val="28"/>
          <w:highlight w:val="none"/>
        </w:rPr>
        <w:t xml:space="preserve">7、招标文件的澄清</w:t>
      </w:r>
      <w:bookmarkEnd w:id="150"/>
      <w:r/>
      <w:bookmarkEnd w:id="151"/>
      <w:r/>
      <w:bookmarkEnd w:id="152"/>
      <w:r/>
      <w:bookmarkEnd w:id="153"/>
      <w:r>
        <w:rPr>
          <w:rFonts w:hint="eastAsia" w:ascii="Arial" w:hAnsi="Arial" w:eastAsia="黑体" w:cs="Arial"/>
          <w:color w:val="000000"/>
          <w:sz w:val="28"/>
          <w:szCs w:val="28"/>
          <w:highlight w:val="none"/>
        </w:rPr>
      </w:r>
      <w:r/>
    </w:p>
    <w:p>
      <w:pPr>
        <w:pStyle w:val="726"/>
        <w:ind w:firstLine="480"/>
        <w:jc w:val="left"/>
        <w:spacing w:line="500" w:lineRule="exact"/>
        <w:tabs>
          <w:tab w:val="left" w:pos="1080" w:leader="none"/>
          <w:tab w:val="left" w:pos="1561" w:leader="none"/>
          <w:tab w:val="left" w:pos="1589" w:leader="none"/>
          <w:tab w:val="left" w:pos="2014" w:leader="none"/>
        </w:tabs>
        <w:rPr>
          <w:color w:val="000000"/>
          <w:sz w:val="24"/>
          <w:highlight w:val="none"/>
        </w:rPr>
      </w:pPr>
      <w:r/>
      <w:bookmarkStart w:id="154" w:name="_Toc513029212"/>
      <w:r/>
      <w:bookmarkStart w:id="155" w:name="_Toc20823284"/>
      <w:r/>
      <w:bookmarkStart w:id="156" w:name="_Toc462564071"/>
      <w:r/>
      <w:bookmarkStart w:id="157" w:name="_Toc16938528"/>
      <w:r>
        <w:rPr>
          <w:rFonts w:hint="eastAsia"/>
          <w:color w:val="000000"/>
          <w:sz w:val="24"/>
          <w:highlight w:val="none"/>
        </w:rPr>
        <w:t xml:space="preserve">7</w:t>
      </w: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采购人或采购代理机构对已发出的招标文件进行必要澄清或者修改的，将在原公告发布媒体上以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726"/>
        <w:ind w:firstLine="56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8、招标文件的修改</w:t>
      </w:r>
      <w:bookmarkEnd w:id="154"/>
      <w:r/>
      <w:bookmarkEnd w:id="155"/>
      <w:r/>
      <w:bookmarkEnd w:id="156"/>
      <w:r/>
      <w:bookmarkEnd w:id="157"/>
      <w:r>
        <w:rPr>
          <w:rFonts w:hint="eastAsia" w:ascii="Arial" w:hAnsi="Arial" w:eastAsia="黑体" w:cs="Arial"/>
          <w:color w:val="000000"/>
          <w:sz w:val="28"/>
          <w:szCs w:val="28"/>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可以对招标文件进行修改。</w:t>
      </w:r>
      <w:r>
        <w:rPr>
          <w:rFonts w:hint="eastAsia" w:ascii="宋体" w:hAnsi="宋体"/>
          <w:color w:val="000000"/>
          <w:sz w:val="24"/>
          <w:szCs w:val="21"/>
          <w:highlight w:val="none"/>
        </w:rPr>
      </w:r>
      <w:r/>
    </w:p>
    <w:p>
      <w:pPr>
        <w:pStyle w:val="726"/>
        <w:ind w:firstLine="480"/>
        <w:spacing w:line="500" w:lineRule="exact"/>
        <w:rPr>
          <w:rFonts w:hint="eastAsia" w:ascii="宋体" w:hAnsi="Arial"/>
          <w:color w:val="000000"/>
          <w:sz w:val="28"/>
          <w:szCs w:val="21"/>
          <w:highlight w:val="none"/>
        </w:rPr>
      </w:pPr>
      <w:r>
        <w:rPr>
          <w:rFonts w:hint="eastAsia" w:ascii="宋体" w:hAnsi="宋体"/>
          <w:bCs/>
          <w:color w:val="000000"/>
          <w:sz w:val="24"/>
          <w:szCs w:val="21"/>
          <w:highlight w:val="none"/>
        </w:rPr>
        <w:t xml:space="preserve">8.2 </w:t>
      </w:r>
      <w:r>
        <w:rPr>
          <w:rFonts w:hint="eastAsia" w:ascii="宋体" w:hAnsi="宋体"/>
          <w:color w:val="000000"/>
          <w:sz w:val="24"/>
          <w:szCs w:val="21"/>
          <w:highlight w:val="none"/>
          <w:lang w:eastAsia="zh-CN"/>
        </w:rPr>
        <w:t xml:space="preserve">代理机构</w:t>
      </w:r>
      <w:r>
        <w:rPr>
          <w:rFonts w:hint="eastAsia" w:ascii="宋体" w:hAnsi="宋体"/>
          <w:color w:val="000000"/>
          <w:sz w:val="24"/>
          <w:highlight w:val="none"/>
        </w:rPr>
        <w:t xml:space="preserve">有权按照法定的要求</w:t>
      </w:r>
      <w:r>
        <w:rPr>
          <w:rFonts w:hint="eastAsia" w:ascii="宋体" w:hAnsi="宋体"/>
          <w:color w:val="000000"/>
          <w:sz w:val="24"/>
          <w:szCs w:val="21"/>
          <w:highlight w:val="none"/>
        </w:rPr>
        <w:t xml:space="preserve">推迟投标截止日期和开标日期。</w:t>
      </w:r>
      <w:r>
        <w:rPr>
          <w:rFonts w:hint="eastAsia" w:ascii="宋体" w:hAnsi="Arial"/>
          <w:color w:val="000000"/>
          <w:sz w:val="28"/>
          <w:szCs w:val="21"/>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8.3 </w:t>
      </w:r>
      <w:r>
        <w:rPr>
          <w:rFonts w:hint="eastAsia" w:ascii="宋体" w:hAnsi="宋体"/>
          <w:color w:val="000000"/>
          <w:sz w:val="24"/>
          <w:szCs w:val="21"/>
          <w:highlight w:val="none"/>
        </w:rPr>
        <w:t xml:space="preserve">招标文件的修改将在</w:t>
      </w:r>
      <w:bookmarkStart w:id="158" w:name="_Hlk151728132"/>
      <w:r>
        <w:rPr>
          <w:rFonts w:hint="eastAsia" w:ascii="宋体" w:hAnsi="宋体"/>
          <w:color w:val="000000"/>
          <w:sz w:val="24"/>
          <w:szCs w:val="21"/>
          <w:highlight w:val="none"/>
        </w:rPr>
        <w:t xml:space="preserve">“江苏省政府采购网”、“常州市政府采购网”</w:t>
      </w:r>
      <w:bookmarkEnd w:id="158"/>
      <w:r>
        <w:rPr>
          <w:rFonts w:hint="eastAsia" w:ascii="宋体" w:hAnsi="宋体"/>
          <w:color w:val="000000"/>
          <w:sz w:val="24"/>
          <w:szCs w:val="21"/>
          <w:highlight w:val="none"/>
        </w:rPr>
        <w:t xml:space="preserve">公布，</w:t>
      </w:r>
      <w:r>
        <w:rPr>
          <w:rFonts w:hint="eastAsia" w:ascii="宋体" w:hAnsi="宋体"/>
          <w:color w:val="000000"/>
          <w:sz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rPr>
          <w:rFonts w:hint="eastAsia" w:ascii="宋体" w:hAnsi="宋体"/>
          <w:color w:val="000000"/>
          <w:sz w:val="24"/>
          <w:szCs w:val="21"/>
          <w:highlight w:val="none"/>
        </w:rPr>
      </w:r>
      <w:r/>
    </w:p>
    <w:p>
      <w:pPr>
        <w:pStyle w:val="726"/>
        <w:ind w:firstLine="482"/>
        <w:keepLines/>
        <w:keepNext/>
        <w:spacing w:line="500" w:lineRule="exact"/>
        <w:rPr>
          <w:rFonts w:hint="eastAsia"/>
          <w:b/>
          <w:bCs/>
          <w:color w:val="000000"/>
          <w:sz w:val="32"/>
          <w:szCs w:val="32"/>
          <w:highlight w:val="none"/>
        </w:rPr>
        <w:outlineLvl w:val="2"/>
      </w:pPr>
      <w:r/>
      <w:bookmarkStart w:id="159" w:name="_Toc16938529"/>
      <w:r/>
      <w:bookmarkStart w:id="160" w:name="_Toc120614216"/>
      <w:r/>
      <w:bookmarkStart w:id="161" w:name="_Toc462564072"/>
      <w:r/>
      <w:bookmarkStart w:id="162" w:name="_Toc513029213"/>
      <w:r/>
      <w:bookmarkStart w:id="163" w:name="_Toc20823285"/>
      <w:r>
        <w:rPr>
          <w:rFonts w:hint="eastAsia"/>
          <w:b/>
          <w:bCs/>
          <w:color w:val="000000"/>
          <w:sz w:val="32"/>
          <w:szCs w:val="32"/>
          <w:highlight w:val="none"/>
        </w:rPr>
        <w:t xml:space="preserve">三、投标文件的编制</w:t>
      </w:r>
      <w:bookmarkEnd w:id="159"/>
      <w:r/>
      <w:bookmarkEnd w:id="160"/>
      <w:r/>
      <w:bookmarkEnd w:id="161"/>
      <w:r/>
      <w:bookmarkEnd w:id="162"/>
      <w:r/>
      <w:bookmarkEnd w:id="163"/>
      <w:r>
        <w:rPr>
          <w:rFonts w:hint="eastAsia"/>
          <w:b/>
          <w:bCs/>
          <w:color w:val="000000"/>
          <w:sz w:val="32"/>
          <w:szCs w:val="32"/>
          <w:highlight w:val="none"/>
        </w:rPr>
      </w:r>
      <w:r/>
    </w:p>
    <w:p>
      <w:pPr>
        <w:pStyle w:val="726"/>
        <w:ind w:firstLine="560"/>
        <w:keepLines/>
        <w:keepNext/>
        <w:spacing w:line="500" w:lineRule="exact"/>
        <w:rPr>
          <w:rFonts w:hint="eastAsia" w:ascii="Arial" w:hAnsi="Arial" w:eastAsia="黑体" w:cs="Arial"/>
          <w:b/>
          <w:color w:val="000000"/>
          <w:sz w:val="28"/>
          <w:szCs w:val="28"/>
          <w:highlight w:val="none"/>
        </w:rPr>
        <w:outlineLvl w:val="3"/>
      </w:pPr>
      <w:r/>
      <w:bookmarkStart w:id="164" w:name="_Toc20823286"/>
      <w:r/>
      <w:bookmarkStart w:id="165" w:name="_Toc16938530"/>
      <w:r/>
      <w:bookmarkStart w:id="166" w:name="_Toc462564073"/>
      <w:r/>
      <w:bookmarkStart w:id="167" w:name="_Toc513029214"/>
      <w:r>
        <w:rPr>
          <w:rFonts w:hint="eastAsia" w:ascii="Arial" w:hAnsi="Arial" w:eastAsia="黑体" w:cs="Arial"/>
          <w:color w:val="000000"/>
          <w:sz w:val="28"/>
          <w:szCs w:val="28"/>
          <w:highlight w:val="none"/>
        </w:rPr>
        <w:t xml:space="preserve">9、投标文件的语言及度量衡单位</w:t>
      </w:r>
      <w:bookmarkEnd w:id="164"/>
      <w:r/>
      <w:bookmarkEnd w:id="165"/>
      <w:r/>
      <w:bookmarkEnd w:id="166"/>
      <w:r/>
      <w:bookmarkEnd w:id="167"/>
      <w:r>
        <w:rPr>
          <w:rFonts w:hint="eastAsia" w:ascii="Arial" w:hAnsi="Arial" w:eastAsia="黑体" w:cs="Arial"/>
          <w:b/>
          <w:color w:val="000000"/>
          <w:sz w:val="28"/>
          <w:szCs w:val="28"/>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 投标人提交的投标文件以及投标人与</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 除技术性能另有规定外，投标文件所使用的度量衡单位，均须采用国家法定计量单位。</w:t>
      </w:r>
      <w:r>
        <w:rPr>
          <w:rFonts w:hint="eastAsia" w:ascii="宋体" w:hAnsi="宋体"/>
          <w:color w:val="000000"/>
          <w:sz w:val="24"/>
          <w:szCs w:val="21"/>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bookmarkStart w:id="168" w:name="_Toc513029215"/>
      <w:r/>
      <w:bookmarkStart w:id="169" w:name="_Toc462564074"/>
      <w:r/>
      <w:bookmarkStart w:id="170" w:name="_Toc16938531"/>
      <w:r/>
      <w:bookmarkStart w:id="171" w:name="_Toc20823287"/>
      <w:r>
        <w:rPr>
          <w:rFonts w:hint="eastAsia" w:ascii="Arial" w:hAnsi="Arial" w:eastAsia="黑体" w:cs="Arial"/>
          <w:color w:val="000000"/>
          <w:sz w:val="28"/>
          <w:szCs w:val="28"/>
          <w:highlight w:val="none"/>
        </w:rPr>
        <w:t xml:space="preserve">10、投标文件构成</w:t>
      </w:r>
      <w:bookmarkEnd w:id="168"/>
      <w:r/>
      <w:bookmarkEnd w:id="169"/>
      <w:r/>
      <w:bookmarkEnd w:id="170"/>
      <w:r/>
      <w:bookmarkEnd w:id="171"/>
      <w:r>
        <w:rPr>
          <w:rFonts w:hint="eastAsia" w:ascii="Arial" w:hAnsi="Arial" w:eastAsia="黑体" w:cs="Arial"/>
          <w:color w:val="000000"/>
          <w:sz w:val="28"/>
          <w:szCs w:val="28"/>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 投标人编写的投标文件应包括资格证明文件、符合性证明文件、投标报价明细表、技术偏离表、其他证明文件、投标函、开标一览表等部分。</w:t>
      </w:r>
      <w:r>
        <w:rPr>
          <w:rFonts w:hint="eastAsia" w:ascii="宋体" w:hAnsi="宋体"/>
          <w:color w:val="000000"/>
          <w:sz w:val="24"/>
          <w:szCs w:val="21"/>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rPr>
          <w:rFonts w:hint="eastAsia" w:ascii="宋体" w:hAnsi="宋体"/>
          <w:color w:val="000000"/>
          <w:sz w:val="24"/>
          <w:szCs w:val="21"/>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bookmarkStart w:id="172" w:name="_Toc513029219"/>
      <w:r/>
      <w:bookmarkStart w:id="173" w:name="_Toc49090509"/>
      <w:r/>
      <w:bookmarkStart w:id="174" w:name="_Toc14577354"/>
      <w:r/>
      <w:bookmarkStart w:id="175" w:name="_Hlt26670360"/>
      <w:r/>
      <w:bookmarkEnd w:id="175"/>
      <w:r/>
      <w:bookmarkStart w:id="176" w:name="_Hlt26668975"/>
      <w:r/>
      <w:bookmarkEnd w:id="176"/>
      <w:r/>
      <w:bookmarkStart w:id="177" w:name="_Hlt26954838"/>
      <w:r/>
      <w:bookmarkEnd w:id="177"/>
      <w:r/>
      <w:bookmarkStart w:id="178" w:name="_Toc49090507"/>
      <w:r/>
      <w:bookmarkStart w:id="179" w:name="_Toc513029216"/>
      <w:r/>
      <w:bookmarkStart w:id="180" w:name="_Toc49090508"/>
      <w:r/>
      <w:bookmarkStart w:id="181" w:name="_Toc14577355"/>
      <w:r/>
      <w:bookmarkStart w:id="182" w:name="_Toc14577357"/>
      <w:r>
        <w:rPr>
          <w:rFonts w:hint="eastAsia" w:ascii="Arial" w:hAnsi="Arial" w:eastAsia="黑体" w:cs="Arial"/>
          <w:color w:val="000000"/>
          <w:sz w:val="28"/>
          <w:szCs w:val="28"/>
          <w:highlight w:val="none"/>
        </w:rPr>
        <w:t xml:space="preserve">11、证明投标人及投标标的符合招标文件规定的文件</w:t>
      </w:r>
      <w:bookmarkEnd w:id="172"/>
      <w:r/>
      <w:bookmarkEnd w:id="173"/>
      <w:r/>
      <w:bookmarkEnd w:id="182"/>
      <w:r>
        <w:rPr>
          <w:rFonts w:hint="eastAsia" w:ascii="Arial" w:hAnsi="Arial" w:eastAsia="黑体" w:cs="Arial"/>
          <w:color w:val="000000"/>
          <w:sz w:val="28"/>
          <w:szCs w:val="28"/>
          <w:highlight w:val="none"/>
        </w:rPr>
      </w:r>
      <w:r/>
    </w:p>
    <w:p>
      <w:pPr>
        <w:pStyle w:val="726"/>
        <w:spacing w:line="500" w:lineRule="exact"/>
        <w:rPr>
          <w:rFonts w:hint="eastAsia" w:ascii="宋体" w:hAnsi="宋体"/>
          <w:color w:val="000000"/>
          <w:sz w:val="24"/>
          <w:highlight w:val="none"/>
        </w:rPr>
      </w:pPr>
      <w:r/>
      <w:bookmarkEnd w:id="174"/>
      <w:r/>
      <w:bookmarkEnd w:id="178"/>
      <w:r/>
      <w:bookmarkEnd w:id="179"/>
      <w:r>
        <w:rPr>
          <w:rFonts w:hint="eastAsia" w:ascii="宋体" w:hAnsi="宋体"/>
          <w:color w:val="000000"/>
          <w:sz w:val="24"/>
          <w:highlight w:val="none"/>
        </w:rPr>
        <w:t xml:space="preserve">    11.1 投标人应按照招标文件要求提交证明文件，证明其及投标标的符合招标文件规定。</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11.2招标文件对证明文件无明确形式要求的，证明文件可以以文字资料、图纸和数据等形式提交。</w:t>
      </w:r>
      <w:r>
        <w:rPr>
          <w:rFonts w:hint="eastAsia" w:ascii="宋体" w:hAnsi="宋体"/>
          <w:color w:val="000000"/>
          <w:sz w:val="24"/>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bookmarkEnd w:id="180"/>
      <w:r/>
      <w:bookmarkEnd w:id="181"/>
      <w:r>
        <w:rPr>
          <w:rFonts w:hint="eastAsia" w:ascii="Arial" w:hAnsi="Arial" w:eastAsia="黑体" w:cs="Arial"/>
          <w:color w:val="000000"/>
          <w:sz w:val="28"/>
          <w:szCs w:val="28"/>
          <w:highlight w:val="none"/>
        </w:rPr>
        <w:t xml:space="preserve">12、投标报价明细表</w:t>
      </w:r>
      <w:r>
        <w:rPr>
          <w:rFonts w:hint="eastAsia" w:ascii="Arial" w:hAnsi="Arial" w:eastAsia="黑体" w:cs="Arial"/>
          <w:color w:val="000000"/>
          <w:sz w:val="28"/>
          <w:szCs w:val="28"/>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 投标人应按照招标文件规定格式填报投标报价明细表。</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12.2</w:t>
      </w:r>
      <w:r>
        <w:rPr>
          <w:rFonts w:hint="eastAsia" w:ascii="宋体" w:hAnsi="宋体"/>
          <w:bCs/>
          <w:color w:val="000000"/>
          <w:sz w:val="24"/>
          <w:szCs w:val="21"/>
          <w:highlight w:val="none"/>
        </w:rPr>
        <w:t xml:space="preserve">投标货币。投标文件中的单价和总价无特殊规定的采用人民币报价，以元为单位标注。</w:t>
      </w:r>
      <w:r>
        <w:rPr>
          <w:rFonts w:hint="eastAsia" w:ascii="宋体" w:hAnsi="宋体"/>
          <w:color w:val="000000"/>
          <w:sz w:val="24"/>
          <w:szCs w:val="21"/>
          <w:highlight w:val="none"/>
        </w:rPr>
        <w:t xml:space="preserve">招标文件中另有规定的按规定执行。</w:t>
      </w:r>
      <w:r>
        <w:rPr>
          <w:rFonts w:hint="eastAsia" w:ascii="宋体" w:hAnsi="宋体"/>
          <w:bCs/>
          <w:color w:val="000000"/>
          <w:sz w:val="24"/>
          <w:szCs w:val="21"/>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bookmarkStart w:id="183" w:name="_Hlt26670486"/>
      <w:r/>
      <w:bookmarkEnd w:id="183"/>
      <w:r/>
      <w:bookmarkStart w:id="184" w:name="_Hlt26954846"/>
      <w:r/>
      <w:bookmarkEnd w:id="184"/>
      <w:r/>
      <w:bookmarkStart w:id="185" w:name="_Hlt26670482"/>
      <w:r/>
      <w:bookmarkEnd w:id="185"/>
      <w:r/>
      <w:bookmarkStart w:id="186" w:name="_Hlt26954731"/>
      <w:r/>
      <w:bookmarkEnd w:id="186"/>
      <w:r/>
      <w:bookmarkStart w:id="187" w:name="_Hlt26954848"/>
      <w:r/>
      <w:bookmarkEnd w:id="187"/>
      <w:r>
        <w:rPr>
          <w:rFonts w:hint="eastAsia" w:ascii="Arial" w:hAnsi="Arial" w:eastAsia="黑体" w:cs="Arial"/>
          <w:color w:val="000000"/>
          <w:sz w:val="28"/>
          <w:szCs w:val="28"/>
          <w:highlight w:val="none"/>
        </w:rPr>
        <w:t xml:space="preserve">13、技术要求响应及偏离表、商务要求响应及偏离表</w:t>
      </w:r>
      <w:r>
        <w:rPr>
          <w:rFonts w:hint="eastAsia" w:ascii="Arial" w:hAnsi="Arial" w:eastAsia="黑体" w:cs="Arial"/>
          <w:color w:val="000000"/>
          <w:sz w:val="28"/>
          <w:szCs w:val="28"/>
          <w:highlight w:val="none"/>
        </w:rPr>
      </w:r>
      <w:r/>
    </w:p>
    <w:p>
      <w:pPr>
        <w:pStyle w:val="726"/>
        <w:ind w:firstLine="480"/>
        <w:spacing w:line="500" w:lineRule="exact"/>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3</w:t>
      </w: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 </w:t>
      </w:r>
      <w:r>
        <w:rPr>
          <w:rFonts w:hint="eastAsia" w:ascii="宋体" w:hAnsi="Arial" w:cs="宋体"/>
          <w:color w:val="000000"/>
          <w:sz w:val="24"/>
          <w:szCs w:val="21"/>
          <w:highlight w:val="none"/>
          <w:lang w:val="zh-CN"/>
        </w:rPr>
        <w:t xml:space="preserve">投标人需对招标文件中的技术要求逐项作出响应或偏离，并说明原因。</w:t>
      </w:r>
      <w:r>
        <w:rPr>
          <w:rFonts w:hint="eastAsia" w:ascii="宋体" w:hAnsi="Arial" w:cs="宋体"/>
          <w:color w:val="000000"/>
          <w:sz w:val="24"/>
          <w:szCs w:val="21"/>
          <w:highlight w:val="none"/>
          <w:lang w:val="zh-CN"/>
        </w:rPr>
      </w:r>
      <w:r/>
    </w:p>
    <w:p>
      <w:pPr>
        <w:pStyle w:val="726"/>
        <w:ind w:firstLine="480"/>
        <w:spacing w:line="500" w:lineRule="exact"/>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13.2 投标人可在投标文件中提供认为需要的其他技术文件或说明。</w:t>
      </w:r>
      <w:r>
        <w:rPr>
          <w:rFonts w:hint="eastAsia" w:ascii="宋体" w:hAnsi="Arial" w:cs="宋体"/>
          <w:color w:val="000000"/>
          <w:sz w:val="24"/>
          <w:szCs w:val="21"/>
          <w:highlight w:val="none"/>
          <w:lang w:val="zh-CN"/>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14、服务承诺、培训计划、人员安排及其他</w:t>
      </w:r>
      <w:r>
        <w:rPr>
          <w:rFonts w:hint="eastAsia" w:ascii="Arial" w:hAnsi="Arial" w:eastAsia="黑体" w:cs="Arial"/>
          <w:color w:val="000000"/>
          <w:sz w:val="28"/>
          <w:szCs w:val="28"/>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14.1 </w:t>
      </w:r>
      <w:r>
        <w:rPr>
          <w:rFonts w:hint="eastAsia" w:ascii="宋体" w:hAnsi="宋体"/>
          <w:color w:val="000000"/>
          <w:sz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14.2 投标人需根据招标文件要求提供培训计划。</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14.3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rPr>
          <w:rFonts w:hint="eastAsia" w:ascii="宋体" w:hAnsi="宋体"/>
          <w:color w:val="000000"/>
          <w:sz w:val="24"/>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bookmarkStart w:id="188" w:name="_Toc14577359"/>
      <w:r/>
      <w:bookmarkStart w:id="189" w:name="_Toc49090510"/>
      <w:r>
        <w:rPr>
          <w:rFonts w:hint="eastAsia" w:ascii="Arial" w:hAnsi="Arial" w:eastAsia="黑体" w:cs="Arial"/>
          <w:color w:val="000000"/>
          <w:sz w:val="28"/>
          <w:szCs w:val="28"/>
          <w:highlight w:val="none"/>
        </w:rPr>
        <w:t xml:space="preserve">15、投标函和开标一览表</w:t>
      </w:r>
      <w:r>
        <w:rPr>
          <w:rFonts w:hint="eastAsia" w:ascii="Arial" w:hAnsi="Arial" w:eastAsia="黑体" w:cs="Arial"/>
          <w:color w:val="000000"/>
          <w:sz w:val="28"/>
          <w:szCs w:val="28"/>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15.1</w:t>
      </w:r>
      <w:r>
        <w:rPr>
          <w:rFonts w:hint="eastAsia" w:ascii="宋体" w:hAnsi="宋体"/>
          <w:color w:val="000000"/>
          <w:sz w:val="24"/>
          <w:szCs w:val="21"/>
          <w:highlight w:val="none"/>
        </w:rPr>
        <w:t xml:space="preserve"> 投标人应按照招标文件中提供的格式完整、正确填写投标函、开标一览表。</w:t>
      </w:r>
      <w:r>
        <w:rPr>
          <w:rFonts w:hint="eastAsia" w:ascii="宋体" w:hAnsi="宋体"/>
          <w:color w:val="000000"/>
          <w:sz w:val="24"/>
          <w:szCs w:val="21"/>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15.2 对于采用货币报价的项目，开标一览表中的投标总报价应与报价明细表中的投标总报价一致，如不一致，不作为无效投标处理，但评标时按开标一览表中价格为准。</w:t>
      </w:r>
      <w:r>
        <w:rPr>
          <w:rFonts w:hint="eastAsia" w:ascii="宋体" w:hAnsi="宋体"/>
          <w:color w:val="000000"/>
          <w:sz w:val="24"/>
          <w:szCs w:val="21"/>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bookmarkEnd w:id="188"/>
      <w:r/>
      <w:bookmarkEnd w:id="189"/>
      <w:r/>
      <w:bookmarkStart w:id="190" w:name="_Toc49090511"/>
      <w:r/>
      <w:bookmarkStart w:id="191" w:name="_Toc14577360"/>
      <w:r>
        <w:rPr>
          <w:rFonts w:hint="eastAsia" w:ascii="Arial" w:hAnsi="Arial" w:eastAsia="黑体" w:cs="Arial"/>
          <w:color w:val="000000"/>
          <w:sz w:val="28"/>
          <w:szCs w:val="28"/>
          <w:highlight w:val="none"/>
        </w:rPr>
        <w:t xml:space="preserve">16、投标有效期</w:t>
      </w:r>
      <w:bookmarkEnd w:id="190"/>
      <w:r/>
      <w:bookmarkEnd w:id="191"/>
      <w:r>
        <w:rPr>
          <w:rFonts w:hint="eastAsia" w:ascii="Arial" w:hAnsi="Arial" w:eastAsia="黑体" w:cs="Arial"/>
          <w:color w:val="000000"/>
          <w:sz w:val="28"/>
          <w:szCs w:val="28"/>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16.1投标有效期为</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规定的开标之日后</w:t>
      </w:r>
      <w:r>
        <w:rPr>
          <w:rFonts w:hint="eastAsia" w:ascii="仿宋_GB2312" w:hAnsi="仿宋_GB2312"/>
          <w:b/>
          <w:color w:val="000000"/>
          <w:sz w:val="24"/>
          <w:szCs w:val="21"/>
          <w:highlight w:val="none"/>
          <w:u w:val="single"/>
        </w:rPr>
        <w:t xml:space="preserve">60天</w:t>
      </w:r>
      <w:r>
        <w:rPr>
          <w:rFonts w:hint="eastAsia" w:ascii="宋体" w:hAnsi="宋体"/>
          <w:bCs/>
          <w:color w:val="000000"/>
          <w:sz w:val="24"/>
          <w:szCs w:val="21"/>
          <w:highlight w:val="none"/>
        </w:rPr>
        <w:t xml:space="preserve">。投标有效期比规定短的将被视为未实质性响应招标文件而予以拒绝。</w:t>
      </w:r>
      <w:r>
        <w:rPr>
          <w:rFonts w:hint="eastAsia" w:ascii="宋体" w:hAnsi="宋体"/>
          <w:bCs/>
          <w:color w:val="000000"/>
          <w:sz w:val="24"/>
          <w:szCs w:val="21"/>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、投标有效期的延长</w:t>
      </w:r>
      <w:r>
        <w:rPr>
          <w:rFonts w:hint="eastAsia" w:ascii="Arial" w:hAnsi="Arial" w:eastAsia="黑体" w:cs="Arial"/>
          <w:color w:val="000000"/>
          <w:sz w:val="28"/>
          <w:szCs w:val="28"/>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17.1在特殊情况下，</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的这一要求而放弃投标，同意延长投标有效期的投标人既不能要求也不允许修改其投标文件。</w:t>
      </w:r>
      <w:r>
        <w:rPr>
          <w:rFonts w:hint="eastAsia" w:ascii="宋体" w:hAnsi="宋体"/>
          <w:color w:val="000000"/>
          <w:sz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726"/>
        <w:ind w:firstLine="643"/>
        <w:keepLines/>
        <w:keepNext/>
        <w:spacing w:line="500" w:lineRule="exact"/>
        <w:rPr>
          <w:rFonts w:hint="eastAsia"/>
          <w:b/>
          <w:bCs/>
          <w:color w:val="000000"/>
          <w:sz w:val="32"/>
          <w:szCs w:val="32"/>
          <w:highlight w:val="none"/>
        </w:rPr>
        <w:outlineLvl w:val="2"/>
      </w:pPr>
      <w:r/>
      <w:bookmarkStart w:id="192" w:name="_Hlt26954739"/>
      <w:r/>
      <w:bookmarkEnd w:id="192"/>
      <w:r/>
      <w:bookmarkStart w:id="193" w:name="_Hlt26954852"/>
      <w:r/>
      <w:bookmarkEnd w:id="193"/>
      <w:r/>
      <w:bookmarkStart w:id="194" w:name="_Toc16938540"/>
      <w:r/>
      <w:bookmarkStart w:id="195" w:name="_Toc513029224"/>
      <w:r/>
      <w:bookmarkStart w:id="196" w:name="_Toc120614217"/>
      <w:r/>
      <w:bookmarkStart w:id="197" w:name="_Toc20823296"/>
      <w:r>
        <w:rPr>
          <w:rFonts w:hint="eastAsia"/>
          <w:b/>
          <w:bCs/>
          <w:color w:val="000000"/>
          <w:sz w:val="32"/>
          <w:szCs w:val="32"/>
          <w:highlight w:val="none"/>
        </w:rPr>
        <w:t xml:space="preserve">四、投标文件的递交</w:t>
      </w:r>
      <w:bookmarkEnd w:id="194"/>
      <w:r/>
      <w:bookmarkEnd w:id="195"/>
      <w:r/>
      <w:bookmarkEnd w:id="196"/>
      <w:r/>
      <w:bookmarkEnd w:id="197"/>
      <w:r>
        <w:rPr>
          <w:rFonts w:hint="eastAsia"/>
          <w:b/>
          <w:bCs/>
          <w:color w:val="000000"/>
          <w:sz w:val="32"/>
          <w:szCs w:val="32"/>
          <w:highlight w:val="none"/>
        </w:rPr>
      </w:r>
      <w:r/>
    </w:p>
    <w:p>
      <w:pPr>
        <w:pStyle w:val="726"/>
        <w:ind w:firstLine="420"/>
        <w:keepLines/>
        <w:keepNext/>
        <w:spacing w:line="500" w:lineRule="exact"/>
        <w:rPr>
          <w:rFonts w:hint="eastAsia" w:ascii="黑体" w:hAnsi="Arial" w:eastAsia="黑体" w:cs="Arial"/>
          <w:color w:val="000000"/>
          <w:sz w:val="28"/>
          <w:szCs w:val="28"/>
          <w:highlight w:val="none"/>
        </w:rPr>
        <w:outlineLvl w:val="3"/>
      </w:pPr>
      <w:r/>
      <w:bookmarkStart w:id="198" w:name="_Toc16938541"/>
      <w:r/>
      <w:bookmarkStart w:id="199" w:name="_Toc462564084"/>
      <w:r/>
      <w:bookmarkStart w:id="200" w:name="_Toc20823297"/>
      <w:r/>
      <w:bookmarkStart w:id="201" w:name="_Toc513029225"/>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198"/>
      <w:r/>
      <w:bookmarkEnd w:id="199"/>
      <w:r/>
      <w:bookmarkEnd w:id="200"/>
      <w:r/>
      <w:bookmarkEnd w:id="201"/>
      <w:r>
        <w:rPr>
          <w:rFonts w:hint="eastAsia" w:ascii="黑体" w:hAnsi="Arial" w:eastAsia="黑体" w:cs="Arial"/>
          <w:color w:val="000000"/>
          <w:sz w:val="28"/>
          <w:szCs w:val="28"/>
          <w:highlight w:val="none"/>
        </w:rPr>
        <w:t xml:space="preserve">的递交</w:t>
      </w:r>
      <w:r>
        <w:rPr>
          <w:rFonts w:hint="eastAsia" w:ascii="黑体" w:hAnsi="Arial" w:eastAsia="黑体" w:cs="Arial"/>
          <w:color w:val="000000"/>
          <w:sz w:val="28"/>
          <w:szCs w:val="28"/>
          <w:highlight w:val="none"/>
        </w:rPr>
      </w:r>
      <w:r/>
    </w:p>
    <w:p>
      <w:pPr>
        <w:pStyle w:val="726"/>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18.1投标人应当按照《操作手册》规定，在投标截止时间前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并上传电子投标文件。</w:t>
      </w:r>
      <w:bookmarkStart w:id="202" w:name="_Toc20823298"/>
      <w:r/>
      <w:bookmarkStart w:id="203" w:name="_Toc16938542"/>
      <w:r/>
      <w:bookmarkStart w:id="204" w:name="_Toc513029226"/>
      <w:r>
        <w:rPr>
          <w:rFonts w:ascii="宋体" w:hAnsi="宋体"/>
          <w:bCs/>
          <w:color w:val="000000"/>
          <w:sz w:val="24"/>
          <w:szCs w:val="21"/>
          <w:highlight w:val="none"/>
        </w:rPr>
      </w:r>
      <w:r/>
    </w:p>
    <w:p>
      <w:pPr>
        <w:pStyle w:val="726"/>
        <w:ind w:firstLine="420"/>
        <w:keepLines/>
        <w:keepNext/>
        <w:spacing w:line="500" w:lineRule="exact"/>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19</w:t>
      </w:r>
      <w:r>
        <w:rPr>
          <w:rFonts w:hint="eastAsia" w:ascii="Arial" w:hAnsi="Arial" w:eastAsia="黑体" w:cs="Arial"/>
          <w:bCs/>
          <w:color w:val="000000"/>
          <w:sz w:val="28"/>
          <w:szCs w:val="28"/>
          <w:highlight w:val="none"/>
        </w:rPr>
        <w:t xml:space="preserve">、投标截止日期</w:t>
      </w:r>
      <w:bookmarkEnd w:id="202"/>
      <w:r/>
      <w:bookmarkEnd w:id="203"/>
      <w:r/>
      <w:bookmarkEnd w:id="204"/>
      <w:r>
        <w:rPr>
          <w:rFonts w:hint="eastAsia" w:ascii="宋体" w:hAnsi="宋体" w:eastAsia="黑体" w:cs="Arial"/>
          <w:bCs/>
          <w:color w:val="000000"/>
          <w:sz w:val="24"/>
          <w:szCs w:val="28"/>
          <w:highlight w:val="none"/>
        </w:rPr>
      </w:r>
      <w:r/>
    </w:p>
    <w:p>
      <w:pPr>
        <w:pStyle w:val="726"/>
        <w:ind w:firstLine="480"/>
        <w:spacing w:line="500" w:lineRule="exact"/>
        <w:rPr>
          <w:rFonts w:hint="eastAsia" w:ascii="宋体" w:hAnsi="宋体"/>
          <w:bCs/>
          <w:iCs/>
          <w:color w:val="000000"/>
          <w:sz w:val="24"/>
          <w:szCs w:val="21"/>
          <w:highlight w:val="none"/>
        </w:rPr>
      </w:pPr>
      <w:r>
        <w:rPr>
          <w:rFonts w:ascii="宋体" w:hAnsi="宋体"/>
          <w:iCs/>
          <w:color w:val="000000"/>
          <w:sz w:val="24"/>
          <w:szCs w:val="21"/>
          <w:highlight w:val="none"/>
        </w:rPr>
        <w:t xml:space="preserve">19</w:t>
      </w:r>
      <w:r>
        <w:rPr>
          <w:rFonts w:hint="eastAsia" w:ascii="宋体" w:hAnsi="宋体"/>
          <w:iCs/>
          <w:color w:val="000000"/>
          <w:sz w:val="24"/>
          <w:szCs w:val="21"/>
          <w:highlight w:val="none"/>
        </w:rPr>
        <w:t xml:space="preserve">.1</w:t>
      </w:r>
      <w:r>
        <w:rPr>
          <w:rFonts w:hint="eastAsia" w:ascii="宋体" w:hAnsi="宋体"/>
          <w:bCs/>
          <w:iCs/>
          <w:color w:val="000000"/>
          <w:sz w:val="24"/>
          <w:szCs w:val="21"/>
          <w:highlight w:val="none"/>
        </w:rPr>
        <w:t xml:space="preserve"> 投标人上传电子投标文件的时间不得迟于招标公告中规定的投标截止时间。</w:t>
      </w: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i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bookmarkStart w:id="205" w:name="_Toc513029227"/>
      <w:r/>
      <w:bookmarkStart w:id="206" w:name="_Toc16938543"/>
      <w:r/>
      <w:bookmarkStart w:id="207" w:name="_Toc20823299"/>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w:t>
      </w:r>
      <w:bookmarkEnd w:id="205"/>
      <w:r/>
      <w:bookmarkEnd w:id="206"/>
      <w:r/>
      <w:bookmarkEnd w:id="207"/>
      <w:r>
        <w:rPr>
          <w:rFonts w:hint="eastAsia" w:ascii="Arial" w:hAnsi="Arial" w:eastAsia="黑体" w:cs="Arial"/>
          <w:color w:val="000000"/>
          <w:sz w:val="28"/>
          <w:szCs w:val="28"/>
          <w:highlight w:val="none"/>
        </w:rPr>
        <w:t xml:space="preserve">的拒收</w:t>
      </w:r>
      <w:r>
        <w:rPr>
          <w:rFonts w:hint="eastAsia" w:ascii="Arial" w:hAnsi="Arial" w:eastAsia="黑体" w:cs="Arial"/>
          <w:color w:val="000000"/>
          <w:sz w:val="28"/>
          <w:szCs w:val="28"/>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 </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拒绝接收在其规定的投标截止时间后上传的任何投标文件。</w:t>
      </w:r>
      <w:r>
        <w:rPr>
          <w:rFonts w:hint="eastAsia" w:ascii="宋体" w:hAnsi="宋体"/>
          <w:bCs/>
          <w:color w:val="000000"/>
          <w:sz w:val="24"/>
          <w:szCs w:val="21"/>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bookmarkStart w:id="208" w:name="_Toc513029228"/>
      <w:r/>
      <w:bookmarkStart w:id="209" w:name="_Toc20823300"/>
      <w:r/>
      <w:bookmarkStart w:id="210" w:name="_Toc1693854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、投标文件的撤回和修改</w:t>
      </w:r>
      <w:bookmarkEnd w:id="208"/>
      <w:r/>
      <w:bookmarkEnd w:id="209"/>
      <w:r/>
      <w:bookmarkEnd w:id="210"/>
      <w:r>
        <w:rPr>
          <w:rFonts w:hint="eastAsia" w:ascii="Arial" w:hAnsi="Arial" w:eastAsia="黑体" w:cs="Arial"/>
          <w:color w:val="000000"/>
          <w:sz w:val="28"/>
          <w:szCs w:val="28"/>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 投标文件的撤回</w:t>
      </w:r>
      <w:r>
        <w:rPr>
          <w:rFonts w:hint="eastAsia" w:ascii="宋体" w:hAnsi="宋体"/>
          <w:color w:val="000000"/>
          <w:sz w:val="24"/>
          <w:szCs w:val="21"/>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 电子投标文件的撤回</w:t>
      </w:r>
      <w:r>
        <w:rPr>
          <w:rFonts w:hint="eastAsia" w:ascii="宋体" w:hAnsi="宋体"/>
          <w:color w:val="000000"/>
          <w:sz w:val="24"/>
          <w:szCs w:val="21"/>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rPr>
          <w:rFonts w:hint="eastAsia" w:ascii="宋体" w:hAnsi="宋体"/>
          <w:color w:val="000000"/>
          <w:sz w:val="24"/>
          <w:szCs w:val="21"/>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 投标人撤回电子投标文件，则认为其不再参与本项目投标活动。</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.2 投标文件的修改</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21.2.1投标人可在投标截止时间前，对其电子投标文件进行修改，具体操作方法见《操作手册》。</w:t>
      </w:r>
      <w:r>
        <w:rPr>
          <w:rFonts w:hint="eastAsia" w:ascii="宋体" w:hAnsi="宋体"/>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r>
        <w:rPr>
          <w:rFonts w:hint="eastAsia" w:ascii="宋体" w:hAnsi="宋体"/>
          <w:bCs/>
          <w:color w:val="000000"/>
          <w:sz w:val="24"/>
          <w:szCs w:val="21"/>
          <w:highlight w:val="none"/>
        </w:rPr>
      </w:r>
      <w:r/>
    </w:p>
    <w:p>
      <w:pPr>
        <w:pStyle w:val="726"/>
        <w:ind w:firstLine="482"/>
        <w:keepLines/>
        <w:keepNext/>
        <w:spacing w:line="500" w:lineRule="exact"/>
        <w:rPr>
          <w:rFonts w:hint="eastAsia"/>
          <w:b/>
          <w:bCs/>
          <w:color w:val="000000"/>
          <w:sz w:val="32"/>
          <w:szCs w:val="32"/>
          <w:highlight w:val="none"/>
        </w:rPr>
        <w:outlineLvl w:val="2"/>
      </w:pPr>
      <w:r/>
      <w:bookmarkStart w:id="211" w:name="_Toc513029229"/>
      <w:r/>
      <w:bookmarkStart w:id="212" w:name="_Toc16938545"/>
      <w:r/>
      <w:bookmarkStart w:id="213" w:name="_Toc20823301"/>
      <w:r/>
      <w:bookmarkStart w:id="214" w:name="_Toc120614218"/>
      <w:r>
        <w:rPr>
          <w:rFonts w:hint="eastAsia"/>
          <w:b/>
          <w:bCs/>
          <w:color w:val="000000"/>
          <w:sz w:val="32"/>
          <w:szCs w:val="32"/>
          <w:highlight w:val="none"/>
        </w:rPr>
        <w:t xml:space="preserve">五、开标与评标</w:t>
      </w:r>
      <w:bookmarkEnd w:id="211"/>
      <w:r/>
      <w:bookmarkEnd w:id="212"/>
      <w:r/>
      <w:bookmarkEnd w:id="213"/>
      <w:r/>
      <w:bookmarkEnd w:id="214"/>
      <w:r>
        <w:rPr>
          <w:rFonts w:hint="eastAsia"/>
          <w:b/>
          <w:bCs/>
          <w:color w:val="000000"/>
          <w:sz w:val="32"/>
          <w:szCs w:val="32"/>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bookmarkStart w:id="215" w:name="_Toc20823302"/>
      <w:r/>
      <w:bookmarkStart w:id="216" w:name="_Toc513029230"/>
      <w:r/>
      <w:bookmarkStart w:id="217" w:name="_Toc16938546"/>
      <w:r>
        <w:rPr>
          <w:rFonts w:hint="eastAsia" w:ascii="Arial" w:hAnsi="Arial" w:eastAsia="黑体" w:cs="Arial"/>
          <w:color w:val="000000"/>
          <w:sz w:val="28"/>
          <w:szCs w:val="28"/>
          <w:highlight w:val="none"/>
        </w:rPr>
        <w:t xml:space="preserve">22、开标</w:t>
      </w:r>
      <w:bookmarkEnd w:id="215"/>
      <w:r/>
      <w:bookmarkEnd w:id="216"/>
      <w:r/>
      <w:bookmarkEnd w:id="217"/>
      <w:r>
        <w:rPr>
          <w:rFonts w:hint="eastAsia" w:ascii="Arial" w:hAnsi="Arial" w:eastAsia="黑体" w:cs="Arial"/>
          <w:color w:val="000000"/>
          <w:sz w:val="28"/>
          <w:szCs w:val="28"/>
          <w:highlight w:val="none"/>
        </w:rPr>
      </w:r>
      <w:r/>
    </w:p>
    <w:p>
      <w:pPr>
        <w:pStyle w:val="726"/>
        <w:ind w:firstLine="360"/>
        <w:spacing w:line="500" w:lineRule="exact"/>
        <w:rPr>
          <w:rFonts w:hint="eastAsia"/>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将在招标公告中规定的时间和地点组织公开开标</w:t>
      </w:r>
      <w:r>
        <w:rPr>
          <w:rFonts w:hint="eastAsia" w:ascii="宋体" w:hAnsi="宋体"/>
          <w:color w:val="000000"/>
          <w:sz w:val="24"/>
          <w:highlight w:val="none"/>
        </w:rPr>
        <w:t xml:space="preserve">。投标人应当按照《操作手册》规定，</w:t>
      </w:r>
      <w:r>
        <w:rPr>
          <w:rFonts w:ascii="宋体" w:hAnsi="宋体"/>
          <w:color w:val="000000"/>
          <w:sz w:val="24"/>
          <w:highlight w:val="none"/>
        </w:rPr>
        <w:t xml:space="preserve">参加开标活动</w:t>
      </w:r>
      <w:r>
        <w:rPr>
          <w:rFonts w:hint="eastAsia" w:ascii="宋体" w:hAnsi="宋体"/>
          <w:color w:val="000000"/>
          <w:sz w:val="24"/>
          <w:highlight w:val="none"/>
        </w:rPr>
        <w:t xml:space="preserve">和在苏采云系统规定的时间内对投标文件进行解密。</w:t>
      </w:r>
      <w:r>
        <w:rPr>
          <w:rFonts w:hint="eastAsia"/>
          <w:color w:val="000000"/>
          <w:szCs w:val="21"/>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2</w:t>
      </w:r>
      <w:r>
        <w:rPr>
          <w:rFonts w:hint="eastAsia" w:ascii="宋体" w:hAnsi="宋体"/>
          <w:bCs/>
          <w:color w:val="000000"/>
          <w:sz w:val="24"/>
          <w:highlight w:val="none"/>
        </w:rPr>
        <w:t xml:space="preserve">.2</w:t>
      </w:r>
      <w:r>
        <w:rPr>
          <w:rFonts w:hint="eastAsia" w:ascii="宋体" w:hAnsi="宋体"/>
          <w:color w:val="000000"/>
          <w:sz w:val="24"/>
          <w:highlight w:val="none"/>
        </w:rPr>
        <w:t xml:space="preserve">开标仪式由</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组织。苏采云系统将自动对</w:t>
      </w:r>
      <w:r>
        <w:rPr>
          <w:rFonts w:ascii="宋体" w:hAnsi="宋体"/>
          <w:color w:val="000000"/>
          <w:sz w:val="24"/>
          <w:highlight w:val="none"/>
        </w:rPr>
        <w:t xml:space="preserve">项目进行开标，</w:t>
      </w:r>
      <w:r>
        <w:rPr>
          <w:rFonts w:hint="eastAsia" w:ascii="宋体" w:hAnsi="宋体"/>
          <w:color w:val="000000"/>
          <w:sz w:val="24"/>
          <w:highlight w:val="none"/>
        </w:rPr>
        <w:t xml:space="preserve">并宣布各投标人名称和投标价格。</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.3投标人在开标过程中涉及到的投标文件解密、开标结果确认等工作，应按照《操作手册》规定执行。</w:t>
      </w:r>
      <w:r>
        <w:rPr>
          <w:rFonts w:hint="eastAsia" w:ascii="宋体" w:hAnsi="宋体"/>
          <w:color w:val="000000"/>
          <w:sz w:val="24"/>
          <w:highlight w:val="none"/>
        </w:rPr>
      </w:r>
      <w:r/>
    </w:p>
    <w:p>
      <w:pPr>
        <w:pStyle w:val="726"/>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2</w:t>
      </w:r>
      <w:r>
        <w:rPr>
          <w:rFonts w:hint="eastAsia" w:ascii="宋体" w:hAnsi="宋体"/>
          <w:color w:val="000000"/>
          <w:sz w:val="24"/>
          <w:highlight w:val="none"/>
        </w:rPr>
        <w:t xml:space="preserve">.4投标人如果对开标过程和开标记录有疑义，应当根据《操作手册》规定提出，如苏采云系统中《开标记录表》宣布后5分钟内未提出的，视同认可开标结果。</w:t>
      </w:r>
      <w:r>
        <w:rPr>
          <w:rFonts w:ascii="宋体" w:hAnsi="宋体"/>
          <w:color w:val="000000"/>
          <w:sz w:val="24"/>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bookmarkStart w:id="218" w:name="_Toc513029231"/>
      <w:r/>
      <w:bookmarkStart w:id="219" w:name="_Toc16938547"/>
      <w:r/>
      <w:bookmarkStart w:id="220" w:name="_Toc20823303"/>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、评标委员会</w:t>
      </w:r>
      <w:r>
        <w:rPr>
          <w:rFonts w:hint="eastAsia" w:ascii="Arial" w:hAnsi="Arial" w:eastAsia="黑体" w:cs="Arial"/>
          <w:color w:val="000000"/>
          <w:sz w:val="28"/>
          <w:szCs w:val="28"/>
          <w:highlight w:val="none"/>
        </w:rPr>
      </w:r>
      <w:r/>
    </w:p>
    <w:p>
      <w:pPr>
        <w:pStyle w:val="726"/>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w:t>
      </w:r>
      <w:r>
        <w:rPr>
          <w:rFonts w:ascii="宋体" w:hAnsi="宋体"/>
          <w:color w:val="000000"/>
          <w:sz w:val="24"/>
          <w:highlight w:val="none"/>
        </w:rPr>
        <w:t xml:space="preserve">3</w:t>
      </w:r>
      <w:r>
        <w:rPr>
          <w:rFonts w:hint="eastAsia" w:ascii="宋体" w:hAnsi="宋体"/>
          <w:color w:val="000000"/>
          <w:sz w:val="24"/>
          <w:highlight w:val="none"/>
        </w:rPr>
        <w:t xml:space="preserve">.1</w:t>
      </w:r>
      <w:r>
        <w:rPr>
          <w:rFonts w:hint="eastAsia" w:ascii="宋体" w:hAnsi="宋体"/>
          <w:b/>
          <w:color w:val="000000"/>
          <w:sz w:val="24"/>
          <w:highlight w:val="none"/>
        </w:rPr>
        <w:t xml:space="preserve"> </w:t>
      </w:r>
      <w:r>
        <w:rPr>
          <w:rFonts w:hint="eastAsia" w:ascii="宋体" w:hAnsi="宋体"/>
          <w:color w:val="000000"/>
          <w:sz w:val="24"/>
          <w:highlight w:val="none"/>
        </w:rPr>
        <w:t xml:space="preserve">开标后，</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将立即组织评标委员会（以下简称评委会）进行评标。</w:t>
      </w:r>
      <w:r>
        <w:rPr>
          <w:rFonts w:hint="eastAsia" w:ascii="宋体" w:hAnsi="宋体"/>
          <w:b/>
          <w:color w:val="000000"/>
          <w:sz w:val="24"/>
          <w:highlight w:val="none"/>
        </w:rPr>
      </w:r>
      <w:r/>
    </w:p>
    <w:p>
      <w:pPr>
        <w:pStyle w:val="726"/>
        <w:spacing w:line="500" w:lineRule="exact"/>
        <w:rPr>
          <w:rFonts w:hint="eastAsia"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w:t>
      </w:r>
      <w:r>
        <w:rPr>
          <w:rFonts w:ascii="宋体" w:hAnsi="宋体"/>
          <w:color w:val="000000"/>
          <w:sz w:val="24"/>
          <w:highlight w:val="none"/>
        </w:rPr>
        <w:t xml:space="preserve">3</w:t>
      </w:r>
      <w:r>
        <w:rPr>
          <w:rFonts w:hint="eastAsia" w:ascii="宋体" w:hAnsi="宋体"/>
          <w:color w:val="000000"/>
          <w:sz w:val="24"/>
          <w:highlight w:val="none"/>
        </w:rPr>
        <w:t xml:space="preserve">.2 评委会由采购人代表和有关技术、经济等方面的专家组成，且人员构成符合政府采购有关规定。</w:t>
      </w:r>
      <w:r>
        <w:rPr>
          <w:rFonts w:hint="eastAsia" w:ascii="宋体" w:hAnsi="宋体"/>
          <w:color w:val="000000"/>
          <w:sz w:val="24"/>
          <w:highlight w:val="none"/>
        </w:rPr>
      </w:r>
      <w:r/>
    </w:p>
    <w:p>
      <w:pPr>
        <w:pStyle w:val="726"/>
        <w:spacing w:line="500" w:lineRule="exact"/>
        <w:rPr>
          <w:rFonts w:hint="eastAsia"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w:t>
      </w:r>
      <w:r>
        <w:rPr>
          <w:rFonts w:ascii="宋体" w:hAnsi="宋体"/>
          <w:color w:val="000000"/>
          <w:sz w:val="24"/>
          <w:highlight w:val="none"/>
        </w:rPr>
        <w:t xml:space="preserve">3</w:t>
      </w:r>
      <w:r>
        <w:rPr>
          <w:rFonts w:hint="eastAsia" w:ascii="宋体" w:hAnsi="宋体"/>
          <w:color w:val="000000"/>
          <w:sz w:val="24"/>
          <w:highlight w:val="none"/>
        </w:rPr>
        <w:t xml:space="preserve">.3评委会独立工作，负责评审所有投标文件并确定中标侯选人。</w:t>
      </w:r>
      <w:r>
        <w:rPr>
          <w:rFonts w:hint="eastAsia" w:ascii="宋体" w:hAnsi="宋体"/>
          <w:color w:val="000000"/>
          <w:sz w:val="24"/>
          <w:highlight w:val="none"/>
        </w:rPr>
      </w:r>
      <w:r/>
    </w:p>
    <w:p>
      <w:pPr>
        <w:pStyle w:val="726"/>
        <w:ind w:firstLine="420"/>
        <w:keepLines/>
        <w:keepNext/>
        <w:spacing w:line="500" w:lineRule="exact"/>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4</w:t>
      </w:r>
      <w:r>
        <w:rPr>
          <w:rFonts w:hint="eastAsia" w:ascii="黑体" w:hAnsi="Arial" w:eastAsia="黑体" w:cs="Arial"/>
          <w:color w:val="000000"/>
          <w:sz w:val="28"/>
          <w:szCs w:val="28"/>
          <w:highlight w:val="none"/>
        </w:rPr>
        <w:t xml:space="preserve">．评标过程的保密与公正</w:t>
      </w:r>
      <w:r>
        <w:rPr>
          <w:rFonts w:hint="eastAsia" w:ascii="黑体" w:hAnsi="Arial" w:eastAsia="黑体" w:cs="Arial"/>
          <w:color w:val="000000"/>
          <w:sz w:val="28"/>
          <w:szCs w:val="28"/>
          <w:highlight w:val="none"/>
        </w:rPr>
      </w:r>
      <w:r/>
    </w:p>
    <w:p>
      <w:pPr>
        <w:pStyle w:val="726"/>
        <w:ind w:firstLine="480"/>
        <w:spacing w:line="500" w:lineRule="exact"/>
        <w:rPr>
          <w:rFonts w:hint="eastAsia" w:ascii="宋体" w:hAnsi="宋体"/>
          <w:bCs/>
          <w:color w:val="000000"/>
          <w:sz w:val="24"/>
          <w:szCs w:val="21"/>
          <w:highlight w:val="none"/>
        </w:rPr>
      </w:pPr>
      <w:r/>
      <w:bookmarkEnd w:id="218"/>
      <w:r/>
      <w:bookmarkEnd w:id="219"/>
      <w:r/>
      <w:bookmarkEnd w:id="220"/>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均不得向投标人或与评标无关的其他人员透露。</w:t>
      </w:r>
      <w:r>
        <w:rPr>
          <w:rFonts w:hint="eastAsia" w:ascii="宋体" w:hAnsi="宋体"/>
          <w:bCs/>
          <w:color w:val="000000"/>
          <w:sz w:val="24"/>
          <w:szCs w:val="21"/>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在评标过程中，投标人不得以任何行为影响评标过程，否则其投标文件将被作为无效投标文件。</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24</w:t>
      </w:r>
      <w:r>
        <w:rPr>
          <w:rFonts w:hint="eastAsia" w:ascii="宋体" w:hAnsi="宋体"/>
          <w:color w:val="000000"/>
          <w:sz w:val="24"/>
          <w:highlight w:val="none"/>
        </w:rPr>
        <w:t xml:space="preserve">.</w:t>
      </w:r>
      <w:r>
        <w:rPr>
          <w:rFonts w:ascii="宋体" w:hAnsi="宋体"/>
          <w:color w:val="000000"/>
          <w:sz w:val="24"/>
          <w:highlight w:val="none"/>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和评标委员会不向未中标的投标人解释未中标原因，也不公布评标过程中的相关细节。</w:t>
      </w:r>
      <w:r>
        <w:rPr>
          <w:rFonts w:hint="eastAsia" w:ascii="宋体" w:hAnsi="宋体"/>
          <w:color w:val="000000"/>
          <w:sz w:val="24"/>
          <w:highlight w:val="none"/>
        </w:rPr>
      </w:r>
      <w:r/>
    </w:p>
    <w:p>
      <w:pPr>
        <w:pStyle w:val="726"/>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4</w:t>
      </w:r>
      <w:r>
        <w:rPr>
          <w:rFonts w:hint="eastAsia" w:ascii="宋体" w:hAnsi="宋体"/>
          <w:color w:val="000000"/>
          <w:sz w:val="24"/>
          <w:highlight w:val="none"/>
        </w:rPr>
        <w:t xml:space="preserve"> 采用综合评分法的项目，未中标的投标人可于中标结果公告期限届满之日起通过苏采云系统查看自己的评审得分及排序情况。</w:t>
      </w:r>
      <w:r>
        <w:rPr>
          <w:rFonts w:ascii="宋体" w:hAnsi="宋体"/>
          <w:color w:val="000000"/>
          <w:sz w:val="24"/>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bookmarkStart w:id="221" w:name="_Toc513029232"/>
      <w:r/>
      <w:bookmarkStart w:id="222" w:name="_Toc16938548"/>
      <w:r/>
      <w:bookmarkStart w:id="223" w:name="_Toc2082330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．投标文件的澄清</w:t>
      </w:r>
      <w:bookmarkEnd w:id="221"/>
      <w:r/>
      <w:bookmarkEnd w:id="222"/>
      <w:r/>
      <w:bookmarkEnd w:id="223"/>
      <w:r>
        <w:rPr>
          <w:rFonts w:hint="eastAsia" w:ascii="Arial" w:hAnsi="Arial" w:eastAsia="黑体" w:cs="Arial"/>
          <w:color w:val="000000"/>
          <w:sz w:val="28"/>
          <w:szCs w:val="28"/>
          <w:highlight w:val="none"/>
        </w:rPr>
      </w:r>
      <w:r/>
    </w:p>
    <w:p>
      <w:pPr>
        <w:pStyle w:val="726"/>
        <w:ind w:firstLine="480"/>
        <w:spacing w:line="500" w:lineRule="exact"/>
        <w:rPr>
          <w:rFonts w:ascii="宋体" w:hAnsi="宋体"/>
          <w:color w:val="000000"/>
          <w:sz w:val="24"/>
          <w:highlight w:val="none"/>
        </w:rPr>
      </w:pPr>
      <w:r/>
      <w:bookmarkStart w:id="224" w:name="_Toc513029233"/>
      <w:r/>
      <w:bookmarkStart w:id="225" w:name="_Toc20823305"/>
      <w:r/>
      <w:bookmarkStart w:id="226" w:name="_Toc16938549"/>
      <w:r>
        <w:rPr>
          <w:rFonts w:ascii="宋体" w:hAnsi="宋体"/>
          <w:color w:val="000000"/>
          <w:sz w:val="24"/>
          <w:highlight w:val="none"/>
        </w:rPr>
        <w:t xml:space="preserve">25</w:t>
      </w: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评标期间，评委会对投标文件中含义不明确、同类问题表述不一致或者有明显文字和计算错误的内容</w:t>
      </w:r>
      <w:r>
        <w:rPr>
          <w:rFonts w:ascii="宋体" w:hAnsi="宋体"/>
          <w:color w:val="000000"/>
          <w:sz w:val="24"/>
          <w:highlight w:val="none"/>
        </w:rPr>
        <w:t xml:space="preserve"> </w:t>
      </w:r>
      <w:r>
        <w:rPr>
          <w:rFonts w:hint="eastAsia" w:ascii="宋体" w:hAnsi="宋体"/>
          <w:color w:val="000000"/>
          <w:sz w:val="24"/>
          <w:highlight w:val="none"/>
        </w:rPr>
        <w:t xml:space="preserve">，有权要求投标人作出必要的澄清、说明或者补正。</w:t>
      </w:r>
      <w:r>
        <w:rPr>
          <w:rFonts w:ascii="宋体" w:hAnsi="宋体"/>
          <w:color w:val="000000"/>
          <w:sz w:val="24"/>
          <w:highlight w:val="none"/>
        </w:rPr>
      </w:r>
      <w:r/>
    </w:p>
    <w:p>
      <w:pPr>
        <w:pStyle w:val="726"/>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投标人的澄清、说明或者补正不得超出投标文件的范围或者改变投标文件的实质性内容。</w:t>
      </w:r>
      <w:r>
        <w:rPr>
          <w:rFonts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评标</w:t>
      </w:r>
      <w:r>
        <w:rPr>
          <w:rFonts w:ascii="宋体" w:hAnsi="宋体"/>
          <w:color w:val="000000"/>
          <w:sz w:val="24"/>
          <w:highlight w:val="none"/>
        </w:rPr>
        <w:t xml:space="preserve">委员会并非对每个投标人都做澄清要求</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26"/>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 接到评委会澄清、说明和补正要求的投标人如未按规定做出澄清、说明和补正，其风险由投标人自行承担。</w:t>
      </w:r>
      <w:r>
        <w:rPr>
          <w:rFonts w:hint="eastAsia" w:ascii="宋体" w:hAnsi="宋体"/>
          <w:color w:val="000000"/>
          <w:sz w:val="24"/>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、对投标文件的初审</w:t>
      </w:r>
      <w:bookmarkEnd w:id="224"/>
      <w:r/>
      <w:bookmarkEnd w:id="225"/>
      <w:r/>
      <w:bookmarkEnd w:id="226"/>
      <w:r>
        <w:rPr>
          <w:rFonts w:hint="eastAsia" w:ascii="Arial" w:hAnsi="Arial" w:eastAsia="黑体" w:cs="Arial"/>
          <w:color w:val="000000"/>
          <w:sz w:val="28"/>
          <w:szCs w:val="28"/>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查询投标人的信用记录，以确定投标人是否具备投标资格,查询结果留存并归档。</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 未通过资格审查或符合性审查的投标人，</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将不再告知未通过资格审查或符合性审查的原因。</w:t>
      </w:r>
      <w:r>
        <w:rPr>
          <w:rFonts w:hint="eastAsia" w:ascii="宋体" w:hAnsi="宋体"/>
          <w:bCs/>
          <w:color w:val="000000"/>
          <w:sz w:val="24"/>
          <w:szCs w:val="21"/>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highlight w:val="none"/>
        </w:rPr>
      </w:r>
      <w:r/>
    </w:p>
    <w:p>
      <w:pPr>
        <w:pStyle w:val="726"/>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rPr>
          <w:rFonts w:ascii="宋体" w:hAnsi="宋体"/>
          <w:bCs/>
          <w:color w:val="000000"/>
          <w:sz w:val="24"/>
          <w:szCs w:val="21"/>
          <w:highlight w:val="none"/>
        </w:rPr>
      </w:r>
      <w:r/>
    </w:p>
    <w:p>
      <w:pPr>
        <w:pStyle w:val="726"/>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rFonts w:ascii="宋体" w:hAnsi="宋体"/>
          <w:bCs/>
          <w:color w:val="000000"/>
          <w:sz w:val="24"/>
          <w:szCs w:val="21"/>
          <w:highlight w:val="none"/>
        </w:rPr>
      </w:r>
      <w:r/>
    </w:p>
    <w:p>
      <w:pPr>
        <w:pStyle w:val="726"/>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rPr>
          <w:rFonts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rPr>
          <w:rFonts w:hint="eastAsia" w:ascii="宋体" w:hAnsi="宋体"/>
          <w:bCs/>
          <w:color w:val="000000"/>
          <w:sz w:val="24"/>
          <w:szCs w:val="21"/>
          <w:highlight w:val="none"/>
        </w:rPr>
      </w:r>
      <w:r/>
    </w:p>
    <w:p>
      <w:pPr>
        <w:pStyle w:val="726"/>
        <w:ind w:firstLine="480"/>
        <w:spacing w:line="5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评委会将按上述修正错误的方法调整投标文件中的投标报价，并</w:t>
      </w:r>
      <w:r>
        <w:rPr>
          <w:rFonts w:ascii="宋体" w:hAnsi="宋体"/>
          <w:bCs/>
          <w:color w:val="000000"/>
          <w:sz w:val="24"/>
          <w:szCs w:val="21"/>
          <w:highlight w:val="none"/>
        </w:rPr>
        <w:t xml:space="preserve">通过</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告知</w:t>
      </w:r>
      <w:r>
        <w:rPr>
          <w:rFonts w:ascii="宋体" w:hAnsi="宋体"/>
          <w:bCs/>
          <w:color w:val="000000"/>
          <w:sz w:val="24"/>
          <w:szCs w:val="21"/>
          <w:highlight w:val="none"/>
        </w:rPr>
        <w:t xml:space="preserve">投标人，</w:t>
      </w:r>
      <w:r>
        <w:rPr>
          <w:rFonts w:hint="eastAsia" w:ascii="宋体" w:hAnsi="宋体"/>
          <w:bCs/>
          <w:color w:val="000000"/>
          <w:sz w:val="24"/>
          <w:szCs w:val="21"/>
          <w:highlight w:val="none"/>
        </w:rPr>
        <w:t xml:space="preserve">调整后的价格应对投标人具有约束力。如果投标人不接受修正后的价格，则其投标将被拒绝。</w:t>
      </w:r>
      <w:r>
        <w:rPr>
          <w:rFonts w:ascii="宋体" w:hAnsi="宋体"/>
          <w:bCs/>
          <w:color w:val="000000"/>
          <w:sz w:val="24"/>
          <w:szCs w:val="21"/>
          <w:highlight w:val="none"/>
        </w:rPr>
      </w:r>
      <w:r/>
    </w:p>
    <w:p>
      <w:pPr>
        <w:pStyle w:val="726"/>
        <w:ind w:firstLine="480"/>
        <w:spacing w:line="500" w:lineRule="exact"/>
        <w:rPr>
          <w:rFonts w:ascii="宋体" w:hAnsi="宋体"/>
          <w:color w:val="000000"/>
          <w:sz w:val="24"/>
          <w:szCs w:val="21"/>
          <w:highlight w:val="none"/>
        </w:rPr>
      </w:pPr>
      <w:r/>
      <w:bookmarkStart w:id="227" w:name="_Toc20823306"/>
      <w:r/>
      <w:bookmarkStart w:id="228" w:name="_Toc513029234"/>
      <w:r/>
      <w:bookmarkStart w:id="229" w:name="_Toc16938550"/>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rPr>
          <w:rFonts w:ascii="宋体" w:hAnsi="宋体"/>
          <w:color w:val="000000"/>
          <w:sz w:val="24"/>
          <w:szCs w:val="21"/>
          <w:highlight w:val="none"/>
        </w:rPr>
      </w:r>
      <w:r/>
    </w:p>
    <w:p>
      <w:pPr>
        <w:pStyle w:val="726"/>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rPr>
          <w:rFonts w:ascii="宋体" w:hAnsi="宋体"/>
          <w:color w:val="000000"/>
          <w:sz w:val="24"/>
          <w:szCs w:val="21"/>
          <w:highlight w:val="none"/>
        </w:rPr>
      </w:r>
      <w:r/>
    </w:p>
    <w:p>
      <w:pPr>
        <w:pStyle w:val="726"/>
        <w:ind w:firstLine="42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rPr>
          <w:rFonts w:hint="eastAsia" w:ascii="宋体" w:hAnsi="宋体"/>
          <w:color w:val="000000"/>
          <w:sz w:val="24"/>
          <w:szCs w:val="21"/>
          <w:highlight w:val="none"/>
        </w:rPr>
      </w:r>
      <w:r/>
    </w:p>
    <w:p>
      <w:pPr>
        <w:pStyle w:val="726"/>
        <w:ind w:firstLine="42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.7投标人在开、评标全过程中应保持通讯畅通，及时登录</w:t>
      </w:r>
      <w:r>
        <w:rPr>
          <w:rFonts w:hint="eastAsia" w:ascii="宋体" w:hAnsi="宋体"/>
          <w:color w:val="000000"/>
          <w:sz w:val="24"/>
          <w:highlight w:val="none"/>
        </w:rPr>
        <w:t xml:space="preserve">苏采云系统</w:t>
      </w:r>
      <w:r>
        <w:rPr>
          <w:rFonts w:hint="eastAsia" w:ascii="宋体" w:hAnsi="宋体"/>
          <w:color w:val="000000"/>
          <w:sz w:val="24"/>
          <w:szCs w:val="21"/>
          <w:highlight w:val="none"/>
        </w:rPr>
        <w:t xml:space="preserve">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及评标委员会联系。</w:t>
      </w:r>
      <w:r>
        <w:rPr>
          <w:rFonts w:hint="eastAsia" w:ascii="宋体" w:hAnsi="宋体"/>
          <w:color w:val="000000"/>
          <w:sz w:val="24"/>
          <w:szCs w:val="21"/>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w:t>
      </w:r>
      <w:bookmarkEnd w:id="227"/>
      <w:r/>
      <w:bookmarkEnd w:id="228"/>
      <w:r/>
      <w:bookmarkEnd w:id="229"/>
      <w:r>
        <w:rPr>
          <w:rFonts w:hint="eastAsia" w:ascii="Arial" w:hAnsi="Arial" w:eastAsia="黑体" w:cs="Arial"/>
          <w:color w:val="000000"/>
          <w:sz w:val="28"/>
          <w:szCs w:val="28"/>
          <w:highlight w:val="none"/>
        </w:rPr>
        <w:t xml:space="preserve">无效投标条款和废标条款</w:t>
      </w:r>
      <w:r>
        <w:rPr>
          <w:rFonts w:hint="eastAsia" w:ascii="Arial" w:hAnsi="Arial" w:eastAsia="黑体" w:cs="Arial"/>
          <w:color w:val="000000"/>
          <w:sz w:val="28"/>
          <w:szCs w:val="28"/>
          <w:highlight w:val="none"/>
        </w:rPr>
      </w:r>
      <w:r/>
    </w:p>
    <w:p>
      <w:pPr>
        <w:pStyle w:val="726"/>
        <w:ind w:firstLine="480"/>
        <w:spacing w:line="500" w:lineRule="exact"/>
        <w:rPr>
          <w:rFonts w:hint="eastAsia" w:ascii="宋体" w:hAnsi="宋体"/>
          <w:bCs/>
          <w:color w:val="000000"/>
          <w:sz w:val="24"/>
          <w:szCs w:val="21"/>
          <w:highlight w:val="none"/>
        </w:rPr>
      </w:pPr>
      <w:r/>
      <w:bookmarkStart w:id="230" w:name="_Toc16938551"/>
      <w:r/>
      <w:bookmarkStart w:id="231" w:name="_Toc513029235"/>
      <w:r/>
      <w:bookmarkStart w:id="232" w:name="_Toc20823307"/>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.1无效投标条款</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 投标人在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规定的时间内未成功解密电子投标文件的。</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投标人未按照招标文件要求上传电子投标文件的。</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同一投标人提交两个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rPr>
          <w:rFonts w:hint="eastAsia" w:ascii="宋体" w:hAnsi="宋体"/>
          <w:bCs/>
          <w:color w:val="000000"/>
          <w:sz w:val="24"/>
          <w:szCs w:val="21"/>
          <w:highlight w:val="none"/>
        </w:rPr>
      </w:r>
      <w:r/>
    </w:p>
    <w:p>
      <w:pPr>
        <w:pStyle w:val="726"/>
        <w:ind w:firstLine="480"/>
        <w:spacing w:line="50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rPr>
          <w:rFonts w:hint="eastAsia" w:ascii="宋体" w:hAnsi="宋体"/>
          <w:bCs/>
          <w:i/>
          <w:color w:val="000000"/>
          <w:sz w:val="24"/>
          <w:szCs w:val="21"/>
          <w:highlight w:val="none"/>
          <w:u w:val="single"/>
        </w:rPr>
      </w:r>
      <w:r/>
    </w:p>
    <w:p>
      <w:pPr>
        <w:pStyle w:val="726"/>
        <w:ind w:firstLine="360"/>
        <w:spacing w:line="500" w:lineRule="exact"/>
        <w:rPr>
          <w:rFonts w:hint="eastAsia" w:ascii="宋体" w:hAnsi="宋体"/>
          <w:bCs/>
          <w:iCs/>
          <w:color w:val="000000"/>
          <w:sz w:val="24"/>
          <w:szCs w:val="21"/>
          <w:highlight w:val="none"/>
          <w:u w:val="single"/>
        </w:rPr>
      </w:pPr>
      <w:r>
        <w:rPr>
          <w:rFonts w:hint="eastAsia" w:ascii="宋体" w:hAnsi="宋体"/>
          <w:bCs/>
          <w:color w:val="000000"/>
          <w:sz w:val="24"/>
          <w:szCs w:val="21"/>
          <w:highlight w:val="none"/>
        </w:rPr>
        <w:t xml:space="preserve"> 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不符合招标文件中规定的实质性要求和条件的。</w:t>
      </w:r>
      <w:r>
        <w:rPr>
          <w:rFonts w:hint="eastAsia" w:ascii="宋体" w:hAnsi="宋体"/>
          <w:bCs/>
          <w:iCs/>
          <w:color w:val="000000"/>
          <w:sz w:val="24"/>
          <w:szCs w:val="21"/>
          <w:highlight w:val="none"/>
          <w:u w:val="singl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列入失信被执行人或重大税收违法案件当事人名单或政府采购严重失信行为记录名单。或查询</w:t>
      </w:r>
      <w:r>
        <w:rPr>
          <w:rFonts w:hint="eastAsia"/>
          <w:color w:val="000000"/>
          <w:sz w:val="24"/>
          <w:highlight w:val="none"/>
        </w:rPr>
        <w:t xml:space="preserve">“信用中国”网站或“中国政府采购网”</w:t>
      </w:r>
      <w:r>
        <w:rPr>
          <w:rFonts w:hint="eastAsia" w:ascii="宋体" w:hAnsi="宋体"/>
          <w:bCs/>
          <w:color w:val="000000"/>
          <w:sz w:val="24"/>
          <w:szCs w:val="21"/>
          <w:highlight w:val="none"/>
        </w:rPr>
        <w:t xml:space="preserve">后发现投标人存在其他不符合《中华人民共和国政府采购法》第二十二条规定条件的信用记录。</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10</w:t>
      </w:r>
      <w:r>
        <w:rPr>
          <w:rFonts w:hint="eastAsia" w:ascii="宋体" w:hAnsi="宋体"/>
          <w:bCs/>
          <w:color w:val="000000"/>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投标文件未按照招标文件要求加盖CA电子公章的。</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其他法律、法规及本招标文件规定的属无效投标的情形。</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.2废标条款</w:t>
      </w:r>
      <w:r>
        <w:rPr>
          <w:rFonts w:hint="eastAsia" w:ascii="宋体" w:hAnsi="宋体"/>
          <w:bCs/>
          <w:color w:val="000000"/>
          <w:sz w:val="24"/>
          <w:szCs w:val="21"/>
          <w:highlight w:val="none"/>
        </w:rPr>
      </w:r>
      <w:r/>
    </w:p>
    <w:p>
      <w:pPr>
        <w:pStyle w:val="726"/>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.2.1符合专业条件的供应商或者对招标文件作实质响应的供应商不足三家的。</w:t>
      </w:r>
      <w:r>
        <w:rPr>
          <w:rFonts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.2.2出现影响采购公正的违法、违规行为的。</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.2.3因重大变故，采购任务取消的。</w:t>
      </w:r>
      <w:r>
        <w:rPr>
          <w:rFonts w:hint="eastAsia" w:ascii="宋体" w:hAnsi="宋体"/>
          <w:bCs/>
          <w:color w:val="000000"/>
          <w:sz w:val="24"/>
          <w:szCs w:val="21"/>
          <w:highlight w:val="none"/>
        </w:rPr>
      </w:r>
      <w:r/>
    </w:p>
    <w:p>
      <w:pPr>
        <w:pStyle w:val="726"/>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.2.4评标委员会认定招标文件存在歧义、重大缺陷导致评审工作无法进行。</w:t>
      </w:r>
      <w:r>
        <w:rPr>
          <w:rFonts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.2.5 因</w:t>
      </w:r>
      <w:r>
        <w:rPr>
          <w:rFonts w:hint="eastAsia" w:ascii="宋体" w:hAnsi="宋体"/>
          <w:color w:val="000000"/>
          <w:sz w:val="24"/>
          <w:highlight w:val="none"/>
        </w:rPr>
        <w:t xml:space="preserve">苏采云系统</w:t>
      </w:r>
      <w:r>
        <w:rPr>
          <w:rFonts w:ascii="宋体" w:hAnsi="宋体"/>
          <w:bCs/>
          <w:color w:val="000000"/>
          <w:sz w:val="24"/>
          <w:szCs w:val="21"/>
          <w:highlight w:val="none"/>
        </w:rPr>
        <w:t xml:space="preserve">系统故障原因造成开标不成功</w:t>
      </w:r>
      <w:r>
        <w:rPr>
          <w:rFonts w:hint="eastAsia" w:ascii="宋体" w:hAnsi="宋体"/>
          <w:bCs/>
          <w:color w:val="000000"/>
          <w:sz w:val="24"/>
          <w:szCs w:val="21"/>
          <w:highlight w:val="none"/>
        </w:rPr>
        <w:t xml:space="preserve">的</w:t>
      </w:r>
      <w:r>
        <w:rPr>
          <w:rFonts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投标截止时间结束后参加投标的供应商不足三家的处理：</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highlight w:val="none"/>
        </w:rPr>
      </w:r>
      <w:r/>
    </w:p>
    <w:p>
      <w:pPr>
        <w:pStyle w:val="726"/>
        <w:ind w:firstLine="482"/>
        <w:keepLines/>
        <w:keepNext/>
        <w:spacing w:line="500" w:lineRule="exact"/>
        <w:rPr>
          <w:rFonts w:hint="eastAsia"/>
          <w:b/>
          <w:bCs/>
          <w:color w:val="000000"/>
          <w:sz w:val="32"/>
          <w:szCs w:val="32"/>
          <w:highlight w:val="none"/>
        </w:rPr>
        <w:outlineLvl w:val="2"/>
      </w:pPr>
      <w:r/>
      <w:bookmarkStart w:id="233" w:name="_Toc120614219"/>
      <w:r>
        <w:rPr>
          <w:rFonts w:hint="eastAsia"/>
          <w:b/>
          <w:bCs/>
          <w:color w:val="000000"/>
          <w:sz w:val="32"/>
          <w:szCs w:val="32"/>
          <w:highlight w:val="none"/>
        </w:rPr>
        <w:t xml:space="preserve">六、</w:t>
      </w:r>
      <w:bookmarkEnd w:id="230"/>
      <w:r/>
      <w:bookmarkEnd w:id="231"/>
      <w:r/>
      <w:bookmarkEnd w:id="232"/>
      <w:r>
        <w:rPr>
          <w:rFonts w:hint="eastAsia"/>
          <w:b/>
          <w:bCs/>
          <w:color w:val="000000"/>
          <w:sz w:val="32"/>
          <w:szCs w:val="32"/>
          <w:highlight w:val="none"/>
        </w:rPr>
        <w:t xml:space="preserve">定标</w:t>
      </w:r>
      <w:bookmarkEnd w:id="233"/>
      <w:r>
        <w:rPr>
          <w:rFonts w:hint="eastAsia"/>
          <w:b/>
          <w:bCs/>
          <w:color w:val="000000"/>
          <w:sz w:val="32"/>
          <w:szCs w:val="32"/>
          <w:highlight w:val="none"/>
        </w:rPr>
      </w:r>
      <w:r/>
    </w:p>
    <w:p>
      <w:pPr>
        <w:pStyle w:val="726"/>
        <w:ind w:firstLine="600"/>
        <w:keepLines/>
        <w:keepNext/>
        <w:spacing w:line="500" w:lineRule="exact"/>
        <w:rPr>
          <w:rFonts w:hint="eastAsia" w:ascii="黑体" w:hAnsi="宋体" w:eastAsia="黑体"/>
          <w:bCs/>
          <w:color w:val="000000"/>
          <w:sz w:val="30"/>
          <w:szCs w:val="30"/>
          <w:highlight w:val="none"/>
        </w:rPr>
        <w:outlineLvl w:val="3"/>
      </w:pPr>
      <w:r/>
      <w:bookmarkStart w:id="234" w:name="_Toc513029238"/>
      <w:r/>
      <w:bookmarkStart w:id="235" w:name="_Toc20823310"/>
      <w:r/>
      <w:bookmarkStart w:id="236" w:name="_Toc16938554"/>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8</w:t>
      </w:r>
      <w:r>
        <w:rPr>
          <w:rFonts w:hint="eastAsia" w:ascii="黑体" w:hAnsi="宋体" w:eastAsia="黑体"/>
          <w:bCs/>
          <w:color w:val="000000"/>
          <w:sz w:val="30"/>
          <w:szCs w:val="30"/>
          <w:highlight w:val="none"/>
        </w:rPr>
        <w:t xml:space="preserve">、</w:t>
      </w:r>
      <w:bookmarkEnd w:id="234"/>
      <w:r>
        <w:rPr>
          <w:rFonts w:hint="eastAsia" w:ascii="黑体" w:hAnsi="宋体" w:eastAsia="黑体"/>
          <w:bCs/>
          <w:color w:val="000000"/>
          <w:sz w:val="30"/>
          <w:szCs w:val="30"/>
          <w:highlight w:val="none"/>
        </w:rPr>
        <w:t xml:space="preserve">确定</w:t>
      </w:r>
      <w:bookmarkEnd w:id="235"/>
      <w:r/>
      <w:bookmarkEnd w:id="236"/>
      <w:r>
        <w:rPr>
          <w:rFonts w:hint="eastAsia" w:ascii="黑体" w:hAnsi="宋体" w:eastAsia="黑体"/>
          <w:bCs/>
          <w:color w:val="000000"/>
          <w:sz w:val="30"/>
          <w:szCs w:val="30"/>
          <w:highlight w:val="none"/>
        </w:rPr>
        <w:t xml:space="preserve">中标单位</w:t>
      </w:r>
      <w:r>
        <w:rPr>
          <w:rFonts w:hint="eastAsia" w:ascii="黑体" w:hAnsi="宋体" w:eastAsia="黑体"/>
          <w:bCs/>
          <w:color w:val="000000"/>
          <w:sz w:val="30"/>
          <w:szCs w:val="30"/>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.1中标候选人的选取原则和数量见招标文件第四章规定。 </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 采购人应根据评委会推荐的中标候选人确定中标人。</w:t>
      </w:r>
      <w:r>
        <w:rPr>
          <w:rFonts w:hint="eastAsia" w:ascii="宋体" w:hAnsi="宋体"/>
          <w:bCs/>
          <w:color w:val="000000"/>
          <w:sz w:val="24"/>
          <w:szCs w:val="21"/>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8</w:t>
      </w:r>
      <w:r>
        <w:rPr>
          <w:rFonts w:hint="eastAsia" w:ascii="宋体" w:hAnsi="宋体"/>
          <w:bCs/>
          <w:color w:val="000000"/>
          <w:sz w:val="24"/>
          <w:highlight w:val="none"/>
        </w:rPr>
        <w:t xml:space="preserve">.3 </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将在</w:t>
      </w:r>
      <w:r>
        <w:rPr>
          <w:rFonts w:hint="eastAsia" w:ascii="宋体" w:hAnsi="宋体"/>
          <w:color w:val="000000"/>
          <w:sz w:val="24"/>
          <w:szCs w:val="21"/>
          <w:highlight w:val="none"/>
        </w:rPr>
        <w:t xml:space="preserve">“江苏省政府采购网”、“常州市政府采购网”</w:t>
      </w:r>
      <w:r>
        <w:rPr>
          <w:rFonts w:hint="eastAsia" w:ascii="宋体" w:hAnsi="宋体"/>
          <w:color w:val="000000"/>
          <w:sz w:val="24"/>
          <w:highlight w:val="none"/>
        </w:rPr>
        <w:t xml:space="preserve">发布中标公告，公告期限为1个工作日。</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  若有充分证据证明，中标人出现下列情况之一的，一经查实，将被取消中标资格：</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.4.1提供虚假材料谋取中标的。</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.4.2向采购人、</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行贿或者提供其他不正当利益的。</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.4.3属于本文件规定的无效条件，但在评标过程中又未被评委会发现的。</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.4.4与采购人或者其他供应商恶意串通的。</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.4.5采取不正当手段诋毁、排挤其他供应商的。</w:t>
      </w:r>
      <w:r>
        <w:rPr>
          <w:rFonts w:hint="eastAsia" w:ascii="宋体" w:hAnsi="宋体"/>
          <w:color w:val="000000"/>
          <w:sz w:val="24"/>
          <w:highlight w:val="none"/>
        </w:rPr>
      </w:r>
      <w:r/>
    </w:p>
    <w:p>
      <w:pPr>
        <w:pStyle w:val="726"/>
        <w:ind w:firstLine="480"/>
        <w:spacing w:line="500" w:lineRule="exact"/>
        <w:rPr>
          <w:rFonts w:ascii="宋体" w:hAnsi="宋体"/>
          <w:color w:val="000000"/>
          <w:sz w:val="24"/>
          <w:highlight w:val="none"/>
        </w:rPr>
      </w:pPr>
      <w:r/>
      <w:bookmarkStart w:id="237" w:name="_Toc200451960"/>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w:t>
      </w:r>
      <w:r>
        <w:rPr>
          <w:rFonts w:hint="eastAsia"/>
          <w:color w:val="000000"/>
          <w:szCs w:val="21"/>
          <w:highlight w:val="none"/>
        </w:rPr>
        <w:t xml:space="preserve"> </w:t>
      </w:r>
      <w:r>
        <w:rPr>
          <w:rFonts w:hAnsi="宋体" w:cs="宋体"/>
          <w:color w:val="000000"/>
          <w:sz w:val="24"/>
          <w:highlight w:val="none"/>
        </w:rPr>
        <w:t xml:space="preserve">有下列情形之一的，</w:t>
      </w:r>
      <w:r>
        <w:rPr>
          <w:rFonts w:hint="eastAsia" w:hAnsi="宋体" w:cs="宋体"/>
          <w:color w:val="000000"/>
          <w:sz w:val="24"/>
          <w:highlight w:val="none"/>
        </w:rPr>
        <w:t xml:space="preserve">视为投标人</w:t>
      </w:r>
      <w:r>
        <w:rPr>
          <w:rFonts w:hAnsi="宋体" w:cs="宋体"/>
          <w:color w:val="000000"/>
          <w:sz w:val="24"/>
          <w:highlight w:val="none"/>
        </w:rPr>
        <w:t xml:space="preserve">串通</w:t>
      </w:r>
      <w:r>
        <w:rPr>
          <w:rFonts w:hint="eastAsia" w:hAnsi="宋体" w:cs="宋体"/>
          <w:color w:val="000000"/>
          <w:sz w:val="24"/>
          <w:highlight w:val="none"/>
        </w:rPr>
        <w:t xml:space="preserve">投标，投标无效：</w:t>
      </w:r>
      <w:r>
        <w:rPr>
          <w:rFonts w:ascii="宋体" w:hAnsi="宋体"/>
          <w:color w:val="000000"/>
          <w:sz w:val="24"/>
          <w:highlight w:val="none"/>
        </w:rPr>
      </w:r>
      <w:r/>
    </w:p>
    <w:p>
      <w:pPr>
        <w:pStyle w:val="726"/>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.5.1不同投标人的投标文件由同一单位或者个人编制；</w:t>
      </w:r>
      <w:r>
        <w:rPr>
          <w:rFonts w:ascii="宋体" w:hAnsi="宋体"/>
          <w:color w:val="000000"/>
          <w:sz w:val="24"/>
          <w:highlight w:val="none"/>
        </w:rPr>
      </w:r>
      <w:r/>
    </w:p>
    <w:p>
      <w:pPr>
        <w:pStyle w:val="726"/>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.5.2不同投标人委托同一单位或者个人办理投标事宜；</w:t>
      </w:r>
      <w:r>
        <w:rPr>
          <w:rFonts w:ascii="宋体" w:hAnsi="宋体"/>
          <w:color w:val="000000"/>
          <w:sz w:val="24"/>
          <w:highlight w:val="none"/>
        </w:rPr>
      </w:r>
      <w:r/>
    </w:p>
    <w:p>
      <w:pPr>
        <w:pStyle w:val="726"/>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.5.3 不同投标人的投标文件载明的项目管理成员或者联系人员为同一人；</w:t>
      </w:r>
      <w:r>
        <w:rPr>
          <w:rFonts w:ascii="宋体" w:hAnsi="宋体"/>
          <w:color w:val="000000"/>
          <w:sz w:val="24"/>
          <w:highlight w:val="none"/>
        </w:rPr>
      </w:r>
      <w:r/>
    </w:p>
    <w:p>
      <w:pPr>
        <w:pStyle w:val="726"/>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.5.4不同投标人的投标文件异常一致或者投标报价呈规律性差异；</w:t>
      </w:r>
      <w:r>
        <w:rPr>
          <w:rFonts w:ascii="宋体" w:hAnsi="宋体"/>
          <w:color w:val="000000"/>
          <w:sz w:val="24"/>
          <w:highlight w:val="none"/>
        </w:rPr>
      </w:r>
      <w:r/>
    </w:p>
    <w:p>
      <w:pPr>
        <w:pStyle w:val="726"/>
        <w:ind w:firstLine="600"/>
        <w:keepLines/>
        <w:keepNext/>
        <w:spacing w:line="500" w:lineRule="exact"/>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、质疑处理</w:t>
      </w:r>
      <w:bookmarkEnd w:id="237"/>
      <w:r>
        <w:rPr>
          <w:rFonts w:hint="eastAsia" w:ascii="黑体" w:hAnsi="宋体" w:eastAsia="黑体"/>
          <w:bCs/>
          <w:color w:val="000000"/>
          <w:sz w:val="30"/>
          <w:szCs w:val="30"/>
          <w:highlight w:val="none"/>
        </w:rPr>
      </w:r>
      <w:r/>
    </w:p>
    <w:p>
      <w:pPr>
        <w:pStyle w:val="726"/>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或采购人提出质疑。上述应知其权益受到损害之日，是指：</w:t>
      </w:r>
      <w:r>
        <w:rPr>
          <w:rFonts w:hint="eastAsia" w:ascii="宋体" w:hAnsi="宋体"/>
          <w:color w:val="000000"/>
          <w:sz w:val="24"/>
          <w:highlight w:val="none"/>
        </w:rPr>
      </w:r>
      <w:r/>
    </w:p>
    <w:p>
      <w:pPr>
        <w:pStyle w:val="726"/>
        <w:ind w:firstLine="480"/>
        <w:spacing w:line="500" w:lineRule="exact"/>
        <w:rPr>
          <w:rFonts w:hint="eastAsia"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.2.1</w:t>
      </w:r>
      <w:r>
        <w:rPr>
          <w:rFonts w:hAnsi="宋体" w:cs="宋体"/>
          <w:color w:val="000000"/>
          <w:sz w:val="24"/>
          <w:highlight w:val="none"/>
        </w:rPr>
        <w:t xml:space="preserve">对可以质疑的采购文件提出质疑的，为收到采购文件之日或者采购文件公告期限届满之日；</w:t>
      </w:r>
      <w:r>
        <w:rPr>
          <w:rFonts w:hAnsi="宋体" w:cs="宋体"/>
          <w:color w:val="000000"/>
          <w:sz w:val="24"/>
          <w:highlight w:val="none"/>
        </w:rPr>
        <w:br w:type="textWrapping" w:clear="all"/>
      </w:r>
      <w:r>
        <w:rPr>
          <w:rFonts w:hAnsi="宋体" w:cs="宋体"/>
          <w:color w:val="000000"/>
          <w:sz w:val="24"/>
          <w:highlight w:val="none"/>
        </w:rPr>
        <w:t xml:space="preserve">　　</w:t>
      </w:r>
      <w:r>
        <w:rPr>
          <w:rFonts w:ascii="宋体" w:hAnsi="宋体"/>
          <w:color w:val="000000"/>
          <w:sz w:val="24"/>
          <w:highlight w:val="none"/>
        </w:rPr>
        <w:t xml:space="preserve">29</w:t>
      </w:r>
      <w:r>
        <w:rPr>
          <w:rFonts w:hint="eastAsia" w:ascii="宋体" w:hAnsi="宋体"/>
          <w:color w:val="000000"/>
          <w:sz w:val="24"/>
          <w:highlight w:val="none"/>
        </w:rPr>
        <w:t xml:space="preserve">.2.2</w:t>
      </w:r>
      <w:r>
        <w:rPr>
          <w:rFonts w:hAnsi="宋体" w:cs="宋体"/>
          <w:color w:val="000000"/>
          <w:sz w:val="24"/>
          <w:highlight w:val="none"/>
        </w:rPr>
        <w:t xml:space="preserve">对采购过程提出质疑的，为各采购程序环节结束之日；</w:t>
      </w:r>
      <w:r>
        <w:rPr>
          <w:rFonts w:hAnsi="宋体" w:cs="宋体"/>
          <w:color w:val="000000"/>
          <w:sz w:val="24"/>
          <w:highlight w:val="none"/>
        </w:rPr>
        <w:br w:type="textWrapping" w:clear="all"/>
      </w:r>
      <w:r>
        <w:rPr>
          <w:rFonts w:hAnsi="宋体" w:cs="宋体"/>
          <w:color w:val="000000"/>
          <w:sz w:val="24"/>
          <w:highlight w:val="none"/>
        </w:rPr>
        <w:t xml:space="preserve">　　</w:t>
      </w:r>
      <w:r>
        <w:rPr>
          <w:rFonts w:ascii="宋体" w:hAnsi="宋体"/>
          <w:color w:val="000000"/>
          <w:sz w:val="24"/>
          <w:highlight w:val="none"/>
        </w:rPr>
        <w:t xml:space="preserve">29</w:t>
      </w:r>
      <w:r>
        <w:rPr>
          <w:rFonts w:hint="eastAsia" w:ascii="宋体" w:hAnsi="宋体"/>
          <w:color w:val="000000"/>
          <w:sz w:val="24"/>
          <w:highlight w:val="none"/>
        </w:rPr>
        <w:t xml:space="preserve">.2.3</w:t>
      </w:r>
      <w:r>
        <w:rPr>
          <w:rFonts w:hAnsi="宋体" w:cs="宋体"/>
          <w:color w:val="000000"/>
          <w:sz w:val="24"/>
          <w:highlight w:val="none"/>
        </w:rPr>
        <w:t xml:space="preserve">对中标或者成交结果提出质疑的，为中标或者成交结果公告期限届满之日。</w:t>
      </w:r>
      <w:r>
        <w:rPr>
          <w:rFonts w:hint="eastAsia" w:hAnsi="宋体" w:cs="宋体"/>
          <w:color w:val="000000"/>
          <w:sz w:val="24"/>
          <w:highlight w:val="none"/>
        </w:rPr>
      </w:r>
      <w:r/>
    </w:p>
    <w:p>
      <w:pPr>
        <w:pStyle w:val="726"/>
        <w:ind w:firstLine="480"/>
        <w:spacing w:line="500" w:lineRule="exact"/>
        <w:rPr>
          <w:rFonts w:hint="eastAsia" w:hAnsi="宋体" w:cs="宋体"/>
          <w:color w:val="000000"/>
          <w:sz w:val="24"/>
          <w:highlight w:val="none"/>
        </w:rPr>
      </w:pPr>
      <w:r>
        <w:rPr>
          <w:rFonts w:hint="eastAsia" w:hAnsi="宋体" w:cs="宋体"/>
          <w:color w:val="000000"/>
          <w:sz w:val="24"/>
          <w:highlight w:val="none"/>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highlight w:val="none"/>
          <w:lang w:eastAsia="zh-CN"/>
        </w:rPr>
        <w:t xml:space="preserve">代理机构</w:t>
      </w:r>
      <w:r>
        <w:rPr>
          <w:rFonts w:hint="eastAsia" w:hAnsi="宋体" w:cs="宋体"/>
          <w:color w:val="000000"/>
          <w:sz w:val="24"/>
          <w:highlight w:val="none"/>
        </w:rPr>
        <w:t xml:space="preserve">、</w:t>
      </w:r>
      <w:r>
        <w:rPr>
          <w:rFonts w:hAnsi="宋体" w:cs="宋体"/>
          <w:color w:val="000000"/>
          <w:sz w:val="24"/>
          <w:highlight w:val="none"/>
        </w:rPr>
        <w:t xml:space="preserve">采购人</w:t>
      </w:r>
      <w:r>
        <w:rPr>
          <w:rFonts w:hint="eastAsia" w:hAnsi="宋体" w:cs="宋体"/>
          <w:color w:val="000000"/>
          <w:sz w:val="24"/>
          <w:highlight w:val="none"/>
        </w:rPr>
        <w:t xml:space="preserve">将只对供应商第一次质疑作出答复。</w:t>
      </w:r>
      <w:r>
        <w:rPr>
          <w:rFonts w:hint="eastAsia" w:hAnsi="宋体" w:cs="宋体"/>
          <w:color w:val="000000"/>
          <w:sz w:val="24"/>
          <w:highlight w:val="none"/>
        </w:rPr>
      </w:r>
      <w:r/>
    </w:p>
    <w:p>
      <w:pPr>
        <w:pStyle w:val="726"/>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highlight w:val="none"/>
        </w:rPr>
      </w:r>
      <w:r/>
    </w:p>
    <w:p>
      <w:pPr>
        <w:pStyle w:val="726"/>
        <w:ind w:firstLine="480"/>
        <w:spacing w:line="500" w:lineRule="exact"/>
        <w:rPr>
          <w:rFonts w:ascii="宋体" w:hAnsi="宋体"/>
          <w:b/>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.4 供应商（含潜在</w:t>
      </w:r>
      <w:r>
        <w:rPr>
          <w:rFonts w:ascii="宋体" w:hAnsi="宋体"/>
          <w:color w:val="000000"/>
          <w:sz w:val="24"/>
          <w:highlight w:val="none"/>
        </w:rPr>
        <w:t xml:space="preserve">供应商</w:t>
      </w:r>
      <w:r>
        <w:rPr>
          <w:rFonts w:hint="eastAsia" w:ascii="宋体" w:hAnsi="宋体"/>
          <w:color w:val="000000"/>
          <w:sz w:val="24"/>
          <w:highlight w:val="none"/>
        </w:rPr>
        <w:t xml:space="preserve">）对</w:t>
      </w:r>
      <w:r>
        <w:rPr>
          <w:rFonts w:ascii="宋体" w:hAnsi="宋体"/>
          <w:color w:val="000000"/>
          <w:sz w:val="24"/>
          <w:highlight w:val="none"/>
        </w:rPr>
        <w:t xml:space="preserve">采购方式、</w:t>
      </w:r>
      <w:r>
        <w:rPr>
          <w:rFonts w:hint="eastAsia" w:ascii="宋体" w:hAnsi="宋体"/>
          <w:color w:val="000000"/>
          <w:sz w:val="24"/>
          <w:highlight w:val="none"/>
        </w:rPr>
        <w:t xml:space="preserve">招标文件中采购</w:t>
      </w:r>
      <w:r>
        <w:rPr>
          <w:rFonts w:ascii="宋体" w:hAnsi="宋体"/>
          <w:color w:val="000000"/>
          <w:sz w:val="24"/>
          <w:highlight w:val="none"/>
        </w:rPr>
        <w:t xml:space="preserve">需求、</w:t>
      </w:r>
      <w:r>
        <w:rPr>
          <w:rFonts w:hint="eastAsia" w:ascii="宋体" w:hAnsi="宋体"/>
          <w:color w:val="000000"/>
          <w:sz w:val="24"/>
          <w:highlight w:val="none"/>
        </w:rPr>
        <w:t xml:space="preserve">供应商</w:t>
      </w:r>
      <w:r>
        <w:rPr>
          <w:rFonts w:ascii="宋体" w:hAnsi="宋体"/>
          <w:color w:val="000000"/>
          <w:sz w:val="24"/>
          <w:highlight w:val="none"/>
        </w:rPr>
        <w:t xml:space="preserve">资格条件、</w:t>
      </w:r>
      <w:r>
        <w:rPr>
          <w:rFonts w:hint="eastAsia" w:ascii="宋体" w:hAnsi="宋体"/>
          <w:color w:val="000000"/>
          <w:sz w:val="24"/>
          <w:highlight w:val="none"/>
        </w:rPr>
        <w:t xml:space="preserve">评标方法</w:t>
      </w:r>
      <w:r>
        <w:rPr>
          <w:rFonts w:ascii="宋体" w:hAnsi="宋体"/>
          <w:color w:val="000000"/>
          <w:sz w:val="24"/>
          <w:highlight w:val="none"/>
        </w:rPr>
        <w:t xml:space="preserve">和评标标准、合同文本</w:t>
      </w:r>
      <w:r>
        <w:rPr>
          <w:rFonts w:hint="eastAsia" w:ascii="宋体" w:hAnsi="宋体"/>
          <w:color w:val="000000"/>
          <w:sz w:val="24"/>
          <w:highlight w:val="none"/>
        </w:rPr>
        <w:t xml:space="preserve">及</w:t>
      </w:r>
      <w:r>
        <w:rPr>
          <w:rFonts w:ascii="宋体" w:hAnsi="宋体"/>
          <w:color w:val="000000"/>
          <w:sz w:val="24"/>
          <w:highlight w:val="none"/>
        </w:rPr>
        <w:t xml:space="preserve">资格</w:t>
      </w:r>
      <w:r>
        <w:rPr>
          <w:rFonts w:hint="eastAsia" w:ascii="宋体" w:hAnsi="宋体"/>
          <w:color w:val="000000"/>
          <w:sz w:val="24"/>
          <w:highlight w:val="none"/>
        </w:rPr>
        <w:t xml:space="preserve">审查结果的</w:t>
      </w:r>
      <w:r>
        <w:rPr>
          <w:rFonts w:ascii="宋体" w:hAnsi="宋体"/>
          <w:color w:val="000000"/>
          <w:sz w:val="24"/>
          <w:highlight w:val="none"/>
        </w:rPr>
        <w:t xml:space="preserve">询问</w:t>
      </w:r>
      <w:r>
        <w:rPr>
          <w:rFonts w:hint="eastAsia" w:ascii="宋体" w:hAnsi="宋体"/>
          <w:color w:val="000000"/>
          <w:sz w:val="24"/>
          <w:highlight w:val="none"/>
        </w:rPr>
        <w:t xml:space="preserve">、质疑</w:t>
      </w:r>
      <w:r>
        <w:rPr>
          <w:rFonts w:ascii="宋体" w:hAnsi="宋体"/>
          <w:color w:val="000000"/>
          <w:sz w:val="24"/>
          <w:highlight w:val="none"/>
        </w:rPr>
        <w:t xml:space="preserve">请向采购人提出，由采购人负责答复。</w:t>
      </w:r>
      <w:r>
        <w:rPr>
          <w:rFonts w:hint="eastAsia" w:ascii="宋体" w:hAnsi="宋体"/>
          <w:color w:val="000000"/>
          <w:sz w:val="24"/>
          <w:highlight w:val="none"/>
        </w:rPr>
        <w:t xml:space="preserve">供应商对</w:t>
      </w:r>
      <w:r>
        <w:rPr>
          <w:rFonts w:ascii="宋体" w:hAnsi="宋体"/>
          <w:color w:val="000000"/>
          <w:sz w:val="24"/>
          <w:highlight w:val="none"/>
        </w:rPr>
        <w:t xml:space="preserve">其他事项</w:t>
      </w:r>
      <w:r>
        <w:rPr>
          <w:rFonts w:hint="eastAsia" w:ascii="宋体" w:hAnsi="宋体"/>
          <w:color w:val="000000"/>
          <w:sz w:val="24"/>
          <w:highlight w:val="none"/>
        </w:rPr>
        <w:t xml:space="preserve">的询问</w:t>
      </w:r>
      <w:r>
        <w:rPr>
          <w:rFonts w:ascii="宋体" w:hAnsi="宋体"/>
          <w:color w:val="000000"/>
          <w:sz w:val="24"/>
          <w:highlight w:val="none"/>
        </w:rPr>
        <w:t xml:space="preserve">、质疑请向</w:t>
      </w:r>
      <w:r>
        <w:rPr>
          <w:rFonts w:hint="eastAsia" w:ascii="宋体" w:hAnsi="宋体"/>
          <w:color w:val="000000"/>
          <w:sz w:val="24"/>
          <w:highlight w:val="none"/>
          <w:lang w:eastAsia="zh-CN"/>
        </w:rPr>
        <w:t xml:space="preserve">代理机构</w:t>
      </w:r>
      <w:r>
        <w:rPr>
          <w:rFonts w:ascii="宋体" w:hAnsi="宋体"/>
          <w:color w:val="000000"/>
          <w:sz w:val="24"/>
          <w:highlight w:val="none"/>
        </w:rPr>
        <w:t xml:space="preserve">提出，由</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负责</w:t>
      </w:r>
      <w:r>
        <w:rPr>
          <w:rFonts w:ascii="宋体" w:hAnsi="宋体"/>
          <w:color w:val="000000"/>
          <w:sz w:val="24"/>
          <w:highlight w:val="none"/>
        </w:rPr>
        <w:t xml:space="preserve">答复。</w:t>
      </w:r>
      <w:r>
        <w:rPr>
          <w:rFonts w:ascii="宋体" w:hAnsi="宋体"/>
          <w:b/>
          <w:color w:val="000000"/>
          <w:sz w:val="24"/>
          <w:highlight w:val="none"/>
        </w:rPr>
      </w:r>
      <w:r/>
    </w:p>
    <w:p>
      <w:pPr>
        <w:pStyle w:val="726"/>
        <w:ind w:firstLine="480"/>
        <w:spacing w:line="500" w:lineRule="exact"/>
        <w:rPr>
          <w:rFonts w:hint="eastAsia" w:ascii="宋体" w:hAnsi="宋体"/>
          <w:color w:val="000000"/>
          <w:sz w:val="24"/>
          <w:highlight w:val="none"/>
        </w:rPr>
      </w:pPr>
      <w:r/>
      <w:bookmarkStart w:id="238" w:name="_Hlk149903315"/>
      <w:r>
        <w:rPr>
          <w:rFonts w:hint="eastAsia" w:ascii="宋体" w:hAnsi="宋体"/>
          <w:color w:val="000000"/>
          <w:sz w:val="24"/>
          <w:highlight w:val="none"/>
        </w:rPr>
        <w:t xml:space="preserve">采购人及</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只接收以纸质原件形式送达的质疑,建议供应商尽量通过现场递交或邮寄方式提交质疑（采购人和</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不接受未填写快递运单的快件）。</w:t>
      </w:r>
      <w:r>
        <w:rPr>
          <w:rFonts w:hint="eastAsia" w:ascii="宋体" w:hAnsi="宋体"/>
          <w:color w:val="000000"/>
          <w:sz w:val="24"/>
          <w:highlight w:val="none"/>
        </w:rPr>
      </w:r>
      <w:r/>
    </w:p>
    <w:p>
      <w:pPr>
        <w:pStyle w:val="726"/>
        <w:ind w:firstLine="480"/>
        <w:jc w:val="left"/>
        <w:spacing w:line="500" w:lineRule="exact"/>
        <w:rPr>
          <w:rFonts w:ascii="宋体" w:hAnsi="宋体"/>
          <w:color w:val="000000"/>
          <w:sz w:val="24"/>
          <w:highlight w:val="none"/>
        </w:rPr>
      </w:pP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质疑接收部门为：常州诚誉工程咨询有限公司招标代理部门</w:t>
      </w:r>
      <w:r>
        <w:rPr>
          <w:rFonts w:ascii="宋体" w:hAnsi="宋体"/>
          <w:color w:val="000000"/>
          <w:sz w:val="24"/>
          <w:highlight w:val="none"/>
        </w:rPr>
      </w:r>
      <w:r/>
    </w:p>
    <w:p>
      <w:pPr>
        <w:pStyle w:val="726"/>
        <w:ind w:firstLine="480"/>
        <w:jc w:val="left"/>
        <w:spacing w:line="500" w:lineRule="exact"/>
        <w:rPr>
          <w:color w:val="000000"/>
          <w:sz w:val="24"/>
          <w:highlight w:val="none"/>
        </w:rPr>
      </w:pPr>
      <w:r>
        <w:rPr>
          <w:rFonts w:hint="eastAsia" w:ascii="宋体" w:hAnsi="宋体" w:eastAsia="宋体" w:cs="Times New Roman"/>
          <w:sz w:val="24"/>
          <w:highlight w:val="none"/>
        </w:rPr>
        <w:t xml:space="preserve">通讯地址：常州市新北区1259-1号楼12层1207室</w:t>
      </w:r>
      <w:r>
        <w:rPr>
          <w:color w:val="000000"/>
          <w:sz w:val="24"/>
          <w:highlight w:val="none"/>
        </w:rPr>
      </w:r>
      <w:r/>
    </w:p>
    <w:p>
      <w:pPr>
        <w:pStyle w:val="726"/>
        <w:ind w:firstLine="480"/>
        <w:jc w:val="left"/>
        <w:spacing w:line="500" w:lineRule="exact"/>
        <w:rPr>
          <w:color w:val="000000"/>
          <w:sz w:val="24"/>
          <w:highlight w:val="none"/>
        </w:rPr>
      </w:pPr>
      <w:r>
        <w:rPr>
          <w:color w:val="000000"/>
          <w:sz w:val="24"/>
          <w:highlight w:val="none"/>
        </w:rPr>
        <w:t xml:space="preserve">联系电话：</w:t>
      </w:r>
      <w:r>
        <w:rPr>
          <w:rFonts w:hint="eastAsia"/>
          <w:color w:val="000000"/>
          <w:sz w:val="24"/>
          <w:highlight w:val="none"/>
        </w:rPr>
        <w:t xml:space="preserve">0519-851955</w:t>
      </w:r>
      <w:r>
        <w:rPr>
          <w:rFonts w:hint="eastAsia"/>
          <w:color w:val="000000"/>
          <w:sz w:val="24"/>
          <w:highlight w:val="none"/>
          <w:lang w:val="en-US" w:eastAsia="zh-CN"/>
        </w:rPr>
        <w:t xml:space="preserve">1</w:t>
      </w:r>
      <w:r>
        <w:rPr>
          <w:rFonts w:hint="eastAsia"/>
          <w:color w:val="000000"/>
          <w:sz w:val="24"/>
          <w:highlight w:val="none"/>
        </w:rPr>
        <w:t xml:space="preserve">7-8003</w:t>
      </w:r>
      <w:r>
        <w:rPr>
          <w:color w:val="000000"/>
          <w:sz w:val="24"/>
          <w:highlight w:val="none"/>
        </w:rPr>
        <w:t xml:space="preserve">；</w:t>
      </w:r>
      <w:r>
        <w:rPr>
          <w:color w:val="000000"/>
          <w:sz w:val="24"/>
          <w:highlight w:val="none"/>
        </w:rPr>
      </w:r>
      <w:r/>
    </w:p>
    <w:p>
      <w:pPr>
        <w:pStyle w:val="726"/>
        <w:ind w:firstLine="480"/>
        <w:spacing w:line="500" w:lineRule="exact"/>
        <w:rPr>
          <w:rFonts w:hint="eastAsia" w:ascii="宋体" w:hAnsi="宋体"/>
          <w:color w:val="000000"/>
          <w:sz w:val="24"/>
          <w:highlight w:val="none"/>
        </w:rPr>
      </w:pPr>
      <w:r/>
      <w:bookmarkEnd w:id="238"/>
      <w:r>
        <w:rPr>
          <w:rFonts w:ascii="宋体" w:hAnsi="宋体"/>
          <w:color w:val="000000"/>
          <w:sz w:val="24"/>
          <w:highlight w:val="none"/>
        </w:rPr>
        <w:t xml:space="preserve">29</w:t>
      </w:r>
      <w:r>
        <w:rPr>
          <w:rFonts w:hint="eastAsia" w:ascii="宋体" w:hAnsi="宋体"/>
          <w:color w:val="000000"/>
          <w:sz w:val="24"/>
          <w:highlight w:val="none"/>
        </w:rPr>
        <w:t xml:space="preserve">.5 以下情形的质疑不予受理：</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.5.1 内容不符合《政府采购质疑和投诉办法》第十二条规定的质疑。</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.5.2 超出政府采购法定期限的质疑。</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.5.3 以传真、电子邮件等方式递交的非原件形式的质疑。</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.5.4 未参加投标活动的供应商或在投标活动中自身权益未受到损害的供应商所提出的质疑。</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.5.5供应商组成联合体参加投标，联合体中任何一方或多方未按要求签字、盖章、加盖公章的质疑。</w:t>
      </w:r>
      <w:r>
        <w:rPr>
          <w:rFonts w:hint="eastAsia" w:ascii="宋体" w:hAnsi="宋体"/>
          <w:color w:val="000000"/>
          <w:sz w:val="24"/>
          <w:highlight w:val="none"/>
        </w:rPr>
      </w:r>
      <w:r/>
    </w:p>
    <w:p>
      <w:pPr>
        <w:pStyle w:val="726"/>
        <w:ind w:firstLine="468"/>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.6  供应商提出书面质疑必须有理、有据，不得捏造事实、提供虚假材料进行恶意质疑。否则，一经查实，</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有权依据政府采购的有关规定，报请政府采购监管部门对该供应商进行相应的行政处罚和记录该供应商的失信信息。</w:t>
      </w:r>
      <w:r>
        <w:rPr>
          <w:rFonts w:hint="eastAsia" w:ascii="宋体" w:hAnsi="宋体"/>
          <w:color w:val="000000"/>
          <w:sz w:val="24"/>
          <w:highlight w:val="none"/>
        </w:rPr>
      </w:r>
      <w:r/>
    </w:p>
    <w:p>
      <w:pPr>
        <w:pStyle w:val="726"/>
        <w:ind w:firstLine="600"/>
        <w:keepLines/>
        <w:keepNext/>
        <w:spacing w:line="5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、中标通知书</w:t>
      </w:r>
      <w:r>
        <w:rPr>
          <w:rFonts w:hint="eastAsia" w:ascii="黑体" w:hAnsi="宋体" w:eastAsia="黑体"/>
          <w:bCs/>
          <w:color w:val="000000"/>
          <w:sz w:val="30"/>
          <w:szCs w:val="30"/>
          <w:highlight w:val="none"/>
        </w:rPr>
      </w:r>
      <w:r/>
    </w:p>
    <w:p>
      <w:pPr>
        <w:pStyle w:val="726"/>
        <w:ind w:firstLine="600"/>
        <w:spacing w:line="500" w:lineRule="exact"/>
        <w:rPr>
          <w:rFonts w:hint="eastAsia" w:ascii="宋体" w:hAnsi="宋体"/>
          <w:color w:val="000000"/>
          <w:sz w:val="24"/>
          <w:highlight w:val="none"/>
        </w:rPr>
      </w:pPr>
      <w:r>
        <w:rPr>
          <w:rFonts w:ascii="宋体" w:hAnsi="宋体"/>
          <w:color w:val="000000"/>
          <w:sz w:val="24"/>
          <w:highlight w:val="none"/>
        </w:rPr>
        <w:t xml:space="preserve">30</w:t>
      </w:r>
      <w:r>
        <w:rPr>
          <w:rFonts w:hint="eastAsia" w:ascii="宋体" w:hAnsi="宋体"/>
          <w:color w:val="000000"/>
          <w:sz w:val="24"/>
          <w:highlight w:val="none"/>
        </w:rPr>
        <w:t xml:space="preserve">.l</w:t>
      </w:r>
      <w:r>
        <w:rPr>
          <w:rFonts w:hint="eastAsia" w:ascii="宋体" w:hAnsi="宋体"/>
          <w:b/>
          <w:color w:val="000000"/>
          <w:sz w:val="24"/>
          <w:highlight w:val="none"/>
        </w:rPr>
        <w:t xml:space="preserve"> </w:t>
      </w:r>
      <w:r>
        <w:rPr>
          <w:rFonts w:hint="eastAsia" w:ascii="宋体" w:hAnsi="宋体"/>
          <w:color w:val="000000"/>
          <w:sz w:val="24"/>
          <w:highlight w:val="none"/>
        </w:rPr>
        <w:t xml:space="preserve">中标结果确定后，</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highlight w:val="none"/>
        </w:rPr>
      </w:r>
      <w:r/>
    </w:p>
    <w:p>
      <w:pPr>
        <w:pStyle w:val="726"/>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0</w:t>
      </w:r>
      <w:r>
        <w:rPr>
          <w:rFonts w:hint="eastAsia" w:ascii="宋体" w:hAnsi="宋体"/>
          <w:color w:val="000000"/>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highlight w:val="none"/>
        </w:rPr>
      </w:r>
      <w:r/>
    </w:p>
    <w:p>
      <w:pPr>
        <w:pStyle w:val="726"/>
        <w:ind w:firstLine="643"/>
        <w:keepLines/>
        <w:keepNext/>
        <w:spacing w:line="500" w:lineRule="exact"/>
        <w:rPr>
          <w:rFonts w:hint="eastAsia"/>
          <w:b/>
          <w:bCs/>
          <w:color w:val="000000"/>
          <w:sz w:val="32"/>
          <w:szCs w:val="32"/>
          <w:highlight w:val="none"/>
        </w:rPr>
        <w:outlineLvl w:val="2"/>
      </w:pPr>
      <w:r/>
      <w:bookmarkStart w:id="239" w:name="_Toc16938552"/>
      <w:r/>
      <w:bookmarkStart w:id="240" w:name="_Toc513029236"/>
      <w:r/>
      <w:bookmarkStart w:id="241" w:name="_Toc20823308"/>
      <w:r/>
      <w:bookmarkStart w:id="242" w:name="_Toc120614220"/>
      <w:r>
        <w:rPr>
          <w:rFonts w:hint="eastAsia"/>
          <w:b/>
          <w:bCs/>
          <w:color w:val="000000"/>
          <w:sz w:val="32"/>
          <w:szCs w:val="32"/>
          <w:highlight w:val="none"/>
        </w:rPr>
        <w:t xml:space="preserve">七、授予合同</w:t>
      </w:r>
      <w:bookmarkEnd w:id="242"/>
      <w:r>
        <w:rPr>
          <w:rFonts w:hint="eastAsia"/>
          <w:b/>
          <w:bCs/>
          <w:color w:val="000000"/>
          <w:sz w:val="32"/>
          <w:szCs w:val="32"/>
          <w:highlight w:val="none"/>
        </w:rPr>
      </w:r>
      <w:r/>
    </w:p>
    <w:p>
      <w:pPr>
        <w:pStyle w:val="726"/>
        <w:ind w:firstLine="600"/>
        <w:keepLines/>
        <w:keepNext/>
        <w:spacing w:line="500" w:lineRule="exact"/>
        <w:rPr>
          <w:rFonts w:hint="eastAsia" w:ascii="黑体" w:hAnsi="宋体" w:eastAsia="黑体"/>
          <w:bCs/>
          <w:color w:val="000000"/>
          <w:sz w:val="30"/>
          <w:szCs w:val="30"/>
          <w:highlight w:val="none"/>
        </w:rPr>
        <w:outlineLvl w:val="3"/>
      </w:pPr>
      <w:r/>
      <w:bookmarkEnd w:id="239"/>
      <w:r/>
      <w:bookmarkEnd w:id="240"/>
      <w:r/>
      <w:bookmarkEnd w:id="241"/>
      <w:r/>
      <w:bookmarkStart w:id="243" w:name="_Toc16938553"/>
      <w:r/>
      <w:bookmarkStart w:id="244" w:name="_Toc20823309"/>
      <w:r/>
      <w:bookmarkStart w:id="245" w:name="_Toc513029237"/>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 签订合同</w:t>
      </w:r>
      <w:r>
        <w:rPr>
          <w:rFonts w:hint="eastAsia" w:ascii="黑体" w:hAnsi="宋体" w:eastAsia="黑体"/>
          <w:bCs/>
          <w:color w:val="000000"/>
          <w:sz w:val="30"/>
          <w:szCs w:val="30"/>
          <w:highlight w:val="none"/>
        </w:rPr>
      </w:r>
      <w:r/>
    </w:p>
    <w:p>
      <w:pPr>
        <w:pStyle w:val="726"/>
        <w:ind w:firstLine="60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1</w:t>
      </w:r>
      <w:r>
        <w:rPr>
          <w:rFonts w:hint="eastAsia" w:ascii="宋体" w:hAnsi="宋体"/>
          <w:color w:val="000000"/>
          <w:sz w:val="24"/>
          <w:highlight w:val="none"/>
        </w:rPr>
        <w:t xml:space="preserve">.l中标人应当在中标通知书发出之日起三十日内，按照招标文件确定的事项与采购人签订政府采购合同。</w:t>
      </w:r>
      <w:r>
        <w:rPr>
          <w:rFonts w:hint="eastAsia" w:ascii="宋体" w:hAnsi="宋体"/>
          <w:color w:val="000000"/>
          <w:sz w:val="24"/>
          <w:highlight w:val="none"/>
        </w:rPr>
      </w:r>
      <w:r/>
    </w:p>
    <w:p>
      <w:pPr>
        <w:pStyle w:val="726"/>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.2</w:t>
      </w:r>
      <w:r>
        <w:rPr>
          <w:rFonts w:hint="eastAsia" w:ascii="宋体" w:hAnsi="宋体"/>
          <w:b/>
          <w:color w:val="000000"/>
          <w:sz w:val="24"/>
          <w:highlight w:val="none"/>
        </w:rPr>
        <w:t xml:space="preserve"> </w:t>
      </w:r>
      <w:r>
        <w:rPr>
          <w:rFonts w:hint="eastAsia" w:ascii="宋体" w:hAnsi="宋体"/>
          <w:color w:val="000000"/>
          <w:sz w:val="24"/>
          <w:highlight w:val="none"/>
        </w:rPr>
        <w:t xml:space="preserve">招标文件、中标人的投标文件及招标过程中有关澄清、承诺文件均应作为合同附件。</w:t>
      </w:r>
      <w:r>
        <w:rPr>
          <w:rFonts w:hint="eastAsia" w:ascii="宋体" w:hAnsi="宋体"/>
          <w:color w:val="000000"/>
          <w:sz w:val="24"/>
          <w:highlight w:val="none"/>
        </w:rPr>
      </w:r>
      <w:r/>
    </w:p>
    <w:p>
      <w:pPr>
        <w:pStyle w:val="726"/>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highlight w:val="none"/>
        </w:rPr>
      </w:r>
      <w:r/>
    </w:p>
    <w:p>
      <w:pPr>
        <w:pStyle w:val="726"/>
        <w:ind w:firstLine="600"/>
        <w:keepLines/>
        <w:keepNext/>
        <w:spacing w:line="5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、货物（包含与货物相关的服务）的追加</w:t>
      </w:r>
      <w:r>
        <w:rPr>
          <w:rFonts w:hint="eastAsia" w:ascii="黑体" w:hAnsi="宋体" w:eastAsia="黑体"/>
          <w:bCs/>
          <w:color w:val="000000"/>
          <w:sz w:val="30"/>
          <w:szCs w:val="30"/>
          <w:highlight w:val="none"/>
        </w:rPr>
      </w:r>
      <w:r/>
    </w:p>
    <w:p>
      <w:pPr>
        <w:pStyle w:val="726"/>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color w:val="000000"/>
          <w:sz w:val="24"/>
          <w:highlight w:val="none"/>
        </w:rPr>
      </w:r>
      <w:r/>
    </w:p>
    <w:p>
      <w:pPr>
        <w:pStyle w:val="805"/>
        <w:ind w:firstLine="600"/>
        <w:spacing w:line="500" w:lineRule="exact"/>
        <w:rPr>
          <w:rFonts w:ascii="黑体" w:hAnsi="宋体" w:eastAsia="黑体" w:cs="Times New Roman"/>
          <w:bCs/>
          <w:sz w:val="30"/>
          <w:szCs w:val="30"/>
          <w:highlight w:val="none"/>
        </w:rPr>
      </w:pPr>
      <w:r>
        <w:rPr>
          <w:rFonts w:ascii="黑体" w:hAnsi="宋体" w:eastAsia="黑体" w:cs="Times New Roman"/>
          <w:bCs/>
          <w:sz w:val="30"/>
          <w:szCs w:val="30"/>
          <w:highlight w:val="none"/>
        </w:rPr>
        <w:t xml:space="preserve">33</w:t>
      </w:r>
      <w:r>
        <w:rPr>
          <w:rFonts w:hint="eastAsia" w:ascii="黑体" w:hAnsi="宋体" w:eastAsia="黑体" w:cs="Times New Roman"/>
          <w:bCs/>
          <w:sz w:val="30"/>
          <w:szCs w:val="30"/>
          <w:highlight w:val="none"/>
        </w:rPr>
        <w:t xml:space="preserve">、政府采购政策：</w:t>
      </w:r>
      <w:r>
        <w:rPr>
          <w:rFonts w:ascii="黑体" w:hAnsi="宋体" w:eastAsia="黑体" w:cs="Times New Roman"/>
          <w:bCs/>
          <w:sz w:val="30"/>
          <w:szCs w:val="30"/>
          <w:highlight w:val="none"/>
        </w:rPr>
      </w:r>
      <w:r/>
    </w:p>
    <w:p>
      <w:pPr>
        <w:pStyle w:val="726"/>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3.1进口产品</w:t>
      </w:r>
      <w:r>
        <w:rPr>
          <w:rFonts w:hint="eastAsia" w:ascii="宋体" w:hAnsi="宋体"/>
          <w:b/>
          <w:bCs/>
          <w:color w:val="000000"/>
          <w:sz w:val="24"/>
          <w:highlight w:val="none"/>
        </w:rPr>
        <w:t xml:space="preserve">：</w:t>
      </w:r>
      <w:r>
        <w:rPr>
          <w:rFonts w:ascii="宋体" w:hAnsi="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color w:val="000000"/>
          <w:sz w:val="24"/>
          <w:highlight w:val="none"/>
        </w:rPr>
      </w:r>
      <w:r/>
    </w:p>
    <w:p>
      <w:pPr>
        <w:pStyle w:val="726"/>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3.2政府采购节能产品、环境标志产品</w:t>
      </w:r>
      <w:r>
        <w:rPr>
          <w:rFonts w:ascii="宋体" w:hAnsi="宋体"/>
          <w:b/>
          <w:bCs/>
          <w:color w:val="000000"/>
          <w:sz w:val="24"/>
          <w:highlight w:val="none"/>
        </w:rPr>
      </w:r>
      <w:r/>
    </w:p>
    <w:p>
      <w:pPr>
        <w:pStyle w:val="726"/>
        <w:ind w:firstLine="480"/>
        <w:jc w:val="left"/>
        <w:spacing w:line="500" w:lineRule="exact"/>
        <w:tabs>
          <w:tab w:val="left" w:pos="1980" w:leader="none"/>
        </w:tabs>
        <w:rPr>
          <w:color w:val="000000"/>
          <w:sz w:val="24"/>
          <w:highlight w:val="none"/>
        </w:rPr>
      </w:pPr>
      <w:r>
        <w:rPr>
          <w:color w:val="000000"/>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726"/>
        <w:ind w:firstLine="480"/>
        <w:jc w:val="left"/>
        <w:spacing w:line="500" w:lineRule="exact"/>
        <w:tabs>
          <w:tab w:val="left" w:pos="1980" w:leader="none"/>
        </w:tabs>
        <w:rPr>
          <w:color w:val="000000"/>
          <w:sz w:val="24"/>
          <w:highlight w:val="none"/>
        </w:rPr>
      </w:pPr>
      <w:r>
        <w:rPr>
          <w:color w:val="000000"/>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726"/>
        <w:ind w:firstLine="482"/>
        <w:jc w:val="left"/>
        <w:spacing w:line="500" w:lineRule="exact"/>
        <w:tabs>
          <w:tab w:val="left" w:pos="1980" w:leader="none"/>
        </w:tabs>
        <w:rPr>
          <w:b/>
          <w:color w:val="000000"/>
          <w:sz w:val="24"/>
          <w:highlight w:val="none"/>
        </w:rPr>
      </w:pPr>
      <w:r>
        <w:rPr>
          <w:b/>
          <w:color w:val="000000"/>
          <w:sz w:val="24"/>
          <w:highlight w:val="none"/>
        </w:rPr>
        <w:t xml:space="preserve">33.2.3</w:t>
      </w:r>
      <w:r>
        <w:rPr>
          <w:rFonts w:hint="eastAsia"/>
          <w:b/>
          <w:color w:val="000000"/>
          <w:sz w:val="24"/>
          <w:highlight w:val="none"/>
        </w:rPr>
        <w:t xml:space="preserve">、</w:t>
      </w:r>
      <w:r>
        <w:rPr>
          <w:b/>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b/>
          <w:color w:val="000000"/>
          <w:sz w:val="24"/>
          <w:highlight w:val="none"/>
        </w:rPr>
        <w:t xml:space="preserve">否则投标无效</w:t>
      </w:r>
      <w:r>
        <w:rPr>
          <w:b/>
          <w:color w:val="000000"/>
          <w:sz w:val="24"/>
          <w:highlight w:val="none"/>
        </w:rPr>
        <w:t xml:space="preserve">；</w:t>
      </w:r>
      <w:r>
        <w:rPr>
          <w:b/>
          <w:color w:val="000000"/>
          <w:sz w:val="24"/>
          <w:highlight w:val="none"/>
        </w:rPr>
      </w:r>
      <w:r/>
    </w:p>
    <w:p>
      <w:pPr>
        <w:pStyle w:val="726"/>
        <w:ind w:firstLine="480"/>
        <w:jc w:val="left"/>
        <w:spacing w:line="500" w:lineRule="exact"/>
        <w:tabs>
          <w:tab w:val="left" w:pos="1980" w:leader="none"/>
        </w:tabs>
        <w:rPr>
          <w:rFonts w:hint="eastAsia"/>
          <w:color w:val="000000"/>
          <w:sz w:val="24"/>
          <w:highlight w:val="none"/>
        </w:rPr>
      </w:pPr>
      <w:r>
        <w:rPr>
          <w:color w:val="000000"/>
          <w:sz w:val="24"/>
          <w:highlight w:val="none"/>
        </w:rPr>
        <w:t xml:space="preserve">33.2.</w:t>
      </w:r>
      <w:r>
        <w:rPr>
          <w:rFonts w:hint="eastAsia"/>
          <w:color w:val="000000"/>
          <w:sz w:val="24"/>
          <w:highlight w:val="none"/>
        </w:rPr>
        <w:t xml:space="preserve">4</w:t>
      </w: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highlight w:val="none"/>
        </w:rPr>
      </w:r>
      <w:r/>
    </w:p>
    <w:p>
      <w:pPr>
        <w:pStyle w:val="726"/>
        <w:ind w:firstLine="482"/>
        <w:jc w:val="left"/>
        <w:spacing w:line="500" w:lineRule="exact"/>
        <w:tabs>
          <w:tab w:val="left" w:pos="1980"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3.3商品包装政府采购需求标准</w:t>
      </w:r>
      <w:r>
        <w:rPr>
          <w:rFonts w:hint="eastAsia" w:ascii="宋体" w:hAnsi="宋体"/>
          <w:b/>
          <w:bCs/>
          <w:color w:val="000000"/>
          <w:sz w:val="24"/>
          <w:highlight w:val="none"/>
        </w:rPr>
        <w:t xml:space="preserve">、</w:t>
      </w:r>
      <w:r>
        <w:rPr>
          <w:rFonts w:ascii="宋体" w:hAnsi="宋体"/>
          <w:b/>
          <w:bCs/>
          <w:color w:val="000000"/>
          <w:sz w:val="24"/>
          <w:highlight w:val="none"/>
        </w:rPr>
        <w:t xml:space="preserve">快递包装政府采购需求标准</w:t>
      </w:r>
      <w:r>
        <w:rPr>
          <w:rFonts w:hint="eastAsia" w:ascii="宋体" w:hAnsi="宋体"/>
          <w:b/>
          <w:bCs/>
          <w:color w:val="000000"/>
          <w:sz w:val="24"/>
          <w:highlight w:val="none"/>
        </w:rPr>
        <w:t xml:space="preserve">：</w:t>
      </w: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color w:val="000000"/>
          <w:sz w:val="24"/>
          <w:highlight w:val="none"/>
        </w:rPr>
      </w:r>
      <w:r/>
    </w:p>
    <w:p>
      <w:pPr>
        <w:pStyle w:val="726"/>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3.4支持乡村产业振兴管理</w:t>
      </w:r>
      <w:r>
        <w:rPr>
          <w:rFonts w:hint="eastAsia" w:ascii="宋体" w:hAnsi="宋体"/>
          <w:b/>
          <w:bCs/>
          <w:color w:val="000000"/>
          <w:sz w:val="24"/>
          <w:highlight w:val="none"/>
        </w:rPr>
        <w:t xml:space="preserve">：</w:t>
      </w: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color w:val="000000"/>
          <w:sz w:val="24"/>
          <w:highlight w:val="none"/>
        </w:rPr>
      </w:r>
      <w:r/>
    </w:p>
    <w:p>
      <w:pPr>
        <w:pStyle w:val="726"/>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3.5正版软件</w:t>
      </w:r>
      <w:r>
        <w:rPr>
          <w:rFonts w:ascii="宋体" w:hAnsi="宋体"/>
          <w:b/>
          <w:bCs/>
          <w:color w:val="000000"/>
          <w:sz w:val="24"/>
          <w:highlight w:val="none"/>
        </w:rPr>
      </w:r>
      <w:r/>
    </w:p>
    <w:p>
      <w:pPr>
        <w:pStyle w:val="726"/>
        <w:ind w:firstLine="480"/>
        <w:jc w:val="left"/>
        <w:spacing w:line="500" w:lineRule="exact"/>
        <w:tabs>
          <w:tab w:val="left" w:pos="1980" w:leader="none"/>
        </w:tabs>
        <w:rPr>
          <w:color w:val="000000"/>
          <w:sz w:val="24"/>
          <w:highlight w:val="none"/>
        </w:rPr>
      </w:pPr>
      <w:r>
        <w:rPr>
          <w:color w:val="000000"/>
          <w:sz w:val="24"/>
          <w:highlight w:val="none"/>
        </w:rPr>
        <w:t xml:space="preserve">33.5.1依据《财政部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726"/>
        <w:ind w:firstLine="480"/>
        <w:jc w:val="left"/>
        <w:spacing w:line="500" w:lineRule="exact"/>
        <w:tabs>
          <w:tab w:val="left" w:pos="1980" w:leader="none"/>
        </w:tabs>
        <w:rPr>
          <w:color w:val="000000"/>
          <w:sz w:val="24"/>
          <w:highlight w:val="none"/>
        </w:rPr>
      </w:pPr>
      <w:r>
        <w:rPr>
          <w:color w:val="000000"/>
          <w:sz w:val="24"/>
          <w:highlight w:val="none"/>
        </w:rPr>
        <w:t xml:space="preserve">33.5.</w:t>
      </w:r>
      <w:r>
        <w:rPr>
          <w:rFonts w:hint="eastAsia"/>
          <w:color w:val="000000"/>
          <w:sz w:val="24"/>
          <w:highlight w:val="none"/>
        </w:rPr>
        <w:t xml:space="preserve">2</w:t>
      </w: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726"/>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3.6信息安全产品</w:t>
      </w:r>
      <w:r>
        <w:rPr>
          <w:rFonts w:hint="eastAsia" w:ascii="宋体" w:hAnsi="宋体"/>
          <w:b/>
          <w:bCs/>
          <w:color w:val="000000"/>
          <w:sz w:val="24"/>
          <w:highlight w:val="none"/>
        </w:rPr>
        <w:t xml:space="preserve">：</w:t>
      </w:r>
      <w:r>
        <w:rPr>
          <w:rFonts w:hint="eastAsia"/>
          <w:color w:val="000000"/>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color w:val="000000"/>
          <w:sz w:val="24"/>
          <w:highlight w:val="none"/>
        </w:rPr>
      </w:r>
      <w:r/>
    </w:p>
    <w:p>
      <w:pPr>
        <w:pStyle w:val="726"/>
        <w:ind w:firstLine="482"/>
        <w:jc w:val="left"/>
        <w:spacing w:line="500" w:lineRule="exact"/>
        <w:tabs>
          <w:tab w:val="left" w:pos="1980"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3.7</w:t>
      </w:r>
      <w:r>
        <w:rPr>
          <w:rFonts w:hint="eastAsia" w:ascii="宋体" w:hAnsi="宋体"/>
          <w:b/>
          <w:bCs/>
          <w:color w:val="000000"/>
          <w:sz w:val="24"/>
          <w:highlight w:val="none"/>
        </w:rPr>
        <w:t xml:space="preserve">政府采购创新产品政策：</w:t>
      </w: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color w:val="000000"/>
          <w:sz w:val="24"/>
          <w:highlight w:val="none"/>
        </w:rPr>
      </w:r>
      <w:r/>
    </w:p>
    <w:p>
      <w:pPr>
        <w:pStyle w:val="805"/>
        <w:ind w:firstLine="482"/>
        <w:spacing w:line="500" w:lineRule="exact"/>
        <w:rPr>
          <w:rFonts w:ascii="宋体" w:hAnsi="宋体" w:cs="Times New Roman"/>
          <w:b/>
          <w:bCs/>
          <w:highlight w:val="none"/>
        </w:rPr>
      </w:pPr>
      <w:r>
        <w:rPr>
          <w:rFonts w:hint="eastAsia" w:ascii="宋体" w:hAnsi="宋体" w:cs="Times New Roman"/>
          <w:b/>
          <w:bCs/>
          <w:highlight w:val="none"/>
        </w:rPr>
        <w:t xml:space="preserve">3</w:t>
      </w:r>
      <w:r>
        <w:rPr>
          <w:rFonts w:ascii="宋体" w:hAnsi="宋体" w:cs="Times New Roman"/>
          <w:b/>
          <w:bCs/>
          <w:highlight w:val="none"/>
        </w:rPr>
        <w:t xml:space="preserve">3.8</w:t>
      </w:r>
      <w:r>
        <w:rPr>
          <w:rFonts w:hint="eastAsia" w:ascii="宋体" w:hAnsi="宋体" w:cs="Times New Roman"/>
          <w:b/>
          <w:bCs/>
          <w:highlight w:val="none"/>
        </w:rPr>
        <w:t xml:space="preserve">绿色采购政策：</w:t>
      </w:r>
      <w:r>
        <w:rPr>
          <w:rFonts w:ascii="宋体" w:hAnsi="宋体" w:cs="Times New Roman"/>
          <w:b/>
          <w:bCs/>
          <w:highlight w:val="none"/>
        </w:rPr>
      </w:r>
      <w:r/>
    </w:p>
    <w:p>
      <w:pPr>
        <w:pStyle w:val="726"/>
        <w:ind w:firstLine="482"/>
        <w:spacing w:line="480" w:lineRule="exact"/>
        <w:rPr>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3.8.1</w:t>
      </w:r>
      <w:r>
        <w:rPr>
          <w:rFonts w:hint="eastAsia" w:ascii="宋体" w:hAnsi="宋体"/>
          <w:b/>
          <w:bCs/>
          <w:color w:val="000000"/>
          <w:sz w:val="24"/>
          <w:highlight w:val="none"/>
        </w:rPr>
        <w:t xml:space="preserve">绿色数据中心政策：</w:t>
      </w:r>
      <w:r>
        <w:rPr>
          <w:rFonts w:hint="eastAsia"/>
          <w:color w:val="000000"/>
          <w:sz w:val="24"/>
          <w:highlight w:val="none"/>
        </w:rPr>
        <w:t xml:space="preserve">依据《绿色数据中心政府采购需求标准（试行）》（财办库〔2023〕7 号）文件精神，采购</w:t>
      </w:r>
      <w:r>
        <w:rPr>
          <w:rFonts w:hint="eastAsia"/>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sz w:val="24"/>
          <w:highlight w:val="none"/>
        </w:rPr>
      </w:r>
      <w:r/>
    </w:p>
    <w:p>
      <w:pPr>
        <w:pStyle w:val="726"/>
        <w:ind w:firstLine="482"/>
        <w:spacing w:line="480" w:lineRule="exact"/>
        <w:rPr>
          <w:rFonts w:hint="eastAsia"/>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3.8.2</w:t>
      </w:r>
      <w:r>
        <w:rPr>
          <w:rFonts w:hint="eastAsia" w:ascii="宋体" w:hAnsi="宋体"/>
          <w:b/>
          <w:bCs/>
          <w:color w:val="000000"/>
          <w:sz w:val="24"/>
          <w:highlight w:val="none"/>
        </w:rPr>
        <w:t xml:space="preserve">推广应用绿色建材：</w:t>
      </w:r>
      <w:r>
        <w:rPr>
          <w:rFonts w:hint="eastAsia"/>
          <w:color w:val="000000"/>
          <w:sz w:val="24"/>
          <w:highlight w:val="none"/>
        </w:rPr>
        <w:t xml:space="preserve">采购人实施政府采购工程项目，要按照《常州市政府采购支持绿色建材促进建筑品质提升试点工作方案》（常财购</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18</w:t>
      </w:r>
      <w:r>
        <w:rPr>
          <w:color w:val="000000"/>
          <w:sz w:val="24"/>
          <w:highlight w:val="none"/>
        </w:rPr>
        <w:t xml:space="preserve"> 号</w:t>
      </w:r>
      <w:r>
        <w:rPr>
          <w:rFonts w:hint="eastAsia"/>
          <w:color w:val="000000"/>
          <w:sz w:val="24"/>
          <w:highlight w:val="none"/>
        </w:rPr>
        <w:t xml:space="preserve">）总体要求，落实《绿色建筑和绿色建材政府采购需求标准》（</w:t>
      </w:r>
      <w:r>
        <w:rPr>
          <w:color w:val="000000"/>
          <w:sz w:val="24"/>
          <w:highlight w:val="none"/>
        </w:rPr>
        <w:t xml:space="preserve">财库〔20</w:t>
      </w:r>
      <w:r>
        <w:rPr>
          <w:rFonts w:hint="eastAsia"/>
          <w:color w:val="000000"/>
          <w:sz w:val="24"/>
          <w:highlight w:val="none"/>
        </w:rPr>
        <w:t xml:space="preserve">22</w:t>
      </w:r>
      <w:r>
        <w:rPr>
          <w:color w:val="000000"/>
          <w:sz w:val="24"/>
          <w:highlight w:val="none"/>
        </w:rPr>
        <w:t xml:space="preserve">〕</w:t>
      </w:r>
      <w:r>
        <w:rPr>
          <w:rFonts w:hint="eastAsia"/>
          <w:color w:val="000000"/>
          <w:sz w:val="24"/>
          <w:highlight w:val="none"/>
        </w:rPr>
        <w:t xml:space="preserve">35</w:t>
      </w:r>
      <w:r>
        <w:rPr>
          <w:color w:val="000000"/>
          <w:sz w:val="24"/>
          <w:highlight w:val="none"/>
        </w:rPr>
        <w:t xml:space="preserve"> 号</w:t>
      </w:r>
      <w:r>
        <w:rPr>
          <w:rFonts w:hint="eastAsia"/>
          <w:color w:val="000000"/>
          <w:sz w:val="24"/>
          <w:highlight w:val="none"/>
        </w:rPr>
        <w:t xml:space="preserve">）和《政府采购支持绿色建材促进建筑品质提升政策项目实施指南》（财办库</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52</w:t>
      </w:r>
      <w:r>
        <w:rPr>
          <w:color w:val="000000"/>
          <w:sz w:val="24"/>
          <w:highlight w:val="none"/>
        </w:rPr>
        <w:t xml:space="preserve"> 号</w:t>
      </w:r>
      <w:r>
        <w:rPr>
          <w:rFonts w:hint="eastAsia"/>
          <w:color w:val="000000"/>
          <w:sz w:val="24"/>
          <w:highlight w:val="none"/>
        </w:rPr>
        <w:t xml:space="preserve">）,依据相关需求标准确定采购需求，在采购文件和采购合同中载明具体需求、履约验收条款和违约责任。</w:t>
      </w:r>
      <w:r>
        <w:rPr>
          <w:rFonts w:hint="eastAsia"/>
          <w:color w:val="000000"/>
          <w:sz w:val="24"/>
          <w:highlight w:val="none"/>
        </w:rPr>
      </w:r>
      <w:r/>
    </w:p>
    <w:p>
      <w:pPr>
        <w:pStyle w:val="726"/>
        <w:ind w:firstLine="482"/>
        <w:spacing w:line="480" w:lineRule="exact"/>
        <w:rPr>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3.8.3</w:t>
      </w:r>
      <w:r>
        <w:rPr>
          <w:rFonts w:hint="eastAsia" w:ascii="宋体" w:hAnsi="宋体"/>
          <w:b/>
          <w:bCs/>
          <w:color w:val="000000"/>
          <w:sz w:val="24"/>
          <w:highlight w:val="none"/>
        </w:rPr>
        <w:t xml:space="preserve">优先使用低挥发性有机化合物产品：</w:t>
      </w:r>
      <w:r>
        <w:rPr>
          <w:rFonts w:hint="eastAsia"/>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sz w:val="24"/>
          <w:highlight w:val="none"/>
        </w:rPr>
      </w:r>
      <w:r/>
    </w:p>
    <w:p>
      <w:pPr>
        <w:pStyle w:val="805"/>
        <w:ind w:firstLine="480"/>
        <w:spacing w:line="500" w:lineRule="exact"/>
        <w:rPr>
          <w:rFonts w:hint="eastAsia"/>
          <w:highlight w:val="none"/>
        </w:rPr>
      </w:pPr>
      <w:r>
        <w:rPr>
          <w:rFonts w:hint="eastAsia"/>
          <w:highlight w:val="none"/>
        </w:rPr>
      </w:r>
      <w:r/>
    </w:p>
    <w:p>
      <w:pPr>
        <w:pStyle w:val="726"/>
        <w:ind w:firstLine="420"/>
        <w:rPr>
          <w:rFonts w:hint="eastAsia"/>
          <w:color w:val="000000"/>
          <w:szCs w:val="21"/>
          <w:highlight w:val="none"/>
        </w:rPr>
      </w:pPr>
      <w:r/>
      <w:bookmarkEnd w:id="243"/>
      <w:r/>
      <w:bookmarkEnd w:id="244"/>
      <w:r/>
      <w:bookmarkEnd w:id="245"/>
      <w:r>
        <w:rPr>
          <w:rFonts w:hint="eastAsia"/>
          <w:color w:val="000000"/>
          <w:szCs w:val="21"/>
          <w:highlight w:val="none"/>
        </w:rPr>
      </w:r>
      <w:r/>
    </w:p>
    <w:p>
      <w:pPr>
        <w:pStyle w:val="726"/>
        <w:spacing w:line="500" w:lineRule="exact"/>
        <w:rPr>
          <w:rFonts w:ascii="宋体" w:hAnsi="宋体"/>
          <w:bCs/>
          <w:color w:val="000000"/>
          <w:sz w:val="24"/>
          <w:highlight w:val="none"/>
        </w:rPr>
      </w:pPr>
      <w:r/>
      <w:bookmarkEnd w:id="114"/>
      <w:r>
        <w:rPr>
          <w:rFonts w:ascii="宋体" w:hAnsi="宋体"/>
          <w:bCs/>
          <w:color w:val="000000"/>
          <w:sz w:val="24"/>
          <w:highlight w:val="none"/>
        </w:rPr>
      </w:r>
      <w:r/>
    </w:p>
    <w:p>
      <w:pPr>
        <w:pStyle w:val="805"/>
        <w:rPr>
          <w:highlight w:val="none"/>
        </w:rPr>
      </w:pPr>
      <w:r>
        <w:rPr>
          <w:highlight w:val="none"/>
        </w:rPr>
      </w:r>
      <w:r/>
    </w:p>
    <w:p>
      <w:pPr>
        <w:pStyle w:val="805"/>
        <w:rPr>
          <w:rFonts w:hint="eastAsia"/>
          <w:highlight w:val="none"/>
        </w:rPr>
      </w:pPr>
      <w:r>
        <w:rPr>
          <w:rFonts w:hint="eastAsia"/>
          <w:highlight w:val="none"/>
        </w:rPr>
      </w:r>
      <w:r/>
    </w:p>
    <w:p>
      <w:pPr>
        <w:pStyle w:val="805"/>
        <w:rPr>
          <w:highlight w:val="none"/>
        </w:rPr>
      </w:pPr>
      <w:r>
        <w:rPr>
          <w:highlight w:val="none"/>
        </w:rPr>
      </w:r>
      <w:r/>
    </w:p>
    <w:p>
      <w:pPr>
        <w:pStyle w:val="726"/>
        <w:jc w:val="center"/>
        <w:spacing w:line="360" w:lineRule="auto"/>
        <w:rPr>
          <w:rFonts w:hint="eastAsia"/>
          <w:b/>
          <w:color w:val="000000"/>
          <w:sz w:val="36"/>
          <w:szCs w:val="36"/>
          <w:highlight w:val="none"/>
        </w:rPr>
        <w:outlineLvl w:val="0"/>
      </w:pPr>
      <w:r>
        <w:rPr>
          <w:b/>
          <w:color w:val="000000"/>
          <w:sz w:val="36"/>
          <w:szCs w:val="36"/>
          <w:highlight w:val="none"/>
        </w:rPr>
        <w:t xml:space="preserve">第三章  </w:t>
      </w:r>
      <w:bookmarkEnd w:id="118"/>
      <w:r/>
      <w:bookmarkEnd w:id="119"/>
      <w:r/>
      <w:bookmarkEnd w:id="120"/>
      <w:r/>
      <w:bookmarkEnd w:id="121"/>
      <w:r/>
      <w:bookmarkEnd w:id="122"/>
      <w:r/>
      <w:bookmarkEnd w:id="124"/>
      <w:r/>
      <w:bookmarkEnd w:id="125"/>
      <w:r/>
      <w:bookmarkEnd w:id="127"/>
      <w:r/>
      <w:bookmarkEnd w:id="128"/>
      <w:r/>
      <w:bookmarkEnd w:id="129"/>
      <w:r/>
      <w:bookmarkEnd w:id="130"/>
      <w:r/>
      <w:bookmarkEnd w:id="131"/>
      <w:r/>
      <w:bookmarkEnd w:id="132"/>
      <w:r>
        <w:rPr>
          <w:b/>
          <w:color w:val="000000"/>
          <w:sz w:val="36"/>
          <w:szCs w:val="36"/>
          <w:highlight w:val="none"/>
        </w:rPr>
        <w:t xml:space="preserve">资格审查</w:t>
      </w:r>
      <w:bookmarkEnd w:id="115"/>
      <w:r/>
      <w:bookmarkStart w:id="246" w:name="_Toc487900382"/>
      <w:r>
        <w:rPr>
          <w:rFonts w:hint="eastAsia"/>
          <w:b/>
          <w:color w:val="000000"/>
          <w:sz w:val="36"/>
          <w:szCs w:val="36"/>
          <w:highlight w:val="none"/>
        </w:rPr>
      </w:r>
      <w:r/>
    </w:p>
    <w:p>
      <w:pPr>
        <w:pStyle w:val="726"/>
        <w:ind w:firstLine="2891"/>
        <w:spacing w:line="360" w:lineRule="auto"/>
        <w:tabs>
          <w:tab w:val="left" w:pos="360" w:leader="none"/>
          <w:tab w:val="left" w:pos="900" w:leader="none"/>
        </w:tabs>
        <w:rPr>
          <w:b/>
          <w:color w:val="000000"/>
          <w:sz w:val="32"/>
          <w:szCs w:val="32"/>
          <w:highlight w:val="none"/>
        </w:rPr>
        <w:outlineLvl w:val="1"/>
      </w:pPr>
      <w:r/>
      <w:bookmarkStart w:id="247" w:name="_Toc99301422"/>
      <w:r>
        <w:rPr>
          <w:rFonts w:hint="eastAsia"/>
          <w:b/>
          <w:color w:val="000000"/>
          <w:sz w:val="32"/>
          <w:szCs w:val="32"/>
          <w:highlight w:val="none"/>
        </w:rPr>
        <w:t xml:space="preserve">第一节 </w:t>
      </w:r>
      <w:r>
        <w:rPr>
          <w:b/>
          <w:color w:val="000000"/>
          <w:sz w:val="32"/>
          <w:szCs w:val="32"/>
          <w:highlight w:val="none"/>
        </w:rPr>
        <w:t xml:space="preserve">资格审查程序</w:t>
      </w:r>
      <w:bookmarkEnd w:id="247"/>
      <w:r>
        <w:rPr>
          <w:b/>
          <w:color w:val="000000"/>
          <w:sz w:val="32"/>
          <w:szCs w:val="32"/>
          <w:highlight w:val="none"/>
        </w:rPr>
      </w:r>
      <w:r/>
    </w:p>
    <w:p>
      <w:pPr>
        <w:pStyle w:val="726"/>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一、</w:t>
      </w:r>
      <w:r>
        <w:rPr>
          <w:color w:val="000000"/>
          <w:sz w:val="24"/>
          <w:highlight w:val="none"/>
        </w:rPr>
        <w:t xml:space="preserve">开标结束后，采购人代表将根据《资格审查要求》中的规定，对投标人进行资格审查，并形成资格审查结果。</w:t>
      </w:r>
      <w:r>
        <w:rPr>
          <w:color w:val="000000"/>
          <w:sz w:val="24"/>
          <w:highlight w:val="none"/>
        </w:rPr>
      </w:r>
      <w:r/>
    </w:p>
    <w:p>
      <w:pPr>
        <w:pStyle w:val="726"/>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二、</w:t>
      </w:r>
      <w:r>
        <w:rPr>
          <w:color w:val="000000"/>
          <w:sz w:val="24"/>
          <w:highlight w:val="none"/>
        </w:rPr>
        <w:t xml:space="preserve">《资格审查要求》中对格式有要求的，除招标文件另有规定外，均为“实质性格式”文件。</w:t>
      </w:r>
      <w:r>
        <w:rPr>
          <w:color w:val="000000"/>
          <w:sz w:val="24"/>
          <w:highlight w:val="none"/>
        </w:rPr>
      </w:r>
      <w:r/>
    </w:p>
    <w:p>
      <w:pPr>
        <w:pStyle w:val="726"/>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三、</w:t>
      </w:r>
      <w:r>
        <w:rPr>
          <w:color w:val="000000"/>
          <w:sz w:val="24"/>
          <w:highlight w:val="none"/>
        </w:rPr>
        <w:t xml:space="preserve">投标人《资格证明文件》有任何一项不符合《资格审查要求》的，资格审查不合格，其投标无效。</w:t>
      </w:r>
      <w:r>
        <w:rPr>
          <w:color w:val="000000"/>
          <w:sz w:val="24"/>
          <w:highlight w:val="none"/>
        </w:rPr>
      </w:r>
      <w:r/>
    </w:p>
    <w:p>
      <w:pPr>
        <w:pStyle w:val="726"/>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四、</w:t>
      </w:r>
      <w:r>
        <w:rPr>
          <w:color w:val="000000"/>
          <w:sz w:val="24"/>
          <w:highlight w:val="none"/>
        </w:rPr>
        <w:t xml:space="preserve">资格审查合格的投标人不足3家的，不进行评标。</w:t>
      </w:r>
      <w:r>
        <w:rPr>
          <w:color w:val="000000"/>
          <w:sz w:val="24"/>
          <w:highlight w:val="none"/>
        </w:rPr>
      </w:r>
      <w:r/>
    </w:p>
    <w:p>
      <w:pPr>
        <w:pStyle w:val="726"/>
        <w:ind w:firstLine="2891"/>
        <w:spacing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资格审查要求</w:t>
      </w:r>
      <w:r>
        <w:rPr>
          <w:b/>
          <w:color w:val="000000"/>
          <w:sz w:val="32"/>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455" w:type="dxa"/>
            <w:vAlign w:val="center"/>
            <w:textDirection w:val="lrTb"/>
            <w:noWrap w:val="false"/>
          </w:tcPr>
          <w:p>
            <w:pPr>
              <w:pStyle w:val="726"/>
              <w:jc w:val="center"/>
              <w:tabs>
                <w:tab w:val="left" w:pos="1080" w:leader="none"/>
              </w:tabs>
              <w:rPr>
                <w:b/>
                <w:color w:val="000000"/>
                <w:sz w:val="24"/>
                <w:highlight w:val="none"/>
              </w:rPr>
            </w:pPr>
            <w:r/>
            <w:bookmarkStart w:id="248" w:name="_Hlt487972895"/>
            <w:r/>
            <w:bookmarkEnd w:id="248"/>
            <w:r>
              <w:rPr>
                <w:b/>
                <w:color w:val="000000"/>
                <w:sz w:val="24"/>
                <w:highlight w:val="none"/>
              </w:rPr>
              <w:t xml:space="preserve">序号</w:t>
            </w:r>
            <w:r>
              <w:rPr>
                <w:b/>
                <w:color w:val="000000"/>
                <w:sz w:val="24"/>
                <w:highlight w:val="none"/>
              </w:rPr>
            </w:r>
            <w:r/>
          </w:p>
        </w:tc>
        <w:tc>
          <w:tcPr>
            <w:tcW w:w="1066" w:type="dxa"/>
            <w:vAlign w:val="center"/>
            <w:textDirection w:val="lrTb"/>
            <w:noWrap w:val="false"/>
          </w:tcPr>
          <w:p>
            <w:pPr>
              <w:pStyle w:val="726"/>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5" w:type="dxa"/>
            <w:vAlign w:val="center"/>
            <w:textDirection w:val="lrTb"/>
            <w:noWrap w:val="false"/>
          </w:tcPr>
          <w:p>
            <w:pPr>
              <w:pStyle w:val="726"/>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1" w:type="dxa"/>
            <w:vAlign w:val="center"/>
            <w:textDirection w:val="lrTb"/>
            <w:noWrap w:val="false"/>
          </w:tcPr>
          <w:p>
            <w:pPr>
              <w:pStyle w:val="726"/>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5" w:type="dxa"/>
            <w:vAlign w:val="center"/>
            <w:textDirection w:val="lrTb"/>
            <w:noWrap w:val="false"/>
          </w:tcPr>
          <w:p>
            <w:pPr>
              <w:pStyle w:val="726"/>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6" w:type="dxa"/>
            <w:vAlign w:val="center"/>
            <w:textDirection w:val="lrTb"/>
            <w:noWrap w:val="false"/>
          </w:tcPr>
          <w:p>
            <w:pPr>
              <w:pStyle w:val="726"/>
              <w:tabs>
                <w:tab w:val="left" w:pos="1080" w:leader="none"/>
              </w:tabs>
              <w:rPr>
                <w:color w:val="000000"/>
                <w:sz w:val="24"/>
                <w:highlight w:val="none"/>
              </w:rPr>
            </w:pPr>
            <w:r>
              <w:rPr>
                <w:rFonts w:hint="eastAsia"/>
                <w:color w:val="000000"/>
                <w:sz w:val="24"/>
                <w:highlight w:val="none"/>
              </w:rPr>
              <w:t xml:space="preserve"> </w:t>
            </w:r>
            <w:r>
              <w:rPr>
                <w:rFonts w:hint="eastAsia" w:ascii="宋体" w:hAnsi="宋体"/>
                <w:bCs/>
                <w:color w:val="000000"/>
                <w:sz w:val="24"/>
                <w:highlight w:val="none"/>
              </w:rPr>
              <w:t xml:space="preserve">营业执照副本（事业单位法人证书）</w:t>
            </w:r>
            <w:r>
              <w:rPr>
                <w:color w:val="000000"/>
                <w:sz w:val="24"/>
                <w:highlight w:val="none"/>
              </w:rPr>
            </w:r>
            <w:r/>
          </w:p>
        </w:tc>
        <w:tc>
          <w:tcPr>
            <w:tcW w:w="2595" w:type="dxa"/>
            <w:vAlign w:val="center"/>
            <w:textDirection w:val="lrTb"/>
            <w:noWrap w:val="false"/>
          </w:tcPr>
          <w:p>
            <w:pPr>
              <w:pStyle w:val="726"/>
              <w:tabs>
                <w:tab w:val="left" w:pos="1080" w:leader="none"/>
              </w:tabs>
              <w:rPr>
                <w:color w:val="000000"/>
                <w:sz w:val="24"/>
                <w:highlight w:val="none"/>
              </w:rPr>
            </w:pPr>
            <w:r>
              <w:rPr>
                <w:rFonts w:hint="eastAsia" w:ascii="宋体" w:hAnsi="宋体"/>
                <w:bCs/>
                <w:color w:val="000000"/>
                <w:sz w:val="24"/>
                <w:highlight w:val="none"/>
              </w:rPr>
              <w:t xml:space="preserve">营业执照副本和税务登记证副本(或“三证合一”的营业执照副本）或事业单位法人证书</w:t>
            </w:r>
            <w:r>
              <w:rPr>
                <w:color w:val="000000"/>
                <w:sz w:val="24"/>
                <w:highlight w:val="none"/>
              </w:rPr>
            </w:r>
            <w:r/>
          </w:p>
        </w:tc>
        <w:tc>
          <w:tcPr>
            <w:tcW w:w="881" w:type="dxa"/>
            <w:vAlign w:val="center"/>
            <w:textDirection w:val="lrTb"/>
            <w:noWrap w:val="false"/>
          </w:tcPr>
          <w:p>
            <w:pPr>
              <w:pStyle w:val="726"/>
              <w:ind w:firstLine="720"/>
              <w:tabs>
                <w:tab w:val="left" w:pos="1080" w:leader="none"/>
              </w:tabs>
              <w:rPr>
                <w:rFonts w:hint="eastAsia"/>
                <w:color w:val="000000"/>
                <w:sz w:val="24"/>
                <w:highlight w:val="none"/>
              </w:rPr>
            </w:pPr>
            <w:r>
              <w:rPr>
                <w:rFonts w:hint="eastAsia"/>
                <w:color w:val="000000"/>
                <w:sz w:val="24"/>
                <w:highlight w:val="none"/>
              </w:rPr>
              <w:t xml:space="preserve">/</w:t>
            </w:r>
            <w:r>
              <w:rPr>
                <w:rFonts w:hint="eastAsia"/>
                <w:color w:val="000000"/>
                <w:sz w:val="24"/>
                <w:highlight w:val="none"/>
              </w:rPr>
            </w:r>
            <w:r/>
          </w:p>
        </w:tc>
      </w:tr>
      <w:tr>
        <w:trPr>
          <w:cantSplit/>
          <w:trHeight w:val="468"/>
        </w:trPr>
        <w:tc>
          <w:tcPr>
            <w:tcW w:w="455" w:type="dxa"/>
            <w:vAlign w:val="center"/>
            <w:textDirection w:val="lrTb"/>
            <w:noWrap w:val="false"/>
          </w:tcPr>
          <w:p>
            <w:pPr>
              <w:pStyle w:val="726"/>
              <w:jc w:val="center"/>
              <w:tabs>
                <w:tab w:val="left" w:pos="1080" w:leader="none"/>
              </w:tabs>
              <w:rPr>
                <w:rFonts w:hint="eastAsia"/>
                <w:color w:val="000000"/>
                <w:sz w:val="24"/>
                <w:highlight w:val="none"/>
              </w:rPr>
            </w:pPr>
            <w:r>
              <w:rPr>
                <w:rFonts w:hint="eastAsia"/>
                <w:color w:val="000000"/>
                <w:sz w:val="24"/>
                <w:highlight w:val="none"/>
              </w:rPr>
              <w:t xml:space="preserve">2</w:t>
            </w:r>
            <w:r>
              <w:rPr>
                <w:rFonts w:hint="eastAsia"/>
                <w:color w:val="000000"/>
                <w:sz w:val="24"/>
                <w:highlight w:val="none"/>
              </w:rPr>
            </w:r>
            <w:r/>
          </w:p>
        </w:tc>
        <w:tc>
          <w:tcPr>
            <w:tcW w:w="1066" w:type="dxa"/>
            <w:vAlign w:val="center"/>
            <w:textDirection w:val="lrTb"/>
            <w:noWrap w:val="false"/>
          </w:tcPr>
          <w:p>
            <w:pPr>
              <w:pStyle w:val="726"/>
              <w:tabs>
                <w:tab w:val="left" w:pos="1080" w:leader="none"/>
              </w:tabs>
              <w:rPr>
                <w:color w:val="000000"/>
                <w:sz w:val="24"/>
                <w:highlight w:val="none"/>
              </w:rPr>
            </w:pPr>
            <w:r>
              <w:rPr>
                <w:rFonts w:hint="eastAsia" w:ascii="宋体" w:hAnsi="宋体"/>
                <w:bCs/>
                <w:color w:val="000000"/>
                <w:sz w:val="24"/>
                <w:highlight w:val="none"/>
              </w:rPr>
              <w:t xml:space="preserve">法人授权书</w:t>
            </w:r>
            <w:r>
              <w:rPr>
                <w:color w:val="000000"/>
                <w:sz w:val="24"/>
                <w:highlight w:val="none"/>
              </w:rPr>
            </w:r>
            <w:r/>
          </w:p>
        </w:tc>
        <w:tc>
          <w:tcPr>
            <w:tcW w:w="2595" w:type="dxa"/>
            <w:vAlign w:val="center"/>
            <w:textDirection w:val="lrTb"/>
            <w:noWrap w:val="false"/>
          </w:tcPr>
          <w:p>
            <w:pPr>
              <w:pStyle w:val="726"/>
              <w:jc w:val="left"/>
              <w:spacing w:line="360" w:lineRule="auto"/>
              <w:widowControl/>
              <w:rPr>
                <w:color w:val="000000"/>
                <w:sz w:val="24"/>
                <w:highlight w:val="none"/>
              </w:rPr>
            </w:pPr>
            <w:r>
              <w:rPr>
                <w:rFonts w:hint="eastAsia" w:ascii="宋体" w:hAnsi="宋体"/>
                <w:bCs/>
                <w:color w:val="000000"/>
                <w:sz w:val="24"/>
                <w:highlight w:val="none"/>
              </w:rPr>
              <w:t xml:space="preserve">法人授权书、法定代表人身份证及被授权人身份证</w:t>
            </w:r>
            <w:r>
              <w:rPr>
                <w:color w:val="000000"/>
                <w:sz w:val="24"/>
                <w:highlight w:val="none"/>
              </w:rPr>
            </w:r>
            <w:r/>
          </w:p>
        </w:tc>
        <w:tc>
          <w:tcPr>
            <w:tcW w:w="881" w:type="dxa"/>
            <w:vAlign w:val="center"/>
            <w:textDirection w:val="lrTb"/>
            <w:noWrap w:val="false"/>
          </w:tcPr>
          <w:p>
            <w:pPr>
              <w:pStyle w:val="726"/>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455" w:type="dxa"/>
            <w:vAlign w:val="center"/>
            <w:textDirection w:val="lrTb"/>
            <w:noWrap w:val="false"/>
          </w:tcPr>
          <w:p>
            <w:pPr>
              <w:pStyle w:val="726"/>
              <w:jc w:val="center"/>
              <w:tabs>
                <w:tab w:val="left" w:pos="1080" w:leader="none"/>
              </w:tabs>
              <w:rPr>
                <w:rFonts w:hint="eastAsia"/>
                <w:color w:val="000000"/>
                <w:sz w:val="24"/>
                <w:highlight w:val="none"/>
              </w:rPr>
            </w:pPr>
            <w:r>
              <w:rPr>
                <w:rFonts w:hint="eastAsia"/>
                <w:color w:val="000000"/>
                <w:sz w:val="24"/>
                <w:highlight w:val="none"/>
              </w:rPr>
              <w:t xml:space="preserve">3</w:t>
            </w:r>
            <w:r>
              <w:rPr>
                <w:rFonts w:hint="eastAsia"/>
                <w:color w:val="000000"/>
                <w:sz w:val="24"/>
                <w:highlight w:val="none"/>
              </w:rPr>
            </w:r>
            <w:r/>
          </w:p>
        </w:tc>
        <w:tc>
          <w:tcPr>
            <w:tcW w:w="1066" w:type="dxa"/>
            <w:vAlign w:val="center"/>
            <w:textDirection w:val="lrTb"/>
            <w:noWrap w:val="false"/>
          </w:tcPr>
          <w:p>
            <w:pPr>
              <w:pStyle w:val="726"/>
              <w:tabs>
                <w:tab w:val="left" w:pos="1080" w:leader="none"/>
              </w:tabs>
              <w:rPr>
                <w:color w:val="000000"/>
                <w:sz w:val="24"/>
                <w:highlight w:val="none"/>
              </w:rPr>
            </w:pPr>
            <w:r>
              <w:rPr>
                <w:rFonts w:hint="eastAsia"/>
                <w:color w:val="000000"/>
                <w:sz w:val="24"/>
                <w:highlight w:val="none"/>
              </w:rPr>
              <w:t xml:space="preserve">投标人资格声明</w:t>
            </w:r>
            <w:r>
              <w:rPr>
                <w:color w:val="000000"/>
                <w:sz w:val="24"/>
                <w:highlight w:val="none"/>
              </w:rPr>
            </w:r>
            <w:r/>
          </w:p>
        </w:tc>
        <w:tc>
          <w:tcPr>
            <w:tcW w:w="2595" w:type="dxa"/>
            <w:vAlign w:val="center"/>
            <w:textDirection w:val="lrTb"/>
            <w:noWrap w:val="false"/>
          </w:tcPr>
          <w:p>
            <w:pPr>
              <w:pStyle w:val="726"/>
              <w:spacing w:line="570" w:lineRule="exact"/>
              <w:rPr>
                <w:rFonts w:hint="eastAsia" w:eastAsia="黑体"/>
                <w:color w:val="000000"/>
                <w:sz w:val="36"/>
                <w:szCs w:val="36"/>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资格承诺声明函</w:t>
            </w:r>
            <w:r>
              <w:rPr>
                <w:rFonts w:ascii="宋体" w:hAnsi="宋体"/>
                <w:bCs/>
                <w:color w:val="000000"/>
                <w:sz w:val="24"/>
                <w:highlight w:val="none"/>
              </w:rPr>
              <w:t xml:space="preserve">》</w:t>
            </w:r>
            <w:r>
              <w:rPr>
                <w:rFonts w:hint="eastAsia" w:eastAsia="黑体"/>
                <w:color w:val="000000"/>
                <w:sz w:val="36"/>
                <w:szCs w:val="36"/>
                <w:highlight w:val="none"/>
              </w:rPr>
            </w:r>
            <w:r/>
          </w:p>
        </w:tc>
        <w:tc>
          <w:tcPr>
            <w:tcW w:w="881" w:type="dxa"/>
            <w:vAlign w:val="center"/>
            <w:textDirection w:val="lrTb"/>
            <w:noWrap w:val="false"/>
          </w:tcPr>
          <w:p>
            <w:pPr>
              <w:pStyle w:val="726"/>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455" w:type="dxa"/>
            <w:vAlign w:val="center"/>
            <w:textDirection w:val="lrTb"/>
            <w:noWrap w:val="false"/>
          </w:tcPr>
          <w:p>
            <w:pPr>
              <w:pStyle w:val="726"/>
              <w:jc w:val="center"/>
              <w:tabs>
                <w:tab w:val="left" w:pos="1080" w:leader="none"/>
              </w:tabs>
              <w:rPr>
                <w:rFonts w:hint="eastAsia"/>
                <w:color w:val="000000"/>
                <w:sz w:val="24"/>
                <w:highlight w:val="none"/>
              </w:rPr>
            </w:pPr>
            <w:r>
              <w:rPr>
                <w:rFonts w:hint="eastAsia"/>
                <w:color w:val="000000"/>
                <w:sz w:val="24"/>
                <w:highlight w:val="none"/>
              </w:rPr>
              <w:t xml:space="preserve">4</w:t>
            </w:r>
            <w:r>
              <w:rPr>
                <w:rFonts w:hint="eastAsia"/>
                <w:color w:val="000000"/>
                <w:sz w:val="24"/>
                <w:highlight w:val="none"/>
              </w:rPr>
            </w:r>
            <w:r/>
          </w:p>
        </w:tc>
        <w:tc>
          <w:tcPr>
            <w:tcW w:w="1066" w:type="dxa"/>
            <w:vAlign w:val="center"/>
            <w:textDirection w:val="lrTb"/>
            <w:noWrap w:val="false"/>
          </w:tcPr>
          <w:p>
            <w:pPr>
              <w:pStyle w:val="726"/>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2595" w:type="dxa"/>
            <w:vAlign w:val="center"/>
            <w:textDirection w:val="lrTb"/>
            <w:noWrap w:val="false"/>
          </w:tcPr>
          <w:p>
            <w:pPr>
              <w:pStyle w:val="726"/>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726"/>
              <w:tabs>
                <w:tab w:val="left" w:pos="900" w:leader="none"/>
                <w:tab w:val="left" w:pos="1980" w:leader="none"/>
              </w:tabs>
              <w:rPr>
                <w:color w:val="000000"/>
                <w:sz w:val="24"/>
                <w:highlight w:val="none"/>
              </w:rPr>
            </w:pPr>
            <w:r>
              <w:rPr>
                <w:rFonts w:hint="eastAsia"/>
                <w:color w:val="000000"/>
                <w:sz w:val="24"/>
                <w:highlight w:val="none"/>
              </w:rPr>
              <w:t xml:space="preserve">2、</w:t>
            </w: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726"/>
              <w:tabs>
                <w:tab w:val="left" w:pos="900" w:leader="none"/>
                <w:tab w:val="left" w:pos="1980" w:leader="none"/>
              </w:tabs>
              <w:rPr>
                <w:color w:val="000000"/>
                <w:sz w:val="24"/>
                <w:highlight w:val="none"/>
              </w:rPr>
            </w:pPr>
            <w:r>
              <w:rPr>
                <w:rFonts w:hint="eastAsia"/>
                <w:color w:val="000000"/>
                <w:sz w:val="24"/>
                <w:highlight w:val="none"/>
              </w:rPr>
              <w:t xml:space="preserve">3、</w:t>
            </w:r>
            <w:r>
              <w:rPr>
                <w:color w:val="000000"/>
                <w:sz w:val="24"/>
                <w:highlight w:val="none"/>
              </w:rPr>
              <w:t xml:space="preserve">信用信息查询记录和证据留存具体方式：查询结果网页打印页作为查询记录和证据，与其他采购文件一并保存；</w:t>
            </w:r>
            <w:r>
              <w:rPr>
                <w:color w:val="000000"/>
                <w:sz w:val="24"/>
                <w:highlight w:val="none"/>
              </w:rPr>
            </w:r>
            <w:r/>
          </w:p>
          <w:p>
            <w:pPr>
              <w:pStyle w:val="726"/>
              <w:tabs>
                <w:tab w:val="left" w:pos="1080" w:leader="none"/>
              </w:tabs>
              <w:rPr>
                <w:rFonts w:hint="eastAsia" w:ascii="宋体" w:hAnsi="宋体"/>
                <w:bCs/>
                <w:color w:val="000000"/>
                <w:sz w:val="24"/>
                <w:highlight w:val="none"/>
              </w:rPr>
            </w:pPr>
            <w:r>
              <w:rPr>
                <w:rFonts w:hint="eastAsia"/>
                <w:color w:val="000000"/>
                <w:sz w:val="24"/>
                <w:highlight w:val="none"/>
              </w:rPr>
              <w:t xml:space="preserve">4、</w:t>
            </w:r>
            <w:r>
              <w:rPr>
                <w:color w:val="000000"/>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bCs/>
                <w:color w:val="000000"/>
                <w:sz w:val="24"/>
                <w:highlight w:val="none"/>
              </w:rPr>
            </w:r>
            <w:r/>
          </w:p>
        </w:tc>
        <w:tc>
          <w:tcPr>
            <w:tcW w:w="881" w:type="dxa"/>
            <w:vAlign w:val="center"/>
            <w:textDirection w:val="lrTb"/>
            <w:noWrap w:val="false"/>
          </w:tcPr>
          <w:p>
            <w:pPr>
              <w:pStyle w:val="726"/>
              <w:tabs>
                <w:tab w:val="left" w:pos="1080" w:leader="none"/>
              </w:tabs>
              <w:rPr>
                <w:color w:val="000000"/>
                <w:sz w:val="24"/>
                <w:highlight w:val="none"/>
              </w:rPr>
            </w:pPr>
            <w:r>
              <w:rPr>
                <w:color w:val="000000"/>
                <w:sz w:val="24"/>
                <w:highlight w:val="none"/>
              </w:rPr>
              <w:t xml:space="preserve">无须投标人提供，由采购人查询。</w:t>
            </w:r>
            <w:r>
              <w:rPr>
                <w:color w:val="000000"/>
                <w:sz w:val="24"/>
                <w:highlight w:val="none"/>
              </w:rPr>
            </w:r>
            <w:r/>
          </w:p>
        </w:tc>
      </w:tr>
      <w:tr>
        <w:trPr>
          <w:cantSplit/>
          <w:trHeight w:val="468"/>
        </w:trPr>
        <w:tc>
          <w:tcPr>
            <w:tcW w:w="455" w:type="dxa"/>
            <w:vAlign w:val="center"/>
            <w:textDirection w:val="lrTb"/>
            <w:noWrap w:val="false"/>
          </w:tcPr>
          <w:p>
            <w:pPr>
              <w:pStyle w:val="726"/>
              <w:jc w:val="center"/>
              <w:tabs>
                <w:tab w:val="left" w:pos="1080" w:leader="none"/>
              </w:tabs>
              <w:rPr>
                <w:rFonts w:hint="eastAsia"/>
                <w:color w:val="000000"/>
                <w:sz w:val="24"/>
                <w:highlight w:val="none"/>
              </w:rPr>
            </w:pPr>
            <w:r>
              <w:rPr>
                <w:rFonts w:hint="eastAsia"/>
                <w:color w:val="000000"/>
                <w:sz w:val="24"/>
                <w:highlight w:val="none"/>
              </w:rPr>
              <w:t xml:space="preserve">5</w:t>
            </w:r>
            <w:r>
              <w:rPr>
                <w:rFonts w:hint="eastAsia"/>
                <w:color w:val="000000"/>
                <w:sz w:val="24"/>
                <w:highlight w:val="none"/>
              </w:rPr>
            </w:r>
            <w:r/>
          </w:p>
        </w:tc>
        <w:tc>
          <w:tcPr>
            <w:tcW w:w="1066" w:type="dxa"/>
            <w:vAlign w:val="center"/>
            <w:textDirection w:val="lrTb"/>
            <w:noWrap w:val="false"/>
          </w:tcPr>
          <w:p>
            <w:pPr>
              <w:pStyle w:val="726"/>
              <w:ind w:firstLine="240"/>
              <w:tabs>
                <w:tab w:val="left" w:pos="1080" w:leader="none"/>
              </w:tabs>
              <w:rPr>
                <w:color w:val="000000"/>
                <w:sz w:val="24"/>
                <w:highlight w:val="none"/>
              </w:rPr>
            </w:pPr>
            <w:r>
              <w:rPr>
                <w:rFonts w:hint="eastAsia"/>
                <w:color w:val="000000"/>
                <w:sz w:val="24"/>
                <w:highlight w:val="none"/>
              </w:rPr>
              <w:t xml:space="preserve">信用承诺</w:t>
            </w:r>
            <w:r>
              <w:rPr>
                <w:color w:val="000000"/>
                <w:sz w:val="24"/>
                <w:highlight w:val="none"/>
              </w:rPr>
            </w:r>
            <w:r/>
          </w:p>
        </w:tc>
        <w:tc>
          <w:tcPr>
            <w:tcW w:w="2595" w:type="dxa"/>
            <w:vAlign w:val="center"/>
            <w:textDirection w:val="lrTb"/>
            <w:noWrap w:val="false"/>
          </w:tcPr>
          <w:p>
            <w:pPr>
              <w:pStyle w:val="726"/>
              <w:tabs>
                <w:tab w:val="left" w:pos="1080" w:leader="none"/>
              </w:tabs>
              <w:rPr>
                <w:rFonts w:hint="eastAsia" w:ascii="宋体" w:hAnsi="宋体"/>
                <w:bCs/>
                <w:color w:val="000000"/>
                <w:sz w:val="24"/>
                <w:highlight w:val="none"/>
              </w:rPr>
            </w:pPr>
            <w:r>
              <w:rPr>
                <w:rFonts w:hint="eastAsia"/>
                <w:color w:val="000000"/>
                <w:sz w:val="24"/>
                <w:highlight w:val="none"/>
              </w:rPr>
              <w:t xml:space="preserve">《政府采购供应商信用承诺书》</w:t>
            </w:r>
            <w:r>
              <w:rPr>
                <w:rFonts w:hint="eastAsia" w:ascii="宋体" w:hAnsi="宋体"/>
                <w:bCs/>
                <w:color w:val="000000"/>
                <w:sz w:val="24"/>
                <w:highlight w:val="none"/>
              </w:rPr>
            </w:r>
            <w:r/>
          </w:p>
        </w:tc>
        <w:tc>
          <w:tcPr>
            <w:tcW w:w="881" w:type="dxa"/>
            <w:vAlign w:val="center"/>
            <w:textDirection w:val="lrTb"/>
            <w:noWrap w:val="false"/>
          </w:tcPr>
          <w:p>
            <w:pPr>
              <w:pStyle w:val="726"/>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455" w:type="dxa"/>
            <w:vAlign w:val="center"/>
            <w:textDirection w:val="lrTb"/>
            <w:noWrap w:val="false"/>
          </w:tcPr>
          <w:p>
            <w:pPr>
              <w:pStyle w:val="726"/>
              <w:jc w:val="center"/>
              <w:tabs>
                <w:tab w:val="left" w:pos="1080" w:leader="none"/>
              </w:tabs>
              <w:rPr>
                <w:rFonts w:hint="eastAsia"/>
                <w:color w:val="000000"/>
                <w:sz w:val="24"/>
                <w:highlight w:val="none"/>
              </w:rPr>
            </w:pPr>
            <w:r>
              <w:rPr>
                <w:rFonts w:hint="eastAsia"/>
                <w:color w:val="000000"/>
                <w:sz w:val="24"/>
                <w:highlight w:val="none"/>
              </w:rPr>
              <w:t xml:space="preserve">6</w:t>
            </w:r>
            <w:r>
              <w:rPr>
                <w:rFonts w:hint="eastAsia"/>
                <w:color w:val="000000"/>
                <w:sz w:val="24"/>
                <w:highlight w:val="none"/>
              </w:rPr>
            </w:r>
            <w:r/>
          </w:p>
        </w:tc>
        <w:tc>
          <w:tcPr>
            <w:tcW w:w="1066" w:type="dxa"/>
            <w:vAlign w:val="center"/>
            <w:textDirection w:val="lrTb"/>
            <w:noWrap w:val="false"/>
          </w:tcPr>
          <w:p>
            <w:pPr>
              <w:pStyle w:val="726"/>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5" w:type="dxa"/>
            <w:vAlign w:val="center"/>
            <w:textDirection w:val="lrTb"/>
            <w:noWrap w:val="false"/>
          </w:tcPr>
          <w:p>
            <w:pPr>
              <w:pStyle w:val="726"/>
              <w:tabs>
                <w:tab w:val="left" w:pos="1080" w:leader="none"/>
              </w:tabs>
              <w:rPr>
                <w:color w:val="000000"/>
                <w:sz w:val="24"/>
                <w:highlight w:val="none"/>
              </w:rPr>
            </w:pPr>
            <w:r>
              <w:rPr>
                <w:rFonts w:hint="eastAsia"/>
                <w:color w:val="000000"/>
                <w:sz w:val="24"/>
                <w:highlight w:val="none"/>
              </w:rPr>
              <w:t xml:space="preserve">如采购公告中明确专门面向中小/小微企业采购，须按要求提供中小企业声明函；未专门面向中小/小微企业采购，此项无需提供。</w:t>
            </w:r>
            <w:r>
              <w:rPr>
                <w:color w:val="000000"/>
                <w:sz w:val="24"/>
                <w:highlight w:val="none"/>
              </w:rPr>
            </w:r>
            <w:r/>
          </w:p>
        </w:tc>
        <w:tc>
          <w:tcPr>
            <w:tcW w:w="881" w:type="dxa"/>
            <w:vAlign w:val="center"/>
            <w:textDirection w:val="lrTb"/>
            <w:noWrap w:val="false"/>
          </w:tcPr>
          <w:p>
            <w:pPr>
              <w:pStyle w:val="726"/>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t xml:space="preserve">《残疾人福利性单位声明函》格式见《投标文件格式》</w:t>
            </w:r>
            <w:r>
              <w:rPr>
                <w:color w:val="000000"/>
                <w:sz w:val="24"/>
                <w:highlight w:val="none"/>
              </w:rPr>
            </w:r>
            <w:r/>
          </w:p>
        </w:tc>
      </w:tr>
      <w:tr>
        <w:trPr>
          <w:cantSplit/>
          <w:trHeight w:val="468"/>
        </w:trPr>
        <w:tc>
          <w:tcPr>
            <w:tcW w:w="455" w:type="dxa"/>
            <w:vAlign w:val="center"/>
            <w:textDirection w:val="lrTb"/>
            <w:noWrap w:val="false"/>
          </w:tcPr>
          <w:p>
            <w:pPr>
              <w:pStyle w:val="726"/>
              <w:jc w:val="center"/>
              <w:tabs>
                <w:tab w:val="left" w:pos="1080" w:leader="none"/>
              </w:tabs>
              <w:rPr>
                <w:rFonts w:hint="eastAsia"/>
                <w:b/>
                <w:color w:val="000000"/>
                <w:sz w:val="24"/>
                <w:highlight w:val="none"/>
              </w:rPr>
            </w:pPr>
            <w:r>
              <w:rPr>
                <w:rFonts w:hint="eastAsia"/>
                <w:b/>
                <w:color w:val="000000"/>
                <w:sz w:val="24"/>
                <w:highlight w:val="none"/>
              </w:rPr>
              <w:t xml:space="preserve">7</w:t>
            </w:r>
            <w:r>
              <w:rPr>
                <w:rFonts w:hint="eastAsia"/>
                <w:b/>
                <w:color w:val="000000"/>
                <w:sz w:val="24"/>
                <w:highlight w:val="none"/>
              </w:rPr>
            </w:r>
            <w:r/>
          </w:p>
        </w:tc>
        <w:tc>
          <w:tcPr>
            <w:tcW w:w="1066" w:type="dxa"/>
            <w:vAlign w:val="center"/>
            <w:textDirection w:val="lrTb"/>
            <w:noWrap w:val="false"/>
          </w:tcPr>
          <w:p>
            <w:pPr>
              <w:pStyle w:val="726"/>
              <w:tabs>
                <w:tab w:val="left" w:pos="1080" w:leader="none"/>
              </w:tabs>
              <w:rPr>
                <w:b/>
                <w:color w:val="000000"/>
                <w:sz w:val="24"/>
                <w:highlight w:val="none"/>
              </w:rPr>
            </w:pPr>
            <w:r>
              <w:rPr>
                <w:b/>
                <w:color w:val="000000"/>
                <w:sz w:val="24"/>
                <w:highlight w:val="none"/>
              </w:rPr>
              <w:t xml:space="preserve">本项目的特定资格要求</w:t>
            </w:r>
            <w:r>
              <w:rPr>
                <w:b/>
                <w:color w:val="000000"/>
                <w:sz w:val="24"/>
                <w:highlight w:val="none"/>
              </w:rPr>
            </w:r>
            <w:r/>
          </w:p>
        </w:tc>
        <w:tc>
          <w:tcPr>
            <w:tcW w:w="2595" w:type="dxa"/>
            <w:vAlign w:val="center"/>
            <w:textDirection w:val="lrTb"/>
            <w:noWrap w:val="false"/>
          </w:tcPr>
          <w:p>
            <w:pPr>
              <w:pStyle w:val="726"/>
              <w:jc w:val="left"/>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①</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如为所投产品的生产企业，须具备有效的《药品生产许可证》，许可范围包含中药饮片；</w:t>
            </w:r>
            <w:r>
              <w:rPr>
                <w:rFonts w:hint="eastAsia" w:ascii="宋体" w:hAnsi="宋体"/>
                <w:b/>
                <w:bCs/>
                <w:color w:val="000000"/>
                <w:sz w:val="24"/>
                <w:highlight w:val="none"/>
              </w:rPr>
            </w:r>
            <w:r/>
          </w:p>
          <w:p>
            <w:pPr>
              <w:pStyle w:val="726"/>
              <w:jc w:val="left"/>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②</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如为所投产品的经营企业，须具备有效的《药品经营许可证》，许可范围包含中药饮片。</w:t>
            </w:r>
            <w:r>
              <w:rPr>
                <w:rFonts w:hint="eastAsia" w:ascii="宋体" w:hAnsi="宋体"/>
                <w:b/>
                <w:bCs/>
                <w:color w:val="000000"/>
                <w:sz w:val="24"/>
                <w:highlight w:val="none"/>
              </w:rPr>
            </w:r>
            <w:r/>
          </w:p>
        </w:tc>
        <w:tc>
          <w:tcPr>
            <w:tcW w:w="881" w:type="dxa"/>
            <w:vAlign w:val="center"/>
            <w:textDirection w:val="lrTb"/>
            <w:noWrap w:val="false"/>
          </w:tcPr>
          <w:p>
            <w:pPr>
              <w:pStyle w:val="726"/>
              <w:tabs>
                <w:tab w:val="left" w:pos="1080" w:leader="none"/>
              </w:tabs>
              <w:rPr>
                <w:color w:val="000000"/>
                <w:sz w:val="24"/>
                <w:highlight w:val="none"/>
              </w:rPr>
            </w:pPr>
            <w:r>
              <w:rPr>
                <w:color w:val="000000"/>
                <w:sz w:val="24"/>
                <w:highlight w:val="none"/>
              </w:rPr>
            </w:r>
            <w:r/>
          </w:p>
        </w:tc>
      </w:tr>
      <w:tr>
        <w:trPr>
          <w:cantSplit/>
          <w:trHeight w:val="4548"/>
        </w:trPr>
        <w:tc>
          <w:tcPr>
            <w:tcW w:w="455" w:type="dxa"/>
            <w:vAlign w:val="center"/>
            <w:textDirection w:val="lrTb"/>
            <w:noWrap w:val="false"/>
          </w:tcPr>
          <w:p>
            <w:pPr>
              <w:pStyle w:val="726"/>
              <w:jc w:val="center"/>
              <w:tabs>
                <w:tab w:val="left" w:pos="1080" w:leader="none"/>
              </w:tabs>
              <w:rPr>
                <w:rFonts w:hint="eastAsia"/>
                <w:color w:val="000000"/>
                <w:sz w:val="24"/>
                <w:highlight w:val="none"/>
              </w:rPr>
            </w:pPr>
            <w:r>
              <w:rPr>
                <w:rFonts w:hint="eastAsia"/>
                <w:color w:val="000000"/>
                <w:sz w:val="24"/>
                <w:highlight w:val="none"/>
              </w:rPr>
              <w:t xml:space="preserve">8</w:t>
            </w:r>
            <w:r>
              <w:rPr>
                <w:rFonts w:hint="eastAsia"/>
                <w:color w:val="000000"/>
                <w:sz w:val="24"/>
                <w:highlight w:val="none"/>
              </w:rPr>
            </w:r>
            <w:r/>
          </w:p>
        </w:tc>
        <w:tc>
          <w:tcPr>
            <w:tcW w:w="1066" w:type="dxa"/>
            <w:vAlign w:val="center"/>
            <w:textDirection w:val="lrTb"/>
            <w:noWrap w:val="false"/>
          </w:tcPr>
          <w:p>
            <w:pPr>
              <w:pStyle w:val="726"/>
              <w:tabs>
                <w:tab w:val="left" w:pos="1080" w:leader="none"/>
              </w:tabs>
              <w:rPr>
                <w:rFonts w:hint="eastAsia"/>
                <w:color w:val="000000"/>
                <w:sz w:val="24"/>
                <w:highlight w:val="none"/>
              </w:rPr>
            </w:pPr>
            <w:r>
              <w:rPr>
                <w:color w:val="000000"/>
                <w:sz w:val="24"/>
                <w:highlight w:val="none"/>
              </w:rPr>
              <w:t xml:space="preserve">联合体</w:t>
            </w:r>
            <w:r>
              <w:rPr>
                <w:rFonts w:hint="eastAsia"/>
                <w:color w:val="000000"/>
                <w:sz w:val="24"/>
                <w:highlight w:val="none"/>
              </w:rPr>
              <w:t xml:space="preserve">协议（如有）</w:t>
            </w:r>
            <w:r>
              <w:rPr>
                <w:rFonts w:hint="eastAsia"/>
                <w:color w:val="000000"/>
                <w:sz w:val="24"/>
                <w:highlight w:val="none"/>
              </w:rPr>
            </w:r>
            <w:r/>
          </w:p>
        </w:tc>
        <w:tc>
          <w:tcPr>
            <w:tcW w:w="2595" w:type="dxa"/>
            <w:vAlign w:val="center"/>
            <w:textDirection w:val="lrTb"/>
            <w:noWrap w:val="false"/>
          </w:tcPr>
          <w:p>
            <w:pPr>
              <w:pStyle w:val="726"/>
              <w:tabs>
                <w:tab w:val="left" w:pos="1080" w:leader="none"/>
              </w:tabs>
              <w:rPr>
                <w:color w:val="000000"/>
                <w:sz w:val="24"/>
                <w:highlight w:val="none"/>
              </w:rPr>
            </w:pPr>
            <w:r>
              <w:rPr>
                <w:color w:val="000000"/>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sz w:val="24"/>
                <w:highlight w:val="none"/>
              </w:rPr>
              <w:t xml:space="preserve">牵头</w:t>
            </w:r>
            <w:r>
              <w:rPr>
                <w:color w:val="000000"/>
                <w:sz w:val="24"/>
                <w:highlight w:val="none"/>
              </w:rPr>
              <w:t xml:space="preserve">、协调工作。该联合协议应当作为投标文件的组成部分，与投标文件其他内容同时递交。</w:t>
            </w:r>
            <w:r>
              <w:rPr>
                <w:color w:val="000000"/>
                <w:sz w:val="24"/>
                <w:highlight w:val="none"/>
              </w:rPr>
            </w:r>
            <w:r/>
          </w:p>
          <w:p>
            <w:pPr>
              <w:pStyle w:val="726"/>
              <w:tabs>
                <w:tab w:val="left" w:pos="1080" w:leader="none"/>
              </w:tabs>
              <w:rPr>
                <w:color w:val="000000"/>
                <w:sz w:val="24"/>
                <w:highlight w:val="none"/>
              </w:rPr>
            </w:pPr>
            <w:r>
              <w:rPr>
                <w:color w:val="000000"/>
                <w:sz w:val="24"/>
                <w:highlight w:val="none"/>
              </w:rPr>
              <w:t xml:space="preserve">2、</w:t>
            </w:r>
            <w:r>
              <w:rPr>
                <w:rFonts w:hint="eastAsia"/>
                <w:color w:val="000000"/>
                <w:sz w:val="24"/>
                <w:highlight w:val="none"/>
              </w:rPr>
              <w:t xml:space="preserve">联合体各成员单位均须提供本表中序号第</w:t>
            </w:r>
            <w:r>
              <w:rPr>
                <w:color w:val="000000"/>
                <w:sz w:val="24"/>
                <w:highlight w:val="none"/>
              </w:rPr>
              <w:t xml:space="preserve">1</w:t>
            </w:r>
            <w:r>
              <w:rPr>
                <w:rFonts w:hint="eastAsia"/>
                <w:color w:val="000000"/>
                <w:sz w:val="24"/>
                <w:highlight w:val="none"/>
              </w:rPr>
              <w:t xml:space="preserve">、3、5、6项的证明文件。</w:t>
            </w:r>
            <w:r>
              <w:rPr>
                <w:color w:val="000000"/>
                <w:sz w:val="24"/>
                <w:highlight w:val="none"/>
              </w:rPr>
            </w:r>
            <w:r/>
          </w:p>
          <w:p>
            <w:pPr>
              <w:pStyle w:val="726"/>
              <w:tabs>
                <w:tab w:val="left" w:pos="1080" w:leader="none"/>
              </w:tabs>
              <w:rPr>
                <w:color w:val="000000"/>
                <w:sz w:val="24"/>
                <w:highlight w:val="none"/>
              </w:rPr>
            </w:pPr>
            <w:r>
              <w:rPr>
                <w:rFonts w:hint="eastAsia"/>
                <w:color w:val="000000"/>
                <w:sz w:val="24"/>
                <w:highlight w:val="none"/>
              </w:rPr>
              <w:t xml:space="preserve">3、本表序号第</w:t>
            </w:r>
            <w:r>
              <w:rPr>
                <w:color w:val="000000"/>
                <w:sz w:val="24"/>
                <w:highlight w:val="none"/>
              </w:rPr>
              <w:t xml:space="preserve">7</w:t>
            </w:r>
            <w:r>
              <w:rPr>
                <w:rFonts w:hint="eastAsia"/>
                <w:color w:val="000000"/>
                <w:sz w:val="24"/>
                <w:highlight w:val="none"/>
              </w:rPr>
              <w:t xml:space="preserve">项规定的其他特定资格要求中的每一小项要求，联合体各方中至少应当有一方符合本表中其他资格要求并提供证明文件。</w:t>
            </w:r>
            <w:r>
              <w:rPr>
                <w:color w:val="000000"/>
                <w:sz w:val="24"/>
                <w:highlight w:val="none"/>
              </w:rPr>
            </w:r>
            <w:r/>
          </w:p>
          <w:p>
            <w:pPr>
              <w:pStyle w:val="726"/>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t xml:space="preserve">、联合体中有同类资质的供应商按照联合体分工承担相同工作的，应当按照资质等级较低的供应商确定资质等级。</w:t>
            </w:r>
            <w:r>
              <w:rPr>
                <w:color w:val="000000"/>
                <w:sz w:val="24"/>
                <w:highlight w:val="none"/>
              </w:rPr>
            </w:r>
            <w:r/>
          </w:p>
          <w:p>
            <w:pPr>
              <w:pStyle w:val="726"/>
              <w:tabs>
                <w:tab w:val="left" w:pos="1080" w:leader="none"/>
              </w:tabs>
              <w:rPr>
                <w:color w:val="000000"/>
                <w:sz w:val="24"/>
                <w:highlight w:val="none"/>
              </w:rPr>
            </w:pPr>
            <w:r>
              <w:rPr>
                <w:color w:val="000000"/>
                <w:sz w:val="24"/>
                <w:highlight w:val="none"/>
              </w:rPr>
              <w:t xml:space="preserve">5、以联合体形式参加政府采购活动的，联合体各方不得再单独参加或者与其他供应商另外组成联合体参加同一合同项下的政府采购活动。</w:t>
            </w:r>
            <w:r>
              <w:rPr>
                <w:color w:val="000000"/>
                <w:sz w:val="24"/>
                <w:highlight w:val="none"/>
              </w:rPr>
            </w:r>
            <w:r/>
          </w:p>
          <w:p>
            <w:pPr>
              <w:pStyle w:val="726"/>
              <w:tabs>
                <w:tab w:val="left" w:pos="1080" w:leader="none"/>
              </w:tabs>
              <w:rPr>
                <w:color w:val="000000"/>
                <w:sz w:val="24"/>
                <w:highlight w:val="none"/>
              </w:rPr>
            </w:pPr>
            <w:r>
              <w:rPr>
                <w:color w:val="000000"/>
                <w:sz w:val="24"/>
                <w:highlight w:val="none"/>
              </w:rPr>
              <w:t xml:space="preserve">6、若联合体中任一成员单位中途退出，则该联合体的投标无效。</w:t>
            </w:r>
            <w:r>
              <w:rPr>
                <w:color w:val="000000"/>
                <w:sz w:val="24"/>
                <w:highlight w:val="none"/>
              </w:rPr>
            </w:r>
            <w:r/>
          </w:p>
          <w:p>
            <w:pPr>
              <w:pStyle w:val="726"/>
              <w:tabs>
                <w:tab w:val="left" w:pos="1080" w:leader="none"/>
              </w:tabs>
              <w:rPr>
                <w:color w:val="000000"/>
                <w:sz w:val="24"/>
                <w:highlight w:val="none"/>
              </w:rPr>
            </w:pPr>
            <w:r>
              <w:rPr>
                <w:color w:val="000000"/>
                <w:sz w:val="24"/>
                <w:highlight w:val="none"/>
              </w:rPr>
              <w:t xml:space="preserve">7、本项目不接受联合体投标</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投标人不得为联合体</w:t>
            </w:r>
            <w:r>
              <w:rPr>
                <w:color w:val="000000"/>
                <w:sz w:val="24"/>
                <w:highlight w:val="none"/>
              </w:rPr>
              <w:t xml:space="preserve">。</w:t>
            </w:r>
            <w:r>
              <w:rPr>
                <w:color w:val="000000"/>
                <w:sz w:val="24"/>
                <w:highlight w:val="none"/>
              </w:rPr>
            </w:r>
            <w:r/>
          </w:p>
        </w:tc>
        <w:tc>
          <w:tcPr>
            <w:tcW w:w="881" w:type="dxa"/>
            <w:vAlign w:val="center"/>
            <w:textDirection w:val="lrTb"/>
            <w:noWrap w:val="false"/>
          </w:tcPr>
          <w:p>
            <w:pPr>
              <w:pStyle w:val="726"/>
              <w:tabs>
                <w:tab w:val="left" w:pos="1080" w:leader="none"/>
              </w:tabs>
              <w:rPr>
                <w:color w:val="000000"/>
                <w:sz w:val="24"/>
                <w:highlight w:val="none"/>
              </w:rPr>
            </w:pPr>
            <w:r>
              <w:rPr>
                <w:color w:val="000000"/>
                <w:sz w:val="24"/>
                <w:highlight w:val="none"/>
              </w:rPr>
              <w:t xml:space="preserve">格式见《投标文件格式》 </w:t>
            </w:r>
            <w:r>
              <w:rPr>
                <w:color w:val="000000"/>
                <w:sz w:val="24"/>
                <w:highlight w:val="none"/>
              </w:rPr>
            </w:r>
            <w:r/>
          </w:p>
        </w:tc>
      </w:tr>
    </w:tbl>
    <w:p>
      <w:pPr>
        <w:pStyle w:val="726"/>
        <w:jc w:val="left"/>
        <w:widowControl/>
        <w:rPr>
          <w:color w:val="000000"/>
          <w:sz w:val="24"/>
          <w:highlight w:val="none"/>
        </w:rPr>
      </w:pPr>
      <w:r/>
      <w:bookmarkEnd w:id="246"/>
      <w:r/>
      <w:bookmarkStart w:id="249" w:name="_Toc127151779"/>
      <w:r/>
      <w:bookmarkStart w:id="250" w:name="_Toc353825550"/>
      <w:r/>
      <w:bookmarkStart w:id="251" w:name="_Toc353873940"/>
      <w:r/>
      <w:bookmarkStart w:id="252" w:name="_Toc127161490"/>
      <w:r/>
      <w:bookmarkStart w:id="253" w:name="_Toc226965858"/>
      <w:r>
        <w:rPr>
          <w:color w:val="000000"/>
          <w:sz w:val="24"/>
          <w:highlight w:val="none"/>
        </w:rPr>
        <w:br w:type="page" w:clear="all"/>
      </w:r>
      <w:r>
        <w:rPr>
          <w:color w:val="000000"/>
          <w:sz w:val="24"/>
          <w:highlight w:val="none"/>
        </w:rPr>
      </w:r>
      <w:r/>
    </w:p>
    <w:p>
      <w:pPr>
        <w:pStyle w:val="726"/>
        <w:jc w:val="center"/>
        <w:spacing w:line="360" w:lineRule="auto"/>
        <w:rPr>
          <w:b/>
          <w:color w:val="000000"/>
          <w:sz w:val="36"/>
          <w:szCs w:val="36"/>
          <w:highlight w:val="none"/>
        </w:rPr>
        <w:outlineLvl w:val="0"/>
      </w:pPr>
      <w:r/>
      <w:bookmarkStart w:id="254" w:name="_Toc99301423"/>
      <w:r>
        <w:rPr>
          <w:b/>
          <w:color w:val="000000"/>
          <w:sz w:val="36"/>
          <w:szCs w:val="36"/>
          <w:highlight w:val="none"/>
        </w:rPr>
        <w:t xml:space="preserve">第四章   </w:t>
      </w:r>
      <w:bookmarkEnd w:id="249"/>
      <w:r/>
      <w:bookmarkEnd w:id="250"/>
      <w:r/>
      <w:bookmarkEnd w:id="251"/>
      <w:r/>
      <w:bookmarkEnd w:id="252"/>
      <w:r/>
      <w:bookmarkEnd w:id="253"/>
      <w:r/>
      <w:bookmarkStart w:id="255" w:name="_Hlt164229061"/>
      <w:r/>
      <w:bookmarkEnd w:id="255"/>
      <w:r>
        <w:rPr>
          <w:b/>
          <w:color w:val="000000"/>
          <w:sz w:val="36"/>
          <w:szCs w:val="36"/>
          <w:highlight w:val="none"/>
        </w:rPr>
        <w:t xml:space="preserve">评标程序、评标方法和评标标准</w:t>
      </w:r>
      <w:bookmarkEnd w:id="254"/>
      <w:r>
        <w:rPr>
          <w:b/>
          <w:color w:val="000000"/>
          <w:sz w:val="36"/>
          <w:szCs w:val="36"/>
          <w:highlight w:val="none"/>
        </w:rPr>
      </w:r>
      <w:r/>
    </w:p>
    <w:p>
      <w:pPr>
        <w:pStyle w:val="726"/>
        <w:ind w:firstLine="2570"/>
        <w:jc w:val="left"/>
        <w:spacing w:line="360" w:lineRule="auto"/>
        <w:tabs>
          <w:tab w:val="left" w:pos="360" w:leader="none"/>
          <w:tab w:val="left" w:pos="900" w:leader="none"/>
        </w:tabs>
        <w:rPr>
          <w:b/>
          <w:color w:val="000000"/>
          <w:sz w:val="32"/>
          <w:szCs w:val="32"/>
          <w:highlight w:val="none"/>
        </w:rPr>
        <w:outlineLvl w:val="1"/>
      </w:pPr>
      <w:r>
        <w:rPr>
          <w:rFonts w:hint="eastAsia"/>
          <w:b/>
          <w:color w:val="000000"/>
          <w:sz w:val="32"/>
          <w:szCs w:val="32"/>
          <w:highlight w:val="none"/>
        </w:rPr>
        <w:t xml:space="preserve">第一节 符合性审查程序</w:t>
      </w:r>
      <w:r>
        <w:rPr>
          <w:b/>
          <w:color w:val="000000"/>
          <w:sz w:val="32"/>
          <w:szCs w:val="32"/>
          <w:highlight w:val="none"/>
        </w:rPr>
      </w:r>
      <w:r/>
    </w:p>
    <w:p>
      <w:pPr>
        <w:pStyle w:val="726"/>
        <w:ind w:firstLine="480"/>
        <w:spacing w:line="360" w:lineRule="auto"/>
        <w:tabs>
          <w:tab w:val="left" w:pos="360" w:leader="none"/>
        </w:tabs>
        <w:rPr>
          <w:color w:val="000000"/>
          <w:sz w:val="24"/>
          <w:highlight w:val="none"/>
        </w:rPr>
        <w:outlineLvl w:val="1"/>
      </w:pPr>
      <w:r/>
      <w:bookmarkStart w:id="256" w:name="_Toc353825551"/>
      <w:r/>
      <w:bookmarkStart w:id="257" w:name="_Toc353873941"/>
      <w:r>
        <w:rPr>
          <w:rFonts w:ascii="Symbol" w:hAnsi="Symbol" w:cs="Symbol"/>
          <w:color w:val="000000"/>
          <w:sz w:val="24"/>
          <w:highlight w:val="none"/>
        </w:rPr>
        <w:t xml:space="preserve">一、</w:t>
      </w:r>
      <w:r>
        <w:rPr>
          <w:color w:val="000000"/>
          <w:sz w:val="24"/>
          <w:highlight w:val="none"/>
        </w:rPr>
        <w:t xml:space="preserve">评标委员会对资格审查合格的投标人的投标文件进行符合性审查，以确定其是否满足招标文件的实质性要求。</w:t>
      </w:r>
      <w:bookmarkStart w:id="258" w:name="_Toc520356167"/>
      <w:r>
        <w:rPr>
          <w:color w:val="000000"/>
          <w:sz w:val="24"/>
          <w:highlight w:val="none"/>
        </w:rPr>
      </w:r>
      <w:r/>
    </w:p>
    <w:p>
      <w:pPr>
        <w:pStyle w:val="726"/>
        <w:ind w:firstLine="480"/>
        <w:spacing w:line="360" w:lineRule="auto"/>
        <w:tabs>
          <w:tab w:val="left" w:pos="1080"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投标文件不符合《</w:t>
      </w:r>
      <w:r>
        <w:rPr>
          <w:color w:val="000000"/>
          <w:sz w:val="24"/>
          <w:highlight w:val="none"/>
        </w:rPr>
        <w:t xml:space="preserve">符合性审查</w:t>
      </w:r>
      <w:r>
        <w:rPr>
          <w:rFonts w:hint="eastAsia"/>
          <w:color w:val="000000"/>
          <w:sz w:val="24"/>
          <w:highlight w:val="none"/>
        </w:rPr>
        <w:t xml:space="preserve">要求》</w:t>
      </w:r>
      <w:bookmarkEnd w:id="258"/>
      <w:r>
        <w:rPr>
          <w:rFonts w:hint="eastAsia"/>
          <w:color w:val="000000"/>
          <w:sz w:val="24"/>
          <w:highlight w:val="none"/>
        </w:rPr>
        <w:t xml:space="preserve">的，投标无效。</w:t>
      </w:r>
      <w:r>
        <w:rPr>
          <w:color w:val="000000"/>
          <w:sz w:val="24"/>
          <w:highlight w:val="none"/>
        </w:rPr>
      </w:r>
      <w:r/>
    </w:p>
    <w:p>
      <w:pPr>
        <w:pStyle w:val="805"/>
        <w:rPr>
          <w:rFonts w:hint="eastAsia"/>
          <w:highlight w:val="none"/>
        </w:rPr>
      </w:pPr>
      <w:r>
        <w:rPr>
          <w:rFonts w:hint="eastAsia"/>
          <w:highlight w:val="none"/>
        </w:rPr>
      </w:r>
      <w:r/>
    </w:p>
    <w:p>
      <w:pPr>
        <w:pStyle w:val="726"/>
        <w:ind w:firstLine="2249"/>
        <w:spacing w:line="360" w:lineRule="auto"/>
        <w:tabs>
          <w:tab w:val="left" w:pos="900" w:leader="none"/>
          <w:tab w:val="left" w:pos="1080" w:leader="none"/>
          <w:tab w:val="left" w:pos="1589" w:leader="none"/>
        </w:tabs>
        <w:rPr>
          <w:b/>
          <w:color w:val="000000"/>
          <w:sz w:val="32"/>
          <w:szCs w:val="32"/>
          <w:highlight w:val="none"/>
        </w:rPr>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符合性审查及评审</w:t>
      </w:r>
      <w:r>
        <w:rPr>
          <w:rFonts w:hint="eastAsia"/>
          <w:b/>
          <w:color w:val="000000"/>
          <w:sz w:val="32"/>
          <w:szCs w:val="32"/>
          <w:highlight w:val="none"/>
        </w:rPr>
        <w:t xml:space="preserve">要求</w:t>
      </w:r>
      <w:r>
        <w:rPr>
          <w:b/>
          <w:color w:val="000000"/>
          <w:sz w:val="32"/>
          <w:szCs w:val="32"/>
          <w:highlight w:val="none"/>
        </w:rPr>
      </w:r>
      <w:r/>
    </w:p>
    <w:p>
      <w:pPr>
        <w:pStyle w:val="805"/>
        <w:ind w:firstLine="602"/>
        <w:rPr>
          <w:highlight w:val="none"/>
        </w:rPr>
      </w:pPr>
      <w:r>
        <w:rPr>
          <w:b/>
          <w:sz w:val="30"/>
          <w:szCs w:val="30"/>
          <w:highlight w:val="none"/>
        </w:rPr>
        <w:t xml:space="preserve">一、符合性审查要求</w:t>
      </w:r>
      <w:r>
        <w:rPr>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trHeight w:val="300"/>
        </w:trPr>
        <w:tc>
          <w:tcPr>
            <w:tcW w:w="481" w:type="dxa"/>
            <w:vAlign w:val="center"/>
            <w:textDirection w:val="lrTb"/>
            <w:noWrap w:val="false"/>
          </w:tcPr>
          <w:p>
            <w:pPr>
              <w:pStyle w:val="726"/>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46" w:type="dxa"/>
            <w:vAlign w:val="center"/>
            <w:textDirection w:val="lrTb"/>
            <w:noWrap w:val="false"/>
          </w:tcPr>
          <w:p>
            <w:pPr>
              <w:pStyle w:val="726"/>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2403" w:type="dxa"/>
            <w:vAlign w:val="center"/>
            <w:textDirection w:val="lrTb"/>
            <w:noWrap w:val="false"/>
          </w:tcPr>
          <w:p>
            <w:pPr>
              <w:pStyle w:val="726"/>
              <w:jc w:val="center"/>
              <w:widowControl/>
              <w:rPr>
                <w:b/>
                <w:color w:val="000000"/>
                <w:sz w:val="24"/>
                <w:highlight w:val="none"/>
              </w:rPr>
            </w:pPr>
            <w:r>
              <w:rPr>
                <w:b/>
                <w:color w:val="000000"/>
                <w:sz w:val="24"/>
                <w:highlight w:val="none"/>
              </w:rPr>
              <w:t xml:space="preserve">审查内容</w:t>
            </w:r>
            <w:r>
              <w:rPr>
                <w:b/>
                <w:color w:val="000000"/>
                <w:sz w:val="24"/>
                <w:highlight w:val="none"/>
              </w:rPr>
            </w:r>
            <w:r/>
          </w:p>
        </w:tc>
        <w:tc>
          <w:tcPr>
            <w:tcW w:w="1168" w:type="dxa"/>
            <w:vAlign w:val="center"/>
            <w:textDirection w:val="lrTb"/>
            <w:noWrap w:val="false"/>
          </w:tcPr>
          <w:p>
            <w:pPr>
              <w:pStyle w:val="726"/>
              <w:jc w:val="center"/>
              <w:widowControl/>
              <w:rPr>
                <w:rFonts w:hint="eastAsia"/>
                <w:b/>
                <w:color w:val="000000"/>
                <w:sz w:val="24"/>
                <w:highlight w:val="none"/>
              </w:rPr>
            </w:pPr>
            <w:r>
              <w:rPr>
                <w:rFonts w:hint="eastAsia"/>
                <w:b/>
                <w:color w:val="000000"/>
                <w:sz w:val="24"/>
                <w:highlight w:val="none"/>
              </w:rPr>
              <w:t xml:space="preserve">格式要求</w:t>
            </w:r>
            <w:r>
              <w:rPr>
                <w:rFonts w:hint="eastAsia"/>
                <w:b/>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color w:val="000000"/>
                <w:sz w:val="24"/>
                <w:highlight w:val="none"/>
              </w:rPr>
              <w:t xml:space="preserve">1</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rFonts w:hint="eastAsia"/>
                <w:color w:val="000000"/>
                <w:sz w:val="24"/>
                <w:highlight w:val="none"/>
              </w:rPr>
              <w:t xml:space="preserve">投标函</w:t>
            </w:r>
            <w:r>
              <w:rPr>
                <w:color w:val="000000"/>
                <w:sz w:val="24"/>
                <w:highlight w:val="none"/>
              </w:rPr>
            </w:r>
            <w:r/>
          </w:p>
        </w:tc>
        <w:tc>
          <w:tcPr>
            <w:tcW w:w="2403" w:type="dxa"/>
            <w:vAlign w:val="center"/>
            <w:textDirection w:val="lrTb"/>
            <w:noWrap w:val="false"/>
          </w:tcPr>
          <w:p>
            <w:pPr>
              <w:pStyle w:val="726"/>
              <w:jc w:val="left"/>
              <w:widowControl/>
              <w:rPr>
                <w:color w:val="000000"/>
                <w:sz w:val="24"/>
                <w:highlight w:val="none"/>
              </w:rPr>
            </w:pPr>
            <w:r>
              <w:rPr>
                <w:rFonts w:hint="eastAsia"/>
                <w:color w:val="000000"/>
                <w:sz w:val="24"/>
                <w:highlight w:val="none"/>
              </w:rPr>
              <w:t xml:space="preserve">投标函</w:t>
            </w:r>
            <w:r>
              <w:rPr>
                <w:color w:val="000000"/>
                <w:sz w:val="24"/>
                <w:highlight w:val="none"/>
              </w:rPr>
              <w:t xml:space="preserve">；</w:t>
            </w:r>
            <w:r>
              <w:rPr>
                <w:color w:val="000000"/>
                <w:sz w:val="24"/>
                <w:highlight w:val="none"/>
              </w:rPr>
            </w:r>
            <w:r/>
          </w:p>
        </w:tc>
        <w:tc>
          <w:tcPr>
            <w:tcW w:w="1168" w:type="dxa"/>
            <w:vAlign w:val="center"/>
            <w:textDirection w:val="lrTb"/>
            <w:noWrap w:val="false"/>
          </w:tcPr>
          <w:p>
            <w:pPr>
              <w:pStyle w:val="726"/>
              <w:jc w:val="left"/>
              <w:widowControl/>
              <w:rPr>
                <w:rFonts w:hint="eastAsia"/>
                <w:color w:val="000000"/>
                <w:sz w:val="24"/>
                <w:highlight w:val="none"/>
              </w:rPr>
            </w:pPr>
            <w:r>
              <w:rPr>
                <w:color w:val="000000"/>
                <w:sz w:val="24"/>
                <w:highlight w:val="none"/>
              </w:rPr>
              <w:t xml:space="preserve">格式见《投标文件格式》</w:t>
            </w:r>
            <w:r>
              <w:rPr>
                <w:rFonts w:hint="eastAsia"/>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color w:val="000000"/>
                <w:sz w:val="24"/>
                <w:highlight w:val="none"/>
              </w:rPr>
              <w:t xml:space="preserve">2</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2403" w:type="dxa"/>
            <w:vAlign w:val="center"/>
            <w:textDirection w:val="lrTb"/>
            <w:noWrap w:val="false"/>
          </w:tcPr>
          <w:p>
            <w:pPr>
              <w:pStyle w:val="726"/>
              <w:jc w:val="left"/>
              <w:widowControl/>
              <w:rPr>
                <w:rFonts w:hint="eastAsia"/>
                <w:color w:val="000000"/>
                <w:sz w:val="24"/>
                <w:highlight w:val="none"/>
              </w:rPr>
            </w:pPr>
            <w:r>
              <w:rPr>
                <w:rFonts w:hint="eastAsia"/>
                <w:color w:val="000000"/>
                <w:sz w:val="24"/>
                <w:highlight w:val="none"/>
              </w:rPr>
              <w:t xml:space="preserve">报价明细表未有缺项、漏项；</w:t>
            </w:r>
            <w:r>
              <w:rPr>
                <w:rFonts w:hint="eastAsia"/>
                <w:color w:val="000000"/>
                <w:sz w:val="24"/>
                <w:highlight w:val="none"/>
              </w:rPr>
            </w:r>
            <w:r/>
          </w:p>
        </w:tc>
        <w:tc>
          <w:tcPr>
            <w:tcW w:w="1168" w:type="dxa"/>
            <w:vAlign w:val="center"/>
            <w:textDirection w:val="lrTb"/>
            <w:noWrap w:val="false"/>
          </w:tcPr>
          <w:p>
            <w:pPr>
              <w:pStyle w:val="726"/>
              <w:jc w:val="left"/>
              <w:widowControl/>
              <w:rPr>
                <w:rFonts w:hint="eastAsia"/>
                <w:color w:val="000000"/>
                <w:sz w:val="24"/>
                <w:highlight w:val="none"/>
              </w:rPr>
            </w:pPr>
            <w:r>
              <w:rPr>
                <w:color w:val="000000"/>
                <w:sz w:val="24"/>
                <w:highlight w:val="none"/>
              </w:rPr>
              <w:t xml:space="preserve">格式见《</w:t>
            </w:r>
            <w:r>
              <w:rPr>
                <w:rFonts w:hint="eastAsia"/>
                <w:color w:val="000000"/>
                <w:sz w:val="24"/>
                <w:highlight w:val="none"/>
              </w:rPr>
              <w:t xml:space="preserve">报价</w:t>
            </w:r>
            <w:r>
              <w:rPr>
                <w:color w:val="000000"/>
                <w:sz w:val="24"/>
                <w:highlight w:val="none"/>
              </w:rPr>
              <w:t xml:space="preserve">明细表》</w:t>
            </w:r>
            <w:r>
              <w:rPr>
                <w:rFonts w:hint="eastAsia"/>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color w:val="000000"/>
                <w:sz w:val="24"/>
                <w:highlight w:val="none"/>
              </w:rPr>
              <w:t xml:space="preserve">3</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2403" w:type="dxa"/>
            <w:vAlign w:val="center"/>
            <w:textDirection w:val="lrTb"/>
            <w:noWrap w:val="false"/>
          </w:tcPr>
          <w:p>
            <w:pPr>
              <w:pStyle w:val="726"/>
              <w:jc w:val="left"/>
              <w:widowControl/>
              <w:rPr>
                <w:color w:val="000000"/>
                <w:sz w:val="24"/>
                <w:highlight w:val="none"/>
              </w:rPr>
            </w:pPr>
            <w:r>
              <w:rPr>
                <w:rFonts w:hint="eastAsia"/>
                <w:color w:val="000000"/>
                <w:sz w:val="24"/>
                <w:highlight w:val="none"/>
              </w:rPr>
              <w:t xml:space="preserve">投标报价未超过最高限价（总价最高限价及单价最高限价）或预算价的</w:t>
            </w:r>
            <w:r>
              <w:rPr>
                <w:color w:val="000000"/>
                <w:sz w:val="24"/>
                <w:highlight w:val="none"/>
              </w:rPr>
              <w:t xml:space="preserve">；</w:t>
            </w:r>
            <w:r>
              <w:rPr>
                <w:color w:val="000000"/>
                <w:sz w:val="24"/>
                <w:highlight w:val="none"/>
              </w:rPr>
            </w:r>
            <w:r/>
          </w:p>
        </w:tc>
        <w:tc>
          <w:tcPr>
            <w:tcW w:w="1168" w:type="dxa"/>
            <w:vAlign w:val="center"/>
            <w:textDirection w:val="lrTb"/>
            <w:noWrap w:val="false"/>
          </w:tcPr>
          <w:p>
            <w:pPr>
              <w:pStyle w:val="726"/>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color w:val="000000"/>
                <w:sz w:val="24"/>
                <w:highlight w:val="none"/>
              </w:rPr>
              <w:t xml:space="preserve">4</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2403" w:type="dxa"/>
            <w:vAlign w:val="center"/>
            <w:textDirection w:val="lrTb"/>
            <w:noWrap w:val="false"/>
          </w:tcPr>
          <w:p>
            <w:pPr>
              <w:pStyle w:val="726"/>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c>
          <w:tcPr>
            <w:tcW w:w="1168" w:type="dxa"/>
            <w:vAlign w:val="center"/>
            <w:textDirection w:val="lrTb"/>
            <w:noWrap w:val="false"/>
          </w:tcPr>
          <w:p>
            <w:pPr>
              <w:pStyle w:val="726"/>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color w:val="000000"/>
                <w:sz w:val="24"/>
                <w:highlight w:val="none"/>
              </w:rPr>
              <w:t xml:space="preserve">5</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2403" w:type="dxa"/>
            <w:vAlign w:val="center"/>
            <w:textDirection w:val="lrTb"/>
            <w:noWrap w:val="false"/>
          </w:tcPr>
          <w:p>
            <w:pPr>
              <w:pStyle w:val="726"/>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c>
          <w:tcPr>
            <w:tcW w:w="1168" w:type="dxa"/>
            <w:vAlign w:val="center"/>
            <w:textDirection w:val="lrTb"/>
            <w:noWrap w:val="false"/>
          </w:tcPr>
          <w:p>
            <w:pPr>
              <w:pStyle w:val="726"/>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color w:val="000000"/>
                <w:sz w:val="24"/>
                <w:highlight w:val="none"/>
              </w:rPr>
              <w:t xml:space="preserve">6</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2403" w:type="dxa"/>
            <w:vAlign w:val="center"/>
            <w:textDirection w:val="lrTb"/>
            <w:noWrap w:val="false"/>
          </w:tcPr>
          <w:p>
            <w:pPr>
              <w:pStyle w:val="726"/>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c>
          <w:tcPr>
            <w:tcW w:w="1168" w:type="dxa"/>
            <w:vAlign w:val="center"/>
            <w:textDirection w:val="lrTb"/>
            <w:noWrap w:val="false"/>
          </w:tcPr>
          <w:p>
            <w:pPr>
              <w:pStyle w:val="726"/>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2403" w:type="dxa"/>
            <w:vAlign w:val="center"/>
            <w:textDirection w:val="lrTb"/>
            <w:noWrap w:val="false"/>
          </w:tcPr>
          <w:p>
            <w:pPr>
              <w:pStyle w:val="726"/>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r>
            <w:r/>
          </w:p>
        </w:tc>
        <w:tc>
          <w:tcPr>
            <w:tcW w:w="1168" w:type="dxa"/>
            <w:vAlign w:val="center"/>
            <w:textDirection w:val="lrTb"/>
            <w:noWrap w:val="false"/>
          </w:tcPr>
          <w:p>
            <w:pPr>
              <w:pStyle w:val="726"/>
              <w:jc w:val="left"/>
              <w:widowControl/>
              <w:rPr>
                <w:rFonts w:hint="eastAsia"/>
                <w:color w:val="000000"/>
                <w:sz w:val="24"/>
                <w:highlight w:val="none"/>
              </w:rPr>
            </w:pPr>
            <w:r>
              <w:rPr>
                <w:rFonts w:hint="eastAsia"/>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color w:val="000000"/>
                <w:sz w:val="24"/>
                <w:highlight w:val="none"/>
              </w:rPr>
              <w:t xml:space="preserve">8</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2403" w:type="dxa"/>
            <w:vAlign w:val="center"/>
            <w:textDirection w:val="lrTb"/>
            <w:noWrap w:val="false"/>
          </w:tcPr>
          <w:p>
            <w:pPr>
              <w:pStyle w:val="726"/>
              <w:jc w:val="left"/>
              <w:widowControl/>
              <w:rPr>
                <w:color w:val="000000"/>
                <w:sz w:val="24"/>
                <w:highlight w:val="none"/>
              </w:rPr>
            </w:pPr>
            <w:r>
              <w:rPr>
                <w:color w:val="000000"/>
                <w:sz w:val="24"/>
                <w:highlight w:val="none"/>
              </w:rPr>
              <w:t xml:space="preserve">投标文件满足招标文件</w:t>
            </w:r>
            <w:r>
              <w:rPr>
                <w:color w:val="000000"/>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c>
          <w:tcPr>
            <w:tcW w:w="1168" w:type="dxa"/>
            <w:vAlign w:val="center"/>
            <w:textDirection w:val="lrTb"/>
            <w:noWrap w:val="false"/>
          </w:tcPr>
          <w:p>
            <w:pPr>
              <w:pStyle w:val="726"/>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color w:val="000000"/>
                <w:sz w:val="24"/>
                <w:highlight w:val="none"/>
              </w:rPr>
              <w:t xml:space="preserve">9</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2403" w:type="dxa"/>
            <w:vAlign w:val="center"/>
            <w:textDirection w:val="lrTb"/>
            <w:noWrap w:val="false"/>
          </w:tcPr>
          <w:p>
            <w:pPr>
              <w:pStyle w:val="726"/>
              <w:jc w:val="left"/>
              <w:widowControl/>
              <w:rPr>
                <w:color w:val="000000"/>
                <w:sz w:val="24"/>
                <w:highlight w:val="none"/>
              </w:rPr>
            </w:pPr>
            <w:r>
              <w:rPr>
                <w:color w:val="000000"/>
                <w:sz w:val="24"/>
                <w:highlight w:val="none"/>
              </w:rPr>
              <w:t xml:space="preserve">分包承担主体具备《投标人须知资料表》载明的资质条件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c>
          <w:tcPr>
            <w:tcW w:w="1168" w:type="dxa"/>
            <w:vAlign w:val="center"/>
            <w:textDirection w:val="lrTb"/>
            <w:noWrap w:val="false"/>
          </w:tcPr>
          <w:p>
            <w:pPr>
              <w:pStyle w:val="726"/>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color w:val="000000"/>
                <w:sz w:val="24"/>
                <w:highlight w:val="none"/>
              </w:rPr>
              <w:t xml:space="preserve">10</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color w:val="000000"/>
                <w:sz w:val="24"/>
                <w:highlight w:val="none"/>
              </w:rPr>
              <w:t xml:space="preserve">分包意向协议（如有）</w:t>
            </w:r>
            <w:r>
              <w:rPr>
                <w:color w:val="000000"/>
                <w:sz w:val="24"/>
                <w:highlight w:val="none"/>
              </w:rPr>
            </w:r>
            <w:r/>
          </w:p>
        </w:tc>
        <w:tc>
          <w:tcPr>
            <w:tcW w:w="2403" w:type="dxa"/>
            <w:vAlign w:val="center"/>
            <w:textDirection w:val="lrTb"/>
            <w:noWrap w:val="false"/>
          </w:tcPr>
          <w:p>
            <w:pPr>
              <w:pStyle w:val="726"/>
              <w:jc w:val="left"/>
              <w:widowControl/>
              <w:rPr>
                <w:color w:val="000000"/>
                <w:sz w:val="24"/>
                <w:highlight w:val="none"/>
              </w:rPr>
            </w:pPr>
            <w:r>
              <w:rPr>
                <w:color w:val="000000"/>
                <w:sz w:val="24"/>
                <w:highlight w:val="none"/>
              </w:rPr>
              <w:t xml:space="preserve">按招标文件规定签订并提供分包意向协议原件的电子件的；</w:t>
            </w:r>
            <w:r>
              <w:rPr>
                <w:rFonts w:hint="eastAsia"/>
                <w:color w:val="000000"/>
                <w:sz w:val="24"/>
                <w:highlight w:val="none"/>
              </w:rPr>
              <w:t xml:space="preserve">（如有）</w:t>
            </w:r>
            <w:r>
              <w:rPr>
                <w:color w:val="000000"/>
                <w:sz w:val="24"/>
                <w:highlight w:val="none"/>
              </w:rPr>
            </w:r>
            <w:r/>
          </w:p>
        </w:tc>
        <w:tc>
          <w:tcPr>
            <w:tcW w:w="1168" w:type="dxa"/>
            <w:vAlign w:val="center"/>
            <w:textDirection w:val="lrTb"/>
            <w:noWrap w:val="false"/>
          </w:tcPr>
          <w:p>
            <w:pPr>
              <w:pStyle w:val="726"/>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color w:val="000000"/>
                <w:sz w:val="24"/>
                <w:highlight w:val="none"/>
              </w:rPr>
              <w:t xml:space="preserve">11</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2403" w:type="dxa"/>
            <w:vAlign w:val="center"/>
            <w:textDirection w:val="lrTb"/>
            <w:noWrap w:val="false"/>
          </w:tcPr>
          <w:p>
            <w:pPr>
              <w:pStyle w:val="726"/>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c>
          <w:tcPr>
            <w:tcW w:w="1168" w:type="dxa"/>
            <w:vAlign w:val="center"/>
            <w:textDirection w:val="lrTb"/>
            <w:noWrap w:val="false"/>
          </w:tcPr>
          <w:p>
            <w:pPr>
              <w:pStyle w:val="726"/>
              <w:jc w:val="left"/>
              <w:widowControl/>
              <w:rPr>
                <w:rFonts w:hint="eastAsia"/>
                <w:color w:val="000000"/>
                <w:sz w:val="24"/>
                <w:highlight w:val="none"/>
              </w:rPr>
            </w:pPr>
            <w:r>
              <w:rPr>
                <w:rFonts w:hint="eastAsia"/>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color w:val="000000"/>
                <w:sz w:val="24"/>
                <w:highlight w:val="none"/>
              </w:rPr>
              <w:t xml:space="preserve">12</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2403" w:type="dxa"/>
            <w:vAlign w:val="center"/>
            <w:textDirection w:val="lrTb"/>
            <w:noWrap w:val="false"/>
          </w:tcPr>
          <w:p>
            <w:pPr>
              <w:pStyle w:val="726"/>
              <w:jc w:val="left"/>
              <w:widowControl/>
              <w:rPr>
                <w:color w:val="000000"/>
                <w:sz w:val="24"/>
                <w:highlight w:val="none"/>
              </w:rPr>
            </w:pPr>
            <w:r>
              <w:rPr>
                <w:color w:val="000000"/>
                <w:sz w:val="24"/>
                <w:highlight w:val="none"/>
              </w:rPr>
              <w:t xml:space="preserve">报价合理，或</w:t>
            </w:r>
            <w:r>
              <w:rPr>
                <w:rFonts w:hint="eastAsia"/>
                <w:color w:val="000000"/>
                <w:sz w:val="24"/>
                <w:highlight w:val="none"/>
              </w:rPr>
              <w:t xml:space="preserve">投标人的报价明显低于其他通过符合性审查投标人的报价，</w:t>
            </w:r>
            <w:r>
              <w:rPr>
                <w:color w:val="000000"/>
                <w:sz w:val="24"/>
                <w:highlight w:val="none"/>
              </w:rPr>
              <w:t xml:space="preserve">有可能影响产品质量或者不能诚信履约的</w:t>
            </w:r>
            <w:r>
              <w:rPr>
                <w:rFonts w:hint="eastAsia"/>
                <w:color w:val="000000"/>
                <w:sz w:val="24"/>
                <w:highlight w:val="none"/>
              </w:rPr>
              <w:t xml:space="preserve">，能够应评标委员会要求在规定时间内证明其报价合理性的</w:t>
            </w:r>
            <w:r>
              <w:rPr>
                <w:color w:val="000000"/>
                <w:sz w:val="24"/>
                <w:highlight w:val="none"/>
              </w:rPr>
              <w:t xml:space="preserve">；</w:t>
            </w:r>
            <w:r>
              <w:rPr>
                <w:color w:val="000000"/>
                <w:sz w:val="24"/>
                <w:highlight w:val="none"/>
              </w:rPr>
            </w:r>
            <w:r/>
          </w:p>
        </w:tc>
        <w:tc>
          <w:tcPr>
            <w:tcW w:w="1168" w:type="dxa"/>
            <w:vAlign w:val="center"/>
            <w:textDirection w:val="lrTb"/>
            <w:noWrap w:val="false"/>
          </w:tcPr>
          <w:p>
            <w:pPr>
              <w:pStyle w:val="726"/>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color w:val="000000"/>
                <w:sz w:val="24"/>
                <w:highlight w:val="none"/>
              </w:rPr>
              <w:t xml:space="preserve">13</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726"/>
              <w:jc w:val="left"/>
              <w:widowControl/>
              <w:rPr>
                <w:color w:val="000000"/>
                <w:sz w:val="24"/>
                <w:highlight w:val="none"/>
              </w:rPr>
            </w:pPr>
            <w:r>
              <w:rPr>
                <w:color w:val="000000"/>
                <w:sz w:val="24"/>
                <w:highlight w:val="none"/>
              </w:rPr>
              <w:t xml:space="preserve">（如有）</w:t>
            </w:r>
            <w:r>
              <w:rPr>
                <w:color w:val="000000"/>
                <w:sz w:val="24"/>
                <w:highlight w:val="none"/>
              </w:rPr>
            </w:r>
            <w:r/>
          </w:p>
        </w:tc>
        <w:tc>
          <w:tcPr>
            <w:tcW w:w="2403" w:type="dxa"/>
            <w:vAlign w:val="center"/>
            <w:textDirection w:val="lrTb"/>
            <w:noWrap w:val="false"/>
          </w:tcPr>
          <w:p>
            <w:pPr>
              <w:pStyle w:val="726"/>
              <w:jc w:val="left"/>
              <w:widowControl/>
              <w:rPr>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t xml:space="preserve">不接受进口产品投标</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投标人所投产品为非进口产品；</w:t>
            </w:r>
            <w:r>
              <w:rPr>
                <w:color w:val="000000"/>
                <w:sz w:val="24"/>
                <w:highlight w:val="none"/>
              </w:rPr>
            </w:r>
            <w:r/>
          </w:p>
        </w:tc>
        <w:tc>
          <w:tcPr>
            <w:tcW w:w="1168" w:type="dxa"/>
            <w:vAlign w:val="center"/>
            <w:textDirection w:val="lrTb"/>
            <w:noWrap w:val="false"/>
          </w:tcPr>
          <w:p>
            <w:pPr>
              <w:pStyle w:val="726"/>
              <w:jc w:val="left"/>
              <w:widowControl/>
              <w:rPr>
                <w:rFonts w:hint="eastAsia" w:ascii="宋体" w:hAnsi="宋体"/>
                <w:color w:val="000000"/>
                <w:sz w:val="24"/>
                <w:highlight w:val="none"/>
              </w:rPr>
            </w:pPr>
            <w:r>
              <w:rPr>
                <w:rFonts w:hint="eastAsia" w:ascii="宋体" w:hAnsi="宋体"/>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color w:val="000000"/>
                <w:sz w:val="24"/>
                <w:highlight w:val="none"/>
              </w:rPr>
              <w:t xml:space="preserve">14</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color w:val="000000"/>
                <w:sz w:val="24"/>
                <w:highlight w:val="none"/>
              </w:rPr>
              <w:t xml:space="preserve">国家有关部门对投标人的投标产品有强制性规定或要求的</w:t>
            </w:r>
            <w:r>
              <w:rPr>
                <w:color w:val="000000"/>
                <w:sz w:val="24"/>
                <w:highlight w:val="none"/>
              </w:rPr>
            </w:r>
            <w:r/>
          </w:p>
        </w:tc>
        <w:tc>
          <w:tcPr>
            <w:tcW w:w="2403" w:type="dxa"/>
            <w:vAlign w:val="center"/>
            <w:textDirection w:val="lrTb"/>
            <w:noWrap w:val="false"/>
          </w:tcPr>
          <w:p>
            <w:pPr>
              <w:pStyle w:val="726"/>
              <w:jc w:val="left"/>
              <w:widowControl/>
              <w:rPr>
                <w:color w:val="000000"/>
                <w:sz w:val="24"/>
                <w:highlight w:val="none"/>
              </w:rPr>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726"/>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726"/>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投标产品如有属于开展国家信息安全产品认证产品范围的，须</w:t>
            </w:r>
            <w:r>
              <w:rPr>
                <w:rFonts w:hint="eastAsia"/>
                <w:color w:val="000000"/>
                <w:sz w:val="24"/>
                <w:highlight w:val="none"/>
              </w:rPr>
              <w:t xml:space="preserve">提供</w:t>
            </w:r>
            <w:r>
              <w:rPr>
                <w:color w:val="000000"/>
                <w:sz w:val="24"/>
                <w:highlight w:val="none"/>
              </w:rPr>
              <w:t xml:space="preserve">由中国网络安全审查技术与认证中心（原中国信息安全认证中心）按国家标准认证颁发的有效认证证书等）；</w:t>
            </w:r>
            <w:r>
              <w:rPr>
                <w:color w:val="000000"/>
                <w:sz w:val="24"/>
                <w:highlight w:val="none"/>
              </w:rPr>
            </w:r>
            <w:r/>
          </w:p>
          <w:p>
            <w:pPr>
              <w:pStyle w:val="726"/>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sz w:val="24"/>
                <w:highlight w:val="none"/>
              </w:rPr>
            </w:r>
            <w:r/>
          </w:p>
        </w:tc>
        <w:tc>
          <w:tcPr>
            <w:tcW w:w="1168" w:type="dxa"/>
            <w:vAlign w:val="center"/>
            <w:textDirection w:val="lrTb"/>
            <w:noWrap w:val="false"/>
          </w:tcPr>
          <w:p>
            <w:pPr>
              <w:pStyle w:val="726"/>
              <w:jc w:val="left"/>
              <w:widowControl/>
              <w:rPr>
                <w:rFonts w:hint="eastAsia"/>
                <w:color w:val="000000"/>
                <w:sz w:val="24"/>
                <w:highlight w:val="none"/>
              </w:rPr>
            </w:pPr>
            <w:r>
              <w:rPr>
                <w:rFonts w:hint="eastAsia"/>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color w:val="000000"/>
                <w:sz w:val="24"/>
                <w:highlight w:val="none"/>
              </w:rPr>
              <w:t xml:space="preserve">15</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2403" w:type="dxa"/>
            <w:vAlign w:val="center"/>
            <w:textDirection w:val="lrTb"/>
            <w:noWrap w:val="false"/>
          </w:tcPr>
          <w:p>
            <w:pPr>
              <w:pStyle w:val="726"/>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highlight w:val="none"/>
              </w:rPr>
            </w:r>
            <w:r/>
          </w:p>
        </w:tc>
        <w:tc>
          <w:tcPr>
            <w:tcW w:w="1168" w:type="dxa"/>
            <w:vAlign w:val="center"/>
            <w:textDirection w:val="lrTb"/>
            <w:noWrap w:val="false"/>
          </w:tcPr>
          <w:p>
            <w:pPr>
              <w:pStyle w:val="726"/>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color w:val="000000"/>
                <w:sz w:val="24"/>
                <w:highlight w:val="none"/>
              </w:rPr>
              <w:t xml:space="preserve">16</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color w:val="000000"/>
                <w:sz w:val="24"/>
                <w:highlight w:val="none"/>
              </w:rPr>
              <w:t xml:space="preserve">串通投标</w:t>
            </w:r>
            <w:r>
              <w:rPr>
                <w:color w:val="000000"/>
                <w:sz w:val="24"/>
                <w:highlight w:val="none"/>
              </w:rPr>
            </w:r>
            <w:r/>
          </w:p>
        </w:tc>
        <w:tc>
          <w:tcPr>
            <w:tcW w:w="2403" w:type="dxa"/>
            <w:vAlign w:val="center"/>
            <w:textDirection w:val="lrTb"/>
            <w:noWrap w:val="false"/>
          </w:tcPr>
          <w:p>
            <w:pPr>
              <w:pStyle w:val="726"/>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highlight w:val="none"/>
              </w:rPr>
              <w:t xml:space="preserve">；</w:t>
            </w:r>
            <w:r>
              <w:rPr>
                <w:color w:val="000000"/>
                <w:sz w:val="24"/>
                <w:highlight w:val="none"/>
              </w:rPr>
            </w:r>
            <w:r/>
          </w:p>
        </w:tc>
        <w:tc>
          <w:tcPr>
            <w:tcW w:w="1168" w:type="dxa"/>
            <w:vAlign w:val="center"/>
            <w:textDirection w:val="lrTb"/>
            <w:noWrap w:val="false"/>
          </w:tcPr>
          <w:p>
            <w:pPr>
              <w:pStyle w:val="726"/>
              <w:jc w:val="left"/>
              <w:widowControl/>
              <w:rPr>
                <w:rFonts w:hint="eastAsia"/>
                <w:color w:val="000000"/>
                <w:sz w:val="24"/>
                <w:highlight w:val="none"/>
              </w:rPr>
            </w:pPr>
            <w:r>
              <w:rPr>
                <w:rFonts w:hint="eastAsia"/>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color w:val="000000"/>
                <w:sz w:val="24"/>
                <w:highlight w:val="none"/>
              </w:rPr>
              <w:t xml:space="preserve">17</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2403" w:type="dxa"/>
            <w:vAlign w:val="center"/>
            <w:textDirection w:val="lrTb"/>
            <w:noWrap w:val="false"/>
          </w:tcPr>
          <w:p>
            <w:pPr>
              <w:pStyle w:val="726"/>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c>
          <w:tcPr>
            <w:tcW w:w="1168" w:type="dxa"/>
            <w:vAlign w:val="center"/>
            <w:textDirection w:val="lrTb"/>
            <w:noWrap w:val="false"/>
          </w:tcPr>
          <w:p>
            <w:pPr>
              <w:pStyle w:val="726"/>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rFonts w:hint="eastAsia"/>
                <w:color w:val="000000"/>
                <w:sz w:val="24"/>
                <w:highlight w:val="none"/>
              </w:rPr>
              <w:t xml:space="preserve">1</w:t>
            </w:r>
            <w:r>
              <w:rPr>
                <w:color w:val="000000"/>
                <w:sz w:val="24"/>
                <w:highlight w:val="none"/>
              </w:rPr>
              <w:t xml:space="preserve">8</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2403" w:type="dxa"/>
            <w:vAlign w:val="center"/>
            <w:textDirection w:val="lrTb"/>
            <w:noWrap w:val="false"/>
          </w:tcPr>
          <w:p>
            <w:pPr>
              <w:pStyle w:val="726"/>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c>
          <w:tcPr>
            <w:tcW w:w="1168" w:type="dxa"/>
            <w:vAlign w:val="center"/>
            <w:textDirection w:val="lrTb"/>
            <w:noWrap w:val="false"/>
          </w:tcPr>
          <w:p>
            <w:pPr>
              <w:pStyle w:val="726"/>
              <w:jc w:val="left"/>
              <w:widowControl/>
              <w:rPr>
                <w:color w:val="000000"/>
                <w:sz w:val="24"/>
                <w:highlight w:val="none"/>
              </w:rPr>
            </w:pPr>
            <w:r>
              <w:rPr>
                <w:color w:val="000000"/>
                <w:sz w:val="24"/>
                <w:highlight w:val="none"/>
              </w:rPr>
            </w:r>
            <w:r/>
          </w:p>
        </w:tc>
      </w:tr>
    </w:tbl>
    <w:p>
      <w:pPr>
        <w:pStyle w:val="726"/>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二、</w:t>
      </w:r>
      <w:r>
        <w:rPr>
          <w:b/>
          <w:color w:val="000000"/>
          <w:sz w:val="30"/>
          <w:szCs w:val="30"/>
          <w:highlight w:val="none"/>
        </w:rPr>
        <w:t xml:space="preserve">投标文件有关事项的澄清或者说明</w:t>
      </w:r>
      <w:r>
        <w:rPr>
          <w:b/>
          <w:color w:val="000000"/>
          <w:sz w:val="30"/>
          <w:szCs w:val="30"/>
          <w:highlight w:val="none"/>
        </w:rPr>
      </w:r>
      <w:r/>
    </w:p>
    <w:p>
      <w:pPr>
        <w:pStyle w:val="726"/>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评标过程中，评标委员会将</w:t>
      </w:r>
      <w:r>
        <w:rPr>
          <w:rFonts w:hint="eastAsia"/>
          <w:color w:val="000000"/>
          <w:sz w:val="24"/>
          <w:highlight w:val="none"/>
        </w:rPr>
        <w:t xml:space="preserve">通过苏采云系统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726"/>
        <w:ind w:firstLine="480"/>
        <w:spacing w:line="360" w:lineRule="auto"/>
        <w:tabs>
          <w:tab w:val="left" w:pos="1080" w:leader="none"/>
          <w:tab w:val="left" w:pos="1589" w:leader="none"/>
        </w:tabs>
        <w:rPr>
          <w:rFonts w:hint="eastAsia"/>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rFonts w:hint="eastAsia"/>
          <w:color w:val="000000"/>
          <w:sz w:val="24"/>
          <w:highlight w:val="none"/>
        </w:rPr>
      </w:r>
      <w:r/>
    </w:p>
    <w:p>
      <w:pPr>
        <w:pStyle w:val="726"/>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（三）</w:t>
      </w:r>
      <w:r>
        <w:rPr>
          <w:color w:val="000000"/>
          <w:sz w:val="24"/>
          <w:highlight w:val="none"/>
        </w:rPr>
        <w:t xml:space="preserve">投标报价须包含招标文件全部内容，如报价明细表有缺漏视为已含在其他各项报价中，将不对投标总价进行调整。评标委员会有权要求投标人在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26"/>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（四）</w:t>
      </w:r>
      <w:r>
        <w:rPr>
          <w:color w:val="000000"/>
          <w:sz w:val="24"/>
          <w:highlight w:val="none"/>
        </w:rPr>
        <w:t xml:space="preserve">投标文件报价出现前后不一致的，按照</w:t>
      </w:r>
      <w:r>
        <w:rPr>
          <w:rFonts w:hint="eastAsia"/>
          <w:color w:val="000000"/>
          <w:sz w:val="24"/>
          <w:highlight w:val="none"/>
        </w:rPr>
        <w:t xml:space="preserve">第二章2</w:t>
      </w:r>
      <w:r>
        <w:rPr>
          <w:color w:val="000000"/>
          <w:sz w:val="24"/>
          <w:highlight w:val="none"/>
        </w:rPr>
        <w:t xml:space="preserve">6.4</w:t>
      </w:r>
      <w:r>
        <w:rPr>
          <w:rFonts w:hint="eastAsia"/>
          <w:color w:val="000000"/>
          <w:sz w:val="24"/>
          <w:highlight w:val="none"/>
        </w:rPr>
        <w:t xml:space="preserve">之</w:t>
      </w:r>
      <w:r>
        <w:rPr>
          <w:color w:val="000000"/>
          <w:sz w:val="24"/>
          <w:highlight w:val="none"/>
        </w:rPr>
        <w:t xml:space="preserve">规定</w:t>
      </w:r>
      <w:r>
        <w:rPr>
          <w:rFonts w:hint="eastAsia"/>
          <w:color w:val="000000"/>
          <w:sz w:val="24"/>
          <w:highlight w:val="none"/>
        </w:rPr>
        <w:t xml:space="preserve">处理，</w:t>
      </w:r>
      <w:r>
        <w:rPr>
          <w:color w:val="000000"/>
          <w:sz w:val="24"/>
          <w:highlight w:val="none"/>
        </w:rPr>
        <w:t xml:space="preserve">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26"/>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（五）</w:t>
      </w:r>
      <w:r>
        <w:rPr>
          <w:color w:val="000000"/>
          <w:sz w:val="24"/>
          <w:highlight w:val="none"/>
        </w:rPr>
        <w:t xml:space="preserve">落实政府采购政策的价格调整：</w:t>
      </w:r>
      <w:bookmarkStart w:id="259" w:name="_Hlk149904856"/>
      <w:r>
        <w:rPr>
          <w:rFonts w:hint="eastAsia"/>
          <w:color w:val="000000"/>
          <w:sz w:val="24"/>
          <w:highlight w:val="none"/>
        </w:rPr>
        <w:t xml:space="preserve">详见第三节评标办法中的</w:t>
      </w:r>
      <w:r>
        <w:rPr>
          <w:rFonts w:hint="eastAsia" w:ascii="宋体" w:hAnsi="宋体"/>
          <w:b/>
          <w:color w:val="000000"/>
          <w:sz w:val="24"/>
          <w:highlight w:val="none"/>
        </w:rPr>
        <w:t xml:space="preserve">政府采购政策功能落实。</w:t>
      </w:r>
      <w:r>
        <w:rPr>
          <w:color w:val="000000"/>
          <w:sz w:val="24"/>
          <w:highlight w:val="none"/>
        </w:rPr>
      </w:r>
      <w:r/>
    </w:p>
    <w:p>
      <w:pPr>
        <w:pStyle w:val="726"/>
        <w:ind w:firstLine="602"/>
        <w:spacing w:line="360" w:lineRule="auto"/>
        <w:tabs>
          <w:tab w:val="left" w:pos="360" w:leader="none"/>
        </w:tabs>
        <w:rPr>
          <w:b/>
          <w:color w:val="000000"/>
          <w:sz w:val="30"/>
          <w:szCs w:val="30"/>
          <w:highlight w:val="none"/>
        </w:rPr>
        <w:outlineLvl w:val="1"/>
      </w:pPr>
      <w:r/>
      <w:bookmarkEnd w:id="259"/>
      <w:r>
        <w:rPr>
          <w:rFonts w:hint="eastAsia"/>
          <w:b/>
          <w:color w:val="000000"/>
          <w:sz w:val="30"/>
          <w:szCs w:val="30"/>
          <w:highlight w:val="none"/>
        </w:rPr>
        <w:t xml:space="preserve">三、</w:t>
      </w:r>
      <w:r>
        <w:rPr>
          <w:b/>
          <w:color w:val="000000"/>
          <w:sz w:val="30"/>
          <w:szCs w:val="30"/>
          <w:highlight w:val="none"/>
        </w:rPr>
        <w:t xml:space="preserve">投标文件的比较和评价</w:t>
      </w:r>
      <w:r>
        <w:rPr>
          <w:b/>
          <w:color w:val="000000"/>
          <w:sz w:val="30"/>
          <w:szCs w:val="30"/>
          <w:highlight w:val="none"/>
        </w:rPr>
      </w:r>
      <w:r/>
    </w:p>
    <w:p>
      <w:pPr>
        <w:pStyle w:val="726"/>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726"/>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评标方法和评标标准</w:t>
      </w:r>
      <w:r>
        <w:rPr>
          <w:color w:val="000000"/>
          <w:sz w:val="24"/>
          <w:highlight w:val="none"/>
        </w:rPr>
      </w:r>
      <w:r/>
    </w:p>
    <w:p>
      <w:pPr>
        <w:pStyle w:val="726"/>
        <w:ind w:firstLine="480"/>
        <w:jc w:val="left"/>
        <w:spacing w:line="360" w:lineRule="auto"/>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本项目采用的评标方法详见《</w:t>
      </w:r>
      <w:r>
        <w:rPr>
          <w:rFonts w:hint="eastAsia"/>
          <w:color w:val="000000"/>
          <w:sz w:val="24"/>
          <w:highlight w:val="none"/>
        </w:rPr>
        <w:t xml:space="preserve">第三节 评标方法</w:t>
      </w:r>
      <w:r>
        <w:rPr>
          <w:color w:val="000000"/>
          <w:sz w:val="24"/>
          <w:highlight w:val="none"/>
        </w:rPr>
        <w:t xml:space="preserve">》</w:t>
      </w:r>
      <w:r>
        <w:rPr>
          <w:rFonts w:hint="eastAsia"/>
          <w:color w:val="000000"/>
          <w:sz w:val="24"/>
          <w:highlight w:val="none"/>
        </w:rPr>
        <w:t xml:space="preserve">，</w:t>
      </w:r>
      <w:r>
        <w:rPr>
          <w:color w:val="000000"/>
          <w:sz w:val="24"/>
          <w:highlight w:val="none"/>
        </w:rPr>
        <w:t xml:space="preserve">本项目采用的评标标准详见《</w:t>
      </w:r>
      <w:r>
        <w:rPr>
          <w:rFonts w:hint="eastAsia"/>
          <w:color w:val="000000"/>
          <w:sz w:val="24"/>
          <w:highlight w:val="none"/>
        </w:rPr>
        <w:t xml:space="preserve">第四节 评标标准</w:t>
      </w:r>
      <w:r>
        <w:rPr>
          <w:color w:val="000000"/>
          <w:sz w:val="24"/>
          <w:highlight w:val="none"/>
        </w:rPr>
        <w:t xml:space="preserve">》</w:t>
      </w:r>
      <w:r>
        <w:rPr>
          <w:rFonts w:hint="eastAsia"/>
          <w:color w:val="000000"/>
          <w:sz w:val="24"/>
          <w:highlight w:val="none"/>
        </w:rPr>
        <w:t xml:space="preserve">。</w:t>
      </w:r>
      <w:r>
        <w:rPr>
          <w:rFonts w:hint="eastAsia"/>
          <w:color w:val="000000"/>
          <w:sz w:val="24"/>
          <w:highlight w:val="none"/>
        </w:rPr>
      </w:r>
      <w:r/>
    </w:p>
    <w:p>
      <w:pPr>
        <w:pStyle w:val="726"/>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四、</w:t>
      </w:r>
      <w:r>
        <w:rPr>
          <w:b/>
          <w:color w:val="000000"/>
          <w:sz w:val="30"/>
          <w:szCs w:val="30"/>
          <w:highlight w:val="none"/>
        </w:rPr>
        <w:t xml:space="preserve">确定</w:t>
      </w:r>
      <w:bookmarkStart w:id="260" w:name="_Toc265228384"/>
      <w:r/>
      <w:bookmarkStart w:id="261" w:name="_Toc226965819"/>
      <w:r/>
      <w:bookmarkStart w:id="262" w:name="_Toc127151546"/>
      <w:r/>
      <w:bookmarkStart w:id="263" w:name="_Toc149720839"/>
      <w:r/>
      <w:bookmarkStart w:id="264" w:name="_Toc142311048"/>
      <w:r/>
      <w:bookmarkStart w:id="265" w:name="_Toc150509297"/>
      <w:r/>
      <w:bookmarkStart w:id="266" w:name="_Toc150774751"/>
      <w:r/>
      <w:bookmarkStart w:id="267" w:name="_Toc151190173"/>
      <w:r/>
      <w:bookmarkStart w:id="268" w:name="_Toc164229241"/>
      <w:r/>
      <w:bookmarkStart w:id="269" w:name="_Toc164229387"/>
      <w:r/>
      <w:bookmarkStart w:id="270" w:name="_Toc127161460"/>
      <w:r/>
      <w:bookmarkStart w:id="271" w:name="_Toc305158888"/>
      <w:r/>
      <w:bookmarkStart w:id="272" w:name="_Toc264969236"/>
      <w:r/>
      <w:bookmarkStart w:id="273" w:name="_Toc151193644"/>
      <w:r/>
      <w:bookmarkStart w:id="274" w:name="_Toc164608660"/>
      <w:r/>
      <w:bookmarkStart w:id="275" w:name="_Toc127151747"/>
      <w:r/>
      <w:bookmarkStart w:id="276" w:name="_Toc151193860"/>
      <w:r/>
      <w:bookmarkStart w:id="277" w:name="_Toc305158814"/>
      <w:r/>
      <w:bookmarkStart w:id="278" w:name="_Toc150480784"/>
      <w:r/>
      <w:bookmarkStart w:id="279" w:name="_Toc151193788"/>
      <w:r/>
      <w:bookmarkStart w:id="280" w:name="_Toc226309790"/>
      <w:r/>
      <w:bookmarkStart w:id="281" w:name="_Toc151193716"/>
      <w:r/>
      <w:bookmarkStart w:id="282" w:name="_Toc164351640"/>
      <w:r/>
      <w:bookmarkStart w:id="283" w:name="_Ref467307010"/>
      <w:r/>
      <w:bookmarkStart w:id="284" w:name="_Toc164608815"/>
      <w:r/>
      <w:bookmarkStart w:id="285" w:name="_Toc150774646"/>
      <w:r/>
      <w:bookmarkStart w:id="286" w:name="_Toc226965736"/>
      <w:r/>
      <w:bookmarkStart w:id="287" w:name="_Toc195842911"/>
      <w:r/>
      <w:bookmarkStart w:id="288" w:name="_Toc151193934"/>
      <w:r/>
      <w:bookmarkStart w:id="289" w:name="_Toc226337242"/>
      <w:r/>
      <w:bookmarkStart w:id="290" w:name="_Toc520356170"/>
      <w:r>
        <w:rPr>
          <w:b/>
          <w:color w:val="000000"/>
          <w:sz w:val="30"/>
          <w:szCs w:val="30"/>
          <w:highlight w:val="none"/>
        </w:rPr>
        <w:t xml:space="preserve">中标候选人名单</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Pr>
          <w:b/>
          <w:color w:val="000000"/>
          <w:sz w:val="30"/>
          <w:szCs w:val="30"/>
          <w:highlight w:val="none"/>
        </w:rPr>
      </w:r>
      <w:r/>
    </w:p>
    <w:p>
      <w:pPr>
        <w:pStyle w:val="726"/>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726"/>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各标段或</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726"/>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五、</w:t>
      </w:r>
      <w:r>
        <w:rPr>
          <w:b/>
          <w:color w:val="000000"/>
          <w:sz w:val="30"/>
          <w:szCs w:val="30"/>
          <w:highlight w:val="none"/>
        </w:rPr>
        <w:t xml:space="preserve">报告违法行为</w:t>
      </w:r>
      <w:r>
        <w:rPr>
          <w:b/>
          <w:color w:val="000000"/>
          <w:sz w:val="30"/>
          <w:szCs w:val="30"/>
          <w:highlight w:val="none"/>
        </w:rPr>
      </w:r>
      <w:r/>
    </w:p>
    <w:p>
      <w:pPr>
        <w:pStyle w:val="726"/>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评标委员会在评标过程中发现投标人有行贿、提供虚假材料或者串通等违法行为时，有向采购人、采购代理机构或者有关部门报告的职责。</w:t>
      </w:r>
      <w:r>
        <w:rPr>
          <w:color w:val="000000"/>
          <w:sz w:val="24"/>
          <w:highlight w:val="none"/>
        </w:rPr>
      </w:r>
      <w:r/>
    </w:p>
    <w:p>
      <w:pPr>
        <w:pStyle w:val="805"/>
        <w:rPr>
          <w:highlight w:val="none"/>
        </w:rPr>
      </w:pPr>
      <w:r>
        <w:rPr>
          <w:highlight w:val="none"/>
        </w:rPr>
      </w:r>
      <w:r/>
    </w:p>
    <w:p>
      <w:pPr>
        <w:pStyle w:val="805"/>
        <w:rPr>
          <w:rFonts w:hint="eastAsia"/>
          <w:highlight w:val="none"/>
        </w:rPr>
      </w:pPr>
      <w:r>
        <w:rPr>
          <w:rFonts w:hint="eastAsia"/>
          <w:highlight w:val="none"/>
        </w:rPr>
      </w:r>
      <w:r/>
    </w:p>
    <w:p>
      <w:pPr>
        <w:pStyle w:val="726"/>
        <w:ind w:firstLine="2891"/>
        <w:jc w:val="left"/>
        <w:spacing w:line="360" w:lineRule="auto"/>
        <w:widowControl/>
        <w:rPr>
          <w:rFonts w:ascii="宋体" w:hAnsi="宋体"/>
          <w:b/>
          <w:bCs/>
          <w:color w:val="000000"/>
          <w:sz w:val="32"/>
          <w:szCs w:val="32"/>
          <w:highlight w:val="none"/>
        </w:rPr>
      </w:pPr>
      <w:r>
        <w:rPr>
          <w:rFonts w:hint="eastAsia" w:ascii="宋体" w:hAnsi="宋体"/>
          <w:b/>
          <w:bCs/>
          <w:color w:val="000000"/>
          <w:sz w:val="32"/>
          <w:szCs w:val="32"/>
          <w:highlight w:val="none"/>
        </w:rPr>
        <w:t xml:space="preserve">第三节 评标方法</w:t>
      </w:r>
      <w:r>
        <w:rPr>
          <w:rFonts w:ascii="宋体" w:hAnsi="宋体"/>
          <w:b/>
          <w:bCs/>
          <w:color w:val="000000"/>
          <w:sz w:val="32"/>
          <w:szCs w:val="32"/>
          <w:highlight w:val="none"/>
        </w:rPr>
      </w:r>
      <w:r/>
    </w:p>
    <w:p>
      <w:pPr>
        <w:pStyle w:val="726"/>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color w:val="000000"/>
          <w:sz w:val="24"/>
          <w:highlight w:val="none"/>
        </w:rPr>
      </w:r>
      <w:r/>
    </w:p>
    <w:p>
      <w:pPr>
        <w:pStyle w:val="726"/>
        <w:ind w:firstLine="480"/>
        <w:spacing w:line="360" w:lineRule="auto"/>
        <w:tabs>
          <w:tab w:val="left" w:pos="360" w:leader="none"/>
        </w:tabs>
        <w:rPr>
          <w:rFonts w:hint="eastAsia"/>
          <w:color w:val="000000"/>
          <w:sz w:val="24"/>
          <w:highlight w:val="none"/>
        </w:rPr>
        <w:outlineLvl w:val="1"/>
      </w:pPr>
      <w:r>
        <w:rPr>
          <w:rFonts w:hint="eastAsia"/>
          <w:color w:val="000000"/>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rFonts w:hint="eastAsia"/>
          <w:color w:val="000000"/>
          <w:sz w:val="24"/>
          <w:highlight w:val="none"/>
        </w:rPr>
      </w:r>
      <w:r/>
    </w:p>
    <w:p>
      <w:pPr>
        <w:pStyle w:val="726"/>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三、每部分的得分保留小数点后两位，合计得分保留小数点后两位</w:t>
      </w:r>
      <w:r>
        <w:rPr>
          <w:color w:val="000000"/>
          <w:sz w:val="24"/>
          <w:highlight w:val="none"/>
        </w:rPr>
        <w:t xml:space="preserve">，第三位四舍五入</w:t>
      </w:r>
      <w:r>
        <w:rPr>
          <w:rFonts w:hint="eastAsia"/>
          <w:color w:val="000000"/>
          <w:sz w:val="24"/>
          <w:highlight w:val="none"/>
        </w:rPr>
        <w:t xml:space="preserve">。</w:t>
      </w:r>
      <w:r>
        <w:rPr>
          <w:color w:val="000000"/>
          <w:sz w:val="24"/>
          <w:highlight w:val="none"/>
        </w:rPr>
      </w:r>
      <w:r/>
    </w:p>
    <w:p>
      <w:pPr>
        <w:pStyle w:val="726"/>
        <w:ind w:firstLine="441"/>
        <w:jc w:val="left"/>
        <w:spacing w:line="360" w:lineRule="auto"/>
        <w:rPr>
          <w:rFonts w:hint="eastAsia" w:ascii="宋体" w:hAnsi="宋体"/>
          <w:b/>
          <w:color w:val="000000"/>
          <w:sz w:val="24"/>
          <w:highlight w:val="none"/>
        </w:rPr>
      </w:pPr>
      <w:r/>
      <w:bookmarkStart w:id="291" w:name="_Hlk149904248"/>
      <w:r>
        <w:rPr>
          <w:rFonts w:hint="eastAsia" w:ascii="宋体" w:hAnsi="宋体"/>
          <w:b/>
          <w:color w:val="000000"/>
          <w:sz w:val="24"/>
          <w:highlight w:val="none"/>
        </w:rPr>
        <w:t xml:space="preserve">四、政府采购政策功能落实</w:t>
      </w:r>
      <w:r>
        <w:rPr>
          <w:rFonts w:hint="eastAsia" w:ascii="宋体" w:hAnsi="宋体"/>
          <w:b/>
          <w:color w:val="000000"/>
          <w:sz w:val="24"/>
          <w:highlight w:val="none"/>
        </w:rPr>
      </w:r>
      <w:r/>
    </w:p>
    <w:p>
      <w:pPr>
        <w:pStyle w:val="726"/>
        <w:ind w:firstLine="480"/>
        <w:jc w:val="left"/>
        <w:spacing w:line="360" w:lineRule="auto"/>
        <w:rPr>
          <w:rFonts w:hint="eastAsia" w:ascii="宋体" w:hAnsi="宋体"/>
          <w:color w:val="000000"/>
          <w:sz w:val="24"/>
          <w:highlight w:val="none"/>
        </w:rPr>
      </w:pPr>
      <w:r/>
      <w:bookmarkStart w:id="292" w:name="_Hlk152922042"/>
      <w:r>
        <w:rPr>
          <w:rFonts w:hint="eastAsia" w:ascii="宋体" w:hAnsi="宋体"/>
          <w:color w:val="000000"/>
          <w:sz w:val="24"/>
          <w:highlight w:val="none"/>
        </w:rPr>
        <w:t xml:space="preserve">1、小微型企业价格扣除</w:t>
      </w:r>
      <w:r>
        <w:rPr>
          <w:rFonts w:hint="eastAsia" w:ascii="宋体" w:hAnsi="宋体"/>
          <w:color w:val="000000"/>
          <w:sz w:val="24"/>
          <w:highlight w:val="none"/>
        </w:rPr>
      </w:r>
      <w:r/>
    </w:p>
    <w:p>
      <w:pPr>
        <w:pStyle w:val="726"/>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（1）供应商需按照采购文件的要求提供相应的《中小企业声明函》。</w:t>
      </w:r>
      <w:r>
        <w:rPr>
          <w:rFonts w:hint="eastAsia" w:ascii="宋体" w:hAnsi="宋体"/>
          <w:color w:val="000000"/>
          <w:sz w:val="24"/>
          <w:highlight w:val="none"/>
        </w:rPr>
      </w:r>
      <w:r/>
    </w:p>
    <w:p>
      <w:pPr>
        <w:pStyle w:val="726"/>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）企业标准请参照《关于印发中小企业划型标准规定的通知》（工信部联企业[2011]300号）文件规定自行填写。</w:t>
      </w:r>
      <w:r>
        <w:rPr>
          <w:rFonts w:hint="eastAsia" w:ascii="宋体" w:hAnsi="宋体"/>
          <w:color w:val="000000"/>
          <w:sz w:val="24"/>
          <w:highlight w:val="none"/>
        </w:rPr>
      </w:r>
      <w:r/>
    </w:p>
    <w:p>
      <w:pPr>
        <w:pStyle w:val="726"/>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2、残疾人福利单位价格扣除</w:t>
      </w:r>
      <w:r>
        <w:rPr>
          <w:rFonts w:hint="eastAsia" w:ascii="宋体" w:hAnsi="宋体"/>
          <w:color w:val="000000"/>
          <w:sz w:val="24"/>
          <w:highlight w:val="none"/>
        </w:rPr>
      </w:r>
      <w:r/>
    </w:p>
    <w:p>
      <w:pPr>
        <w:pStyle w:val="726"/>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（1）残疾人福利性单位视同小型、微型企业。</w:t>
      </w:r>
      <w:r>
        <w:rPr>
          <w:rFonts w:hint="eastAsia" w:ascii="宋体" w:hAnsi="宋体"/>
          <w:color w:val="000000"/>
          <w:sz w:val="24"/>
          <w:highlight w:val="none"/>
        </w:rPr>
      </w:r>
      <w:r/>
    </w:p>
    <w:p>
      <w:pPr>
        <w:pStyle w:val="726"/>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（2）残疾人福利单位需按照采购文件的要求提供《残疾人福利性单位声明函》。</w:t>
      </w:r>
      <w:r>
        <w:rPr>
          <w:rFonts w:hint="eastAsia" w:ascii="宋体" w:hAnsi="宋体"/>
          <w:color w:val="000000"/>
          <w:sz w:val="24"/>
          <w:highlight w:val="none"/>
        </w:rPr>
      </w:r>
      <w:r/>
    </w:p>
    <w:p>
      <w:pPr>
        <w:pStyle w:val="726"/>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（3）残疾人福利单位标准请参照《关于促进残疾人就业政府采购政策的通知》（财库〔2017〕141号）。</w:t>
      </w:r>
      <w:r>
        <w:rPr>
          <w:rFonts w:hint="eastAsia" w:ascii="宋体" w:hAnsi="宋体"/>
          <w:color w:val="000000"/>
          <w:sz w:val="24"/>
          <w:highlight w:val="none"/>
        </w:rPr>
      </w:r>
      <w:r/>
    </w:p>
    <w:p>
      <w:pPr>
        <w:pStyle w:val="726"/>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3、监狱和戒毒企业价格扣除</w:t>
      </w:r>
      <w:r>
        <w:rPr>
          <w:rFonts w:hint="eastAsia" w:ascii="宋体" w:hAnsi="宋体"/>
          <w:color w:val="000000"/>
          <w:sz w:val="24"/>
          <w:highlight w:val="none"/>
        </w:rPr>
      </w:r>
      <w:r/>
    </w:p>
    <w:p>
      <w:pPr>
        <w:pStyle w:val="726"/>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（1）监狱和戒毒企业（简称监狱企业）视同小型、微型企业。</w:t>
      </w:r>
      <w:r>
        <w:rPr>
          <w:rFonts w:hint="eastAsia" w:ascii="宋体" w:hAnsi="宋体"/>
          <w:color w:val="000000"/>
          <w:sz w:val="24"/>
          <w:highlight w:val="none"/>
        </w:rPr>
      </w:r>
      <w:r/>
    </w:p>
    <w:p>
      <w:pPr>
        <w:pStyle w:val="726"/>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highlight w:val="none"/>
        </w:rPr>
        <w:t xml:space="preserve">供应商如不提供上述证明文件，价格将不做相应扣除</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26"/>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（3）监狱企业标准请参照《关于政府采购支持监狱企业发展有关问题的通知》（</w:t>
      </w:r>
      <w:r>
        <w:rPr>
          <w:rFonts w:ascii="宋体" w:hAnsi="宋体"/>
          <w:color w:val="000000"/>
          <w:sz w:val="24"/>
          <w:highlight w:val="none"/>
        </w:rPr>
        <w:t xml:space="preserve">财库[2014]68号</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26"/>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4、残疾人福利单位、监狱企业属于小型、微型企业的，不重复享受政策。</w:t>
      </w:r>
      <w:r>
        <w:rPr>
          <w:rFonts w:hint="eastAsia" w:ascii="宋体" w:hAnsi="宋体"/>
          <w:color w:val="000000"/>
          <w:sz w:val="24"/>
          <w:highlight w:val="none"/>
        </w:rPr>
      </w:r>
      <w:r/>
    </w:p>
    <w:p>
      <w:pPr>
        <w:pStyle w:val="726"/>
        <w:ind w:firstLine="480"/>
        <w:jc w:val="left"/>
        <w:spacing w:line="360" w:lineRule="auto"/>
        <w:rPr>
          <w:rFonts w:hint="eastAsia" w:ascii="华文新魏" w:hAnsi="宋体" w:eastAsia="华文新魏"/>
          <w:color w:val="000000"/>
          <w:sz w:val="36"/>
          <w:szCs w:val="36"/>
          <w:highlight w:val="none"/>
        </w:rPr>
      </w:pPr>
      <w:r>
        <w:rPr>
          <w:rFonts w:hint="eastAsia" w:ascii="宋体" w:hAnsi="宋体"/>
          <w:color w:val="000000"/>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highlight w:val="none"/>
          <w:u w:val="single"/>
        </w:rPr>
        <w:t xml:space="preserve">6</w:t>
      </w:r>
      <w:r>
        <w:rPr>
          <w:rFonts w:hint="eastAsia" w:ascii="宋体" w:hAnsi="宋体"/>
          <w:color w:val="000000"/>
          <w:sz w:val="24"/>
          <w:highlight w:val="none"/>
          <w:u w:val="single"/>
        </w:rPr>
        <w:t xml:space="preserve">%</w:t>
      </w:r>
      <w:r>
        <w:rPr>
          <w:rFonts w:hint="eastAsia" w:ascii="宋体" w:hAnsi="宋体"/>
          <w:color w:val="000000"/>
          <w:sz w:val="24"/>
          <w:highlight w:val="none"/>
        </w:rPr>
        <w:t xml:space="preserve">的价格扣除，用扣除后的价格参与评审。</w:t>
      </w:r>
      <w:r>
        <w:rPr>
          <w:rFonts w:hint="eastAsia" w:ascii="华文新魏" w:hAnsi="宋体" w:eastAsia="华文新魏"/>
          <w:color w:val="000000"/>
          <w:sz w:val="36"/>
          <w:szCs w:val="36"/>
          <w:highlight w:val="none"/>
        </w:rPr>
      </w:r>
      <w:r/>
    </w:p>
    <w:p>
      <w:pPr>
        <w:pStyle w:val="726"/>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6、联合体各方均为小型、微型企业（残疾人福利单位、监狱企业）的，联合体享受</w:t>
      </w:r>
      <w:r>
        <w:rPr>
          <w:rFonts w:ascii="宋体" w:hAnsi="宋体"/>
          <w:color w:val="000000"/>
          <w:sz w:val="24"/>
          <w:highlight w:val="none"/>
          <w:u w:val="single"/>
        </w:rPr>
        <w:t xml:space="preserve">2</w:t>
      </w:r>
      <w:r>
        <w:rPr>
          <w:rFonts w:hint="eastAsia" w:ascii="宋体" w:hAnsi="宋体"/>
          <w:color w:val="000000"/>
          <w:sz w:val="24"/>
          <w:highlight w:val="none"/>
          <w:u w:val="single"/>
        </w:rPr>
        <w:t xml:space="preserve">0%</w:t>
      </w:r>
      <w:r>
        <w:rPr>
          <w:rFonts w:hint="eastAsia" w:ascii="宋体" w:hAnsi="宋体"/>
          <w:color w:val="000000"/>
          <w:sz w:val="24"/>
          <w:highlight w:val="none"/>
        </w:rPr>
        <w:t xml:space="preserve">价格扣除，用扣除后的价格参与评审。</w:t>
      </w:r>
      <w:r>
        <w:rPr>
          <w:rFonts w:hint="eastAsia" w:ascii="宋体" w:hAnsi="宋体"/>
          <w:color w:val="000000"/>
          <w:sz w:val="24"/>
          <w:highlight w:val="none"/>
        </w:rPr>
      </w:r>
      <w:r/>
    </w:p>
    <w:p>
      <w:pPr>
        <w:pStyle w:val="805"/>
        <w:rPr>
          <w:highlight w:val="none"/>
        </w:rPr>
      </w:pPr>
      <w:r/>
      <w:bookmarkEnd w:id="291"/>
      <w:r/>
      <w:bookmarkEnd w:id="292"/>
      <w:r>
        <w:rPr>
          <w:highlight w:val="none"/>
        </w:rPr>
      </w:r>
      <w:r/>
    </w:p>
    <w:p>
      <w:pPr>
        <w:pStyle w:val="805"/>
        <w:rPr>
          <w:highlight w:val="none"/>
        </w:rPr>
      </w:pPr>
      <w:r>
        <w:rPr>
          <w:highlight w:val="none"/>
        </w:rPr>
      </w:r>
      <w:r/>
    </w:p>
    <w:p>
      <w:pPr>
        <w:pStyle w:val="805"/>
        <w:rPr>
          <w:rFonts w:hint="eastAsia"/>
          <w:highlight w:val="none"/>
        </w:rPr>
      </w:pPr>
      <w:r>
        <w:rPr>
          <w:rFonts w:hint="eastAsia"/>
          <w:highlight w:val="none"/>
        </w:rPr>
      </w:r>
      <w:r/>
    </w:p>
    <w:p>
      <w:pPr>
        <w:pStyle w:val="805"/>
        <w:rPr>
          <w:highlight w:val="none"/>
        </w:rPr>
      </w:pPr>
      <w:r>
        <w:rPr>
          <w:highlight w:val="none"/>
        </w:rPr>
      </w:r>
      <w:r/>
    </w:p>
    <w:p>
      <w:pPr>
        <w:pStyle w:val="805"/>
        <w:rPr>
          <w:rFonts w:hint="eastAsia"/>
          <w:highlight w:val="none"/>
        </w:rPr>
      </w:pPr>
      <w:r>
        <w:rPr>
          <w:rFonts w:hint="eastAsia"/>
          <w:highlight w:val="none"/>
        </w:rPr>
      </w:r>
      <w:r/>
    </w:p>
    <w:p>
      <w:pPr>
        <w:pStyle w:val="805"/>
        <w:ind w:firstLine="2891"/>
        <w:spacing w:after="120"/>
        <w:rPr>
          <w:rFonts w:hint="eastAsia" w:ascii="宋体" w:hAnsi="宋体" w:cs="Times New Roman"/>
          <w:b/>
          <w:bCs/>
          <w:sz w:val="32"/>
          <w:szCs w:val="32"/>
          <w:highlight w:val="none"/>
        </w:rPr>
      </w:pPr>
      <w:r>
        <w:rPr>
          <w:rFonts w:hint="eastAsia" w:ascii="宋体" w:hAnsi="宋体" w:cs="Times New Roman"/>
          <w:b/>
          <w:bCs/>
          <w:sz w:val="32"/>
          <w:szCs w:val="32"/>
          <w:highlight w:val="none"/>
        </w:rPr>
        <w:t xml:space="preserve">第四节 评标标准</w:t>
      </w:r>
      <w:r>
        <w:rPr>
          <w:rFonts w:hint="eastAsia" w:ascii="宋体" w:hAnsi="宋体" w:cs="Times New Roman"/>
          <w:b/>
          <w:bCs/>
          <w:sz w:val="32"/>
          <w:szCs w:val="32"/>
          <w:highlight w:val="none"/>
        </w:rPr>
      </w:r>
      <w:r/>
    </w:p>
    <w:tbl>
      <w:tblPr>
        <w:tblW w:w="9450"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306"/>
        <w:gridCol w:w="4864"/>
        <w:gridCol w:w="771"/>
        <w:gridCol w:w="2509"/>
      </w:tblGrid>
      <w:tr>
        <w:trPr>
          <w:trHeight w:val="603"/>
        </w:trPr>
        <w:tc>
          <w:tcPr>
            <w:tcW w:w="1306" w:type="dxa"/>
            <w:vAlign w:val="center"/>
            <w:textDirection w:val="lrTb"/>
            <w:noWrap w:val="false"/>
          </w:tcPr>
          <w:p>
            <w:pPr>
              <w:pStyle w:val="726"/>
              <w:jc w:val="center"/>
              <w:spacing w:line="300" w:lineRule="exact"/>
              <w:widowControl/>
              <w:rPr>
                <w:rFonts w:ascii="宋体" w:hAnsi="宋体" w:cs="宋体"/>
                <w:color w:val="000000"/>
                <w:szCs w:val="21"/>
                <w:highlight w:val="none"/>
              </w:rPr>
            </w:pPr>
            <w:r>
              <w:rPr>
                <w:rFonts w:ascii="宋体" w:hAnsi="宋体" w:cs="宋体"/>
                <w:color w:val="000000"/>
                <w:szCs w:val="21"/>
                <w:highlight w:val="none"/>
              </w:rPr>
              <w:t xml:space="preserve">评审因素</w:t>
            </w:r>
            <w:r>
              <w:rPr>
                <w:rFonts w:ascii="宋体" w:hAnsi="宋体" w:cs="宋体"/>
                <w:color w:val="000000"/>
                <w:szCs w:val="21"/>
                <w:highlight w:val="none"/>
              </w:rPr>
            </w:r>
            <w:r/>
          </w:p>
        </w:tc>
        <w:tc>
          <w:tcPr>
            <w:tcW w:w="4864" w:type="dxa"/>
            <w:vAlign w:val="center"/>
            <w:textDirection w:val="lrTb"/>
            <w:noWrap w:val="false"/>
          </w:tcPr>
          <w:p>
            <w:pPr>
              <w:pStyle w:val="726"/>
              <w:jc w:val="center"/>
              <w:spacing w:line="300" w:lineRule="exact"/>
              <w:widowControl/>
              <w:rPr>
                <w:rFonts w:ascii="宋体" w:hAnsi="宋体" w:cs="宋体"/>
                <w:color w:val="000000"/>
                <w:szCs w:val="21"/>
                <w:highlight w:val="none"/>
              </w:rPr>
            </w:pPr>
            <w:r>
              <w:rPr>
                <w:rFonts w:ascii="宋体" w:hAnsi="宋体" w:cs="宋体"/>
                <w:color w:val="000000"/>
                <w:szCs w:val="21"/>
                <w:highlight w:val="none"/>
              </w:rPr>
              <w:t xml:space="preserve">评分细则</w:t>
            </w:r>
            <w:r>
              <w:rPr>
                <w:rFonts w:ascii="宋体" w:hAnsi="宋体" w:cs="宋体"/>
                <w:color w:val="000000"/>
                <w:szCs w:val="21"/>
                <w:highlight w:val="none"/>
              </w:rPr>
            </w:r>
            <w:r/>
          </w:p>
        </w:tc>
        <w:tc>
          <w:tcPr>
            <w:tcW w:w="771" w:type="dxa"/>
            <w:vAlign w:val="center"/>
            <w:textDirection w:val="lrTb"/>
            <w:noWrap w:val="false"/>
          </w:tcPr>
          <w:p>
            <w:pPr>
              <w:pStyle w:val="726"/>
              <w:jc w:val="center"/>
              <w:spacing w:line="300" w:lineRule="exact"/>
              <w:widowControl/>
              <w:rPr>
                <w:rFonts w:ascii="宋体" w:hAnsi="宋体" w:cs="宋体"/>
                <w:color w:val="000000"/>
                <w:szCs w:val="21"/>
                <w:highlight w:val="none"/>
              </w:rPr>
            </w:pPr>
            <w:r>
              <w:rPr>
                <w:rFonts w:ascii="宋体" w:hAnsi="宋体" w:cs="宋体"/>
                <w:color w:val="000000"/>
                <w:szCs w:val="21"/>
                <w:highlight w:val="none"/>
              </w:rPr>
              <w:t xml:space="preserve">分值（分）</w:t>
            </w:r>
            <w:r>
              <w:rPr>
                <w:rFonts w:ascii="宋体" w:hAnsi="宋体" w:cs="宋体"/>
                <w:color w:val="000000"/>
                <w:szCs w:val="21"/>
                <w:highlight w:val="none"/>
              </w:rPr>
            </w:r>
            <w:r/>
          </w:p>
        </w:tc>
        <w:tc>
          <w:tcPr>
            <w:tcW w:w="2509" w:type="dxa"/>
            <w:vAlign w:val="center"/>
            <w:textDirection w:val="lrTb"/>
            <w:noWrap w:val="false"/>
          </w:tcPr>
          <w:p>
            <w:pPr>
              <w:pStyle w:val="726"/>
              <w:jc w:val="center"/>
              <w:spacing w:line="3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提供材料要求及备注</w:t>
            </w:r>
            <w:r>
              <w:rPr>
                <w:rFonts w:ascii="宋体" w:hAnsi="宋体" w:cs="宋体"/>
                <w:color w:val="000000"/>
                <w:szCs w:val="21"/>
                <w:highlight w:val="none"/>
              </w:rPr>
            </w:r>
            <w:r/>
          </w:p>
        </w:tc>
      </w:tr>
      <w:tr>
        <w:trPr>
          <w:trHeight w:val="1009"/>
        </w:trPr>
        <w:tc>
          <w:tcPr>
            <w:tcW w:w="1306" w:type="dxa"/>
            <w:vAlign w:val="center"/>
            <w:textDirection w:val="lrTb"/>
            <w:noWrap w:val="false"/>
          </w:tcPr>
          <w:p>
            <w:pPr>
              <w:pStyle w:val="726"/>
              <w:jc w:val="center"/>
              <w:spacing w:line="3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价格分</w:t>
            </w:r>
            <w:r>
              <w:rPr>
                <w:rFonts w:hint="eastAsia" w:ascii="宋体" w:hAnsi="宋体" w:cs="宋体"/>
                <w:color w:val="000000"/>
                <w:szCs w:val="21"/>
                <w:highlight w:val="none"/>
              </w:rPr>
            </w:r>
            <w:r/>
          </w:p>
        </w:tc>
        <w:tc>
          <w:tcPr>
            <w:tcW w:w="4864" w:type="dxa"/>
            <w:vAlign w:val="center"/>
            <w:textDirection w:val="lrTb"/>
            <w:noWrap w:val="false"/>
          </w:tcPr>
          <w:p>
            <w:pPr>
              <w:pStyle w:val="726"/>
              <w:ind w:firstLine="0"/>
              <w:spacing w:line="240" w:lineRule="auto"/>
              <w:widowControl/>
              <w:rPr>
                <w:rFonts w:hint="eastAsia" w:ascii="宋体" w:hAnsi="宋体" w:eastAsia="宋体" w:cs="宋体"/>
                <w:b w:val="0"/>
                <w:bCs w:val="0"/>
                <w:color w:val="0d1e0f"/>
                <w:sz w:val="21"/>
                <w:szCs w:val="24"/>
                <w:highlight w:val="none"/>
                <w:lang w:val="en-US" w:eastAsia="zh-CN"/>
              </w:rPr>
            </w:pPr>
            <w:r>
              <w:rPr>
                <w:rFonts w:hint="eastAsia" w:ascii="宋体" w:hAnsi="宋体" w:eastAsia="宋体" w:cs="宋体"/>
                <w:b w:val="0"/>
                <w:bCs w:val="0"/>
                <w:color w:val="0d1e0f"/>
                <w:sz w:val="21"/>
                <w:szCs w:val="24"/>
                <w:highlight w:val="none"/>
                <w:lang w:val="en-US" w:eastAsia="zh-CN"/>
              </w:rPr>
              <w:t xml:space="preserve">采用低价优先法计算，即满足招标文件要求且投标报价最低（按优惠率报价的需换算成折扣率后计算）的为评标基准价，其价格分为满分。（其中饮片价格分为7分，代加工服务：膏方为1分；汤剂为1分；制丸为1分）其他投标人的价格分统一按照下列公式计算：</w:t>
            </w:r>
            <w:r>
              <w:rPr>
                <w:rFonts w:hint="eastAsia" w:ascii="宋体" w:hAnsi="宋体" w:eastAsia="宋体" w:cs="宋体"/>
                <w:b w:val="0"/>
                <w:bCs w:val="0"/>
                <w:color w:val="0d1e0f"/>
                <w:sz w:val="21"/>
                <w:szCs w:val="24"/>
                <w:highlight w:val="none"/>
                <w:lang w:val="en-US" w:eastAsia="zh-CN"/>
              </w:rPr>
            </w:r>
            <w:r/>
          </w:p>
          <w:p>
            <w:pPr>
              <w:pStyle w:val="726"/>
              <w:ind w:firstLine="0"/>
              <w:spacing w:line="240" w:lineRule="auto"/>
              <w:widowControl/>
              <w:rPr>
                <w:rFonts w:hint="eastAsia" w:ascii="宋体" w:hAnsi="宋体" w:eastAsia="宋体" w:cs="宋体"/>
                <w:b w:val="0"/>
                <w:bCs w:val="0"/>
                <w:color w:val="0d1e0f"/>
                <w:sz w:val="21"/>
                <w:szCs w:val="24"/>
                <w:highlight w:val="none"/>
                <w:lang w:val="en-US" w:eastAsia="zh-CN"/>
              </w:rPr>
            </w:pPr>
            <w:r>
              <w:rPr>
                <w:rFonts w:hint="eastAsia" w:ascii="宋体" w:hAnsi="宋体" w:eastAsia="宋体" w:cs="宋体"/>
                <w:b w:val="0"/>
                <w:bCs w:val="0"/>
                <w:color w:val="0d1e0f"/>
                <w:sz w:val="21"/>
                <w:szCs w:val="24"/>
                <w:highlight w:val="none"/>
                <w:lang w:val="en-US" w:eastAsia="zh-CN"/>
              </w:rPr>
              <w:t xml:space="preserve">报价得分＝评标基准价/投标报价×分值。</w:t>
            </w:r>
            <w:r>
              <w:rPr>
                <w:rFonts w:hint="eastAsia" w:ascii="宋体" w:hAnsi="宋体" w:eastAsia="宋体" w:cs="宋体"/>
                <w:b w:val="0"/>
                <w:bCs w:val="0"/>
                <w:color w:val="0d1e0f"/>
                <w:sz w:val="21"/>
                <w:szCs w:val="24"/>
                <w:highlight w:val="none"/>
                <w:lang w:val="en-US" w:eastAsia="zh-CN"/>
              </w:rPr>
            </w:r>
            <w:r/>
          </w:p>
          <w:p>
            <w:pPr>
              <w:pStyle w:val="726"/>
              <w:jc w:val="left"/>
              <w:spacing w:line="300" w:lineRule="exact"/>
              <w:widowControl/>
              <w:rPr>
                <w:rFonts w:ascii="宋体" w:hAnsi="宋体" w:cs="宋体"/>
                <w:color w:val="000000"/>
                <w:sz w:val="18"/>
                <w:szCs w:val="18"/>
                <w:highlight w:val="none"/>
              </w:rPr>
            </w:pPr>
            <w:r>
              <w:rPr>
                <w:rFonts w:hint="eastAsia" w:ascii="宋体" w:hAnsi="宋体" w:eastAsia="宋体" w:cs="宋体"/>
                <w:b w:val="0"/>
                <w:bCs w:val="0"/>
                <w:color w:val="0d1e0f"/>
                <w:sz w:val="21"/>
                <w:szCs w:val="24"/>
                <w:highlight w:val="none"/>
                <w:lang w:val="en-US" w:eastAsia="zh-CN"/>
              </w:rPr>
              <w:t xml:space="preserve">总得分=饮片报价得分+膏方报价得分+汤剂报价得分+制丸报价得分</w:t>
            </w:r>
            <w:r>
              <w:rPr>
                <w:rFonts w:ascii="宋体" w:hAnsi="宋体" w:cs="宋体"/>
                <w:color w:val="000000"/>
                <w:sz w:val="18"/>
                <w:szCs w:val="18"/>
                <w:highlight w:val="none"/>
              </w:rPr>
            </w:r>
            <w:r/>
          </w:p>
        </w:tc>
        <w:tc>
          <w:tcPr>
            <w:tcW w:w="771" w:type="dxa"/>
            <w:vAlign w:val="center"/>
            <w:textDirection w:val="lrTb"/>
            <w:noWrap w:val="false"/>
          </w:tcPr>
          <w:p>
            <w:pPr>
              <w:pStyle w:val="726"/>
              <w:jc w:val="center"/>
              <w:spacing w:line="300" w:lineRule="exact"/>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c>
          <w:tcPr>
            <w:tcW w:w="2509" w:type="dxa"/>
            <w:vAlign w:val="center"/>
            <w:textDirection w:val="lrTb"/>
            <w:noWrap w:val="false"/>
          </w:tcPr>
          <w:p>
            <w:pPr>
              <w:pStyle w:val="726"/>
              <w:jc w:val="left"/>
              <w:spacing w:line="30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604"/>
        </w:trPr>
        <w:tc>
          <w:tcPr>
            <w:tcW w:w="1306" w:type="dxa"/>
            <w:vAlign w:val="center"/>
            <w:vMerge w:val="restart"/>
            <w:textDirection w:val="lrTb"/>
            <w:noWrap w:val="false"/>
          </w:tcPr>
          <w:p>
            <w:pPr>
              <w:pStyle w:val="726"/>
              <w:jc w:val="center"/>
              <w:spacing w:line="300" w:lineRule="exact"/>
              <w:widowControl/>
              <w:rPr>
                <w:rFonts w:ascii="宋体" w:hAnsi="宋体" w:cs="宋体"/>
                <w:color w:val="000000"/>
                <w:szCs w:val="21"/>
                <w:highlight w:val="none"/>
              </w:rPr>
            </w:pPr>
            <w:r>
              <w:rPr>
                <w:rFonts w:ascii="宋体" w:hAnsi="宋体" w:cs="宋体"/>
                <w:color w:val="000000"/>
                <w:szCs w:val="21"/>
                <w:highlight w:val="none"/>
              </w:rPr>
              <w:t xml:space="preserve">主观分</w:t>
            </w:r>
            <w:r>
              <w:rPr>
                <w:rFonts w:ascii="宋体" w:hAnsi="宋体" w:cs="宋体"/>
                <w:color w:val="000000"/>
                <w:szCs w:val="21"/>
                <w:highlight w:val="none"/>
              </w:rPr>
            </w:r>
            <w:r/>
          </w:p>
          <w:p>
            <w:pPr>
              <w:pStyle w:val="726"/>
              <w:jc w:val="center"/>
              <w:spacing w:line="300" w:lineRule="exac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53分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 </w:t>
            </w:r>
            <w:r>
              <w:rPr>
                <w:rFonts w:ascii="宋体" w:hAnsi="宋体" w:cs="宋体"/>
                <w:color w:val="000000"/>
                <w:szCs w:val="21"/>
                <w:highlight w:val="none"/>
              </w:rPr>
            </w:r>
            <w:r/>
          </w:p>
        </w:tc>
        <w:tc>
          <w:tcPr>
            <w:tcW w:w="4864" w:type="dxa"/>
            <w:vAlign w:val="center"/>
            <w:textDirection w:val="lrTb"/>
            <w:noWrap w:val="false"/>
          </w:tcPr>
          <w:p>
            <w:pPr>
              <w:pStyle w:val="726"/>
              <w:jc w:val="left"/>
              <w:spacing w:line="300" w:lineRule="exact"/>
              <w:rPr>
                <w:rFonts w:hint="eastAsia" w:ascii="宋体" w:hAnsi="宋体"/>
                <w:color w:val="000000"/>
                <w:szCs w:val="21"/>
                <w:highlight w:val="none"/>
                <w:lang w:val="en-US" w:eastAsia="zh-CN"/>
              </w:rPr>
            </w:pPr>
            <w:r>
              <w:rPr>
                <w:rFonts w:hint="eastAsia" w:ascii="宋体" w:hAnsi="宋体"/>
                <w:color w:val="000000"/>
                <w:szCs w:val="21"/>
                <w:highlight w:val="none"/>
              </w:rPr>
              <w:t xml:space="preserve">2.</w:t>
            </w: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工作、设备规范性制定方案：投标人提供相应的煎药室工作制度和相关设备的标准化操作程序(SOP)，制度详细程度及程序规范性。</w:t>
            </w:r>
            <w:r>
              <w:rPr>
                <w:rFonts w:hint="eastAsia" w:ascii="宋体" w:hAnsi="宋体"/>
                <w:color w:val="000000"/>
                <w:szCs w:val="21"/>
                <w:highlight w:val="none"/>
                <w:lang w:val="en-US" w:eastAsia="zh-CN"/>
              </w:rPr>
            </w:r>
            <w:r/>
          </w:p>
          <w:p>
            <w:pPr>
              <w:pStyle w:val="726"/>
              <w:jc w:val="left"/>
              <w:spacing w:line="30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（1）制度详细完整，针对性强、可操作性强，操作程序规范性强的得7分；</w:t>
            </w:r>
            <w:r>
              <w:rPr>
                <w:rFonts w:hint="eastAsia" w:ascii="宋体" w:hAnsi="宋体"/>
                <w:color w:val="000000"/>
                <w:szCs w:val="21"/>
                <w:highlight w:val="none"/>
                <w:lang w:val="en-US" w:eastAsia="zh-CN"/>
              </w:rPr>
            </w:r>
            <w:r/>
          </w:p>
          <w:p>
            <w:pPr>
              <w:pStyle w:val="726"/>
              <w:jc w:val="left"/>
              <w:spacing w:line="30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（2）制度较完整，针对性一般、可操作性一般，操作程序规范性一般的得4分；</w:t>
            </w:r>
            <w:r>
              <w:rPr>
                <w:rFonts w:hint="eastAsia" w:ascii="宋体" w:hAnsi="宋体"/>
                <w:color w:val="000000"/>
                <w:szCs w:val="21"/>
                <w:highlight w:val="none"/>
                <w:lang w:val="en-US" w:eastAsia="zh-CN"/>
              </w:rPr>
            </w:r>
            <w:r/>
          </w:p>
          <w:p>
            <w:pPr>
              <w:pStyle w:val="726"/>
              <w:jc w:val="left"/>
              <w:spacing w:line="30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（3）制度较差，针对性、可操作性较差，操作程序不太规范的得1分；</w:t>
            </w:r>
            <w:r>
              <w:rPr>
                <w:rFonts w:hint="eastAsia" w:ascii="宋体" w:hAnsi="宋体"/>
                <w:color w:val="000000"/>
                <w:szCs w:val="21"/>
                <w:highlight w:val="none"/>
                <w:lang w:val="en-US" w:eastAsia="zh-CN"/>
              </w:rPr>
            </w:r>
            <w:r/>
          </w:p>
          <w:p>
            <w:pPr>
              <w:pStyle w:val="726"/>
              <w:jc w:val="left"/>
              <w:spacing w:line="300" w:lineRule="exact"/>
              <w:rPr>
                <w:rFonts w:ascii="宋体" w:hAnsi="宋体"/>
                <w:color w:val="000000"/>
                <w:szCs w:val="21"/>
                <w:highlight w:val="none"/>
              </w:rPr>
            </w:pPr>
            <w:r>
              <w:rPr>
                <w:rFonts w:hint="eastAsia" w:ascii="宋体" w:hAnsi="宋体"/>
                <w:color w:val="000000"/>
                <w:szCs w:val="21"/>
                <w:highlight w:val="none"/>
                <w:lang w:val="en-US" w:eastAsia="zh-CN"/>
              </w:rPr>
              <w:t xml:space="preserve">（4）未提供不得分。</w:t>
            </w:r>
            <w:r>
              <w:rPr>
                <w:rFonts w:ascii="宋体" w:hAnsi="宋体"/>
                <w:color w:val="000000"/>
                <w:szCs w:val="21"/>
                <w:highlight w:val="none"/>
              </w:rPr>
            </w:r>
            <w:r/>
          </w:p>
        </w:tc>
        <w:tc>
          <w:tcPr>
            <w:tcW w:w="771" w:type="dxa"/>
            <w:vAlign w:val="center"/>
            <w:textDirection w:val="lrTb"/>
            <w:noWrap w:val="false"/>
          </w:tcPr>
          <w:p>
            <w:pPr>
              <w:pStyle w:val="729"/>
              <w:ind w:firstLine="210"/>
              <w:rPr>
                <w:rFonts w:hint="eastAsia" w:hAnsi="宋体" w:eastAsia="宋体"/>
                <w:b w:val="0"/>
                <w:color w:val="000000"/>
                <w:sz w:val="21"/>
                <w:szCs w:val="21"/>
                <w:highlight w:val="none"/>
                <w:u w:val="none"/>
                <w:lang w:val="en-US" w:eastAsia="zh-CN"/>
              </w:rPr>
            </w:pPr>
            <w:r>
              <w:rPr>
                <w:rFonts w:hint="eastAsia" w:hAnsi="宋体"/>
                <w:b w:val="0"/>
                <w:color w:val="000000"/>
                <w:sz w:val="21"/>
                <w:szCs w:val="21"/>
                <w:highlight w:val="none"/>
                <w:u w:val="none"/>
                <w:lang w:val="en-US" w:eastAsia="zh-CN"/>
              </w:rPr>
              <w:t xml:space="preserve">7</w:t>
            </w:r>
            <w:r>
              <w:rPr>
                <w:rFonts w:hint="eastAsia" w:hAnsi="宋体" w:eastAsia="宋体"/>
                <w:b w:val="0"/>
                <w:color w:val="000000"/>
                <w:sz w:val="21"/>
                <w:szCs w:val="21"/>
                <w:highlight w:val="none"/>
                <w:u w:val="none"/>
                <w:lang w:val="en-US" w:eastAsia="zh-CN"/>
              </w:rPr>
            </w:r>
            <w:r/>
          </w:p>
        </w:tc>
        <w:tc>
          <w:tcPr>
            <w:tcW w:w="2509" w:type="dxa"/>
            <w:vAlign w:val="center"/>
            <w:textDirection w:val="lrTb"/>
            <w:noWrap w:val="false"/>
          </w:tcPr>
          <w:p>
            <w:pPr>
              <w:pStyle w:val="726"/>
              <w:jc w:val="left"/>
              <w:spacing w:line="30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674"/>
        </w:trPr>
        <w:tc>
          <w:tcPr>
            <w:tcW w:w="1306" w:type="dxa"/>
            <w:vAlign w:val="center"/>
            <w:vMerge w:val="continue"/>
            <w:textDirection w:val="lrTb"/>
            <w:noWrap w:val="false"/>
          </w:tcPr>
          <w:p>
            <w:pPr>
              <w:pStyle w:val="726"/>
              <w:jc w:val="center"/>
              <w:spacing w:line="300" w:lineRule="exact"/>
              <w:widowControl/>
              <w:rPr>
                <w:rFonts w:ascii="宋体" w:hAnsi="宋体" w:cs="宋体"/>
                <w:color w:val="000000"/>
                <w:szCs w:val="21"/>
                <w:highlight w:val="none"/>
              </w:rPr>
            </w:pPr>
            <w:r>
              <w:rPr>
                <w:rFonts w:ascii="宋体" w:hAnsi="宋体" w:cs="宋体"/>
                <w:color w:val="000000"/>
                <w:szCs w:val="21"/>
                <w:highlight w:val="none"/>
              </w:rPr>
            </w:r>
            <w:r/>
          </w:p>
        </w:tc>
        <w:tc>
          <w:tcPr>
            <w:tcW w:w="4864" w:type="dxa"/>
            <w:vAlign w:val="center"/>
            <w:textDirection w:val="lrTb"/>
            <w:noWrap w:val="false"/>
          </w:tcPr>
          <w:p>
            <w:pPr>
              <w:pStyle w:val="726"/>
              <w:jc w:val="left"/>
              <w:spacing w:line="300" w:lineRule="exact"/>
              <w:rPr>
                <w:rFonts w:hint="eastAsia" w:ascii="宋体" w:hAnsi="宋体" w:eastAsia="宋体" w:cs="宋体"/>
                <w:b w:val="0"/>
                <w:bCs w:val="0"/>
                <w:sz w:val="21"/>
                <w:szCs w:val="24"/>
                <w:highlight w:val="none"/>
                <w:lang w:val="en-US" w:eastAsia="zh-CN"/>
              </w:rPr>
            </w:pPr>
            <w:r>
              <w:rPr>
                <w:rFonts w:hint="eastAsia" w:ascii="宋体" w:hAnsi="宋体"/>
                <w:color w:val="000000"/>
                <w:szCs w:val="21"/>
                <w:highlight w:val="none"/>
              </w:rPr>
              <w:t xml:space="preserve">2.</w:t>
            </w:r>
            <w:r>
              <w:rPr>
                <w:rFonts w:ascii="宋体" w:hAnsi="宋体"/>
                <w:color w:val="000000"/>
                <w:szCs w:val="21"/>
                <w:highlight w:val="none"/>
              </w:rPr>
              <w:t xml:space="preserve">2</w:t>
            </w:r>
            <w:r>
              <w:rPr>
                <w:rFonts w:hint="eastAsia" w:ascii="宋体" w:hAnsi="宋体" w:eastAsia="宋体" w:cs="宋体"/>
                <w:b w:val="0"/>
                <w:bCs w:val="0"/>
                <w:sz w:val="21"/>
                <w:szCs w:val="24"/>
                <w:highlight w:val="none"/>
              </w:rPr>
              <w:t xml:space="preserve">代煎配送服务的全流程及追溯方案</w:t>
            </w:r>
            <w:r>
              <w:rPr>
                <w:rFonts w:hint="eastAsia" w:ascii="宋体" w:hAnsi="宋体" w:eastAsia="宋体" w:cs="宋体"/>
                <w:b w:val="0"/>
                <w:bCs w:val="0"/>
                <w:sz w:val="21"/>
                <w:szCs w:val="24"/>
                <w:highlight w:val="none"/>
                <w:lang w:eastAsia="zh-CN"/>
              </w:rPr>
              <w:t xml:space="preserve">：</w:t>
            </w:r>
            <w:r>
              <w:rPr>
                <w:rFonts w:hint="eastAsia" w:ascii="宋体" w:hAnsi="宋体" w:eastAsia="宋体" w:cs="宋体"/>
                <w:b w:val="0"/>
                <w:bCs w:val="0"/>
                <w:sz w:val="21"/>
                <w:szCs w:val="24"/>
                <w:highlight w:val="none"/>
                <w:lang w:val="en-US" w:eastAsia="zh-CN"/>
              </w:rPr>
              <w:t xml:space="preserve">评委根据投标人针对本项目提供的</w:t>
            </w:r>
            <w:r>
              <w:rPr>
                <w:rFonts w:hint="eastAsia" w:ascii="宋体" w:hAnsi="宋体" w:eastAsia="宋体" w:cs="宋体"/>
                <w:b w:val="0"/>
                <w:bCs w:val="0"/>
                <w:sz w:val="21"/>
                <w:szCs w:val="24"/>
                <w:highlight w:val="none"/>
                <w:lang w:eastAsia="zh-CN"/>
              </w:rPr>
              <w:t xml:space="preserve">代煎配送服务的全流程及追溯方案：从处方开具到配送完成步骤流程及供应链环节追溯等</w:t>
            </w:r>
            <w:r>
              <w:rPr>
                <w:rFonts w:hint="eastAsia" w:ascii="宋体" w:hAnsi="宋体" w:eastAsia="宋体" w:cs="宋体"/>
                <w:b w:val="0"/>
                <w:bCs w:val="0"/>
                <w:sz w:val="21"/>
                <w:szCs w:val="24"/>
                <w:highlight w:val="none"/>
                <w:lang w:val="en-US" w:eastAsia="zh-CN"/>
              </w:rPr>
              <w:t xml:space="preserve">进行评分。</w:t>
            </w:r>
            <w:r>
              <w:rPr>
                <w:rFonts w:hint="eastAsia" w:ascii="宋体" w:hAnsi="宋体" w:eastAsia="宋体" w:cs="宋体"/>
                <w:b w:val="0"/>
                <w:bCs w:val="0"/>
                <w:sz w:val="21"/>
                <w:szCs w:val="24"/>
                <w:highlight w:val="none"/>
                <w:lang w:val="en-US" w:eastAsia="zh-CN"/>
              </w:rPr>
            </w:r>
            <w:r/>
          </w:p>
          <w:p>
            <w:pPr>
              <w:pStyle w:val="726"/>
              <w:jc w:val="left"/>
              <w:spacing w:line="300" w:lineRule="exact"/>
              <w:rPr>
                <w:rFonts w:hint="eastAsia" w:ascii="宋体" w:hAnsi="宋体" w:eastAsia="宋体" w:cs="宋体"/>
                <w:b w:val="0"/>
                <w:bCs w:val="0"/>
                <w:sz w:val="21"/>
                <w:szCs w:val="24"/>
                <w:highlight w:val="none"/>
                <w:lang w:eastAsia="zh-CN"/>
              </w:rPr>
            </w:pPr>
            <w:r>
              <w:rPr>
                <w:rFonts w:hint="eastAsia" w:ascii="宋体" w:hAnsi="宋体" w:eastAsia="宋体" w:cs="宋体"/>
                <w:b w:val="0"/>
                <w:bCs w:val="0"/>
                <w:sz w:val="21"/>
                <w:szCs w:val="24"/>
                <w:highlight w:val="none"/>
                <w:lang w:val="en-US" w:eastAsia="zh-CN"/>
              </w:rPr>
              <w:t xml:space="preserve">（1）</w:t>
            </w:r>
            <w:r>
              <w:rPr>
                <w:rFonts w:hint="eastAsia" w:ascii="宋体" w:hAnsi="宋体" w:eastAsia="宋体" w:cs="宋体"/>
                <w:b w:val="0"/>
                <w:bCs w:val="0"/>
                <w:sz w:val="21"/>
                <w:szCs w:val="24"/>
                <w:highlight w:val="none"/>
                <w:lang w:eastAsia="zh-CN"/>
              </w:rPr>
              <w:t xml:space="preserve">追溯方案详细，步骤清晰完整，思路合理得</w:t>
            </w:r>
            <w:r>
              <w:rPr>
                <w:rFonts w:hint="eastAsia" w:ascii="宋体" w:hAnsi="宋体" w:eastAsia="宋体" w:cs="宋体"/>
                <w:b w:val="0"/>
                <w:bCs w:val="0"/>
                <w:sz w:val="21"/>
                <w:szCs w:val="24"/>
                <w:highlight w:val="none"/>
                <w:lang w:val="en-US" w:eastAsia="zh-CN"/>
              </w:rPr>
              <w:t xml:space="preserve">10</w:t>
            </w:r>
            <w:r>
              <w:rPr>
                <w:rFonts w:hint="eastAsia" w:ascii="宋体" w:hAnsi="宋体" w:eastAsia="宋体" w:cs="宋体"/>
                <w:b w:val="0"/>
                <w:bCs w:val="0"/>
                <w:sz w:val="21"/>
                <w:szCs w:val="24"/>
                <w:highlight w:val="none"/>
                <w:lang w:eastAsia="zh-CN"/>
              </w:rPr>
              <w:t xml:space="preserve">分；</w:t>
            </w:r>
            <w:r>
              <w:rPr>
                <w:rFonts w:hint="eastAsia" w:ascii="宋体" w:hAnsi="宋体" w:eastAsia="宋体" w:cs="宋体"/>
                <w:b w:val="0"/>
                <w:bCs w:val="0"/>
                <w:sz w:val="21"/>
                <w:szCs w:val="24"/>
                <w:highlight w:val="none"/>
                <w:lang w:eastAsia="zh-CN"/>
              </w:rPr>
            </w:r>
            <w:r/>
          </w:p>
          <w:p>
            <w:pPr>
              <w:pStyle w:val="726"/>
              <w:jc w:val="left"/>
              <w:spacing w:line="300" w:lineRule="exact"/>
              <w:rPr>
                <w:rFonts w:hint="eastAsia" w:ascii="宋体" w:hAnsi="宋体" w:eastAsia="宋体" w:cs="宋体"/>
                <w:b w:val="0"/>
                <w:bCs w:val="0"/>
                <w:sz w:val="21"/>
                <w:szCs w:val="24"/>
                <w:highlight w:val="none"/>
                <w:lang w:eastAsia="zh-CN"/>
              </w:rPr>
            </w:pPr>
            <w:r>
              <w:rPr>
                <w:rFonts w:hint="eastAsia" w:ascii="宋体" w:hAnsi="宋体" w:eastAsia="宋体" w:cs="宋体"/>
                <w:b w:val="0"/>
                <w:bCs w:val="0"/>
                <w:sz w:val="21"/>
                <w:szCs w:val="24"/>
                <w:highlight w:val="none"/>
                <w:lang w:val="en-US" w:eastAsia="zh-CN"/>
              </w:rPr>
              <w:t xml:space="preserve">（2）</w:t>
            </w:r>
            <w:r>
              <w:rPr>
                <w:rFonts w:hint="eastAsia" w:ascii="宋体" w:hAnsi="宋体" w:eastAsia="宋体" w:cs="宋体"/>
                <w:b w:val="0"/>
                <w:bCs w:val="0"/>
                <w:sz w:val="21"/>
                <w:szCs w:val="24"/>
                <w:highlight w:val="none"/>
                <w:lang w:eastAsia="zh-CN"/>
              </w:rPr>
              <w:t xml:space="preserve">追溯方案较详细，步骤较清晰完整，思路较合理得</w:t>
            </w:r>
            <w:r>
              <w:rPr>
                <w:rFonts w:hint="eastAsia" w:ascii="宋体" w:hAnsi="宋体" w:eastAsia="宋体" w:cs="宋体"/>
                <w:b w:val="0"/>
                <w:bCs w:val="0"/>
                <w:sz w:val="21"/>
                <w:szCs w:val="24"/>
                <w:highlight w:val="none"/>
                <w:lang w:val="en-US" w:eastAsia="zh-CN"/>
              </w:rPr>
              <w:t xml:space="preserve">7</w:t>
            </w:r>
            <w:r>
              <w:rPr>
                <w:rFonts w:hint="eastAsia" w:ascii="宋体" w:hAnsi="宋体" w:eastAsia="宋体" w:cs="宋体"/>
                <w:b w:val="0"/>
                <w:bCs w:val="0"/>
                <w:sz w:val="21"/>
                <w:szCs w:val="24"/>
                <w:highlight w:val="none"/>
                <w:lang w:eastAsia="zh-CN"/>
              </w:rPr>
              <w:t xml:space="preserve">分；</w:t>
            </w:r>
            <w:r>
              <w:rPr>
                <w:rFonts w:hint="eastAsia" w:ascii="宋体" w:hAnsi="宋体" w:eastAsia="宋体" w:cs="宋体"/>
                <w:b w:val="0"/>
                <w:bCs w:val="0"/>
                <w:sz w:val="21"/>
                <w:szCs w:val="24"/>
                <w:highlight w:val="none"/>
                <w:lang w:eastAsia="zh-CN"/>
              </w:rPr>
            </w:r>
            <w:r/>
          </w:p>
          <w:p>
            <w:pPr>
              <w:pStyle w:val="726"/>
              <w:jc w:val="left"/>
              <w:spacing w:line="300" w:lineRule="exact"/>
              <w:rPr>
                <w:rFonts w:hint="eastAsia" w:ascii="宋体" w:hAnsi="宋体" w:eastAsia="宋体" w:cs="宋体"/>
                <w:b w:val="0"/>
                <w:bCs w:val="0"/>
                <w:sz w:val="21"/>
                <w:szCs w:val="24"/>
                <w:highlight w:val="none"/>
                <w:lang w:eastAsia="zh-CN"/>
              </w:rPr>
            </w:pPr>
            <w:r>
              <w:rPr>
                <w:rFonts w:hint="eastAsia" w:ascii="宋体" w:hAnsi="宋体" w:eastAsia="宋体" w:cs="宋体"/>
                <w:b w:val="0"/>
                <w:bCs w:val="0"/>
                <w:sz w:val="21"/>
                <w:szCs w:val="24"/>
                <w:highlight w:val="none"/>
                <w:lang w:val="en-US" w:eastAsia="zh-CN"/>
              </w:rPr>
              <w:t xml:space="preserve">（3）</w:t>
            </w:r>
            <w:r>
              <w:rPr>
                <w:rFonts w:hint="eastAsia" w:ascii="宋体" w:hAnsi="宋体" w:eastAsia="宋体" w:cs="宋体"/>
                <w:b w:val="0"/>
                <w:bCs w:val="0"/>
                <w:sz w:val="21"/>
                <w:szCs w:val="24"/>
                <w:highlight w:val="none"/>
                <w:lang w:eastAsia="zh-CN"/>
              </w:rPr>
              <w:t xml:space="preserve">追溯方案简略，步骤不太明确，思路不合理得</w:t>
            </w:r>
            <w:r>
              <w:rPr>
                <w:rFonts w:hint="eastAsia" w:ascii="宋体" w:hAnsi="宋体" w:eastAsia="宋体" w:cs="宋体"/>
                <w:b w:val="0"/>
                <w:bCs w:val="0"/>
                <w:sz w:val="21"/>
                <w:szCs w:val="24"/>
                <w:highlight w:val="none"/>
                <w:lang w:val="en-US" w:eastAsia="zh-CN"/>
              </w:rPr>
              <w:t xml:space="preserve">3</w:t>
            </w:r>
            <w:r>
              <w:rPr>
                <w:rFonts w:hint="eastAsia" w:ascii="宋体" w:hAnsi="宋体" w:eastAsia="宋体" w:cs="宋体"/>
                <w:b w:val="0"/>
                <w:bCs w:val="0"/>
                <w:sz w:val="21"/>
                <w:szCs w:val="24"/>
                <w:highlight w:val="none"/>
                <w:lang w:eastAsia="zh-CN"/>
              </w:rPr>
              <w:t xml:space="preserve">分；</w:t>
            </w:r>
            <w:r>
              <w:rPr>
                <w:rFonts w:hint="eastAsia" w:ascii="宋体" w:hAnsi="宋体" w:eastAsia="宋体" w:cs="宋体"/>
                <w:b w:val="0"/>
                <w:bCs w:val="0"/>
                <w:sz w:val="21"/>
                <w:szCs w:val="24"/>
                <w:highlight w:val="none"/>
                <w:lang w:eastAsia="zh-CN"/>
              </w:rPr>
            </w:r>
            <w:r/>
          </w:p>
          <w:p>
            <w:pPr>
              <w:pStyle w:val="726"/>
              <w:jc w:val="left"/>
              <w:spacing w:line="300" w:lineRule="exact"/>
              <w:rPr>
                <w:rFonts w:hint="eastAsia" w:ascii="宋体" w:hAnsi="宋体" w:eastAsia="宋体"/>
                <w:color w:val="000000"/>
                <w:szCs w:val="21"/>
                <w:highlight w:val="none"/>
                <w:lang w:eastAsia="zh-CN"/>
              </w:rPr>
            </w:pPr>
            <w:r>
              <w:rPr>
                <w:rFonts w:hint="eastAsia" w:ascii="宋体" w:hAnsi="宋体" w:eastAsia="宋体" w:cs="宋体"/>
                <w:b w:val="0"/>
                <w:bCs w:val="0"/>
                <w:sz w:val="21"/>
                <w:szCs w:val="24"/>
                <w:highlight w:val="none"/>
                <w:lang w:val="en-US" w:eastAsia="zh-CN"/>
              </w:rPr>
              <w:t xml:space="preserve">（4）</w:t>
            </w:r>
            <w:r>
              <w:rPr>
                <w:rFonts w:hint="eastAsia" w:ascii="宋体" w:hAnsi="宋体" w:eastAsia="宋体" w:cs="宋体"/>
                <w:b w:val="0"/>
                <w:bCs w:val="0"/>
                <w:sz w:val="21"/>
                <w:szCs w:val="24"/>
                <w:highlight w:val="none"/>
                <w:lang w:eastAsia="zh-CN"/>
              </w:rPr>
              <w:t xml:space="preserve">未提供不得分。</w:t>
            </w:r>
            <w:r>
              <w:rPr>
                <w:rFonts w:hint="eastAsia" w:ascii="宋体" w:hAnsi="宋体" w:eastAsia="宋体"/>
                <w:color w:val="000000"/>
                <w:szCs w:val="21"/>
                <w:highlight w:val="none"/>
                <w:lang w:eastAsia="zh-CN"/>
              </w:rPr>
            </w:r>
            <w:r/>
          </w:p>
        </w:tc>
        <w:tc>
          <w:tcPr>
            <w:tcW w:w="771" w:type="dxa"/>
            <w:vAlign w:val="center"/>
            <w:textDirection w:val="lrTb"/>
            <w:noWrap w:val="false"/>
          </w:tcPr>
          <w:p>
            <w:pPr>
              <w:pStyle w:val="729"/>
              <w:ind w:firstLine="210"/>
              <w:rPr>
                <w:rFonts w:hAnsi="宋体" w:eastAsia="宋体"/>
                <w:b w:val="0"/>
                <w:color w:val="000000"/>
                <w:sz w:val="21"/>
                <w:szCs w:val="21"/>
                <w:highlight w:val="none"/>
                <w:u w:val="none"/>
                <w:lang w:val="en-US" w:eastAsia="zh-CN"/>
              </w:rPr>
            </w:pPr>
            <w:r>
              <w:rPr>
                <w:rFonts w:hint="eastAsia" w:hAnsi="宋体"/>
                <w:b w:val="0"/>
                <w:color w:val="000000"/>
                <w:sz w:val="21"/>
                <w:szCs w:val="21"/>
                <w:highlight w:val="none"/>
                <w:u w:val="none"/>
                <w:lang w:val="en-US" w:eastAsia="zh-CN"/>
              </w:rPr>
              <w:t xml:space="preserve">10</w:t>
            </w:r>
            <w:r>
              <w:rPr>
                <w:rFonts w:hAnsi="宋体" w:eastAsia="宋体"/>
                <w:b w:val="0"/>
                <w:color w:val="000000"/>
                <w:sz w:val="21"/>
                <w:szCs w:val="21"/>
                <w:highlight w:val="none"/>
                <w:u w:val="none"/>
                <w:lang w:val="en-US" w:eastAsia="zh-CN"/>
              </w:rPr>
            </w:r>
            <w:r/>
          </w:p>
        </w:tc>
        <w:tc>
          <w:tcPr>
            <w:tcW w:w="2509" w:type="dxa"/>
            <w:vAlign w:val="center"/>
            <w:textDirection w:val="lrTb"/>
            <w:noWrap w:val="false"/>
          </w:tcPr>
          <w:p>
            <w:pPr>
              <w:pStyle w:val="726"/>
              <w:jc w:val="left"/>
              <w:spacing w:line="30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646"/>
        </w:trPr>
        <w:tc>
          <w:tcPr>
            <w:tcW w:w="1306" w:type="dxa"/>
            <w:vAlign w:val="center"/>
            <w:vMerge w:val="continue"/>
            <w:textDirection w:val="lrTb"/>
            <w:noWrap w:val="false"/>
          </w:tcPr>
          <w:p>
            <w:pPr>
              <w:pStyle w:val="726"/>
              <w:jc w:val="center"/>
              <w:spacing w:line="300" w:lineRule="exact"/>
              <w:widowControl/>
              <w:rPr>
                <w:rFonts w:ascii="宋体" w:hAnsi="宋体" w:cs="宋体"/>
                <w:color w:val="000000"/>
                <w:szCs w:val="21"/>
                <w:highlight w:val="none"/>
              </w:rPr>
            </w:pPr>
            <w:r>
              <w:rPr>
                <w:rFonts w:ascii="宋体" w:hAnsi="宋体" w:cs="宋体"/>
                <w:color w:val="000000"/>
                <w:szCs w:val="21"/>
                <w:highlight w:val="none"/>
              </w:rPr>
            </w:r>
            <w:r/>
          </w:p>
        </w:tc>
        <w:tc>
          <w:tcPr>
            <w:tcW w:w="4864" w:type="dxa"/>
            <w:vAlign w:val="center"/>
            <w:textDirection w:val="lrTb"/>
            <w:noWrap w:val="false"/>
          </w:tcPr>
          <w:p>
            <w:pPr>
              <w:pStyle w:val="726"/>
              <w:jc w:val="left"/>
              <w:spacing w:line="300" w:lineRule="exact"/>
              <w:rPr>
                <w:rFonts w:hint="eastAsia" w:ascii="宋体" w:hAnsi="宋体" w:eastAsia="宋体" w:cs="宋体"/>
                <w:b w:val="0"/>
                <w:bCs w:val="0"/>
                <w:sz w:val="21"/>
                <w:szCs w:val="24"/>
                <w:highlight w:val="none"/>
                <w:lang w:val="en-US" w:eastAsia="zh-CN"/>
              </w:rPr>
            </w:pPr>
            <w:r>
              <w:rPr>
                <w:rFonts w:hint="eastAsia" w:ascii="宋体" w:hAnsi="宋体"/>
                <w:color w:val="000000"/>
                <w:szCs w:val="21"/>
                <w:highlight w:val="none"/>
                <w:lang w:val="en-US" w:eastAsia="zh-CN"/>
              </w:rPr>
              <w:t xml:space="preserve">2.3</w:t>
            </w:r>
            <w:r>
              <w:rPr>
                <w:rFonts w:hint="eastAsia" w:ascii="宋体" w:hAnsi="宋体" w:eastAsia="宋体" w:cs="宋体"/>
                <w:b w:val="0"/>
                <w:bCs w:val="0"/>
                <w:sz w:val="21"/>
                <w:szCs w:val="24"/>
                <w:highlight w:val="none"/>
              </w:rPr>
              <w:t xml:space="preserve">信息系统保障方案</w:t>
            </w:r>
            <w:r>
              <w:rPr>
                <w:rFonts w:hint="eastAsia" w:ascii="宋体" w:hAnsi="宋体" w:eastAsia="宋体" w:cs="宋体"/>
                <w:b w:val="0"/>
                <w:bCs w:val="0"/>
                <w:sz w:val="21"/>
                <w:szCs w:val="24"/>
                <w:highlight w:val="none"/>
                <w:lang w:eastAsia="zh-CN"/>
              </w:rPr>
              <w:t xml:space="preserve">：</w:t>
            </w:r>
            <w:r>
              <w:rPr>
                <w:rFonts w:hint="eastAsia" w:ascii="宋体" w:hAnsi="宋体" w:eastAsia="宋体" w:cs="宋体"/>
                <w:b w:val="0"/>
                <w:bCs w:val="0"/>
                <w:sz w:val="21"/>
                <w:szCs w:val="24"/>
                <w:highlight w:val="none"/>
                <w:lang w:val="en-US" w:eastAsia="zh-CN"/>
              </w:rPr>
              <w:t xml:space="preserve">评委根据投标人针对本项目提供的</w:t>
            </w:r>
            <w:r>
              <w:rPr>
                <w:rFonts w:hint="eastAsia" w:ascii="宋体" w:hAnsi="宋体" w:eastAsia="宋体" w:cs="宋体"/>
                <w:b w:val="0"/>
                <w:bCs w:val="0"/>
                <w:sz w:val="21"/>
                <w:szCs w:val="24"/>
                <w:highlight w:val="none"/>
                <w:lang w:eastAsia="zh-CN"/>
              </w:rPr>
              <w:t xml:space="preserve">信息</w:t>
            </w:r>
            <w:r>
              <w:rPr>
                <w:rFonts w:hint="eastAsia" w:ascii="宋体" w:hAnsi="宋体" w:eastAsia="宋体" w:cs="宋体"/>
                <w:b w:val="0"/>
                <w:bCs w:val="0"/>
                <w:sz w:val="21"/>
                <w:szCs w:val="24"/>
                <w:highlight w:val="none"/>
                <w:lang w:val="en-US" w:eastAsia="zh-CN"/>
              </w:rPr>
              <w:t xml:space="preserve">系统传递</w:t>
            </w:r>
            <w:r>
              <w:rPr>
                <w:rFonts w:hint="eastAsia" w:ascii="宋体" w:hAnsi="宋体" w:eastAsia="宋体" w:cs="宋体"/>
                <w:b w:val="0"/>
                <w:bCs w:val="0"/>
                <w:sz w:val="21"/>
                <w:szCs w:val="24"/>
                <w:highlight w:val="none"/>
                <w:lang w:eastAsia="zh-CN"/>
              </w:rPr>
              <w:t xml:space="preserve">及时性、传递高效性、操作便利性、系统故障解决等</w:t>
            </w:r>
            <w:r>
              <w:rPr>
                <w:rFonts w:hint="eastAsia" w:ascii="宋体" w:hAnsi="宋体" w:eastAsia="宋体" w:cs="宋体"/>
                <w:b w:val="0"/>
                <w:bCs w:val="0"/>
                <w:sz w:val="21"/>
                <w:szCs w:val="24"/>
                <w:highlight w:val="none"/>
                <w:lang w:val="en-US" w:eastAsia="zh-CN"/>
              </w:rPr>
              <w:t xml:space="preserve">进行评分。</w:t>
            </w:r>
            <w:r>
              <w:rPr>
                <w:rFonts w:hint="eastAsia" w:ascii="宋体" w:hAnsi="宋体" w:eastAsia="宋体" w:cs="宋体"/>
                <w:b w:val="0"/>
                <w:bCs w:val="0"/>
                <w:sz w:val="21"/>
                <w:szCs w:val="24"/>
                <w:highlight w:val="none"/>
                <w:lang w:val="en-US" w:eastAsia="zh-CN"/>
              </w:rPr>
            </w:r>
            <w:r/>
          </w:p>
          <w:p>
            <w:pPr>
              <w:pStyle w:val="726"/>
              <w:jc w:val="left"/>
              <w:spacing w:line="300" w:lineRule="exact"/>
              <w:rPr>
                <w:rFonts w:hint="eastAsia" w:ascii="宋体" w:hAnsi="宋体" w:eastAsia="宋体" w:cs="宋体"/>
                <w:b w:val="0"/>
                <w:bCs w:val="0"/>
                <w:sz w:val="21"/>
                <w:szCs w:val="24"/>
                <w:highlight w:val="none"/>
                <w:lang w:eastAsia="zh-CN"/>
              </w:rPr>
            </w:pPr>
            <w:r>
              <w:rPr>
                <w:rFonts w:hint="eastAsia" w:ascii="宋体" w:hAnsi="宋体" w:eastAsia="宋体" w:cs="宋体"/>
                <w:b w:val="0"/>
                <w:bCs w:val="0"/>
                <w:sz w:val="21"/>
                <w:szCs w:val="24"/>
                <w:highlight w:val="none"/>
                <w:lang w:eastAsia="zh-CN"/>
              </w:rPr>
              <w:t xml:space="preserve">（</w:t>
            </w:r>
            <w:r>
              <w:rPr>
                <w:rFonts w:hint="eastAsia" w:ascii="宋体" w:hAnsi="宋体" w:eastAsia="宋体" w:cs="宋体"/>
                <w:b w:val="0"/>
                <w:bCs w:val="0"/>
                <w:sz w:val="21"/>
                <w:szCs w:val="24"/>
                <w:highlight w:val="none"/>
                <w:lang w:val="en-US" w:eastAsia="zh-CN"/>
              </w:rPr>
              <w:t xml:space="preserve">1</w:t>
            </w:r>
            <w:r>
              <w:rPr>
                <w:rFonts w:hint="eastAsia" w:ascii="宋体" w:hAnsi="宋体" w:eastAsia="宋体" w:cs="宋体"/>
                <w:b w:val="0"/>
                <w:bCs w:val="0"/>
                <w:sz w:val="21"/>
                <w:szCs w:val="24"/>
                <w:highlight w:val="none"/>
                <w:lang w:eastAsia="zh-CN"/>
              </w:rPr>
              <w:t xml:space="preserve">）保障方案详细完整，针对性强，思路合理得</w:t>
            </w:r>
            <w:r>
              <w:rPr>
                <w:rFonts w:hint="eastAsia" w:ascii="宋体" w:hAnsi="宋体" w:eastAsia="宋体" w:cs="宋体"/>
                <w:b w:val="0"/>
                <w:bCs w:val="0"/>
                <w:sz w:val="21"/>
                <w:szCs w:val="24"/>
                <w:highlight w:val="none"/>
                <w:lang w:val="en-US" w:eastAsia="zh-CN"/>
              </w:rPr>
              <w:t xml:space="preserve">6</w:t>
            </w:r>
            <w:r>
              <w:rPr>
                <w:rFonts w:hint="eastAsia" w:ascii="宋体" w:hAnsi="宋体" w:eastAsia="宋体" w:cs="宋体"/>
                <w:b w:val="0"/>
                <w:bCs w:val="0"/>
                <w:sz w:val="21"/>
                <w:szCs w:val="24"/>
                <w:highlight w:val="none"/>
                <w:lang w:eastAsia="zh-CN"/>
              </w:rPr>
              <w:t xml:space="preserve">分；</w:t>
            </w:r>
            <w:r>
              <w:rPr>
                <w:rFonts w:hint="eastAsia" w:ascii="宋体" w:hAnsi="宋体" w:eastAsia="宋体" w:cs="宋体"/>
                <w:b w:val="0"/>
                <w:bCs w:val="0"/>
                <w:sz w:val="21"/>
                <w:szCs w:val="24"/>
                <w:highlight w:val="none"/>
                <w:lang w:eastAsia="zh-CN"/>
              </w:rPr>
            </w:r>
            <w:r/>
          </w:p>
          <w:p>
            <w:pPr>
              <w:pStyle w:val="726"/>
              <w:jc w:val="left"/>
              <w:spacing w:line="300" w:lineRule="exact"/>
              <w:rPr>
                <w:rFonts w:hint="eastAsia" w:ascii="宋体" w:hAnsi="宋体" w:eastAsia="宋体" w:cs="宋体"/>
                <w:b w:val="0"/>
                <w:bCs w:val="0"/>
                <w:sz w:val="21"/>
                <w:szCs w:val="24"/>
                <w:highlight w:val="none"/>
                <w:lang w:eastAsia="zh-CN"/>
              </w:rPr>
            </w:pPr>
            <w:r>
              <w:rPr>
                <w:rFonts w:hint="eastAsia" w:ascii="宋体" w:hAnsi="宋体" w:eastAsia="宋体" w:cs="宋体"/>
                <w:b w:val="0"/>
                <w:bCs w:val="0"/>
                <w:sz w:val="21"/>
                <w:szCs w:val="24"/>
                <w:highlight w:val="none"/>
                <w:lang w:eastAsia="zh-CN"/>
              </w:rPr>
              <w:t xml:space="preserve">（</w:t>
            </w:r>
            <w:r>
              <w:rPr>
                <w:rFonts w:hint="eastAsia" w:ascii="宋体" w:hAnsi="宋体" w:eastAsia="宋体" w:cs="宋体"/>
                <w:b w:val="0"/>
                <w:bCs w:val="0"/>
                <w:sz w:val="21"/>
                <w:szCs w:val="24"/>
                <w:highlight w:val="none"/>
                <w:lang w:val="en-US" w:eastAsia="zh-CN"/>
              </w:rPr>
              <w:t xml:space="preserve">2</w:t>
            </w:r>
            <w:r>
              <w:rPr>
                <w:rFonts w:hint="eastAsia" w:ascii="宋体" w:hAnsi="宋体" w:eastAsia="宋体" w:cs="宋体"/>
                <w:b w:val="0"/>
                <w:bCs w:val="0"/>
                <w:sz w:val="21"/>
                <w:szCs w:val="24"/>
                <w:highlight w:val="none"/>
                <w:lang w:eastAsia="zh-CN"/>
              </w:rPr>
              <w:t xml:space="preserve">）保障方案较详细完整，针对性较强，思路较合理得</w:t>
            </w:r>
            <w:r>
              <w:rPr>
                <w:rFonts w:hint="eastAsia" w:ascii="宋体" w:hAnsi="宋体" w:eastAsia="宋体" w:cs="宋体"/>
                <w:b w:val="0"/>
                <w:bCs w:val="0"/>
                <w:sz w:val="21"/>
                <w:szCs w:val="24"/>
                <w:highlight w:val="none"/>
                <w:lang w:val="en-US" w:eastAsia="zh-CN"/>
              </w:rPr>
              <w:t xml:space="preserve">4</w:t>
            </w:r>
            <w:r>
              <w:rPr>
                <w:rFonts w:hint="eastAsia" w:ascii="宋体" w:hAnsi="宋体" w:eastAsia="宋体" w:cs="宋体"/>
                <w:b w:val="0"/>
                <w:bCs w:val="0"/>
                <w:sz w:val="21"/>
                <w:szCs w:val="24"/>
                <w:highlight w:val="none"/>
                <w:lang w:eastAsia="zh-CN"/>
              </w:rPr>
              <w:t xml:space="preserve">分；</w:t>
            </w:r>
            <w:r>
              <w:rPr>
                <w:rFonts w:hint="eastAsia" w:ascii="宋体" w:hAnsi="宋体" w:eastAsia="宋体" w:cs="宋体"/>
                <w:b w:val="0"/>
                <w:bCs w:val="0"/>
                <w:sz w:val="21"/>
                <w:szCs w:val="24"/>
                <w:highlight w:val="none"/>
                <w:lang w:eastAsia="zh-CN"/>
              </w:rPr>
            </w:r>
            <w:r/>
          </w:p>
          <w:p>
            <w:pPr>
              <w:pStyle w:val="726"/>
              <w:jc w:val="left"/>
              <w:spacing w:line="300" w:lineRule="exact"/>
              <w:rPr>
                <w:rFonts w:hint="eastAsia" w:ascii="宋体" w:hAnsi="宋体" w:eastAsia="宋体" w:cs="宋体"/>
                <w:b w:val="0"/>
                <w:bCs w:val="0"/>
                <w:sz w:val="21"/>
                <w:szCs w:val="24"/>
                <w:highlight w:val="none"/>
                <w:lang w:eastAsia="zh-CN"/>
              </w:rPr>
            </w:pPr>
            <w:r>
              <w:rPr>
                <w:rFonts w:hint="eastAsia" w:ascii="宋体" w:hAnsi="宋体" w:eastAsia="宋体" w:cs="宋体"/>
                <w:b w:val="0"/>
                <w:bCs w:val="0"/>
                <w:sz w:val="21"/>
                <w:szCs w:val="24"/>
                <w:highlight w:val="none"/>
                <w:lang w:eastAsia="zh-CN"/>
              </w:rPr>
              <w:t xml:space="preserve">（</w:t>
            </w:r>
            <w:r>
              <w:rPr>
                <w:rFonts w:hint="eastAsia" w:ascii="宋体" w:hAnsi="宋体" w:eastAsia="宋体" w:cs="宋体"/>
                <w:b w:val="0"/>
                <w:bCs w:val="0"/>
                <w:sz w:val="21"/>
                <w:szCs w:val="24"/>
                <w:highlight w:val="none"/>
                <w:lang w:val="en-US" w:eastAsia="zh-CN"/>
              </w:rPr>
              <w:t xml:space="preserve">3</w:t>
            </w:r>
            <w:r>
              <w:rPr>
                <w:rFonts w:hint="eastAsia" w:ascii="宋体" w:hAnsi="宋体" w:eastAsia="宋体" w:cs="宋体"/>
                <w:b w:val="0"/>
                <w:bCs w:val="0"/>
                <w:sz w:val="21"/>
                <w:szCs w:val="24"/>
                <w:highlight w:val="none"/>
                <w:lang w:eastAsia="zh-CN"/>
              </w:rPr>
              <w:t xml:space="preserve">）保障方案简单，针对性一般，思路可行性不高得2分；</w:t>
            </w:r>
            <w:r>
              <w:rPr>
                <w:rFonts w:hint="eastAsia" w:ascii="宋体" w:hAnsi="宋体" w:eastAsia="宋体" w:cs="宋体"/>
                <w:b w:val="0"/>
                <w:bCs w:val="0"/>
                <w:sz w:val="21"/>
                <w:szCs w:val="24"/>
                <w:highlight w:val="none"/>
                <w:lang w:eastAsia="zh-CN"/>
              </w:rPr>
            </w:r>
            <w:r/>
          </w:p>
          <w:p>
            <w:pPr>
              <w:pStyle w:val="726"/>
              <w:jc w:val="left"/>
              <w:spacing w:line="300" w:lineRule="exact"/>
              <w:rPr>
                <w:rFonts w:hint="eastAsia" w:ascii="宋体" w:hAnsi="宋体" w:eastAsia="宋体"/>
                <w:color w:val="000000"/>
                <w:szCs w:val="21"/>
                <w:highlight w:val="none"/>
                <w:lang w:val="en-US" w:eastAsia="zh-CN"/>
              </w:rPr>
            </w:pPr>
            <w:r>
              <w:rPr>
                <w:rFonts w:hint="eastAsia" w:ascii="宋体" w:hAnsi="宋体" w:eastAsia="宋体" w:cs="宋体"/>
                <w:b w:val="0"/>
                <w:bCs w:val="0"/>
                <w:sz w:val="21"/>
                <w:szCs w:val="24"/>
                <w:highlight w:val="none"/>
                <w:lang w:val="en-US" w:eastAsia="zh-CN"/>
              </w:rPr>
              <w:t xml:space="preserve">（4）</w:t>
            </w:r>
            <w:r>
              <w:rPr>
                <w:rFonts w:hint="eastAsia" w:ascii="宋体" w:hAnsi="宋体" w:eastAsia="宋体" w:cs="宋体"/>
                <w:b w:val="0"/>
                <w:bCs w:val="0"/>
                <w:sz w:val="21"/>
                <w:szCs w:val="24"/>
                <w:highlight w:val="none"/>
                <w:lang w:eastAsia="zh-CN"/>
              </w:rPr>
              <w:t xml:space="preserve">未提供不得分。</w:t>
            </w:r>
            <w:r>
              <w:rPr>
                <w:rFonts w:hint="eastAsia" w:ascii="宋体" w:hAnsi="宋体" w:eastAsia="宋体"/>
                <w:color w:val="000000"/>
                <w:szCs w:val="21"/>
                <w:highlight w:val="none"/>
                <w:lang w:val="en-US" w:eastAsia="zh-CN"/>
              </w:rPr>
            </w:r>
            <w:r/>
          </w:p>
        </w:tc>
        <w:tc>
          <w:tcPr>
            <w:tcW w:w="771" w:type="dxa"/>
            <w:vAlign w:val="center"/>
            <w:textDirection w:val="lrTb"/>
            <w:noWrap w:val="false"/>
          </w:tcPr>
          <w:p>
            <w:pPr>
              <w:pStyle w:val="729"/>
              <w:ind w:firstLine="210"/>
              <w:rPr>
                <w:rFonts w:hint="eastAsia" w:hAnsi="宋体" w:eastAsia="宋体"/>
                <w:b w:val="0"/>
                <w:color w:val="000000"/>
                <w:sz w:val="21"/>
                <w:szCs w:val="21"/>
                <w:highlight w:val="none"/>
                <w:u w:val="none"/>
                <w:lang w:val="en-US" w:eastAsia="zh-CN"/>
              </w:rPr>
            </w:pPr>
            <w:r>
              <w:rPr>
                <w:rFonts w:hint="eastAsia" w:hAnsi="宋体"/>
                <w:b w:val="0"/>
                <w:color w:val="000000"/>
                <w:sz w:val="21"/>
                <w:szCs w:val="21"/>
                <w:highlight w:val="none"/>
                <w:u w:val="none"/>
                <w:lang w:val="en-US" w:eastAsia="zh-CN"/>
              </w:rPr>
              <w:t xml:space="preserve">6</w:t>
            </w:r>
            <w:r>
              <w:rPr>
                <w:rFonts w:hint="eastAsia" w:hAnsi="宋体" w:eastAsia="宋体"/>
                <w:b w:val="0"/>
                <w:color w:val="000000"/>
                <w:sz w:val="21"/>
                <w:szCs w:val="21"/>
                <w:highlight w:val="none"/>
                <w:u w:val="none"/>
                <w:lang w:val="en-US" w:eastAsia="zh-CN"/>
              </w:rPr>
            </w:r>
            <w:r/>
          </w:p>
        </w:tc>
        <w:tc>
          <w:tcPr>
            <w:tcW w:w="2509" w:type="dxa"/>
            <w:vAlign w:val="center"/>
            <w:textDirection w:val="lrTb"/>
            <w:noWrap w:val="false"/>
          </w:tcPr>
          <w:p>
            <w:pPr>
              <w:pStyle w:val="726"/>
              <w:jc w:val="left"/>
              <w:spacing w:line="30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646"/>
        </w:trPr>
        <w:tc>
          <w:tcPr>
            <w:tcW w:w="1306" w:type="dxa"/>
            <w:vAlign w:val="center"/>
            <w:vMerge w:val="continue"/>
            <w:textDirection w:val="lrTb"/>
            <w:noWrap w:val="false"/>
          </w:tcPr>
          <w:p>
            <w:pPr>
              <w:pStyle w:val="726"/>
              <w:jc w:val="center"/>
              <w:spacing w:line="300" w:lineRule="exact"/>
              <w:widowControl/>
              <w:rPr>
                <w:rFonts w:ascii="宋体" w:hAnsi="宋体" w:cs="宋体"/>
                <w:color w:val="000000"/>
                <w:szCs w:val="21"/>
                <w:highlight w:val="none"/>
              </w:rPr>
            </w:pPr>
            <w:r>
              <w:rPr>
                <w:rFonts w:ascii="宋体" w:hAnsi="宋体" w:cs="宋体"/>
                <w:color w:val="000000"/>
                <w:szCs w:val="21"/>
                <w:highlight w:val="none"/>
              </w:rPr>
            </w:r>
            <w:r/>
          </w:p>
        </w:tc>
        <w:tc>
          <w:tcPr>
            <w:tcW w:w="4864" w:type="dxa"/>
            <w:vAlign w:val="center"/>
            <w:textDirection w:val="lrTb"/>
            <w:noWrap w:val="false"/>
          </w:tcPr>
          <w:p>
            <w:pPr>
              <w:pStyle w:val="726"/>
              <w:jc w:val="left"/>
              <w:spacing w:line="300" w:lineRule="exact"/>
              <w:rPr>
                <w:rFonts w:hint="eastAsia" w:ascii="宋体" w:hAnsi="宋体" w:eastAsia="宋体" w:cs="宋体"/>
                <w:b w:val="0"/>
                <w:bCs w:val="0"/>
                <w:sz w:val="21"/>
                <w:szCs w:val="24"/>
                <w:highlight w:val="none"/>
                <w:lang w:val="en-US" w:eastAsia="zh-CN"/>
              </w:rPr>
            </w:pPr>
            <w:r>
              <w:rPr>
                <w:rFonts w:hint="eastAsia" w:ascii="宋体" w:hAnsi="宋体" w:eastAsia="宋体" w:cs="宋体"/>
                <w:b w:val="0"/>
                <w:bCs w:val="0"/>
                <w:sz w:val="21"/>
                <w:szCs w:val="24"/>
                <w:highlight w:val="none"/>
                <w:lang w:val="en-US" w:eastAsia="zh-CN"/>
              </w:rPr>
              <w:t xml:space="preserve">2.4售后、应急服务方案：投标人针对本项目提供的售后、应急服务保障措施全面具体，包括但不限于：售后服务内容的保障措施及规章制度；应急突发事件处理应对预案（包含但不限于运输、因质量问题引起医疗纠纷、医疗事故的处理疫情、地质灾害发生等；服务能力、退换货方案等。</w:t>
            </w:r>
            <w:r>
              <w:rPr>
                <w:rFonts w:hint="eastAsia" w:ascii="宋体" w:hAnsi="宋体" w:eastAsia="宋体" w:cs="宋体"/>
                <w:b w:val="0"/>
                <w:bCs w:val="0"/>
                <w:sz w:val="21"/>
                <w:szCs w:val="24"/>
                <w:highlight w:val="none"/>
                <w:lang w:val="en-US" w:eastAsia="zh-CN"/>
              </w:rPr>
            </w:r>
            <w:r/>
          </w:p>
          <w:p>
            <w:pPr>
              <w:pStyle w:val="726"/>
              <w:jc w:val="left"/>
              <w:spacing w:line="300" w:lineRule="exact"/>
              <w:rPr>
                <w:rFonts w:hint="eastAsia" w:ascii="宋体" w:hAnsi="宋体" w:eastAsia="宋体" w:cs="宋体"/>
                <w:b w:val="0"/>
                <w:bCs w:val="0"/>
                <w:sz w:val="21"/>
                <w:szCs w:val="24"/>
                <w:highlight w:val="none"/>
                <w:lang w:val="en-US" w:eastAsia="zh-CN"/>
              </w:rPr>
            </w:pPr>
            <w:r>
              <w:rPr>
                <w:rFonts w:hint="eastAsia" w:ascii="宋体" w:hAnsi="宋体" w:eastAsia="宋体" w:cs="宋体"/>
                <w:b w:val="0"/>
                <w:bCs w:val="0"/>
                <w:sz w:val="21"/>
                <w:szCs w:val="24"/>
                <w:highlight w:val="none"/>
                <w:lang w:val="en-US" w:eastAsia="zh-CN"/>
              </w:rPr>
              <w:t xml:space="preserve">（1）方案整体科学合理、针对性强、可操作性强的得10分；</w:t>
            </w:r>
            <w:r>
              <w:rPr>
                <w:rFonts w:hint="eastAsia" w:ascii="宋体" w:hAnsi="宋体" w:eastAsia="宋体" w:cs="宋体"/>
                <w:b w:val="0"/>
                <w:bCs w:val="0"/>
                <w:sz w:val="21"/>
                <w:szCs w:val="24"/>
                <w:highlight w:val="none"/>
                <w:lang w:val="en-US" w:eastAsia="zh-CN"/>
              </w:rPr>
            </w:r>
            <w:r/>
          </w:p>
          <w:p>
            <w:pPr>
              <w:pStyle w:val="726"/>
              <w:jc w:val="left"/>
              <w:spacing w:line="300" w:lineRule="exact"/>
              <w:rPr>
                <w:rFonts w:hint="eastAsia" w:ascii="宋体" w:hAnsi="宋体" w:eastAsia="宋体" w:cs="宋体"/>
                <w:b w:val="0"/>
                <w:bCs w:val="0"/>
                <w:sz w:val="21"/>
                <w:szCs w:val="24"/>
                <w:highlight w:val="none"/>
                <w:lang w:val="en-US" w:eastAsia="zh-CN"/>
              </w:rPr>
            </w:pPr>
            <w:r>
              <w:rPr>
                <w:rFonts w:hint="eastAsia" w:ascii="宋体" w:hAnsi="宋体" w:eastAsia="宋体" w:cs="宋体"/>
                <w:b w:val="0"/>
                <w:bCs w:val="0"/>
                <w:sz w:val="21"/>
                <w:szCs w:val="24"/>
                <w:highlight w:val="none"/>
                <w:lang w:val="en-US" w:eastAsia="zh-CN"/>
              </w:rPr>
              <w:t xml:space="preserve">（2）方案较合理、有一定针对性、一定可操作性的得7分；</w:t>
            </w:r>
            <w:r>
              <w:rPr>
                <w:rFonts w:hint="eastAsia" w:ascii="宋体" w:hAnsi="宋体" w:eastAsia="宋体" w:cs="宋体"/>
                <w:b w:val="0"/>
                <w:bCs w:val="0"/>
                <w:sz w:val="21"/>
                <w:szCs w:val="24"/>
                <w:highlight w:val="none"/>
                <w:lang w:val="en-US" w:eastAsia="zh-CN"/>
              </w:rPr>
            </w:r>
            <w:r/>
          </w:p>
          <w:p>
            <w:pPr>
              <w:pStyle w:val="726"/>
              <w:jc w:val="left"/>
              <w:spacing w:line="300" w:lineRule="exact"/>
              <w:rPr>
                <w:rFonts w:hint="eastAsia" w:ascii="宋体" w:hAnsi="宋体" w:eastAsia="宋体" w:cs="宋体"/>
                <w:b w:val="0"/>
                <w:bCs w:val="0"/>
                <w:sz w:val="21"/>
                <w:szCs w:val="24"/>
                <w:highlight w:val="none"/>
                <w:lang w:val="en-US" w:eastAsia="zh-CN"/>
              </w:rPr>
            </w:pPr>
            <w:r>
              <w:rPr>
                <w:rFonts w:hint="eastAsia" w:ascii="宋体" w:hAnsi="宋体" w:eastAsia="宋体" w:cs="宋体"/>
                <w:b w:val="0"/>
                <w:bCs w:val="0"/>
                <w:sz w:val="21"/>
                <w:szCs w:val="24"/>
                <w:highlight w:val="none"/>
                <w:lang w:val="en-US" w:eastAsia="zh-CN"/>
              </w:rPr>
              <w:t xml:space="preserve">（3）方案合理性、针对性一般、可操作性一般的得3分； </w:t>
            </w:r>
            <w:r>
              <w:rPr>
                <w:rFonts w:hint="eastAsia" w:ascii="宋体" w:hAnsi="宋体" w:eastAsia="宋体" w:cs="宋体"/>
                <w:b w:val="0"/>
                <w:bCs w:val="0"/>
                <w:sz w:val="21"/>
                <w:szCs w:val="24"/>
                <w:highlight w:val="none"/>
                <w:lang w:val="en-US" w:eastAsia="zh-CN"/>
              </w:rPr>
            </w:r>
            <w:r/>
          </w:p>
          <w:p>
            <w:pPr>
              <w:pStyle w:val="726"/>
              <w:jc w:val="left"/>
              <w:spacing w:line="300" w:lineRule="exact"/>
              <w:rPr>
                <w:rFonts w:hint="eastAsia" w:ascii="宋体" w:hAnsi="宋体" w:eastAsia="宋体" w:cs="宋体"/>
                <w:b w:val="0"/>
                <w:bCs w:val="0"/>
                <w:sz w:val="21"/>
                <w:szCs w:val="24"/>
                <w:highlight w:val="none"/>
                <w:lang w:val="en-US" w:eastAsia="zh-CN"/>
              </w:rPr>
            </w:pPr>
            <w:r>
              <w:rPr>
                <w:rFonts w:hint="eastAsia" w:ascii="宋体" w:hAnsi="宋体" w:eastAsia="宋体" w:cs="宋体"/>
                <w:b w:val="0"/>
                <w:bCs w:val="0"/>
                <w:sz w:val="21"/>
                <w:szCs w:val="24"/>
                <w:highlight w:val="none"/>
                <w:lang w:val="en-US" w:eastAsia="zh-CN"/>
              </w:rPr>
              <w:t xml:space="preserve">（4）未提供不得分。</w:t>
            </w:r>
            <w:r>
              <w:rPr>
                <w:rFonts w:hint="eastAsia" w:ascii="宋体" w:hAnsi="宋体" w:eastAsia="宋体" w:cs="宋体"/>
                <w:b w:val="0"/>
                <w:bCs w:val="0"/>
                <w:sz w:val="21"/>
                <w:szCs w:val="24"/>
                <w:highlight w:val="none"/>
                <w:lang w:val="en-US" w:eastAsia="zh-CN"/>
              </w:rPr>
            </w:r>
            <w:r/>
          </w:p>
        </w:tc>
        <w:tc>
          <w:tcPr>
            <w:tcW w:w="771" w:type="dxa"/>
            <w:vAlign w:val="center"/>
            <w:textDirection w:val="lrTb"/>
            <w:noWrap w:val="false"/>
          </w:tcPr>
          <w:p>
            <w:pPr>
              <w:pStyle w:val="729"/>
              <w:ind w:firstLine="210"/>
              <w:rPr>
                <w:rFonts w:hAnsi="宋体"/>
                <w:b w:val="0"/>
                <w:color w:val="000000"/>
                <w:sz w:val="21"/>
                <w:szCs w:val="21"/>
                <w:highlight w:val="none"/>
                <w:u w:val="none"/>
                <w:lang w:val="en-US" w:eastAsia="zh-CN"/>
              </w:rPr>
            </w:pPr>
            <w:r>
              <w:rPr>
                <w:rFonts w:hint="eastAsia" w:hAnsi="宋体"/>
                <w:b w:val="0"/>
                <w:color w:val="000000"/>
                <w:sz w:val="21"/>
                <w:szCs w:val="21"/>
                <w:highlight w:val="none"/>
                <w:u w:val="none"/>
                <w:lang w:val="en-US" w:eastAsia="zh-CN"/>
              </w:rPr>
              <w:t xml:space="preserve">10</w:t>
            </w:r>
            <w:r>
              <w:rPr>
                <w:rFonts w:hAnsi="宋体"/>
                <w:b w:val="0"/>
                <w:color w:val="000000"/>
                <w:sz w:val="21"/>
                <w:szCs w:val="21"/>
                <w:highlight w:val="none"/>
                <w:u w:val="none"/>
                <w:lang w:val="en-US" w:eastAsia="zh-CN"/>
              </w:rPr>
            </w:r>
            <w:r/>
          </w:p>
        </w:tc>
        <w:tc>
          <w:tcPr>
            <w:tcW w:w="2509" w:type="dxa"/>
            <w:vAlign w:val="center"/>
            <w:textDirection w:val="lrTb"/>
            <w:noWrap w:val="false"/>
          </w:tcPr>
          <w:p>
            <w:pPr>
              <w:pStyle w:val="726"/>
              <w:jc w:val="left"/>
              <w:spacing w:line="30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646"/>
        </w:trPr>
        <w:tc>
          <w:tcPr>
            <w:tcW w:w="1306" w:type="dxa"/>
            <w:vAlign w:val="center"/>
            <w:vMerge w:val="continue"/>
            <w:textDirection w:val="lrTb"/>
            <w:noWrap w:val="false"/>
          </w:tcPr>
          <w:p>
            <w:pPr>
              <w:pStyle w:val="726"/>
              <w:jc w:val="center"/>
              <w:spacing w:line="300" w:lineRule="exact"/>
              <w:widowControl/>
              <w:rPr>
                <w:rFonts w:ascii="宋体" w:hAnsi="宋体" w:cs="宋体"/>
                <w:color w:val="000000"/>
                <w:szCs w:val="21"/>
                <w:highlight w:val="none"/>
              </w:rPr>
            </w:pPr>
            <w:r>
              <w:rPr>
                <w:rFonts w:ascii="宋体" w:hAnsi="宋体" w:cs="宋体"/>
                <w:color w:val="000000"/>
                <w:szCs w:val="21"/>
                <w:highlight w:val="none"/>
              </w:rPr>
            </w:r>
            <w:r/>
          </w:p>
        </w:tc>
        <w:tc>
          <w:tcPr>
            <w:tcW w:w="4864" w:type="dxa"/>
            <w:vAlign w:val="center"/>
            <w:textDirection w:val="lrTb"/>
            <w:noWrap w:val="false"/>
          </w:tcPr>
          <w:p>
            <w:pPr>
              <w:pStyle w:val="726"/>
              <w:jc w:val="left"/>
              <w:spacing w:line="300" w:lineRule="exact"/>
              <w:rPr>
                <w:rFonts w:hint="eastAsia" w:ascii="宋体" w:hAnsi="宋体" w:eastAsia="宋体" w:cs="宋体"/>
                <w:b w:val="0"/>
                <w:bCs w:val="0"/>
                <w:sz w:val="21"/>
                <w:szCs w:val="24"/>
                <w:highlight w:val="none"/>
                <w:lang w:eastAsia="zh-CN"/>
              </w:rPr>
            </w:pPr>
            <w:r>
              <w:rPr>
                <w:rFonts w:hint="eastAsia" w:ascii="宋体" w:hAnsi="宋体" w:eastAsia="宋体" w:cs="宋体"/>
                <w:b w:val="0"/>
                <w:bCs w:val="0"/>
                <w:sz w:val="21"/>
                <w:szCs w:val="24"/>
                <w:highlight w:val="none"/>
                <w:lang w:val="en-US" w:eastAsia="zh-CN"/>
              </w:rPr>
              <w:t xml:space="preserve">2.5</w:t>
            </w:r>
            <w:r>
              <w:rPr>
                <w:rFonts w:hint="eastAsia" w:ascii="宋体" w:hAnsi="宋体" w:eastAsia="宋体" w:cs="宋体"/>
                <w:b w:val="0"/>
                <w:bCs w:val="0"/>
                <w:sz w:val="21"/>
                <w:szCs w:val="24"/>
                <w:highlight w:val="none"/>
              </w:rPr>
              <w:t xml:space="preserve">物流运输方案</w:t>
            </w:r>
            <w:r>
              <w:rPr>
                <w:rFonts w:hint="eastAsia" w:ascii="宋体" w:hAnsi="宋体" w:eastAsia="宋体" w:cs="宋体"/>
                <w:b w:val="0"/>
                <w:bCs w:val="0"/>
                <w:sz w:val="21"/>
                <w:szCs w:val="24"/>
                <w:highlight w:val="none"/>
                <w:lang w:eastAsia="zh-CN"/>
              </w:rPr>
              <w:t xml:space="preserve">：物流运输总体方案详尽、科学、合理等因素进行评审；对运输保管方案及其保障措施科学合理，</w:t>
            </w:r>
            <w:r>
              <w:rPr>
                <w:rFonts w:hint="eastAsia" w:ascii="宋体" w:hAnsi="宋体" w:eastAsia="宋体" w:cs="宋体"/>
                <w:b w:val="0"/>
                <w:bCs w:val="0"/>
                <w:sz w:val="21"/>
                <w:szCs w:val="24"/>
                <w:highlight w:val="none"/>
                <w:lang w:val="en-US" w:eastAsia="zh-CN"/>
              </w:rPr>
              <w:t xml:space="preserve">运输</w:t>
            </w:r>
            <w:r>
              <w:rPr>
                <w:rFonts w:hint="eastAsia" w:ascii="宋体" w:hAnsi="宋体" w:eastAsia="宋体" w:cs="宋体"/>
                <w:b w:val="0"/>
                <w:bCs w:val="0"/>
                <w:sz w:val="21"/>
                <w:szCs w:val="24"/>
                <w:highlight w:val="none"/>
                <w:lang w:eastAsia="zh-CN"/>
              </w:rPr>
              <w:t xml:space="preserve">体系完善，设备配套齐全可行性强进行评审。</w:t>
            </w:r>
            <w:r>
              <w:rPr>
                <w:rFonts w:hint="eastAsia" w:ascii="宋体" w:hAnsi="宋体" w:eastAsia="宋体" w:cs="宋体"/>
                <w:b w:val="0"/>
                <w:bCs w:val="0"/>
                <w:sz w:val="21"/>
                <w:szCs w:val="24"/>
                <w:highlight w:val="none"/>
                <w:lang w:eastAsia="zh-CN"/>
              </w:rPr>
            </w:r>
            <w:r/>
          </w:p>
          <w:p>
            <w:pPr>
              <w:pStyle w:val="726"/>
              <w:jc w:val="left"/>
              <w:spacing w:line="300" w:lineRule="exact"/>
              <w:rPr>
                <w:rFonts w:hint="eastAsia" w:ascii="宋体" w:hAnsi="宋体" w:eastAsia="宋体" w:cs="宋体"/>
                <w:b w:val="0"/>
                <w:bCs w:val="0"/>
                <w:sz w:val="21"/>
                <w:szCs w:val="24"/>
                <w:highlight w:val="none"/>
                <w:lang w:eastAsia="zh-CN"/>
              </w:rPr>
            </w:pPr>
            <w:r>
              <w:rPr>
                <w:rFonts w:hint="eastAsia" w:ascii="宋体" w:hAnsi="宋体" w:eastAsia="宋体" w:cs="宋体"/>
                <w:b w:val="0"/>
                <w:bCs w:val="0"/>
                <w:sz w:val="21"/>
                <w:szCs w:val="24"/>
                <w:highlight w:val="none"/>
                <w:lang w:eastAsia="zh-CN"/>
              </w:rPr>
              <w:t xml:space="preserve">（</w:t>
            </w:r>
            <w:r>
              <w:rPr>
                <w:rFonts w:hint="eastAsia" w:ascii="宋体" w:hAnsi="宋体" w:eastAsia="宋体" w:cs="宋体"/>
                <w:b w:val="0"/>
                <w:bCs w:val="0"/>
                <w:sz w:val="21"/>
                <w:szCs w:val="24"/>
                <w:highlight w:val="none"/>
                <w:lang w:val="en-US" w:eastAsia="zh-CN"/>
              </w:rPr>
              <w:t xml:space="preserve">1</w:t>
            </w:r>
            <w:r>
              <w:rPr>
                <w:rFonts w:hint="eastAsia" w:ascii="宋体" w:hAnsi="宋体" w:eastAsia="宋体" w:cs="宋体"/>
                <w:b w:val="0"/>
                <w:bCs w:val="0"/>
                <w:sz w:val="21"/>
                <w:szCs w:val="24"/>
                <w:highlight w:val="none"/>
                <w:lang w:eastAsia="zh-CN"/>
              </w:rPr>
              <w:t xml:space="preserve">）方案完整全面、科学合理、可行性强的得</w:t>
            </w:r>
            <w:r>
              <w:rPr>
                <w:rFonts w:hint="eastAsia" w:ascii="宋体" w:hAnsi="宋体" w:eastAsia="宋体" w:cs="宋体"/>
                <w:b w:val="0"/>
                <w:bCs w:val="0"/>
                <w:sz w:val="21"/>
                <w:szCs w:val="24"/>
                <w:highlight w:val="none"/>
                <w:lang w:val="en-US" w:eastAsia="zh-CN"/>
              </w:rPr>
              <w:t xml:space="preserve">10</w:t>
            </w:r>
            <w:r>
              <w:rPr>
                <w:rFonts w:hint="eastAsia" w:ascii="宋体" w:hAnsi="宋体" w:eastAsia="宋体" w:cs="宋体"/>
                <w:b w:val="0"/>
                <w:bCs w:val="0"/>
                <w:sz w:val="21"/>
                <w:szCs w:val="24"/>
                <w:highlight w:val="none"/>
                <w:lang w:eastAsia="zh-CN"/>
              </w:rPr>
              <w:t xml:space="preserve">分；</w:t>
            </w:r>
            <w:r>
              <w:rPr>
                <w:rFonts w:hint="eastAsia" w:ascii="宋体" w:hAnsi="宋体" w:eastAsia="宋体" w:cs="宋体"/>
                <w:b w:val="0"/>
                <w:bCs w:val="0"/>
                <w:sz w:val="21"/>
                <w:szCs w:val="24"/>
                <w:highlight w:val="none"/>
                <w:lang w:eastAsia="zh-CN"/>
              </w:rPr>
            </w:r>
            <w:r/>
          </w:p>
          <w:p>
            <w:pPr>
              <w:pStyle w:val="726"/>
              <w:jc w:val="left"/>
              <w:spacing w:line="300" w:lineRule="exact"/>
              <w:rPr>
                <w:rFonts w:hint="eastAsia" w:ascii="宋体" w:hAnsi="宋体" w:eastAsia="宋体" w:cs="宋体"/>
                <w:b w:val="0"/>
                <w:bCs w:val="0"/>
                <w:sz w:val="21"/>
                <w:szCs w:val="24"/>
                <w:highlight w:val="none"/>
                <w:lang w:eastAsia="zh-CN"/>
              </w:rPr>
            </w:pPr>
            <w:r>
              <w:rPr>
                <w:rFonts w:hint="eastAsia" w:ascii="宋体" w:hAnsi="宋体" w:eastAsia="宋体" w:cs="宋体"/>
                <w:b w:val="0"/>
                <w:bCs w:val="0"/>
                <w:sz w:val="21"/>
                <w:szCs w:val="24"/>
                <w:highlight w:val="none"/>
                <w:lang w:eastAsia="zh-CN"/>
              </w:rPr>
              <w:t xml:space="preserve">（</w:t>
            </w:r>
            <w:r>
              <w:rPr>
                <w:rFonts w:hint="eastAsia" w:ascii="宋体" w:hAnsi="宋体" w:eastAsia="宋体" w:cs="宋体"/>
                <w:b w:val="0"/>
                <w:bCs w:val="0"/>
                <w:sz w:val="21"/>
                <w:szCs w:val="24"/>
                <w:highlight w:val="none"/>
                <w:lang w:val="en-US" w:eastAsia="zh-CN"/>
              </w:rPr>
              <w:t xml:space="preserve">2</w:t>
            </w:r>
            <w:r>
              <w:rPr>
                <w:rFonts w:hint="eastAsia" w:ascii="宋体" w:hAnsi="宋体" w:eastAsia="宋体" w:cs="宋体"/>
                <w:b w:val="0"/>
                <w:bCs w:val="0"/>
                <w:sz w:val="21"/>
                <w:szCs w:val="24"/>
                <w:highlight w:val="none"/>
                <w:lang w:eastAsia="zh-CN"/>
              </w:rPr>
              <w:t xml:space="preserve">）方案较完整全面、较科学合理、可行性较强的得</w:t>
            </w:r>
            <w:r>
              <w:rPr>
                <w:rFonts w:hint="eastAsia" w:ascii="宋体" w:hAnsi="宋体" w:eastAsia="宋体" w:cs="宋体"/>
                <w:b w:val="0"/>
                <w:bCs w:val="0"/>
                <w:sz w:val="21"/>
                <w:szCs w:val="24"/>
                <w:highlight w:val="none"/>
                <w:lang w:val="en-US" w:eastAsia="zh-CN"/>
              </w:rPr>
              <w:t xml:space="preserve">7</w:t>
            </w:r>
            <w:r>
              <w:rPr>
                <w:rFonts w:hint="eastAsia" w:ascii="宋体" w:hAnsi="宋体" w:eastAsia="宋体" w:cs="宋体"/>
                <w:b w:val="0"/>
                <w:bCs w:val="0"/>
                <w:sz w:val="21"/>
                <w:szCs w:val="24"/>
                <w:highlight w:val="none"/>
                <w:lang w:eastAsia="zh-CN"/>
              </w:rPr>
              <w:t xml:space="preserve">分；</w:t>
            </w:r>
            <w:r>
              <w:rPr>
                <w:rFonts w:hint="eastAsia" w:ascii="宋体" w:hAnsi="宋体" w:eastAsia="宋体" w:cs="宋体"/>
                <w:b w:val="0"/>
                <w:bCs w:val="0"/>
                <w:sz w:val="21"/>
                <w:szCs w:val="24"/>
                <w:highlight w:val="none"/>
                <w:lang w:eastAsia="zh-CN"/>
              </w:rPr>
            </w:r>
            <w:r/>
          </w:p>
          <w:p>
            <w:pPr>
              <w:pStyle w:val="726"/>
              <w:jc w:val="left"/>
              <w:spacing w:line="300" w:lineRule="exact"/>
              <w:rPr>
                <w:rFonts w:hint="eastAsia" w:ascii="宋体" w:hAnsi="宋体" w:eastAsia="宋体" w:cs="宋体"/>
                <w:b w:val="0"/>
                <w:bCs w:val="0"/>
                <w:sz w:val="21"/>
                <w:szCs w:val="24"/>
                <w:highlight w:val="none"/>
                <w:lang w:eastAsia="zh-CN"/>
              </w:rPr>
            </w:pPr>
            <w:r>
              <w:rPr>
                <w:rFonts w:hint="eastAsia" w:ascii="宋体" w:hAnsi="宋体" w:eastAsia="宋体" w:cs="宋体"/>
                <w:b w:val="0"/>
                <w:bCs w:val="0"/>
                <w:sz w:val="21"/>
                <w:szCs w:val="24"/>
                <w:highlight w:val="none"/>
                <w:lang w:eastAsia="zh-CN"/>
              </w:rPr>
              <w:t xml:space="preserve">（</w:t>
            </w:r>
            <w:r>
              <w:rPr>
                <w:rFonts w:hint="eastAsia" w:ascii="宋体" w:hAnsi="宋体" w:eastAsia="宋体" w:cs="宋体"/>
                <w:b w:val="0"/>
                <w:bCs w:val="0"/>
                <w:sz w:val="21"/>
                <w:szCs w:val="24"/>
                <w:highlight w:val="none"/>
                <w:lang w:val="en-US" w:eastAsia="zh-CN"/>
              </w:rPr>
              <w:t xml:space="preserve">3</w:t>
            </w:r>
            <w:r>
              <w:rPr>
                <w:rFonts w:hint="eastAsia" w:ascii="宋体" w:hAnsi="宋体" w:eastAsia="宋体" w:cs="宋体"/>
                <w:b w:val="0"/>
                <w:bCs w:val="0"/>
                <w:sz w:val="21"/>
                <w:szCs w:val="24"/>
                <w:highlight w:val="none"/>
                <w:lang w:eastAsia="zh-CN"/>
              </w:rPr>
              <w:t xml:space="preserve">）方案简单、合理性及可行性一般的得</w:t>
            </w:r>
            <w:r>
              <w:rPr>
                <w:rFonts w:hint="eastAsia" w:ascii="宋体" w:hAnsi="宋体" w:eastAsia="宋体" w:cs="宋体"/>
                <w:b w:val="0"/>
                <w:bCs w:val="0"/>
                <w:sz w:val="21"/>
                <w:szCs w:val="24"/>
                <w:highlight w:val="none"/>
                <w:lang w:val="en-US" w:eastAsia="zh-CN"/>
              </w:rPr>
              <w:t xml:space="preserve">3</w:t>
            </w:r>
            <w:r>
              <w:rPr>
                <w:rFonts w:hint="eastAsia" w:ascii="宋体" w:hAnsi="宋体" w:eastAsia="宋体" w:cs="宋体"/>
                <w:b w:val="0"/>
                <w:bCs w:val="0"/>
                <w:sz w:val="21"/>
                <w:szCs w:val="24"/>
                <w:highlight w:val="none"/>
                <w:lang w:eastAsia="zh-CN"/>
              </w:rPr>
              <w:t xml:space="preserve">分；</w:t>
            </w:r>
            <w:r>
              <w:rPr>
                <w:rFonts w:hint="eastAsia" w:ascii="宋体" w:hAnsi="宋体" w:eastAsia="宋体" w:cs="宋体"/>
                <w:b w:val="0"/>
                <w:bCs w:val="0"/>
                <w:sz w:val="21"/>
                <w:szCs w:val="24"/>
                <w:highlight w:val="none"/>
                <w:lang w:eastAsia="zh-CN"/>
              </w:rPr>
            </w:r>
            <w:r/>
          </w:p>
          <w:p>
            <w:pPr>
              <w:pStyle w:val="726"/>
              <w:jc w:val="left"/>
              <w:spacing w:line="300" w:lineRule="exact"/>
              <w:rPr>
                <w:rFonts w:hint="eastAsia" w:ascii="宋体" w:hAnsi="宋体" w:eastAsia="宋体" w:cs="宋体"/>
                <w:b w:val="0"/>
                <w:bCs w:val="0"/>
                <w:sz w:val="21"/>
                <w:szCs w:val="24"/>
                <w:highlight w:val="none"/>
                <w:lang w:val="en-US" w:eastAsia="zh-CN"/>
              </w:rPr>
            </w:pPr>
            <w:r>
              <w:rPr>
                <w:rFonts w:hint="eastAsia" w:ascii="宋体" w:hAnsi="宋体" w:eastAsia="宋体" w:cs="宋体"/>
                <w:b w:val="0"/>
                <w:bCs w:val="0"/>
                <w:sz w:val="21"/>
                <w:szCs w:val="24"/>
                <w:highlight w:val="none"/>
                <w:lang w:eastAsia="zh-CN"/>
              </w:rPr>
              <w:t xml:space="preserve">（4）未提供的不得分。</w:t>
            </w:r>
            <w:r>
              <w:rPr>
                <w:rFonts w:hint="eastAsia" w:ascii="宋体" w:hAnsi="宋体" w:eastAsia="宋体" w:cs="宋体"/>
                <w:b w:val="0"/>
                <w:bCs w:val="0"/>
                <w:sz w:val="21"/>
                <w:szCs w:val="24"/>
                <w:highlight w:val="none"/>
                <w:lang w:val="en-US" w:eastAsia="zh-CN"/>
              </w:rPr>
            </w:r>
            <w:r/>
          </w:p>
        </w:tc>
        <w:tc>
          <w:tcPr>
            <w:tcW w:w="771" w:type="dxa"/>
            <w:vAlign w:val="center"/>
            <w:textDirection w:val="lrTb"/>
            <w:noWrap w:val="false"/>
          </w:tcPr>
          <w:p>
            <w:pPr>
              <w:pStyle w:val="729"/>
              <w:ind w:firstLine="210"/>
              <w:rPr>
                <w:rFonts w:hAnsi="宋体"/>
                <w:b w:val="0"/>
                <w:color w:val="000000"/>
                <w:sz w:val="21"/>
                <w:szCs w:val="21"/>
                <w:highlight w:val="none"/>
                <w:u w:val="none"/>
                <w:lang w:val="en-US" w:eastAsia="zh-CN"/>
              </w:rPr>
            </w:pPr>
            <w:r>
              <w:rPr>
                <w:rFonts w:hint="eastAsia" w:hAnsi="宋体"/>
                <w:b w:val="0"/>
                <w:color w:val="000000"/>
                <w:sz w:val="21"/>
                <w:szCs w:val="21"/>
                <w:highlight w:val="none"/>
                <w:u w:val="none"/>
                <w:lang w:val="en-US" w:eastAsia="zh-CN"/>
              </w:rPr>
              <w:t xml:space="preserve">10</w:t>
            </w:r>
            <w:r>
              <w:rPr>
                <w:rFonts w:hAnsi="宋体"/>
                <w:b w:val="0"/>
                <w:color w:val="000000"/>
                <w:sz w:val="21"/>
                <w:szCs w:val="21"/>
                <w:highlight w:val="none"/>
                <w:u w:val="none"/>
                <w:lang w:val="en-US" w:eastAsia="zh-CN"/>
              </w:rPr>
            </w:r>
            <w:r/>
          </w:p>
        </w:tc>
        <w:tc>
          <w:tcPr>
            <w:tcW w:w="2509" w:type="dxa"/>
            <w:vAlign w:val="center"/>
            <w:textDirection w:val="lrTb"/>
            <w:noWrap w:val="false"/>
          </w:tcPr>
          <w:p>
            <w:pPr>
              <w:pStyle w:val="726"/>
              <w:jc w:val="left"/>
              <w:spacing w:line="30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646"/>
        </w:trPr>
        <w:tc>
          <w:tcPr>
            <w:tcW w:w="1306" w:type="dxa"/>
            <w:vAlign w:val="center"/>
            <w:vMerge w:val="continue"/>
            <w:textDirection w:val="lrTb"/>
            <w:noWrap w:val="false"/>
          </w:tcPr>
          <w:p>
            <w:pPr>
              <w:pStyle w:val="726"/>
              <w:jc w:val="center"/>
              <w:spacing w:line="300" w:lineRule="exact"/>
              <w:widowControl/>
              <w:rPr>
                <w:rFonts w:ascii="宋体" w:hAnsi="宋体" w:cs="宋体"/>
                <w:color w:val="000000"/>
                <w:szCs w:val="21"/>
                <w:highlight w:val="none"/>
              </w:rPr>
            </w:pPr>
            <w:r>
              <w:rPr>
                <w:rFonts w:ascii="宋体" w:hAnsi="宋体" w:cs="宋体"/>
                <w:color w:val="000000"/>
                <w:szCs w:val="21"/>
                <w:highlight w:val="none"/>
              </w:rPr>
            </w:r>
            <w:r/>
          </w:p>
        </w:tc>
        <w:tc>
          <w:tcPr>
            <w:tcW w:w="4864" w:type="dxa"/>
            <w:vAlign w:val="center"/>
            <w:textDirection w:val="lrTb"/>
            <w:noWrap w:val="false"/>
          </w:tcPr>
          <w:p>
            <w:pPr>
              <w:pStyle w:val="726"/>
              <w:jc w:val="left"/>
              <w:spacing w:line="300" w:lineRule="exact"/>
              <w:rPr>
                <w:rFonts w:hint="eastAsia" w:ascii="宋体" w:hAnsi="宋体" w:eastAsia="宋体" w:cs="宋体"/>
                <w:b w:val="0"/>
                <w:bCs w:val="0"/>
                <w:sz w:val="21"/>
                <w:szCs w:val="24"/>
                <w:highlight w:val="none"/>
                <w:lang w:val="en-US" w:eastAsia="zh-CN"/>
              </w:rPr>
            </w:pPr>
            <w:r>
              <w:rPr>
                <w:rFonts w:hint="eastAsia" w:ascii="宋体" w:hAnsi="宋体" w:eastAsia="宋体" w:cs="宋体"/>
                <w:b w:val="0"/>
                <w:bCs w:val="0"/>
                <w:sz w:val="21"/>
                <w:szCs w:val="24"/>
                <w:highlight w:val="none"/>
                <w:lang w:val="en-US" w:eastAsia="zh-CN"/>
              </w:rPr>
              <w:t xml:space="preserve">2.6增值赋能方案：评委根据投标人针对本项目提供的提供增值赋能方案（如中药人才培养等）进行评分。</w:t>
            </w:r>
            <w:r>
              <w:rPr>
                <w:rFonts w:hint="eastAsia" w:ascii="宋体" w:hAnsi="宋体" w:eastAsia="宋体" w:cs="宋体"/>
                <w:b w:val="0"/>
                <w:bCs w:val="0"/>
                <w:sz w:val="21"/>
                <w:szCs w:val="24"/>
                <w:highlight w:val="none"/>
                <w:lang w:val="en-US" w:eastAsia="zh-CN"/>
              </w:rPr>
            </w:r>
            <w:r/>
          </w:p>
          <w:p>
            <w:pPr>
              <w:pStyle w:val="726"/>
              <w:jc w:val="left"/>
              <w:spacing w:line="300" w:lineRule="exact"/>
              <w:rPr>
                <w:rFonts w:hint="eastAsia" w:ascii="宋体" w:hAnsi="宋体" w:eastAsia="宋体" w:cs="宋体"/>
                <w:b w:val="0"/>
                <w:bCs w:val="0"/>
                <w:sz w:val="21"/>
                <w:szCs w:val="24"/>
                <w:highlight w:val="none"/>
                <w:lang w:val="en-US" w:eastAsia="zh-CN"/>
              </w:rPr>
            </w:pPr>
            <w:r>
              <w:rPr>
                <w:rFonts w:hint="eastAsia" w:ascii="宋体" w:hAnsi="宋体" w:eastAsia="宋体" w:cs="宋体"/>
                <w:b w:val="0"/>
                <w:bCs w:val="0"/>
                <w:sz w:val="21"/>
                <w:szCs w:val="24"/>
                <w:highlight w:val="none"/>
                <w:lang w:val="en-US" w:eastAsia="zh-CN"/>
              </w:rPr>
              <w:t xml:space="preserve">（1）提供增值赋能方案，方案内容完整详尽，表述清楚，方案可行性强，提供完备的佐证材料得10分；</w:t>
            </w:r>
            <w:r>
              <w:rPr>
                <w:rFonts w:hint="eastAsia" w:ascii="宋体" w:hAnsi="宋体" w:eastAsia="宋体" w:cs="宋体"/>
                <w:b w:val="0"/>
                <w:bCs w:val="0"/>
                <w:sz w:val="21"/>
                <w:szCs w:val="24"/>
                <w:highlight w:val="none"/>
                <w:lang w:val="en-US" w:eastAsia="zh-CN"/>
              </w:rPr>
            </w:r>
            <w:r/>
          </w:p>
          <w:p>
            <w:pPr>
              <w:pStyle w:val="726"/>
              <w:jc w:val="left"/>
              <w:spacing w:line="300" w:lineRule="exact"/>
              <w:rPr>
                <w:rFonts w:hint="eastAsia" w:ascii="宋体" w:hAnsi="宋体" w:eastAsia="宋体" w:cs="宋体"/>
                <w:b w:val="0"/>
                <w:bCs w:val="0"/>
                <w:sz w:val="21"/>
                <w:szCs w:val="24"/>
                <w:highlight w:val="none"/>
                <w:lang w:val="en-US" w:eastAsia="zh-CN"/>
              </w:rPr>
            </w:pPr>
            <w:r>
              <w:rPr>
                <w:rFonts w:hint="eastAsia" w:ascii="宋体" w:hAnsi="宋体" w:eastAsia="宋体" w:cs="宋体"/>
                <w:b w:val="0"/>
                <w:bCs w:val="0"/>
                <w:sz w:val="21"/>
                <w:szCs w:val="24"/>
                <w:highlight w:val="none"/>
                <w:lang w:val="en-US" w:eastAsia="zh-CN"/>
              </w:rPr>
              <w:t xml:space="preserve">（2）提供增值赋能方案，方案内容比较完整，表述比较清楚，方案可行性较强，佐证材料较完备得7分；</w:t>
            </w:r>
            <w:r>
              <w:rPr>
                <w:rFonts w:hint="eastAsia" w:ascii="宋体" w:hAnsi="宋体" w:eastAsia="宋体" w:cs="宋体"/>
                <w:b w:val="0"/>
                <w:bCs w:val="0"/>
                <w:sz w:val="21"/>
                <w:szCs w:val="24"/>
                <w:highlight w:val="none"/>
                <w:lang w:val="en-US" w:eastAsia="zh-CN"/>
              </w:rPr>
            </w:r>
            <w:r/>
          </w:p>
          <w:p>
            <w:pPr>
              <w:pStyle w:val="726"/>
              <w:jc w:val="left"/>
              <w:spacing w:line="300" w:lineRule="exact"/>
              <w:rPr>
                <w:rFonts w:hint="eastAsia" w:ascii="宋体" w:hAnsi="宋体" w:eastAsia="宋体" w:cs="宋体"/>
                <w:b w:val="0"/>
                <w:bCs w:val="0"/>
                <w:sz w:val="21"/>
                <w:szCs w:val="24"/>
                <w:highlight w:val="none"/>
                <w:lang w:val="en-US" w:eastAsia="zh-CN"/>
              </w:rPr>
            </w:pPr>
            <w:r>
              <w:rPr>
                <w:rFonts w:hint="eastAsia" w:ascii="宋体" w:hAnsi="宋体" w:eastAsia="宋体" w:cs="宋体"/>
                <w:b w:val="0"/>
                <w:bCs w:val="0"/>
                <w:sz w:val="21"/>
                <w:szCs w:val="24"/>
                <w:highlight w:val="none"/>
                <w:lang w:val="en-US" w:eastAsia="zh-CN"/>
              </w:rPr>
              <w:t xml:space="preserve">（3）提供增值赋能方案，方案内容一般，表述不太清楚，方案可行性一般，佐证材料不太完备得3分；</w:t>
            </w:r>
            <w:r>
              <w:rPr>
                <w:rFonts w:hint="eastAsia" w:ascii="宋体" w:hAnsi="宋体" w:eastAsia="宋体" w:cs="宋体"/>
                <w:b w:val="0"/>
                <w:bCs w:val="0"/>
                <w:sz w:val="21"/>
                <w:szCs w:val="24"/>
                <w:highlight w:val="none"/>
                <w:lang w:val="en-US" w:eastAsia="zh-CN"/>
              </w:rPr>
            </w:r>
            <w:r/>
          </w:p>
          <w:p>
            <w:pPr>
              <w:pStyle w:val="726"/>
              <w:jc w:val="left"/>
              <w:spacing w:line="300" w:lineRule="exact"/>
              <w:rPr>
                <w:rFonts w:ascii="宋体" w:hAnsi="宋体" w:eastAsia="宋体" w:cs="宋体"/>
                <w:b w:val="0"/>
                <w:bCs w:val="0"/>
                <w:sz w:val="21"/>
                <w:szCs w:val="24"/>
                <w:highlight w:val="none"/>
                <w:lang w:val="en-US" w:eastAsia="zh-CN"/>
              </w:rPr>
            </w:pPr>
            <w:r>
              <w:rPr>
                <w:rFonts w:hint="eastAsia" w:ascii="宋体" w:hAnsi="宋体" w:eastAsia="宋体" w:cs="宋体"/>
                <w:b w:val="0"/>
                <w:bCs w:val="0"/>
                <w:sz w:val="21"/>
                <w:szCs w:val="24"/>
                <w:highlight w:val="none"/>
                <w:lang w:val="en-US" w:eastAsia="zh-CN"/>
              </w:rPr>
              <w:t xml:space="preserve">（4）不提供不得分。</w:t>
            </w:r>
            <w:r>
              <w:rPr>
                <w:rFonts w:ascii="宋体" w:hAnsi="宋体" w:eastAsia="宋体" w:cs="宋体"/>
                <w:b w:val="0"/>
                <w:bCs w:val="0"/>
                <w:sz w:val="21"/>
                <w:szCs w:val="24"/>
                <w:highlight w:val="none"/>
                <w:lang w:val="en-US" w:eastAsia="zh-CN"/>
              </w:rPr>
            </w:r>
            <w:r/>
          </w:p>
        </w:tc>
        <w:tc>
          <w:tcPr>
            <w:tcW w:w="771" w:type="dxa"/>
            <w:vAlign w:val="center"/>
            <w:textDirection w:val="lrTb"/>
            <w:noWrap w:val="false"/>
          </w:tcPr>
          <w:p>
            <w:pPr>
              <w:pStyle w:val="729"/>
              <w:ind w:firstLine="210"/>
              <w:rPr>
                <w:rFonts w:hAnsi="宋体"/>
                <w:b w:val="0"/>
                <w:color w:val="000000"/>
                <w:sz w:val="21"/>
                <w:szCs w:val="21"/>
                <w:highlight w:val="none"/>
                <w:u w:val="none"/>
                <w:lang w:val="en-US" w:eastAsia="zh-CN"/>
              </w:rPr>
            </w:pPr>
            <w:r>
              <w:rPr>
                <w:rFonts w:hint="eastAsia" w:hAnsi="宋体"/>
                <w:b w:val="0"/>
                <w:color w:val="000000"/>
                <w:sz w:val="21"/>
                <w:szCs w:val="21"/>
                <w:highlight w:val="none"/>
                <w:u w:val="none"/>
                <w:lang w:val="en-US" w:eastAsia="zh-CN"/>
              </w:rPr>
              <w:t xml:space="preserve">10</w:t>
            </w:r>
            <w:r>
              <w:rPr>
                <w:rFonts w:hAnsi="宋体"/>
                <w:b w:val="0"/>
                <w:color w:val="000000"/>
                <w:sz w:val="21"/>
                <w:szCs w:val="21"/>
                <w:highlight w:val="none"/>
                <w:u w:val="none"/>
                <w:lang w:val="en-US" w:eastAsia="zh-CN"/>
              </w:rPr>
            </w:r>
            <w:r/>
          </w:p>
        </w:tc>
        <w:tc>
          <w:tcPr>
            <w:tcW w:w="2509" w:type="dxa"/>
            <w:vAlign w:val="center"/>
            <w:textDirection w:val="lrTb"/>
            <w:noWrap w:val="false"/>
          </w:tcPr>
          <w:p>
            <w:pPr>
              <w:pStyle w:val="726"/>
              <w:jc w:val="left"/>
              <w:spacing w:line="30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692"/>
        </w:trPr>
        <w:tc>
          <w:tcPr>
            <w:tcW w:w="1306" w:type="dxa"/>
            <w:vAlign w:val="center"/>
            <w:vMerge w:val="restart"/>
            <w:textDirection w:val="lrTb"/>
            <w:noWrap w:val="false"/>
          </w:tcPr>
          <w:p>
            <w:pPr>
              <w:pStyle w:val="726"/>
              <w:jc w:val="center"/>
              <w:spacing w:line="3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客观分</w:t>
            </w:r>
            <w:r>
              <w:rPr>
                <w:rFonts w:hint="eastAsia" w:ascii="宋体" w:hAnsi="宋体" w:cs="宋体"/>
                <w:color w:val="000000"/>
                <w:szCs w:val="21"/>
                <w:highlight w:val="none"/>
              </w:rPr>
            </w:r>
            <w:r/>
          </w:p>
          <w:p>
            <w:pPr>
              <w:pStyle w:val="726"/>
              <w:jc w:val="center"/>
              <w:spacing w:line="30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37</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tc>
        <w:tc>
          <w:tcPr>
            <w:tcW w:w="4864" w:type="dxa"/>
            <w:vAlign w:val="center"/>
            <w:textDirection w:val="lrTb"/>
            <w:noWrap w:val="false"/>
          </w:tcPr>
          <w:p>
            <w:pPr>
              <w:pStyle w:val="726"/>
              <w:jc w:val="left"/>
              <w:spacing w:line="300" w:lineRule="exact"/>
              <w:rPr>
                <w:rFonts w:hint="eastAsia" w:ascii="宋体" w:hAnsi="宋体"/>
                <w:color w:val="000000"/>
                <w:szCs w:val="21"/>
                <w:highlight w:val="none"/>
                <w:lang w:val="en-US" w:eastAsia="zh-CN"/>
              </w:rPr>
            </w:pPr>
            <w:r>
              <w:rPr>
                <w:rFonts w:hint="eastAsia" w:ascii="宋体" w:hAnsi="宋体"/>
                <w:color w:val="000000"/>
                <w:szCs w:val="21"/>
                <w:highlight w:val="none"/>
              </w:rPr>
              <w:t xml:space="preserve">3.1</w:t>
            </w:r>
            <w:r>
              <w:rPr>
                <w:rFonts w:hint="eastAsia" w:ascii="宋体" w:hAnsi="宋体"/>
                <w:color w:val="000000"/>
                <w:szCs w:val="21"/>
                <w:highlight w:val="none"/>
                <w:lang w:val="en-US" w:eastAsia="zh-CN"/>
              </w:rPr>
              <w:t xml:space="preserve">人员实力：投标人为本项目配备中药师(含以上)或执业中药师有1人得2分，最高得12分。</w:t>
            </w:r>
            <w:r>
              <w:rPr>
                <w:rFonts w:hint="eastAsia" w:ascii="宋体" w:hAnsi="宋体"/>
                <w:color w:val="000000"/>
                <w:szCs w:val="21"/>
                <w:highlight w:val="none"/>
                <w:lang w:val="en-US" w:eastAsia="zh-CN"/>
              </w:rPr>
            </w:r>
            <w:r/>
          </w:p>
          <w:p>
            <w:pPr>
              <w:pStyle w:val="726"/>
              <w:jc w:val="left"/>
              <w:spacing w:line="300" w:lineRule="exact"/>
              <w:rPr>
                <w:rFonts w:ascii="宋体" w:hAnsi="宋体"/>
                <w:color w:val="000000"/>
                <w:szCs w:val="21"/>
                <w:highlight w:val="none"/>
              </w:rPr>
            </w:pPr>
            <w:r>
              <w:rPr>
                <w:rFonts w:ascii="宋体" w:hAnsi="宋体"/>
                <w:color w:val="000000"/>
                <w:szCs w:val="21"/>
                <w:highlight w:val="none"/>
              </w:rPr>
            </w:r>
            <w:r/>
          </w:p>
        </w:tc>
        <w:tc>
          <w:tcPr>
            <w:tcW w:w="771" w:type="dxa"/>
            <w:vAlign w:val="center"/>
            <w:textDirection w:val="lrTb"/>
            <w:noWrap w:val="false"/>
          </w:tcPr>
          <w:p>
            <w:pPr>
              <w:pStyle w:val="729"/>
              <w:ind w:firstLine="210"/>
              <w:rPr>
                <w:rFonts w:hAnsi="宋体" w:eastAsia="宋体"/>
                <w:b w:val="0"/>
                <w:color w:val="000000"/>
                <w:sz w:val="21"/>
                <w:szCs w:val="21"/>
                <w:highlight w:val="none"/>
                <w:u w:val="none"/>
                <w:lang w:val="en-US" w:eastAsia="zh-CN"/>
              </w:rPr>
            </w:pPr>
            <w:r>
              <w:rPr>
                <w:rFonts w:hint="eastAsia" w:hAnsi="宋体"/>
                <w:b w:val="0"/>
                <w:color w:val="000000"/>
                <w:sz w:val="21"/>
                <w:szCs w:val="21"/>
                <w:highlight w:val="none"/>
                <w:u w:val="none"/>
                <w:lang w:val="en-US" w:eastAsia="zh-CN"/>
              </w:rPr>
              <w:t xml:space="preserve">12</w:t>
            </w:r>
            <w:r>
              <w:rPr>
                <w:rFonts w:hAnsi="宋体" w:eastAsia="宋体"/>
                <w:b w:val="0"/>
                <w:color w:val="000000"/>
                <w:sz w:val="21"/>
                <w:szCs w:val="21"/>
                <w:highlight w:val="none"/>
                <w:u w:val="none"/>
                <w:lang w:val="en-US" w:eastAsia="zh-CN"/>
              </w:rPr>
            </w:r>
            <w:r/>
          </w:p>
        </w:tc>
        <w:tc>
          <w:tcPr>
            <w:tcW w:w="2509" w:type="dxa"/>
            <w:vAlign w:val="center"/>
            <w:textDirection w:val="lrTb"/>
            <w:noWrap w:val="false"/>
          </w:tcPr>
          <w:p>
            <w:pPr>
              <w:pStyle w:val="726"/>
              <w:jc w:val="left"/>
              <w:spacing w:line="300" w:lineRule="exact"/>
              <w:widowControl/>
              <w:rPr>
                <w:rFonts w:ascii="宋体" w:hAnsi="宋体" w:cs="宋体"/>
                <w:color w:val="000000"/>
                <w:szCs w:val="21"/>
                <w:highlight w:val="none"/>
              </w:rPr>
            </w:pPr>
            <w:r>
              <w:rPr>
                <w:rFonts w:hint="eastAsia" w:ascii="宋体" w:hAnsi="宋体"/>
                <w:b/>
                <w:bCs/>
                <w:color w:val="000000"/>
                <w:szCs w:val="21"/>
                <w:highlight w:val="none"/>
                <w:lang w:val="en-US" w:eastAsia="zh-CN"/>
              </w:rPr>
              <w:t xml:space="preserve">注:提供人员相关资质证书、职称证书扫描件，提供人员开标前连续三个月社保缴费记录扫描件，退休返聘人员需提供职称证书、退休证明及聘用协议。</w:t>
            </w:r>
            <w:r>
              <w:rPr>
                <w:rFonts w:ascii="宋体" w:hAnsi="宋体" w:cs="宋体"/>
                <w:color w:val="000000"/>
                <w:szCs w:val="21"/>
                <w:highlight w:val="none"/>
              </w:rPr>
            </w:r>
            <w:r/>
          </w:p>
        </w:tc>
      </w:tr>
      <w:tr>
        <w:trPr>
          <w:trHeight w:val="776"/>
        </w:trPr>
        <w:tc>
          <w:tcPr>
            <w:tcW w:w="1306" w:type="dxa"/>
            <w:vAlign w:val="center"/>
            <w:vMerge w:val="continue"/>
            <w:textDirection w:val="lrTb"/>
            <w:noWrap w:val="false"/>
          </w:tcPr>
          <w:p>
            <w:pPr>
              <w:pStyle w:val="726"/>
              <w:jc w:val="center"/>
              <w:spacing w:line="300" w:lineRule="exact"/>
              <w:widowControl/>
              <w:rPr>
                <w:rFonts w:ascii="宋体" w:hAnsi="宋体" w:cs="宋体"/>
                <w:color w:val="000000"/>
                <w:szCs w:val="21"/>
                <w:highlight w:val="none"/>
              </w:rPr>
            </w:pPr>
            <w:r>
              <w:rPr>
                <w:rFonts w:ascii="宋体" w:hAnsi="宋体" w:cs="宋体"/>
                <w:color w:val="000000"/>
                <w:szCs w:val="21"/>
                <w:highlight w:val="none"/>
              </w:rPr>
            </w:r>
            <w:r/>
          </w:p>
        </w:tc>
        <w:tc>
          <w:tcPr>
            <w:tcW w:w="4864" w:type="dxa"/>
            <w:vAlign w:val="center"/>
            <w:textDirection w:val="lrTb"/>
            <w:noWrap w:val="false"/>
          </w:tcPr>
          <w:p>
            <w:pPr>
              <w:pStyle w:val="726"/>
              <w:jc w:val="left"/>
              <w:spacing w:line="300" w:lineRule="exact"/>
              <w:rPr>
                <w:rFonts w:hint="eastAsia" w:ascii="宋体" w:hAnsi="宋体"/>
                <w:color w:val="000000"/>
                <w:szCs w:val="21"/>
                <w:highlight w:val="none"/>
                <w:lang w:val="en-US" w:eastAsia="zh-CN"/>
              </w:rPr>
            </w:pPr>
            <w:r>
              <w:rPr>
                <w:rFonts w:hint="eastAsia" w:ascii="宋体" w:hAnsi="宋体"/>
                <w:color w:val="000000"/>
                <w:szCs w:val="21"/>
                <w:highlight w:val="none"/>
              </w:rPr>
              <w:t xml:space="preserve">3.2</w:t>
            </w:r>
            <w:r>
              <w:rPr>
                <w:rFonts w:hint="eastAsia" w:ascii="宋体" w:hAnsi="宋体"/>
                <w:color w:val="000000"/>
                <w:szCs w:val="21"/>
                <w:highlight w:val="none"/>
                <w:lang w:val="en-US" w:eastAsia="zh-CN"/>
              </w:rPr>
              <w:t xml:space="preserve">业绩：</w:t>
            </w:r>
            <w:r>
              <w:rPr>
                <w:rFonts w:hint="eastAsia" w:ascii="宋体" w:hAnsi="宋体"/>
                <w:color w:val="000000"/>
                <w:szCs w:val="21"/>
                <w:highlight w:val="none"/>
                <w:lang w:val="en-US" w:eastAsia="zh-CN"/>
              </w:rPr>
            </w:r>
            <w:r/>
          </w:p>
          <w:p>
            <w:pPr>
              <w:pStyle w:val="726"/>
              <w:numPr>
                <w:ilvl w:val="0"/>
                <w:numId w:val="9"/>
              </w:numPr>
              <w:jc w:val="left"/>
              <w:spacing w:line="300" w:lineRule="exact"/>
              <w:rPr>
                <w:rFonts w:hint="eastAsia" w:ascii="宋体" w:hAnsi="宋体"/>
                <w:color w:val="000000"/>
                <w:szCs w:val="21"/>
                <w:highlight w:val="none"/>
                <w:lang w:eastAsia="zh-CN"/>
              </w:rPr>
            </w:pPr>
            <w:r>
              <w:rPr>
                <w:rFonts w:hint="eastAsia" w:ascii="宋体" w:hAnsi="宋体"/>
                <w:color w:val="000000"/>
                <w:szCs w:val="21"/>
                <w:highlight w:val="none"/>
              </w:rPr>
              <w:t xml:space="preserve">自20</w:t>
            </w:r>
            <w:r>
              <w:rPr>
                <w:rFonts w:hint="eastAsia" w:ascii="宋体" w:hAnsi="宋体"/>
                <w:color w:val="000000"/>
                <w:szCs w:val="21"/>
                <w:highlight w:val="none"/>
                <w:lang w:val="en-US" w:eastAsia="zh-CN"/>
              </w:rPr>
              <w:t xml:space="preserve">21</w:t>
            </w:r>
            <w:r>
              <w:rPr>
                <w:rFonts w:hint="eastAsia" w:ascii="宋体" w:hAnsi="宋体"/>
                <w:color w:val="000000"/>
                <w:szCs w:val="21"/>
                <w:highlight w:val="none"/>
              </w:rPr>
              <w:t xml:space="preserve">年</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月1日起（以合同签订时间为准），</w:t>
            </w:r>
            <w:r>
              <w:rPr>
                <w:rFonts w:hint="eastAsia" w:ascii="宋体" w:hAnsi="宋体"/>
                <w:color w:val="000000"/>
                <w:szCs w:val="21"/>
                <w:highlight w:val="none"/>
                <w:lang w:eastAsia="zh-CN"/>
              </w:rPr>
              <w:t xml:space="preserve">投标人</w:t>
            </w:r>
            <w:r>
              <w:rPr>
                <w:rFonts w:hint="eastAsia" w:ascii="宋体" w:hAnsi="宋体"/>
                <w:color w:val="000000"/>
                <w:szCs w:val="21"/>
                <w:highlight w:val="none"/>
              </w:rPr>
              <w:t xml:space="preserve">承接过</w:t>
            </w:r>
            <w:r>
              <w:rPr>
                <w:rFonts w:hint="eastAsia" w:ascii="宋体" w:hAnsi="宋体"/>
                <w:color w:val="000000"/>
                <w:szCs w:val="21"/>
                <w:highlight w:val="none"/>
                <w:lang w:val="en-US" w:eastAsia="zh-CN"/>
              </w:rPr>
              <w:t xml:space="preserve">中药饮片项目的，</w:t>
            </w:r>
            <w:r>
              <w:rPr>
                <w:rFonts w:hint="eastAsia" w:ascii="宋体" w:hAnsi="宋体"/>
                <w:color w:val="000000"/>
                <w:szCs w:val="21"/>
                <w:highlight w:val="none"/>
              </w:rPr>
              <w:t xml:space="preserve">每提供一个有效业绩得</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分</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最高得分为</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726"/>
              <w:numPr>
                <w:ilvl w:val="0"/>
                <w:numId w:val="9"/>
              </w:numPr>
              <w:ind w:left="0" w:firstLine="0"/>
              <w:jc w:val="left"/>
              <w:spacing w:line="300" w:lineRule="exact"/>
              <w:rPr>
                <w:rFonts w:hint="eastAsia" w:ascii="宋体" w:hAnsi="宋体"/>
                <w:color w:val="000000"/>
                <w:szCs w:val="21"/>
                <w:highlight w:val="none"/>
                <w:lang w:eastAsia="zh-CN"/>
              </w:rPr>
            </w:pPr>
            <w:r>
              <w:rPr>
                <w:rFonts w:hint="eastAsia" w:ascii="宋体" w:hAnsi="宋体"/>
                <w:color w:val="000000"/>
                <w:szCs w:val="21"/>
                <w:highlight w:val="none"/>
              </w:rPr>
              <w:t xml:space="preserve">自20</w:t>
            </w:r>
            <w:r>
              <w:rPr>
                <w:rFonts w:hint="eastAsia" w:ascii="宋体" w:hAnsi="宋体"/>
                <w:color w:val="000000"/>
                <w:szCs w:val="21"/>
                <w:highlight w:val="none"/>
                <w:lang w:val="en-US" w:eastAsia="zh-CN"/>
              </w:rPr>
              <w:t xml:space="preserve">21</w:t>
            </w:r>
            <w:r>
              <w:rPr>
                <w:rFonts w:hint="eastAsia" w:ascii="宋体" w:hAnsi="宋体"/>
                <w:color w:val="000000"/>
                <w:szCs w:val="21"/>
                <w:highlight w:val="none"/>
              </w:rPr>
              <w:t xml:space="preserve">年</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月1日起（以合同签订时间为准）</w:t>
            </w:r>
            <w:r>
              <w:rPr>
                <w:rFonts w:hint="eastAsia" w:ascii="宋体" w:hAnsi="宋体"/>
                <w:color w:val="000000"/>
                <w:szCs w:val="21"/>
                <w:highlight w:val="none"/>
                <w:lang w:eastAsia="zh-CN"/>
              </w:rPr>
              <w:t xml:space="preserve">投标人</w:t>
            </w:r>
            <w:r>
              <w:rPr>
                <w:rFonts w:hint="eastAsia" w:ascii="宋体" w:hAnsi="宋体"/>
                <w:color w:val="000000"/>
                <w:szCs w:val="21"/>
                <w:highlight w:val="none"/>
              </w:rPr>
              <w:t xml:space="preserve">承接中药饮片</w:t>
            </w:r>
            <w:r>
              <w:rPr>
                <w:rFonts w:hint="eastAsia" w:ascii="宋体" w:hAnsi="宋体"/>
                <w:color w:val="000000"/>
                <w:szCs w:val="21"/>
                <w:highlight w:val="none"/>
                <w:lang w:val="en-US" w:eastAsia="zh-CN"/>
              </w:rPr>
              <w:t xml:space="preserve">代加工配送服务</w:t>
            </w:r>
            <w:r>
              <w:rPr>
                <w:rFonts w:hint="eastAsia" w:ascii="宋体" w:hAnsi="宋体"/>
                <w:color w:val="000000"/>
                <w:szCs w:val="21"/>
                <w:highlight w:val="none"/>
              </w:rPr>
              <w:t xml:space="preserve">项目</w:t>
            </w:r>
            <w:r>
              <w:rPr>
                <w:rFonts w:hint="eastAsia" w:ascii="宋体" w:hAnsi="宋体"/>
                <w:color w:val="000000"/>
                <w:szCs w:val="21"/>
                <w:highlight w:val="none"/>
                <w:lang w:eastAsia="zh-CN"/>
              </w:rPr>
              <w:t xml:space="preserve">的</w:t>
            </w:r>
            <w:r>
              <w:rPr>
                <w:rFonts w:hint="eastAsia" w:ascii="宋体" w:hAnsi="宋体"/>
                <w:color w:val="000000"/>
                <w:szCs w:val="21"/>
                <w:highlight w:val="none"/>
              </w:rPr>
              <w:t xml:space="preserve">，每提供一个有效业绩得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分，最高得分为</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726"/>
              <w:numPr>
                <w:ilvl w:val="0"/>
                <w:numId w:val="0"/>
              </w:numPr>
              <w:jc w:val="left"/>
              <w:spacing w:line="300" w:lineRule="exact"/>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本项最高得10分</w:t>
            </w:r>
            <w:r>
              <w:rPr>
                <w:rFonts w:ascii="宋体" w:hAnsi="宋体"/>
                <w:color w:val="000000"/>
                <w:szCs w:val="21"/>
                <w:highlight w:val="none"/>
                <w:lang w:val="en-US" w:eastAsia="zh-CN"/>
              </w:rPr>
            </w:r>
            <w:r/>
          </w:p>
          <w:p>
            <w:pPr>
              <w:pStyle w:val="726"/>
              <w:jc w:val="left"/>
              <w:spacing w:line="300" w:lineRule="exact"/>
              <w:rPr>
                <w:rFonts w:ascii="宋体" w:hAnsi="宋体"/>
                <w:color w:val="000000"/>
                <w:szCs w:val="21"/>
                <w:highlight w:val="none"/>
              </w:rPr>
            </w:pPr>
            <w:r>
              <w:rPr>
                <w:rFonts w:ascii="宋体" w:hAnsi="宋体"/>
                <w:color w:val="000000"/>
                <w:szCs w:val="21"/>
                <w:highlight w:val="none"/>
              </w:rPr>
            </w:r>
            <w:r/>
          </w:p>
        </w:tc>
        <w:tc>
          <w:tcPr>
            <w:tcW w:w="771" w:type="dxa"/>
            <w:vAlign w:val="center"/>
            <w:textDirection w:val="lrTb"/>
            <w:noWrap w:val="false"/>
          </w:tcPr>
          <w:p>
            <w:pPr>
              <w:pStyle w:val="729"/>
              <w:ind w:firstLine="210"/>
              <w:rPr>
                <w:rFonts w:hAnsi="宋体" w:eastAsia="宋体"/>
                <w:b w:val="0"/>
                <w:color w:val="000000"/>
                <w:sz w:val="21"/>
                <w:szCs w:val="21"/>
                <w:highlight w:val="none"/>
                <w:u w:val="none"/>
                <w:lang w:val="en-US" w:eastAsia="zh-CN"/>
              </w:rPr>
            </w:pPr>
            <w:r>
              <w:rPr>
                <w:rFonts w:hint="eastAsia" w:hAnsi="宋体"/>
                <w:b w:val="0"/>
                <w:color w:val="000000"/>
                <w:sz w:val="21"/>
                <w:szCs w:val="21"/>
                <w:highlight w:val="none"/>
                <w:u w:val="none"/>
                <w:lang w:val="en-US" w:eastAsia="zh-CN"/>
              </w:rPr>
              <w:t xml:space="preserve">10</w:t>
            </w:r>
            <w:r>
              <w:rPr>
                <w:rFonts w:hAnsi="宋体" w:eastAsia="宋体"/>
                <w:b w:val="0"/>
                <w:color w:val="000000"/>
                <w:sz w:val="21"/>
                <w:szCs w:val="21"/>
                <w:highlight w:val="none"/>
                <w:u w:val="none"/>
                <w:lang w:val="en-US" w:eastAsia="zh-CN"/>
              </w:rPr>
            </w:r>
            <w:r/>
          </w:p>
        </w:tc>
        <w:tc>
          <w:tcPr>
            <w:tcW w:w="2509" w:type="dxa"/>
            <w:vAlign w:val="center"/>
            <w:textDirection w:val="lrTb"/>
            <w:noWrap w:val="false"/>
          </w:tcPr>
          <w:p>
            <w:pPr>
              <w:pStyle w:val="726"/>
              <w:jc w:val="left"/>
              <w:spacing w:line="300" w:lineRule="exact"/>
              <w:widowControl/>
              <w:rPr>
                <w:rFonts w:ascii="宋体" w:hAnsi="宋体" w:cs="宋体"/>
                <w:color w:val="000000"/>
                <w:szCs w:val="21"/>
                <w:highlight w:val="none"/>
              </w:rPr>
            </w:pPr>
            <w:r>
              <w:rPr>
                <w:rFonts w:hint="eastAsia" w:ascii="宋体" w:hAnsi="宋体"/>
                <w:b/>
                <w:bCs/>
                <w:color w:val="000000"/>
                <w:szCs w:val="21"/>
                <w:highlight w:val="none"/>
                <w:lang w:val="en-US" w:eastAsia="zh-CN"/>
              </w:rPr>
              <w:t xml:space="preserve">注：</w:t>
            </w:r>
            <w:r>
              <w:rPr>
                <w:rFonts w:hint="eastAsia" w:ascii="宋体" w:hAnsi="宋体"/>
                <w:b/>
                <w:bCs/>
                <w:color w:val="000000"/>
                <w:szCs w:val="21"/>
                <w:highlight w:val="none"/>
              </w:rPr>
              <w:t xml:space="preserve">需提供相关业绩的合同</w:t>
            </w:r>
            <w:r>
              <w:rPr>
                <w:rFonts w:hint="eastAsia" w:ascii="宋体" w:hAnsi="宋体"/>
                <w:b/>
                <w:bCs/>
                <w:color w:val="000000"/>
                <w:szCs w:val="21"/>
                <w:highlight w:val="none"/>
                <w:lang w:val="en-US" w:eastAsia="zh-CN"/>
              </w:rPr>
              <w:t xml:space="preserve">扫描件或相关证明</w:t>
            </w:r>
            <w:r>
              <w:rPr>
                <w:rFonts w:hint="eastAsia" w:ascii="宋体" w:hAnsi="宋体"/>
                <w:b/>
                <w:bCs/>
                <w:color w:val="000000"/>
                <w:szCs w:val="21"/>
                <w:highlight w:val="none"/>
              </w:rPr>
              <w:t xml:space="preserve">，合同中需体现签约主体</w:t>
            </w:r>
            <w:r>
              <w:rPr>
                <w:rFonts w:hint="eastAsia" w:ascii="宋体" w:hAnsi="宋体"/>
                <w:b/>
                <w:bCs/>
                <w:color w:val="000000"/>
                <w:szCs w:val="21"/>
                <w:highlight w:val="none"/>
                <w:lang w:eastAsia="zh-CN"/>
              </w:rPr>
              <w:t xml:space="preserve">。</w:t>
            </w:r>
            <w:r>
              <w:rPr>
                <w:rFonts w:ascii="宋体" w:hAnsi="宋体" w:cs="宋体"/>
                <w:color w:val="000000"/>
                <w:szCs w:val="21"/>
                <w:highlight w:val="none"/>
              </w:rPr>
            </w:r>
            <w:r/>
          </w:p>
        </w:tc>
      </w:tr>
      <w:tr>
        <w:trPr>
          <w:trHeight w:val="698"/>
        </w:trPr>
        <w:tc>
          <w:tcPr>
            <w:tcW w:w="1306" w:type="dxa"/>
            <w:vAlign w:val="center"/>
            <w:vMerge w:val="continue"/>
            <w:textDirection w:val="lrTb"/>
            <w:noWrap w:val="false"/>
          </w:tcPr>
          <w:p>
            <w:pPr>
              <w:pStyle w:val="726"/>
              <w:jc w:val="center"/>
              <w:spacing w:line="300" w:lineRule="exact"/>
              <w:widowControl/>
              <w:rPr>
                <w:rFonts w:ascii="宋体" w:hAnsi="宋体" w:cs="宋体"/>
                <w:color w:val="000000"/>
                <w:szCs w:val="21"/>
                <w:highlight w:val="none"/>
              </w:rPr>
            </w:pPr>
            <w:r>
              <w:rPr>
                <w:rFonts w:ascii="宋体" w:hAnsi="宋体" w:cs="宋体"/>
                <w:color w:val="000000"/>
                <w:szCs w:val="21"/>
                <w:highlight w:val="none"/>
              </w:rPr>
            </w:r>
            <w:r/>
          </w:p>
        </w:tc>
        <w:tc>
          <w:tcPr>
            <w:tcW w:w="4864" w:type="dxa"/>
            <w:vAlign w:val="center"/>
            <w:textDirection w:val="lrTb"/>
            <w:noWrap w:val="false"/>
          </w:tcPr>
          <w:p>
            <w:pPr>
              <w:pStyle w:val="726"/>
              <w:ind w:firstLine="0"/>
              <w:spacing w:line="240" w:lineRule="auto"/>
              <w:rPr>
                <w:rFonts w:hint="eastAsia" w:ascii="宋体" w:hAnsi="宋体" w:eastAsia="宋体" w:cs="宋体"/>
                <w:color w:val="000000"/>
                <w:sz w:val="21"/>
                <w:szCs w:val="21"/>
                <w:highlight w:val="none"/>
                <w:lang w:val="en-US" w:eastAsia="zh-CN"/>
              </w:rPr>
            </w:pPr>
            <w:r>
              <w:rPr>
                <w:rFonts w:hint="eastAsia" w:ascii="宋体" w:hAnsi="宋体"/>
                <w:color w:val="000000"/>
                <w:szCs w:val="21"/>
                <w:highlight w:val="none"/>
                <w:lang w:val="en-US" w:eastAsia="zh-CN"/>
              </w:rPr>
              <w:t xml:space="preserve">3.3</w:t>
            </w:r>
            <w:r>
              <w:rPr>
                <w:rFonts w:hint="eastAsia" w:ascii="宋体" w:hAnsi="宋体" w:eastAsia="宋体" w:cs="宋体"/>
                <w:b w:val="0"/>
                <w:bCs w:val="0"/>
                <w:sz w:val="21"/>
                <w:szCs w:val="24"/>
                <w:highlight w:val="none"/>
                <w:lang w:val="en-US" w:eastAsia="zh-CN"/>
              </w:rPr>
              <w:t xml:space="preserve">应急对接时间承诺：</w:t>
            </w:r>
            <w:r>
              <w:rPr>
                <w:rFonts w:hint="eastAsia" w:ascii="宋体" w:hAnsi="宋体" w:eastAsia="宋体" w:cs="宋体"/>
                <w:color w:val="000000"/>
                <w:sz w:val="21"/>
                <w:szCs w:val="21"/>
                <w:highlight w:val="none"/>
                <w:lang w:val="en-US" w:eastAsia="zh-CN"/>
              </w:rPr>
              <w:t xml:space="preserve">接到采购人应急需求（如中药饮片代配代煎配送服务等）对接通知后，到达采购人处时间超过(含)2小时不得分，每提前10分钟得1分，最高得5分。</w:t>
            </w:r>
            <w:r>
              <w:rPr>
                <w:rFonts w:hint="eastAsia" w:ascii="宋体" w:hAnsi="宋体" w:eastAsia="宋体" w:cs="宋体"/>
                <w:color w:val="000000"/>
                <w:sz w:val="21"/>
                <w:szCs w:val="21"/>
                <w:highlight w:val="none"/>
                <w:lang w:val="en-US" w:eastAsia="zh-CN"/>
              </w:rPr>
            </w:r>
            <w:r/>
          </w:p>
          <w:p>
            <w:pPr>
              <w:pStyle w:val="726"/>
              <w:jc w:val="left"/>
              <w:spacing w:line="300" w:lineRule="exact"/>
              <w:rPr>
                <w:rFonts w:ascii="宋体" w:hAnsi="宋体" w:eastAsia="宋体"/>
                <w:color w:val="000000"/>
                <w:szCs w:val="21"/>
                <w:highlight w:val="none"/>
                <w:lang w:val="en-US" w:eastAsia="zh-CN"/>
              </w:rPr>
            </w:pPr>
            <w:r>
              <w:rPr>
                <w:rFonts w:ascii="宋体" w:hAnsi="宋体" w:eastAsia="宋体"/>
                <w:color w:val="000000"/>
                <w:szCs w:val="21"/>
                <w:highlight w:val="none"/>
                <w:lang w:val="en-US" w:eastAsia="zh-CN"/>
              </w:rPr>
            </w:r>
            <w:r/>
          </w:p>
        </w:tc>
        <w:tc>
          <w:tcPr>
            <w:tcW w:w="771" w:type="dxa"/>
            <w:vAlign w:val="center"/>
            <w:textDirection w:val="lrTb"/>
            <w:noWrap w:val="false"/>
          </w:tcPr>
          <w:p>
            <w:pPr>
              <w:pStyle w:val="729"/>
              <w:ind w:firstLine="210"/>
              <w:rPr>
                <w:rFonts w:hint="eastAsia" w:hAnsi="宋体" w:eastAsia="宋体"/>
                <w:b w:val="0"/>
                <w:color w:val="000000"/>
                <w:sz w:val="21"/>
                <w:szCs w:val="21"/>
                <w:highlight w:val="none"/>
                <w:u w:val="none"/>
                <w:lang w:val="en-US" w:eastAsia="zh-CN"/>
              </w:rPr>
            </w:pPr>
            <w:r>
              <w:rPr>
                <w:rFonts w:hint="eastAsia" w:hAnsi="宋体"/>
                <w:b w:val="0"/>
                <w:color w:val="000000"/>
                <w:sz w:val="21"/>
                <w:szCs w:val="21"/>
                <w:highlight w:val="none"/>
                <w:u w:val="none"/>
                <w:lang w:val="en-US" w:eastAsia="zh-CN"/>
              </w:rPr>
              <w:t xml:space="preserve">5</w:t>
            </w:r>
            <w:r>
              <w:rPr>
                <w:rFonts w:hint="eastAsia" w:hAnsi="宋体" w:eastAsia="宋体"/>
                <w:b w:val="0"/>
                <w:color w:val="000000"/>
                <w:sz w:val="21"/>
                <w:szCs w:val="21"/>
                <w:highlight w:val="none"/>
                <w:u w:val="none"/>
                <w:lang w:val="en-US" w:eastAsia="zh-CN"/>
              </w:rPr>
            </w:r>
            <w:r/>
          </w:p>
        </w:tc>
        <w:tc>
          <w:tcPr>
            <w:tcW w:w="2509" w:type="dxa"/>
            <w:vAlign w:val="center"/>
            <w:textDirection w:val="lrTb"/>
            <w:noWrap w:val="false"/>
          </w:tcPr>
          <w:p>
            <w:pPr>
              <w:pStyle w:val="726"/>
              <w:jc w:val="left"/>
              <w:spacing w:line="300" w:lineRule="exact"/>
              <w:widowControl/>
              <w:rPr>
                <w:rFonts w:ascii="宋体" w:hAnsi="宋体" w:cs="宋体"/>
                <w:color w:val="000000"/>
                <w:szCs w:val="21"/>
                <w:highlight w:val="none"/>
              </w:rPr>
            </w:pPr>
            <w:r>
              <w:rPr>
                <w:rFonts w:hint="eastAsia" w:ascii="宋体" w:hAnsi="宋体" w:eastAsia="宋体" w:cs="宋体"/>
                <w:b/>
                <w:bCs/>
                <w:color w:val="000000"/>
                <w:sz w:val="21"/>
                <w:szCs w:val="21"/>
                <w:highlight w:val="none"/>
                <w:lang w:val="en-US" w:eastAsia="zh-CN"/>
              </w:rPr>
              <w:t xml:space="preserve">注：承诺内容包含但不限于本项内容，承诺书格式自拟，提供承诺书和在承诺时间到达地点的证明材料如百度、高德等电子地图截图等，两者缺一不可，不提供或提供不符合要求均不得分。</w:t>
            </w:r>
            <w:r>
              <w:rPr>
                <w:rFonts w:ascii="宋体" w:hAnsi="宋体" w:cs="宋体"/>
                <w:color w:val="000000"/>
                <w:szCs w:val="21"/>
                <w:highlight w:val="none"/>
              </w:rPr>
            </w:r>
            <w:r/>
          </w:p>
        </w:tc>
      </w:tr>
      <w:tr>
        <w:trPr>
          <w:trHeight w:val="698"/>
        </w:trPr>
        <w:tc>
          <w:tcPr>
            <w:tcW w:w="1306" w:type="dxa"/>
            <w:vAlign w:val="center"/>
            <w:vMerge w:val="continue"/>
            <w:textDirection w:val="lrTb"/>
            <w:noWrap w:val="false"/>
          </w:tcPr>
          <w:p>
            <w:pPr>
              <w:pStyle w:val="726"/>
              <w:jc w:val="center"/>
              <w:spacing w:line="300" w:lineRule="exact"/>
              <w:widowControl/>
              <w:rPr>
                <w:rFonts w:ascii="宋体" w:hAnsi="宋体" w:cs="宋体"/>
                <w:color w:val="000000"/>
                <w:szCs w:val="21"/>
                <w:highlight w:val="none"/>
              </w:rPr>
            </w:pPr>
            <w:r>
              <w:rPr>
                <w:rFonts w:ascii="宋体" w:hAnsi="宋体" w:cs="宋体"/>
                <w:color w:val="000000"/>
                <w:szCs w:val="21"/>
                <w:highlight w:val="none"/>
              </w:rPr>
            </w:r>
            <w:r/>
          </w:p>
        </w:tc>
        <w:tc>
          <w:tcPr>
            <w:tcW w:w="4864" w:type="dxa"/>
            <w:vAlign w:val="center"/>
            <w:textDirection w:val="lrTb"/>
            <w:noWrap w:val="false"/>
          </w:tcPr>
          <w:p>
            <w:pPr>
              <w:pStyle w:val="726"/>
              <w:ind w:firstLine="0"/>
              <w:spacing w:line="240" w:lineRule="auto"/>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3.4</w:t>
            </w:r>
            <w:r>
              <w:rPr>
                <w:rFonts w:hint="eastAsia" w:ascii="宋体" w:hAnsi="宋体" w:eastAsia="宋体" w:cs="宋体"/>
                <w:sz w:val="21"/>
                <w:szCs w:val="21"/>
                <w:highlight w:val="none"/>
                <w:lang w:val="en-US" w:eastAsia="zh-CN"/>
              </w:rPr>
              <w:t xml:space="preserve">样品</w:t>
            </w:r>
            <w:r>
              <w:rPr>
                <w:rFonts w:hint="eastAsia" w:ascii="宋体" w:hAnsi="宋体" w:eastAsia="宋体" w:cs="宋体"/>
                <w:sz w:val="21"/>
                <w:szCs w:val="21"/>
                <w:highlight w:val="none"/>
              </w:rPr>
              <w:t xml:space="preserve">考核</w:t>
            </w:r>
            <w:r>
              <w:rPr>
                <w:rFonts w:hint="eastAsia" w:ascii="宋体" w:hAnsi="宋体" w:eastAsia="宋体" w:cs="宋体"/>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据投标人标准样品考核结果评定，共考核10种标准样品。单种样品质量好的，得1分；单种样品质量不好的，不得分。最高10分。</w:t>
            </w:r>
            <w:r>
              <w:rPr>
                <w:rFonts w:hint="eastAsia" w:ascii="宋体" w:hAnsi="宋体" w:eastAsia="宋体"/>
                <w:color w:val="000000"/>
                <w:szCs w:val="21"/>
                <w:highlight w:val="none"/>
                <w:lang w:val="en-US" w:eastAsia="zh-CN"/>
              </w:rPr>
            </w:r>
            <w:r/>
          </w:p>
        </w:tc>
        <w:tc>
          <w:tcPr>
            <w:tcW w:w="771" w:type="dxa"/>
            <w:vAlign w:val="center"/>
            <w:textDirection w:val="lrTb"/>
            <w:noWrap w:val="false"/>
          </w:tcPr>
          <w:p>
            <w:pPr>
              <w:pStyle w:val="729"/>
              <w:ind w:firstLine="210"/>
              <w:rPr>
                <w:rFonts w:hAnsi="宋体" w:eastAsia="宋体"/>
                <w:b w:val="0"/>
                <w:color w:val="000000"/>
                <w:sz w:val="21"/>
                <w:szCs w:val="21"/>
                <w:highlight w:val="none"/>
                <w:u w:val="none"/>
                <w:lang w:val="en-US" w:eastAsia="zh-CN"/>
              </w:rPr>
            </w:pPr>
            <w:r>
              <w:rPr>
                <w:rFonts w:hint="eastAsia" w:hAnsi="宋体"/>
                <w:b w:val="0"/>
                <w:color w:val="000000"/>
                <w:sz w:val="21"/>
                <w:szCs w:val="21"/>
                <w:highlight w:val="none"/>
                <w:u w:val="none"/>
                <w:lang w:val="en-US" w:eastAsia="zh-CN"/>
              </w:rPr>
              <w:t xml:space="preserve">10</w:t>
            </w:r>
            <w:r>
              <w:rPr>
                <w:rFonts w:hAnsi="宋体" w:eastAsia="宋体"/>
                <w:b w:val="0"/>
                <w:color w:val="000000"/>
                <w:sz w:val="21"/>
                <w:szCs w:val="21"/>
                <w:highlight w:val="none"/>
                <w:u w:val="none"/>
                <w:lang w:val="en-US" w:eastAsia="zh-CN"/>
              </w:rPr>
            </w:r>
            <w:r/>
          </w:p>
        </w:tc>
        <w:tc>
          <w:tcPr>
            <w:tcW w:w="2509" w:type="dxa"/>
            <w:vAlign w:val="center"/>
            <w:textDirection w:val="lrTb"/>
            <w:noWrap w:val="false"/>
          </w:tcPr>
          <w:p>
            <w:pPr>
              <w:pStyle w:val="726"/>
              <w:jc w:val="left"/>
              <w:spacing w:line="300" w:lineRule="exact"/>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注：根据投标人提供的样品进行评分。</w:t>
            </w:r>
            <w:r>
              <w:rPr>
                <w:rFonts w:ascii="宋体" w:hAnsi="宋体" w:eastAsia="宋体" w:cs="宋体"/>
                <w:b/>
                <w:bCs/>
                <w:color w:val="000000"/>
                <w:sz w:val="21"/>
                <w:szCs w:val="21"/>
                <w:highlight w:val="none"/>
                <w:lang w:val="en-US" w:eastAsia="zh-CN"/>
              </w:rPr>
            </w:r>
            <w:r/>
          </w:p>
        </w:tc>
      </w:tr>
    </w:tbl>
    <w:p>
      <w:pPr>
        <w:pStyle w:val="805"/>
        <w:rPr>
          <w:highlight w:val="none"/>
        </w:rPr>
      </w:pPr>
      <w:r>
        <w:rPr>
          <w:highlight w:val="none"/>
        </w:rPr>
      </w:r>
      <w:r/>
    </w:p>
    <w:p>
      <w:pPr>
        <w:pStyle w:val="726"/>
        <w:ind w:firstLine="482"/>
        <w:spacing w:before="120" w:line="360" w:lineRule="auto"/>
        <w:tabs>
          <w:tab w:val="left" w:pos="360" w:leader="none"/>
        </w:tabs>
        <w:rPr>
          <w:rFonts w:hint="eastAsia"/>
          <w:b/>
          <w:bCs/>
          <w:color w:val="000000"/>
          <w:sz w:val="24"/>
          <w:highlight w:val="none"/>
        </w:rPr>
        <w:outlineLvl w:val="1"/>
      </w:pPr>
      <w:r>
        <w:rPr>
          <w:rFonts w:hint="eastAsia"/>
          <w:b/>
          <w:bCs/>
          <w:color w:val="000000"/>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b/>
          <w:bCs/>
          <w:color w:val="000000"/>
          <w:sz w:val="24"/>
          <w:highlight w:val="none"/>
        </w:rPr>
      </w:r>
      <w:r/>
    </w:p>
    <w:p>
      <w:pPr>
        <w:pStyle w:val="726"/>
        <w:jc w:val="center"/>
        <w:spacing w:line="360" w:lineRule="auto"/>
        <w:rPr>
          <w:color w:val="000000"/>
          <w:sz w:val="24"/>
          <w:highlight w:val="none"/>
        </w:rPr>
        <w:outlineLvl w:val="0"/>
      </w:pPr>
      <w:r/>
      <w:bookmarkEnd w:id="256"/>
      <w:r/>
      <w:bookmarkEnd w:id="257"/>
      <w:r>
        <w:rPr>
          <w:b/>
          <w:color w:val="000000"/>
          <w:sz w:val="36"/>
          <w:szCs w:val="36"/>
          <w:highlight w:val="none"/>
        </w:rPr>
        <w:br w:type="page" w:clear="all"/>
      </w:r>
      <w:r>
        <w:rPr>
          <w:b/>
          <w:color w:val="000000"/>
          <w:sz w:val="36"/>
          <w:szCs w:val="36"/>
          <w:highlight w:val="none"/>
        </w:rPr>
        <w:t xml:space="preserve">第五章   采购需求</w:t>
      </w:r>
      <w:bookmarkEnd w:id="100"/>
      <w:r>
        <w:rPr>
          <w:color w:val="000000"/>
          <w:sz w:val="24"/>
          <w:highlight w:val="none"/>
        </w:rPr>
      </w:r>
      <w:r/>
    </w:p>
    <w:p>
      <w:pPr>
        <w:pStyle w:val="822"/>
        <w:contextualSpacing/>
        <w:keepLines w:val="0"/>
        <w:keepNext w:val="0"/>
        <w:pageBreakBefore w:val="0"/>
        <w:spacing w:line="360" w:lineRule="auto"/>
        <w:widowControl w:val="off"/>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一</w:t>
      </w:r>
      <w:r>
        <w:rPr>
          <w:rFonts w:hint="eastAsia" w:ascii="Times New Roman" w:hAnsi="Times New Roman"/>
          <w:b/>
          <w:color w:val="000000"/>
          <w:sz w:val="24"/>
          <w:szCs w:val="24"/>
          <w:highlight w:val="none"/>
        </w:rPr>
        <w:t xml:space="preserve">、</w:t>
      </w:r>
      <w:r>
        <w:rPr>
          <w:rFonts w:ascii="Times New Roman" w:hAnsi="Times New Roman"/>
          <w:b/>
          <w:color w:val="000000"/>
          <w:sz w:val="24"/>
          <w:szCs w:val="24"/>
          <w:highlight w:val="none"/>
        </w:rPr>
        <w:t xml:space="preserve">采购标的</w:t>
      </w:r>
      <w:r>
        <w:rPr>
          <w:rFonts w:ascii="Times New Roman" w:hAnsi="Times New Roman"/>
          <w:b/>
          <w:color w:val="000000"/>
          <w:sz w:val="24"/>
          <w:szCs w:val="24"/>
          <w:highlight w:val="none"/>
        </w:rPr>
      </w:r>
      <w:r/>
    </w:p>
    <w:p>
      <w:pPr>
        <w:pStyle w:val="726"/>
        <w:numPr>
          <w:ilvl w:val="0"/>
          <w:numId w:val="0"/>
        </w:numPr>
        <w:contextualSpacing/>
        <w:ind w:left="0" w:firstLine="480"/>
        <w:keepLines w:val="0"/>
        <w:keepNext w:val="0"/>
        <w:pageBreakBefore w:val="0"/>
        <w:spacing w:line="360" w:lineRule="auto"/>
        <w:widowControl w:val="off"/>
        <w:rPr>
          <w:rFonts w:hint="eastAsia" w:eastAsia="宋体"/>
          <w:bCs/>
          <w:color w:val="000000"/>
          <w:sz w:val="24"/>
          <w:highlight w:val="none"/>
          <w:lang w:eastAsia="zh-CN"/>
        </w:rPr>
      </w:pPr>
      <w:r>
        <w:rPr>
          <w:rFonts w:hint="eastAsia"/>
          <w:bCs/>
          <w:color w:val="000000"/>
          <w:sz w:val="24"/>
          <w:highlight w:val="none"/>
          <w:lang w:val="en-US" w:eastAsia="zh-CN"/>
        </w:rPr>
        <w:t xml:space="preserve">本项目是</w:t>
      </w:r>
      <w:r>
        <w:rPr>
          <w:rFonts w:hint="eastAsia"/>
          <w:bCs/>
          <w:color w:val="000000"/>
          <w:sz w:val="24"/>
          <w:highlight w:val="none"/>
        </w:rPr>
        <w:t xml:space="preserve">为</w:t>
      </w:r>
      <w:r>
        <w:rPr>
          <w:rFonts w:hint="eastAsia"/>
          <w:bCs/>
          <w:color w:val="000000"/>
          <w:sz w:val="24"/>
          <w:highlight w:val="none"/>
          <w:lang w:val="en-US" w:eastAsia="zh-CN"/>
        </w:rPr>
        <w:t xml:space="preserve">武进区</w:t>
      </w:r>
      <w:r>
        <w:rPr>
          <w:rFonts w:hint="eastAsia"/>
          <w:bCs/>
          <w:color w:val="000000"/>
          <w:sz w:val="24"/>
          <w:highlight w:val="none"/>
        </w:rPr>
        <w:t xml:space="preserve">卫生健康局拟为下属</w:t>
      </w:r>
      <w:r>
        <w:rPr>
          <w:rFonts w:hint="eastAsia"/>
          <w:bCs/>
          <w:color w:val="000000"/>
          <w:sz w:val="24"/>
          <w:highlight w:val="none"/>
          <w:lang w:val="en-US" w:eastAsia="zh-CN"/>
        </w:rPr>
        <w:t xml:space="preserve">19</w:t>
      </w:r>
      <w:r>
        <w:rPr>
          <w:rFonts w:hint="eastAsia"/>
          <w:bCs/>
          <w:color w:val="000000"/>
          <w:sz w:val="24"/>
          <w:highlight w:val="none"/>
        </w:rPr>
        <w:t xml:space="preserve">家公办基层医疗卫生机构开展中药饮片供应集中采购及为有需要代加工配送服务的公办基层医疗卫生机构提供中药饮片的代配、代煎、熬膏等加工服务</w:t>
      </w:r>
      <w:r>
        <w:rPr>
          <w:rFonts w:hint="eastAsia"/>
          <w:bCs/>
          <w:color w:val="000000"/>
          <w:sz w:val="24"/>
          <w:highlight w:val="none"/>
          <w:lang w:eastAsia="zh-CN"/>
        </w:rPr>
        <w:t xml:space="preserve">。</w:t>
      </w:r>
      <w:r>
        <w:rPr>
          <w:rFonts w:hint="eastAsia" w:eastAsia="宋体"/>
          <w:bCs/>
          <w:color w:val="000000"/>
          <w:sz w:val="24"/>
          <w:highlight w:val="none"/>
          <w:lang w:eastAsia="zh-CN"/>
        </w:rPr>
      </w:r>
      <w:r/>
    </w:p>
    <w:p>
      <w:pPr>
        <w:pStyle w:val="822"/>
        <w:contextualSpacing/>
        <w:keepLines w:val="0"/>
        <w:keepNext w:val="0"/>
        <w:pageBreakBefore w:val="0"/>
        <w:spacing w:line="360" w:lineRule="auto"/>
        <w:widowControl w:val="off"/>
        <w:rPr>
          <w:rFonts w:hint="eastAsia" w:ascii="Times New Roman" w:hAnsi="Times New Roman" w:eastAsia="宋体" w:cs="Times New Roman"/>
          <w:b/>
          <w:color w:val="000000"/>
          <w:sz w:val="24"/>
          <w:szCs w:val="24"/>
          <w:highlight w:val="none"/>
          <w:lang w:val="en-US" w:eastAsia="zh-CN"/>
        </w:rPr>
      </w:pPr>
      <w:r>
        <w:rPr>
          <w:rFonts w:hint="eastAsia" w:ascii="Times New Roman" w:hAnsi="Times New Roman" w:eastAsia="宋体" w:cs="Times New Roman"/>
          <w:b/>
          <w:color w:val="000000"/>
          <w:sz w:val="24"/>
          <w:szCs w:val="24"/>
          <w:highlight w:val="none"/>
          <w:lang w:val="en-US" w:eastAsia="zh-CN"/>
        </w:rPr>
        <w:t xml:space="preserve">二、商务要求</w:t>
      </w:r>
      <w:r>
        <w:rPr>
          <w:rFonts w:hint="eastAsia" w:ascii="Times New Roman" w:hAnsi="Times New Roman" w:eastAsia="宋体" w:cs="Times New Roman"/>
          <w:b/>
          <w:color w:val="000000"/>
          <w:sz w:val="24"/>
          <w:szCs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rPr>
        <w:t xml:space="preserve">1．交付（实施）的时间（期限）和地点（范围）</w:t>
      </w:r>
      <w:r>
        <w:rPr>
          <w:rFonts w:hint="eastAsia" w:ascii="Times New Roman" w:hAnsi="Times New Roman" w:eastAsia="宋体" w:cs="Times New Roman"/>
          <w:bCs/>
          <w:color w:val="000000"/>
          <w:sz w:val="24"/>
          <w:highlight w:val="none"/>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时间：以甲方通知为准</w:t>
      </w:r>
      <w:r>
        <w:rPr>
          <w:rFonts w:hint="eastAsia"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地点：常州市武进区</w:t>
      </w:r>
      <w:r>
        <w:rPr>
          <w:rFonts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rPr>
        <w:t xml:space="preserve">2．付款条件（进度和方式）</w:t>
      </w:r>
      <w:r>
        <w:rPr>
          <w:rFonts w:hint="eastAsia" w:ascii="Times New Roman" w:hAnsi="Times New Roman" w:eastAsia="宋体" w:cs="Times New Roman"/>
          <w:bCs/>
          <w:color w:val="000000"/>
          <w:sz w:val="24"/>
          <w:highlight w:val="none"/>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lang w:val="en-US" w:eastAsia="zh-CN"/>
        </w:rPr>
        <w:t xml:space="preserve">2.1</w:t>
      </w:r>
      <w:r>
        <w:rPr>
          <w:rFonts w:hint="eastAsia" w:ascii="Times New Roman" w:hAnsi="Times New Roman" w:eastAsia="宋体" w:cs="Times New Roman"/>
          <w:bCs/>
          <w:color w:val="000000"/>
          <w:sz w:val="24"/>
          <w:highlight w:val="none"/>
        </w:rPr>
        <w:t xml:space="preserve">结算原则</w:t>
      </w:r>
      <w:r>
        <w:rPr>
          <w:rFonts w:hint="eastAsia" w:ascii="Times New Roman" w:hAnsi="Times New Roman" w:eastAsia="宋体" w:cs="Times New Roman"/>
          <w:bCs/>
          <w:color w:val="000000"/>
          <w:sz w:val="24"/>
          <w:highlight w:val="none"/>
          <w:lang w:eastAsia="zh-CN"/>
        </w:rPr>
        <w:t xml:space="preserve">：</w:t>
      </w:r>
      <w:r>
        <w:rPr>
          <w:rFonts w:hint="eastAsia" w:ascii="Times New Roman" w:hAnsi="Times New Roman" w:eastAsia="宋体" w:cs="Times New Roman"/>
          <w:bCs/>
          <w:color w:val="000000"/>
          <w:sz w:val="24"/>
          <w:highlight w:val="none"/>
          <w:lang w:val="en-US" w:eastAsia="zh-CN"/>
        </w:rPr>
        <w:t xml:space="preserve">按实结算。</w:t>
      </w:r>
      <w:r>
        <w:rPr>
          <w:rFonts w:hint="eastAsia" w:ascii="Times New Roman" w:hAnsi="Times New Roman" w:eastAsia="宋体" w:cs="Times New Roman"/>
          <w:bCs/>
          <w:color w:val="000000"/>
          <w:sz w:val="24"/>
          <w:highlight w:val="none"/>
          <w:lang w:eastAsia="zh-CN"/>
        </w:rPr>
        <w:t xml:space="preserve">中药饮片结算单价=中药饮片</w:t>
      </w:r>
      <w:r>
        <w:rPr>
          <w:rFonts w:hint="eastAsia" w:ascii="Times New Roman" w:hAnsi="Times New Roman" w:eastAsia="宋体" w:cs="Times New Roman"/>
          <w:bCs/>
          <w:color w:val="000000"/>
          <w:sz w:val="24"/>
          <w:highlight w:val="none"/>
          <w:lang w:val="en-US" w:eastAsia="zh-CN"/>
        </w:rPr>
        <w:t xml:space="preserve">单价最高限价</w:t>
      </w:r>
      <w:r>
        <w:rPr>
          <w:rFonts w:hint="eastAsia" w:ascii="Times New Roman" w:hAnsi="Times New Roman" w:eastAsia="宋体" w:cs="Times New Roman"/>
          <w:bCs/>
          <w:color w:val="000000"/>
          <w:sz w:val="24"/>
          <w:highlight w:val="none"/>
          <w:lang w:eastAsia="zh-CN"/>
        </w:rPr>
        <w:t xml:space="preserve">*</w:t>
      </w:r>
      <w:r>
        <w:rPr>
          <w:rFonts w:hint="eastAsia" w:ascii="Times New Roman" w:hAnsi="Times New Roman" w:eastAsia="宋体" w:cs="Times New Roman"/>
          <w:bCs/>
          <w:color w:val="000000"/>
          <w:sz w:val="24"/>
          <w:highlight w:val="none"/>
          <w:lang w:val="en-US" w:eastAsia="zh-CN"/>
        </w:rPr>
        <w:t xml:space="preserve">（1-中标优惠率）</w:t>
      </w:r>
      <w:r>
        <w:rPr>
          <w:rFonts w:hint="eastAsia" w:ascii="Times New Roman" w:hAnsi="Times New Roman" w:eastAsia="宋体" w:cs="Times New Roman"/>
          <w:bCs/>
          <w:color w:val="000000"/>
          <w:sz w:val="24"/>
          <w:highlight w:val="none"/>
          <w:lang w:eastAsia="zh-CN"/>
        </w:rPr>
        <w:t xml:space="preserve">；</w:t>
      </w:r>
      <w:r>
        <w:rPr>
          <w:rFonts w:hint="eastAsia" w:ascii="Times New Roman" w:hAnsi="Times New Roman" w:eastAsia="宋体" w:cs="Times New Roman"/>
          <w:bCs/>
          <w:color w:val="000000"/>
          <w:sz w:val="24"/>
          <w:highlight w:val="none"/>
          <w:lang w:val="en-US" w:eastAsia="zh-CN"/>
        </w:rPr>
        <w:t xml:space="preserve">代加工配送服务</w:t>
      </w:r>
      <w:r>
        <w:rPr>
          <w:rFonts w:hint="eastAsia" w:ascii="Times New Roman" w:hAnsi="Times New Roman" w:eastAsia="宋体" w:cs="Times New Roman"/>
          <w:bCs/>
          <w:color w:val="000000"/>
          <w:sz w:val="24"/>
          <w:highlight w:val="none"/>
          <w:lang w:eastAsia="zh-CN"/>
        </w:rPr>
        <w:t xml:space="preserve">价格=中标价*数量按实结算。</w:t>
      </w:r>
      <w:r>
        <w:rPr>
          <w:rFonts w:hint="eastAsia" w:ascii="Times New Roman" w:hAnsi="Times New Roman" w:eastAsia="宋体" w:cs="Times New Roman"/>
          <w:bCs/>
          <w:color w:val="000000"/>
          <w:sz w:val="24"/>
          <w:highlight w:val="none"/>
          <w:lang w:eastAsia="zh-CN"/>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lang w:val="en-US" w:eastAsia="zh-CN"/>
        </w:rPr>
        <w:t xml:space="preserve">2.2</w:t>
      </w:r>
      <w:r>
        <w:rPr>
          <w:rFonts w:hint="eastAsia" w:ascii="Times New Roman" w:hAnsi="Times New Roman" w:eastAsia="宋体" w:cs="Times New Roman"/>
          <w:bCs/>
          <w:color w:val="000000"/>
          <w:sz w:val="24"/>
          <w:highlight w:val="none"/>
        </w:rPr>
        <w:t xml:space="preserve">付款方式</w:t>
      </w:r>
      <w:r>
        <w:rPr>
          <w:rFonts w:hint="eastAsia" w:ascii="Times New Roman" w:hAnsi="Times New Roman" w:eastAsia="宋体" w:cs="Times New Roman"/>
          <w:bCs/>
          <w:color w:val="000000"/>
          <w:sz w:val="24"/>
          <w:highlight w:val="none"/>
          <w:lang w:eastAsia="zh-CN"/>
        </w:rPr>
        <w:t xml:space="preserve">：</w:t>
      </w:r>
      <w:r>
        <w:rPr>
          <w:rFonts w:hint="eastAsia" w:ascii="Times New Roman" w:hAnsi="Times New Roman" w:eastAsia="宋体" w:cs="Times New Roman"/>
          <w:bCs/>
          <w:color w:val="000000"/>
          <w:sz w:val="24"/>
          <w:highlight w:val="none"/>
          <w:lang w:eastAsia="zh-CN"/>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支付周期：每半年结束后的一个自然月内，按照半年内每月的发票总金额支付上半年的服务费。</w:t>
      </w:r>
      <w:r>
        <w:rPr>
          <w:rFonts w:hint="eastAsia"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注：服务费包括中药饮片费用和代加工配送服务费用。</w:t>
      </w:r>
      <w:r>
        <w:rPr>
          <w:rFonts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lang w:val="en-US" w:eastAsia="zh-CN"/>
        </w:rPr>
        <w:t xml:space="preserve">3．售后</w:t>
      </w:r>
      <w:r>
        <w:rPr>
          <w:rFonts w:hint="eastAsia" w:ascii="Times New Roman" w:hAnsi="Times New Roman" w:eastAsia="宋体" w:cs="Times New Roman"/>
          <w:bCs/>
          <w:color w:val="000000"/>
          <w:sz w:val="24"/>
          <w:highlight w:val="none"/>
        </w:rPr>
        <w:t xml:space="preserve">要求</w:t>
      </w:r>
      <w:r>
        <w:rPr>
          <w:rFonts w:hint="eastAsia" w:ascii="Times New Roman" w:hAnsi="Times New Roman" w:eastAsia="宋体" w:cs="Times New Roman"/>
          <w:bCs/>
          <w:color w:val="000000"/>
          <w:sz w:val="24"/>
          <w:highlight w:val="none"/>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lang w:val="en-US" w:eastAsia="zh-CN"/>
        </w:rPr>
        <w:t xml:space="preserve">3.</w:t>
      </w:r>
      <w:r>
        <w:rPr>
          <w:rFonts w:hint="eastAsia" w:ascii="Times New Roman" w:hAnsi="Times New Roman" w:eastAsia="宋体" w:cs="Times New Roman"/>
          <w:bCs/>
          <w:color w:val="000000"/>
          <w:sz w:val="24"/>
          <w:highlight w:val="none"/>
        </w:rPr>
        <w:t xml:space="preserve">1如合同执行期间与上级政策或规定不符，按上级新政策和规定执行，若不能按上级政策或规定执行的，则无条件终止合同。</w:t>
      </w:r>
      <w:r>
        <w:rPr>
          <w:rFonts w:hint="eastAsia" w:ascii="Times New Roman" w:hAnsi="Times New Roman" w:eastAsia="宋体" w:cs="Times New Roman"/>
          <w:bCs/>
          <w:color w:val="000000"/>
          <w:sz w:val="24"/>
          <w:highlight w:val="none"/>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lang w:val="en-US" w:eastAsia="zh-CN"/>
        </w:rPr>
        <w:t xml:space="preserve">3.</w:t>
      </w:r>
      <w:r>
        <w:rPr>
          <w:rFonts w:hint="eastAsia" w:ascii="Times New Roman" w:hAnsi="Times New Roman" w:eastAsia="宋体" w:cs="Times New Roman"/>
          <w:bCs/>
          <w:color w:val="000000"/>
          <w:sz w:val="24"/>
          <w:highlight w:val="none"/>
        </w:rPr>
        <w:t xml:space="preserve">2合同履行期内出现中药饮片个体化代加工成品质量事故的，医院根据医疗责任仲裁结果有权向中标人追究相关经济及法律责任，必要时终止合同。</w:t>
      </w:r>
      <w:r>
        <w:rPr>
          <w:rFonts w:hint="eastAsia" w:ascii="Times New Roman" w:hAnsi="Times New Roman" w:eastAsia="宋体" w:cs="Times New Roman"/>
          <w:bCs/>
          <w:color w:val="000000"/>
          <w:sz w:val="24"/>
          <w:highlight w:val="none"/>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lang w:val="en-US" w:eastAsia="zh-CN"/>
        </w:rPr>
        <w:t xml:space="preserve">3.3</w:t>
      </w:r>
      <w:r>
        <w:rPr>
          <w:rFonts w:hint="eastAsia" w:ascii="Times New Roman" w:hAnsi="Times New Roman" w:eastAsia="宋体" w:cs="Times New Roman"/>
          <w:bCs/>
          <w:color w:val="000000"/>
          <w:sz w:val="24"/>
          <w:highlight w:val="none"/>
        </w:rPr>
        <w:t xml:space="preserve">投标人应保证在为医院提供中药饮片及饮片代加工服务时免受第三方提出的有关专利权、商标权或保护期等方面的权利要求。</w:t>
      </w:r>
      <w:r>
        <w:rPr>
          <w:rFonts w:hint="eastAsia" w:ascii="Times New Roman" w:hAnsi="Times New Roman" w:eastAsia="宋体" w:cs="Times New Roman"/>
          <w:bCs/>
          <w:color w:val="000000"/>
          <w:sz w:val="24"/>
          <w:highlight w:val="none"/>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lang w:val="en-US" w:eastAsia="zh-CN"/>
        </w:rPr>
        <w:t xml:space="preserve">3.4</w:t>
      </w:r>
      <w:r>
        <w:rPr>
          <w:rFonts w:hint="eastAsia" w:ascii="Times New Roman" w:hAnsi="Times New Roman" w:eastAsia="宋体" w:cs="Times New Roman"/>
          <w:bCs/>
          <w:color w:val="000000"/>
          <w:sz w:val="24"/>
          <w:highlight w:val="none"/>
        </w:rPr>
        <w:t xml:space="preserve">投标人在中药代煎时必须符合《医疗机构中药煎药室管理规范》和《江苏省中药饮片炮制规范》及卫生部、国家中医药管理局制定的有关标准和质量要求。</w:t>
      </w:r>
      <w:r>
        <w:rPr>
          <w:rFonts w:hint="eastAsia" w:ascii="Times New Roman" w:hAnsi="Times New Roman" w:eastAsia="宋体" w:cs="Times New Roman"/>
          <w:bCs/>
          <w:color w:val="000000"/>
          <w:sz w:val="24"/>
          <w:highlight w:val="none"/>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lang w:val="en-US" w:eastAsia="zh-CN"/>
        </w:rPr>
        <w:t xml:space="preserve">4.</w:t>
      </w:r>
      <w:r>
        <w:rPr>
          <w:rFonts w:hint="eastAsia" w:ascii="Times New Roman" w:hAnsi="Times New Roman" w:eastAsia="宋体" w:cs="Times New Roman"/>
          <w:bCs/>
          <w:color w:val="000000"/>
          <w:sz w:val="24"/>
          <w:highlight w:val="none"/>
        </w:rPr>
        <w:t xml:space="preserve">报价方式</w:t>
      </w:r>
      <w:r>
        <w:rPr>
          <w:rFonts w:hint="eastAsia" w:ascii="Times New Roman" w:hAnsi="Times New Roman" w:eastAsia="宋体" w:cs="Times New Roman"/>
          <w:bCs/>
          <w:color w:val="000000"/>
          <w:sz w:val="24"/>
          <w:highlight w:val="none"/>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lang w:val="en-US" w:eastAsia="zh-CN"/>
        </w:rPr>
        <w:t xml:space="preserve">本项目报价方式分为两部分，中药饮片</w:t>
      </w:r>
      <w:r>
        <w:rPr>
          <w:rFonts w:hint="eastAsia" w:ascii="Times New Roman" w:hAnsi="Times New Roman" w:eastAsia="宋体" w:cs="Times New Roman"/>
          <w:bCs/>
          <w:color w:val="000000"/>
          <w:sz w:val="24"/>
          <w:highlight w:val="none"/>
        </w:rPr>
        <w:t xml:space="preserve">采用</w:t>
      </w:r>
      <w:r>
        <w:rPr>
          <w:rFonts w:hint="eastAsia" w:ascii="Times New Roman" w:hAnsi="Times New Roman" w:eastAsia="宋体" w:cs="Times New Roman"/>
          <w:bCs/>
          <w:color w:val="000000"/>
          <w:sz w:val="24"/>
          <w:highlight w:val="none"/>
          <w:lang w:val="en-US" w:eastAsia="zh-CN"/>
        </w:rPr>
        <w:t xml:space="preserve">优惠率</w:t>
      </w:r>
      <w:r>
        <w:rPr>
          <w:rFonts w:hint="eastAsia" w:ascii="Times New Roman" w:hAnsi="Times New Roman" w:eastAsia="宋体" w:cs="Times New Roman"/>
          <w:bCs/>
          <w:color w:val="000000"/>
          <w:sz w:val="24"/>
          <w:highlight w:val="none"/>
        </w:rPr>
        <w:t xml:space="preserve">报价</w:t>
      </w:r>
      <w:bookmarkStart w:id="293" w:name="OLE_LINK16"/>
      <w:r>
        <w:rPr>
          <w:rFonts w:hint="eastAsia" w:ascii="Times New Roman" w:hAnsi="Times New Roman" w:eastAsia="宋体" w:cs="Times New Roman"/>
          <w:bCs/>
          <w:color w:val="000000"/>
          <w:sz w:val="24"/>
          <w:highlight w:val="none"/>
          <w:lang w:eastAsia="zh-CN"/>
        </w:rPr>
        <w:t xml:space="preserve">（</w:t>
      </w:r>
      <w:r>
        <w:rPr>
          <w:rFonts w:hint="eastAsia" w:ascii="Times New Roman" w:hAnsi="Times New Roman" w:eastAsia="宋体" w:cs="Times New Roman"/>
          <w:bCs/>
          <w:color w:val="000000"/>
          <w:sz w:val="24"/>
          <w:highlight w:val="none"/>
          <w:lang w:val="en-US" w:eastAsia="zh-CN"/>
        </w:rPr>
        <w:t xml:space="preserve">见开标一览表</w:t>
      </w:r>
      <w:r>
        <w:rPr>
          <w:rFonts w:hint="eastAsia" w:ascii="Times New Roman" w:hAnsi="Times New Roman" w:eastAsia="宋体" w:cs="Times New Roman"/>
          <w:bCs/>
          <w:color w:val="000000"/>
          <w:sz w:val="24"/>
          <w:highlight w:val="none"/>
          <w:lang w:eastAsia="zh-CN"/>
        </w:rPr>
        <w:t xml:space="preserve">），</w:t>
      </w:r>
      <w:r>
        <w:rPr>
          <w:rFonts w:hint="eastAsia" w:ascii="Times New Roman" w:hAnsi="Times New Roman" w:eastAsia="宋体" w:cs="Times New Roman"/>
          <w:bCs/>
          <w:color w:val="000000"/>
          <w:sz w:val="24"/>
          <w:highlight w:val="none"/>
          <w:lang w:val="en-US" w:eastAsia="zh-CN"/>
        </w:rPr>
        <w:t xml:space="preserve">代加工配送服务采用单价报价（见报价明细表），制丸代加工配送服务</w:t>
      </w:r>
      <w:r>
        <w:rPr>
          <w:rFonts w:hint="eastAsia" w:ascii="宋体" w:hAnsi="宋体" w:eastAsia="宋体" w:cs="Times New Roman"/>
          <w:sz w:val="24"/>
          <w:highlight w:val="none"/>
          <w:lang w:val="en-US" w:eastAsia="zh-CN"/>
        </w:rPr>
        <w:t xml:space="preserve">以</w:t>
      </w:r>
      <w:r>
        <w:rPr>
          <w:rFonts w:hint="eastAsia" w:ascii="宋体" w:hAnsi="宋体" w:eastAsia="宋体" w:cs="Times New Roman"/>
          <w:sz w:val="24"/>
          <w:highlight w:val="none"/>
        </w:rPr>
        <w:t xml:space="preserve">3kg</w:t>
      </w:r>
      <w:r>
        <w:rPr>
          <w:rFonts w:hint="eastAsia" w:ascii="宋体" w:hAnsi="宋体" w:eastAsia="宋体" w:cs="Times New Roman"/>
          <w:sz w:val="24"/>
          <w:highlight w:val="none"/>
          <w:lang w:val="en-US" w:eastAsia="zh-CN"/>
        </w:rPr>
        <w:t xml:space="preserve">报价金额为评标价格</w:t>
      </w:r>
      <w:r>
        <w:rPr>
          <w:rFonts w:hint="eastAsia" w:ascii="Times New Roman" w:hAnsi="Times New Roman" w:eastAsia="宋体" w:cs="Times New Roman"/>
          <w:bCs/>
          <w:color w:val="000000"/>
          <w:sz w:val="24"/>
          <w:highlight w:val="none"/>
        </w:rPr>
        <w:t xml:space="preserve">。</w:t>
      </w:r>
      <w:bookmarkEnd w:id="293"/>
      <w:r>
        <w:rPr>
          <w:rFonts w:hint="eastAsia" w:ascii="Times New Roman" w:hAnsi="Times New Roman" w:eastAsia="宋体" w:cs="Times New Roman"/>
          <w:bCs/>
          <w:color w:val="000000"/>
          <w:sz w:val="24"/>
          <w:highlight w:val="none"/>
        </w:rPr>
        <w:t xml:space="preserve">所报价格包括但不限于招标文件所确定的招标范围相应货物和服务的供货、加工、包装、运输、保险、配送、管理、维护、劳务、培训、验收、办公设备、设备、工具、耗材、运送工具及耗材、利润、风险、税金及政策性文件规定等各项应有费用，以及为完成该项货物或者服务项目所涉及到的一切相关费用，采购人不再支付其他任何费用。</w:t>
      </w:r>
      <w:r>
        <w:rPr>
          <w:rFonts w:hint="eastAsia" w:ascii="Times New Roman" w:hAnsi="Times New Roman" w:eastAsia="宋体" w:cs="Times New Roman"/>
          <w:bCs/>
          <w:color w:val="000000"/>
          <w:sz w:val="24"/>
          <w:highlight w:val="none"/>
        </w:rPr>
      </w:r>
      <w:r/>
    </w:p>
    <w:p>
      <w:pPr>
        <w:pStyle w:val="822"/>
        <w:contextualSpacing/>
        <w:keepLines w:val="0"/>
        <w:keepNext w:val="0"/>
        <w:pageBreakBefore w:val="0"/>
        <w:spacing w:line="360" w:lineRule="auto"/>
        <w:widowControl w:val="off"/>
        <w:rPr>
          <w:rFonts w:hint="eastAsia" w:ascii="Times New Roman" w:hAnsi="Times New Roman" w:eastAsia="宋体" w:cs="Times New Roman"/>
          <w:b/>
          <w:color w:val="000000"/>
          <w:sz w:val="24"/>
          <w:szCs w:val="24"/>
          <w:highlight w:val="none"/>
          <w:lang w:val="en-US" w:eastAsia="zh-CN"/>
        </w:rPr>
      </w:pPr>
      <w:r>
        <w:rPr>
          <w:rFonts w:hint="eastAsia" w:ascii="Times New Roman" w:hAnsi="Times New Roman" w:eastAsia="宋体" w:cs="Times New Roman"/>
          <w:b/>
          <w:color w:val="000000"/>
          <w:sz w:val="24"/>
          <w:szCs w:val="24"/>
          <w:highlight w:val="none"/>
          <w:lang w:val="en-US" w:eastAsia="zh-CN"/>
        </w:rPr>
        <w:t xml:space="preserve">三、技术要求</w:t>
      </w:r>
      <w:r>
        <w:rPr>
          <w:rFonts w:hint="eastAsia" w:ascii="Times New Roman" w:hAnsi="Times New Roman" w:eastAsia="宋体" w:cs="Times New Roman"/>
          <w:b/>
          <w:color w:val="000000"/>
          <w:sz w:val="24"/>
          <w:szCs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lang w:eastAsia="zh-CN"/>
        </w:rPr>
        <w:t xml:space="preserve">1．基本要求</w:t>
      </w:r>
      <w:r>
        <w:rPr>
          <w:rFonts w:hint="eastAsia" w:ascii="Times New Roman" w:hAnsi="Times New Roman" w:eastAsia="宋体" w:cs="Times New Roman"/>
          <w:bCs/>
          <w:color w:val="000000"/>
          <w:sz w:val="24"/>
          <w:highlight w:val="none"/>
          <w:lang w:eastAsia="zh-CN"/>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lang w:eastAsia="zh-CN"/>
        </w:rPr>
        <w:t xml:space="preserve">为规范中药饮片采购渠道，统一质量标准，保障中药饮片质量和供给，促进中医药事业发展，根据中药饮片临床需求供应所需合格的中药饮片，利用生产、加工规模优势和信息技术优势，结合国家相关政策，</w:t>
      </w:r>
      <w:r>
        <w:rPr>
          <w:rFonts w:hint="eastAsia" w:ascii="Times New Roman" w:hAnsi="Times New Roman" w:eastAsia="宋体" w:cs="Times New Roman"/>
          <w:bCs/>
          <w:color w:val="000000"/>
          <w:sz w:val="24"/>
          <w:highlight w:val="none"/>
          <w:lang w:val="en-US" w:eastAsia="zh-CN"/>
        </w:rPr>
        <w:t xml:space="preserve">武进区</w:t>
      </w:r>
      <w:r>
        <w:rPr>
          <w:rFonts w:hint="eastAsia" w:ascii="Times New Roman" w:hAnsi="Times New Roman" w:eastAsia="宋体" w:cs="Times New Roman"/>
          <w:bCs/>
          <w:color w:val="000000"/>
          <w:sz w:val="24"/>
          <w:highlight w:val="none"/>
          <w:lang w:eastAsia="zh-CN"/>
        </w:rPr>
        <w:t xml:space="preserve">卫生健康局拟为下属</w:t>
      </w:r>
      <w:r>
        <w:rPr>
          <w:rFonts w:hint="eastAsia" w:ascii="Times New Roman" w:hAnsi="Times New Roman" w:eastAsia="宋体" w:cs="Times New Roman"/>
          <w:bCs/>
          <w:color w:val="000000"/>
          <w:sz w:val="24"/>
          <w:highlight w:val="none"/>
          <w:lang w:val="en-US" w:eastAsia="zh-CN"/>
        </w:rPr>
        <w:t xml:space="preserve">19 </w:t>
      </w:r>
      <w:r>
        <w:rPr>
          <w:rFonts w:hint="eastAsia" w:ascii="Times New Roman" w:hAnsi="Times New Roman" w:eastAsia="宋体" w:cs="Times New Roman"/>
          <w:bCs/>
          <w:color w:val="000000"/>
          <w:sz w:val="24"/>
          <w:highlight w:val="none"/>
          <w:lang w:eastAsia="zh-CN"/>
        </w:rPr>
        <w:t xml:space="preserve">家公办基层医疗卫生机构开展中药饮片供应集中采购及为有需要代加工配送服务的公办基层医疗卫生机构提供中药饮片的代配、代煎、熬膏等加工服务，并将配好的药方、药剂、药膏、药丸等中药制剂配送到公办基层医疗卫生机构或患者手中。</w:t>
      </w:r>
      <w:r>
        <w:rPr>
          <w:rFonts w:hint="eastAsia" w:ascii="Times New Roman" w:hAnsi="Times New Roman" w:eastAsia="宋体" w:cs="Times New Roman"/>
          <w:bCs/>
          <w:color w:val="000000"/>
          <w:sz w:val="24"/>
          <w:highlight w:val="none"/>
          <w:lang w:eastAsia="zh-CN"/>
        </w:rPr>
      </w:r>
      <w:r/>
    </w:p>
    <w:tbl>
      <w:tblPr>
        <w:tblW w:w="8863"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863"/>
      </w:tblGrid>
      <w:tr>
        <w:trPr>
          <w:trHeight w:val="485"/>
        </w:trPr>
        <w:tc>
          <w:tcPr>
            <w:tcW w:w="8863" w:type="dxa"/>
            <w:vAlign w:val="center"/>
            <w:textDirection w:val="lrTb"/>
            <w:noWrap w:val="false"/>
          </w:tcPr>
          <w:p>
            <w:pPr>
              <w:pStyle w:val="726"/>
              <w:numPr>
                <w:ilvl w:val="0"/>
                <w:numId w:val="0"/>
              </w:numPr>
              <w:contextualSpacing/>
              <w:ind w:left="0" w:firstLine="480"/>
              <w:jc w:val="center"/>
              <w:keepLines w:val="0"/>
              <w:keepNext w:val="0"/>
              <w:pageBreakBefore w:val="0"/>
              <w:spacing w:line="360" w:lineRule="auto"/>
              <w:widowControl w:val="off"/>
              <w:rPr>
                <w:rFonts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单位名称</w:t>
            </w:r>
            <w:r>
              <w:rPr>
                <w:rFonts w:ascii="Times New Roman" w:hAnsi="Times New Roman" w:eastAsia="宋体" w:cs="Times New Roman"/>
                <w:bCs/>
                <w:color w:val="000000"/>
                <w:sz w:val="24"/>
                <w:highlight w:val="none"/>
                <w:lang w:val="en-US" w:eastAsia="zh-CN"/>
              </w:rPr>
            </w:r>
            <w:r/>
          </w:p>
        </w:tc>
      </w:tr>
      <w:tr>
        <w:trPr>
          <w:trHeight w:val="400"/>
        </w:trPr>
        <w:tc>
          <w:tcPr>
            <w:tcW w:w="8863" w:type="dxa"/>
            <w:vAlign w:val="center"/>
            <w:textDirection w:val="lrTb"/>
            <w:noWrap w:val="false"/>
          </w:tcPr>
          <w:p>
            <w:pPr>
              <w:pStyle w:val="726"/>
              <w:numPr>
                <w:ilvl w:val="0"/>
                <w:numId w:val="0"/>
              </w:numPr>
              <w:contextualSpacing/>
              <w:ind w:left="0" w:firstLine="480"/>
              <w:jc w:val="center"/>
              <w:keepLines w:val="0"/>
              <w:keepNext w:val="0"/>
              <w:pageBreakBefore w:val="0"/>
              <w:spacing w:line="36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lang w:val="en-US" w:eastAsia="zh-CN"/>
              </w:rPr>
              <w:t xml:space="preserve">常州市武进第四人民医院</w:t>
            </w:r>
            <w:r>
              <w:rPr>
                <w:rFonts w:hint="eastAsia" w:ascii="Times New Roman" w:hAnsi="Times New Roman" w:eastAsia="宋体" w:cs="Times New Roman"/>
                <w:bCs/>
                <w:color w:val="000000"/>
                <w:sz w:val="24"/>
                <w:highlight w:val="none"/>
                <w:lang w:eastAsia="zh-CN"/>
              </w:rPr>
            </w:r>
            <w:r/>
          </w:p>
        </w:tc>
      </w:tr>
      <w:tr>
        <w:trPr>
          <w:trHeight w:val="400"/>
        </w:trPr>
        <w:tc>
          <w:tcPr>
            <w:tcW w:w="8863" w:type="dxa"/>
            <w:vAlign w:val="center"/>
            <w:textDirection w:val="lrTb"/>
            <w:noWrap w:val="false"/>
          </w:tcPr>
          <w:p>
            <w:pPr>
              <w:pStyle w:val="726"/>
              <w:numPr>
                <w:ilvl w:val="0"/>
                <w:numId w:val="0"/>
              </w:numPr>
              <w:contextualSpacing/>
              <w:ind w:left="0" w:firstLine="480"/>
              <w:jc w:val="center"/>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常州市武进人民医院（常州市第八人民医院）</w:t>
            </w:r>
            <w:r>
              <w:rPr>
                <w:rFonts w:hint="eastAsia" w:ascii="Times New Roman" w:hAnsi="Times New Roman" w:eastAsia="宋体" w:cs="Times New Roman"/>
                <w:bCs/>
                <w:color w:val="000000"/>
                <w:sz w:val="24"/>
                <w:highlight w:val="none"/>
                <w:lang w:val="en-US" w:eastAsia="zh-CN"/>
              </w:rPr>
            </w:r>
            <w:r/>
          </w:p>
        </w:tc>
      </w:tr>
      <w:tr>
        <w:trPr>
          <w:trHeight w:val="400"/>
        </w:trPr>
        <w:tc>
          <w:tcPr>
            <w:tcW w:w="8863" w:type="dxa"/>
            <w:vAlign w:val="center"/>
            <w:textDirection w:val="lrTb"/>
            <w:noWrap w:val="false"/>
          </w:tcPr>
          <w:p>
            <w:pPr>
              <w:pStyle w:val="726"/>
              <w:numPr>
                <w:ilvl w:val="0"/>
                <w:numId w:val="0"/>
              </w:numPr>
              <w:contextualSpacing/>
              <w:ind w:left="0" w:firstLine="480"/>
              <w:jc w:val="center"/>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常州市武进中医医院</w:t>
            </w:r>
            <w:r>
              <w:rPr>
                <w:rFonts w:hint="eastAsia" w:ascii="Times New Roman" w:hAnsi="Times New Roman" w:eastAsia="宋体" w:cs="Times New Roman"/>
                <w:bCs/>
                <w:color w:val="000000"/>
                <w:sz w:val="24"/>
                <w:highlight w:val="none"/>
                <w:lang w:val="en-US" w:eastAsia="zh-CN"/>
              </w:rPr>
            </w:r>
            <w:r/>
          </w:p>
        </w:tc>
      </w:tr>
      <w:tr>
        <w:trPr>
          <w:trHeight w:val="400"/>
        </w:trPr>
        <w:tc>
          <w:tcPr>
            <w:tcW w:w="8863" w:type="dxa"/>
            <w:vAlign w:val="center"/>
            <w:textDirection w:val="lrTb"/>
            <w:noWrap w:val="false"/>
          </w:tcPr>
          <w:p>
            <w:pPr>
              <w:pStyle w:val="726"/>
              <w:numPr>
                <w:ilvl w:val="0"/>
                <w:numId w:val="0"/>
              </w:numPr>
              <w:contextualSpacing/>
              <w:ind w:left="0" w:firstLine="480"/>
              <w:jc w:val="center"/>
              <w:keepLines w:val="0"/>
              <w:keepNext w:val="0"/>
              <w:pageBreakBefore w:val="0"/>
              <w:spacing w:line="36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lang w:val="en-US" w:eastAsia="zh-CN"/>
              </w:rPr>
              <w:t xml:space="preserve">常州市武进第五人民医院</w:t>
            </w:r>
            <w:r>
              <w:rPr>
                <w:rFonts w:hint="eastAsia" w:ascii="Times New Roman" w:hAnsi="Times New Roman" w:eastAsia="宋体" w:cs="Times New Roman"/>
                <w:bCs/>
                <w:color w:val="000000"/>
                <w:sz w:val="24"/>
                <w:highlight w:val="none"/>
                <w:lang w:eastAsia="zh-CN"/>
              </w:rPr>
            </w:r>
            <w:r/>
          </w:p>
        </w:tc>
      </w:tr>
      <w:tr>
        <w:trPr>
          <w:trHeight w:val="400"/>
        </w:trPr>
        <w:tc>
          <w:tcPr>
            <w:tcW w:w="8863" w:type="dxa"/>
            <w:vAlign w:val="center"/>
            <w:textDirection w:val="lrTb"/>
            <w:noWrap w:val="false"/>
          </w:tcPr>
          <w:p>
            <w:pPr>
              <w:pStyle w:val="726"/>
              <w:numPr>
                <w:ilvl w:val="0"/>
                <w:numId w:val="0"/>
              </w:numPr>
              <w:contextualSpacing/>
              <w:ind w:left="0" w:firstLine="480"/>
              <w:jc w:val="center"/>
              <w:keepLines w:val="0"/>
              <w:keepNext w:val="0"/>
              <w:pageBreakBefore w:val="0"/>
              <w:spacing w:line="36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lang w:val="en-US" w:eastAsia="zh-CN"/>
              </w:rPr>
              <w:t xml:space="preserve">常州市武进区前黄镇寨桥卫生院</w:t>
            </w:r>
            <w:r>
              <w:rPr>
                <w:rFonts w:hint="eastAsia" w:ascii="Times New Roman" w:hAnsi="Times New Roman" w:eastAsia="宋体" w:cs="Times New Roman"/>
                <w:bCs/>
                <w:color w:val="000000"/>
                <w:sz w:val="24"/>
                <w:highlight w:val="none"/>
                <w:lang w:eastAsia="zh-CN"/>
              </w:rPr>
            </w:r>
            <w:r/>
          </w:p>
        </w:tc>
      </w:tr>
      <w:tr>
        <w:trPr>
          <w:trHeight w:val="400"/>
        </w:trPr>
        <w:tc>
          <w:tcPr>
            <w:tcW w:w="8863" w:type="dxa"/>
            <w:vAlign w:val="center"/>
            <w:textDirection w:val="lrTb"/>
            <w:noWrap w:val="false"/>
          </w:tcPr>
          <w:p>
            <w:pPr>
              <w:pStyle w:val="726"/>
              <w:numPr>
                <w:ilvl w:val="0"/>
                <w:numId w:val="0"/>
              </w:numPr>
              <w:contextualSpacing/>
              <w:ind w:left="0" w:firstLine="480"/>
              <w:jc w:val="center"/>
              <w:keepLines w:val="0"/>
              <w:keepNext w:val="0"/>
              <w:pageBreakBefore w:val="0"/>
              <w:spacing w:line="36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lang w:val="en-US" w:eastAsia="zh-CN"/>
              </w:rPr>
              <w:t xml:space="preserve">常州市武进区礼嘉镇卫生院</w:t>
            </w:r>
            <w:r>
              <w:rPr>
                <w:rFonts w:hint="eastAsia" w:ascii="Times New Roman" w:hAnsi="Times New Roman" w:eastAsia="宋体" w:cs="Times New Roman"/>
                <w:bCs/>
                <w:color w:val="000000"/>
                <w:sz w:val="24"/>
                <w:highlight w:val="none"/>
                <w:lang w:eastAsia="zh-CN"/>
              </w:rPr>
            </w:r>
            <w:r/>
          </w:p>
        </w:tc>
      </w:tr>
      <w:tr>
        <w:trPr>
          <w:trHeight w:val="400"/>
        </w:trPr>
        <w:tc>
          <w:tcPr>
            <w:tcW w:w="8863" w:type="dxa"/>
            <w:vAlign w:val="center"/>
            <w:textDirection w:val="lrTb"/>
            <w:noWrap w:val="false"/>
          </w:tcPr>
          <w:p>
            <w:pPr>
              <w:pStyle w:val="726"/>
              <w:numPr>
                <w:ilvl w:val="0"/>
                <w:numId w:val="0"/>
              </w:numPr>
              <w:contextualSpacing/>
              <w:ind w:left="0" w:firstLine="480"/>
              <w:jc w:val="center"/>
              <w:keepLines w:val="0"/>
              <w:keepNext w:val="0"/>
              <w:pageBreakBefore w:val="0"/>
              <w:spacing w:line="36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lang w:val="en-US" w:eastAsia="zh-CN"/>
              </w:rPr>
              <w:t xml:space="preserve">常州市武进区礼嘉镇坂上卫生院</w:t>
            </w:r>
            <w:r>
              <w:rPr>
                <w:rFonts w:hint="eastAsia" w:ascii="Times New Roman" w:hAnsi="Times New Roman" w:eastAsia="宋体" w:cs="Times New Roman"/>
                <w:bCs/>
                <w:color w:val="000000"/>
                <w:sz w:val="24"/>
                <w:highlight w:val="none"/>
                <w:lang w:eastAsia="zh-CN"/>
              </w:rPr>
            </w:r>
            <w:r/>
          </w:p>
        </w:tc>
      </w:tr>
      <w:tr>
        <w:trPr>
          <w:trHeight w:val="400"/>
        </w:trPr>
        <w:tc>
          <w:tcPr>
            <w:tcW w:w="8863" w:type="dxa"/>
            <w:vAlign w:val="center"/>
            <w:textDirection w:val="lrTb"/>
            <w:noWrap w:val="false"/>
          </w:tcPr>
          <w:p>
            <w:pPr>
              <w:pStyle w:val="726"/>
              <w:numPr>
                <w:ilvl w:val="0"/>
                <w:numId w:val="0"/>
              </w:numPr>
              <w:contextualSpacing/>
              <w:ind w:left="0" w:firstLine="480"/>
              <w:jc w:val="center"/>
              <w:keepLines w:val="0"/>
              <w:keepNext w:val="0"/>
              <w:pageBreakBefore w:val="0"/>
              <w:spacing w:line="36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lang w:val="en-US" w:eastAsia="zh-CN"/>
              </w:rPr>
              <w:t xml:space="preserve">常州市武进区雪堰镇中心卫生院</w:t>
            </w:r>
            <w:r>
              <w:rPr>
                <w:rFonts w:hint="eastAsia" w:ascii="Times New Roman" w:hAnsi="Times New Roman" w:eastAsia="宋体" w:cs="Times New Roman"/>
                <w:bCs/>
                <w:color w:val="000000"/>
                <w:sz w:val="24"/>
                <w:highlight w:val="none"/>
                <w:lang w:eastAsia="zh-CN"/>
              </w:rPr>
            </w:r>
            <w:r/>
          </w:p>
        </w:tc>
      </w:tr>
      <w:tr>
        <w:trPr>
          <w:trHeight w:val="400"/>
        </w:trPr>
        <w:tc>
          <w:tcPr>
            <w:tcW w:w="8863" w:type="dxa"/>
            <w:vAlign w:val="center"/>
            <w:textDirection w:val="lrTb"/>
            <w:noWrap w:val="false"/>
          </w:tcPr>
          <w:p>
            <w:pPr>
              <w:pStyle w:val="726"/>
              <w:numPr>
                <w:ilvl w:val="0"/>
                <w:numId w:val="0"/>
              </w:numPr>
              <w:contextualSpacing/>
              <w:ind w:left="0" w:firstLine="480"/>
              <w:jc w:val="center"/>
              <w:keepLines w:val="0"/>
              <w:keepNext w:val="0"/>
              <w:pageBreakBefore w:val="0"/>
              <w:spacing w:line="36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lang w:val="en-US" w:eastAsia="zh-CN"/>
              </w:rPr>
              <w:t xml:space="preserve">常州市武进区高新区人民医院</w:t>
            </w:r>
            <w:r>
              <w:rPr>
                <w:rFonts w:hint="eastAsia" w:ascii="Times New Roman" w:hAnsi="Times New Roman" w:eastAsia="宋体" w:cs="Times New Roman"/>
                <w:bCs/>
                <w:color w:val="000000"/>
                <w:sz w:val="24"/>
                <w:highlight w:val="none"/>
                <w:lang w:eastAsia="zh-CN"/>
              </w:rPr>
            </w:r>
            <w:r/>
          </w:p>
        </w:tc>
      </w:tr>
      <w:tr>
        <w:trPr>
          <w:trHeight w:val="400"/>
        </w:trPr>
        <w:tc>
          <w:tcPr>
            <w:tcW w:w="8863" w:type="dxa"/>
            <w:vAlign w:val="center"/>
            <w:textDirection w:val="lrTb"/>
            <w:noWrap w:val="false"/>
          </w:tcPr>
          <w:p>
            <w:pPr>
              <w:pStyle w:val="726"/>
              <w:numPr>
                <w:ilvl w:val="0"/>
                <w:numId w:val="0"/>
              </w:numPr>
              <w:contextualSpacing/>
              <w:ind w:left="0" w:firstLine="480"/>
              <w:jc w:val="center"/>
              <w:keepLines w:val="0"/>
              <w:keepNext w:val="0"/>
              <w:pageBreakBefore w:val="0"/>
              <w:spacing w:line="36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lang w:val="en-US" w:eastAsia="zh-CN"/>
              </w:rPr>
              <w:t xml:space="preserve">常州市武进区西湖街道社区卫生服务中心</w:t>
            </w:r>
            <w:r>
              <w:rPr>
                <w:rFonts w:hint="eastAsia" w:ascii="Times New Roman" w:hAnsi="Times New Roman" w:eastAsia="宋体" w:cs="Times New Roman"/>
                <w:bCs/>
                <w:color w:val="000000"/>
                <w:sz w:val="24"/>
                <w:highlight w:val="none"/>
                <w:lang w:eastAsia="zh-CN"/>
              </w:rPr>
            </w:r>
            <w:r/>
          </w:p>
        </w:tc>
      </w:tr>
      <w:tr>
        <w:trPr>
          <w:trHeight w:val="400"/>
        </w:trPr>
        <w:tc>
          <w:tcPr>
            <w:tcW w:w="8863" w:type="dxa"/>
            <w:vAlign w:val="center"/>
            <w:textDirection w:val="lrTb"/>
            <w:noWrap w:val="false"/>
          </w:tcPr>
          <w:p>
            <w:pPr>
              <w:pStyle w:val="726"/>
              <w:numPr>
                <w:ilvl w:val="0"/>
                <w:numId w:val="0"/>
              </w:numPr>
              <w:contextualSpacing/>
              <w:ind w:left="0" w:firstLine="480"/>
              <w:jc w:val="center"/>
              <w:keepLines w:val="0"/>
              <w:keepNext w:val="0"/>
              <w:pageBreakBefore w:val="0"/>
              <w:spacing w:line="36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lang w:val="en-US" w:eastAsia="zh-CN"/>
              </w:rPr>
              <w:t xml:space="preserve">常州市武进第六人民医院</w:t>
            </w:r>
            <w:r>
              <w:rPr>
                <w:rFonts w:hint="eastAsia" w:ascii="Times New Roman" w:hAnsi="Times New Roman" w:eastAsia="宋体" w:cs="Times New Roman"/>
                <w:bCs/>
                <w:color w:val="000000"/>
                <w:sz w:val="24"/>
                <w:highlight w:val="none"/>
                <w:lang w:eastAsia="zh-CN"/>
              </w:rPr>
            </w:r>
            <w:r/>
          </w:p>
        </w:tc>
      </w:tr>
      <w:tr>
        <w:trPr>
          <w:trHeight w:val="400"/>
        </w:trPr>
        <w:tc>
          <w:tcPr>
            <w:tcW w:w="8863" w:type="dxa"/>
            <w:vAlign w:val="center"/>
            <w:textDirection w:val="lrTb"/>
            <w:noWrap w:val="false"/>
          </w:tcPr>
          <w:p>
            <w:pPr>
              <w:pStyle w:val="726"/>
              <w:numPr>
                <w:ilvl w:val="0"/>
                <w:numId w:val="0"/>
              </w:numPr>
              <w:contextualSpacing/>
              <w:ind w:left="0" w:firstLine="480"/>
              <w:jc w:val="center"/>
              <w:keepLines w:val="0"/>
              <w:keepNext w:val="0"/>
              <w:pageBreakBefore w:val="0"/>
              <w:spacing w:line="36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lang w:val="en-US" w:eastAsia="zh-CN"/>
              </w:rPr>
              <w:t xml:space="preserve">常州市武进区雪堰镇漕桥卫生院</w:t>
            </w:r>
            <w:r>
              <w:rPr>
                <w:rFonts w:hint="eastAsia" w:ascii="Times New Roman" w:hAnsi="Times New Roman" w:eastAsia="宋体" w:cs="Times New Roman"/>
                <w:bCs/>
                <w:color w:val="000000"/>
                <w:sz w:val="24"/>
                <w:highlight w:val="none"/>
                <w:lang w:eastAsia="zh-CN"/>
              </w:rPr>
            </w:r>
            <w:r/>
          </w:p>
        </w:tc>
      </w:tr>
      <w:tr>
        <w:trPr>
          <w:trHeight w:val="400"/>
        </w:trPr>
        <w:tc>
          <w:tcPr>
            <w:tcW w:w="8863" w:type="dxa"/>
            <w:vAlign w:val="center"/>
            <w:textDirection w:val="lrTb"/>
            <w:noWrap w:val="false"/>
          </w:tcPr>
          <w:p>
            <w:pPr>
              <w:pStyle w:val="726"/>
              <w:numPr>
                <w:ilvl w:val="0"/>
                <w:numId w:val="0"/>
              </w:numPr>
              <w:contextualSpacing/>
              <w:ind w:left="0" w:firstLine="480"/>
              <w:jc w:val="center"/>
              <w:keepLines w:val="0"/>
              <w:keepNext w:val="0"/>
              <w:pageBreakBefore w:val="0"/>
              <w:spacing w:line="36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lang w:val="en-US" w:eastAsia="zh-CN"/>
              </w:rPr>
              <w:t xml:space="preserve">常州市武进区嘉泽镇卫生院</w:t>
            </w:r>
            <w:r>
              <w:rPr>
                <w:rFonts w:hint="eastAsia" w:ascii="Times New Roman" w:hAnsi="Times New Roman" w:eastAsia="宋体" w:cs="Times New Roman"/>
                <w:bCs/>
                <w:color w:val="000000"/>
                <w:sz w:val="24"/>
                <w:highlight w:val="none"/>
                <w:lang w:eastAsia="zh-CN"/>
              </w:rPr>
            </w:r>
            <w:r/>
          </w:p>
        </w:tc>
      </w:tr>
      <w:tr>
        <w:trPr>
          <w:trHeight w:val="400"/>
        </w:trPr>
        <w:tc>
          <w:tcPr>
            <w:tcW w:w="8863" w:type="dxa"/>
            <w:vAlign w:val="center"/>
            <w:textDirection w:val="lrTb"/>
            <w:noWrap w:val="false"/>
          </w:tcPr>
          <w:p>
            <w:pPr>
              <w:pStyle w:val="726"/>
              <w:numPr>
                <w:ilvl w:val="0"/>
                <w:numId w:val="0"/>
              </w:numPr>
              <w:contextualSpacing/>
              <w:ind w:left="0" w:firstLine="480"/>
              <w:jc w:val="center"/>
              <w:keepLines w:val="0"/>
              <w:keepNext w:val="0"/>
              <w:pageBreakBefore w:val="0"/>
              <w:spacing w:line="36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lang w:val="en-US" w:eastAsia="zh-CN"/>
              </w:rPr>
              <w:t xml:space="preserve">常州市武进区嘉泽镇成章卫生院</w:t>
            </w:r>
            <w:r>
              <w:rPr>
                <w:rFonts w:hint="eastAsia" w:ascii="Times New Roman" w:hAnsi="Times New Roman" w:eastAsia="宋体" w:cs="Times New Roman"/>
                <w:bCs/>
                <w:color w:val="000000"/>
                <w:sz w:val="24"/>
                <w:highlight w:val="none"/>
                <w:lang w:eastAsia="zh-CN"/>
              </w:rPr>
            </w:r>
            <w:r/>
          </w:p>
        </w:tc>
      </w:tr>
      <w:tr>
        <w:trPr>
          <w:trHeight w:val="400"/>
        </w:trPr>
        <w:tc>
          <w:tcPr>
            <w:tcW w:w="8863" w:type="dxa"/>
            <w:vAlign w:val="center"/>
            <w:textDirection w:val="lrTb"/>
            <w:noWrap w:val="false"/>
          </w:tcPr>
          <w:p>
            <w:pPr>
              <w:pStyle w:val="726"/>
              <w:numPr>
                <w:ilvl w:val="0"/>
                <w:numId w:val="0"/>
              </w:numPr>
              <w:contextualSpacing/>
              <w:ind w:left="0" w:firstLine="480"/>
              <w:jc w:val="center"/>
              <w:keepLines w:val="0"/>
              <w:keepNext w:val="0"/>
              <w:pageBreakBefore w:val="0"/>
              <w:spacing w:line="36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lang w:val="en-US" w:eastAsia="zh-CN"/>
              </w:rPr>
              <w:t xml:space="preserve">常州市武进区牛塘镇卫生院</w:t>
            </w:r>
            <w:r>
              <w:rPr>
                <w:rFonts w:hint="eastAsia" w:ascii="Times New Roman" w:hAnsi="Times New Roman" w:eastAsia="宋体" w:cs="Times New Roman"/>
                <w:bCs/>
                <w:color w:val="000000"/>
                <w:sz w:val="24"/>
                <w:highlight w:val="none"/>
                <w:lang w:eastAsia="zh-CN"/>
              </w:rPr>
            </w:r>
            <w:r/>
          </w:p>
        </w:tc>
      </w:tr>
      <w:tr>
        <w:trPr>
          <w:trHeight w:val="400"/>
        </w:trPr>
        <w:tc>
          <w:tcPr>
            <w:tcW w:w="8863" w:type="dxa"/>
            <w:vAlign w:val="center"/>
            <w:textDirection w:val="lrTb"/>
            <w:noWrap w:val="false"/>
          </w:tcPr>
          <w:p>
            <w:pPr>
              <w:pStyle w:val="726"/>
              <w:numPr>
                <w:ilvl w:val="0"/>
                <w:numId w:val="0"/>
              </w:numPr>
              <w:contextualSpacing/>
              <w:ind w:left="0" w:firstLine="480"/>
              <w:jc w:val="center"/>
              <w:keepLines w:val="0"/>
              <w:keepNext w:val="0"/>
              <w:pageBreakBefore w:val="0"/>
              <w:spacing w:line="36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lang w:val="en-US" w:eastAsia="zh-CN"/>
              </w:rPr>
              <w:t xml:space="preserve">常州市武进区湖塘镇鸣凰社区卫生服务中心</w:t>
            </w:r>
            <w:r>
              <w:rPr>
                <w:rFonts w:hint="eastAsia" w:ascii="Times New Roman" w:hAnsi="Times New Roman" w:eastAsia="宋体" w:cs="Times New Roman"/>
                <w:bCs/>
                <w:color w:val="000000"/>
                <w:sz w:val="24"/>
                <w:highlight w:val="none"/>
                <w:lang w:eastAsia="zh-CN"/>
              </w:rPr>
            </w:r>
            <w:r/>
          </w:p>
        </w:tc>
      </w:tr>
      <w:tr>
        <w:trPr>
          <w:trHeight w:val="400"/>
        </w:trPr>
        <w:tc>
          <w:tcPr>
            <w:tcW w:w="8863" w:type="dxa"/>
            <w:vAlign w:val="center"/>
            <w:textDirection w:val="lrTb"/>
            <w:noWrap w:val="false"/>
          </w:tcPr>
          <w:p>
            <w:pPr>
              <w:pStyle w:val="726"/>
              <w:numPr>
                <w:ilvl w:val="0"/>
                <w:numId w:val="0"/>
              </w:numPr>
              <w:contextualSpacing/>
              <w:ind w:left="0" w:firstLine="480"/>
              <w:jc w:val="center"/>
              <w:keepLines w:val="0"/>
              <w:keepNext w:val="0"/>
              <w:pageBreakBefore w:val="0"/>
              <w:spacing w:line="36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lang w:val="en-US" w:eastAsia="zh-CN"/>
              </w:rPr>
              <w:t xml:space="preserve">常州市武进区湖塘镇马杭社区卫生服务中心</w:t>
            </w:r>
            <w:r>
              <w:rPr>
                <w:rFonts w:hint="eastAsia" w:ascii="Times New Roman" w:hAnsi="Times New Roman" w:eastAsia="宋体" w:cs="Times New Roman"/>
                <w:bCs/>
                <w:color w:val="000000"/>
                <w:sz w:val="24"/>
                <w:highlight w:val="none"/>
                <w:lang w:eastAsia="zh-CN"/>
              </w:rPr>
            </w:r>
            <w:r/>
          </w:p>
        </w:tc>
      </w:tr>
      <w:tr>
        <w:trPr>
          <w:trHeight w:val="400"/>
        </w:trPr>
        <w:tc>
          <w:tcPr>
            <w:tcW w:w="8863" w:type="dxa"/>
            <w:vAlign w:val="center"/>
            <w:textDirection w:val="lrTb"/>
            <w:noWrap w:val="false"/>
          </w:tcPr>
          <w:p>
            <w:pPr>
              <w:pStyle w:val="726"/>
              <w:numPr>
                <w:ilvl w:val="0"/>
                <w:numId w:val="0"/>
              </w:numPr>
              <w:contextualSpacing/>
              <w:ind w:left="0" w:firstLine="480"/>
              <w:jc w:val="center"/>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常州市武进第三人民医院</w:t>
            </w:r>
            <w:r>
              <w:rPr>
                <w:rFonts w:hint="eastAsia" w:ascii="Times New Roman" w:hAnsi="Times New Roman" w:eastAsia="宋体" w:cs="Times New Roman"/>
                <w:bCs/>
                <w:color w:val="000000"/>
                <w:sz w:val="24"/>
                <w:highlight w:val="none"/>
                <w:lang w:val="en-US" w:eastAsia="zh-CN"/>
              </w:rPr>
            </w:r>
            <w:r/>
          </w:p>
        </w:tc>
      </w:tr>
      <w:tr>
        <w:trPr>
          <w:trHeight w:val="400"/>
        </w:trPr>
        <w:tc>
          <w:tcPr>
            <w:tcW w:w="8863" w:type="dxa"/>
            <w:vAlign w:val="center"/>
            <w:textDirection w:val="lrTb"/>
            <w:noWrap w:val="false"/>
          </w:tcPr>
          <w:p>
            <w:pPr>
              <w:pStyle w:val="726"/>
              <w:numPr>
                <w:ilvl w:val="0"/>
                <w:numId w:val="0"/>
              </w:numPr>
              <w:contextualSpacing/>
              <w:ind w:left="0" w:firstLine="480"/>
              <w:jc w:val="center"/>
              <w:keepLines w:val="0"/>
              <w:keepNext w:val="0"/>
              <w:pageBreakBefore w:val="0"/>
              <w:spacing w:line="360" w:lineRule="auto"/>
              <w:widowControl w:val="off"/>
              <w:rPr>
                <w:rFonts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常州市武进区阳湖社区卫生服务中心</w:t>
            </w:r>
            <w:r>
              <w:rPr>
                <w:rFonts w:ascii="Times New Roman" w:hAnsi="Times New Roman" w:eastAsia="宋体" w:cs="Times New Roman"/>
                <w:bCs/>
                <w:color w:val="000000"/>
                <w:sz w:val="24"/>
                <w:highlight w:val="none"/>
                <w:lang w:val="en-US" w:eastAsia="zh-CN"/>
              </w:rPr>
            </w:r>
            <w:r/>
          </w:p>
        </w:tc>
      </w:tr>
    </w:tbl>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lang w:eastAsia="zh-CN"/>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eastAsia="zh-CN"/>
        </w:rPr>
        <w:t xml:space="preserve">2．服务内容及要求</w:t>
      </w:r>
      <w:r>
        <w:rPr>
          <w:rFonts w:hint="eastAsia"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2.1总体要求：</w:t>
      </w:r>
      <w:r>
        <w:rPr>
          <w:rFonts w:hint="eastAsia"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eastAsia="zh-CN"/>
        </w:rPr>
        <w:t xml:space="preserve">★</w:t>
      </w:r>
      <w:r>
        <w:rPr>
          <w:rFonts w:hint="eastAsia" w:ascii="Times New Roman" w:hAnsi="Times New Roman" w:eastAsia="宋体" w:cs="Times New Roman"/>
          <w:bCs/>
          <w:color w:val="000000"/>
          <w:sz w:val="24"/>
          <w:highlight w:val="none"/>
          <w:lang w:val="en-US" w:eastAsia="zh-CN"/>
        </w:rPr>
        <w:t xml:space="preserve">（1）投标人应有能力提供各公办基层医疗卫生机构使用的所有中药饮片。保证实际供货与各公办基层医疗卫生机构所需品名、规格完全相符，并应有保障药品质量安全的仓储条件（提供质量管理制度及记录）。（提供承诺书并加盖公章：如中标，在服务期内接受采购人不定期实地考察，如考察结果与供应商投标时提供的材料不符，接受采购人的处罚。）</w:t>
      </w:r>
      <w:r>
        <w:rPr>
          <w:rFonts w:hint="eastAsia"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2）投标人应配备足够库存的饮片，能够按各公办基层医疗卫生机构的处方要求（品种、规格和数量）在规定时间运送至各公办基层医疗卫生机构指定地点，且产品剩余有效期不得少于2/3。能保证一周多次送货。</w:t>
      </w:r>
      <w:r>
        <w:rPr>
          <w:rFonts w:hint="eastAsia"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（3）投标人能严格执行《中华人民共和国药典》最新版、《江苏省中药饮片炮制规范》等标准，能满足采购人的用药习惯。</w:t>
      </w:r>
      <w:r>
        <w:rPr>
          <w:rFonts w:hint="eastAsia"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（4）中药饮片的外包装标签上应标示品名、规格、产地、生产企业、产品批号、生产日期及质量合格标志。小包装中药饮片规格和色标应符合国家中医药管理局的相关要求。</w:t>
      </w:r>
      <w:r>
        <w:rPr>
          <w:rFonts w:hint="eastAsia"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eastAsia="zh-CN"/>
        </w:rPr>
        <w:t xml:space="preserve">★</w:t>
      </w:r>
      <w:r>
        <w:rPr>
          <w:rFonts w:hint="eastAsia" w:ascii="Times New Roman" w:hAnsi="Times New Roman" w:eastAsia="宋体" w:cs="Times New Roman"/>
          <w:bCs/>
          <w:color w:val="000000"/>
          <w:sz w:val="24"/>
          <w:highlight w:val="none"/>
          <w:lang w:val="en-US" w:eastAsia="zh-CN"/>
        </w:rPr>
        <w:t xml:space="preserve">（5）为各公办基层医疗卫生机构提供中药饮片的代配、代煎、熬膏、磨粉、制丸等加工服务（各公办基层医疗卫生机构不提供煎药场地及设施），并将加工好的膏、丹、丸、散、汤等中药配送至各公办基层医疗卫生机构指定地点（需提供承诺书并加盖公章）。</w:t>
      </w:r>
      <w:r>
        <w:rPr>
          <w:rFonts w:hint="eastAsia"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eastAsia="zh-CN"/>
        </w:rPr>
        <w:t xml:space="preserve">★</w:t>
      </w:r>
      <w:r>
        <w:rPr>
          <w:rFonts w:hint="eastAsia" w:ascii="Times New Roman" w:hAnsi="Times New Roman" w:eastAsia="宋体" w:cs="Times New Roman"/>
          <w:bCs/>
          <w:color w:val="000000"/>
          <w:sz w:val="24"/>
          <w:highlight w:val="none"/>
          <w:lang w:val="en-US" w:eastAsia="zh-CN"/>
        </w:rPr>
        <w:t xml:space="preserve">（6）投标人应具备拓展品种业务的能力，当各公办基层医疗卫生机构根据临床需求，增加中药饮片新品种、规格时，投标人能够提供相应的实物及相关资质材料，新增加品种价格按照中标优惠率执行。（需提供承诺书并加盖公章）。</w:t>
      </w:r>
      <w:r>
        <w:rPr>
          <w:rFonts w:hint="eastAsia"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eastAsia="zh-CN"/>
        </w:rPr>
        <w:t xml:space="preserve">★</w:t>
      </w:r>
      <w:r>
        <w:rPr>
          <w:rFonts w:hint="eastAsia" w:ascii="Times New Roman" w:hAnsi="Times New Roman" w:eastAsia="宋体" w:cs="Times New Roman"/>
          <w:bCs/>
          <w:color w:val="000000"/>
          <w:sz w:val="24"/>
          <w:highlight w:val="none"/>
          <w:lang w:val="en-US" w:eastAsia="zh-CN"/>
        </w:rPr>
        <w:t xml:space="preserve">（7）信息系统对接要求：投标人需与各公办基层医疗卫生机构相应的信息系统进行对接，保证准确实时传方，投标人须在确定中标后10个工作日内完成系统对接工作，投标人承担所有的接口费用。（需提供承诺书并加盖公章）。</w:t>
      </w:r>
      <w:r>
        <w:rPr>
          <w:rFonts w:hint="eastAsia"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eastAsia="zh-CN"/>
        </w:rPr>
        <w:t xml:space="preserve">★</w:t>
      </w:r>
      <w:r>
        <w:rPr>
          <w:rFonts w:hint="eastAsia" w:ascii="Times New Roman" w:hAnsi="Times New Roman" w:eastAsia="宋体" w:cs="Times New Roman"/>
          <w:bCs/>
          <w:color w:val="000000"/>
          <w:sz w:val="24"/>
          <w:highlight w:val="none"/>
          <w:lang w:val="en-US" w:eastAsia="zh-CN"/>
        </w:rPr>
        <w:t xml:space="preserve">（8）配送</w:t>
      </w:r>
      <w:r>
        <w:rPr>
          <w:rFonts w:hint="eastAsia" w:ascii="Times New Roman" w:hAnsi="Times New Roman" w:eastAsia="宋体" w:cs="Times New Roman"/>
          <w:bCs/>
          <w:color w:val="000000"/>
          <w:sz w:val="24"/>
          <w:highlight w:val="none"/>
          <w:lang w:eastAsia="zh-CN"/>
        </w:rPr>
        <w:t xml:space="preserve">包装</w:t>
      </w:r>
      <w:r>
        <w:rPr>
          <w:rFonts w:hint="eastAsia" w:ascii="Times New Roman" w:hAnsi="Times New Roman" w:eastAsia="宋体" w:cs="Times New Roman"/>
          <w:bCs/>
          <w:color w:val="000000"/>
          <w:sz w:val="24"/>
          <w:highlight w:val="none"/>
          <w:lang w:val="en-US" w:eastAsia="zh-CN"/>
        </w:rPr>
        <w:t xml:space="preserve">要求：投标人需承担所有的配送</w:t>
      </w:r>
      <w:r>
        <w:rPr>
          <w:rFonts w:hint="eastAsia" w:ascii="Times New Roman" w:hAnsi="Times New Roman" w:eastAsia="宋体" w:cs="Times New Roman"/>
          <w:bCs/>
          <w:color w:val="000000"/>
          <w:sz w:val="24"/>
          <w:highlight w:val="none"/>
          <w:lang w:eastAsia="zh-CN"/>
        </w:rPr>
        <w:t xml:space="preserve">包装</w:t>
      </w:r>
      <w:r>
        <w:rPr>
          <w:rFonts w:hint="eastAsia" w:ascii="Times New Roman" w:hAnsi="Times New Roman" w:eastAsia="宋体" w:cs="Times New Roman"/>
          <w:bCs/>
          <w:color w:val="000000"/>
          <w:sz w:val="24"/>
          <w:highlight w:val="none"/>
          <w:lang w:val="en-US" w:eastAsia="zh-CN"/>
        </w:rPr>
        <w:t xml:space="preserve">费用。（需提供承诺书并加盖公章）。</w:t>
      </w:r>
      <w:r>
        <w:rPr>
          <w:rFonts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当有新规定出台，按相关政策及规定执行。</w:t>
      </w:r>
      <w:r>
        <w:rPr>
          <w:rFonts w:hint="eastAsia"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2.2质量要求：</w:t>
      </w:r>
      <w:r>
        <w:rPr>
          <w:rFonts w:hint="eastAsia"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投标人须严格按照《中华人民共和国药典》（最新版）、《中华人民共和国药典临床用药须知（中药饮片卷）》（最新版）、《江苏省中药饮片炮制规范》（最新版）标准执行。对特许生产和经营的中药饮片符</w:t>
      </w:r>
      <w:r>
        <w:rPr>
          <w:rFonts w:hint="eastAsia" w:ascii="Times New Roman" w:hAnsi="Times New Roman" w:eastAsia="宋体" w:cs="Times New Roman"/>
          <w:bCs/>
          <w:color w:val="000000"/>
          <w:sz w:val="24"/>
          <w:highlight w:val="none"/>
          <w:lang w:val="en-US" w:eastAsia="zh-CN"/>
        </w:rPr>
        <w:t xml:space="preserve">合国家相关文件要求。中药饮片炮制规格应依照甲方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小包装色标需符合国家中医药管理局规定的色标要求。  </w:t>
      </w:r>
      <w:r>
        <w:rPr>
          <w:rFonts w:hint="eastAsia"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eastAsia="zh-CN"/>
        </w:rPr>
        <w:t xml:space="preserve">★</w:t>
      </w:r>
      <w:r>
        <w:rPr>
          <w:rFonts w:hint="eastAsia" w:ascii="Times New Roman" w:hAnsi="Times New Roman" w:eastAsia="宋体" w:cs="Times New Roman"/>
          <w:bCs/>
          <w:color w:val="000000"/>
          <w:sz w:val="24"/>
          <w:highlight w:val="none"/>
          <w:lang w:val="en-US" w:eastAsia="zh-CN"/>
        </w:rPr>
        <w:t xml:space="preserve">（2）每批次中药饮片送货时都须提供同批次产品质量检测报告（需提供承诺书并加盖公章）。</w:t>
      </w:r>
      <w:r>
        <w:rPr>
          <w:rFonts w:hint="eastAsia"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（3）投标人或产品生产厂家需具有保障药品质量安全的仓储条件、有标本室或留样室，质检设施完备（需提供质量管理制度及记录）。</w:t>
      </w:r>
      <w:r>
        <w:rPr>
          <w:rFonts w:hint="eastAsia"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2.3中药饮片配送服务</w:t>
      </w:r>
      <w:r>
        <w:rPr>
          <w:rFonts w:hint="eastAsia"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w:t>
      </w:r>
      <w:r>
        <w:rPr>
          <w:rFonts w:ascii="Times New Roman" w:hAnsi="Times New Roman" w:eastAsia="宋体" w:cs="Times New Roman"/>
          <w:bCs/>
          <w:color w:val="000000"/>
          <w:sz w:val="24"/>
          <w:highlight w:val="none"/>
          <w:lang w:val="en-US" w:eastAsia="zh-CN"/>
        </w:rPr>
        <w:t xml:space="preserve">各公办基层医疗卫生机构临床使用的中药饮片，统一由中标人依法依规采购和集中配送。</w:t>
      </w:r>
      <w:r>
        <w:rPr>
          <w:rFonts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（2）</w:t>
      </w:r>
      <w:r>
        <w:rPr>
          <w:rFonts w:ascii="Times New Roman" w:hAnsi="Times New Roman" w:eastAsia="宋体" w:cs="Times New Roman"/>
          <w:bCs/>
          <w:color w:val="000000"/>
          <w:sz w:val="24"/>
          <w:highlight w:val="none"/>
          <w:lang w:val="en-US" w:eastAsia="zh-CN"/>
        </w:rPr>
        <w:t xml:space="preserve">中标人供应的中药饮片必须符合国家相关质量标准，不同批次的中药饮片附有相应质检报告，如因产品质量或其它问题导致不良后果，中标人应负责相应的经济及法律责任。 </w:t>
      </w:r>
      <w:r>
        <w:rPr>
          <w:rFonts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（3）</w:t>
      </w:r>
      <w:r>
        <w:rPr>
          <w:rFonts w:ascii="Times New Roman" w:hAnsi="Times New Roman" w:eastAsia="宋体" w:cs="Times New Roman"/>
          <w:bCs/>
          <w:color w:val="000000"/>
          <w:sz w:val="24"/>
          <w:highlight w:val="none"/>
          <w:lang w:val="en-US" w:eastAsia="zh-CN"/>
        </w:rPr>
        <w:t xml:space="preserve">中标人须做到日常中药饮片</w:t>
      </w:r>
      <w:r>
        <w:rPr>
          <w:rFonts w:hint="eastAsia" w:ascii="Times New Roman" w:hAnsi="Times New Roman" w:eastAsia="宋体" w:cs="Times New Roman"/>
          <w:bCs/>
          <w:color w:val="000000"/>
          <w:sz w:val="24"/>
          <w:highlight w:val="none"/>
          <w:lang w:val="en-US" w:eastAsia="zh-CN"/>
        </w:rPr>
        <w:t xml:space="preserve">48</w:t>
      </w:r>
      <w:r>
        <w:rPr>
          <w:rFonts w:ascii="Times New Roman" w:hAnsi="Times New Roman" w:eastAsia="宋体" w:cs="Times New Roman"/>
          <w:bCs/>
          <w:color w:val="000000"/>
          <w:sz w:val="24"/>
          <w:highlight w:val="none"/>
          <w:lang w:val="en-US" w:eastAsia="zh-CN"/>
        </w:rPr>
        <w:t xml:space="preserve">小时内、急需品种12小时内送达。中药饮片管理应符合《中华人民共和国药品管理法》及《中华人民共和国药品管理法实施条例》《医院中药饮片管理规范》等法律规范的要求，接受各级部门及医院的检查。</w:t>
      </w:r>
      <w:r>
        <w:rPr>
          <w:rFonts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（4）</w:t>
      </w:r>
      <w:r>
        <w:rPr>
          <w:rFonts w:ascii="Times New Roman" w:hAnsi="Times New Roman" w:eastAsia="宋体" w:cs="Times New Roman"/>
          <w:bCs/>
          <w:color w:val="000000"/>
          <w:sz w:val="24"/>
          <w:highlight w:val="none"/>
          <w:lang w:val="en-US" w:eastAsia="zh-CN"/>
        </w:rPr>
        <w:t xml:space="preserve">中标人的中药饮片配送至各公办基层医疗卫生机构、为有需要的患者提供专业的代加工和送药上门等延伸服务。 </w:t>
      </w:r>
      <w:r>
        <w:rPr>
          <w:rFonts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（5）</w:t>
      </w:r>
      <w:r>
        <w:rPr>
          <w:rFonts w:ascii="Times New Roman" w:hAnsi="Times New Roman" w:eastAsia="宋体" w:cs="Times New Roman"/>
          <w:bCs/>
          <w:color w:val="000000"/>
          <w:sz w:val="24"/>
          <w:highlight w:val="none"/>
          <w:lang w:val="en-US" w:eastAsia="zh-CN"/>
        </w:rPr>
        <w:t xml:space="preserve">中标人要在各公办基层医疗卫生机构指定的时间和地点交付符合要求的中药饮片代加工产品，定量小包装中药饮片规格和色标需符合国家中医药管理局规定的规格和色标要求。</w:t>
      </w:r>
      <w:r>
        <w:rPr>
          <w:rFonts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（6）</w:t>
      </w:r>
      <w:r>
        <w:rPr>
          <w:rFonts w:ascii="Times New Roman" w:hAnsi="Times New Roman" w:eastAsia="宋体" w:cs="Times New Roman"/>
          <w:bCs/>
          <w:color w:val="000000"/>
          <w:sz w:val="24"/>
          <w:highlight w:val="none"/>
          <w:lang w:val="en-US" w:eastAsia="zh-CN"/>
        </w:rPr>
        <w:t xml:space="preserve">中标方有完善的审方系统，能及时发现处方问题及时沟通。</w:t>
      </w:r>
      <w:r>
        <w:rPr>
          <w:rFonts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（7）溯源要求：提供溯源码，确保流程可追溯，符合相关规定要求。</w:t>
      </w:r>
      <w:r>
        <w:rPr>
          <w:rFonts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2.4中药代加工及配送服务要求</w:t>
      </w:r>
      <w:r>
        <w:rPr>
          <w:rFonts w:hint="eastAsia"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2.4.</w:t>
      </w:r>
      <w:r>
        <w:rPr>
          <w:rFonts w:ascii="Times New Roman" w:hAnsi="Times New Roman" w:eastAsia="宋体" w:cs="Times New Roman"/>
          <w:bCs/>
          <w:color w:val="000000"/>
          <w:sz w:val="24"/>
          <w:highlight w:val="none"/>
          <w:lang w:val="en-US" w:eastAsia="zh-CN"/>
        </w:rPr>
        <w:t xml:space="preserve">1投标人应确保提供的</w:t>
      </w:r>
      <w:r>
        <w:rPr>
          <w:rFonts w:hint="eastAsia" w:ascii="Times New Roman" w:hAnsi="Times New Roman" w:eastAsia="宋体" w:cs="Times New Roman"/>
          <w:bCs/>
          <w:color w:val="000000"/>
          <w:sz w:val="24"/>
          <w:highlight w:val="none"/>
          <w:lang w:val="en-US" w:eastAsia="zh-CN"/>
        </w:rPr>
        <w:t xml:space="preserve">代加工</w:t>
      </w:r>
      <w:r>
        <w:rPr>
          <w:rFonts w:ascii="Times New Roman" w:hAnsi="Times New Roman" w:eastAsia="宋体" w:cs="Times New Roman"/>
          <w:bCs/>
          <w:color w:val="000000"/>
          <w:sz w:val="24"/>
          <w:highlight w:val="none"/>
          <w:lang w:val="en-US" w:eastAsia="zh-CN"/>
        </w:rPr>
        <w:t xml:space="preserve">服务具有质量保证体系：</w:t>
      </w:r>
      <w:r>
        <w:rPr>
          <w:rFonts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ascii="Times New Roman" w:hAnsi="Times New Roman" w:eastAsia="宋体" w:cs="Times New Roman"/>
          <w:bCs/>
          <w:color w:val="000000"/>
          <w:sz w:val="24"/>
          <w:highlight w:val="none"/>
          <w:lang w:val="en-US" w:eastAsia="zh-CN"/>
        </w:rPr>
      </w:pPr>
      <w:r>
        <w:rPr>
          <w:rFonts w:ascii="Times New Roman" w:hAnsi="Times New Roman" w:eastAsia="宋体" w:cs="Times New Roman"/>
          <w:bCs/>
          <w:color w:val="000000"/>
          <w:sz w:val="24"/>
          <w:highlight w:val="none"/>
          <w:lang w:val="en-US" w:eastAsia="zh-CN"/>
        </w:rPr>
        <w:t xml:space="preserve">1）制定质量保证管理制度、职责和管理规范；</w:t>
      </w:r>
      <w:r>
        <w:rPr>
          <w:rFonts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ascii="Times New Roman" w:hAnsi="Times New Roman" w:eastAsia="宋体" w:cs="Times New Roman"/>
          <w:bCs/>
          <w:color w:val="000000"/>
          <w:sz w:val="24"/>
          <w:highlight w:val="none"/>
          <w:lang w:val="en-US" w:eastAsia="zh-CN"/>
        </w:rPr>
      </w:pPr>
      <w:r>
        <w:rPr>
          <w:rFonts w:ascii="Times New Roman" w:hAnsi="Times New Roman" w:eastAsia="宋体" w:cs="Times New Roman"/>
          <w:bCs/>
          <w:color w:val="000000"/>
          <w:sz w:val="24"/>
          <w:highlight w:val="none"/>
          <w:lang w:val="en-US" w:eastAsia="zh-CN"/>
        </w:rPr>
        <w:t xml:space="preserve">2）有保证煎药质量的煎药设备，能满足各医疗机构煎药数量以及特色煎制的要求；</w:t>
      </w:r>
      <w:r>
        <w:rPr>
          <w:rFonts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ascii="Times New Roman" w:hAnsi="Times New Roman" w:eastAsia="宋体" w:cs="Times New Roman"/>
          <w:bCs/>
          <w:color w:val="000000"/>
          <w:sz w:val="24"/>
          <w:highlight w:val="none"/>
          <w:lang w:val="en-US" w:eastAsia="zh-CN"/>
        </w:rPr>
      </w:pPr>
      <w:r>
        <w:rPr>
          <w:rFonts w:ascii="Times New Roman" w:hAnsi="Times New Roman" w:eastAsia="宋体" w:cs="Times New Roman"/>
          <w:bCs/>
          <w:color w:val="000000"/>
          <w:sz w:val="24"/>
          <w:highlight w:val="none"/>
          <w:lang w:val="en-US" w:eastAsia="zh-CN"/>
        </w:rPr>
        <w:t xml:space="preserve">3）有规范的操作记录，须对每个操作步骤作出详细规定；建立留样制度，中药饮片留样不少于</w:t>
      </w:r>
      <w:r>
        <w:rPr>
          <w:rFonts w:hint="eastAsia" w:ascii="Times New Roman" w:hAnsi="Times New Roman" w:eastAsia="宋体" w:cs="Times New Roman"/>
          <w:bCs/>
          <w:color w:val="000000"/>
          <w:sz w:val="24"/>
          <w:highlight w:val="none"/>
          <w:lang w:val="en-US" w:eastAsia="zh-CN"/>
        </w:rPr>
        <w:t xml:space="preserve">30</w:t>
      </w:r>
      <w:r>
        <w:rPr>
          <w:rFonts w:ascii="Times New Roman" w:hAnsi="Times New Roman" w:eastAsia="宋体" w:cs="Times New Roman"/>
          <w:bCs/>
          <w:color w:val="000000"/>
          <w:sz w:val="24"/>
          <w:highlight w:val="none"/>
          <w:lang w:val="en-US" w:eastAsia="zh-CN"/>
        </w:rPr>
        <w:t xml:space="preserve">天</w:t>
      </w:r>
      <w:r>
        <w:rPr>
          <w:rFonts w:hint="eastAsia" w:ascii="Times New Roman" w:hAnsi="Times New Roman" w:eastAsia="宋体" w:cs="Times New Roman"/>
          <w:bCs/>
          <w:color w:val="000000"/>
          <w:sz w:val="24"/>
          <w:highlight w:val="none"/>
          <w:lang w:val="en-US" w:eastAsia="zh-CN"/>
        </w:rPr>
        <w:t xml:space="preserve">，</w:t>
      </w:r>
      <w:r>
        <w:rPr>
          <w:rFonts w:ascii="Times New Roman" w:hAnsi="Times New Roman" w:eastAsia="宋体" w:cs="Times New Roman"/>
          <w:bCs/>
          <w:color w:val="000000"/>
          <w:sz w:val="24"/>
          <w:highlight w:val="none"/>
          <w:lang w:val="en-US" w:eastAsia="zh-CN"/>
        </w:rPr>
        <w:t xml:space="preserve">成品药液留样不少于</w:t>
      </w:r>
      <w:r>
        <w:rPr>
          <w:rFonts w:hint="eastAsia" w:ascii="Times New Roman" w:hAnsi="Times New Roman" w:eastAsia="宋体" w:cs="Times New Roman"/>
          <w:bCs/>
          <w:color w:val="000000"/>
          <w:sz w:val="24"/>
          <w:highlight w:val="none"/>
          <w:lang w:val="en-US" w:eastAsia="zh-CN"/>
        </w:rPr>
        <w:t xml:space="preserve">3</w:t>
      </w:r>
      <w:r>
        <w:rPr>
          <w:rFonts w:ascii="Times New Roman" w:hAnsi="Times New Roman" w:eastAsia="宋体" w:cs="Times New Roman"/>
          <w:bCs/>
          <w:color w:val="000000"/>
          <w:sz w:val="24"/>
          <w:highlight w:val="none"/>
          <w:lang w:val="en-US" w:eastAsia="zh-CN"/>
        </w:rPr>
        <w:t xml:space="preserve">天；建立质量跟踪、追溯、监控体系，监控录像存储时间大于</w:t>
      </w:r>
      <w:r>
        <w:rPr>
          <w:rFonts w:hint="eastAsia" w:ascii="Times New Roman" w:hAnsi="Times New Roman" w:eastAsia="宋体" w:cs="Times New Roman"/>
          <w:bCs/>
          <w:color w:val="000000"/>
          <w:sz w:val="24"/>
          <w:highlight w:val="none"/>
          <w:lang w:val="en-US" w:eastAsia="zh-CN"/>
        </w:rPr>
        <w:t xml:space="preserve">60</w:t>
      </w:r>
      <w:r>
        <w:rPr>
          <w:rFonts w:ascii="Times New Roman" w:hAnsi="Times New Roman" w:eastAsia="宋体" w:cs="Times New Roman"/>
          <w:bCs/>
          <w:color w:val="000000"/>
          <w:sz w:val="24"/>
          <w:highlight w:val="none"/>
          <w:lang w:val="en-US" w:eastAsia="zh-CN"/>
        </w:rPr>
        <w:t xml:space="preserve">天。</w:t>
      </w:r>
      <w:r>
        <w:rPr>
          <w:rFonts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2.4.</w:t>
      </w:r>
      <w:r>
        <w:rPr>
          <w:rFonts w:ascii="Times New Roman" w:hAnsi="Times New Roman" w:eastAsia="宋体" w:cs="Times New Roman"/>
          <w:bCs/>
          <w:color w:val="000000"/>
          <w:sz w:val="24"/>
          <w:highlight w:val="none"/>
          <w:lang w:val="en-US" w:eastAsia="zh-CN"/>
        </w:rPr>
        <w:t xml:space="preserve">2为了保证代煎中药质量，要求中标人对每个操作步骤都作出详细规定，并做好记录可供追溯。患者的相关信息在整个流程跟踪标记，确保不发生差错，全程均有监控录像，做到每个操作步骤都有记录存档，有质量跟踪。若因无法调取监控录像导致一切的后果，由中标人承担。</w:t>
      </w:r>
      <w:r>
        <w:rPr>
          <w:rFonts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2.4.</w:t>
      </w:r>
      <w:r>
        <w:rPr>
          <w:rFonts w:ascii="Times New Roman" w:hAnsi="Times New Roman" w:eastAsia="宋体" w:cs="Times New Roman"/>
          <w:bCs/>
          <w:color w:val="000000"/>
          <w:sz w:val="24"/>
          <w:highlight w:val="none"/>
          <w:lang w:val="en-US" w:eastAsia="zh-CN"/>
        </w:rPr>
        <w:t xml:space="preserve">3现场环境必须整洁</w:t>
      </w:r>
      <w:r>
        <w:rPr>
          <w:rFonts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ascii="Times New Roman" w:hAnsi="Times New Roman" w:eastAsia="宋体" w:cs="Times New Roman"/>
          <w:bCs/>
          <w:color w:val="000000"/>
          <w:sz w:val="24"/>
          <w:highlight w:val="none"/>
          <w:lang w:val="en-US" w:eastAsia="zh-CN"/>
        </w:rPr>
      </w:pPr>
      <w:r>
        <w:rPr>
          <w:rFonts w:ascii="Times New Roman" w:hAnsi="Times New Roman" w:eastAsia="宋体" w:cs="Times New Roman"/>
          <w:bCs/>
          <w:color w:val="000000"/>
          <w:sz w:val="24"/>
          <w:highlight w:val="none"/>
          <w:lang w:val="en-US" w:eastAsia="zh-CN"/>
        </w:rPr>
        <w:t xml:space="preserve">1）煎药质量保证：煎药时长、温度、文武火、先煎后下等煎煮条件由</w:t>
      </w:r>
      <w:r>
        <w:rPr>
          <w:rFonts w:hint="eastAsia" w:ascii="Times New Roman" w:hAnsi="Times New Roman" w:eastAsia="宋体" w:cs="Times New Roman"/>
          <w:bCs/>
          <w:color w:val="000000"/>
          <w:sz w:val="24"/>
          <w:highlight w:val="none"/>
          <w:lang w:val="en-US" w:eastAsia="zh-CN"/>
        </w:rPr>
        <w:t xml:space="preserve">煎药设备</w:t>
      </w:r>
      <w:r>
        <w:rPr>
          <w:rFonts w:ascii="Times New Roman" w:hAnsi="Times New Roman" w:eastAsia="宋体" w:cs="Times New Roman"/>
          <w:bCs/>
          <w:color w:val="000000"/>
          <w:sz w:val="24"/>
          <w:highlight w:val="none"/>
          <w:lang w:val="en-US" w:eastAsia="zh-CN"/>
        </w:rPr>
        <w:t xml:space="preserve">设置，避免人为操作失误，实现煎药过程标准化(提供工作质量管理规范文件)。</w:t>
      </w:r>
      <w:r>
        <w:rPr>
          <w:rFonts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ascii="Times New Roman" w:hAnsi="Times New Roman" w:eastAsia="宋体" w:cs="Times New Roman"/>
          <w:bCs/>
          <w:color w:val="000000"/>
          <w:sz w:val="24"/>
          <w:highlight w:val="none"/>
          <w:lang w:val="en-US" w:eastAsia="zh-CN"/>
        </w:rPr>
      </w:pPr>
      <w:r>
        <w:rPr>
          <w:rFonts w:ascii="Times New Roman" w:hAnsi="Times New Roman" w:eastAsia="宋体" w:cs="Times New Roman"/>
          <w:bCs/>
          <w:color w:val="000000"/>
          <w:sz w:val="24"/>
          <w:highlight w:val="none"/>
          <w:lang w:val="en-US" w:eastAsia="zh-CN"/>
        </w:rPr>
        <w:t xml:space="preserve">2）实现远距离实时监控煎药机和操作工状况。</w:t>
      </w:r>
      <w:r>
        <w:rPr>
          <w:rFonts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ascii="Times New Roman" w:hAnsi="Times New Roman" w:eastAsia="宋体" w:cs="Times New Roman"/>
          <w:bCs/>
          <w:color w:val="000000"/>
          <w:sz w:val="24"/>
          <w:highlight w:val="none"/>
          <w:lang w:val="en-US" w:eastAsia="zh-CN"/>
        </w:rPr>
      </w:pPr>
      <w:r>
        <w:rPr>
          <w:rFonts w:ascii="Times New Roman" w:hAnsi="Times New Roman" w:eastAsia="宋体" w:cs="Times New Roman"/>
          <w:bCs/>
          <w:color w:val="000000"/>
          <w:sz w:val="24"/>
          <w:highlight w:val="none"/>
          <w:lang w:val="en-US" w:eastAsia="zh-CN"/>
        </w:rPr>
        <w:t xml:space="preserve">3）煎药中心：包装间不存在废水、废气、废渣等污染问题。</w:t>
      </w:r>
      <w:r>
        <w:rPr>
          <w:rFonts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2.4.</w:t>
      </w:r>
      <w:r>
        <w:rPr>
          <w:rFonts w:ascii="Times New Roman" w:hAnsi="Times New Roman" w:eastAsia="宋体" w:cs="Times New Roman"/>
          <w:bCs/>
          <w:color w:val="000000"/>
          <w:sz w:val="24"/>
          <w:highlight w:val="none"/>
          <w:lang w:val="en-US" w:eastAsia="zh-CN"/>
        </w:rPr>
        <w:t xml:space="preserve">4代煎药剂配送时间应满足患者用药需要，交付时间不受节假日的影响。制定能够保证代加工产品质量与用药安全的配送管理制度和流程，确保配送及时、准确。煎好药后可以手机短信形式告知患者煎药已完成等相关信息，减少患者等待时间。</w:t>
      </w:r>
      <w:r>
        <w:rPr>
          <w:rFonts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2.4.</w:t>
      </w:r>
      <w:r>
        <w:rPr>
          <w:rFonts w:ascii="Times New Roman" w:hAnsi="Times New Roman" w:eastAsia="宋体" w:cs="Times New Roman"/>
          <w:bCs/>
          <w:color w:val="000000"/>
          <w:sz w:val="24"/>
          <w:highlight w:val="none"/>
          <w:lang w:val="en-US" w:eastAsia="zh-CN"/>
        </w:rPr>
        <w:t xml:space="preserve">5投标人应确保代加工的各剂型成品送达医院或患者指定地点。</w:t>
      </w:r>
      <w:r>
        <w:rPr>
          <w:rFonts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2.4.</w:t>
      </w:r>
      <w:r>
        <w:rPr>
          <w:rFonts w:ascii="Times New Roman" w:hAnsi="Times New Roman" w:eastAsia="宋体" w:cs="Times New Roman"/>
          <w:bCs/>
          <w:color w:val="000000"/>
          <w:sz w:val="24"/>
          <w:highlight w:val="none"/>
          <w:lang w:val="en-US" w:eastAsia="zh-CN"/>
        </w:rPr>
        <w:t xml:space="preserve">6配送过程中如发生漏液、破损现象，投标人须及时为患者重新代煎，不再收取费用。</w:t>
      </w:r>
      <w:r>
        <w:rPr>
          <w:rFonts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2.4.</w:t>
      </w:r>
      <w:r>
        <w:rPr>
          <w:rFonts w:ascii="Times New Roman" w:hAnsi="Times New Roman" w:eastAsia="宋体" w:cs="Times New Roman"/>
          <w:bCs/>
          <w:color w:val="000000"/>
          <w:sz w:val="24"/>
          <w:highlight w:val="none"/>
          <w:lang w:val="en-US" w:eastAsia="zh-CN"/>
        </w:rPr>
        <w:t xml:space="preserve">7采购人将不定期对投标人代加工服务过程进行抽查。如抽查不合格，则扣除当月代加工服务费的10%。</w:t>
      </w:r>
      <w:r>
        <w:rPr>
          <w:rFonts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eastAsia="zh-CN"/>
        </w:rPr>
        <w:t xml:space="preserve">★</w:t>
      </w:r>
      <w:r>
        <w:rPr>
          <w:rFonts w:hint="eastAsia" w:ascii="Times New Roman" w:hAnsi="Times New Roman" w:eastAsia="宋体" w:cs="Times New Roman"/>
          <w:bCs/>
          <w:color w:val="000000"/>
          <w:sz w:val="24"/>
          <w:highlight w:val="none"/>
          <w:lang w:val="en-US" w:eastAsia="zh-CN"/>
        </w:rPr>
        <w:t xml:space="preserve">2.4.8代加工及配送时效：投标人应配备足够数量的饮片，按医院下达计划，提供中药饮片代加工服务。加工方式为临方配药、煎药的，收方时间在当天17：00之前的处方送货时间为收方后第二天；加工方式为制丸的，送货时间为收方后10天，加工方式为膏方加工的，送货时间为收方后7-10天。如遇加工量超出正常范围的，可临时协商送货时间。（需提供承诺书并加盖公章）</w:t>
      </w:r>
      <w:r>
        <w:rPr>
          <w:rFonts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2.5人员配备要求</w:t>
      </w:r>
      <w:r>
        <w:rPr>
          <w:rFonts w:hint="eastAsia"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投标人应具有与经营规模相适应的中药学专业技术人员。为本项目配置的项目团队人数、岗位分工以及人员资质能完全满足医院业务需求且团队人员工作经验丰富。本项目实施团队的人员应由收方人员、审方人员、饮片调剂人员、调剂复核人员、煎药人员、质量管理人员等组成。投标人有审方能力，能及时发现处方问题并及时沟通。</w:t>
      </w:r>
      <w:r>
        <w:rPr>
          <w:rFonts w:hint="eastAsia"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2.6</w:t>
      </w:r>
      <w:r>
        <w:rPr>
          <w:rFonts w:ascii="Times New Roman" w:hAnsi="Times New Roman" w:eastAsia="宋体" w:cs="Times New Roman"/>
          <w:bCs/>
          <w:color w:val="000000"/>
          <w:sz w:val="24"/>
          <w:highlight w:val="none"/>
          <w:lang w:val="en-US" w:eastAsia="zh-CN"/>
        </w:rPr>
        <w:t xml:space="preserve">投标人应有相应的供货、发货工作流程以及应急方案。对于提前识别和预防可能发生的重大隐患事故、突发疫情、保障中药饮片安全和供应等方面，提供完善详细的处理方案和处置措施。投标人应对运输中的突发应急事件、因问题产品引发的医疗事故应急事件、临时配送的应急事件等有相应的处理方案和保障措施。</w:t>
      </w:r>
      <w:r>
        <w:rPr>
          <w:rFonts w:ascii="Times New Roman" w:hAnsi="Times New Roman" w:eastAsia="宋体" w:cs="Times New Roman"/>
          <w:bCs/>
          <w:color w:val="000000"/>
          <w:sz w:val="24"/>
          <w:highlight w:val="none"/>
          <w:lang w:val="en-US" w:eastAsia="zh-CN"/>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lang w:val="en-US" w:eastAsia="zh-CN"/>
        </w:rPr>
        <w:t xml:space="preserve">3.</w:t>
      </w:r>
      <w:r>
        <w:rPr>
          <w:rFonts w:hint="eastAsia" w:ascii="Times New Roman" w:hAnsi="Times New Roman" w:eastAsia="宋体" w:cs="Times New Roman"/>
          <w:bCs/>
          <w:color w:val="000000"/>
          <w:sz w:val="24"/>
          <w:highlight w:val="none"/>
          <w:lang w:eastAsia="zh-CN"/>
        </w:rPr>
        <w:t xml:space="preserve">验收要求</w:t>
      </w:r>
      <w:r>
        <w:rPr>
          <w:rFonts w:hint="eastAsia" w:ascii="Times New Roman" w:hAnsi="Times New Roman" w:eastAsia="宋体" w:cs="Times New Roman"/>
          <w:bCs/>
          <w:color w:val="000000"/>
          <w:sz w:val="24"/>
          <w:highlight w:val="none"/>
          <w:lang w:eastAsia="zh-CN"/>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lang w:eastAsia="zh-CN"/>
        </w:rPr>
        <w:t xml:space="preserve">1、要求投标人在指定的时间和地点交付产地、质量、包装、有效期等均符合条件的药品。</w:t>
      </w:r>
      <w:r>
        <w:rPr>
          <w:rFonts w:hint="eastAsia" w:ascii="Times New Roman" w:hAnsi="Times New Roman" w:eastAsia="宋体" w:cs="Times New Roman"/>
          <w:bCs/>
          <w:color w:val="000000"/>
          <w:sz w:val="24"/>
          <w:highlight w:val="none"/>
          <w:lang w:eastAsia="zh-CN"/>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lang w:eastAsia="zh-CN"/>
        </w:rPr>
        <w:t xml:space="preserve">★2、采购人组建中药饮片及代加工服务质量督察组</w:t>
      </w:r>
      <w:r>
        <w:rPr>
          <w:rFonts w:hint="eastAsia" w:ascii="Times New Roman" w:hAnsi="Times New Roman" w:eastAsia="宋体" w:cs="Times New Roman"/>
          <w:bCs/>
          <w:color w:val="000000"/>
          <w:sz w:val="24"/>
          <w:highlight w:val="none"/>
          <w:lang w:eastAsia="zh-CN"/>
        </w:rPr>
        <w:t xml:space="preserve">，负责对中药饮片及代加工服务进行全面质量检查，重点抽查易霉变、虫  蛀、结串、走油的品种，对质量不符合《中华人民共和国药典》（最新版）、《中华人民共和国药典临床用药须知（中药饮片卷）》（最新版）、《江苏省中药饮片炮制规范》（最新版）要求的，采购人有权拒绝接受，并要求对产品立即退、换、补，中标人应在 3 天内进行更换、补充、并不得影响采购人的临床用药。发现相同饮片品种不符合要求达三次，采购人有权对该供应商所供品种进行调整，否则，采购人有权终止合同并要求中标人对其所造成的损失进行赔偿（需提供承诺书并加盖公章）。</w:t>
      </w:r>
      <w:r>
        <w:rPr>
          <w:rFonts w:hint="eastAsia" w:ascii="Times New Roman" w:hAnsi="Times New Roman" w:eastAsia="宋体" w:cs="Times New Roman"/>
          <w:bCs/>
          <w:color w:val="000000"/>
          <w:sz w:val="24"/>
          <w:highlight w:val="none"/>
          <w:lang w:eastAsia="zh-CN"/>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lang w:eastAsia="zh-CN"/>
        </w:rPr>
        <w:t xml:space="preserve">3、中标人须向各公办基层医疗卫生机构管理部门免费开放接口，以便及时监督中药饮片使用单位和中标人合同执行情况（如：代加工生产监控视频）</w:t>
      </w:r>
      <w:r>
        <w:rPr>
          <w:rFonts w:hint="eastAsia" w:ascii="Times New Roman" w:hAnsi="Times New Roman" w:eastAsia="宋体" w:cs="Times New Roman"/>
          <w:bCs/>
          <w:color w:val="000000"/>
          <w:sz w:val="24"/>
          <w:highlight w:val="none"/>
          <w:lang w:eastAsia="zh-CN"/>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lang w:eastAsia="zh-CN"/>
        </w:rPr>
        <w:t xml:space="preserve">4、如果各公办基层医疗卫生机构在临床使用中发现药品不符合质量要求（含出现严重的临床反应时），需要进行药品质量检验，应及时以书面形式把质量检验要求通知中标人。如果检验证明药品存在质量问题，则检验费用由中标人承担，中标人应在 3 天内进行更换、补充、并不得影响采购人的临床用药。否则，各公办基层医疗卫生机构有权终止合同并要求中标人对其所造成的损失进行赔偿。药品质量检验由采购人所在地药监部门或上级药监部门进行。  </w:t>
      </w:r>
      <w:r>
        <w:rPr>
          <w:rFonts w:hint="eastAsia" w:ascii="Times New Roman" w:hAnsi="Times New Roman" w:eastAsia="宋体" w:cs="Times New Roman"/>
          <w:bCs/>
          <w:color w:val="000000"/>
          <w:sz w:val="24"/>
          <w:highlight w:val="none"/>
          <w:lang w:eastAsia="zh-CN"/>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lang w:eastAsia="zh-CN"/>
        </w:rPr>
        <w:t xml:space="preserve">5、中药饮片及代加工服务出现质量问题（包装、标签、等级、内在质量问题），中标人必须收回并更换合格中药饮片或重新加工；如药监部门抽检出现中药饮片及代加工服务不合格的，中标人必须负经济和法律责任；如因中药饮片及代加工服务质量问题引起药监管理方面的问题，由中标人负连带责任；由于中药饮片及代加工服务引起医疗纠纷，中标人必须负连带责任。</w:t>
      </w:r>
      <w:r>
        <w:rPr>
          <w:rFonts w:hint="eastAsia" w:ascii="Times New Roman" w:hAnsi="Times New Roman" w:eastAsia="宋体" w:cs="Times New Roman"/>
          <w:bCs/>
          <w:color w:val="000000"/>
          <w:sz w:val="24"/>
          <w:highlight w:val="none"/>
          <w:lang w:eastAsia="zh-CN"/>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lang w:eastAsia="zh-CN"/>
        </w:rPr>
        <w:t xml:space="preserve">6、中标后送货前将采取保留部分样品、多人验收、定期抽查等措施以确保饮片质量的稳定。  </w:t>
      </w:r>
      <w:r>
        <w:rPr>
          <w:rFonts w:hint="eastAsia" w:ascii="Times New Roman" w:hAnsi="Times New Roman" w:eastAsia="宋体" w:cs="Times New Roman"/>
          <w:bCs/>
          <w:color w:val="000000"/>
          <w:sz w:val="24"/>
          <w:highlight w:val="none"/>
          <w:lang w:eastAsia="zh-CN"/>
        </w:rPr>
      </w:r>
      <w:r/>
    </w:p>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7、所需提供样品目录</w:t>
      </w:r>
      <w:r>
        <w:rPr>
          <w:rFonts w:hint="eastAsia" w:ascii="Times New Roman" w:hAnsi="Times New Roman" w:eastAsia="宋体" w:cs="Times New Roman"/>
          <w:bCs/>
          <w:color w:val="000000"/>
          <w:sz w:val="24"/>
          <w:highlight w:val="none"/>
          <w:lang w:val="en-US" w:eastAsia="zh-CN"/>
        </w:rPr>
      </w:r>
      <w:r/>
    </w:p>
    <w:p>
      <w:pPr>
        <w:pStyle w:val="726"/>
        <w:ind w:firstLine="482"/>
        <w:spacing w:line="360" w:lineRule="auto"/>
        <w:rPr>
          <w:rFonts w:hint="eastAsia" w:ascii="宋体" w:hAnsi="宋体" w:eastAsia="宋体" w:cs="仿宋_GB2312"/>
          <w:b/>
          <w:bCs/>
          <w:color w:val="000000"/>
          <w:sz w:val="24"/>
          <w:highlight w:val="none"/>
        </w:rPr>
      </w:pPr>
      <w:r>
        <w:rPr>
          <w:rFonts w:hint="eastAsia" w:ascii="宋体" w:hAnsi="宋体" w:eastAsia="宋体" w:cs="仿宋_GB2312"/>
          <w:b/>
          <w:bCs/>
          <w:color w:val="000000"/>
          <w:sz w:val="24"/>
          <w:highlight w:val="none"/>
          <w:lang w:val="en-US" w:eastAsia="zh-CN"/>
        </w:rPr>
        <w:t xml:space="preserve">7</w:t>
      </w:r>
      <w:r>
        <w:rPr>
          <w:rFonts w:hint="eastAsia" w:ascii="宋体" w:hAnsi="宋体" w:eastAsia="宋体" w:cs="仿宋_GB2312"/>
          <w:b/>
          <w:bCs/>
          <w:color w:val="000000"/>
          <w:sz w:val="24"/>
          <w:highlight w:val="none"/>
        </w:rPr>
        <w:t xml:space="preserve">.1递交样品</w:t>
      </w:r>
      <w:r>
        <w:rPr>
          <w:rFonts w:hint="eastAsia" w:ascii="宋体" w:hAnsi="宋体" w:eastAsia="宋体" w:cs="仿宋_GB2312"/>
          <w:b/>
          <w:bCs/>
          <w:color w:val="000000"/>
          <w:sz w:val="24"/>
          <w:highlight w:val="none"/>
        </w:rPr>
      </w:r>
      <w:r/>
    </w:p>
    <w:p>
      <w:pPr>
        <w:pStyle w:val="726"/>
        <w:ind w:firstLine="360"/>
        <w:spacing w:line="360" w:lineRule="auto"/>
        <w:rPr>
          <w:rFonts w:hint="eastAsia" w:ascii="宋体" w:hAnsi="宋体" w:eastAsia="宋体" w:cs="仿宋_GB2312"/>
          <w:bCs/>
          <w:color w:val="000000"/>
          <w:sz w:val="24"/>
          <w:highlight w:val="none"/>
        </w:rPr>
      </w:pPr>
      <w:r>
        <w:rPr>
          <w:rFonts w:hint="eastAsia" w:ascii="宋体" w:hAnsi="宋体" w:eastAsia="宋体" w:cs="仿宋_GB2312"/>
          <w:bCs/>
          <w:color w:val="000000"/>
          <w:sz w:val="24"/>
          <w:highlight w:val="none"/>
        </w:rPr>
        <w:t xml:space="preserve">（1）样品质量要求</w:t>
      </w:r>
      <w:r>
        <w:rPr>
          <w:rFonts w:hint="eastAsia" w:ascii="宋体" w:hAnsi="宋体" w:eastAsia="宋体" w:cs="仿宋_GB2312"/>
          <w:bCs/>
          <w:color w:val="000000"/>
          <w:sz w:val="24"/>
          <w:highlight w:val="none"/>
        </w:rPr>
      </w:r>
      <w:r/>
    </w:p>
    <w:p>
      <w:pPr>
        <w:pStyle w:val="726"/>
        <w:ind w:firstLine="480"/>
        <w:spacing w:line="360" w:lineRule="auto"/>
        <w:rPr>
          <w:rFonts w:hint="eastAsia" w:ascii="宋体" w:hAnsi="宋体" w:eastAsia="宋体" w:cs="仿宋_GB2312"/>
          <w:bCs/>
          <w:color w:val="000000"/>
          <w:sz w:val="24"/>
          <w:highlight w:val="none"/>
        </w:rPr>
      </w:pPr>
      <w:r>
        <w:rPr>
          <w:rFonts w:hint="eastAsia" w:ascii="宋体" w:hAnsi="宋体" w:eastAsia="宋体" w:cs="仿宋_GB2312"/>
          <w:bCs/>
          <w:color w:val="000000"/>
          <w:sz w:val="24"/>
          <w:highlight w:val="none"/>
        </w:rPr>
        <w:t xml:space="preserve">①递交样品是本次招标评分的重要依据之一，投标人应按照招标文件要求的时间、地点、品种、规格递交样品，投标人对样品的来源负责。</w:t>
      </w:r>
      <w:r>
        <w:rPr>
          <w:rFonts w:hint="eastAsia" w:ascii="宋体" w:hAnsi="宋体" w:eastAsia="宋体" w:cs="仿宋_GB2312"/>
          <w:bCs/>
          <w:color w:val="000000"/>
          <w:sz w:val="24"/>
          <w:highlight w:val="none"/>
        </w:rPr>
      </w:r>
      <w:r/>
    </w:p>
    <w:p>
      <w:pPr>
        <w:pStyle w:val="726"/>
        <w:ind w:firstLine="480"/>
        <w:spacing w:line="360" w:lineRule="auto"/>
        <w:rPr>
          <w:rFonts w:hint="eastAsia" w:ascii="宋体" w:hAnsi="宋体" w:eastAsia="宋体" w:cs="仿宋_GB2312"/>
          <w:bCs/>
          <w:color w:val="000000"/>
          <w:sz w:val="24"/>
          <w:highlight w:val="none"/>
        </w:rPr>
      </w:pPr>
      <w:r>
        <w:rPr>
          <w:rFonts w:hint="eastAsia" w:ascii="宋体" w:hAnsi="宋体" w:eastAsia="宋体" w:cs="仿宋_GB2312"/>
          <w:bCs/>
          <w:color w:val="000000"/>
          <w:sz w:val="24"/>
          <w:highlight w:val="none"/>
        </w:rPr>
        <w:t xml:space="preserve">②中标人递交的样品将封样留存，作为质量验收、质量抽检的比对标准，合同履行过程中的供货质量不得低于所递交样品的质量。</w:t>
      </w:r>
      <w:r>
        <w:rPr>
          <w:rFonts w:hint="eastAsia" w:ascii="宋体" w:hAnsi="宋体" w:eastAsia="宋体" w:cs="仿宋_GB2312"/>
          <w:bCs/>
          <w:color w:val="000000"/>
          <w:sz w:val="24"/>
          <w:highlight w:val="none"/>
        </w:rPr>
      </w:r>
      <w:r/>
    </w:p>
    <w:p>
      <w:pPr>
        <w:pStyle w:val="726"/>
        <w:ind w:firstLine="480"/>
        <w:spacing w:line="360" w:lineRule="auto"/>
        <w:rPr>
          <w:rFonts w:hint="eastAsia" w:ascii="宋体" w:hAnsi="宋体" w:eastAsia="宋体" w:cs="仿宋_GB2312"/>
          <w:bCs/>
          <w:color w:val="000000"/>
          <w:sz w:val="24"/>
          <w:highlight w:val="none"/>
        </w:rPr>
      </w:pPr>
      <w:r>
        <w:rPr>
          <w:rFonts w:hint="eastAsia" w:ascii="宋体" w:hAnsi="宋体" w:eastAsia="宋体" w:cs="仿宋_GB2312"/>
          <w:bCs/>
          <w:color w:val="000000"/>
          <w:sz w:val="24"/>
          <w:highlight w:val="none"/>
        </w:rPr>
        <w:t xml:space="preserve">③如果中标人供货质量低于所递交样品质量的，招标人有权拒绝接收，投标人应及时更换被拒绝的货物，并承担由此造成的损失。</w:t>
      </w:r>
      <w:r>
        <w:rPr>
          <w:rFonts w:hint="eastAsia" w:ascii="宋体" w:hAnsi="宋体" w:eastAsia="宋体" w:cs="仿宋_GB2312"/>
          <w:bCs/>
          <w:color w:val="000000"/>
          <w:sz w:val="24"/>
          <w:highlight w:val="none"/>
        </w:rPr>
      </w:r>
      <w:r/>
    </w:p>
    <w:p>
      <w:pPr>
        <w:pStyle w:val="726"/>
        <w:ind w:firstLine="360"/>
        <w:spacing w:line="300" w:lineRule="auto"/>
        <w:rPr>
          <w:rFonts w:hint="eastAsia" w:ascii="宋体" w:hAnsi="宋体" w:eastAsia="宋体" w:cs="Times New Roman"/>
          <w:color w:val="000000"/>
          <w:sz w:val="24"/>
          <w:highlight w:val="none"/>
        </w:rPr>
      </w:pPr>
      <w:r>
        <w:rPr>
          <w:rFonts w:hint="eastAsia" w:ascii="宋体" w:hAnsi="宋体" w:eastAsia="宋体" w:cs="仿宋_GB2312"/>
          <w:bCs/>
          <w:color w:val="000000"/>
          <w:sz w:val="24"/>
          <w:highlight w:val="none"/>
        </w:rPr>
        <w:t xml:space="preserve">④供货过程中，相关部门将定期组织质量抽检考核，如所供货物质量低于样品质量标准，将作为不良行为记录，并作为后续招投标质量评分的重要依据；情节严重者，</w:t>
      </w:r>
      <w:r>
        <w:rPr>
          <w:rFonts w:hint="eastAsia" w:ascii="宋体" w:hAnsi="宋体" w:eastAsia="宋体" w:cs="Times New Roman"/>
          <w:color w:val="000000"/>
          <w:sz w:val="24"/>
          <w:highlight w:val="none"/>
        </w:rPr>
        <w:t xml:space="preserve">取消其中标资格。</w:t>
      </w:r>
      <w:r>
        <w:rPr>
          <w:rFonts w:hint="eastAsia" w:ascii="宋体" w:hAnsi="宋体" w:eastAsia="宋体" w:cs="Times New Roman"/>
          <w:color w:val="000000"/>
          <w:sz w:val="24"/>
          <w:highlight w:val="none"/>
        </w:rPr>
      </w:r>
      <w:r/>
    </w:p>
    <w:p>
      <w:pPr>
        <w:pStyle w:val="726"/>
        <w:ind w:firstLine="480"/>
        <w:spacing w:line="360" w:lineRule="auto"/>
        <w:rPr>
          <w:rFonts w:hint="eastAsia" w:ascii="宋体" w:hAnsi="宋体" w:eastAsia="宋体" w:cs="仿宋_GB2312"/>
          <w:bCs/>
          <w:color w:val="000000"/>
          <w:sz w:val="24"/>
          <w:highlight w:val="none"/>
        </w:rPr>
      </w:pPr>
      <w:r>
        <w:rPr>
          <w:rFonts w:hint="eastAsia" w:ascii="宋体" w:hAnsi="宋体" w:eastAsia="宋体" w:cs="仿宋_GB2312"/>
          <w:bCs/>
          <w:color w:val="000000"/>
          <w:sz w:val="24"/>
          <w:highlight w:val="none"/>
        </w:rPr>
        <w:t xml:space="preserve">⑤若未能中标，评标结果公示结束后无异议的情况下，由投标人自行带走样品。</w:t>
      </w:r>
      <w:r>
        <w:rPr>
          <w:rFonts w:hint="eastAsia" w:ascii="宋体" w:hAnsi="宋体" w:eastAsia="宋体" w:cs="仿宋_GB2312"/>
          <w:bCs/>
          <w:color w:val="000000"/>
          <w:sz w:val="24"/>
          <w:highlight w:val="none"/>
        </w:rPr>
      </w:r>
      <w:r/>
    </w:p>
    <w:p>
      <w:pPr>
        <w:pStyle w:val="726"/>
        <w:ind w:firstLine="360"/>
        <w:spacing w:line="360" w:lineRule="auto"/>
        <w:rPr>
          <w:rFonts w:hint="eastAsia" w:ascii="宋体" w:hAnsi="宋体" w:eastAsia="宋体" w:cs="仿宋_GB2312"/>
          <w:bCs/>
          <w:color w:val="000000"/>
          <w:sz w:val="24"/>
          <w:highlight w:val="none"/>
        </w:rPr>
      </w:pPr>
      <w:r>
        <w:rPr>
          <w:rFonts w:hint="eastAsia" w:ascii="宋体" w:hAnsi="宋体" w:eastAsia="宋体" w:cs="仿宋_GB2312"/>
          <w:bCs/>
          <w:color w:val="000000"/>
          <w:sz w:val="24"/>
          <w:highlight w:val="none"/>
        </w:rPr>
        <w:t xml:space="preserve">（2）样品的递交</w:t>
      </w:r>
      <w:r>
        <w:rPr>
          <w:rFonts w:hint="eastAsia" w:ascii="宋体" w:hAnsi="宋体" w:eastAsia="宋体" w:cs="仿宋_GB2312"/>
          <w:bCs/>
          <w:color w:val="000000"/>
          <w:sz w:val="24"/>
          <w:highlight w:val="none"/>
        </w:rPr>
      </w:r>
      <w:r/>
    </w:p>
    <w:p>
      <w:pPr>
        <w:pStyle w:val="726"/>
        <w:ind w:firstLine="480"/>
        <w:spacing w:line="360" w:lineRule="auto"/>
        <w:rPr>
          <w:rFonts w:hint="eastAsia" w:ascii="宋体" w:hAnsi="宋体" w:eastAsia="宋体" w:cs="仿宋_GB2312"/>
          <w:bCs/>
          <w:color w:val="000000"/>
          <w:sz w:val="24"/>
          <w:highlight w:val="none"/>
        </w:rPr>
      </w:pPr>
      <w:r>
        <w:rPr>
          <w:rFonts w:hint="eastAsia" w:ascii="宋体" w:hAnsi="宋体" w:eastAsia="宋体" w:cs="仿宋_GB2312"/>
          <w:bCs/>
          <w:color w:val="000000"/>
          <w:sz w:val="24"/>
          <w:highlight w:val="none"/>
        </w:rPr>
        <w:t xml:space="preserve">样品递交时间：20</w:t>
      </w:r>
      <w:r>
        <w:rPr>
          <w:rFonts w:hint="eastAsia" w:ascii="宋体" w:hAnsi="宋体" w:eastAsia="宋体" w:cs="仿宋_GB2312"/>
          <w:bCs/>
          <w:color w:val="000000"/>
          <w:sz w:val="24"/>
          <w:highlight w:val="none"/>
          <w:lang w:val="en-US" w:eastAsia="zh-CN"/>
        </w:rPr>
        <w:t xml:space="preserve">25</w:t>
      </w:r>
      <w:r>
        <w:rPr>
          <w:rFonts w:hint="eastAsia" w:ascii="宋体" w:hAnsi="宋体" w:eastAsia="宋体" w:cs="仿宋_GB2312"/>
          <w:bCs/>
          <w:color w:val="000000"/>
          <w:sz w:val="24"/>
          <w:highlight w:val="none"/>
        </w:rPr>
        <w:t xml:space="preserve">年</w:t>
      </w:r>
      <w:r>
        <w:rPr>
          <w:rFonts w:hint="eastAsia" w:ascii="宋体" w:hAnsi="宋体" w:eastAsia="宋体" w:cs="仿宋_GB2312"/>
          <w:bCs/>
          <w:color w:val="000000"/>
          <w:sz w:val="24"/>
          <w:highlight w:val="none"/>
          <w:u w:val="single"/>
        </w:rPr>
        <w:t xml:space="preserve"> </w:t>
      </w:r>
      <w:r>
        <w:rPr>
          <w:rFonts w:hint="eastAsia" w:ascii="宋体" w:hAnsi="宋体" w:eastAsia="宋体" w:cs="仿宋_GB2312"/>
          <w:bCs/>
          <w:color w:val="000000"/>
          <w:sz w:val="24"/>
          <w:highlight w:val="none"/>
          <w:u w:val="single"/>
          <w:lang w:val="en-US" w:eastAsia="zh-CN"/>
        </w:rPr>
        <w:t xml:space="preserve">6</w:t>
      </w:r>
      <w:r>
        <w:rPr>
          <w:rFonts w:hint="eastAsia" w:ascii="宋体" w:hAnsi="宋体" w:eastAsia="宋体" w:cs="仿宋_GB2312"/>
          <w:bCs/>
          <w:color w:val="000000"/>
          <w:sz w:val="24"/>
          <w:highlight w:val="none"/>
          <w:u w:val="single"/>
        </w:rPr>
        <w:t xml:space="preserve"> </w:t>
      </w:r>
      <w:r>
        <w:rPr>
          <w:rFonts w:hint="eastAsia" w:ascii="宋体" w:hAnsi="宋体" w:eastAsia="宋体" w:cs="仿宋_GB2312"/>
          <w:bCs/>
          <w:color w:val="000000"/>
          <w:sz w:val="24"/>
          <w:highlight w:val="none"/>
        </w:rPr>
        <w:t xml:space="preserve">月</w:t>
      </w:r>
      <w:r>
        <w:rPr>
          <w:rFonts w:hint="eastAsia" w:ascii="宋体" w:hAnsi="宋体" w:eastAsia="宋体" w:cs="仿宋_GB2312"/>
          <w:bCs/>
          <w:color w:val="000000"/>
          <w:sz w:val="24"/>
          <w:highlight w:val="none"/>
          <w:u w:val="single"/>
        </w:rPr>
        <w:t xml:space="preserve"> </w:t>
      </w:r>
      <w:r>
        <w:rPr>
          <w:rFonts w:hint="eastAsia" w:ascii="宋体" w:hAnsi="宋体" w:eastAsia="宋体" w:cs="仿宋_GB2312"/>
          <w:bCs/>
          <w:color w:val="000000"/>
          <w:sz w:val="24"/>
          <w:highlight w:val="none"/>
          <w:u w:val="single"/>
          <w:lang w:val="en-US" w:eastAsia="zh-CN"/>
        </w:rPr>
        <w:t xml:space="preserve">30</w:t>
      </w:r>
      <w:r>
        <w:rPr>
          <w:rFonts w:hint="eastAsia" w:ascii="宋体" w:hAnsi="宋体" w:eastAsia="宋体" w:cs="仿宋_GB2312"/>
          <w:bCs/>
          <w:color w:val="000000"/>
          <w:sz w:val="24"/>
          <w:highlight w:val="none"/>
        </w:rPr>
        <w:t xml:space="preserve">日1</w:t>
      </w:r>
      <w:r>
        <w:rPr>
          <w:rFonts w:hint="eastAsia" w:ascii="宋体" w:hAnsi="宋体" w:eastAsia="宋体" w:cs="仿宋_GB2312"/>
          <w:bCs/>
          <w:color w:val="000000"/>
          <w:sz w:val="24"/>
          <w:highlight w:val="none"/>
          <w:lang w:val="en-US" w:eastAsia="zh-CN"/>
        </w:rPr>
        <w:t xml:space="preserve">5</w:t>
      </w:r>
      <w:r>
        <w:rPr>
          <w:rFonts w:hint="eastAsia" w:ascii="宋体" w:hAnsi="宋体" w:eastAsia="宋体" w:cs="仿宋_GB2312"/>
          <w:bCs/>
          <w:color w:val="000000"/>
          <w:sz w:val="24"/>
          <w:highlight w:val="none"/>
        </w:rPr>
        <w:t xml:space="preserve">:00—1</w:t>
      </w:r>
      <w:r>
        <w:rPr>
          <w:rFonts w:hint="eastAsia" w:ascii="宋体" w:hAnsi="宋体" w:eastAsia="宋体" w:cs="仿宋_GB2312"/>
          <w:bCs/>
          <w:color w:val="000000"/>
          <w:sz w:val="24"/>
          <w:highlight w:val="none"/>
          <w:lang w:val="en-US" w:eastAsia="zh-CN"/>
        </w:rPr>
        <w:t xml:space="preserve">6</w:t>
      </w:r>
      <w:r>
        <w:rPr>
          <w:rFonts w:hint="eastAsia" w:ascii="宋体" w:hAnsi="宋体" w:eastAsia="宋体" w:cs="仿宋_GB2312"/>
          <w:bCs/>
          <w:color w:val="000000"/>
          <w:sz w:val="24"/>
          <w:highlight w:val="none"/>
        </w:rPr>
        <w:t xml:space="preserve">:00。</w:t>
      </w:r>
      <w:r>
        <w:rPr>
          <w:rFonts w:hint="eastAsia" w:ascii="宋体" w:hAnsi="宋体" w:eastAsia="宋体" w:cs="仿宋_GB2312"/>
          <w:bCs/>
          <w:color w:val="000000"/>
          <w:sz w:val="24"/>
          <w:highlight w:val="none"/>
        </w:rPr>
      </w:r>
      <w:r/>
    </w:p>
    <w:p>
      <w:pPr>
        <w:pStyle w:val="726"/>
        <w:ind w:firstLine="480"/>
        <w:spacing w:line="360" w:lineRule="auto"/>
        <w:rPr>
          <w:rFonts w:hint="eastAsia" w:ascii="宋体" w:hAnsi="宋体" w:eastAsia="宋体" w:cs="仿宋_GB2312"/>
          <w:bCs/>
          <w:color w:val="000000"/>
          <w:sz w:val="24"/>
          <w:highlight w:val="none"/>
        </w:rPr>
      </w:pPr>
      <w:r>
        <w:rPr>
          <w:rFonts w:hint="eastAsia" w:ascii="宋体" w:hAnsi="宋体" w:eastAsia="宋体" w:cs="仿宋_GB2312"/>
          <w:bCs/>
          <w:color w:val="000000"/>
          <w:sz w:val="24"/>
          <w:highlight w:val="none"/>
        </w:rPr>
        <w:t xml:space="preserve">样品递交地点：常州市公共资源交易中心武进分中心样品陈列室（天豪大厦三号楼B1电梯拐角处）</w:t>
      </w:r>
      <w:r>
        <w:rPr>
          <w:rFonts w:hint="eastAsia" w:ascii="宋体" w:hAnsi="宋体" w:eastAsia="宋体" w:cs="仿宋_GB2312"/>
          <w:bCs/>
          <w:color w:val="000000"/>
          <w:sz w:val="24"/>
          <w:highlight w:val="none"/>
        </w:rPr>
      </w:r>
      <w:r/>
    </w:p>
    <w:p>
      <w:pPr>
        <w:pStyle w:val="726"/>
        <w:numPr>
          <w:ilvl w:val="0"/>
          <w:numId w:val="0"/>
        </w:numPr>
        <w:contextualSpacing/>
        <w:ind w:left="0" w:firstLine="480"/>
        <w:keepLines w:val="0"/>
        <w:keepNext w:val="0"/>
        <w:pageBreakBefore w:val="0"/>
        <w:spacing w:line="360" w:lineRule="auto"/>
        <w:widowControl w:val="off"/>
        <w:rPr>
          <w:rFonts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7.2所需提供样品目录、规格</w:t>
      </w:r>
      <w:r>
        <w:rPr>
          <w:rFonts w:ascii="Times New Roman" w:hAnsi="Times New Roman" w:eastAsia="宋体" w:cs="Times New Roman"/>
          <w:bCs/>
          <w:color w:val="000000"/>
          <w:sz w:val="24"/>
          <w:highlight w:val="none"/>
          <w:lang w:val="en-US" w:eastAsia="zh-CN"/>
        </w:rPr>
      </w:r>
      <w:r/>
    </w:p>
    <w:tbl>
      <w:tblPr>
        <w:tblW w:w="8469" w:type="dxa"/>
        <w:tblInd w:w="-15" w:type="dxa"/>
        <w:tblLayout w:type="fixed"/>
        <w:tblCellMar>
          <w:left w:w="15" w:type="dxa"/>
          <w:top w:w="15" w:type="dxa"/>
          <w:right w:w="15" w:type="dxa"/>
          <w:bottom w:w="15" w:type="dxa"/>
        </w:tblCellMar>
        <w:tblLook w:val="04A0" w:firstRow="1" w:lastRow="0" w:firstColumn="1" w:lastColumn="0" w:noHBand="0" w:noVBand="1"/>
      </w:tblPr>
      <w:tblGrid>
        <w:gridCol w:w="1344"/>
        <w:gridCol w:w="3345"/>
        <w:gridCol w:w="3780"/>
      </w:tblGrid>
      <w:tr>
        <w:trPr>
          <w:trHeight w:val="285"/>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序号</w:t>
            </w:r>
            <w:r>
              <w:rPr>
                <w:rFonts w:hint="eastAsia" w:ascii="Times New Roman" w:hAnsi="Times New Roman" w:eastAsia="宋体" w:cs="Times New Roman"/>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名称</w:t>
            </w:r>
            <w:r>
              <w:rPr>
                <w:rFonts w:hint="eastAsia" w:ascii="Times New Roman" w:hAnsi="Times New Roman" w:eastAsia="宋体" w:cs="Times New Roman"/>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规格（g）</w:t>
            </w:r>
            <w:r>
              <w:rPr>
                <w:rFonts w:hint="eastAsia" w:ascii="Times New Roman" w:hAnsi="Times New Roman" w:eastAsia="宋体" w:cs="Times New Roman"/>
                <w:bCs/>
                <w:color w:val="000000"/>
                <w:sz w:val="24"/>
                <w:highlight w:val="none"/>
                <w:lang w:val="en-US" w:eastAsia="zh-CN"/>
              </w:rPr>
            </w:r>
            <w:r/>
          </w:p>
        </w:tc>
      </w:tr>
      <w:tr>
        <w:trPr>
          <w:trHeight w:val="695"/>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w:t>
            </w:r>
            <w:r>
              <w:rPr>
                <w:rFonts w:hint="eastAsia" w:ascii="Times New Roman" w:hAnsi="Times New Roman" w:eastAsia="宋体" w:cs="Times New Roman"/>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白术</w:t>
            </w:r>
            <w:r>
              <w:rPr>
                <w:rFonts w:hint="eastAsia" w:ascii="Times New Roman" w:hAnsi="Times New Roman" w:eastAsia="宋体" w:cs="Times New Roman"/>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726"/>
              <w:numPr>
                <w:ilvl w:val="0"/>
                <w:numId w:val="0"/>
              </w:numPr>
              <w:contextualSpacing/>
              <w:ind w:left="0" w:firstLine="480"/>
              <w:keepLines w:val="0"/>
              <w:keepNext w:val="0"/>
              <w:pageBreakBefore w:val="0"/>
              <w:spacing w:line="360" w:lineRule="auto"/>
              <w:widowControl w:val="off"/>
              <w:rPr>
                <w:rFonts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15</w:t>
            </w:r>
            <w:r>
              <w:rPr>
                <w:rFonts w:ascii="Times New Roman" w:hAnsi="Times New Roman" w:eastAsia="宋体" w:cs="Times New Roman"/>
                <w:bCs/>
                <w:color w:val="000000"/>
                <w:sz w:val="24"/>
                <w:highlight w:val="none"/>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2</w:t>
            </w:r>
            <w:r>
              <w:rPr>
                <w:rFonts w:hint="eastAsia" w:ascii="Times New Roman" w:hAnsi="Times New Roman" w:eastAsia="宋体" w:cs="Times New Roman"/>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白术（麸炒）</w:t>
            </w:r>
            <w:r>
              <w:rPr>
                <w:rFonts w:hint="eastAsia" w:ascii="Times New Roman" w:hAnsi="Times New Roman" w:eastAsia="宋体" w:cs="Times New Roman"/>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15</w:t>
            </w:r>
            <w:r>
              <w:rPr>
                <w:rFonts w:hint="eastAsia" w:ascii="Times New Roman" w:hAnsi="Times New Roman" w:eastAsia="宋体" w:cs="Times New Roman"/>
                <w:bCs/>
                <w:color w:val="000000"/>
                <w:sz w:val="24"/>
                <w:highlight w:val="none"/>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3</w:t>
            </w:r>
            <w:r>
              <w:rPr>
                <w:rFonts w:hint="eastAsia" w:ascii="Times New Roman" w:hAnsi="Times New Roman" w:eastAsia="宋体" w:cs="Times New Roman"/>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陈皮</w:t>
            </w:r>
            <w:r>
              <w:rPr>
                <w:rFonts w:hint="eastAsia" w:ascii="Times New Roman" w:hAnsi="Times New Roman" w:eastAsia="宋体" w:cs="Times New Roman"/>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15</w:t>
            </w:r>
            <w:r>
              <w:rPr>
                <w:rFonts w:hint="eastAsia" w:ascii="Times New Roman" w:hAnsi="Times New Roman" w:eastAsia="宋体" w:cs="Times New Roman"/>
                <w:bCs/>
                <w:color w:val="000000"/>
                <w:sz w:val="24"/>
                <w:highlight w:val="none"/>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4</w:t>
            </w:r>
            <w:r>
              <w:rPr>
                <w:rFonts w:hint="eastAsia" w:ascii="Times New Roman" w:hAnsi="Times New Roman" w:eastAsia="宋体" w:cs="Times New Roman"/>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党参</w:t>
            </w:r>
            <w:r>
              <w:rPr>
                <w:rFonts w:hint="eastAsia" w:ascii="Times New Roman" w:hAnsi="Times New Roman" w:eastAsia="宋体" w:cs="Times New Roman"/>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15</w:t>
            </w:r>
            <w:r>
              <w:rPr>
                <w:rFonts w:hint="eastAsia" w:ascii="Times New Roman" w:hAnsi="Times New Roman" w:eastAsia="宋体" w:cs="Times New Roman"/>
                <w:bCs/>
                <w:color w:val="000000"/>
                <w:sz w:val="24"/>
                <w:highlight w:val="none"/>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5</w:t>
            </w:r>
            <w:r>
              <w:rPr>
                <w:rFonts w:hint="eastAsia" w:ascii="Times New Roman" w:hAnsi="Times New Roman" w:eastAsia="宋体" w:cs="Times New Roman"/>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茯苓</w:t>
            </w:r>
            <w:r>
              <w:rPr>
                <w:rFonts w:hint="eastAsia" w:ascii="Times New Roman" w:hAnsi="Times New Roman" w:eastAsia="宋体" w:cs="Times New Roman"/>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15</w:t>
            </w:r>
            <w:r>
              <w:rPr>
                <w:rFonts w:hint="eastAsia" w:ascii="Times New Roman" w:hAnsi="Times New Roman" w:eastAsia="宋体" w:cs="Times New Roman"/>
                <w:bCs/>
                <w:color w:val="000000"/>
                <w:sz w:val="24"/>
                <w:highlight w:val="none"/>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6</w:t>
            </w:r>
            <w:r>
              <w:rPr>
                <w:rFonts w:hint="eastAsia" w:ascii="Times New Roman" w:hAnsi="Times New Roman" w:eastAsia="宋体" w:cs="Times New Roman"/>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茯神</w:t>
            </w:r>
            <w:r>
              <w:rPr>
                <w:rFonts w:hint="eastAsia" w:ascii="Times New Roman" w:hAnsi="Times New Roman" w:eastAsia="宋体" w:cs="Times New Roman"/>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15</w:t>
            </w:r>
            <w:r>
              <w:rPr>
                <w:rFonts w:hint="eastAsia" w:ascii="Times New Roman" w:hAnsi="Times New Roman" w:eastAsia="宋体" w:cs="Times New Roman"/>
                <w:bCs/>
                <w:color w:val="000000"/>
                <w:sz w:val="24"/>
                <w:highlight w:val="none"/>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7</w:t>
            </w:r>
            <w:r>
              <w:rPr>
                <w:rFonts w:hint="eastAsia" w:ascii="Times New Roman" w:hAnsi="Times New Roman" w:eastAsia="宋体" w:cs="Times New Roman"/>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黄芪</w:t>
            </w:r>
            <w:r>
              <w:rPr>
                <w:rFonts w:hint="eastAsia" w:ascii="Times New Roman" w:hAnsi="Times New Roman" w:eastAsia="宋体" w:cs="Times New Roman"/>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15</w:t>
            </w:r>
            <w:r>
              <w:rPr>
                <w:rFonts w:hint="eastAsia" w:ascii="Times New Roman" w:hAnsi="Times New Roman" w:eastAsia="宋体" w:cs="Times New Roman"/>
                <w:bCs/>
                <w:color w:val="000000"/>
                <w:sz w:val="24"/>
                <w:highlight w:val="none"/>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726"/>
              <w:numPr>
                <w:ilvl w:val="0"/>
                <w:numId w:val="0"/>
              </w:numPr>
              <w:contextualSpacing/>
              <w:ind w:left="0" w:firstLine="480"/>
              <w:keepLines w:val="0"/>
              <w:keepNext w:val="0"/>
              <w:pageBreakBefore w:val="0"/>
              <w:spacing w:line="360" w:lineRule="auto"/>
              <w:widowControl w:val="off"/>
              <w:rPr>
                <w:rFonts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8</w:t>
            </w:r>
            <w:r>
              <w:rPr>
                <w:rFonts w:ascii="Times New Roman" w:hAnsi="Times New Roman" w:eastAsia="宋体" w:cs="Times New Roman"/>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麦冬</w:t>
            </w:r>
            <w:r>
              <w:rPr>
                <w:rFonts w:hint="eastAsia" w:ascii="Times New Roman" w:hAnsi="Times New Roman" w:eastAsia="宋体" w:cs="Times New Roman"/>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15</w:t>
            </w:r>
            <w:r>
              <w:rPr>
                <w:rFonts w:hint="eastAsia" w:ascii="Times New Roman" w:hAnsi="Times New Roman" w:eastAsia="宋体" w:cs="Times New Roman"/>
                <w:bCs/>
                <w:color w:val="000000"/>
                <w:sz w:val="24"/>
                <w:highlight w:val="none"/>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726"/>
              <w:numPr>
                <w:ilvl w:val="0"/>
                <w:numId w:val="0"/>
              </w:numPr>
              <w:contextualSpacing/>
              <w:ind w:left="0" w:firstLine="480"/>
              <w:keepLines w:val="0"/>
              <w:keepNext w:val="0"/>
              <w:pageBreakBefore w:val="0"/>
              <w:spacing w:line="360" w:lineRule="auto"/>
              <w:widowControl w:val="off"/>
              <w:rPr>
                <w:rFonts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9</w:t>
            </w:r>
            <w:r>
              <w:rPr>
                <w:rFonts w:ascii="Times New Roman" w:hAnsi="Times New Roman" w:eastAsia="宋体" w:cs="Times New Roman"/>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牡蛎</w:t>
            </w:r>
            <w:r>
              <w:rPr>
                <w:rFonts w:hint="eastAsia" w:ascii="Times New Roman" w:hAnsi="Times New Roman" w:eastAsia="宋体" w:cs="Times New Roman"/>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15</w:t>
            </w:r>
            <w:r>
              <w:rPr>
                <w:rFonts w:hint="eastAsia" w:ascii="Times New Roman" w:hAnsi="Times New Roman" w:eastAsia="宋体" w:cs="Times New Roman"/>
                <w:bCs/>
                <w:color w:val="000000"/>
                <w:sz w:val="24"/>
                <w:highlight w:val="none"/>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726"/>
              <w:numPr>
                <w:ilvl w:val="0"/>
                <w:numId w:val="0"/>
              </w:numPr>
              <w:contextualSpacing/>
              <w:ind w:left="0" w:firstLine="480"/>
              <w:keepLines w:val="0"/>
              <w:keepNext w:val="0"/>
              <w:pageBreakBefore w:val="0"/>
              <w:spacing w:line="360" w:lineRule="auto"/>
              <w:widowControl w:val="off"/>
              <w:rPr>
                <w:rFonts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10</w:t>
            </w:r>
            <w:r>
              <w:rPr>
                <w:rFonts w:ascii="Times New Roman" w:hAnsi="Times New Roman" w:eastAsia="宋体" w:cs="Times New Roman"/>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山药(炒)</w:t>
            </w:r>
            <w:r>
              <w:rPr>
                <w:rFonts w:hint="eastAsia" w:ascii="Times New Roman" w:hAnsi="Times New Roman" w:eastAsia="宋体" w:cs="Times New Roman"/>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726"/>
              <w:numPr>
                <w:ilvl w:val="0"/>
                <w:numId w:val="0"/>
              </w:numPr>
              <w:contextualSpacing/>
              <w:ind w:left="0"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15</w:t>
            </w:r>
            <w:r>
              <w:rPr>
                <w:rFonts w:hint="eastAsia" w:ascii="Times New Roman" w:hAnsi="Times New Roman" w:eastAsia="宋体" w:cs="Times New Roman"/>
                <w:bCs/>
                <w:color w:val="000000"/>
                <w:sz w:val="24"/>
                <w:highlight w:val="none"/>
                <w:lang w:val="en-US" w:eastAsia="zh-CN"/>
              </w:rPr>
            </w:r>
            <w:r/>
          </w:p>
        </w:tc>
      </w:tr>
    </w:tbl>
    <w:p>
      <w:pPr>
        <w:pStyle w:val="726"/>
        <w:ind w:firstLine="480"/>
        <w:spacing w:line="360" w:lineRule="auto"/>
        <w:rPr>
          <w:rFonts w:hint="eastAsia" w:ascii="宋体" w:hAnsi="宋体" w:eastAsia="宋体" w:cs="仿宋_GB2312"/>
          <w:bCs/>
          <w:color w:val="000000"/>
          <w:sz w:val="24"/>
          <w:highlight w:val="none"/>
          <w:lang w:val="en-US" w:eastAsia="zh-CN"/>
        </w:rPr>
      </w:pPr>
      <w:r>
        <w:rPr>
          <w:rFonts w:hint="eastAsia" w:ascii="宋体" w:hAnsi="宋体" w:eastAsia="宋体" w:cs="仿宋_GB2312"/>
          <w:bCs/>
          <w:color w:val="000000"/>
          <w:sz w:val="24"/>
          <w:highlight w:val="none"/>
          <w:lang w:val="en-US" w:eastAsia="zh-CN"/>
        </w:rPr>
        <w:t xml:space="preserve">8.投标文件中须提供承诺函的，承诺函通过系统上传至“符合条件”--“投标（响应）文件有效性”的投标文件中，不提供或不符合要求按符合性审查不通过处理。</w:t>
      </w:r>
      <w:r>
        <w:rPr>
          <w:rFonts w:hint="eastAsia" w:ascii="宋体" w:hAnsi="宋体" w:eastAsia="宋体" w:cs="仿宋_GB2312"/>
          <w:bCs/>
          <w:color w:val="000000"/>
          <w:sz w:val="24"/>
          <w:highlight w:val="none"/>
          <w:lang w:val="en-US" w:eastAsia="zh-CN"/>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jc w:val="center"/>
        <w:rPr>
          <w:rFonts w:hint="eastAsia" w:eastAsia="宋体"/>
          <w:b/>
          <w:bCs/>
          <w:color w:val="000000"/>
          <w:sz w:val="36"/>
          <w:szCs w:val="36"/>
          <w:highlight w:val="none"/>
          <w:lang w:val="en-US" w:eastAsia="zh-CN"/>
        </w:rPr>
      </w:pPr>
      <w:r>
        <w:rPr>
          <w:rFonts w:hint="eastAsia"/>
          <w:b/>
          <w:bCs/>
          <w:color w:val="000000"/>
          <w:sz w:val="36"/>
          <w:szCs w:val="36"/>
          <w:highlight w:val="none"/>
          <w:lang w:val="en-US" w:eastAsia="zh-CN"/>
        </w:rPr>
        <w:t xml:space="preserve">附件：2024年武进区采购均价</w:t>
      </w:r>
      <w:r>
        <w:rPr>
          <w:rFonts w:hint="eastAsia" w:eastAsia="宋体"/>
          <w:b/>
          <w:bCs/>
          <w:color w:val="000000"/>
          <w:sz w:val="36"/>
          <w:szCs w:val="36"/>
          <w:highlight w:val="none"/>
          <w:lang w:val="en-US" w:eastAsia="zh-CN"/>
        </w:rPr>
      </w:r>
      <w:r/>
    </w:p>
    <w:p>
      <w:pPr>
        <w:pStyle w:val="726"/>
        <w:rPr>
          <w:color w:val="000000"/>
          <w:highlight w:val="none"/>
        </w:rPr>
      </w:pPr>
      <w:r>
        <w:rPr>
          <w:color w:val="000000"/>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16"/>
        <w:gridCol w:w="2216"/>
        <w:gridCol w:w="1709"/>
        <w:gridCol w:w="1984"/>
      </w:tblGrid>
      <w:tr>
        <w:trPr>
          <w:trHeight w:val="570"/>
        </w:trPr>
        <w:tc>
          <w:tcPr>
            <w:tcW w:w="1534" w:type="dxa"/>
            <w:vAlign w:val="center"/>
            <w:textDirection w:val="lrTb"/>
            <w:noWrap/>
          </w:tcPr>
          <w:p>
            <w:pPr>
              <w:pStyle w:val="726"/>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名称</w:t>
            </w:r>
            <w:r>
              <w:rPr>
                <w:rFonts w:hint="eastAsia" w:ascii="宋体" w:hAnsi="宋体" w:eastAsia="宋体" w:cs="宋体"/>
                <w:b/>
                <w:bCs/>
                <w:i w:val="0"/>
                <w:iCs w:val="0"/>
                <w:color w:val="000000"/>
                <w:sz w:val="24"/>
                <w:szCs w:val="24"/>
                <w:highlight w:val="none"/>
                <w:u w:val="none"/>
              </w:rPr>
            </w:r>
            <w:r/>
          </w:p>
        </w:tc>
        <w:tc>
          <w:tcPr>
            <w:tcW w:w="1299" w:type="dxa"/>
            <w:vAlign w:val="center"/>
            <w:textDirection w:val="lrTb"/>
            <w:noWrap w:val="false"/>
          </w:tcPr>
          <w:p>
            <w:pPr>
              <w:pStyle w:val="726"/>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2024年武进区采购均价（元）</w:t>
            </w:r>
            <w:r>
              <w:rPr>
                <w:rFonts w:hint="eastAsia" w:ascii="宋体" w:hAnsi="宋体" w:eastAsia="宋体" w:cs="宋体"/>
                <w:b/>
                <w:bCs/>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报价单位</w:t>
            </w:r>
            <w:r>
              <w:rPr>
                <w:rFonts w:hint="eastAsia" w:ascii="宋体" w:hAnsi="宋体" w:eastAsia="宋体" w:cs="宋体"/>
                <w:b/>
                <w:bCs/>
                <w:i w:val="0"/>
                <w:iCs w:val="0"/>
                <w:color w:val="000000"/>
                <w:sz w:val="24"/>
                <w:szCs w:val="24"/>
                <w:highlight w:val="none"/>
                <w:u w:val="none"/>
              </w:rPr>
            </w:r>
            <w:r/>
          </w:p>
        </w:tc>
        <w:tc>
          <w:tcPr>
            <w:tcW w:w="1163" w:type="dxa"/>
            <w:vAlign w:val="center"/>
            <w:textDirection w:val="lrTb"/>
            <w:noWrap/>
          </w:tcPr>
          <w:p>
            <w:pPr>
              <w:pStyle w:val="726"/>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rPr>
                <w:rFonts w:hint="eastAsia" w:ascii="宋体" w:hAnsi="宋体" w:eastAsia="宋体" w:cs="宋体"/>
                <w:b/>
                <w:bCs/>
                <w:i w:val="0"/>
                <w:iCs w:val="0"/>
                <w:color w:val="000000"/>
                <w:sz w:val="24"/>
                <w:szCs w:val="24"/>
                <w:highlight w:val="none"/>
                <w:u w:val="none"/>
              </w:rPr>
            </w:r>
            <w:r/>
          </w:p>
        </w:tc>
      </w:tr>
      <w:tr>
        <w:trPr>
          <w:trHeight w:val="285"/>
        </w:trPr>
        <w:tc>
          <w:tcPr>
            <w:shd w:val="clear" w:color="auto" w:fill="ffff00"/>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阿胶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3.151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按品牌报价</w:t>
            </w:r>
            <w:r>
              <w:rPr>
                <w:rFonts w:hint="eastAsia" w:ascii="宋体" w:hAnsi="宋体" w:eastAsia="宋体" w:cs="宋体"/>
                <w:i w:val="0"/>
                <w:iCs w:val="0"/>
                <w:color w:val="000000"/>
                <w:sz w:val="24"/>
                <w:szCs w:val="24"/>
                <w:highlight w:val="none"/>
                <w:u w:val="none"/>
              </w:rPr>
            </w:r>
            <w:r/>
          </w:p>
        </w:tc>
      </w:tr>
      <w:tr>
        <w:trPr>
          <w:trHeight w:val="285"/>
        </w:trPr>
        <w:tc>
          <w:tcPr>
            <w:shd w:val="clear" w:color="auto" w:fill="ffff00"/>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阿胶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2.175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按品牌报价</w:t>
            </w: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阿胶珠</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3.176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矮地茶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艾绒炭/炙艾绒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艾叶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艾叶炭</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巴戟天</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0.208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巴戟天（盐）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0.175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菝葜</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白扁豆（炒）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白参</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1.345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白参须</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0.643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白残花</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0.518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白丑</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白矾</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白附子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0.117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白附子（制）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0.122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白果</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白花蛇舌草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白及</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0.729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白及粉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0.727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白芥子（炒）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0.076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白菊花</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0.173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白蔹</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0.118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白茅根</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白前</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0.165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白前（蜜）</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白芍</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0.120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白芍(炒)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0.135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shd w:val="clear" w:color="auto" w:fill="ffff00"/>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白术</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0.165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提供样品</w:t>
            </w: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白术(炒)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0.217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shd w:val="clear" w:color="auto" w:fill="ffff00"/>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白术（麸炒）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0.214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提供样品</w:t>
            </w: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白头翁</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0.311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白薇</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0.148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白鲜皮</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0.397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白英</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白直须</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白芷</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0.076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百部</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0.100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百部（蜜）</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0.113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百部（炙）</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0.113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百合</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0.108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柏子仁</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0.382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柏子仁(炒)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0.382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败酱草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板蓝根</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0.070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半边莲</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0.071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半枝莲</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薄荷</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北豆根</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0.552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北沙参</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荜茇</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0.129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碧玉散</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萹蓄</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扁豆花</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0.151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扁豆衣</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鳖甲（醋）</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0.359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鳖甲（炙）</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0.378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shd w:val="clear" w:color="auto" w:fill="ffff00"/>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鳖甲胶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4.693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按品牌报价</w:t>
            </w: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瘪桃干</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槟榔</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冰片</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0.450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补骨脂</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补骨脂(炒)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补骨脂（盐）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蚕茧壳</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0.180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蚕砂</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苍耳子(炒)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苍术(炒)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0.451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草豆蔻</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0.070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草果仁</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0.381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草乌（制）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0.225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侧柏叶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侧柏叶炭</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柴胡（北柴胡）</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0.281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柴胡（春柴胡）</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柴胡（醋）</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0.167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蝉蜕</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1.717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车前草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车前子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0.141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沉香</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沉香曲</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0.152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shd w:val="clear" w:color="auto" w:fill="ffff00"/>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陈皮</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提供样品</w:t>
            </w: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赤芍</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0.135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赤芍(炒)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0.152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赤石脂</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赤小豆</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茺蔚子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0.075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楮实子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0.074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川贝母-青贝</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6.256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川贝母-松贝</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9.059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川萆薢</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川楝子(炒)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川木通</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川牛膝</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0.117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川乌（制）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0.176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川芎</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穿破石</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穿山龙</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穿心莲</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垂盆草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椿根皮(炒)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椿皮（麸炒）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磁石（煅）</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磁石（生）</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刺猬皮(炒)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0.895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刺五加</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大豆黄卷</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大腹皮</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大胡麻</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大黄</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0.074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大黄（制）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0.088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大茴香</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0.139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大蓟</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大青叶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大血藤</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代代花</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0.297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黛蛤散</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丹参</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0.070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丹参(炒)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0.080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胆南星</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0.077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淡豆豉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淡竹叶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当归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0.339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当归(炒)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0.334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当归（酒）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0.399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当归炭</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0.216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shd w:val="clear" w:color="auto" w:fill="ffff00"/>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党参</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0.345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提供样品</w:t>
            </w: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党参(炒)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0.398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刀豆</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刀豆壳</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刀豆子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稻芽(炒)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灯心草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0.420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地鳖虫</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0.231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地鳖虫(炒)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0.240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地耳草（田基黄）</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地肤子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地骨皮</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0.221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地黄</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0.140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地黄炭</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0.162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地锦草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地龙</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0.629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地龙（制）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0.678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地榆</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地榆炭</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丁香</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0.156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冬虫夏草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150.000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冬瓜子(炒)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0.085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冬凌草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豆豉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豆蔻</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0.395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独活</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0.080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杜仲(炒)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杜仲（生）</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杜仲（盐）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莪术（醋）</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鹅不食草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鹅管石</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法半夏</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0.271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番泻叶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防风（家种）</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0.165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防风（野生）</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0.683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防己</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0.301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防已</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0.310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粉萆薢</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蜂房</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蜂房(炒)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1.387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蜂蜜</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凤凰衣</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凤尾草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凤仙透骨草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佛耳草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佛手</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0.170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佛手花</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0.360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芙蓉叶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shd w:val="clear" w:color="auto" w:fill="ffff00"/>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茯苓</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提供样品</w:t>
            </w: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茯苓皮</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shd w:val="clear" w:color="auto" w:fill="ffff00"/>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茯神</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0.128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提供样品</w:t>
            </w: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浮萍</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浮小麦</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附子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0.127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附子（制）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0.178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覆盆子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0.656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甘草(炒)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0.072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甘松</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0.167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甘遂（醋）</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0.596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干蟾皮（制）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0.445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干姜</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杠板归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高良姜</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藁本</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0.145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葛根</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葛根（煨）</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葛花</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功劳叶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钩藤</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0.201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狗脊（烫）</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枸橘</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枸杞子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0.132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谷精草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0.161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谷芽</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骨碎补</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瓜蒌</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0.103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瓜蒌皮（蜜）</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瓜蒌子(炒)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0.076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广藿香</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0.074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龟板（炙）</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0.984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shd w:val="clear" w:color="auto" w:fill="ffff00"/>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龟板胶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按品牌报价</w:t>
            </w: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龟甲（醋）</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shd w:val="clear" w:color="auto" w:fill="ffff00"/>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龟甲胶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3.847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按品牌报价</w:t>
            </w: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鬼箭羽</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0.268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桂圆肉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0.102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桂枝</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蛤蚧</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107.347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对</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蛤壳</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蛤壳（煅）</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海风藤</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海浮石</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0.179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海金沙</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0.585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海马</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13.200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海螵蛸</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0.213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海螵蛸(炒)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0.219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海桐皮</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海藻</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诃子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诃子（煨）</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合欢花</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0.349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合欢皮</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何首乌</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荷叶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核桃仁</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0.115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黑丑</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黑豆衣/鲁豆衣</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黑料豆</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黑顺片</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0.178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黑芝麻</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红参</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1.817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红参须</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0.804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红豆杉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0.074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红花</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0.324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红景天</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0.218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红曲</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0.310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红曲米</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0.223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红枣</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红直须</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0.804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厚朴</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厚朴（姜）</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厚朴花</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0.112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胡黄连</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0.815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胡芦巴</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葫芦壳</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槲寄生</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虎杖</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琥珀</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0.128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0.191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花蕊石（煅）</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滑石</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化橘红</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淮小麦</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槐花</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槐花(炒)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0.087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槐角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槐米</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槐米(炒)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黄柏</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0.146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黄柏(炒)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0.169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黄精（制）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0.196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黄连</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0.662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黄连(炒)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0.735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shd w:val="clear" w:color="auto" w:fill="ffff00"/>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黄芪</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0.101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提供样品</w:t>
            </w: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黄芩</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黄芩(炒)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0.112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黄蜀葵花</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0.248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黄药子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火麻仁</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0.082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火麻仁(炒)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鸡骨草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鸡冠花</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鸡内金</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鸡内金(炒)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鸡内金（炙）</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鸡矢藤</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鸡苏散</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鸡血藤</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积雪草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蒺藜(炒)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0.070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姜</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姜半夏</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0.274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姜黄</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僵蚕(炒)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0.405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降香</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0.623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焦六神曲</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焦山楂</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焦栀子（焦山栀）</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绞股蓝</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芥子(炒)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金沸草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金沸草（旋覆草）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0.121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金果榄</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0.660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金钱白花蛇</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150.741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金钱草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金荞麦</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金银花</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0.388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金樱子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0.084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金樱子(炒)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锦灯笼</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0.113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荆芥</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荆芥炭</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九节菖蒲</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0.306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九香虫</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2.931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九香虫（酒）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3.680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韭菜子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0.212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韭菜子（盐）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0.219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桔梗</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0.122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菊花</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0.144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橘核</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0.139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橘核（盐）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0.134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橘红</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橘络</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0.500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橘叶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卷柏</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决明子(炒)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枯矾</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苦参</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苦杏仁（燀）</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0.102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苦杏仁(炒)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款冬花（蜜）</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0.805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昆布</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辣蓼</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莱菔子(炒)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老鹳草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雷公藤</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荔枝草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荔枝核（盐）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连翘</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0.392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莲心</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0.106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莲须</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0.445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莲子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0.110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莲子心</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0.159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灵芝</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0.085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凌霄花</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0.213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刘寄奴</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六一散</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六月雪</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龙齿（煅）</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龙胆</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0.194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龙骨</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0.592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龙骨（煅）</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0.680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龙葵</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龙眼肉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漏芦</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芦根</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shd w:val="clear" w:color="auto" w:fill="ffff00"/>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鹿角胶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3.710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按品牌报价</w:t>
            </w: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鹿角片</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0.624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鹿角霜</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0.266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鹿茸</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5.500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鹿衔草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0.075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路路通</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罗布麻叶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罗汉果</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2.820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络石藤</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落得打</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绿豆衣</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绿梅花(绿萼梅)</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0.900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葎草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麻黄</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麻黄（蜜）</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麻黄（炙）</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麻黄根</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马鞭草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马勃</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马齿苋</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马兜铃（蜜）</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shd w:val="clear" w:color="auto" w:fill="ffff00"/>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麦冬</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0.287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提供样品</w:t>
            </w: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麦芽</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麦芽(炒)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蔓荆子(炒)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0.314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芒硝</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猫人参</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猫爪草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0.680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没药（醋）</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0.262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玫瑰花</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0.176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梅花</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0.938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虻虫（炒）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0.644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礞石（煅）</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密蒙花</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绵萆薢</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绵马贯众</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绵马贯众炭</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绵茵陈</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明矾</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墨旱莲</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牡丹皮</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0.204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牡丹皮(炒)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0.223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牡丹皮炭</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0.134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shd w:val="clear" w:color="auto" w:fill="ffff00"/>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牡蛎</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提供样品</w:t>
            </w: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牡蛎（煅）</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木瓜</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木蝴蝶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0.106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木通</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木香</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木香（煨）</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木贼</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南沙参</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0.267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牛蒡子(炒)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0.085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牛膝</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0.109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糯稻根</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女贞子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藕节（生）</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藕节炭</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胖大海</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0.348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炮姜</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0.085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炮姜炭</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0.084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炮山甲</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22.571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佩兰</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枇杷叶（蜜）</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枇杷叶（炙）</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片姜黄</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平地木</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蒲公英</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蒲黄</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0.151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蒲黄炭</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0.193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荠菜</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蕲蛇</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4.422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蕲蛇（酒）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4.082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千里光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千年健</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前胡</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0.347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芡实</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0.132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茜草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0.409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茜草炭</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0.463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羌活</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0.453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蜣螂虫</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0.608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秦艽</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0.283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秦皮</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青黛</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0.106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青风藤</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青蒿</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青皮</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青皮(炒)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青皮（醋）</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青葙子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瞿麦</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全蝎</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4.886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拳参</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0.201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人参</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1.299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人中白</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0.113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人中黄</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忍冬藤</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肉苁蓉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0.307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肉苁蓉（酒）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0.317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肉豆蔻（煨）</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0.188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肉桂</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乳香（醋）</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三棱（醋）</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0.071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三七</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0.765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三七粉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0.743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桑白皮</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0.071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桑白皮（蜜）</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0.080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桑白皮（炙）</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0.075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桑寄生</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桑螵蛸</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1.443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桑螵蛸（盐）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1.561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桑椹</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0.074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桑叶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桑枝</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沙苑子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0.394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沙苑子（盐）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0.616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砂仁</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0.953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山慈菇</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4.211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山豆根</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0.543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山棱（醋）</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0.077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山药</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shd w:val="clear" w:color="auto" w:fill="ffff00"/>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山药(炒)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0.104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提供样品</w:t>
            </w: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山药（麸炒）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0.102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山楂</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山茱萸（酒萸肉）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0.158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蛇床子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0.080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蛇六谷</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0.080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蛇莓</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蛇蜕</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0.227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射干</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0.349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伸筋草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肾炎草（兔耳风）</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0.117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升麻</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0.207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升麻（炙）</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0.221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生姜衣</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生晒参</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失笑散</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0.209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石菖蒲</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0.161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石打穿</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石膏</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石斛</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0.180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石斛（枫斗石斛）</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石见穿</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0.081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石决明</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石决明（煅）</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石莲子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石榴皮</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石上柏</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石韦</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柿蒂</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0.074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首乌藤</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秫米</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熟地黄</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0.160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熟地黄炭</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0.175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水牛角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0.114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水蛭（烫）</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3.674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丝瓜络</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0.168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苏藿香</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0.072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苏木</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酸枣仁</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1.657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酸枣仁(炒)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1.758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娑罗子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0.140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锁阳</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0.145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太子参</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0.328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檀香</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2.355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桃奴</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桃仁</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0.158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桃仁（燀）</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0.154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藤梨根</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天冬</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0.212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天花粉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0.131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天浆壳</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天葵子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0.178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天龙</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4.049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天麻</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0.304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天南星（制）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0.101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天仙藤</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天竺黄</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0.391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天竺子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0.117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铁树叶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葶苈子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葶苈子(炒)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通草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0.402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茼麻子（冬葵子）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土鳖虫(炒)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0.258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土茯苓</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土黄芪</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土槿皮</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0.115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土荆皮</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0.115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菟丝子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0.130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菟丝子(炒)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0.137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瓦楞子（煅）</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王不留行(炒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威灵仙</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0.233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乌梅</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0.108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乌梅（醋）</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0.102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乌梅（制）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0.107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乌梢蛇</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2.488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乌梢蛇（酒）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2.558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乌药</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无花果</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吴茱萸（制）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梧桐叶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蜈蚣</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3.995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五倍子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0.073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五加皮</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五灵脂</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0.109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五灵脂（醋）</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0.107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五味子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0.357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五味子（醋）</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0.345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西青果</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0.103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西洋参</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2.221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豨莶草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细辛</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0.666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夏枯草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仙鹤草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仙茅</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0.489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香附（醋）</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香附（制）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香薷</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香橼</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小茴香(炒)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小茴香（盐）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小蓟</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薤白</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0.117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辛夷</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0.107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徐长卿</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0.171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续断</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0.074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续断(炒）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0.078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玄参</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玄明粉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旋覆花</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0.113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血竭</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3.287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血余炭</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0.103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寻骨风</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鸭跖草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延胡索（醋）</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0.288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阳起石（煅）</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洋参节</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0.750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野菊花</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0.182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野葡萄根</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野蔷薇</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夜合花</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0.350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夜交藤</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夜明砂</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一枝黄花</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0.106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饴糖</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0.108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益母草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益元散</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益智仁（盐）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0.394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薏苡根</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薏苡仁</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薏苡仁(炒)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茵陈</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银柴胡</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0.162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银耳</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0.109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银杏叶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淫羊藿</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0.311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鱼脑石</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0.160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鱼腥草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玉米须</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玉泉散</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玉竹</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0.110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郁金</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0.113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郁李仁</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0.179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预知子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元贞糖</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0.120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远志（蜜）</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0.375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远志（炙）</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0.361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月季花</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0.126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皂角刺</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0.327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泽兰</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泽漆</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泽泻</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0.087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赭石</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赭石（煅）</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浙贝母</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0.271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珍珠粉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0.675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珍珠母</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珍珠母（煅）</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知母</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0.110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知母（盐）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0.120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栀子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0.073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栀子（炒）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枳椇子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枳壳（麸炒）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枳实（麸炒）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0.121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制何首乌</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炙甘草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0.108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炙黄芪</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0.112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钟乳石</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肿节风</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重楼</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2.084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朱灯芯</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0.419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朱砂</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0.917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猪苓</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0.373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竹茹（姜）</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苎麻根</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0.035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紫贝齿（煅）</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0.060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紫草</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0.615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紫花地丁</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紫石英（煅）</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0.028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紫苏梗</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0.087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紫苏叶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0.106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紫苏子</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0.089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紫苏子(炒)</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0.094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紫菀</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0.198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紫苑（蜜）</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0.209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紫苑（炙）</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0.131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紫珠叶</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0.062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自然铜（煅）</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0.013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1534" w:type="dxa"/>
            <w:vAlign w:val="center"/>
            <w:textDirection w:val="lrTb"/>
            <w:noWrap/>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棕榈炭</w:t>
            </w:r>
            <w:r>
              <w:rPr>
                <w:rFonts w:hint="eastAsia" w:ascii="宋体" w:hAnsi="宋体" w:eastAsia="宋体" w:cs="宋体"/>
                <w:i w:val="0"/>
                <w:iCs w:val="0"/>
                <w:color w:val="000000"/>
                <w:sz w:val="24"/>
                <w:szCs w:val="24"/>
                <w:highlight w:val="none"/>
                <w:u w:val="none"/>
              </w:rPr>
            </w:r>
            <w:r/>
          </w:p>
        </w:tc>
        <w:tc>
          <w:tcPr>
            <w:tcW w:w="129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0.056 </w:t>
            </w: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rPr>
                <w:rFonts w:hint="eastAsia" w:ascii="宋体" w:hAnsi="宋体" w:eastAsia="宋体" w:cs="宋体"/>
                <w:i w:val="0"/>
                <w:iCs w:val="0"/>
                <w:color w:val="000000"/>
                <w:sz w:val="24"/>
                <w:szCs w:val="24"/>
                <w:highlight w:val="none"/>
                <w:u w:val="none"/>
              </w:rPr>
            </w:r>
            <w:r/>
          </w:p>
        </w:tc>
        <w:tc>
          <w:tcPr>
            <w:tcW w:w="1163" w:type="dxa"/>
            <w:vAlign w:val="center"/>
            <w:textDirection w:val="lrTb"/>
            <w:noWrap/>
          </w:tcPr>
          <w:p>
            <w:pPr>
              <w:pStyle w:val="72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color w:val="000000"/>
          <w:highlight w:val="none"/>
        </w:rPr>
      </w:pPr>
      <w:r>
        <w:rPr>
          <w:color w:val="000000"/>
          <w:highlight w:val="none"/>
        </w:rPr>
      </w:r>
      <w:r/>
    </w:p>
    <w:p>
      <w:pPr>
        <w:pStyle w:val="726"/>
        <w:rPr>
          <w:rFonts w:hint="eastAsia" w:eastAsia="宋体"/>
          <w:color w:val="000000"/>
          <w:highlight w:val="none"/>
          <w:lang w:val="en-US" w:eastAsia="zh-CN"/>
        </w:rPr>
      </w:pPr>
      <w:r>
        <w:rPr>
          <w:rFonts w:hint="eastAsia" w:eastAsia="宋体"/>
          <w:color w:val="000000"/>
          <w:highlight w:val="none"/>
          <w:lang w:val="en-US" w:eastAsia="zh-CN"/>
        </w:rPr>
      </w:r>
      <w:r/>
    </w:p>
    <w:p>
      <w:pPr>
        <w:pStyle w:val="726"/>
        <w:rPr>
          <w:rFonts w:hint="eastAsia" w:eastAsia="宋体"/>
          <w:color w:val="000000"/>
          <w:highlight w:val="none"/>
          <w:lang w:val="en-US" w:eastAsia="zh-CN"/>
        </w:rPr>
      </w:pPr>
      <w:r>
        <w:rPr>
          <w:rFonts w:hint="eastAsia" w:eastAsia="宋体"/>
          <w:color w:val="000000"/>
          <w:highlight w:val="none"/>
          <w:lang w:val="en-US" w:eastAsia="zh-CN"/>
        </w:rPr>
      </w:r>
      <w:r/>
    </w:p>
    <w:p>
      <w:pPr>
        <w:pStyle w:val="726"/>
        <w:rPr>
          <w:rFonts w:hint="eastAsia" w:eastAsia="宋体"/>
          <w:color w:val="000000"/>
          <w:highlight w:val="none"/>
          <w:lang w:val="en-US" w:eastAsia="zh-CN"/>
        </w:rPr>
      </w:pPr>
      <w:r>
        <w:rPr>
          <w:rFonts w:hint="eastAsia" w:eastAsia="宋体"/>
          <w:color w:val="000000"/>
          <w:highlight w:val="none"/>
          <w:lang w:val="en-US" w:eastAsia="zh-CN"/>
        </w:rPr>
      </w:r>
      <w:r/>
    </w:p>
    <w:p>
      <w:pPr>
        <w:pStyle w:val="726"/>
        <w:rPr>
          <w:color w:val="000000"/>
          <w:highlight w:val="none"/>
        </w:rPr>
      </w:pPr>
      <w:r>
        <w:rPr>
          <w:color w:val="000000"/>
          <w:highlight w:val="none"/>
        </w:rPr>
      </w:r>
      <w:r/>
    </w:p>
    <w:p>
      <w:pPr>
        <w:pStyle w:val="726"/>
        <w:jc w:val="center"/>
        <w:spacing w:line="360" w:lineRule="auto"/>
        <w:rPr>
          <w:b/>
          <w:color w:val="000000"/>
          <w:sz w:val="36"/>
          <w:szCs w:val="36"/>
          <w:highlight w:val="none"/>
        </w:rPr>
        <w:outlineLvl w:val="0"/>
      </w:pPr>
      <w:r/>
      <w:bookmarkStart w:id="294" w:name="_Toc99301425"/>
      <w:r>
        <w:rPr>
          <w:b/>
          <w:color w:val="000000"/>
          <w:sz w:val="36"/>
          <w:szCs w:val="36"/>
          <w:highlight w:val="none"/>
        </w:rPr>
        <w:t xml:space="preserve">第六章   拟签订的合同文本</w:t>
      </w:r>
      <w:bookmarkEnd w:id="294"/>
      <w:r>
        <w:rPr>
          <w:b/>
          <w:color w:val="000000"/>
          <w:sz w:val="36"/>
          <w:szCs w:val="36"/>
          <w:highlight w:val="none"/>
        </w:rPr>
      </w:r>
      <w:r/>
    </w:p>
    <w:p>
      <w:pPr>
        <w:pStyle w:val="726"/>
        <w:spacing w:line="360" w:lineRule="auto"/>
        <w:rPr>
          <w:rFonts w:hint="eastAsia" w:ascii="宋体" w:hAnsi="宋体" w:eastAsia="宋体" w:cs="宋体"/>
          <w:b/>
          <w:sz w:val="24"/>
          <w:highlight w:val="none"/>
          <w:lang w:val="zh-CN"/>
        </w:rPr>
      </w:pPr>
      <w:r>
        <w:rPr>
          <w:rFonts w:hint="eastAsia" w:ascii="宋体" w:hAnsi="宋体" w:eastAsia="宋体" w:cs="宋体"/>
          <w:b/>
          <w:sz w:val="24"/>
          <w:highlight w:val="none"/>
        </w:rPr>
        <w:t xml:space="preserve">招标人</w:t>
      </w:r>
      <w:r>
        <w:rPr>
          <w:rFonts w:hint="eastAsia" w:ascii="宋体" w:hAnsi="宋体" w:eastAsia="宋体" w:cs="宋体"/>
          <w:b/>
          <w:sz w:val="24"/>
          <w:highlight w:val="none"/>
          <w:lang w:val="zh-CN"/>
        </w:rPr>
        <w:t xml:space="preserve">（以下称甲</w:t>
      </w:r>
      <w:r>
        <w:rPr>
          <w:rFonts w:hint="eastAsia" w:ascii="宋体" w:hAnsi="宋体" w:eastAsia="宋体" w:cs="宋体"/>
          <w:b/>
          <w:sz w:val="24"/>
          <w:highlight w:val="none"/>
        </w:rPr>
        <w:t xml:space="preserve">方）:                         </w:t>
      </w:r>
      <w:r>
        <w:rPr>
          <w:rFonts w:hint="eastAsia" w:ascii="宋体" w:hAnsi="宋体" w:eastAsia="宋体" w:cs="宋体"/>
          <w:sz w:val="24"/>
          <w:highlight w:val="none"/>
        </w:rPr>
        <w:t xml:space="preserve">合同编号：</w:t>
      </w:r>
      <w:r>
        <w:rPr>
          <w:rFonts w:hint="eastAsia" w:ascii="宋体" w:hAnsi="宋体" w:eastAsia="宋体" w:cs="宋体"/>
          <w:b/>
          <w:sz w:val="24"/>
          <w:highlight w:val="none"/>
          <w:lang w:val="zh-CN"/>
        </w:rPr>
      </w:r>
      <w:r/>
    </w:p>
    <w:p>
      <w:pPr>
        <w:pStyle w:val="726"/>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投标人（</w:t>
      </w:r>
      <w:r>
        <w:rPr>
          <w:rFonts w:hint="eastAsia" w:ascii="宋体" w:hAnsi="宋体" w:eastAsia="宋体" w:cs="宋体"/>
          <w:b/>
          <w:sz w:val="24"/>
          <w:highlight w:val="none"/>
          <w:lang w:val="zh-CN"/>
        </w:rPr>
        <w:t xml:space="preserve">以下称</w:t>
      </w:r>
      <w:r>
        <w:rPr>
          <w:rFonts w:hint="eastAsia" w:ascii="宋体" w:hAnsi="宋体" w:eastAsia="宋体" w:cs="宋体"/>
          <w:b/>
          <w:sz w:val="24"/>
          <w:highlight w:val="none"/>
        </w:rPr>
        <w:t xml:space="preserve">乙方）:                         </w:t>
      </w:r>
      <w:r>
        <w:rPr>
          <w:rFonts w:hint="eastAsia" w:ascii="宋体" w:hAnsi="宋体" w:eastAsia="宋体" w:cs="宋体"/>
          <w:sz w:val="24"/>
          <w:highlight w:val="none"/>
        </w:rPr>
        <w:t xml:space="preserve">签订地点：</w:t>
      </w:r>
      <w:r>
        <w:rPr>
          <w:rFonts w:hint="eastAsia" w:ascii="宋体" w:hAnsi="宋体" w:eastAsia="宋体" w:cs="宋体"/>
          <w:b/>
          <w:sz w:val="24"/>
          <w:highlight w:val="none"/>
        </w:rPr>
      </w:r>
      <w:r/>
    </w:p>
    <w:p>
      <w:pPr>
        <w:pStyle w:val="726"/>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zh-CN" w:eastAsia="zh-CN" w:bidi="ar-SA"/>
        </w:rPr>
        <w:t xml:space="preserve">根据《中华人民共和国政府采购法》、《中华人民共和国民法典》等法律法规的规定，甲乙双方按照</w:t>
      </w:r>
      <w:r>
        <w:rPr>
          <w:rFonts w:hint="eastAsia" w:ascii="宋体" w:hAnsi="宋体" w:eastAsia="宋体" w:cs="宋体"/>
          <w:sz w:val="24"/>
          <w:szCs w:val="24"/>
          <w:highlight w:val="none"/>
          <w:lang w:val="en-US" w:eastAsia="zh-CN" w:bidi="ar-SA"/>
        </w:rPr>
        <w:t xml:space="preserve">代理机构</w:t>
      </w:r>
      <w:r>
        <w:rPr>
          <w:rFonts w:hint="eastAsia" w:ascii="宋体" w:hAnsi="宋体" w:eastAsia="宋体" w:cs="宋体"/>
          <w:sz w:val="24"/>
          <w:szCs w:val="24"/>
          <w:highlight w:val="none"/>
          <w:lang w:val="zh-CN" w:eastAsia="zh-CN" w:bidi="ar-SA"/>
        </w:rPr>
        <w:t xml:space="preserve">的采购结果签订本合同。</w:t>
      </w:r>
      <w:r>
        <w:rPr>
          <w:rFonts w:hint="eastAsia" w:ascii="宋体" w:hAnsi="宋体" w:eastAsia="宋体" w:cs="宋体"/>
          <w:sz w:val="24"/>
          <w:szCs w:val="24"/>
          <w:highlight w:val="none"/>
          <w:lang w:val="en-US" w:eastAsia="zh-CN" w:bidi="ar-SA"/>
        </w:rPr>
      </w:r>
      <w:r/>
    </w:p>
    <w:p>
      <w:pPr>
        <w:pStyle w:val="726"/>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第一条、协议目的</w:t>
      </w:r>
      <w:r>
        <w:rPr>
          <w:rFonts w:hint="eastAsia" w:ascii="宋体" w:hAnsi="宋体" w:eastAsia="宋体" w:cs="宋体"/>
          <w:b/>
          <w:bCs/>
          <w:sz w:val="24"/>
          <w:highlight w:val="none"/>
        </w:rPr>
      </w:r>
      <w:r/>
    </w:p>
    <w:p>
      <w:pPr>
        <w:pStyle w:val="982"/>
        <w:ind w:firstLine="640"/>
        <w:jc w:val="both"/>
        <w:spacing w:before="0" w:beforeAutospacing="0" w:after="0" w:afterAutospacing="0" w:line="560" w:lineRule="exact"/>
        <w:widowControl w:val="off"/>
        <w:rPr>
          <w:rFonts w:hint="eastAsia" w:eastAsia="宋体" w:cs="宋体"/>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s="宋体"/>
          <w:highlight w:val="none"/>
          <w:lang w:val="en-US" w:eastAsia="zh-CN"/>
        </w:rPr>
        <w:t xml:space="preserve">武进区</w:t>
      </w:r>
      <w:r>
        <w:rPr>
          <w:rFonts w:hint="eastAsia" w:eastAsia="宋体" w:cs="宋体"/>
          <w:highlight w:val="none"/>
        </w:rPr>
        <w:t xml:space="preserve">卫生健康局为全区各公办基层医疗卫生机构(名单附后)开展中药饮片供应集中采购及为有需要代加工配送服务的医疗卫生机构提供中药饮片的代配、代煎、熬膏等加工服务，并将配好的药方、药剂、药膏、药丸等中药制剂配送到医疗卫生机构或患者手中。</w:t>
      </w:r>
      <w:r>
        <w:rPr>
          <w:rFonts w:hint="eastAsia" w:eastAsia="宋体" w:cs="宋体"/>
          <w:highlight w:val="none"/>
        </w:rPr>
      </w:r>
      <w:r/>
    </w:p>
    <w:p>
      <w:pPr>
        <w:pStyle w:val="983"/>
        <w:ind w:firstLine="482"/>
        <w:spacing w:line="360" w:lineRule="auto"/>
        <w:rPr>
          <w:rFonts w:hAnsi="宋体" w:eastAsia="宋体" w:cs="Times New Roman"/>
          <w:b/>
          <w:sz w:val="24"/>
          <w:szCs w:val="24"/>
          <w:highlight w:val="none"/>
        </w:rPr>
      </w:pPr>
      <w:r>
        <w:rPr>
          <w:rFonts w:hAnsi="宋体" w:eastAsia="宋体" w:cs="Times New Roman"/>
          <w:b/>
          <w:sz w:val="24"/>
          <w:szCs w:val="24"/>
          <w:highlight w:val="none"/>
        </w:rPr>
        <w:t xml:space="preserve">第二条 合同价格</w:t>
      </w:r>
      <w:r>
        <w:rPr>
          <w:rFonts w:hAnsi="宋体" w:eastAsia="宋体" w:cs="Times New Roman"/>
          <w:b/>
          <w:sz w:val="24"/>
          <w:szCs w:val="24"/>
          <w:highlight w:val="none"/>
        </w:rPr>
      </w:r>
      <w:r/>
    </w:p>
    <w:p>
      <w:pPr>
        <w:pStyle w:val="983"/>
        <w:ind w:firstLine="482"/>
        <w:jc w:val="left"/>
        <w:spacing w:line="360" w:lineRule="auto"/>
        <w:rPr>
          <w:rFonts w:hAnsi="宋体" w:eastAsia="宋体" w:cs="Times New Roman"/>
          <w:b/>
          <w:sz w:val="24"/>
          <w:szCs w:val="24"/>
          <w:highlight w:val="none"/>
        </w:rPr>
      </w:pPr>
      <w:r>
        <w:rPr>
          <w:rFonts w:hAnsi="宋体" w:eastAsia="宋体" w:cs="Times New Roman"/>
          <w:b/>
          <w:sz w:val="24"/>
          <w:szCs w:val="24"/>
          <w:highlight w:val="none"/>
        </w:rPr>
        <w:t xml:space="preserve">签约合同价：</w:t>
      </w:r>
      <w:r>
        <w:rPr>
          <w:rFonts w:hint="eastAsia" w:hAnsi="宋体" w:eastAsia="宋体" w:cs="Times New Roman"/>
          <w:b/>
          <w:sz w:val="24"/>
          <w:szCs w:val="24"/>
          <w:highlight w:val="none"/>
          <w:lang w:val="en-US" w:eastAsia="zh-CN"/>
        </w:rPr>
        <w:t xml:space="preserve">中药</w:t>
      </w:r>
      <w:r>
        <w:rPr>
          <w:rFonts w:hint="eastAsia" w:hAnsi="宋体" w:eastAsia="宋体" w:cs="Times New Roman"/>
          <w:b/>
          <w:sz w:val="24"/>
          <w:szCs w:val="24"/>
          <w:highlight w:val="none"/>
        </w:rPr>
        <w:t xml:space="preserve">饮片</w:t>
      </w:r>
      <w:r>
        <w:rPr>
          <w:rFonts w:hint="eastAsia" w:hAnsi="宋体" w:eastAsia="宋体" w:cs="Times New Roman"/>
          <w:b/>
          <w:sz w:val="24"/>
          <w:szCs w:val="24"/>
          <w:highlight w:val="none"/>
          <w:lang w:val="en-US" w:eastAsia="zh-CN"/>
        </w:rPr>
        <w:t xml:space="preserve">优惠率</w:t>
      </w:r>
      <w:r>
        <w:rPr>
          <w:rFonts w:hAnsi="宋体" w:eastAsia="宋体" w:cs="Times New Roman"/>
          <w:b/>
          <w:sz w:val="24"/>
          <w:szCs w:val="24"/>
          <w:highlight w:val="none"/>
        </w:rPr>
        <w:t xml:space="preserve">：</w:t>
      </w:r>
      <w:r>
        <w:rPr>
          <w:rFonts w:hAnsi="宋体" w:eastAsia="宋体" w:cs="Times New Roman"/>
          <w:b/>
          <w:sz w:val="24"/>
          <w:szCs w:val="24"/>
          <w:highlight w:val="none"/>
          <w:u w:val="single"/>
        </w:rPr>
        <w:t xml:space="preserve">        %</w:t>
      </w:r>
      <w:r>
        <w:rPr>
          <w:rFonts w:hAnsi="宋体" w:eastAsia="宋体" w:cs="Times New Roman"/>
          <w:b/>
          <w:sz w:val="24"/>
          <w:szCs w:val="24"/>
          <w:highlight w:val="none"/>
        </w:rPr>
        <w:t xml:space="preserve">（小写       ）。 </w:t>
      </w:r>
      <w:r>
        <w:rPr>
          <w:rFonts w:hAnsi="宋体" w:eastAsia="宋体" w:cs="Times New Roman"/>
          <w:b/>
          <w:sz w:val="24"/>
          <w:szCs w:val="24"/>
          <w:highlight w:val="none"/>
        </w:rPr>
      </w:r>
      <w:r/>
    </w:p>
    <w:p>
      <w:pPr>
        <w:pStyle w:val="983"/>
        <w:ind w:firstLine="482"/>
        <w:jc w:val="left"/>
        <w:spacing w:line="360" w:lineRule="auto"/>
        <w:rPr>
          <w:rFonts w:hAnsi="宋体" w:eastAsia="宋体" w:cs="Times New Roman"/>
          <w:b/>
          <w:sz w:val="24"/>
          <w:szCs w:val="24"/>
          <w:highlight w:val="none"/>
          <w:u w:val="single"/>
          <w:lang w:val="en-US" w:eastAsia="zh-CN"/>
        </w:rPr>
      </w:pPr>
      <w:r>
        <w:rPr>
          <w:rFonts w:hint="eastAsia" w:hAnsi="宋体" w:eastAsia="宋体" w:cs="Times New Roman"/>
          <w:b/>
          <w:sz w:val="24"/>
          <w:szCs w:val="24"/>
          <w:highlight w:val="none"/>
          <w:lang w:val="en-US" w:eastAsia="zh-CN"/>
        </w:rPr>
        <w:t xml:space="preserve">代加工配送服务</w:t>
      </w:r>
      <w:r>
        <w:rPr>
          <w:rFonts w:hAnsi="宋体" w:eastAsia="宋体" w:cs="Times New Roman"/>
          <w:b/>
          <w:sz w:val="24"/>
          <w:szCs w:val="24"/>
          <w:highlight w:val="none"/>
        </w:rPr>
        <w:t xml:space="preserve">价格</w:t>
      </w:r>
      <w:r>
        <w:rPr>
          <w:rFonts w:hint="eastAsia" w:hAnsi="宋体" w:cs="Times New Roman"/>
          <w:b/>
          <w:sz w:val="24"/>
          <w:szCs w:val="24"/>
          <w:highlight w:val="none"/>
          <w:lang w:eastAsia="zh-CN"/>
        </w:rPr>
        <w:t xml:space="preserve">：</w:t>
      </w:r>
      <w:r>
        <w:rPr>
          <w:rFonts w:hAnsi="宋体" w:eastAsia="宋体" w:cs="Times New Roman"/>
          <w:b/>
          <w:sz w:val="24"/>
          <w:szCs w:val="24"/>
          <w:highlight w:val="none"/>
        </w:rPr>
        <w:t xml:space="preserve">膏方</w:t>
      </w:r>
      <w:r>
        <w:rPr>
          <w:rFonts w:hAnsi="宋体" w:eastAsia="宋体" w:cs="Times New Roman"/>
          <w:b/>
          <w:sz w:val="24"/>
          <w:szCs w:val="24"/>
          <w:highlight w:val="none"/>
          <w:u w:val="single"/>
        </w:rPr>
        <w:t xml:space="preserve">       元/料（含黄酒、容器、冰糖等）</w:t>
      </w:r>
      <w:r>
        <w:rPr>
          <w:rFonts w:hAnsi="宋体" w:eastAsia="宋体" w:cs="Times New Roman"/>
          <w:b/>
          <w:sz w:val="24"/>
          <w:szCs w:val="24"/>
          <w:highlight w:val="none"/>
        </w:rPr>
        <w:t xml:space="preserve">，汤剂</w:t>
      </w:r>
      <w:r>
        <w:rPr>
          <w:rFonts w:hAnsi="宋体" w:eastAsia="宋体" w:cs="Times New Roman"/>
          <w:b/>
          <w:sz w:val="24"/>
          <w:szCs w:val="24"/>
          <w:highlight w:val="none"/>
          <w:u w:val="single"/>
        </w:rPr>
        <w:t xml:space="preserve">        元/贴</w:t>
      </w:r>
      <w:r>
        <w:rPr>
          <w:rFonts w:hint="eastAsia" w:hAnsi="宋体" w:cs="Times New Roman"/>
          <w:b/>
          <w:bCs w:val="0"/>
          <w:sz w:val="24"/>
          <w:szCs w:val="24"/>
          <w:highlight w:val="none"/>
          <w:u w:val="none"/>
          <w:lang w:eastAsia="zh-CN"/>
        </w:rPr>
        <w:t xml:space="preserve">，制丸</w:t>
      </w:r>
      <w:r>
        <w:rPr>
          <w:rFonts w:hint="eastAsia" w:hAnsi="宋体" w:cs="Times New Roman"/>
          <w:b/>
          <w:bCs w:val="0"/>
          <w:sz w:val="24"/>
          <w:szCs w:val="24"/>
          <w:highlight w:val="none"/>
          <w:u w:val="single"/>
          <w:lang w:val="en-US" w:eastAsia="zh-CN"/>
        </w:rPr>
        <w:t xml:space="preserve">       </w:t>
      </w:r>
      <w:r>
        <w:rPr>
          <w:rFonts w:hint="eastAsia" w:hAnsi="宋体" w:cs="Times New Roman"/>
          <w:b/>
          <w:bCs w:val="0"/>
          <w:sz w:val="24"/>
          <w:szCs w:val="24"/>
          <w:highlight w:val="none"/>
          <w:u w:val="single"/>
          <w:lang w:eastAsia="zh-CN"/>
        </w:rPr>
        <w:t xml:space="preserve">元/3kg(超过</w:t>
      </w:r>
      <w:r>
        <w:rPr>
          <w:rFonts w:hint="eastAsia" w:hAnsi="宋体" w:cs="Times New Roman"/>
          <w:b/>
          <w:bCs w:val="0"/>
          <w:sz w:val="24"/>
          <w:szCs w:val="24"/>
          <w:highlight w:val="none"/>
          <w:u w:val="single"/>
          <w:lang w:val="en-US" w:eastAsia="zh-CN"/>
        </w:rPr>
        <w:t xml:space="preserve">     </w:t>
      </w:r>
      <w:r>
        <w:rPr>
          <w:rFonts w:hint="eastAsia" w:hAnsi="宋体" w:cs="Times New Roman"/>
          <w:b/>
          <w:bCs w:val="0"/>
          <w:sz w:val="24"/>
          <w:szCs w:val="24"/>
          <w:highlight w:val="none"/>
          <w:u w:val="single"/>
          <w:lang w:eastAsia="zh-CN"/>
        </w:rPr>
        <w:t xml:space="preserve">元</w:t>
      </w:r>
      <w:r>
        <w:rPr>
          <w:rFonts w:hint="eastAsia" w:hAnsi="宋体" w:cs="Times New Roman"/>
          <w:b/>
          <w:bCs w:val="0"/>
          <w:sz w:val="24"/>
          <w:szCs w:val="24"/>
          <w:highlight w:val="none"/>
          <w:u w:val="single"/>
          <w:lang w:val="en-US" w:eastAsia="zh-CN"/>
        </w:rPr>
        <w:t xml:space="preserve">/k</w:t>
      </w:r>
      <w:r>
        <w:rPr>
          <w:rFonts w:hint="eastAsia" w:hAnsi="宋体" w:cs="Times New Roman"/>
          <w:b/>
          <w:bCs w:val="0"/>
          <w:sz w:val="24"/>
          <w:szCs w:val="24"/>
          <w:highlight w:val="none"/>
          <w:u w:val="single"/>
          <w:lang w:eastAsia="zh-CN"/>
        </w:rPr>
        <w:t xml:space="preserve">g)</w:t>
      </w:r>
      <w:r>
        <w:rPr>
          <w:rFonts w:hint="eastAsia" w:hAnsi="宋体" w:cs="Times New Roman"/>
          <w:b/>
          <w:bCs w:val="0"/>
          <w:sz w:val="24"/>
          <w:szCs w:val="24"/>
          <w:highlight w:val="none"/>
          <w:u w:val="none"/>
          <w:lang w:eastAsia="zh-CN"/>
        </w:rPr>
        <w:t xml:space="preserve">，</w:t>
      </w:r>
      <w:r>
        <w:rPr>
          <w:rFonts w:hint="eastAsia" w:hAnsi="宋体" w:cs="Times New Roman"/>
          <w:b/>
          <w:bCs w:val="0"/>
          <w:sz w:val="24"/>
          <w:szCs w:val="24"/>
          <w:highlight w:val="none"/>
          <w:u w:val="none"/>
          <w:lang w:val="en-US" w:eastAsia="zh-CN"/>
        </w:rPr>
        <w:t xml:space="preserve">磨粉免费。</w:t>
      </w:r>
      <w:r>
        <w:rPr>
          <w:rFonts w:hAnsi="宋体" w:eastAsia="宋体" w:cs="Times New Roman"/>
          <w:b/>
          <w:sz w:val="24"/>
          <w:szCs w:val="24"/>
          <w:highlight w:val="none"/>
          <w:u w:val="single"/>
          <w:lang w:val="en-US" w:eastAsia="zh-CN"/>
        </w:rPr>
      </w:r>
      <w:r/>
    </w:p>
    <w:p>
      <w:pPr>
        <w:pStyle w:val="983"/>
        <w:ind w:firstLine="480"/>
        <w:spacing w:line="360" w:lineRule="auto"/>
        <w:rPr>
          <w:rFonts w:hAnsi="宋体" w:eastAsia="宋体" w:cs="Times New Roman"/>
          <w:sz w:val="24"/>
          <w:szCs w:val="24"/>
          <w:highlight w:val="none"/>
        </w:rPr>
      </w:pPr>
      <w:r>
        <w:rPr>
          <w:rFonts w:hAnsi="宋体" w:eastAsia="宋体" w:cs="Times New Roman"/>
          <w:sz w:val="24"/>
          <w:szCs w:val="24"/>
          <w:highlight w:val="none"/>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hAnsi="宋体" w:eastAsia="宋体" w:cs="Times New Roman"/>
          <w:sz w:val="24"/>
          <w:szCs w:val="24"/>
          <w:highlight w:val="none"/>
        </w:rPr>
      </w:r>
      <w:r/>
    </w:p>
    <w:p>
      <w:pPr>
        <w:pStyle w:val="983"/>
        <w:ind w:firstLine="482"/>
        <w:spacing w:line="360" w:lineRule="auto"/>
        <w:rPr>
          <w:rFonts w:hAnsi="宋体" w:eastAsia="宋体" w:cs="Times New Roman"/>
          <w:b/>
          <w:sz w:val="24"/>
          <w:szCs w:val="24"/>
          <w:highlight w:val="none"/>
        </w:rPr>
      </w:pPr>
      <w:r>
        <w:rPr>
          <w:rFonts w:hAnsi="宋体" w:eastAsia="宋体" w:cs="Times New Roman"/>
          <w:b/>
          <w:sz w:val="24"/>
          <w:szCs w:val="24"/>
          <w:highlight w:val="none"/>
        </w:rPr>
        <w:t xml:space="preserve">第三条 合同履行期限</w:t>
      </w:r>
      <w:r>
        <w:rPr>
          <w:rFonts w:hAnsi="宋体" w:eastAsia="宋体" w:cs="Times New Roman"/>
          <w:b/>
          <w:sz w:val="24"/>
          <w:szCs w:val="24"/>
          <w:highlight w:val="none"/>
        </w:rPr>
      </w:r>
      <w:r/>
    </w:p>
    <w:p>
      <w:pPr>
        <w:pStyle w:val="726"/>
        <w:ind w:firstLine="480"/>
        <w:spacing w:line="360" w:lineRule="auto"/>
        <w:rPr>
          <w:rFonts w:ascii="宋体" w:hAnsi="宋体" w:eastAsia="宋体" w:cs="Times New Roman"/>
          <w:bCs/>
          <w:sz w:val="24"/>
          <w:highlight w:val="none"/>
        </w:rPr>
      </w:pPr>
      <w:r>
        <w:rPr>
          <w:rFonts w:hint="eastAsia" w:ascii="宋体" w:hAnsi="宋体" w:eastAsia="宋体" w:cs="Times New Roman"/>
          <w:bCs/>
          <w:sz w:val="24"/>
          <w:highlight w:val="none"/>
        </w:rPr>
        <w:t xml:space="preserve">合同签订之日起三年或截至采购预算金额执行完毕，以先到为准。</w:t>
      </w:r>
      <w:r>
        <w:rPr>
          <w:rFonts w:ascii="宋体" w:hAnsi="宋体" w:eastAsia="宋体" w:cs="Times New Roman"/>
          <w:bCs/>
          <w:sz w:val="24"/>
          <w:highlight w:val="none"/>
        </w:rPr>
      </w:r>
      <w:r/>
    </w:p>
    <w:p>
      <w:pPr>
        <w:pStyle w:val="983"/>
        <w:ind w:firstLine="482"/>
        <w:spacing w:line="360" w:lineRule="auto"/>
        <w:rPr>
          <w:rFonts w:hAnsi="宋体" w:eastAsia="宋体" w:cs="Times New Roman"/>
          <w:b/>
          <w:sz w:val="24"/>
          <w:szCs w:val="24"/>
          <w:highlight w:val="none"/>
        </w:rPr>
      </w:pPr>
      <w:r>
        <w:rPr>
          <w:rFonts w:hAnsi="宋体" w:eastAsia="宋体" w:cs="Times New Roman"/>
          <w:b/>
          <w:sz w:val="24"/>
          <w:szCs w:val="24"/>
          <w:highlight w:val="none"/>
        </w:rPr>
        <w:t xml:space="preserve">第四条 组成本合同的有关文件</w:t>
      </w:r>
      <w:r>
        <w:rPr>
          <w:rFonts w:hAnsi="宋体" w:eastAsia="宋体" w:cs="Times New Roman"/>
          <w:b/>
          <w:sz w:val="24"/>
          <w:szCs w:val="24"/>
          <w:highlight w:val="none"/>
        </w:rPr>
      </w:r>
      <w:r/>
    </w:p>
    <w:p>
      <w:pPr>
        <w:pStyle w:val="983"/>
        <w:ind w:firstLine="480"/>
        <w:spacing w:line="360" w:lineRule="auto"/>
        <w:rPr>
          <w:rFonts w:hAnsi="宋体" w:eastAsia="宋体" w:cs="Times New Roman"/>
          <w:sz w:val="24"/>
          <w:szCs w:val="24"/>
          <w:highlight w:val="none"/>
        </w:rPr>
      </w:pPr>
      <w:r>
        <w:rPr>
          <w:rFonts w:hAnsi="宋体" w:eastAsia="宋体" w:cs="Times New Roman"/>
          <w:sz w:val="24"/>
          <w:szCs w:val="24"/>
          <w:highlight w:val="none"/>
        </w:rPr>
        <w:t xml:space="preserve">下列与本次采购活动有关的文件及有关附件是本合同不可分割的组成部分，与本合同具有同等法律效力，这些文件包括但不限于：</w:t>
      </w:r>
      <w:r>
        <w:rPr>
          <w:rFonts w:hAnsi="宋体" w:eastAsia="宋体" w:cs="Times New Roman"/>
          <w:sz w:val="24"/>
          <w:szCs w:val="24"/>
          <w:highlight w:val="none"/>
        </w:rPr>
      </w:r>
      <w:r/>
    </w:p>
    <w:p>
      <w:pPr>
        <w:pStyle w:val="983"/>
        <w:ind w:firstLine="480"/>
        <w:spacing w:line="360" w:lineRule="auto"/>
        <w:rPr>
          <w:rFonts w:hAnsi="宋体" w:eastAsia="宋体" w:cs="Times New Roman"/>
          <w:sz w:val="24"/>
          <w:szCs w:val="24"/>
          <w:highlight w:val="none"/>
        </w:rPr>
      </w:pPr>
      <w:r>
        <w:rPr>
          <w:rFonts w:hAnsi="宋体" w:eastAsia="宋体" w:cs="Times New Roman"/>
          <w:sz w:val="24"/>
          <w:szCs w:val="24"/>
          <w:highlight w:val="none"/>
        </w:rPr>
        <w:t xml:space="preserve">（1）招标采购文件（编号：   ）           （2）乙方提供的投标文件； </w:t>
      </w:r>
      <w:r>
        <w:rPr>
          <w:rFonts w:hAnsi="宋体" w:eastAsia="宋体" w:cs="Times New Roman"/>
          <w:sz w:val="24"/>
          <w:szCs w:val="24"/>
          <w:highlight w:val="none"/>
        </w:rPr>
      </w:r>
      <w:r/>
    </w:p>
    <w:p>
      <w:pPr>
        <w:pStyle w:val="983"/>
        <w:ind w:firstLine="480"/>
        <w:spacing w:line="360" w:lineRule="auto"/>
        <w:rPr>
          <w:rFonts w:hAnsi="宋体" w:eastAsia="宋体" w:cs="Times New Roman"/>
          <w:sz w:val="24"/>
          <w:szCs w:val="24"/>
          <w:highlight w:val="none"/>
        </w:rPr>
      </w:pPr>
      <w:r>
        <w:rPr>
          <w:rFonts w:hAnsi="宋体" w:eastAsia="宋体" w:cs="Times New Roman"/>
          <w:sz w:val="24"/>
          <w:szCs w:val="24"/>
          <w:highlight w:val="none"/>
        </w:rPr>
        <w:t xml:space="preserve">（3）中标通知书；                        （4）甲乙双方商定的其他文件等。</w:t>
      </w:r>
      <w:r>
        <w:rPr>
          <w:rFonts w:hAnsi="宋体" w:eastAsia="宋体" w:cs="Times New Roman"/>
          <w:sz w:val="24"/>
          <w:szCs w:val="24"/>
          <w:highlight w:val="none"/>
        </w:rPr>
      </w:r>
      <w:r/>
    </w:p>
    <w:p>
      <w:pPr>
        <w:pStyle w:val="726"/>
        <w:ind w:firstLine="482"/>
        <w:spacing w:line="360" w:lineRule="auto"/>
        <w:rPr>
          <w:rFonts w:ascii="宋体" w:hAnsi="宋体" w:eastAsia="宋体" w:cs="Times New Roman"/>
          <w:b/>
          <w:sz w:val="24"/>
          <w:highlight w:val="none"/>
        </w:rPr>
      </w:pPr>
      <w:r>
        <w:rPr>
          <w:rFonts w:hint="eastAsia" w:ascii="宋体" w:hAnsi="宋体" w:eastAsia="宋体" w:cs="Times New Roman"/>
          <w:b/>
          <w:sz w:val="24"/>
          <w:highlight w:val="none"/>
        </w:rPr>
        <w:t xml:space="preserve">第五条 合同款结算及支付</w:t>
      </w:r>
      <w:r>
        <w:rPr>
          <w:rFonts w:ascii="宋体" w:hAnsi="宋体" w:eastAsia="宋体" w:cs="Times New Roman"/>
          <w:b/>
          <w:sz w:val="24"/>
          <w:highlight w:val="none"/>
        </w:rPr>
      </w:r>
      <w:r/>
    </w:p>
    <w:p>
      <w:pPr>
        <w:pStyle w:val="7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1.本合同项下所有款项均以人民币支付。</w:t>
      </w:r>
      <w:r>
        <w:rPr>
          <w:rFonts w:ascii="宋体" w:hAnsi="宋体" w:eastAsia="宋体" w:cs="Times New Roman"/>
          <w:sz w:val="24"/>
          <w:highlight w:val="none"/>
        </w:rPr>
      </w:r>
      <w:r/>
    </w:p>
    <w:p>
      <w:pPr>
        <w:pStyle w:val="7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2.本合同项下的采购资金由甲方自行支付，乙方向甲方开具发票。</w:t>
      </w:r>
      <w:r>
        <w:rPr>
          <w:rFonts w:ascii="宋体" w:hAnsi="宋体" w:eastAsia="宋体" w:cs="Times New Roman"/>
          <w:sz w:val="24"/>
          <w:highlight w:val="none"/>
        </w:rPr>
      </w:r>
      <w:r/>
    </w:p>
    <w:p>
      <w:pPr>
        <w:pStyle w:val="906"/>
        <w:contextualSpacing/>
        <w:ind w:firstLine="480"/>
        <w:jc w:val="left"/>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rPr>
        <w:t xml:space="preserve">3.结算原则：</w:t>
      </w:r>
      <w:r>
        <w:rPr>
          <w:rFonts w:hint="eastAsia" w:ascii="宋体" w:hAnsi="宋体" w:eastAsia="宋体" w:cs="Times New Roman"/>
          <w:sz w:val="24"/>
          <w:highlight w:val="none"/>
          <w:lang w:val="en-US" w:eastAsia="zh-CN"/>
        </w:rPr>
        <w:t xml:space="preserve">按实结算。中药饮片结算单价=中药饮片单价最高限价*（1-中标优惠率）；代加工配送服务价格=中标价*数量按实结算。</w:t>
      </w:r>
      <w:r>
        <w:rPr>
          <w:rFonts w:hint="eastAsia" w:ascii="宋体" w:hAnsi="宋体" w:eastAsia="宋体" w:cs="Times New Roman"/>
          <w:sz w:val="24"/>
          <w:highlight w:val="none"/>
          <w:lang w:val="en-US" w:eastAsia="zh-CN"/>
        </w:rPr>
      </w:r>
      <w:r/>
    </w:p>
    <w:p>
      <w:pPr>
        <w:pStyle w:val="906"/>
        <w:contextualSpacing/>
        <w:ind w:firstLine="480"/>
        <w:jc w:val="left"/>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4.付款方式：</w:t>
      </w:r>
      <w:r>
        <w:rPr>
          <w:rFonts w:hint="eastAsia" w:ascii="宋体" w:hAnsi="宋体" w:eastAsia="宋体" w:cs="Times New Roman"/>
          <w:sz w:val="24"/>
          <w:highlight w:val="none"/>
        </w:rPr>
      </w:r>
      <w:r/>
    </w:p>
    <w:p>
      <w:pPr>
        <w:pStyle w:val="906"/>
        <w:contextualSpacing/>
        <w:ind w:firstLine="482"/>
        <w:jc w:val="left"/>
        <w:spacing w:line="360" w:lineRule="auto"/>
        <w:rPr>
          <w:rFonts w:hint="eastAsia" w:ascii="宋体" w:hAnsi="宋体" w:eastAsia="宋体" w:cs="Times New Roman"/>
          <w:b w:val="0"/>
          <w:bCs/>
          <w:sz w:val="24"/>
          <w:szCs w:val="24"/>
          <w:highlight w:val="none"/>
          <w:lang w:val="en-US" w:eastAsia="zh-CN"/>
        </w:rPr>
      </w:pPr>
      <w:r>
        <w:rPr>
          <w:rFonts w:hint="eastAsia" w:ascii="宋体" w:hAnsi="宋体" w:eastAsia="宋体" w:cs="Times New Roman"/>
          <w:b w:val="0"/>
          <w:bCs/>
          <w:sz w:val="24"/>
          <w:szCs w:val="24"/>
          <w:highlight w:val="none"/>
          <w:lang w:val="en-US" w:eastAsia="zh-CN"/>
        </w:rPr>
        <w:t xml:space="preserve">支付周期：每半年结束后的一个自然月内，按照半年内每月的发票总金额支付上半年的服务费。</w:t>
      </w:r>
      <w:r>
        <w:rPr>
          <w:rFonts w:hint="eastAsia" w:ascii="宋体" w:hAnsi="宋体" w:eastAsia="宋体" w:cs="Times New Roman"/>
          <w:b w:val="0"/>
          <w:bCs/>
          <w:sz w:val="24"/>
          <w:szCs w:val="24"/>
          <w:highlight w:val="none"/>
          <w:lang w:val="en-US" w:eastAsia="zh-CN"/>
        </w:rPr>
      </w:r>
      <w:r/>
    </w:p>
    <w:p>
      <w:pPr>
        <w:pStyle w:val="906"/>
        <w:contextualSpacing/>
        <w:ind w:firstLine="482"/>
        <w:jc w:val="left"/>
        <w:spacing w:line="360" w:lineRule="auto"/>
        <w:rPr>
          <w:rFonts w:hint="eastAsia" w:ascii="宋体" w:hAnsi="宋体" w:eastAsia="宋体" w:cs="宋体"/>
          <w:b w:val="0"/>
          <w:bCs/>
          <w:sz w:val="24"/>
          <w:highlight w:val="none"/>
        </w:rPr>
      </w:pPr>
      <w:r>
        <w:rPr>
          <w:rFonts w:hint="eastAsia" w:ascii="宋体" w:hAnsi="宋体" w:eastAsia="宋体" w:cs="Times New Roman"/>
          <w:b w:val="0"/>
          <w:bCs/>
          <w:sz w:val="24"/>
          <w:szCs w:val="24"/>
          <w:highlight w:val="none"/>
          <w:lang w:val="en-US" w:eastAsia="zh-CN"/>
        </w:rPr>
        <w:t xml:space="preserve">注：</w:t>
      </w:r>
      <w:r>
        <w:rPr>
          <w:rFonts w:hint="eastAsia" w:ascii="Times New Roman" w:hAnsi="Times New Roman" w:eastAsia="宋体" w:cs="Times New Roman"/>
          <w:bCs/>
          <w:color w:val="000000"/>
          <w:sz w:val="24"/>
          <w:highlight w:val="none"/>
          <w:lang w:val="en-US" w:eastAsia="zh-CN"/>
        </w:rPr>
        <w:t xml:space="preserve">服务费包括中药饮片费用和代加工配送服务费用</w:t>
      </w:r>
      <w:r>
        <w:rPr>
          <w:rFonts w:hint="eastAsia" w:ascii="宋体" w:hAnsi="宋体" w:eastAsia="宋体" w:cs="Times New Roman"/>
          <w:b w:val="0"/>
          <w:bCs/>
          <w:sz w:val="24"/>
          <w:szCs w:val="24"/>
          <w:highlight w:val="none"/>
          <w:lang w:val="en-US" w:eastAsia="zh-CN"/>
        </w:rPr>
        <w:t xml:space="preserve">。</w:t>
      </w:r>
      <w:r>
        <w:rPr>
          <w:rFonts w:hint="eastAsia" w:ascii="宋体" w:hAnsi="宋体" w:eastAsia="宋体" w:cs="宋体"/>
          <w:b w:val="0"/>
          <w:bCs/>
          <w:sz w:val="24"/>
          <w:highlight w:val="none"/>
        </w:rPr>
      </w:r>
      <w:r/>
    </w:p>
    <w:p>
      <w:pPr>
        <w:pStyle w:val="726"/>
        <w:spacing w:line="360" w:lineRule="auto"/>
        <w:rPr>
          <w:rFonts w:ascii="宋体" w:hAnsi="宋体" w:eastAsia="宋体" w:cs="宋体"/>
          <w:b/>
          <w:bCs/>
          <w:sz w:val="24"/>
          <w:highlight w:val="none"/>
        </w:rPr>
      </w:pPr>
      <w:r>
        <w:rPr>
          <w:rFonts w:hint="eastAsia" w:ascii="宋体" w:hAnsi="宋体" w:eastAsia="宋体" w:cs="宋体"/>
          <w:b/>
          <w:bCs/>
          <w:sz w:val="24"/>
          <w:highlight w:val="none"/>
        </w:rPr>
        <w:t xml:space="preserve">第六条 双方权利义务</w:t>
      </w:r>
      <w:r>
        <w:rPr>
          <w:rFonts w:ascii="宋体" w:hAnsi="宋体" w:eastAsia="宋体" w:cs="宋体"/>
          <w:b/>
          <w:bCs/>
          <w:sz w:val="24"/>
          <w:highlight w:val="none"/>
        </w:rPr>
      </w:r>
      <w:r/>
    </w:p>
    <w:p>
      <w:pPr>
        <w:pStyle w:val="726"/>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甲方责任</w:t>
      </w:r>
      <w:r>
        <w:rPr>
          <w:rFonts w:hint="eastAsia" w:ascii="宋体" w:hAnsi="宋体" w:eastAsia="宋体" w:cs="宋体"/>
          <w:b/>
          <w:bCs/>
          <w:sz w:val="24"/>
          <w:highlight w:val="none"/>
        </w:rPr>
      </w:r>
      <w:r/>
    </w:p>
    <w:p>
      <w:pPr>
        <w:pStyle w:val="726"/>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1.甲方（下属公办基层医疗卫生机构）负责将中药处方及时传送给乙方。</w:t>
      </w:r>
      <w:r>
        <w:rPr>
          <w:rFonts w:hint="eastAsia" w:ascii="宋体" w:hAnsi="宋体" w:eastAsia="宋体" w:cs="宋体"/>
          <w:sz w:val="24"/>
          <w:highlight w:val="none"/>
        </w:rPr>
      </w:r>
      <w:r/>
    </w:p>
    <w:p>
      <w:pPr>
        <w:pStyle w:val="726"/>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2.甲方（下属公办基层医疗卫生机构）对中药临方代加工方法和要求有特殊需求的，应提前告知乙方。</w:t>
      </w:r>
      <w:r>
        <w:rPr>
          <w:rFonts w:hint="eastAsia" w:ascii="宋体" w:hAnsi="宋体" w:eastAsia="宋体" w:cs="宋体"/>
          <w:sz w:val="24"/>
          <w:highlight w:val="none"/>
        </w:rPr>
      </w:r>
      <w:r/>
    </w:p>
    <w:p>
      <w:pPr>
        <w:pStyle w:val="726"/>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3.甲方有权对乙方所代加工的中药饮片进行抽样检验，如发现质量问题，应及时通知乙方并有权拒收不合格批次产品。</w:t>
      </w:r>
      <w:r>
        <w:rPr>
          <w:rFonts w:hint="eastAsia" w:ascii="宋体" w:hAnsi="宋体" w:eastAsia="宋体" w:cs="宋体"/>
          <w:sz w:val="24"/>
          <w:highlight w:val="none"/>
        </w:rPr>
      </w:r>
      <w:r/>
    </w:p>
    <w:p>
      <w:pPr>
        <w:pStyle w:val="726"/>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4.甲方有责任建立产品质量反馈制度，开展患者满意度调查和回访，收集反馈意见，并将结果及时告知乙方，以便提高产品质量。</w:t>
      </w:r>
      <w:r>
        <w:rPr>
          <w:rFonts w:hint="eastAsia" w:ascii="宋体" w:hAnsi="宋体" w:eastAsia="宋体" w:cs="宋体"/>
          <w:sz w:val="24"/>
          <w:highlight w:val="none"/>
        </w:rPr>
      </w:r>
      <w:r/>
    </w:p>
    <w:p>
      <w:pPr>
        <w:pStyle w:val="726"/>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5.甲方积极配合信息系统互联互通工作。</w:t>
      </w:r>
      <w:r>
        <w:rPr>
          <w:rFonts w:hint="eastAsia" w:ascii="宋体" w:hAnsi="宋体" w:eastAsia="宋体" w:cs="宋体"/>
          <w:sz w:val="24"/>
          <w:highlight w:val="none"/>
        </w:rPr>
      </w:r>
      <w:r/>
    </w:p>
    <w:p>
      <w:pPr>
        <w:pStyle w:val="726"/>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 乙方责任</w:t>
      </w:r>
      <w:r>
        <w:rPr>
          <w:rFonts w:hint="eastAsia" w:ascii="宋体" w:hAnsi="宋体" w:eastAsia="宋体" w:cs="宋体"/>
          <w:b/>
          <w:bCs/>
          <w:sz w:val="24"/>
          <w:highlight w:val="none"/>
        </w:rPr>
      </w:r>
      <w:r/>
    </w:p>
    <w:p>
      <w:pPr>
        <w:pStyle w:val="726"/>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1.乙方严格按照由甲方（下属公办基层医疗卫生机构）药师审方通过的处方要求从事临方代加工服务。</w:t>
      </w:r>
      <w:r>
        <w:rPr>
          <w:rFonts w:hint="eastAsia" w:ascii="宋体" w:hAnsi="宋体" w:eastAsia="宋体" w:cs="宋体"/>
          <w:sz w:val="24"/>
          <w:highlight w:val="none"/>
        </w:rPr>
      </w:r>
      <w:r/>
    </w:p>
    <w:p>
      <w:pPr>
        <w:pStyle w:val="726"/>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乙方保证提供的中药饮片质量符合《中华人民共和国药典》和《江苏省中药饮片炮制规范》现行版规定的标准。包装应符合国家对中药饮片的包装要求。标签内容应符合国家食品药品监督管理局对中药饮片的标签规定。</w:t>
      </w:r>
      <w:r>
        <w:rPr>
          <w:rFonts w:hint="eastAsia" w:ascii="宋体" w:hAnsi="宋体" w:eastAsia="宋体" w:cs="宋体"/>
          <w:sz w:val="24"/>
          <w:highlight w:val="none"/>
        </w:rPr>
      </w:r>
      <w:r/>
    </w:p>
    <w:p>
      <w:pPr>
        <w:pStyle w:val="726"/>
        <w:ind w:firstLine="560"/>
        <w:spacing w:line="360" w:lineRule="auto"/>
        <w:rPr>
          <w:rFonts w:hint="eastAsia" w:ascii="Times New Roman" w:hAnsi="Times New Roman" w:eastAsia="宋体" w:cs="Times New Roman"/>
          <w:bCs/>
          <w:highlight w:val="none"/>
          <w:lang w:val="en-US" w:eastAsia="zh-CN"/>
        </w:rPr>
      </w:pPr>
      <w:r>
        <w:rPr>
          <w:rFonts w:hint="eastAsia" w:ascii="宋体" w:hAnsi="宋体" w:eastAsia="宋体" w:cs="宋体"/>
          <w:sz w:val="24"/>
          <w:highlight w:val="none"/>
        </w:rPr>
        <w:t xml:space="preserve">3.</w:t>
      </w:r>
      <w:r>
        <w:rPr>
          <w:rFonts w:hint="eastAsia" w:ascii="Times New Roman" w:hAnsi="Times New Roman" w:eastAsia="宋体" w:cs="Times New Roman"/>
          <w:bCs/>
          <w:highlight w:val="none"/>
        </w:rPr>
        <w:t xml:space="preserve"> </w:t>
      </w:r>
      <w:r>
        <w:rPr>
          <w:rFonts w:hint="eastAsia" w:ascii="Times New Roman" w:hAnsi="Times New Roman" w:eastAsia="宋体" w:cs="Times New Roman"/>
          <w:bCs/>
          <w:color w:val="000000"/>
          <w:sz w:val="24"/>
          <w:highlight w:val="none"/>
          <w:lang w:val="en-US" w:eastAsia="zh-CN"/>
        </w:rPr>
        <w:t xml:space="preserve">投标人应配备足够数量的饮片，按医院下达计划，提供中药饮片代加工服务。加工方式为临方配药、煎药的，收方时间在当天17：00之前的处方送货时间为收方后第二天；加工方式为制丸的，送货时间为收方后10天，加工方式为膏方加工的，送货时间为收方后7-10天。如遇加工量超出正常范围的，可临时协商送货时间。</w:t>
      </w:r>
      <w:r>
        <w:rPr>
          <w:rFonts w:hint="eastAsia" w:ascii="Times New Roman" w:hAnsi="Times New Roman" w:eastAsia="宋体" w:cs="Times New Roman"/>
          <w:bCs/>
          <w:highlight w:val="none"/>
          <w:lang w:val="en-US" w:eastAsia="zh-CN"/>
        </w:rPr>
      </w:r>
      <w:r/>
    </w:p>
    <w:p>
      <w:pPr>
        <w:pStyle w:val="726"/>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4.乙方对各公办基层医疗卫生机构的煎药进行中药饮片和成品药液留样，</w:t>
      </w:r>
      <w:r>
        <w:rPr>
          <w:rFonts w:ascii="Times New Roman" w:hAnsi="Times New Roman" w:eastAsia="宋体" w:cs="Times New Roman"/>
          <w:bCs/>
          <w:color w:val="000000"/>
          <w:sz w:val="24"/>
          <w:highlight w:val="none"/>
          <w:lang w:val="en-US" w:eastAsia="zh-CN"/>
        </w:rPr>
        <w:t xml:space="preserve">中药饮片留样不少于</w:t>
      </w:r>
      <w:r>
        <w:rPr>
          <w:rFonts w:hint="eastAsia" w:ascii="Times New Roman" w:hAnsi="Times New Roman" w:eastAsia="宋体" w:cs="Times New Roman"/>
          <w:bCs/>
          <w:color w:val="000000"/>
          <w:sz w:val="24"/>
          <w:highlight w:val="none"/>
          <w:lang w:val="en-US" w:eastAsia="zh-CN"/>
        </w:rPr>
        <w:t xml:space="preserve">30</w:t>
      </w:r>
      <w:r>
        <w:rPr>
          <w:rFonts w:ascii="Times New Roman" w:hAnsi="Times New Roman" w:eastAsia="宋体" w:cs="Times New Roman"/>
          <w:bCs/>
          <w:color w:val="000000"/>
          <w:sz w:val="24"/>
          <w:highlight w:val="none"/>
          <w:lang w:val="en-US" w:eastAsia="zh-CN"/>
        </w:rPr>
        <w:t xml:space="preserve">天</w:t>
      </w:r>
      <w:r>
        <w:rPr>
          <w:rFonts w:hint="eastAsia" w:ascii="Times New Roman" w:hAnsi="Times New Roman" w:eastAsia="宋体" w:cs="Times New Roman"/>
          <w:bCs/>
          <w:color w:val="000000"/>
          <w:sz w:val="24"/>
          <w:highlight w:val="none"/>
          <w:lang w:val="en-US" w:eastAsia="zh-CN"/>
        </w:rPr>
        <w:t xml:space="preserve">，</w:t>
      </w:r>
      <w:r>
        <w:rPr>
          <w:rFonts w:ascii="Times New Roman" w:hAnsi="Times New Roman" w:eastAsia="宋体" w:cs="Times New Roman"/>
          <w:bCs/>
          <w:color w:val="000000"/>
          <w:sz w:val="24"/>
          <w:highlight w:val="none"/>
          <w:lang w:val="en-US" w:eastAsia="zh-CN"/>
        </w:rPr>
        <w:t xml:space="preserve">成品药液留样不少于</w:t>
      </w:r>
      <w:r>
        <w:rPr>
          <w:rFonts w:hint="eastAsia" w:ascii="Times New Roman" w:hAnsi="Times New Roman" w:eastAsia="宋体" w:cs="Times New Roman"/>
          <w:bCs/>
          <w:color w:val="000000"/>
          <w:sz w:val="24"/>
          <w:highlight w:val="none"/>
          <w:lang w:val="en-US" w:eastAsia="zh-CN"/>
        </w:rPr>
        <w:t xml:space="preserve">3</w:t>
      </w:r>
      <w:r>
        <w:rPr>
          <w:rFonts w:ascii="Times New Roman" w:hAnsi="Times New Roman" w:eastAsia="宋体" w:cs="Times New Roman"/>
          <w:bCs/>
          <w:color w:val="000000"/>
          <w:sz w:val="24"/>
          <w:highlight w:val="none"/>
          <w:lang w:val="en-US" w:eastAsia="zh-CN"/>
        </w:rPr>
        <w:t xml:space="preserve">天</w:t>
      </w:r>
      <w:r>
        <w:rPr>
          <w:rFonts w:hint="eastAsia" w:ascii="宋体" w:hAnsi="宋体" w:eastAsia="宋体" w:cs="宋体"/>
          <w:sz w:val="24"/>
          <w:highlight w:val="none"/>
        </w:rPr>
        <w:t xml:space="preserve">。若超过留样期限无异议，按规定销毁留样；若在留样期限内有异议，查实问题原因后，双方协商解决。</w:t>
      </w:r>
      <w:r>
        <w:rPr>
          <w:rFonts w:hint="eastAsia" w:ascii="宋体" w:hAnsi="宋体" w:eastAsia="宋体" w:cs="宋体"/>
          <w:sz w:val="24"/>
          <w:highlight w:val="none"/>
        </w:rPr>
      </w:r>
      <w:r/>
    </w:p>
    <w:p>
      <w:pPr>
        <w:pStyle w:val="726"/>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5.乙方</w:t>
      </w:r>
      <w:r>
        <w:rPr>
          <w:rFonts w:ascii="宋体" w:hAnsi="宋体" w:eastAsia="宋体" w:cs="Times New Roman"/>
          <w:bCs/>
          <w:sz w:val="24"/>
          <w:highlight w:val="none"/>
        </w:rPr>
        <w:t xml:space="preserve">建立质量跟踪、追溯、监控体系</w:t>
      </w:r>
      <w:r>
        <w:rPr>
          <w:rFonts w:hint="eastAsia" w:ascii="Times New Roman" w:hAnsi="Times New Roman" w:eastAsia="宋体" w:cs="Times New Roman"/>
          <w:bCs/>
          <w:sz w:val="24"/>
          <w:highlight w:val="none"/>
        </w:rPr>
        <w:t xml:space="preserve">，监控录像存储时间大于</w:t>
      </w:r>
      <w:r>
        <w:rPr>
          <w:rFonts w:hint="eastAsia" w:ascii="Times New Roman" w:hAnsi="Times New Roman" w:eastAsia="宋体" w:cs="Times New Roman"/>
          <w:bCs/>
          <w:sz w:val="24"/>
          <w:highlight w:val="none"/>
          <w:lang w:val="en-US" w:eastAsia="zh-CN"/>
        </w:rPr>
        <w:t xml:space="preserve">60</w:t>
      </w:r>
      <w:r>
        <w:rPr>
          <w:rFonts w:hint="eastAsia" w:ascii="Times New Roman" w:hAnsi="Times New Roman" w:eastAsia="宋体" w:cs="Times New Roman"/>
          <w:bCs/>
          <w:sz w:val="24"/>
          <w:highlight w:val="none"/>
        </w:rPr>
        <w:t xml:space="preserve">天；</w:t>
      </w:r>
      <w:r>
        <w:rPr>
          <w:rFonts w:hint="eastAsia" w:ascii="宋体" w:hAnsi="宋体" w:eastAsia="宋体" w:cs="宋体"/>
          <w:sz w:val="24"/>
          <w:highlight w:val="none"/>
        </w:rPr>
        <w:t xml:space="preserve">乙方承担</w:t>
      </w:r>
      <w:r>
        <w:rPr>
          <w:rFonts w:hint="eastAsia" w:ascii="宋体" w:hAnsi="宋体" w:eastAsia="宋体" w:cs="宋体"/>
          <w:sz w:val="24"/>
          <w:highlight w:val="none"/>
          <w:lang w:val="en-US" w:eastAsia="zh-CN"/>
        </w:rPr>
        <w:t xml:space="preserve">武进区</w:t>
      </w:r>
      <w:r>
        <w:rPr>
          <w:rFonts w:hint="eastAsia" w:ascii="宋体" w:hAnsi="宋体" w:eastAsia="宋体" w:cs="宋体"/>
          <w:sz w:val="24"/>
          <w:highlight w:val="none"/>
        </w:rPr>
        <w:t xml:space="preserve">各公办基层医疗卫生机构的信息系统与甲方信息系统互联互通工作所需的费用。</w:t>
      </w:r>
      <w:r>
        <w:rPr>
          <w:rFonts w:hint="eastAsia" w:ascii="宋体" w:hAnsi="宋体" w:eastAsia="宋体" w:cs="宋体"/>
          <w:sz w:val="24"/>
          <w:highlight w:val="none"/>
        </w:rPr>
      </w:r>
      <w:r/>
    </w:p>
    <w:p>
      <w:pPr>
        <w:pStyle w:val="726"/>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第七条 送货验收</w:t>
      </w:r>
      <w:r>
        <w:rPr>
          <w:rFonts w:hint="eastAsia" w:ascii="宋体" w:hAnsi="宋体" w:eastAsia="宋体" w:cs="宋体"/>
          <w:b/>
          <w:bCs/>
          <w:sz w:val="24"/>
          <w:highlight w:val="none"/>
        </w:rPr>
      </w:r>
      <w:r/>
    </w:p>
    <w:p>
      <w:pPr>
        <w:pStyle w:val="726"/>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乙方将加工好的成品配送至甲方全区内公办基层医疗卫生机构。甲方全区内公办基层医疗卫生机构必须对产品当场验收，查验无误后在送货记录上签字确认。</w:t>
      </w:r>
      <w:r>
        <w:rPr>
          <w:rFonts w:hint="eastAsia" w:ascii="宋体" w:hAnsi="宋体" w:eastAsia="宋体" w:cs="宋体"/>
          <w:sz w:val="24"/>
          <w:highlight w:val="none"/>
        </w:rPr>
      </w:r>
      <w:r/>
    </w:p>
    <w:p>
      <w:pPr>
        <w:pStyle w:val="726"/>
        <w:jc w:val="left"/>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第八条 违约责任</w:t>
      </w:r>
      <w:r>
        <w:rPr>
          <w:rFonts w:hint="eastAsia" w:ascii="宋体" w:hAnsi="宋体" w:eastAsia="宋体" w:cs="宋体"/>
          <w:b/>
          <w:bCs/>
          <w:sz w:val="24"/>
          <w:highlight w:val="none"/>
        </w:rPr>
      </w:r>
      <w:r/>
    </w:p>
    <w:p>
      <w:pPr>
        <w:pStyle w:val="726"/>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甲、乙双方合作期间若出现违约及客户投诉问题，应进行友好协商，共同解决。因乙方未按甲方要求的质量标准和时间交货，由此造成的相关责任由乙方负责；若因乙方处方调配差错、配送等问题造成的投诉，乙方承担全部责任并对造成的损失进行赔偿。若因处方问题或患者保存不当等原因造成的投诉，甲、乙双方进行协商解决。</w:t>
      </w:r>
      <w:r>
        <w:rPr>
          <w:rFonts w:hint="eastAsia" w:ascii="宋体" w:hAnsi="宋体" w:eastAsia="宋体" w:cs="宋体"/>
          <w:sz w:val="24"/>
          <w:highlight w:val="none"/>
        </w:rPr>
      </w:r>
      <w:r/>
    </w:p>
    <w:p>
      <w:pPr>
        <w:pStyle w:val="726"/>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2.甲、乙双方如有一方违约，除追究违约责任外，另一方有权终止本协议。</w:t>
      </w:r>
      <w:r>
        <w:rPr>
          <w:rFonts w:hint="eastAsia" w:ascii="宋体" w:hAnsi="宋体" w:eastAsia="宋体" w:cs="宋体"/>
          <w:sz w:val="24"/>
          <w:highlight w:val="none"/>
        </w:rPr>
      </w:r>
      <w:r/>
    </w:p>
    <w:p>
      <w:pPr>
        <w:pStyle w:val="726"/>
        <w:ind w:right="1440"/>
        <w:spacing w:after="120"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第九条 保密条款</w:t>
      </w:r>
      <w:r>
        <w:rPr>
          <w:rFonts w:hint="eastAsia" w:ascii="宋体" w:hAnsi="宋体" w:eastAsia="宋体" w:cs="宋体"/>
          <w:b/>
          <w:bCs/>
          <w:sz w:val="24"/>
          <w:highlight w:val="none"/>
        </w:rPr>
      </w:r>
      <w:r/>
    </w:p>
    <w:p>
      <w:pPr>
        <w:pStyle w:val="726"/>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1.双方应对在本协议执行过程中获知的对方商业秘密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技术秘密予以保密，未经对方许可，不得向任何第三方透露。</w:t>
      </w:r>
      <w:r>
        <w:rPr>
          <w:rFonts w:hint="eastAsia" w:ascii="宋体" w:hAnsi="宋体" w:eastAsia="宋体" w:cs="宋体"/>
          <w:sz w:val="24"/>
          <w:highlight w:val="none"/>
        </w:rPr>
      </w:r>
      <w:r/>
    </w:p>
    <w:p>
      <w:pPr>
        <w:pStyle w:val="726"/>
        <w:ind w:firstLine="560"/>
        <w:spacing w:line="360" w:lineRule="auto"/>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双方应对在本协议执行过程中获知的</w:t>
      </w:r>
      <w:r>
        <w:rPr>
          <w:rFonts w:hint="eastAsia" w:ascii="宋体" w:hAnsi="宋体" w:eastAsia="宋体" w:cs="宋体"/>
          <w:sz w:val="24"/>
          <w:highlight w:val="none"/>
          <w:lang w:val="en-US" w:eastAsia="zh-CN"/>
        </w:rPr>
        <w:t xml:space="preserve">患者信息</w:t>
      </w:r>
      <w:r>
        <w:rPr>
          <w:rFonts w:hint="eastAsia" w:ascii="宋体" w:hAnsi="宋体" w:eastAsia="宋体" w:cs="宋体"/>
          <w:sz w:val="24"/>
          <w:highlight w:val="none"/>
        </w:rPr>
        <w:t xml:space="preserve">予以保密，未经对方许可，不得向任何第三方透露。</w:t>
      </w:r>
      <w:r>
        <w:rPr>
          <w:rFonts w:ascii="宋体" w:hAnsi="宋体" w:eastAsia="宋体" w:cs="宋体"/>
          <w:sz w:val="24"/>
          <w:highlight w:val="none"/>
          <w:lang w:val="en-US" w:eastAsia="zh-CN"/>
        </w:rPr>
      </w:r>
      <w:r/>
    </w:p>
    <w:p>
      <w:pPr>
        <w:pStyle w:val="726"/>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.上述保密义务不因本协议的终止而终止。</w:t>
      </w:r>
      <w:r>
        <w:rPr>
          <w:rFonts w:hint="eastAsia" w:ascii="宋体" w:hAnsi="宋体" w:eastAsia="宋体" w:cs="宋体"/>
          <w:sz w:val="24"/>
          <w:highlight w:val="none"/>
        </w:rPr>
      </w:r>
      <w:r/>
    </w:p>
    <w:p>
      <w:pPr>
        <w:pStyle w:val="726"/>
        <w:ind w:firstLine="482"/>
        <w:spacing w:line="360" w:lineRule="auto"/>
        <w:rPr>
          <w:rFonts w:ascii="宋体" w:hAnsi="宋体" w:eastAsia="宋体" w:cs="Times New Roman"/>
          <w:b/>
          <w:sz w:val="24"/>
          <w:highlight w:val="none"/>
        </w:rPr>
      </w:pPr>
      <w:r>
        <w:rPr>
          <w:rFonts w:hint="eastAsia" w:ascii="宋体" w:hAnsi="宋体" w:eastAsia="宋体" w:cs="Times New Roman"/>
          <w:b/>
          <w:sz w:val="24"/>
          <w:highlight w:val="none"/>
        </w:rPr>
        <w:t xml:space="preserve">第十条 争议的解决</w:t>
      </w:r>
      <w:r>
        <w:rPr>
          <w:rFonts w:ascii="宋体" w:hAnsi="宋体" w:eastAsia="宋体" w:cs="Times New Roman"/>
          <w:b/>
          <w:sz w:val="24"/>
          <w:highlight w:val="none"/>
        </w:rPr>
      </w:r>
      <w:r/>
    </w:p>
    <w:p>
      <w:pPr>
        <w:pStyle w:val="7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1.因履行本合同引起的或与本合同有关的争议，甲、乙双方应首先通过友好协商解决，如果协商不能解决争议，则采取以下第（ ）种方式解决争议：</w:t>
      </w:r>
      <w:r>
        <w:rPr>
          <w:rFonts w:ascii="宋体" w:hAnsi="宋体" w:eastAsia="宋体" w:cs="Times New Roman"/>
          <w:sz w:val="24"/>
          <w:highlight w:val="none"/>
        </w:rPr>
      </w:r>
      <w:r/>
    </w:p>
    <w:p>
      <w:pPr>
        <w:pStyle w:val="7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（1）向甲方所在地人民法院提起诉讼；</w:t>
      </w:r>
      <w:r>
        <w:rPr>
          <w:rFonts w:ascii="宋体" w:hAnsi="宋体" w:eastAsia="宋体" w:cs="Times New Roman"/>
          <w:sz w:val="24"/>
          <w:highlight w:val="none"/>
        </w:rPr>
      </w:r>
      <w:r/>
    </w:p>
    <w:p>
      <w:pPr>
        <w:pStyle w:val="7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（2）向甲方所在地仲裁委员会按其仲裁规则申请仲裁。</w:t>
      </w:r>
      <w:r>
        <w:rPr>
          <w:rFonts w:ascii="宋体" w:hAnsi="宋体" w:eastAsia="宋体" w:cs="Times New Roman"/>
          <w:sz w:val="24"/>
          <w:highlight w:val="none"/>
        </w:rPr>
      </w:r>
      <w:r/>
    </w:p>
    <w:p>
      <w:pPr>
        <w:pStyle w:val="7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如没有约定，默认采取第2种方式解决争议。</w:t>
      </w:r>
      <w:r>
        <w:rPr>
          <w:rFonts w:ascii="宋体" w:hAnsi="宋体" w:eastAsia="宋体" w:cs="Times New Roman"/>
          <w:sz w:val="24"/>
          <w:highlight w:val="none"/>
        </w:rPr>
      </w:r>
      <w:r/>
    </w:p>
    <w:p>
      <w:pPr>
        <w:pStyle w:val="7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2.在法院审理和仲裁期间，除有争议部分外，本合同其他部分应继续履行。</w:t>
      </w:r>
      <w:r>
        <w:rPr>
          <w:rFonts w:ascii="宋体" w:hAnsi="宋体" w:eastAsia="宋体" w:cs="Times New Roman"/>
          <w:sz w:val="24"/>
          <w:highlight w:val="none"/>
        </w:rPr>
      </w:r>
      <w:r/>
    </w:p>
    <w:p>
      <w:pPr>
        <w:pStyle w:val="726"/>
        <w:ind w:firstLine="482"/>
        <w:spacing w:line="360" w:lineRule="auto"/>
        <w:rPr>
          <w:rFonts w:ascii="宋体" w:hAnsi="宋体" w:eastAsia="宋体" w:cs="Times New Roman"/>
          <w:b/>
          <w:sz w:val="24"/>
          <w:highlight w:val="none"/>
        </w:rPr>
      </w:pPr>
      <w:r>
        <w:rPr>
          <w:rFonts w:hint="eastAsia" w:ascii="宋体" w:hAnsi="宋体" w:eastAsia="宋体" w:cs="Times New Roman"/>
          <w:b/>
          <w:sz w:val="24"/>
          <w:highlight w:val="none"/>
        </w:rPr>
        <w:t xml:space="preserve">第十一条 诚实信用 </w:t>
      </w:r>
      <w:r>
        <w:rPr>
          <w:rFonts w:ascii="宋体" w:hAnsi="宋体" w:eastAsia="宋体" w:cs="Times New Roman"/>
          <w:b/>
          <w:sz w:val="24"/>
          <w:highlight w:val="none"/>
        </w:rPr>
      </w:r>
      <w:r/>
    </w:p>
    <w:p>
      <w:pPr>
        <w:pStyle w:val="7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乙方应诚实信用，严格按照招标文件要求和投标承诺履行合同，不向甲方进行商业贿赂或者提供不正当利益。</w:t>
      </w:r>
      <w:r>
        <w:rPr>
          <w:rFonts w:ascii="宋体" w:hAnsi="宋体" w:eastAsia="宋体" w:cs="Times New Roman"/>
          <w:sz w:val="24"/>
          <w:highlight w:val="none"/>
        </w:rPr>
      </w:r>
      <w:r/>
    </w:p>
    <w:p>
      <w:pPr>
        <w:pStyle w:val="726"/>
        <w:ind w:firstLine="482"/>
        <w:spacing w:line="360" w:lineRule="auto"/>
        <w:rPr>
          <w:rFonts w:ascii="宋体" w:hAnsi="宋体" w:eastAsia="宋体" w:cs="Times New Roman"/>
          <w:b/>
          <w:sz w:val="24"/>
          <w:highlight w:val="none"/>
        </w:rPr>
      </w:pPr>
      <w:r>
        <w:rPr>
          <w:rFonts w:hint="eastAsia" w:ascii="宋体" w:hAnsi="宋体" w:eastAsia="宋体" w:cs="Times New Roman"/>
          <w:b/>
          <w:sz w:val="24"/>
          <w:highlight w:val="none"/>
        </w:rPr>
        <w:t xml:space="preserve">第十二条 合同生效及其他</w:t>
      </w:r>
      <w:r>
        <w:rPr>
          <w:rFonts w:ascii="宋体" w:hAnsi="宋体" w:eastAsia="宋体" w:cs="Times New Roman"/>
          <w:b/>
          <w:sz w:val="24"/>
          <w:highlight w:val="none"/>
        </w:rPr>
      </w:r>
      <w:r/>
    </w:p>
    <w:p>
      <w:pPr>
        <w:pStyle w:val="7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1.本合同自经甲乙双方授权代表签订并加盖公章后，自签订之日起生效。</w:t>
      </w:r>
      <w:r>
        <w:rPr>
          <w:rFonts w:ascii="宋体" w:hAnsi="宋体" w:eastAsia="宋体" w:cs="Times New Roman"/>
          <w:sz w:val="24"/>
          <w:highlight w:val="none"/>
        </w:rPr>
      </w:r>
      <w:r/>
    </w:p>
    <w:p>
      <w:pPr>
        <w:pStyle w:val="7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2.本合同一式伍份，甲乙双方各执贰份，代理机构执壹份存档。</w:t>
      </w:r>
      <w:r>
        <w:rPr>
          <w:rFonts w:ascii="宋体" w:hAnsi="宋体" w:eastAsia="宋体" w:cs="Times New Roman"/>
          <w:sz w:val="24"/>
          <w:highlight w:val="none"/>
        </w:rPr>
      </w:r>
      <w:r/>
    </w:p>
    <w:p>
      <w:pPr>
        <w:pStyle w:val="726"/>
        <w:ind w:firstLine="480"/>
        <w:spacing w:line="360" w:lineRule="auto"/>
        <w:rPr>
          <w:rFonts w:hint="eastAsia" w:ascii="宋体" w:hAnsi="宋体" w:eastAsia="宋体" w:cs="宋体"/>
          <w:sz w:val="24"/>
          <w:highlight w:val="none"/>
        </w:rPr>
      </w:pPr>
      <w:r>
        <w:rPr>
          <w:rFonts w:hint="eastAsia" w:ascii="宋体" w:hAnsi="宋体" w:eastAsia="宋体" w:cs="Times New Roman"/>
          <w:sz w:val="24"/>
          <w:highlight w:val="none"/>
        </w:rPr>
        <w:t xml:space="preserve">3.本合同应按照中华人民共和国的现行法律进行解释。</w:t>
      </w:r>
      <w:r>
        <w:rPr>
          <w:rFonts w:hint="eastAsia" w:ascii="宋体" w:hAnsi="宋体" w:eastAsia="宋体" w:cs="宋体"/>
          <w:sz w:val="24"/>
          <w:highlight w:val="none"/>
        </w:rPr>
      </w:r>
      <w:r/>
    </w:p>
    <w:p>
      <w:pPr>
        <w:pStyle w:val="726"/>
        <w:ind w:firstLine="482"/>
        <w:spacing w:line="360" w:lineRule="auto"/>
        <w:rPr>
          <w:rFonts w:hint="eastAsia" w:ascii="宋体" w:hAnsi="宋体" w:eastAsia="宋体" w:cs="Times New Roman"/>
          <w:b/>
          <w:sz w:val="24"/>
          <w:highlight w:val="none"/>
        </w:rPr>
      </w:pPr>
      <w:r>
        <w:rPr>
          <w:rFonts w:hint="eastAsia" w:ascii="宋体" w:hAnsi="宋体" w:eastAsia="宋体" w:cs="Times New Roman"/>
          <w:b/>
          <w:sz w:val="24"/>
          <w:highlight w:val="none"/>
        </w:rPr>
        <w:t xml:space="preserve">第十三条 其他约定事项</w:t>
      </w:r>
      <w:r>
        <w:rPr>
          <w:rFonts w:hint="eastAsia" w:ascii="宋体" w:hAnsi="宋体" w:eastAsia="宋体" w:cs="Times New Roman"/>
          <w:b/>
          <w:sz w:val="24"/>
          <w:highlight w:val="none"/>
        </w:rPr>
      </w:r>
      <w:r/>
    </w:p>
    <w:p>
      <w:pPr>
        <w:pStyle w:val="726"/>
        <w:ind w:firstLine="480"/>
        <w:spacing w:line="360" w:lineRule="auto"/>
        <w:rPr>
          <w:rFonts w:hint="eastAsia" w:ascii="宋体" w:hAnsi="宋体" w:eastAsia="宋体" w:cs="Times New Roman"/>
          <w:sz w:val="24"/>
          <w:highlight w:val="none"/>
          <w:u w:val="single"/>
        </w:rPr>
      </w:pP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u w:val="single"/>
        </w:rPr>
      </w:r>
      <w:r/>
    </w:p>
    <w:p>
      <w:pPr>
        <w:pStyle w:val="726"/>
        <w:ind w:firstLine="480"/>
        <w:spacing w:line="360" w:lineRule="auto"/>
        <w:rPr>
          <w:rFonts w:hint="eastAsia" w:ascii="宋体" w:hAnsi="宋体" w:eastAsia="宋体" w:cs="Times New Roman"/>
          <w:sz w:val="24"/>
          <w:highlight w:val="none"/>
          <w:u w:val="single"/>
        </w:rPr>
      </w:pP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u w:val="single"/>
        </w:rPr>
      </w:r>
      <w:r/>
    </w:p>
    <w:p>
      <w:pPr>
        <w:pStyle w:val="726"/>
        <w:ind w:firstLine="482"/>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726"/>
        <w:ind w:firstLine="24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726"/>
        <w:ind w:firstLine="24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726"/>
        <w:ind w:firstLine="240"/>
        <w:spacing w:line="360" w:lineRule="auto"/>
        <w:rPr>
          <w:rFonts w:ascii="宋体" w:hAnsi="宋体" w:eastAsia="宋体" w:cs="宋体"/>
          <w:sz w:val="24"/>
          <w:highlight w:val="none"/>
        </w:rPr>
      </w:pPr>
      <w:r>
        <w:rPr>
          <w:rFonts w:hint="eastAsia" w:ascii="宋体" w:hAnsi="宋体" w:eastAsia="宋体" w:cs="宋体"/>
          <w:sz w:val="24"/>
          <w:highlight w:val="none"/>
        </w:rPr>
        <w:t xml:space="preserve">甲    方：                                        乙    方：</w:t>
      </w:r>
      <w:r>
        <w:rPr>
          <w:rFonts w:ascii="宋体" w:hAnsi="宋体" w:eastAsia="宋体" w:cs="宋体"/>
          <w:sz w:val="24"/>
          <w:highlight w:val="none"/>
        </w:rPr>
      </w:r>
      <w:r/>
    </w:p>
    <w:p>
      <w:pPr>
        <w:pStyle w:val="726"/>
        <w:ind w:firstLine="240"/>
        <w:spacing w:line="360" w:lineRule="auto"/>
        <w:rPr>
          <w:rFonts w:ascii="宋体" w:hAnsi="宋体" w:eastAsia="宋体" w:cs="宋体"/>
          <w:sz w:val="24"/>
          <w:highlight w:val="none"/>
        </w:rPr>
      </w:pPr>
      <w:r>
        <w:rPr>
          <w:rFonts w:hint="eastAsia" w:ascii="宋体" w:hAnsi="宋体" w:eastAsia="宋体" w:cs="宋体"/>
          <w:sz w:val="24"/>
          <w:highlight w:val="none"/>
        </w:rPr>
        <w:t xml:space="preserve">单位地址：                                        单位地址：</w:t>
      </w:r>
      <w:r>
        <w:rPr>
          <w:rFonts w:ascii="宋体" w:hAnsi="宋体" w:eastAsia="宋体" w:cs="宋体"/>
          <w:sz w:val="24"/>
          <w:highlight w:val="none"/>
        </w:rPr>
      </w:r>
      <w:r/>
    </w:p>
    <w:p>
      <w:pPr>
        <w:pStyle w:val="726"/>
        <w:ind w:firstLine="240"/>
        <w:spacing w:line="360" w:lineRule="auto"/>
        <w:rPr>
          <w:rFonts w:ascii="宋体" w:hAnsi="宋体" w:eastAsia="宋体" w:cs="宋体"/>
          <w:sz w:val="24"/>
          <w:highlight w:val="none"/>
        </w:rPr>
      </w:pPr>
      <w:r>
        <w:rPr>
          <w:rFonts w:hint="eastAsia" w:ascii="宋体" w:hAnsi="宋体" w:eastAsia="宋体" w:cs="宋体"/>
          <w:sz w:val="24"/>
          <w:highlight w:val="none"/>
        </w:rPr>
        <w:t xml:space="preserve">法定代表人：                                      法定代表人：</w:t>
      </w:r>
      <w:r>
        <w:rPr>
          <w:rFonts w:ascii="宋体" w:hAnsi="宋体" w:eastAsia="宋体" w:cs="宋体"/>
          <w:sz w:val="24"/>
          <w:highlight w:val="none"/>
        </w:rPr>
      </w:r>
      <w:r/>
    </w:p>
    <w:p>
      <w:pPr>
        <w:pStyle w:val="726"/>
        <w:ind w:firstLine="240"/>
        <w:spacing w:line="360" w:lineRule="auto"/>
        <w:rPr>
          <w:rFonts w:ascii="宋体" w:hAnsi="宋体" w:eastAsia="宋体" w:cs="宋体"/>
          <w:sz w:val="24"/>
          <w:highlight w:val="none"/>
        </w:rPr>
      </w:pPr>
      <w:r>
        <w:rPr>
          <w:rFonts w:hint="eastAsia" w:ascii="宋体" w:hAnsi="宋体" w:eastAsia="宋体" w:cs="宋体"/>
          <w:sz w:val="24"/>
          <w:highlight w:val="none"/>
        </w:rPr>
        <w:t xml:space="preserve">委托代理人：                                      委托代理人：</w:t>
      </w:r>
      <w:r>
        <w:rPr>
          <w:rFonts w:ascii="宋体" w:hAnsi="宋体" w:eastAsia="宋体" w:cs="宋体"/>
          <w:sz w:val="24"/>
          <w:highlight w:val="none"/>
        </w:rPr>
      </w:r>
      <w:r/>
    </w:p>
    <w:p>
      <w:pPr>
        <w:pStyle w:val="726"/>
        <w:ind w:firstLine="240"/>
        <w:spacing w:line="360" w:lineRule="auto"/>
        <w:rPr>
          <w:rFonts w:ascii="宋体" w:hAnsi="宋体" w:eastAsia="宋体" w:cs="宋体"/>
          <w:sz w:val="24"/>
          <w:highlight w:val="none"/>
        </w:rPr>
      </w:pPr>
      <w:r>
        <w:rPr>
          <w:rFonts w:hint="eastAsia" w:ascii="宋体" w:hAnsi="宋体" w:eastAsia="宋体" w:cs="宋体"/>
          <w:sz w:val="24"/>
          <w:highlight w:val="none"/>
        </w:rPr>
        <w:t xml:space="preserve">电    话：                                        电    话：</w:t>
      </w:r>
      <w:r>
        <w:rPr>
          <w:rFonts w:ascii="宋体" w:hAnsi="宋体" w:eastAsia="宋体" w:cs="宋体"/>
          <w:sz w:val="24"/>
          <w:highlight w:val="none"/>
        </w:rPr>
      </w:r>
      <w:r/>
    </w:p>
    <w:p>
      <w:pPr>
        <w:pStyle w:val="726"/>
        <w:ind w:firstLine="240"/>
        <w:spacing w:line="360" w:lineRule="auto"/>
        <w:rPr>
          <w:rFonts w:ascii="宋体" w:hAnsi="宋体" w:eastAsia="宋体" w:cs="宋体"/>
          <w:sz w:val="24"/>
          <w:highlight w:val="none"/>
        </w:rPr>
      </w:pPr>
      <w:r>
        <w:rPr>
          <w:rFonts w:hint="eastAsia" w:ascii="宋体" w:hAnsi="宋体" w:eastAsia="宋体" w:cs="宋体"/>
          <w:sz w:val="24"/>
          <w:highlight w:val="none"/>
        </w:rPr>
        <w:t xml:space="preserve">传 </w:t>
      </w:r>
      <w:r>
        <w:rPr>
          <w:rFonts w:ascii="宋体" w:hAnsi="宋体" w:eastAsia="宋体" w:cs="宋体"/>
          <w:sz w:val="24"/>
          <w:highlight w:val="none"/>
        </w:rPr>
        <w:t xml:space="preserve">   </w:t>
      </w:r>
      <w:r>
        <w:rPr>
          <w:rFonts w:hint="eastAsia" w:ascii="宋体" w:hAnsi="宋体" w:eastAsia="宋体" w:cs="宋体"/>
          <w:sz w:val="24"/>
          <w:highlight w:val="none"/>
        </w:rPr>
        <w:t xml:space="preserve">真：                                        传 </w:t>
      </w:r>
      <w:r>
        <w:rPr>
          <w:rFonts w:ascii="宋体" w:hAnsi="宋体" w:eastAsia="宋体" w:cs="宋体"/>
          <w:sz w:val="24"/>
          <w:highlight w:val="none"/>
        </w:rPr>
        <w:t xml:space="preserve">   </w:t>
      </w:r>
      <w:r>
        <w:rPr>
          <w:rFonts w:hint="eastAsia" w:ascii="宋体" w:hAnsi="宋体" w:eastAsia="宋体" w:cs="宋体"/>
          <w:sz w:val="24"/>
          <w:highlight w:val="none"/>
        </w:rPr>
        <w:t xml:space="preserve">真：</w:t>
      </w:r>
      <w:r>
        <w:rPr>
          <w:rFonts w:ascii="宋体" w:hAnsi="宋体" w:eastAsia="宋体" w:cs="宋体"/>
          <w:sz w:val="24"/>
          <w:highlight w:val="none"/>
        </w:rPr>
      </w:r>
      <w:r/>
    </w:p>
    <w:p>
      <w:pPr>
        <w:pStyle w:val="726"/>
        <w:ind w:firstLine="240"/>
        <w:spacing w:line="360" w:lineRule="auto"/>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t xml:space="preserve">          </w:t>
      </w:r>
      <w:r>
        <w:rPr>
          <w:rFonts w:hint="eastAsia" w:ascii="宋体" w:hAnsi="宋体" w:eastAsia="宋体" w:cs="宋体"/>
          <w:sz w:val="24"/>
          <w:highlight w:val="none"/>
        </w:rPr>
        <w:t xml:space="preserve">  开户银行：</w:t>
      </w:r>
      <w:r>
        <w:rPr>
          <w:rFonts w:ascii="宋体" w:hAnsi="宋体" w:eastAsia="宋体" w:cs="宋体"/>
          <w:sz w:val="24"/>
          <w:highlight w:val="none"/>
        </w:rPr>
      </w:r>
      <w:r/>
    </w:p>
    <w:p>
      <w:pPr>
        <w:pStyle w:val="726"/>
        <w:ind w:firstLine="6240"/>
        <w:spacing w:line="360" w:lineRule="auto"/>
        <w:rPr>
          <w:rFonts w:hint="eastAsia" w:ascii="宋体" w:hAnsi="宋体" w:eastAsia="宋体" w:cs="Times New Roman"/>
          <w:sz w:val="24"/>
          <w:highlight w:val="none"/>
        </w:rPr>
      </w:pPr>
      <w:r>
        <w:rPr>
          <w:rFonts w:hint="eastAsia" w:ascii="宋体" w:hAnsi="宋体" w:eastAsia="宋体" w:cs="宋体"/>
          <w:sz w:val="24"/>
          <w:highlight w:val="none"/>
        </w:rPr>
        <w:t xml:space="preserve">账    号：</w:t>
      </w:r>
      <w:r>
        <w:rPr>
          <w:rFonts w:hint="eastAsia" w:ascii="宋体" w:hAnsi="宋体" w:eastAsia="宋体" w:cs="Times New Roman"/>
          <w:sz w:val="24"/>
          <w:highlight w:val="none"/>
        </w:rPr>
      </w:r>
      <w:r/>
    </w:p>
    <w:p>
      <w:pPr>
        <w:pStyle w:val="726"/>
        <w:ind w:firstLine="480"/>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726"/>
        <w:ind w:firstLine="480"/>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726"/>
        <w:ind w:firstLine="482"/>
        <w:jc w:val="both"/>
        <w:keepLines w:val="0"/>
        <w:keepNext/>
        <w:spacing w:before="120" w:line="360" w:lineRule="auto"/>
        <w:widowControl/>
        <w:rPr>
          <w:rFonts w:hint="eastAsia" w:ascii="宋体" w:hAnsi="宋体" w:eastAsia="宋体" w:cs="宋体"/>
          <w:b w:val="0"/>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注：以上是合同的简易模版，仅供甲乙双方签订合同时参考，具体条款详见采购文件中所对应的采购内容及要求，其余条款按照《中华人民共和国民法典》、其他有关法律、行政法规以及省、市、区规范性文件规定，由甲乙双方协商一致后自拟合同。</w:t>
      </w:r>
      <w:r>
        <w:rPr>
          <w:rFonts w:hint="eastAsia" w:ascii="宋体" w:hAnsi="宋体" w:eastAsia="宋体" w:cs="宋体"/>
          <w:b w:val="0"/>
          <w:sz w:val="24"/>
          <w:szCs w:val="24"/>
          <w:highlight w:val="none"/>
          <w:lang w:val="en-US" w:eastAsia="zh-CN" w:bidi="ar-SA"/>
        </w:rPr>
        <w:t xml:space="preserve"> </w:t>
      </w:r>
      <w:r>
        <w:rPr>
          <w:rFonts w:ascii="Arial" w:hAnsi="Arial" w:eastAsia="黑体" w:cs="Times New Roman"/>
          <w:b/>
          <w:sz w:val="30"/>
          <w:szCs w:val="20"/>
          <w:highlight w:val="none"/>
          <w:lang w:val="en-US" w:eastAsia="zh-CN" w:bidi="ar-SA"/>
        </w:rPr>
        <w:br w:type="page" w:clear="all"/>
      </w:r>
      <w:r>
        <w:rPr>
          <w:rFonts w:hint="eastAsia" w:ascii="宋体" w:hAnsi="宋体" w:eastAsia="宋体" w:cs="宋体"/>
          <w:b w:val="0"/>
          <w:sz w:val="24"/>
          <w:szCs w:val="24"/>
          <w:highlight w:val="none"/>
          <w:lang w:val="en-US" w:eastAsia="zh-CN" w:bidi="ar-SA"/>
        </w:rPr>
        <w:t xml:space="preserve">附：             </w:t>
      </w:r>
      <w:r>
        <w:rPr>
          <w:rFonts w:hint="eastAsia" w:ascii="宋体" w:hAnsi="宋体" w:eastAsia="宋体" w:cs="宋体"/>
          <w:b w:val="0"/>
          <w:sz w:val="24"/>
          <w:szCs w:val="24"/>
          <w:highlight w:val="none"/>
          <w:lang w:val="en-US" w:eastAsia="zh-CN" w:bidi="ar-SA"/>
        </w:rPr>
      </w:r>
      <w:r/>
    </w:p>
    <w:p>
      <w:pPr>
        <w:pStyle w:val="726"/>
        <w:jc w:val="center"/>
        <w:keepLines w:val="0"/>
        <w:keepNext/>
        <w:spacing w:before="120" w:line="360" w:lineRule="auto"/>
        <w:widowControl/>
        <w:rPr>
          <w:rFonts w:hint="eastAsia" w:ascii="宋体" w:hAnsi="宋体" w:eastAsia="宋体" w:cs="宋体"/>
          <w:b/>
          <w:sz w:val="28"/>
          <w:szCs w:val="28"/>
          <w:highlight w:val="none"/>
          <w:lang w:val="en-US" w:eastAsia="zh-CN" w:bidi="ar-SA"/>
        </w:rPr>
        <w:outlineLvl w:val="1"/>
      </w:pPr>
      <w:r>
        <w:rPr>
          <w:rFonts w:hint="eastAsia" w:ascii="宋体" w:hAnsi="宋体" w:eastAsia="宋体" w:cs="宋体"/>
          <w:b/>
          <w:sz w:val="28"/>
          <w:szCs w:val="28"/>
          <w:highlight w:val="none"/>
          <w:lang w:val="en-US" w:eastAsia="zh-CN" w:bidi="ar-SA"/>
        </w:rPr>
        <w:t xml:space="preserve">廉政责任书</w:t>
      </w:r>
      <w:r>
        <w:rPr>
          <w:rFonts w:hint="eastAsia" w:ascii="宋体" w:hAnsi="宋体" w:eastAsia="宋体" w:cs="宋体"/>
          <w:b/>
          <w:sz w:val="28"/>
          <w:szCs w:val="28"/>
          <w:highlight w:val="none"/>
          <w:lang w:val="en-US" w:eastAsia="zh-CN" w:bidi="ar-SA"/>
        </w:rPr>
      </w:r>
      <w:r/>
    </w:p>
    <w:p>
      <w:pPr>
        <w:pStyle w:val="787"/>
        <w:ind w:firstLine="480"/>
        <w:spacing w:after="240" w:afterAutospacing="0" w:line="360" w:lineRule="auto"/>
        <w:rPr>
          <w:rFonts w:hint="eastAsia" w:eastAsia="宋体"/>
          <w:highlight w:val="none"/>
        </w:rPr>
      </w:pPr>
      <w:r>
        <w:rPr>
          <w:rFonts w:hint="eastAsia" w:eastAsia="宋体"/>
          <w:highlight w:val="none"/>
        </w:rPr>
        <w:t xml:space="preserve">招标单位（甲方）：                         中标单位（乙方）：</w:t>
      </w:r>
      <w:r>
        <w:rPr>
          <w:rFonts w:hint="eastAsia" w:eastAsia="宋体"/>
          <w:highlight w:val="none"/>
        </w:rPr>
      </w:r>
      <w:r/>
    </w:p>
    <w:p>
      <w:pPr>
        <w:pStyle w:val="787"/>
        <w:ind w:firstLine="480"/>
        <w:spacing w:before="0" w:beforeAutospacing="0" w:after="0" w:afterAutospacing="0" w:line="360" w:lineRule="auto"/>
        <w:rPr>
          <w:rFonts w:hint="eastAsia" w:eastAsia="宋体"/>
          <w:highlight w:val="none"/>
        </w:rPr>
      </w:pPr>
      <w:r>
        <w:rPr>
          <w:rFonts w:hint="eastAsia" w:eastAsia="宋体"/>
          <w:highlight w:val="none"/>
        </w:rPr>
        <w:t xml:space="preserve">为规范双方的各项活动，防止发生谋取不正当利益的违法违纪行为，根据有关法律法规和廉政建设责任规定，特订立本廉政责任书：</w:t>
      </w:r>
      <w:r>
        <w:rPr>
          <w:rFonts w:hint="eastAsia" w:eastAsia="宋体"/>
          <w:highlight w:val="none"/>
        </w:rPr>
      </w:r>
      <w:r/>
    </w:p>
    <w:p>
      <w:pPr>
        <w:pStyle w:val="787"/>
        <w:ind w:firstLine="480"/>
        <w:spacing w:before="0" w:beforeAutospacing="0" w:after="0" w:afterAutospacing="0" w:line="360" w:lineRule="auto"/>
        <w:rPr>
          <w:rFonts w:hint="eastAsia" w:eastAsia="宋体"/>
          <w:bCs/>
          <w:highlight w:val="none"/>
        </w:rPr>
      </w:pPr>
      <w:r>
        <w:rPr>
          <w:rFonts w:hint="eastAsia" w:eastAsia="宋体"/>
          <w:bCs/>
          <w:highlight w:val="none"/>
        </w:rPr>
        <w:t xml:space="preserve">本协议所称“关系人”是指近亲属、其他关系密切的亲属、朋友等自然人，有股权等经济联系的法人或其他组织。 </w:t>
      </w:r>
      <w:r>
        <w:rPr>
          <w:rFonts w:hint="eastAsia" w:eastAsia="宋体"/>
          <w:bCs/>
          <w:highlight w:val="none"/>
        </w:rPr>
      </w:r>
      <w:r/>
    </w:p>
    <w:p>
      <w:pPr>
        <w:pStyle w:val="787"/>
        <w:ind w:firstLine="480"/>
        <w:spacing w:before="0" w:beforeAutospacing="0" w:after="0" w:afterAutospacing="0" w:line="360" w:lineRule="auto"/>
        <w:rPr>
          <w:rFonts w:hint="eastAsia" w:eastAsia="宋体"/>
          <w:bCs/>
          <w:highlight w:val="none"/>
        </w:rPr>
      </w:pPr>
      <w:r>
        <w:rPr>
          <w:rFonts w:hint="eastAsia" w:eastAsia="宋体"/>
          <w:bCs/>
          <w:highlight w:val="none"/>
        </w:rPr>
        <w:t xml:space="preserve">1、甲乙双方在业务交往中，不论是单位或业务经办人员，均不得以任何形式（如现钞、有价证券、实物等）向对方人员或其他关系人、指定人行贿索贿或给付其他不正当利益。</w:t>
      </w:r>
      <w:r>
        <w:rPr>
          <w:rFonts w:hint="eastAsia" w:eastAsia="宋体"/>
          <w:bCs/>
          <w:highlight w:val="none"/>
        </w:rPr>
      </w:r>
      <w:r/>
    </w:p>
    <w:p>
      <w:pPr>
        <w:pStyle w:val="787"/>
        <w:ind w:firstLine="480"/>
        <w:spacing w:before="0" w:beforeAutospacing="0" w:after="0" w:afterAutospacing="0" w:line="360" w:lineRule="auto"/>
        <w:rPr>
          <w:rFonts w:hint="eastAsia" w:eastAsia="宋体"/>
          <w:bCs/>
          <w:highlight w:val="none"/>
        </w:rPr>
      </w:pPr>
      <w:r>
        <w:rPr>
          <w:rFonts w:hint="eastAsia" w:eastAsia="宋体"/>
          <w:bCs/>
          <w:highlight w:val="none"/>
        </w:rPr>
        <w:t xml:space="preserve">2、甲乙双方均有责任教育本单位人员，禁止在业务活动中索贿、行贿、受贿，并拒绝对方人员的索贿、行贿行为。</w:t>
      </w:r>
      <w:r>
        <w:rPr>
          <w:rFonts w:hint="eastAsia" w:eastAsia="宋体"/>
          <w:bCs/>
          <w:highlight w:val="none"/>
        </w:rPr>
      </w:r>
      <w:r/>
    </w:p>
    <w:p>
      <w:pPr>
        <w:pStyle w:val="787"/>
        <w:ind w:firstLine="480"/>
        <w:spacing w:before="0" w:beforeAutospacing="0" w:after="0" w:afterAutospacing="0" w:line="360" w:lineRule="auto"/>
        <w:rPr>
          <w:rFonts w:hint="eastAsia" w:eastAsia="宋体"/>
          <w:bCs/>
          <w:highlight w:val="none"/>
        </w:rPr>
      </w:pPr>
      <w:r>
        <w:rPr>
          <w:rFonts w:hint="eastAsia" w:eastAsia="宋体"/>
          <w:bCs/>
          <w:highlight w:val="none"/>
        </w:rPr>
        <w:t xml:space="preserve">3、在经济交往中，甲乙双方任何一方给予对方让利（返利）、回扣（佣金）、奖励等，均应在主合同中清楚列明，或以书面形式通知对方，并通过双方财务部门收付结算。</w:t>
      </w:r>
      <w:r>
        <w:rPr>
          <w:rFonts w:hint="eastAsia" w:eastAsia="宋体"/>
          <w:bCs/>
          <w:highlight w:val="none"/>
        </w:rPr>
      </w:r>
      <w:r/>
    </w:p>
    <w:p>
      <w:pPr>
        <w:pStyle w:val="787"/>
        <w:ind w:firstLine="480"/>
        <w:spacing w:before="0" w:beforeAutospacing="0" w:after="0" w:afterAutospacing="0" w:line="360" w:lineRule="auto"/>
        <w:rPr>
          <w:rFonts w:hint="eastAsia" w:eastAsia="宋体"/>
          <w:bCs/>
          <w:highlight w:val="none"/>
        </w:rPr>
      </w:pPr>
      <w:r>
        <w:rPr>
          <w:rFonts w:hint="eastAsia" w:eastAsia="宋体"/>
          <w:bCs/>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rPr>
          <w:rFonts w:hint="eastAsia" w:eastAsia="宋体"/>
          <w:bCs/>
          <w:highlight w:val="none"/>
        </w:rPr>
      </w:r>
      <w:r/>
    </w:p>
    <w:p>
      <w:pPr>
        <w:pStyle w:val="787"/>
        <w:ind w:firstLine="480"/>
        <w:spacing w:before="0" w:beforeAutospacing="0" w:after="0" w:afterAutospacing="0" w:line="360" w:lineRule="auto"/>
        <w:rPr>
          <w:rFonts w:hint="eastAsia" w:eastAsia="宋体"/>
          <w:bCs/>
          <w:highlight w:val="none"/>
        </w:rPr>
      </w:pPr>
      <w:r>
        <w:rPr>
          <w:rFonts w:hint="eastAsia" w:eastAsia="宋体"/>
          <w:bCs/>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rPr>
          <w:rFonts w:hint="eastAsia" w:eastAsia="宋体"/>
          <w:bCs/>
          <w:highlight w:val="none"/>
        </w:rPr>
      </w:r>
      <w:r/>
    </w:p>
    <w:p>
      <w:pPr>
        <w:pStyle w:val="787"/>
        <w:ind w:firstLine="480"/>
        <w:spacing w:before="0" w:beforeAutospacing="0" w:after="0" w:afterAutospacing="0" w:line="360" w:lineRule="auto"/>
        <w:rPr>
          <w:rFonts w:hint="eastAsia" w:eastAsia="宋体"/>
          <w:bCs/>
          <w:highlight w:val="none"/>
        </w:rPr>
      </w:pPr>
      <w:r>
        <w:rPr>
          <w:rFonts w:hint="eastAsia" w:eastAsia="宋体"/>
          <w:bCs/>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rPr>
          <w:rFonts w:hint="eastAsia" w:eastAsia="宋体"/>
          <w:bCs/>
          <w:highlight w:val="none"/>
        </w:rPr>
      </w:r>
      <w:r/>
    </w:p>
    <w:p>
      <w:pPr>
        <w:pStyle w:val="787"/>
        <w:ind w:firstLine="480"/>
        <w:spacing w:before="0" w:beforeAutospacing="0" w:after="0" w:afterAutospacing="0" w:line="360" w:lineRule="auto"/>
        <w:rPr>
          <w:rFonts w:hint="eastAsia" w:ascii="仿宋" w:hAnsi="仿宋" w:eastAsia="仿宋"/>
          <w:bCs/>
          <w:highlight w:val="none"/>
        </w:rPr>
      </w:pPr>
      <w:r>
        <w:rPr>
          <w:rFonts w:hint="eastAsia" w:eastAsia="宋体"/>
          <w:bCs/>
          <w:highlight w:val="none"/>
        </w:rPr>
        <w:t xml:space="preserve">7、本责任书作为合同的附件，与合同具有同等法律效力。本责任书自双方签署后立即生效。</w:t>
      </w:r>
      <w:r>
        <w:rPr>
          <w:rFonts w:hint="eastAsia" w:ascii="仿宋" w:hAnsi="仿宋" w:eastAsia="仿宋"/>
          <w:bCs/>
          <w:highlight w:val="none"/>
        </w:rPr>
      </w:r>
      <w:r/>
    </w:p>
    <w:p>
      <w:pPr>
        <w:pStyle w:val="787"/>
        <w:spacing w:before="0" w:beforeAutospacing="0" w:after="0" w:afterAutospacing="0"/>
        <w:rPr>
          <w:rFonts w:hint="eastAsia" w:eastAsia="宋体"/>
          <w:bCs/>
          <w:highlight w:val="none"/>
        </w:rPr>
      </w:pPr>
      <w:r>
        <w:rPr>
          <w:rFonts w:hint="eastAsia" w:eastAsia="宋体"/>
          <w:bCs/>
          <w:highlight w:val="none"/>
        </w:rPr>
        <w:t xml:space="preserve">      </w:t>
      </w:r>
      <w:r>
        <w:rPr>
          <w:rFonts w:hint="eastAsia" w:eastAsia="宋体"/>
          <w:bCs/>
          <w:highlight w:val="none"/>
        </w:rPr>
      </w:r>
      <w:r/>
    </w:p>
    <w:p>
      <w:pPr>
        <w:pStyle w:val="787"/>
        <w:spacing w:before="0" w:beforeAutospacing="0" w:after="0" w:afterAutospacing="0"/>
        <w:rPr>
          <w:rFonts w:hint="eastAsia" w:eastAsia="宋体"/>
          <w:bCs/>
          <w:highlight w:val="none"/>
        </w:rPr>
      </w:pPr>
      <w:r>
        <w:rPr>
          <w:rFonts w:hint="eastAsia" w:eastAsia="宋体"/>
          <w:bCs/>
          <w:highlight w:val="none"/>
        </w:rPr>
        <w:t xml:space="preserve">      甲方（盖章）：                          乙方（盖章）：</w:t>
      </w:r>
      <w:r>
        <w:rPr>
          <w:rFonts w:hint="eastAsia" w:eastAsia="宋体"/>
          <w:bCs/>
          <w:highlight w:val="none"/>
        </w:rPr>
      </w:r>
      <w:r/>
    </w:p>
    <w:p>
      <w:pPr>
        <w:pStyle w:val="787"/>
        <w:spacing w:before="0" w:beforeAutospacing="0" w:after="0" w:afterAutospacing="0"/>
        <w:rPr>
          <w:rFonts w:hint="eastAsia" w:eastAsia="宋体"/>
          <w:bCs/>
          <w:highlight w:val="none"/>
        </w:rPr>
      </w:pPr>
      <w:r>
        <w:rPr>
          <w:rFonts w:hint="eastAsia" w:eastAsia="宋体"/>
          <w:bCs/>
          <w:highlight w:val="none"/>
        </w:rPr>
        <w:t xml:space="preserve">  </w:t>
      </w:r>
      <w:r>
        <w:rPr>
          <w:rFonts w:hint="eastAsia" w:eastAsia="宋体"/>
          <w:bCs/>
          <w:highlight w:val="none"/>
        </w:rPr>
      </w:r>
      <w:r/>
    </w:p>
    <w:p>
      <w:pPr>
        <w:pStyle w:val="787"/>
        <w:spacing w:before="0" w:beforeAutospacing="0" w:after="0" w:afterAutospacing="0"/>
        <w:rPr>
          <w:rFonts w:eastAsia="宋体"/>
          <w:highlight w:val="none"/>
        </w:rPr>
      </w:pPr>
      <w:r>
        <w:rPr>
          <w:rFonts w:hint="eastAsia" w:eastAsia="宋体"/>
          <w:bCs/>
          <w:highlight w:val="none"/>
        </w:rPr>
        <w:t xml:space="preserve">                  年   月   日                            年   月   日</w:t>
      </w:r>
      <w:r>
        <w:rPr>
          <w:rFonts w:eastAsia="宋体"/>
          <w:highlight w:val="none"/>
        </w:rPr>
      </w:r>
      <w:r/>
    </w:p>
    <w:p>
      <w:pPr>
        <w:pStyle w:val="726"/>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726"/>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726"/>
        <w:jc w:val="left"/>
        <w:widowControl/>
        <w:rPr>
          <w:b/>
          <w:color w:val="000000"/>
          <w:sz w:val="36"/>
          <w:szCs w:val="36"/>
          <w:highlight w:val="none"/>
        </w:rPr>
      </w:pPr>
      <w:r>
        <w:rPr>
          <w:b/>
          <w:color w:val="000000"/>
          <w:sz w:val="36"/>
          <w:szCs w:val="36"/>
          <w:highlight w:val="none"/>
        </w:rPr>
      </w:r>
      <w:r/>
    </w:p>
    <w:p>
      <w:pPr>
        <w:pStyle w:val="726"/>
        <w:jc w:val="left"/>
        <w:widowControl/>
        <w:rPr>
          <w:b/>
          <w:color w:val="000000"/>
          <w:sz w:val="36"/>
          <w:szCs w:val="36"/>
          <w:highlight w:val="none"/>
        </w:rPr>
      </w:pPr>
      <w:r>
        <w:rPr>
          <w:b/>
          <w:color w:val="000000"/>
          <w:sz w:val="36"/>
          <w:szCs w:val="36"/>
          <w:highlight w:val="none"/>
        </w:rPr>
      </w:r>
      <w:r/>
    </w:p>
    <w:p>
      <w:pPr>
        <w:pStyle w:val="726"/>
        <w:ind w:firstLine="480"/>
        <w:jc w:val="center"/>
        <w:spacing w:line="360" w:lineRule="auto"/>
        <w:widowControl/>
        <w:rPr>
          <w:b/>
          <w:color w:val="000000"/>
          <w:sz w:val="36"/>
          <w:szCs w:val="36"/>
          <w:highlight w:val="none"/>
        </w:rPr>
      </w:pPr>
      <w:r>
        <w:rPr>
          <w:b/>
          <w:color w:val="000000"/>
          <w:sz w:val="36"/>
          <w:szCs w:val="36"/>
          <w:highlight w:val="none"/>
        </w:rPr>
        <w:br w:type="page" w:clear="all"/>
      </w:r>
      <w:bookmarkStart w:id="295" w:name="_Toc99301426"/>
      <w:r>
        <w:rPr>
          <w:b/>
          <w:color w:val="000000"/>
          <w:sz w:val="36"/>
          <w:szCs w:val="36"/>
          <w:highlight w:val="none"/>
        </w:rPr>
        <w:t xml:space="preserve">第七章</w:t>
      </w:r>
      <w:r>
        <w:rPr>
          <w:rFonts w:hint="eastAsia"/>
          <w:b/>
          <w:color w:val="000000"/>
          <w:sz w:val="36"/>
          <w:szCs w:val="36"/>
          <w:highlight w:val="none"/>
        </w:rPr>
        <w:t xml:space="preserve">   投标文件的组成及提交须知</w:t>
      </w:r>
      <w:r>
        <w:rPr>
          <w:b/>
          <w:color w:val="000000"/>
          <w:sz w:val="36"/>
          <w:szCs w:val="36"/>
          <w:highlight w:val="none"/>
        </w:rPr>
      </w:r>
      <w:r/>
    </w:p>
    <w:tbl>
      <w:tblPr>
        <w:tblW w:w="96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726"/>
              <w:jc w:val="center"/>
              <w:rPr>
                <w:rFonts w:ascii="宋体" w:hAnsi="宋体" w:cs="宋体"/>
                <w:b/>
                <w:color w:val="000000"/>
                <w:szCs w:val="21"/>
                <w:highlight w:val="none"/>
              </w:rPr>
            </w:pPr>
            <w:r/>
            <w:bookmarkStart w:id="296" w:name="_Hlk152937762"/>
            <w:r>
              <w:rPr>
                <w:rFonts w:hint="eastAsia" w:ascii="宋体" w:hAnsi="宋体" w:cs="宋体"/>
                <w:b/>
                <w:color w:val="000000"/>
                <w:szCs w:val="21"/>
                <w:highlight w:val="none"/>
                <w:lang w:bidi="ar"/>
              </w:rPr>
              <w:t xml:space="preserve">名称</w:t>
            </w:r>
            <w:r>
              <w:rPr>
                <w:rFonts w:ascii="宋体" w:hAnsi="宋体" w:cs="宋体"/>
                <w:b/>
                <w:color w:val="000000"/>
                <w:szCs w:val="21"/>
                <w:highlight w:val="none"/>
              </w:rPr>
            </w:r>
            <w:r/>
          </w:p>
        </w:tc>
        <w:tc>
          <w:tcPr>
            <w:tcW w:w="2502" w:type="dxa"/>
            <w:vAlign w:val="center"/>
            <w:textDirection w:val="lrTb"/>
            <w:noWrap w:val="false"/>
          </w:tcPr>
          <w:p>
            <w:pPr>
              <w:pStyle w:val="726"/>
              <w:jc w:val="center"/>
              <w:rPr>
                <w:rFonts w:ascii="宋体" w:hAnsi="宋体" w:cs="宋体"/>
                <w:b/>
                <w:color w:val="000000"/>
                <w:szCs w:val="21"/>
                <w:highlight w:val="none"/>
              </w:rPr>
            </w:pPr>
            <w:r>
              <w:rPr>
                <w:rFonts w:hint="eastAsia" w:ascii="宋体" w:hAnsi="宋体" w:cs="宋体"/>
                <w:b/>
                <w:color w:val="000000"/>
                <w:szCs w:val="21"/>
                <w:highlight w:val="none"/>
              </w:rPr>
              <w:t xml:space="preserve">类别</w:t>
            </w:r>
            <w:r>
              <w:rPr>
                <w:rFonts w:ascii="宋体" w:hAnsi="宋体" w:cs="宋体"/>
                <w:b/>
                <w:color w:val="000000"/>
                <w:szCs w:val="21"/>
                <w:highlight w:val="none"/>
              </w:rPr>
            </w:r>
            <w:r/>
          </w:p>
        </w:tc>
        <w:tc>
          <w:tcPr>
            <w:tcW w:w="6043" w:type="dxa"/>
            <w:vAlign w:val="center"/>
            <w:textDirection w:val="lrTb"/>
            <w:noWrap w:val="false"/>
          </w:tcPr>
          <w:p>
            <w:pPr>
              <w:pStyle w:val="726"/>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rPr>
                <w:rFonts w:ascii="宋体" w:hAnsi="宋体" w:cs="宋体"/>
                <w:b/>
                <w:color w:val="000000"/>
                <w:szCs w:val="21"/>
                <w:highlight w:val="none"/>
              </w:rPr>
            </w:r>
            <w:r/>
          </w:p>
        </w:tc>
      </w:tr>
      <w:tr>
        <w:trPr>
          <w:trHeight w:val="215"/>
        </w:trPr>
        <w:tc>
          <w:tcPr>
            <w:tcW w:w="1150" w:type="dxa"/>
            <w:vAlign w:val="center"/>
            <w:vMerge w:val="restart"/>
            <w:textDirection w:val="lrTb"/>
            <w:noWrap w:val="false"/>
          </w:tcPr>
          <w:p>
            <w:pPr>
              <w:pStyle w:val="726"/>
              <w:ind w:left="211" w:hanging="211"/>
              <w:rPr>
                <w:rFonts w:ascii="宋体" w:hAnsi="宋体" w:cs="宋体"/>
                <w:color w:val="000000"/>
                <w:szCs w:val="21"/>
                <w:highlight w:val="none"/>
              </w:rPr>
            </w:pPr>
            <w:r>
              <w:rPr>
                <w:rFonts w:hint="eastAsia" w:ascii="宋体" w:hAnsi="宋体" w:cs="宋体"/>
                <w:b/>
                <w:color w:val="000000"/>
                <w:szCs w:val="21"/>
                <w:highlight w:val="none"/>
                <w:lang w:bidi="ar"/>
              </w:rPr>
              <w:t xml:space="preserve">投标文件组 成</w:t>
            </w:r>
            <w:r>
              <w:rPr>
                <w:rFonts w:ascii="宋体" w:hAnsi="宋体" w:cs="宋体"/>
                <w:color w:val="000000"/>
                <w:szCs w:val="21"/>
                <w:highlight w:val="none"/>
              </w:rPr>
            </w:r>
            <w:r/>
          </w:p>
        </w:tc>
        <w:tc>
          <w:tcPr>
            <w:tcW w:w="2502" w:type="dxa"/>
            <w:vAlign w:val="center"/>
            <w:vMerge w:val="restart"/>
            <w:textDirection w:val="lrTb"/>
            <w:noWrap w:val="false"/>
          </w:tcPr>
          <w:p>
            <w:pPr>
              <w:pStyle w:val="726"/>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基本目录</w:t>
            </w:r>
            <w:r>
              <w:rPr>
                <w:rFonts w:ascii="宋体" w:hAnsi="宋体" w:cs="宋体"/>
                <w:b/>
                <w:bCs/>
                <w:color w:val="000000"/>
                <w:szCs w:val="21"/>
                <w:highlight w:val="none"/>
              </w:rPr>
            </w:r>
            <w:r/>
          </w:p>
        </w:tc>
        <w:tc>
          <w:tcPr>
            <w:tcW w:w="6043" w:type="dxa"/>
            <w:vAlign w:val="center"/>
            <w:textDirection w:val="lrTb"/>
            <w:noWrap w:val="false"/>
          </w:tcPr>
          <w:p>
            <w:pPr>
              <w:pStyle w:val="726"/>
              <w:rPr>
                <w:rFonts w:ascii="宋体" w:hAnsi="宋体" w:cs="宋体"/>
                <w:color w:val="000000"/>
                <w:szCs w:val="21"/>
                <w:highlight w:val="none"/>
              </w:rPr>
            </w:pPr>
            <w:r>
              <w:rPr>
                <w:rFonts w:hint="eastAsia" w:ascii="宋体" w:hAnsi="宋体" w:cs="宋体"/>
                <w:color w:val="000000"/>
                <w:szCs w:val="21"/>
                <w:highlight w:val="none"/>
              </w:rPr>
              <w:t xml:space="preserve">投标文件封面</w:t>
            </w:r>
            <w:r>
              <w:rPr>
                <w:rFonts w:ascii="宋体" w:hAnsi="宋体" w:cs="宋体"/>
                <w:color w:val="000000"/>
                <w:szCs w:val="21"/>
                <w:highlight w:val="none"/>
              </w:rPr>
            </w:r>
            <w:r/>
          </w:p>
        </w:tc>
      </w:tr>
      <w:tr>
        <w:trPr>
          <w:trHeight w:val="237"/>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26"/>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6"/>
              <w:rPr>
                <w:rFonts w:ascii="宋体" w:hAnsi="宋体" w:cs="宋体"/>
                <w:color w:val="000000"/>
                <w:szCs w:val="21"/>
                <w:highlight w:val="none"/>
              </w:rPr>
            </w:pPr>
            <w:r>
              <w:rPr>
                <w:rFonts w:hint="eastAsia" w:ascii="宋体" w:hAnsi="宋体" w:cs="宋体"/>
                <w:color w:val="000000"/>
                <w:szCs w:val="21"/>
                <w:highlight w:val="none"/>
              </w:rPr>
              <w:t xml:space="preserve">*开标一览表</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26"/>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6"/>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26"/>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6"/>
              <w:rPr>
                <w:rFonts w:ascii="宋体" w:hAnsi="宋体" w:cs="宋体"/>
                <w:color w:val="000000"/>
                <w:szCs w:val="21"/>
                <w:highlight w:val="none"/>
              </w:rPr>
            </w:pPr>
            <w:r>
              <w:rPr>
                <w:rFonts w:hint="eastAsia" w:ascii="宋体" w:hAnsi="宋体" w:cs="宋体"/>
                <w:color w:val="000000"/>
                <w:szCs w:val="21"/>
                <w:highlight w:val="none"/>
              </w:rPr>
              <w:t xml:space="preserve">基本服务承诺书</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26"/>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6"/>
              <w:rPr>
                <w:rFonts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pStyle w:val="726"/>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资格条件</w:t>
            </w:r>
            <w:r>
              <w:rPr>
                <w:rFonts w:ascii="宋体" w:hAnsi="宋体" w:cs="宋体"/>
                <w:b/>
                <w:bCs/>
                <w:color w:val="000000"/>
                <w:szCs w:val="21"/>
                <w:highlight w:val="none"/>
              </w:rPr>
            </w:r>
            <w:r/>
          </w:p>
        </w:tc>
        <w:tc>
          <w:tcPr>
            <w:tcW w:w="6043" w:type="dxa"/>
            <w:vAlign w:val="center"/>
            <w:textDirection w:val="lrTb"/>
            <w:noWrap w:val="false"/>
          </w:tcPr>
          <w:p>
            <w:pPr>
              <w:pStyle w:val="726"/>
              <w:rPr>
                <w:rFonts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2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6"/>
              <w:rPr>
                <w:rFonts w:ascii="宋体" w:hAnsi="宋体" w:cs="宋体"/>
                <w:b/>
                <w:bCs/>
                <w:color w:val="000000"/>
                <w:szCs w:val="21"/>
                <w:highlight w:val="none"/>
              </w:rPr>
            </w:pPr>
            <w:r>
              <w:rPr>
                <w:rFonts w:hint="eastAsia" w:ascii="宋体" w:hAnsi="宋体" w:cs="宋体"/>
                <w:color w:val="000000"/>
                <w:szCs w:val="21"/>
                <w:highlight w:val="none"/>
              </w:rPr>
              <w:t xml:space="preserve">△法人授权书</w:t>
            </w:r>
            <w:r>
              <w:rPr>
                <w:rFonts w:ascii="宋体" w:hAnsi="宋体" w:cs="宋体"/>
                <w:b/>
                <w:bCs/>
                <w:color w:val="000000"/>
                <w:szCs w:val="21"/>
                <w:highlight w:val="none"/>
              </w:rPr>
            </w:r>
            <w:r/>
          </w:p>
        </w:tc>
      </w:tr>
      <w:tr>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2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6"/>
              <w:rPr>
                <w:rFonts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rPr>
                <w:rFonts w:ascii="宋体" w:hAnsi="宋体" w:cs="宋体"/>
                <w:color w:val="000000"/>
                <w:szCs w:val="21"/>
                <w:highlight w:val="none"/>
              </w:rPr>
            </w:r>
            <w:r/>
          </w:p>
        </w:tc>
      </w:tr>
      <w:tr>
        <w:trPr>
          <w:trHeight w:val="285"/>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26"/>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43" w:type="dxa"/>
            <w:vAlign w:val="center"/>
            <w:textDirection w:val="lrTb"/>
            <w:noWrap w:val="false"/>
          </w:tcPr>
          <w:p>
            <w:pPr>
              <w:pStyle w:val="726"/>
              <w:rPr>
                <w:rFonts w:ascii="宋体" w:hAnsi="宋体" w:cs="宋体"/>
                <w:color w:val="000000"/>
                <w:szCs w:val="21"/>
                <w:highlight w:val="none"/>
              </w:rPr>
            </w:pPr>
            <w:r>
              <w:rPr>
                <w:rFonts w:hint="eastAsia" w:ascii="宋体" w:hAnsi="宋体" w:cs="宋体"/>
                <w:color w:val="000000"/>
                <w:szCs w:val="21"/>
                <w:highlight w:val="none"/>
              </w:rPr>
              <w:t xml:space="preserve">△信用承诺书</w:t>
            </w:r>
            <w:r>
              <w:rPr>
                <w:rFonts w:ascii="宋体" w:hAnsi="宋体" w:cs="宋体"/>
                <w:color w:val="000000"/>
                <w:szCs w:val="21"/>
                <w:highlight w:val="none"/>
              </w:rPr>
            </w:r>
            <w:r/>
          </w:p>
        </w:tc>
      </w:tr>
      <w:tr>
        <w:trPr>
          <w:trHeight w:val="275"/>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2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6"/>
              <w:rPr>
                <w:rFonts w:ascii="宋体" w:hAnsi="宋体" w:cs="宋体"/>
                <w:color w:val="000000"/>
                <w:szCs w:val="21"/>
                <w:highlight w:val="none"/>
              </w:rPr>
            </w:pPr>
            <w:r>
              <w:rPr>
                <w:rFonts w:hint="eastAsia" w:ascii="宋体" w:hAnsi="宋体" w:cs="宋体"/>
                <w:color w:val="000000"/>
                <w:szCs w:val="21"/>
                <w:highlight w:val="none"/>
              </w:rPr>
              <w:t xml:space="preserve">△资格承诺声明函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2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6"/>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2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6"/>
              <w:rPr>
                <w:rFonts w:hint="eastAsia" w:ascii="宋体" w:hAnsi="宋体" w:cs="宋体"/>
                <w:color w:val="000000"/>
                <w:szCs w:val="21"/>
                <w:highlight w:val="none"/>
              </w:rPr>
            </w:pPr>
            <w:r>
              <w:rPr>
                <w:rFonts w:hint="eastAsia" w:ascii="宋体" w:hAnsi="宋体" w:cs="宋体"/>
                <w:color w:val="000000"/>
                <w:szCs w:val="21"/>
                <w:highlight w:val="none"/>
              </w:rPr>
              <w:t xml:space="preserve">△联合体协议（如有）</w:t>
            </w:r>
            <w:r>
              <w:rPr>
                <w:rFonts w:hint="eastAsia" w:ascii="宋体" w:hAnsi="宋体" w:cs="宋体"/>
                <w:color w:val="000000"/>
                <w:szCs w:val="21"/>
                <w:highlight w:val="none"/>
              </w:rPr>
            </w:r>
            <w:r/>
          </w:p>
        </w:tc>
      </w:tr>
      <w:tr>
        <w:trPr>
          <w:trHeight w:val="315"/>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26"/>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43" w:type="dxa"/>
            <w:vAlign w:val="center"/>
            <w:textDirection w:val="lrTb"/>
            <w:noWrap w:val="false"/>
          </w:tcPr>
          <w:p>
            <w:pPr>
              <w:pStyle w:val="726"/>
              <w:rPr>
                <w:rFonts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rPr>
                <w:rFonts w:ascii="宋体" w:hAnsi="宋体" w:cs="宋体"/>
                <w:color w:val="000000"/>
                <w:szCs w:val="21"/>
                <w:highlight w:val="none"/>
              </w:rPr>
            </w:r>
            <w:r/>
          </w:p>
        </w:tc>
      </w:tr>
      <w:tr>
        <w:trPr>
          <w:trHeight w:val="90"/>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pStyle w:val="726"/>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符合条件</w:t>
            </w:r>
            <w:r>
              <w:rPr>
                <w:rFonts w:ascii="宋体" w:hAnsi="宋体" w:cs="宋体"/>
                <w:b/>
                <w:bCs/>
                <w:color w:val="000000"/>
                <w:szCs w:val="21"/>
                <w:highlight w:val="none"/>
              </w:rPr>
            </w:r>
            <w:r/>
          </w:p>
        </w:tc>
        <w:tc>
          <w:tcPr>
            <w:tcW w:w="6043" w:type="dxa"/>
            <w:vAlign w:val="center"/>
            <w:textDirection w:val="lrTb"/>
            <w:noWrap w:val="false"/>
          </w:tcPr>
          <w:p>
            <w:pPr>
              <w:pStyle w:val="726"/>
              <w:rPr>
                <w:rFonts w:ascii="宋体" w:hAnsi="宋体" w:cs="宋体"/>
                <w:color w:val="000000"/>
                <w:szCs w:val="21"/>
                <w:highlight w:val="none"/>
              </w:rPr>
            </w:pPr>
            <w:r>
              <w:rPr>
                <w:rFonts w:hint="eastAsia" w:ascii="宋体" w:hAnsi="宋体" w:cs="宋体"/>
                <w:color w:val="000000"/>
                <w:szCs w:val="21"/>
                <w:highlight w:val="none"/>
              </w:rPr>
              <w:t xml:space="preserve">*报价明细表</w:t>
            </w:r>
            <w:r>
              <w:rPr>
                <w:rFonts w:ascii="宋体" w:hAnsi="宋体" w:cs="宋体"/>
                <w:color w:val="000000"/>
                <w:szCs w:val="21"/>
                <w:highlight w:val="none"/>
              </w:rPr>
            </w:r>
            <w:r/>
          </w:p>
        </w:tc>
      </w:tr>
      <w:tr>
        <w:trPr>
          <w:trHeight w:val="280"/>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26"/>
              <w:ind w:firstLine="422"/>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6"/>
              <w:rPr>
                <w:rFonts w:ascii="宋体" w:hAnsi="宋体" w:cs="宋体"/>
                <w:color w:val="000000"/>
                <w:szCs w:val="21"/>
                <w:highlight w:val="none"/>
              </w:rPr>
            </w:pPr>
            <w:r>
              <w:rPr>
                <w:rFonts w:hint="eastAsia" w:ascii="宋体" w:hAnsi="宋体" w:cs="宋体"/>
                <w:color w:val="000000"/>
                <w:szCs w:val="21"/>
                <w:highlight w:val="none"/>
              </w:rPr>
              <w:t xml:space="preserve">*投标（响应）函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26"/>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6"/>
              <w:rPr>
                <w:rFonts w:ascii="宋体" w:hAnsi="宋体" w:cs="宋体"/>
                <w:color w:val="000000"/>
                <w:szCs w:val="21"/>
                <w:highlight w:val="none"/>
              </w:rPr>
            </w:pPr>
            <w:r>
              <w:rPr>
                <w:rFonts w:hint="eastAsia" w:ascii="宋体" w:hAnsi="宋体" w:cs="宋体"/>
                <w:color w:val="000000"/>
                <w:szCs w:val="21"/>
                <w:highlight w:val="none"/>
              </w:rPr>
              <w:t xml:space="preserve">*技术偏离表</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26"/>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top"/>
            <w:textDirection w:val="lrTb"/>
            <w:noWrap w:val="false"/>
          </w:tcPr>
          <w:p>
            <w:pPr>
              <w:pStyle w:val="726"/>
              <w:rPr>
                <w:rFonts w:ascii="宋体" w:hAnsi="宋体" w:cs="宋体"/>
                <w:color w:val="000000"/>
                <w:szCs w:val="21"/>
                <w:highlight w:val="none"/>
              </w:rPr>
            </w:pPr>
            <w:r>
              <w:rPr>
                <w:rFonts w:hint="eastAsia" w:ascii="宋体" w:hAnsi="宋体" w:cs="宋体"/>
                <w:color w:val="000000"/>
                <w:szCs w:val="21"/>
                <w:highlight w:val="none"/>
              </w:rPr>
              <w:t xml:space="preserve">*投标（响应）文件有效性(根据采购文件要求填写,如采购文件无相关要求,此条可不填写)</w:t>
            </w:r>
            <w:r>
              <w:rPr>
                <w:rFonts w:ascii="宋体" w:hAnsi="宋体" w:cs="宋体"/>
                <w:color w:val="000000"/>
                <w:szCs w:val="21"/>
                <w:highlight w:val="none"/>
              </w:rPr>
            </w:r>
            <w:r/>
          </w:p>
        </w:tc>
      </w:tr>
      <w:tr>
        <w:trPr>
          <w:trHeight w:val="533"/>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textDirection w:val="lrTb"/>
            <w:noWrap w:val="false"/>
          </w:tcPr>
          <w:p>
            <w:pPr>
              <w:pStyle w:val="726"/>
              <w:ind w:firstLine="422"/>
              <w:rPr>
                <w:rFonts w:ascii="宋体" w:hAnsi="宋体" w:cs="宋体"/>
                <w:b/>
                <w:bCs/>
                <w:color w:val="000000"/>
                <w:szCs w:val="21"/>
                <w:highlight w:val="none"/>
              </w:rPr>
            </w:pPr>
            <w:r>
              <w:rPr>
                <w:rFonts w:hint="eastAsia" w:ascii="宋体" w:hAnsi="宋体" w:cs="宋体"/>
                <w:b/>
                <w:bCs/>
                <w:color w:val="000000"/>
                <w:szCs w:val="21"/>
                <w:highlight w:val="none"/>
              </w:rPr>
              <w:t xml:space="preserve">综合评审评分项</w:t>
            </w:r>
            <w:r>
              <w:rPr>
                <w:rFonts w:ascii="宋体" w:hAnsi="宋体" w:cs="宋体"/>
                <w:b/>
                <w:bCs/>
                <w:color w:val="000000"/>
                <w:szCs w:val="21"/>
                <w:highlight w:val="none"/>
              </w:rPr>
            </w:r>
            <w:r/>
          </w:p>
        </w:tc>
        <w:tc>
          <w:tcPr>
            <w:tcW w:w="6043" w:type="dxa"/>
            <w:vAlign w:val="top"/>
            <w:textDirection w:val="lrTb"/>
            <w:noWrap w:val="false"/>
          </w:tcPr>
          <w:p>
            <w:pPr>
              <w:pStyle w:val="726"/>
              <w:rPr>
                <w:rFonts w:ascii="宋体" w:hAnsi="宋体" w:cs="宋体"/>
                <w:color w:val="000000"/>
                <w:szCs w:val="21"/>
                <w:highlight w:val="none"/>
              </w:rPr>
            </w:pPr>
            <w:r>
              <w:rPr>
                <w:rFonts w:hint="eastAsia" w:ascii="宋体" w:hAnsi="宋体" w:cs="宋体"/>
                <w:color w:val="000000"/>
                <w:szCs w:val="21"/>
                <w:highlight w:val="none"/>
              </w:rPr>
              <w:t xml:space="preserve">采用综合评分法的项目，每项评分材料按第四章“评标方法和评标标准”评分细则中对应评分项目（或数字编号）分别上传。</w:t>
            </w:r>
            <w:r>
              <w:rPr>
                <w:rFonts w:ascii="宋体" w:hAnsi="宋体" w:cs="宋体"/>
                <w:color w:val="000000"/>
                <w:szCs w:val="21"/>
                <w:highlight w:val="none"/>
              </w:rPr>
            </w:r>
            <w:r/>
          </w:p>
        </w:tc>
      </w:tr>
      <w:tr>
        <w:trPr>
          <w:trHeight w:val="533"/>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textDirection w:val="lrTb"/>
            <w:noWrap w:val="false"/>
          </w:tcPr>
          <w:p>
            <w:pPr>
              <w:pStyle w:val="726"/>
              <w:ind w:firstLine="211"/>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价格折扣文件格式</w:t>
            </w:r>
            <w:r>
              <w:rPr>
                <w:rFonts w:hint="eastAsia" w:ascii="宋体" w:hAnsi="宋体" w:cs="宋体"/>
                <w:b/>
                <w:bCs/>
                <w:color w:val="000000"/>
                <w:szCs w:val="21"/>
                <w:highlight w:val="none"/>
              </w:rPr>
            </w:r>
            <w:r/>
          </w:p>
        </w:tc>
        <w:tc>
          <w:tcPr>
            <w:tcW w:w="6043" w:type="dxa"/>
            <w:vAlign w:val="top"/>
            <w:textDirection w:val="lrTb"/>
            <w:noWrap w:val="false"/>
          </w:tcPr>
          <w:p>
            <w:pPr>
              <w:pStyle w:val="726"/>
              <w:rPr>
                <w:rFonts w:hint="eastAsia" w:ascii="宋体" w:hAnsi="宋体" w:cs="宋体"/>
                <w:color w:val="000000"/>
                <w:szCs w:val="21"/>
                <w:highlight w:val="none"/>
              </w:rPr>
            </w:pPr>
            <w:r>
              <w:rPr>
                <w:rFonts w:hint="eastAsia" w:ascii="宋体" w:hAnsi="宋体" w:cs="宋体"/>
                <w:color w:val="000000"/>
                <w:szCs w:val="21"/>
                <w:highlight w:val="none"/>
              </w:rPr>
              <w:t xml:space="preserve">企业报价折扣证明（</w:t>
            </w: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c>
          <w:tcPr>
            <w:tcW w:w="1150" w:type="dxa"/>
            <w:vAlign w:val="center"/>
            <w:textDirection w:val="lrTb"/>
            <w:noWrap w:val="false"/>
          </w:tcPr>
          <w:p>
            <w:pPr>
              <w:pStyle w:val="726"/>
              <w:rPr>
                <w:rFonts w:ascii="宋体" w:hAnsi="宋体" w:cs="宋体"/>
                <w:b/>
                <w:color w:val="000000"/>
                <w:szCs w:val="21"/>
                <w:highlight w:val="none"/>
              </w:rPr>
            </w:pPr>
            <w:r>
              <w:rPr>
                <w:rFonts w:hint="eastAsia" w:ascii="宋体" w:hAnsi="宋体" w:cs="宋体"/>
                <w:b/>
                <w:color w:val="000000"/>
                <w:szCs w:val="21"/>
                <w:highlight w:val="none"/>
                <w:lang w:bidi="ar"/>
              </w:rPr>
              <w:t xml:space="preserve">响应文件提交须知</w:t>
            </w:r>
            <w:r>
              <w:rPr>
                <w:rFonts w:ascii="宋体" w:hAnsi="宋体" w:cs="宋体"/>
                <w:b/>
                <w:color w:val="000000"/>
                <w:szCs w:val="21"/>
                <w:highlight w:val="none"/>
              </w:rPr>
            </w:r>
            <w:r/>
          </w:p>
          <w:p>
            <w:pPr>
              <w:pStyle w:val="726"/>
              <w:rPr>
                <w:rFonts w:ascii="宋体" w:hAnsi="宋体" w:cs="宋体"/>
                <w:color w:val="000000"/>
                <w:szCs w:val="21"/>
                <w:highlight w:val="none"/>
              </w:rPr>
            </w:pPr>
            <w:r>
              <w:rPr>
                <w:rFonts w:ascii="宋体" w:hAnsi="宋体" w:cs="宋体"/>
                <w:color w:val="000000"/>
                <w:szCs w:val="21"/>
                <w:highlight w:val="none"/>
              </w:rPr>
            </w:r>
            <w:r/>
          </w:p>
        </w:tc>
        <w:tc>
          <w:tcPr>
            <w:gridSpan w:val="2"/>
            <w:tcW w:w="8545" w:type="dxa"/>
            <w:vAlign w:val="top"/>
            <w:textDirection w:val="lrTb"/>
            <w:noWrap w:val="false"/>
          </w:tcPr>
          <w:p>
            <w:pPr>
              <w:pStyle w:val="726"/>
              <w:jc w:val="left"/>
              <w:keepNext/>
              <w:spacing w:line="480" w:lineRule="exact"/>
              <w:rPr>
                <w:rFonts w:ascii="宋体" w:hAnsi="宋体"/>
                <w:b/>
                <w:bCs/>
                <w:color w:val="000000"/>
                <w:szCs w:val="21"/>
                <w:highlight w:val="none"/>
                <w:u w:val="single"/>
              </w:rPr>
              <w:outlineLvl w:val="0"/>
            </w:pPr>
            <w:r>
              <w:rPr>
                <w:rFonts w:hint="eastAsia" w:ascii="宋体" w:hAnsi="宋体" w:cs="宋体"/>
                <w:b/>
                <w:bCs/>
                <w:color w:val="000000"/>
                <w:szCs w:val="21"/>
                <w:highlight w:val="none"/>
                <w:u w:val="single"/>
                <w:lang w:bidi="ar"/>
              </w:rPr>
              <w:t xml:space="preserve">1.本部分内容仅列明格式材料要求，不代表所有列出格式的材料必须全部提交，具体提交以采购文件规定的资格条件、评分标准要求及采购文件给定格式等内容为准。</w:t>
            </w:r>
            <w:r>
              <w:rPr>
                <w:rFonts w:ascii="宋体" w:hAnsi="宋体"/>
                <w:b/>
                <w:bCs/>
                <w:color w:val="000000"/>
                <w:szCs w:val="21"/>
                <w:highlight w:val="none"/>
                <w:u w:val="single"/>
              </w:rPr>
            </w:r>
            <w:r/>
          </w:p>
          <w:p>
            <w:pPr>
              <w:pStyle w:val="726"/>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2.带“△”项材料如未按</w:t>
            </w:r>
            <w:r>
              <w:rPr>
                <w:rFonts w:hint="eastAsia" w:ascii="宋体" w:hAnsi="宋体" w:cs="宋体"/>
                <w:b/>
                <w:bCs/>
                <w:color w:val="000000"/>
                <w:szCs w:val="21"/>
                <w:highlight w:val="none"/>
                <w:u w:val="single"/>
              </w:rPr>
              <w:t xml:space="preserve">“第三章 资格审查”——“</w:t>
            </w:r>
            <w:r>
              <w:rPr>
                <w:rFonts w:ascii="宋体" w:hAnsi="宋体" w:cs="宋体"/>
                <w:b/>
                <w:bCs/>
                <w:color w:val="000000"/>
                <w:szCs w:val="21"/>
                <w:highlight w:val="none"/>
                <w:u w:val="single"/>
              </w:rPr>
              <w:t xml:space="preserve">第二节</w:t>
            </w:r>
            <w:r>
              <w:rPr>
                <w:rFonts w:hint="eastAsia" w:ascii="宋体" w:hAnsi="宋体" w:cs="宋体"/>
                <w:b/>
                <w:bCs/>
                <w:color w:val="000000"/>
                <w:szCs w:val="21"/>
                <w:highlight w:val="none"/>
                <w:u w:val="single"/>
              </w:rPr>
              <w:t xml:space="preserve"> </w:t>
            </w:r>
            <w:r>
              <w:rPr>
                <w:rFonts w:ascii="宋体" w:hAnsi="宋体" w:cs="宋体"/>
                <w:b/>
                <w:bCs/>
                <w:color w:val="000000"/>
                <w:szCs w:val="21"/>
                <w:highlight w:val="none"/>
                <w:u w:val="single"/>
              </w:rPr>
              <w:t xml:space="preserve">资格审查要求</w:t>
            </w:r>
            <w:r>
              <w:rPr>
                <w:rFonts w:hint="eastAsia" w:ascii="宋体" w:hAnsi="宋体" w:cs="宋体"/>
                <w:b/>
                <w:bCs/>
                <w:color w:val="000000"/>
                <w:szCs w:val="21"/>
                <w:highlight w:val="none"/>
                <w:u w:val="single"/>
              </w:rPr>
              <w:t xml:space="preserve">”</w:t>
            </w:r>
            <w:r>
              <w:rPr>
                <w:rFonts w:hint="eastAsia" w:ascii="宋体" w:hAnsi="宋体" w:cs="宋体"/>
                <w:b/>
                <w:bCs/>
                <w:color w:val="000000"/>
                <w:szCs w:val="21"/>
                <w:highlight w:val="none"/>
                <w:u w:val="single"/>
                <w:lang w:bidi="ar"/>
              </w:rPr>
              <w:t xml:space="preserve">要求提交，将作资格审查不通过处理，带“*”项材料如未按要求提交，将作无效响应处理。</w:t>
            </w:r>
            <w:r>
              <w:rPr>
                <w:rFonts w:ascii="宋体" w:hAnsi="宋体" w:cs="宋体"/>
                <w:b/>
                <w:bCs/>
                <w:color w:val="000000"/>
                <w:szCs w:val="21"/>
                <w:highlight w:val="none"/>
                <w:u w:val="single"/>
                <w:lang w:bidi="ar"/>
              </w:rPr>
            </w:r>
            <w:r/>
          </w:p>
          <w:p>
            <w:pPr>
              <w:pStyle w:val="726"/>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宋体" w:hAnsi="宋体" w:cs="宋体"/>
                <w:b/>
                <w:bCs/>
                <w:color w:val="000000"/>
                <w:szCs w:val="21"/>
                <w:highlight w:val="none"/>
                <w:u w:val="single"/>
                <w:lang w:bidi="ar"/>
              </w:rPr>
            </w:r>
            <w:r/>
          </w:p>
          <w:p>
            <w:pPr>
              <w:pStyle w:val="726"/>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4.投标文件应按照采购文件要求的格式填写，无相应内容填写可填写“无”等明确的回答。</w:t>
            </w:r>
            <w:r>
              <w:rPr>
                <w:rFonts w:ascii="宋体" w:hAnsi="宋体" w:cs="宋体"/>
                <w:b/>
                <w:bCs/>
                <w:color w:val="000000"/>
                <w:szCs w:val="21"/>
                <w:highlight w:val="none"/>
                <w:u w:val="single"/>
                <w:lang w:bidi="ar"/>
              </w:rPr>
            </w:r>
            <w:r/>
          </w:p>
          <w:p>
            <w:pPr>
              <w:pStyle w:val="726"/>
              <w:jc w:val="left"/>
              <w:keepNext/>
              <w:spacing w:line="480" w:lineRule="exact"/>
              <w:rPr>
                <w:rFonts w:ascii="宋体" w:hAnsi="宋体" w:cs="宋体"/>
                <w:b/>
                <w:color w:val="000000"/>
                <w:szCs w:val="21"/>
                <w:highlight w:val="none"/>
              </w:rPr>
              <w:outlineLvl w:val="0"/>
            </w:pPr>
            <w:r>
              <w:rPr>
                <w:rFonts w:hint="eastAsia" w:ascii="宋体" w:hAnsi="宋体" w:cs="宋体"/>
                <w:b/>
                <w:bCs/>
                <w:color w:val="000000"/>
                <w:szCs w:val="21"/>
                <w:highlight w:val="none"/>
                <w:u w:val="single"/>
                <w:lang w:bidi="ar"/>
              </w:rPr>
              <w:t xml:space="preserve">5.投标文件所附格式中要求填写的全部信息都必须正面回答并保证是真实准确的。</w:t>
            </w:r>
            <w:r>
              <w:rPr>
                <w:rFonts w:ascii="宋体" w:hAnsi="宋体" w:cs="宋体"/>
                <w:b/>
                <w:color w:val="000000"/>
                <w:szCs w:val="21"/>
                <w:highlight w:val="none"/>
              </w:rPr>
            </w:r>
            <w:r/>
          </w:p>
        </w:tc>
      </w:tr>
    </w:tbl>
    <w:p>
      <w:pPr>
        <w:pStyle w:val="805"/>
        <w:rPr>
          <w:highlight w:val="none"/>
        </w:rPr>
      </w:pPr>
      <w:r/>
      <w:bookmarkEnd w:id="296"/>
      <w:r>
        <w:rPr>
          <w:highlight w:val="none"/>
        </w:rPr>
      </w:r>
      <w:r/>
    </w:p>
    <w:p>
      <w:pPr>
        <w:pStyle w:val="726"/>
        <w:jc w:val="center"/>
        <w:spacing w:line="360" w:lineRule="auto"/>
        <w:rPr>
          <w:b/>
          <w:color w:val="000000"/>
          <w:sz w:val="36"/>
          <w:szCs w:val="36"/>
          <w:highlight w:val="none"/>
        </w:rPr>
        <w:outlineLvl w:val="0"/>
      </w:pPr>
      <w:r>
        <w:rPr>
          <w:b/>
          <w:color w:val="000000"/>
          <w:sz w:val="36"/>
          <w:szCs w:val="36"/>
          <w:highlight w:val="none"/>
        </w:rPr>
      </w:r>
      <w:r/>
    </w:p>
    <w:p>
      <w:pPr>
        <w:pStyle w:val="726"/>
        <w:spacing w:line="360" w:lineRule="auto"/>
        <w:rPr>
          <w:rFonts w:hint="eastAsia"/>
          <w:b/>
          <w:color w:val="000000"/>
          <w:sz w:val="36"/>
          <w:szCs w:val="36"/>
          <w:highlight w:val="none"/>
        </w:rPr>
        <w:outlineLvl w:val="0"/>
      </w:pPr>
      <w:r>
        <w:rPr>
          <w:rFonts w:hint="eastAsia"/>
          <w:b/>
          <w:color w:val="000000"/>
          <w:sz w:val="36"/>
          <w:szCs w:val="36"/>
          <w:highlight w:val="none"/>
        </w:rPr>
      </w:r>
      <w:r/>
    </w:p>
    <w:p>
      <w:pPr>
        <w:pStyle w:val="726"/>
        <w:jc w:val="center"/>
        <w:spacing w:line="360" w:lineRule="auto"/>
        <w:rPr>
          <w:b/>
          <w:color w:val="000000"/>
          <w:sz w:val="24"/>
          <w:highlight w:val="none"/>
        </w:rPr>
        <w:outlineLvl w:val="0"/>
      </w:pPr>
      <w:r>
        <w:rPr>
          <w:b/>
          <w:color w:val="000000"/>
          <w:sz w:val="36"/>
          <w:szCs w:val="36"/>
          <w:highlight w:val="none"/>
        </w:rPr>
        <w:t xml:space="preserve">第</w:t>
      </w:r>
      <w:r>
        <w:rPr>
          <w:rFonts w:hint="eastAsia"/>
          <w:b/>
          <w:color w:val="000000"/>
          <w:sz w:val="36"/>
          <w:szCs w:val="36"/>
          <w:highlight w:val="none"/>
        </w:rPr>
        <w:t xml:space="preserve">八</w:t>
      </w:r>
      <w:r>
        <w:rPr>
          <w:b/>
          <w:color w:val="000000"/>
          <w:sz w:val="36"/>
          <w:szCs w:val="36"/>
          <w:highlight w:val="none"/>
        </w:rPr>
        <w:t xml:space="preserve">章   投标文件格式</w:t>
      </w:r>
      <w:bookmarkEnd w:id="295"/>
      <w:r>
        <w:rPr>
          <w:b/>
          <w:color w:val="000000"/>
          <w:sz w:val="24"/>
          <w:highlight w:val="none"/>
        </w:rPr>
      </w:r>
      <w:r/>
    </w:p>
    <w:p>
      <w:pPr>
        <w:pStyle w:val="726"/>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726"/>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726"/>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726"/>
        <w:ind w:left="142"/>
        <w:spacing w:line="360" w:lineRule="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726"/>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投标文件编制工具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726"/>
        <w:jc w:val="left"/>
        <w:widowControl/>
        <w:rPr>
          <w:color w:val="000000"/>
          <w:sz w:val="24"/>
          <w:highlight w:val="none"/>
        </w:rPr>
      </w:pPr>
      <w:r/>
      <w:bookmarkEnd w:id="99"/>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color w:val="000000"/>
          <w:sz w:val="24"/>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726"/>
        <w:ind w:firstLine="2529"/>
        <w:rPr>
          <w:rFonts w:hint="eastAsia"/>
          <w:b/>
          <w:color w:val="000000"/>
          <w:sz w:val="32"/>
          <w:szCs w:val="32"/>
          <w:highlight w:val="none"/>
        </w:rPr>
      </w:pPr>
      <w:r>
        <w:rPr>
          <w:b/>
          <w:color w:val="000000"/>
          <w:spacing w:val="20"/>
          <w:sz w:val="32"/>
          <w:szCs w:val="32"/>
          <w:highlight w:val="none"/>
        </w:rPr>
        <w:t xml:space="preserve">一</w:t>
      </w:r>
      <w:r>
        <w:rPr>
          <w:rFonts w:hint="eastAsia"/>
          <w:b/>
          <w:color w:val="000000"/>
          <w:spacing w:val="20"/>
          <w:sz w:val="32"/>
          <w:szCs w:val="32"/>
          <w:highlight w:val="none"/>
        </w:rPr>
        <w:t xml:space="preserve">、</w:t>
      </w:r>
      <w:r>
        <w:rPr>
          <w:b/>
          <w:color w:val="000000"/>
          <w:spacing w:val="20"/>
          <w:sz w:val="32"/>
          <w:szCs w:val="32"/>
          <w:highlight w:val="none"/>
        </w:rPr>
        <w:t xml:space="preserve">投标文件</w:t>
      </w:r>
      <w:r>
        <w:rPr>
          <w:b/>
          <w:color w:val="000000"/>
          <w:sz w:val="32"/>
          <w:szCs w:val="32"/>
          <w:highlight w:val="none"/>
        </w:rPr>
        <w:t xml:space="preserve">封面</w:t>
      </w:r>
      <w:r>
        <w:rPr>
          <w:rFonts w:hint="eastAsia"/>
          <w:b/>
          <w:color w:val="000000"/>
          <w:sz w:val="32"/>
          <w:szCs w:val="32"/>
          <w:highlight w:val="none"/>
        </w:rPr>
      </w:r>
      <w:r/>
    </w:p>
    <w:p>
      <w:pPr>
        <w:pStyle w:val="726"/>
        <w:jc w:val="center"/>
        <w:rPr>
          <w:color w:val="000000"/>
          <w:szCs w:val="21"/>
          <w:highlight w:val="none"/>
        </w:rPr>
      </w:pPr>
      <w:r>
        <w:rPr>
          <w:color w:val="000000"/>
          <w:szCs w:val="21"/>
          <w:highlight w:val="none"/>
        </w:rPr>
      </w:r>
      <w:r/>
    </w:p>
    <w:p>
      <w:pPr>
        <w:pStyle w:val="726"/>
        <w:jc w:val="center"/>
        <w:rPr>
          <w:b/>
          <w:color w:val="000000"/>
          <w:spacing w:val="60"/>
          <w:sz w:val="84"/>
          <w:szCs w:val="84"/>
          <w:highlight w:val="none"/>
        </w:rPr>
      </w:pPr>
      <w:r>
        <w:rPr>
          <w:b/>
          <w:color w:val="000000"/>
          <w:spacing w:val="60"/>
          <w:sz w:val="84"/>
          <w:szCs w:val="84"/>
          <w:highlight w:val="none"/>
        </w:rPr>
      </w:r>
      <w:r/>
    </w:p>
    <w:p>
      <w:pPr>
        <w:pStyle w:val="726"/>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726"/>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726"/>
        <w:ind w:firstLine="963"/>
        <w:rPr>
          <w:b/>
          <w:color w:val="000000"/>
          <w:spacing w:val="60"/>
          <w:sz w:val="52"/>
          <w:szCs w:val="52"/>
          <w:highlight w:val="none"/>
        </w:rPr>
      </w:pPr>
      <w:r>
        <w:rPr>
          <w:b/>
          <w:color w:val="000000"/>
          <w:spacing w:val="60"/>
          <w:sz w:val="52"/>
          <w:szCs w:val="52"/>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726"/>
        <w:ind w:firstLine="542"/>
        <w:rPr>
          <w:b/>
          <w:color w:val="000000"/>
          <w:spacing w:val="20"/>
          <w:sz w:val="32"/>
          <w:szCs w:val="32"/>
          <w:highlight w:val="none"/>
        </w:rPr>
      </w:pPr>
      <w:r>
        <w:rPr>
          <w:b/>
          <w:color w:val="000000"/>
          <w:spacing w:val="20"/>
          <w:sz w:val="32"/>
          <w:szCs w:val="32"/>
          <w:highlight w:val="none"/>
        </w:rPr>
      </w:r>
      <w:r/>
    </w:p>
    <w:p>
      <w:pPr>
        <w:pStyle w:val="726"/>
        <w:ind w:firstLine="542"/>
        <w:rPr>
          <w:b/>
          <w:color w:val="000000"/>
          <w:spacing w:val="20"/>
          <w:sz w:val="32"/>
          <w:szCs w:val="32"/>
          <w:highlight w:val="none"/>
        </w:rPr>
      </w:pPr>
      <w:r>
        <w:rPr>
          <w:b/>
          <w:color w:val="000000"/>
          <w:spacing w:val="20"/>
          <w:sz w:val="32"/>
          <w:szCs w:val="32"/>
          <w:highlight w:val="none"/>
        </w:rPr>
      </w:r>
      <w:r/>
    </w:p>
    <w:p>
      <w:pPr>
        <w:pStyle w:val="726"/>
        <w:ind w:firstLine="1446"/>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26"/>
        <w:ind w:firstLine="1446"/>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26"/>
        <w:rPr>
          <w:rFonts w:ascii="宋体" w:hAnsi="宋体"/>
          <w:b/>
          <w:color w:val="000000"/>
          <w:sz w:val="36"/>
          <w:highlight w:val="none"/>
          <w:u w:val="single"/>
        </w:rPr>
      </w:pPr>
      <w:r>
        <w:rPr>
          <w:rFonts w:hint="eastAsia" w:ascii="宋体" w:hAnsi="宋体"/>
          <w:b/>
          <w:color w:val="000000"/>
          <w:sz w:val="36"/>
          <w:highlight w:val="none"/>
        </w:rPr>
        <w:t xml:space="preserve">      </w:t>
      </w:r>
      <w:r>
        <w:rPr>
          <w:rFonts w:ascii="宋体" w:hAnsi="宋体"/>
          <w:b/>
          <w:color w:val="000000"/>
          <w:sz w:val="36"/>
          <w:highlight w:val="none"/>
        </w:rPr>
        <w:t xml:space="preserve">  </w:t>
      </w:r>
      <w:r>
        <w:rPr>
          <w:rFonts w:hint="eastAsia" w:ascii="宋体" w:hAnsi="宋体"/>
          <w:b/>
          <w:color w:val="000000"/>
          <w:sz w:val="36"/>
          <w:highlight w:val="none"/>
        </w:rPr>
        <w:t xml:space="preserve">投标人名称 ：</w:t>
      </w:r>
      <w:r>
        <w:rPr>
          <w:rFonts w:hint="eastAsia" w:ascii="宋体" w:hAnsi="宋体"/>
          <w:b/>
          <w:color w:val="000000"/>
          <w:sz w:val="36"/>
          <w:szCs w:val="21"/>
          <w:highlight w:val="none"/>
          <w:u w:val="single"/>
        </w:rPr>
        <w:t xml:space="preserve">（加盖CA电子公章）</w:t>
      </w:r>
      <w:r>
        <w:rPr>
          <w:rFonts w:ascii="宋体" w:hAnsi="宋体"/>
          <w:b/>
          <w:color w:val="000000"/>
          <w:sz w:val="36"/>
          <w:highlight w:val="none"/>
          <w:u w:val="single"/>
        </w:rPr>
      </w:r>
      <w:r/>
    </w:p>
    <w:p>
      <w:pPr>
        <w:pStyle w:val="726"/>
        <w:rPr>
          <w:rFonts w:ascii="宋体" w:hAnsi="宋体"/>
          <w:b/>
          <w:color w:val="000000"/>
          <w:sz w:val="36"/>
          <w:highlight w:val="none"/>
        </w:rPr>
      </w:pPr>
      <w:r>
        <w:rPr>
          <w:rFonts w:hint="eastAsia" w:ascii="宋体" w:hAnsi="宋体"/>
          <w:b/>
          <w:color w:val="000000"/>
          <w:sz w:val="36"/>
          <w:highlight w:val="none"/>
        </w:rPr>
        <w:t xml:space="preserve">      </w:t>
      </w:r>
      <w:r>
        <w:rPr>
          <w:rFonts w:ascii="宋体" w:hAnsi="宋体"/>
          <w:b/>
          <w:color w:val="000000"/>
          <w:sz w:val="36"/>
          <w:highlight w:val="none"/>
        </w:rPr>
        <w:t xml:space="preserve">  </w:t>
      </w:r>
      <w:r>
        <w:rPr>
          <w:rFonts w:hint="eastAsia" w:ascii="宋体" w:hAnsi="宋体"/>
          <w:b/>
          <w:color w:val="000000"/>
          <w:sz w:val="36"/>
          <w:highlight w:val="none"/>
        </w:rPr>
        <w:t xml:space="preserve">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26"/>
        <w:jc w:val="center"/>
        <w:rPr>
          <w:b/>
          <w:color w:val="000000"/>
          <w:sz w:val="32"/>
          <w:szCs w:val="32"/>
          <w:highlight w:val="none"/>
        </w:rPr>
      </w:pPr>
      <w:r>
        <w:rPr>
          <w:b/>
          <w:color w:val="000000"/>
          <w:sz w:val="32"/>
          <w:szCs w:val="32"/>
          <w:highlight w:val="none"/>
        </w:rPr>
      </w:r>
      <w:r/>
    </w:p>
    <w:p>
      <w:pPr>
        <w:pStyle w:val="726"/>
        <w:ind w:firstLine="1806"/>
        <w:rPr>
          <w:rFonts w:hint="eastAsia"/>
          <w:b/>
          <w:color w:val="000000"/>
          <w:spacing w:val="20"/>
          <w:sz w:val="32"/>
          <w:szCs w:val="32"/>
          <w:highlight w:val="none"/>
        </w:rPr>
      </w:pPr>
      <w:r>
        <w:rPr>
          <w:b/>
          <w:color w:val="000000"/>
          <w:spacing w:val="20"/>
          <w:sz w:val="32"/>
          <w:szCs w:val="32"/>
          <w:highlight w:val="none"/>
        </w:rPr>
        <w:br w:type="page" w:clear="all"/>
      </w:r>
      <w:r>
        <w:rPr>
          <w:rFonts w:hint="eastAsia"/>
          <w:b/>
          <w:color w:val="000000"/>
          <w:spacing w:val="20"/>
          <w:sz w:val="32"/>
          <w:szCs w:val="32"/>
          <w:highlight w:val="none"/>
        </w:rPr>
        <w:t xml:space="preserve">二、开标</w:t>
      </w:r>
      <w:r>
        <w:rPr>
          <w:b/>
          <w:color w:val="000000"/>
          <w:spacing w:val="20"/>
          <w:sz w:val="32"/>
          <w:szCs w:val="32"/>
          <w:highlight w:val="none"/>
        </w:rPr>
        <w:t xml:space="preserve">一览表（实质性格式）</w:t>
      </w:r>
      <w:r>
        <w:rPr>
          <w:rFonts w:hint="eastAsia"/>
          <w:b/>
          <w:color w:val="000000"/>
          <w:spacing w:val="20"/>
          <w:sz w:val="32"/>
          <w:szCs w:val="32"/>
          <w:highlight w:val="none"/>
        </w:rPr>
      </w:r>
      <w:r/>
    </w:p>
    <w:p>
      <w:pPr>
        <w:pStyle w:val="757"/>
        <w:ind w:firstLine="482"/>
        <w:spacing w:line="360" w:lineRule="auto"/>
        <w:tabs>
          <w:tab w:val="left" w:pos="567" w:leader="none"/>
        </w:tabs>
        <w:rPr>
          <w:b/>
          <w:color w:val="000000"/>
          <w:highlight w:val="none"/>
        </w:rPr>
      </w:pPr>
      <w:r>
        <w:rPr>
          <w:rFonts w:hint="eastAsia"/>
          <w:b/>
          <w:color w:val="000000"/>
          <w:highlight w:val="none"/>
        </w:rPr>
        <w:t xml:space="preserve">（一）投标人在提交投标文件时，应按照投标工具（苏采云客户端）的提示流程编制提交开标一览表，开标一览表格式以投标工具中的为准。</w:t>
      </w:r>
      <w:r>
        <w:rPr>
          <w:b/>
          <w:color w:val="000000"/>
          <w:highlight w:val="none"/>
        </w:rPr>
      </w:r>
      <w:r/>
    </w:p>
    <w:p>
      <w:pPr>
        <w:pStyle w:val="726"/>
        <w:jc w:val="left"/>
        <w:spacing w:line="412" w:lineRule="auto"/>
        <w:widowControl/>
        <w:rPr>
          <w:rFonts w:ascii="宋体" w:hAnsi="宋体"/>
          <w:bCs/>
          <w:color w:val="000000"/>
          <w:sz w:val="24"/>
          <w:highlight w:val="none"/>
        </w:rPr>
      </w:pPr>
      <w:r>
        <w:rPr>
          <w:rFonts w:ascii="宋体" w:hAnsi="宋体"/>
          <w:bCs/>
          <w:color w:val="000000"/>
          <w:sz w:val="24"/>
          <w:highlight w:val="none"/>
        </w:rPr>
      </w:r>
      <w:r/>
    </w:p>
    <w:p>
      <w:pPr>
        <w:pStyle w:val="805"/>
        <w:rPr>
          <w:highlight w:val="none"/>
        </w:rPr>
      </w:pPr>
      <w:r>
        <w:rPr>
          <w:highlight w:val="none"/>
        </w:rPr>
      </w:r>
      <w:r/>
    </w:p>
    <w:p>
      <w:pPr>
        <w:pStyle w:val="726"/>
        <w:jc w:val="center"/>
        <w:keepLines/>
        <w:keepNext/>
        <w:spacing w:after="120" w:line="360" w:lineRule="auto"/>
        <w:widowControl/>
        <w:rPr>
          <w:b/>
          <w:color w:val="000000"/>
          <w:spacing w:val="20"/>
          <w:sz w:val="32"/>
          <w:szCs w:val="32"/>
          <w:highlight w:val="none"/>
        </w:rPr>
        <w:outlineLvl w:val="0"/>
      </w:pPr>
      <w:r>
        <w:rPr>
          <w:rFonts w:hint="eastAsia"/>
          <w:b/>
          <w:color w:val="000000"/>
          <w:spacing w:val="20"/>
          <w:sz w:val="32"/>
          <w:szCs w:val="32"/>
          <w:highlight w:val="none"/>
        </w:rPr>
        <w:t xml:space="preserve">三、报价明细表</w:t>
      </w:r>
      <w:r>
        <w:rPr>
          <w:b/>
          <w:color w:val="000000"/>
          <w:spacing w:val="20"/>
          <w:sz w:val="32"/>
          <w:szCs w:val="32"/>
          <w:highlight w:val="none"/>
        </w:rPr>
        <w:t xml:space="preserve">（实质性格式）</w:t>
      </w:r>
      <w:r>
        <w:rPr>
          <w:b/>
          <w:color w:val="000000"/>
          <w:spacing w:val="20"/>
          <w:sz w:val="32"/>
          <w:szCs w:val="32"/>
          <w:highlight w:val="none"/>
        </w:rPr>
      </w:r>
      <w:r/>
    </w:p>
    <w:p>
      <w:pPr>
        <w:pStyle w:val="726"/>
        <w:jc w:val="center"/>
        <w:spacing w:line="260" w:lineRule="exact"/>
        <w:rPr>
          <w:rFonts w:ascii="宋体" w:hAnsi="宋体" w:eastAsia="宋体" w:cs="Times New Roman"/>
          <w:sz w:val="36"/>
          <w:szCs w:val="36"/>
          <w:highlight w:val="none"/>
        </w:rPr>
      </w:pPr>
      <w:r>
        <w:rPr>
          <w:rFonts w:ascii="宋体" w:hAnsi="宋体" w:eastAsia="宋体" w:cs="Times New Roman"/>
          <w:sz w:val="36"/>
          <w:szCs w:val="36"/>
          <w:highlight w:val="none"/>
        </w:rPr>
      </w:r>
      <w:r/>
    </w:p>
    <w:p>
      <w:pPr>
        <w:pStyle w:val="726"/>
        <w:tabs>
          <w:tab w:val="left" w:pos="1800" w:leader="none"/>
          <w:tab w:val="left" w:pos="5580" w:leader="none"/>
        </w:tabs>
        <w:rPr>
          <w:rFonts w:ascii="宋体" w:hAnsi="宋体" w:eastAsia="宋体" w:cs="Times New Roman"/>
          <w:sz w:val="24"/>
          <w:highlight w:val="none"/>
        </w:rPr>
      </w:pPr>
      <w:r>
        <w:rPr>
          <w:rFonts w:ascii="宋体" w:hAnsi="宋体" w:eastAsia="宋体" w:cs="Times New Roman"/>
          <w:sz w:val="24"/>
          <w:highlight w:val="none"/>
        </w:rPr>
        <w:t xml:space="preserve">项目编号/包号：___________ 项目名称：__________报价单位：</w:t>
      </w:r>
      <w:r>
        <w:rPr>
          <w:rFonts w:hint="eastAsia" w:ascii="宋体" w:hAnsi="宋体" w:eastAsia="宋体" w:cs="Times New Roman"/>
          <w:sz w:val="24"/>
          <w:highlight w:val="none"/>
          <w:lang w:val="en-US" w:eastAsia="zh-CN"/>
        </w:rPr>
        <w:t xml:space="preserve">%</w:t>
      </w:r>
      <w:r>
        <w:rPr>
          <w:rFonts w:hint="eastAsia" w:ascii="宋体" w:hAnsi="宋体" w:eastAsia="宋体" w:cs="Times New Roman"/>
          <w:sz w:val="24"/>
          <w:highlight w:val="none"/>
        </w:rPr>
        <w:t xml:space="preserve">/元</w:t>
      </w:r>
      <w:r>
        <w:rPr>
          <w:rFonts w:ascii="宋体" w:hAnsi="宋体" w:eastAsia="宋体" w:cs="Times New Roman"/>
          <w:sz w:val="24"/>
          <w:highlight w:val="none"/>
        </w:rPr>
      </w:r>
      <w:r/>
    </w:p>
    <w:tbl>
      <w:tblPr>
        <w:tblW w:w="930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3"/>
        <w:gridCol w:w="2675"/>
        <w:gridCol w:w="2188"/>
        <w:gridCol w:w="1869"/>
        <w:gridCol w:w="1637"/>
      </w:tblGrid>
      <w:tr>
        <w:trPr/>
        <w:tc>
          <w:tcPr>
            <w:tcW w:w="933" w:type="dxa"/>
            <w:vAlign w:val="center"/>
            <w:textDirection w:val="lrTb"/>
            <w:noWrap w:val="false"/>
          </w:tcPr>
          <w:p>
            <w:pPr>
              <w:pStyle w:val="726"/>
              <w:jc w:val="center"/>
              <w:tabs>
                <w:tab w:val="left" w:pos="1800" w:leader="none"/>
                <w:tab w:val="left" w:pos="5580" w:leader="none"/>
              </w:tabs>
              <w:rPr>
                <w:rFonts w:ascii="宋体" w:hAnsi="宋体" w:eastAsia="宋体" w:cs="Times New Roman"/>
                <w:sz w:val="24"/>
                <w:highlight w:val="none"/>
              </w:rPr>
            </w:pPr>
            <w:r>
              <w:rPr>
                <w:rFonts w:hint="eastAsia" w:ascii="宋体" w:hAnsi="宋体" w:eastAsia="宋体" w:cs="Times New Roman"/>
                <w:sz w:val="24"/>
                <w:highlight w:val="none"/>
              </w:rPr>
              <w:t xml:space="preserve">序号</w:t>
            </w:r>
            <w:r>
              <w:rPr>
                <w:rFonts w:ascii="宋体" w:hAnsi="宋体" w:eastAsia="宋体" w:cs="Times New Roman"/>
                <w:sz w:val="24"/>
                <w:highlight w:val="none"/>
              </w:rPr>
            </w:r>
            <w:r/>
          </w:p>
        </w:tc>
        <w:tc>
          <w:tcPr>
            <w:tcW w:w="2675" w:type="dxa"/>
            <w:vAlign w:val="center"/>
            <w:textDirection w:val="lrTb"/>
            <w:noWrap w:val="false"/>
          </w:tcPr>
          <w:p>
            <w:pPr>
              <w:pStyle w:val="726"/>
              <w:jc w:val="center"/>
              <w:tabs>
                <w:tab w:val="left" w:pos="1800" w:leader="none"/>
                <w:tab w:val="left" w:pos="5580" w:leader="none"/>
              </w:tabs>
              <w:rPr>
                <w:rFonts w:ascii="宋体" w:hAnsi="宋体" w:eastAsia="宋体" w:cs="Times New Roman"/>
                <w:sz w:val="24"/>
                <w:highlight w:val="none"/>
              </w:rPr>
            </w:pPr>
            <w:r>
              <w:rPr>
                <w:rFonts w:hint="eastAsia" w:ascii="宋体" w:hAnsi="宋体" w:eastAsia="宋体" w:cs="Times New Roman"/>
                <w:sz w:val="24"/>
                <w:highlight w:val="none"/>
              </w:rPr>
              <w:t xml:space="preserve">类别</w:t>
            </w:r>
            <w:r>
              <w:rPr>
                <w:rFonts w:ascii="宋体" w:hAnsi="宋体" w:eastAsia="宋体" w:cs="Times New Roman"/>
                <w:sz w:val="24"/>
                <w:highlight w:val="none"/>
              </w:rPr>
            </w:r>
            <w:r/>
          </w:p>
        </w:tc>
        <w:tc>
          <w:tcPr>
            <w:tcW w:w="2188" w:type="dxa"/>
            <w:vAlign w:val="center"/>
            <w:textDirection w:val="lrTb"/>
            <w:noWrap w:val="false"/>
          </w:tcPr>
          <w:p>
            <w:pPr>
              <w:pStyle w:val="726"/>
              <w:jc w:val="center"/>
              <w:tabs>
                <w:tab w:val="left" w:pos="1800" w:leader="none"/>
                <w:tab w:val="left" w:pos="5580" w:leader="none"/>
              </w:tabs>
              <w:rPr>
                <w:rFonts w:ascii="宋体" w:hAnsi="宋体" w:eastAsia="宋体" w:cs="Times New Roman"/>
                <w:sz w:val="24"/>
                <w:highlight w:val="none"/>
              </w:rPr>
            </w:pPr>
            <w:r>
              <w:rPr>
                <w:rFonts w:hint="eastAsia" w:ascii="宋体" w:hAnsi="宋体" w:eastAsia="宋体" w:cs="Times New Roman"/>
                <w:sz w:val="24"/>
                <w:highlight w:val="none"/>
              </w:rPr>
              <w:t xml:space="preserve">限价</w:t>
            </w:r>
            <w:r>
              <w:rPr>
                <w:rFonts w:ascii="宋体" w:hAnsi="宋体" w:eastAsia="宋体" w:cs="Times New Roman"/>
                <w:sz w:val="24"/>
                <w:highlight w:val="none"/>
              </w:rPr>
            </w:r>
            <w:r/>
          </w:p>
        </w:tc>
        <w:tc>
          <w:tcPr>
            <w:tcW w:w="1869" w:type="dxa"/>
            <w:vAlign w:val="center"/>
            <w:textDirection w:val="lrTb"/>
            <w:noWrap w:val="false"/>
          </w:tcPr>
          <w:p>
            <w:pPr>
              <w:pStyle w:val="726"/>
              <w:jc w:val="center"/>
              <w:tabs>
                <w:tab w:val="left" w:pos="1800" w:leader="none"/>
                <w:tab w:val="left" w:pos="5580" w:leader="none"/>
              </w:tabs>
              <w:rPr>
                <w:rFonts w:ascii="宋体" w:hAnsi="宋体" w:eastAsia="宋体" w:cs="Times New Roman"/>
                <w:sz w:val="24"/>
                <w:highlight w:val="none"/>
              </w:rPr>
            </w:pPr>
            <w:r>
              <w:rPr>
                <w:rFonts w:hint="eastAsia" w:ascii="宋体" w:hAnsi="宋体" w:eastAsia="宋体" w:cs="Times New Roman"/>
                <w:sz w:val="24"/>
                <w:highlight w:val="none"/>
              </w:rPr>
              <w:t xml:space="preserve">投标报价</w:t>
            </w:r>
            <w:r>
              <w:rPr>
                <w:rFonts w:ascii="宋体" w:hAnsi="宋体" w:eastAsia="宋体" w:cs="Times New Roman"/>
                <w:sz w:val="24"/>
                <w:highlight w:val="none"/>
              </w:rPr>
            </w:r>
            <w:r/>
          </w:p>
        </w:tc>
        <w:tc>
          <w:tcPr>
            <w:tcW w:w="1637" w:type="dxa"/>
            <w:vAlign w:val="center"/>
            <w:textDirection w:val="lrTb"/>
            <w:noWrap w:val="false"/>
          </w:tcPr>
          <w:p>
            <w:pPr>
              <w:pStyle w:val="726"/>
              <w:jc w:val="center"/>
              <w:tabs>
                <w:tab w:val="left" w:pos="1800" w:leader="none"/>
                <w:tab w:val="left" w:pos="5580" w:leader="none"/>
              </w:tabs>
              <w:rPr>
                <w:rFonts w:ascii="宋体" w:hAnsi="宋体" w:eastAsia="宋体" w:cs="Times New Roman"/>
                <w:sz w:val="24"/>
                <w:highlight w:val="none"/>
              </w:rPr>
            </w:pPr>
            <w:r>
              <w:rPr>
                <w:rFonts w:hint="eastAsia" w:ascii="宋体" w:hAnsi="宋体" w:eastAsia="宋体" w:cs="Times New Roman"/>
                <w:sz w:val="24"/>
                <w:highlight w:val="none"/>
              </w:rPr>
              <w:t xml:space="preserve">最终结算价格</w:t>
            </w:r>
            <w:r>
              <w:rPr>
                <w:rFonts w:ascii="宋体" w:hAnsi="宋体" w:eastAsia="宋体" w:cs="Times New Roman"/>
                <w:sz w:val="24"/>
                <w:highlight w:val="none"/>
              </w:rPr>
            </w:r>
            <w:r/>
          </w:p>
        </w:tc>
      </w:tr>
      <w:tr>
        <w:trPr/>
        <w:tc>
          <w:tcPr>
            <w:tcW w:w="933" w:type="dxa"/>
            <w:vAlign w:val="center"/>
            <w:textDirection w:val="lrTb"/>
            <w:noWrap w:val="false"/>
          </w:tcPr>
          <w:p>
            <w:pPr>
              <w:pStyle w:val="726"/>
              <w:jc w:val="center"/>
              <w:tabs>
                <w:tab w:val="left" w:pos="1800" w:leader="none"/>
                <w:tab w:val="left" w:pos="5580" w:leader="none"/>
              </w:tabs>
              <w:rPr>
                <w:rFonts w:ascii="宋体" w:hAnsi="宋体" w:eastAsia="宋体" w:cs="Times New Roman"/>
                <w:sz w:val="24"/>
                <w:highlight w:val="none"/>
              </w:rPr>
            </w:pPr>
            <w:r>
              <w:rPr>
                <w:rFonts w:hint="eastAsia" w:ascii="宋体" w:hAnsi="宋体" w:eastAsia="宋体" w:cs="Times New Roman"/>
                <w:sz w:val="24"/>
                <w:highlight w:val="none"/>
              </w:rPr>
              <w:t xml:space="preserve">1</w:t>
            </w:r>
            <w:r>
              <w:rPr>
                <w:rFonts w:ascii="宋体" w:hAnsi="宋体" w:eastAsia="宋体" w:cs="Times New Roman"/>
                <w:sz w:val="24"/>
                <w:highlight w:val="none"/>
              </w:rPr>
            </w:r>
            <w:r/>
          </w:p>
        </w:tc>
        <w:tc>
          <w:tcPr>
            <w:tcW w:w="2675" w:type="dxa"/>
            <w:vAlign w:val="center"/>
            <w:textDirection w:val="lrTb"/>
            <w:noWrap w:val="false"/>
          </w:tcPr>
          <w:p>
            <w:pPr>
              <w:pStyle w:val="726"/>
              <w:jc w:val="center"/>
              <w:tabs>
                <w:tab w:val="left" w:pos="1800" w:leader="none"/>
                <w:tab w:val="left" w:pos="5580" w:leader="none"/>
              </w:tabs>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中药</w:t>
            </w:r>
            <w:r>
              <w:rPr>
                <w:rFonts w:hint="eastAsia" w:ascii="宋体" w:hAnsi="宋体" w:eastAsia="宋体" w:cs="Times New Roman"/>
                <w:sz w:val="24"/>
                <w:highlight w:val="none"/>
              </w:rPr>
              <w:t xml:space="preserve">饮片</w:t>
            </w:r>
            <w:r>
              <w:rPr>
                <w:rFonts w:hint="eastAsia" w:ascii="宋体" w:hAnsi="宋体" w:eastAsia="宋体" w:cs="Times New Roman"/>
                <w:sz w:val="24"/>
                <w:highlight w:val="none"/>
                <w:lang w:val="en-US" w:eastAsia="zh-CN"/>
              </w:rPr>
            </w:r>
            <w:r/>
          </w:p>
        </w:tc>
        <w:tc>
          <w:tcPr>
            <w:tcW w:w="2188" w:type="dxa"/>
            <w:vAlign w:val="center"/>
            <w:textDirection w:val="lrTb"/>
            <w:noWrap w:val="false"/>
          </w:tcPr>
          <w:p>
            <w:pPr>
              <w:pStyle w:val="726"/>
              <w:jc w:val="center"/>
              <w:tabs>
                <w:tab w:val="left" w:pos="1800" w:leader="none"/>
                <w:tab w:val="left" w:pos="5580" w:leader="none"/>
              </w:tabs>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100%</w:t>
            </w:r>
            <w:r>
              <w:rPr>
                <w:rFonts w:ascii="宋体" w:hAnsi="宋体" w:eastAsia="宋体" w:cs="Times New Roman"/>
                <w:sz w:val="24"/>
                <w:highlight w:val="none"/>
                <w:lang w:val="en-US" w:eastAsia="zh-CN"/>
              </w:rPr>
            </w:r>
            <w:r/>
          </w:p>
        </w:tc>
        <w:tc>
          <w:tcPr>
            <w:tcW w:w="1869" w:type="dxa"/>
            <w:vAlign w:val="center"/>
            <w:textDirection w:val="lrTb"/>
            <w:noWrap w:val="false"/>
          </w:tcPr>
          <w:p>
            <w:pPr>
              <w:pStyle w:val="726"/>
              <w:jc w:val="both"/>
              <w:tabs>
                <w:tab w:val="left" w:pos="1800" w:leader="none"/>
                <w:tab w:val="left" w:pos="5580" w:leader="none"/>
              </w:tabs>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   </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highlight w:val="none"/>
                <w:lang w:val="en-US" w:eastAsia="zh-CN"/>
              </w:rPr>
              <w:t xml:space="preserve">%</w:t>
            </w:r>
            <w:r>
              <w:rPr>
                <w:rFonts w:hint="eastAsia" w:ascii="宋体" w:hAnsi="宋体" w:eastAsia="宋体" w:cs="Times New Roman"/>
                <w:sz w:val="24"/>
                <w:highlight w:val="none"/>
                <w:lang w:eastAsia="zh-CN"/>
              </w:rPr>
            </w:r>
            <w:r/>
          </w:p>
        </w:tc>
        <w:tc>
          <w:tcPr>
            <w:tcW w:w="1637" w:type="dxa"/>
            <w:vAlign w:val="center"/>
            <w:textDirection w:val="lrTb"/>
            <w:noWrap w:val="false"/>
          </w:tcPr>
          <w:p>
            <w:pPr>
              <w:pStyle w:val="726"/>
              <w:jc w:val="both"/>
              <w:tabs>
                <w:tab w:val="left" w:pos="1800" w:leader="none"/>
                <w:tab w:val="left" w:pos="5580" w:leader="none"/>
              </w:tabs>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tc>
      </w:tr>
      <w:tr>
        <w:trPr>
          <w:trHeight w:val="561"/>
        </w:trPr>
        <w:tc>
          <w:tcPr>
            <w:tcW w:w="933" w:type="dxa"/>
            <w:vAlign w:val="center"/>
            <w:textDirection w:val="lrTb"/>
            <w:noWrap w:val="false"/>
          </w:tcPr>
          <w:p>
            <w:pPr>
              <w:pStyle w:val="726"/>
              <w:jc w:val="center"/>
              <w:tabs>
                <w:tab w:val="left" w:pos="1800" w:leader="none"/>
                <w:tab w:val="left" w:pos="5580" w:leader="none"/>
              </w:tabs>
              <w:rPr>
                <w:rFonts w:ascii="宋体" w:hAnsi="宋体" w:eastAsia="宋体" w:cs="Times New Roman"/>
                <w:sz w:val="24"/>
                <w:highlight w:val="none"/>
              </w:rPr>
            </w:pPr>
            <w:r>
              <w:rPr>
                <w:rFonts w:hint="eastAsia" w:ascii="宋体" w:hAnsi="宋体" w:eastAsia="宋体" w:cs="Times New Roman"/>
                <w:sz w:val="24"/>
                <w:highlight w:val="none"/>
              </w:rPr>
              <w:t xml:space="preserve">2</w:t>
            </w:r>
            <w:r>
              <w:rPr>
                <w:rFonts w:ascii="宋体" w:hAnsi="宋体" w:eastAsia="宋体" w:cs="Times New Roman"/>
                <w:sz w:val="24"/>
                <w:highlight w:val="none"/>
              </w:rPr>
            </w:r>
            <w:r/>
          </w:p>
        </w:tc>
        <w:tc>
          <w:tcPr>
            <w:tcW w:w="2675" w:type="dxa"/>
            <w:vAlign w:val="center"/>
            <w:textDirection w:val="lrTb"/>
            <w:noWrap w:val="false"/>
          </w:tcPr>
          <w:p>
            <w:pPr>
              <w:pStyle w:val="726"/>
              <w:jc w:val="center"/>
              <w:tabs>
                <w:tab w:val="left" w:pos="1800" w:leader="none"/>
                <w:tab w:val="left" w:pos="5580" w:leader="none"/>
              </w:tabs>
              <w:rPr>
                <w:rFonts w:ascii="宋体" w:hAnsi="宋体" w:eastAsia="宋体" w:cs="Times New Roman"/>
                <w:sz w:val="24"/>
                <w:highlight w:val="none"/>
              </w:rPr>
            </w:pPr>
            <w:r>
              <w:rPr>
                <w:rFonts w:hint="eastAsia" w:ascii="宋体" w:hAnsi="宋体" w:eastAsia="宋体" w:cs="Times New Roman"/>
                <w:sz w:val="24"/>
                <w:highlight w:val="none"/>
              </w:rPr>
              <w:t xml:space="preserve">膏方</w:t>
            </w:r>
            <w:r>
              <w:rPr>
                <w:rFonts w:hint="eastAsia" w:ascii="宋体" w:hAnsi="宋体" w:eastAsia="宋体" w:cs="Times New Roman"/>
                <w:sz w:val="24"/>
                <w:highlight w:val="none"/>
                <w:lang w:val="en-US" w:eastAsia="zh-CN"/>
              </w:rPr>
              <w:t xml:space="preserve">代加工配送服务</w:t>
            </w:r>
            <w:r>
              <w:rPr>
                <w:rFonts w:ascii="宋体" w:hAnsi="宋体" w:eastAsia="宋体" w:cs="Times New Roman"/>
                <w:sz w:val="24"/>
                <w:highlight w:val="none"/>
              </w:rPr>
            </w:r>
            <w:r/>
          </w:p>
        </w:tc>
        <w:tc>
          <w:tcPr>
            <w:tcW w:w="2188" w:type="dxa"/>
            <w:vAlign w:val="center"/>
            <w:textDirection w:val="lrTb"/>
            <w:noWrap w:val="false"/>
          </w:tcPr>
          <w:p>
            <w:pPr>
              <w:pStyle w:val="726"/>
              <w:jc w:val="center"/>
              <w:tabs>
                <w:tab w:val="left" w:pos="1800" w:leader="none"/>
                <w:tab w:val="left" w:pos="5580" w:leader="none"/>
              </w:tabs>
              <w:rPr>
                <w:rFonts w:ascii="宋体" w:hAnsi="宋体" w:eastAsia="宋体" w:cs="Times New Roman"/>
                <w:sz w:val="24"/>
                <w:highlight w:val="none"/>
              </w:rPr>
            </w:pPr>
            <w:r>
              <w:rPr>
                <w:rFonts w:hint="eastAsia" w:ascii="宋体" w:hAnsi="宋体" w:eastAsia="宋体" w:cs="Times New Roman"/>
                <w:sz w:val="24"/>
                <w:highlight w:val="none"/>
              </w:rPr>
              <w:t xml:space="preserve">250元/料</w:t>
            </w:r>
            <w:r>
              <w:rPr>
                <w:rFonts w:ascii="宋体" w:hAnsi="宋体" w:eastAsia="宋体" w:cs="Times New Roman"/>
                <w:sz w:val="24"/>
                <w:highlight w:val="none"/>
              </w:rPr>
            </w:r>
            <w:r/>
          </w:p>
        </w:tc>
        <w:tc>
          <w:tcPr>
            <w:tcW w:w="1869" w:type="dxa"/>
            <w:vAlign w:val="center"/>
            <w:textDirection w:val="lrTb"/>
            <w:noWrap w:val="false"/>
          </w:tcPr>
          <w:p>
            <w:pPr>
              <w:pStyle w:val="726"/>
              <w:jc w:val="center"/>
              <w:tabs>
                <w:tab w:val="left" w:pos="1800" w:leader="none"/>
                <w:tab w:val="left" w:pos="5580" w:leader="none"/>
              </w:tabs>
              <w:rPr>
                <w:rFonts w:ascii="宋体" w:hAnsi="宋体" w:eastAsia="宋体" w:cs="Times New Roman"/>
                <w:sz w:val="24"/>
                <w:highlight w:val="none"/>
              </w:rPr>
            </w:pP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highlight w:val="none"/>
              </w:rPr>
              <w:t xml:space="preserve">元/料</w:t>
            </w:r>
            <w:r>
              <w:rPr>
                <w:rFonts w:ascii="宋体" w:hAnsi="宋体" w:eastAsia="宋体" w:cs="Times New Roman"/>
                <w:sz w:val="24"/>
                <w:highlight w:val="none"/>
              </w:rPr>
            </w:r>
            <w:r/>
          </w:p>
        </w:tc>
        <w:tc>
          <w:tcPr>
            <w:tcW w:w="1637" w:type="dxa"/>
            <w:vAlign w:val="center"/>
            <w:textDirection w:val="lrTb"/>
            <w:noWrap w:val="false"/>
          </w:tcPr>
          <w:p>
            <w:pPr>
              <w:pStyle w:val="726"/>
              <w:jc w:val="center"/>
              <w:tabs>
                <w:tab w:val="left" w:pos="1800" w:leader="none"/>
                <w:tab w:val="left" w:pos="5580" w:leader="none"/>
              </w:tabs>
              <w:rPr>
                <w:rFonts w:ascii="宋体" w:hAnsi="宋体" w:eastAsia="宋体" w:cs="Times New Roman"/>
                <w:sz w:val="24"/>
                <w:highlight w:val="none"/>
              </w:rPr>
            </w:pPr>
            <w:r>
              <w:rPr>
                <w:rFonts w:ascii="宋体" w:hAnsi="宋体" w:eastAsia="宋体" w:cs="Times New Roman"/>
                <w:sz w:val="24"/>
                <w:highlight w:val="none"/>
              </w:rPr>
            </w:r>
            <w:r/>
          </w:p>
        </w:tc>
      </w:tr>
      <w:tr>
        <w:trPr>
          <w:trHeight w:val="616"/>
        </w:trPr>
        <w:tc>
          <w:tcPr>
            <w:tcW w:w="933" w:type="dxa"/>
            <w:vAlign w:val="center"/>
            <w:textDirection w:val="lrTb"/>
            <w:noWrap w:val="false"/>
          </w:tcPr>
          <w:p>
            <w:pPr>
              <w:pStyle w:val="726"/>
              <w:jc w:val="center"/>
              <w:tabs>
                <w:tab w:val="left" w:pos="1800" w:leader="none"/>
                <w:tab w:val="left" w:pos="5580" w:leader="none"/>
              </w:tabs>
              <w:rPr>
                <w:rFonts w:ascii="宋体" w:hAnsi="宋体" w:eastAsia="宋体" w:cs="Times New Roman"/>
                <w:sz w:val="24"/>
                <w:highlight w:val="none"/>
              </w:rPr>
            </w:pPr>
            <w:r>
              <w:rPr>
                <w:rFonts w:hint="eastAsia" w:ascii="宋体" w:hAnsi="宋体" w:eastAsia="宋体" w:cs="Times New Roman"/>
                <w:sz w:val="24"/>
                <w:highlight w:val="none"/>
              </w:rPr>
              <w:t xml:space="preserve">3</w:t>
            </w:r>
            <w:r>
              <w:rPr>
                <w:rFonts w:ascii="宋体" w:hAnsi="宋体" w:eastAsia="宋体" w:cs="Times New Roman"/>
                <w:sz w:val="24"/>
                <w:highlight w:val="none"/>
              </w:rPr>
            </w:r>
            <w:r/>
          </w:p>
        </w:tc>
        <w:tc>
          <w:tcPr>
            <w:tcW w:w="2675" w:type="dxa"/>
            <w:vAlign w:val="center"/>
            <w:textDirection w:val="lrTb"/>
            <w:noWrap w:val="false"/>
          </w:tcPr>
          <w:p>
            <w:pPr>
              <w:pStyle w:val="726"/>
              <w:jc w:val="center"/>
              <w:tabs>
                <w:tab w:val="left" w:pos="1800" w:leader="none"/>
                <w:tab w:val="left" w:pos="5580" w:leader="none"/>
              </w:tabs>
              <w:rPr>
                <w:rFonts w:ascii="宋体" w:hAnsi="宋体" w:eastAsia="宋体" w:cs="Times New Roman"/>
                <w:sz w:val="24"/>
                <w:highlight w:val="none"/>
              </w:rPr>
            </w:pPr>
            <w:r>
              <w:rPr>
                <w:rFonts w:hint="eastAsia" w:ascii="宋体" w:hAnsi="宋体" w:eastAsia="宋体" w:cs="Times New Roman"/>
                <w:sz w:val="24"/>
                <w:highlight w:val="none"/>
              </w:rPr>
              <w:t xml:space="preserve">汤剂</w:t>
            </w:r>
            <w:r>
              <w:rPr>
                <w:rFonts w:hint="eastAsia" w:ascii="宋体" w:hAnsi="宋体" w:eastAsia="宋体" w:cs="Times New Roman"/>
                <w:sz w:val="24"/>
                <w:highlight w:val="none"/>
                <w:lang w:val="en-US" w:eastAsia="zh-CN"/>
              </w:rPr>
              <w:t xml:space="preserve">代加工配送服务</w:t>
            </w:r>
            <w:r>
              <w:rPr>
                <w:rFonts w:ascii="宋体" w:hAnsi="宋体" w:eastAsia="宋体" w:cs="Times New Roman"/>
                <w:sz w:val="24"/>
                <w:highlight w:val="none"/>
              </w:rPr>
            </w:r>
            <w:r/>
          </w:p>
        </w:tc>
        <w:tc>
          <w:tcPr>
            <w:tcW w:w="2188" w:type="dxa"/>
            <w:vAlign w:val="center"/>
            <w:textDirection w:val="lrTb"/>
            <w:noWrap w:val="false"/>
          </w:tcPr>
          <w:p>
            <w:pPr>
              <w:pStyle w:val="726"/>
              <w:jc w:val="center"/>
              <w:tabs>
                <w:tab w:val="left" w:pos="1800" w:leader="none"/>
                <w:tab w:val="left" w:pos="5580" w:leader="none"/>
              </w:tabs>
              <w:rPr>
                <w:rFonts w:ascii="宋体" w:hAnsi="宋体" w:eastAsia="宋体" w:cs="Times New Roman"/>
                <w:sz w:val="24"/>
                <w:highlight w:val="none"/>
              </w:rPr>
            </w:pPr>
            <w:r>
              <w:rPr>
                <w:rFonts w:hint="eastAsia" w:ascii="宋体" w:hAnsi="宋体" w:eastAsia="宋体" w:cs="Times New Roman"/>
                <w:sz w:val="24"/>
                <w:highlight w:val="none"/>
                <w:lang w:val="en-US" w:eastAsia="zh-CN"/>
              </w:rPr>
              <w:t xml:space="preserve">4</w:t>
            </w:r>
            <w:r>
              <w:rPr>
                <w:rFonts w:hint="eastAsia" w:ascii="宋体" w:hAnsi="宋体" w:eastAsia="宋体" w:cs="Times New Roman"/>
                <w:sz w:val="24"/>
                <w:highlight w:val="none"/>
              </w:rPr>
              <w:t xml:space="preserve">元/贴</w:t>
            </w:r>
            <w:r>
              <w:rPr>
                <w:rFonts w:ascii="宋体" w:hAnsi="宋体" w:eastAsia="宋体" w:cs="Times New Roman"/>
                <w:sz w:val="24"/>
                <w:highlight w:val="none"/>
              </w:rPr>
            </w:r>
            <w:r/>
          </w:p>
        </w:tc>
        <w:tc>
          <w:tcPr>
            <w:tcW w:w="1869" w:type="dxa"/>
            <w:vAlign w:val="center"/>
            <w:textDirection w:val="lrTb"/>
            <w:noWrap w:val="false"/>
          </w:tcPr>
          <w:p>
            <w:pPr>
              <w:pStyle w:val="726"/>
              <w:jc w:val="center"/>
              <w:tabs>
                <w:tab w:val="left" w:pos="1800" w:leader="none"/>
                <w:tab w:val="left" w:pos="5580" w:leader="none"/>
              </w:tabs>
              <w:rPr>
                <w:rFonts w:ascii="宋体" w:hAnsi="宋体" w:eastAsia="宋体" w:cs="Times New Roman"/>
                <w:sz w:val="24"/>
                <w:highlight w:val="none"/>
              </w:rPr>
            </w:pP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highlight w:val="none"/>
              </w:rPr>
              <w:t xml:space="preserve">元/贴</w:t>
            </w:r>
            <w:r>
              <w:rPr>
                <w:rFonts w:ascii="宋体" w:hAnsi="宋体" w:eastAsia="宋体" w:cs="Times New Roman"/>
                <w:sz w:val="24"/>
                <w:highlight w:val="none"/>
              </w:rPr>
            </w:r>
            <w:r/>
          </w:p>
        </w:tc>
        <w:tc>
          <w:tcPr>
            <w:tcW w:w="1637" w:type="dxa"/>
            <w:vAlign w:val="center"/>
            <w:textDirection w:val="lrTb"/>
            <w:noWrap w:val="false"/>
          </w:tcPr>
          <w:p>
            <w:pPr>
              <w:pStyle w:val="726"/>
              <w:jc w:val="center"/>
              <w:tabs>
                <w:tab w:val="left" w:pos="1800" w:leader="none"/>
                <w:tab w:val="left" w:pos="5580" w:leader="none"/>
              </w:tabs>
              <w:rPr>
                <w:rFonts w:ascii="宋体" w:hAnsi="宋体" w:eastAsia="宋体" w:cs="Times New Roman"/>
                <w:sz w:val="24"/>
                <w:highlight w:val="none"/>
              </w:rPr>
            </w:pPr>
            <w:r>
              <w:rPr>
                <w:rFonts w:ascii="宋体" w:hAnsi="宋体" w:eastAsia="宋体" w:cs="Times New Roman"/>
                <w:sz w:val="24"/>
                <w:highlight w:val="none"/>
              </w:rPr>
            </w:r>
            <w:r/>
          </w:p>
        </w:tc>
      </w:tr>
      <w:tr>
        <w:trPr>
          <w:trHeight w:val="661"/>
        </w:trPr>
        <w:tc>
          <w:tcPr>
            <w:tcW w:w="933" w:type="dxa"/>
            <w:vAlign w:val="center"/>
            <w:textDirection w:val="lrTb"/>
            <w:noWrap w:val="false"/>
          </w:tcPr>
          <w:p>
            <w:pPr>
              <w:pStyle w:val="726"/>
              <w:jc w:val="center"/>
              <w:tabs>
                <w:tab w:val="left" w:pos="1800" w:leader="none"/>
                <w:tab w:val="left" w:pos="5580" w:leader="none"/>
              </w:tabs>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4</w:t>
            </w:r>
            <w:r>
              <w:rPr>
                <w:rFonts w:hint="eastAsia" w:ascii="宋体" w:hAnsi="宋体" w:eastAsia="宋体" w:cs="Times New Roman"/>
                <w:sz w:val="24"/>
                <w:highlight w:val="none"/>
                <w:lang w:val="en-US" w:eastAsia="zh-CN"/>
              </w:rPr>
            </w:r>
            <w:r/>
          </w:p>
        </w:tc>
        <w:tc>
          <w:tcPr>
            <w:tcW w:w="2675" w:type="dxa"/>
            <w:vAlign w:val="center"/>
            <w:textDirection w:val="lrTb"/>
            <w:noWrap w:val="false"/>
          </w:tcPr>
          <w:p>
            <w:pPr>
              <w:pStyle w:val="726"/>
              <w:jc w:val="center"/>
              <w:tabs>
                <w:tab w:val="left" w:pos="1800" w:leader="none"/>
                <w:tab w:val="left" w:pos="5580" w:leader="none"/>
              </w:tabs>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磨粉</w:t>
            </w:r>
            <w:r>
              <w:rPr>
                <w:rFonts w:hint="eastAsia" w:ascii="宋体" w:hAnsi="宋体" w:eastAsia="宋体" w:cs="Times New Roman"/>
                <w:sz w:val="24"/>
                <w:highlight w:val="none"/>
                <w:lang w:val="en-US" w:eastAsia="zh-CN"/>
              </w:rPr>
              <w:t xml:space="preserve">代加工配送服务</w:t>
            </w:r>
            <w:r>
              <w:rPr>
                <w:rFonts w:hint="eastAsia" w:ascii="宋体" w:hAnsi="宋体" w:eastAsia="宋体" w:cs="Times New Roman"/>
                <w:sz w:val="24"/>
                <w:highlight w:val="none"/>
              </w:rPr>
            </w:r>
            <w:r/>
          </w:p>
        </w:tc>
        <w:tc>
          <w:tcPr>
            <w:tcW w:w="2188" w:type="dxa"/>
            <w:vAlign w:val="center"/>
            <w:textDirection w:val="lrTb"/>
            <w:noWrap w:val="false"/>
          </w:tcPr>
          <w:p>
            <w:pPr>
              <w:pStyle w:val="726"/>
              <w:jc w:val="center"/>
              <w:tabs>
                <w:tab w:val="left" w:pos="1800" w:leader="none"/>
                <w:tab w:val="left" w:pos="558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不出价</w:t>
            </w:r>
            <w:r>
              <w:rPr>
                <w:rFonts w:hint="eastAsia" w:ascii="宋体" w:hAnsi="宋体" w:eastAsia="宋体" w:cs="Times New Roman"/>
                <w:sz w:val="24"/>
                <w:highlight w:val="none"/>
              </w:rPr>
            </w:r>
            <w:r/>
          </w:p>
        </w:tc>
        <w:tc>
          <w:tcPr>
            <w:tcW w:w="1869" w:type="dxa"/>
            <w:vAlign w:val="center"/>
            <w:textDirection w:val="lrTb"/>
            <w:noWrap w:val="false"/>
          </w:tcPr>
          <w:p>
            <w:pPr>
              <w:pStyle w:val="726"/>
              <w:jc w:val="center"/>
              <w:tabs>
                <w:tab w:val="left" w:pos="1800" w:leader="none"/>
                <w:tab w:val="left" w:pos="558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不出价</w:t>
            </w:r>
            <w:r>
              <w:rPr>
                <w:rFonts w:hint="eastAsia" w:ascii="宋体" w:hAnsi="宋体" w:eastAsia="宋体" w:cs="Times New Roman"/>
                <w:sz w:val="24"/>
                <w:highlight w:val="none"/>
              </w:rPr>
            </w:r>
            <w:r/>
          </w:p>
        </w:tc>
        <w:tc>
          <w:tcPr>
            <w:tcW w:w="1637" w:type="dxa"/>
            <w:vAlign w:val="center"/>
            <w:textDirection w:val="lrTb"/>
            <w:noWrap w:val="false"/>
          </w:tcPr>
          <w:p>
            <w:pPr>
              <w:pStyle w:val="726"/>
              <w:jc w:val="center"/>
              <w:tabs>
                <w:tab w:val="left" w:pos="1800" w:leader="none"/>
                <w:tab w:val="left" w:pos="5580" w:leader="none"/>
              </w:tabs>
              <w:rPr>
                <w:rFonts w:ascii="宋体" w:hAnsi="宋体" w:eastAsia="宋体" w:cs="Times New Roman"/>
                <w:sz w:val="24"/>
                <w:highlight w:val="none"/>
              </w:rPr>
            </w:pPr>
            <w:r>
              <w:rPr>
                <w:rFonts w:hint="eastAsia" w:ascii="宋体" w:hAnsi="宋体" w:eastAsia="宋体" w:cs="Times New Roman"/>
                <w:sz w:val="24"/>
                <w:highlight w:val="none"/>
              </w:rPr>
              <w:t xml:space="preserve">不出价</w:t>
            </w:r>
            <w:r>
              <w:rPr>
                <w:rFonts w:ascii="宋体" w:hAnsi="宋体" w:eastAsia="宋体" w:cs="Times New Roman"/>
                <w:sz w:val="24"/>
                <w:highlight w:val="none"/>
              </w:rPr>
            </w:r>
            <w:r/>
          </w:p>
        </w:tc>
      </w:tr>
      <w:tr>
        <w:trPr>
          <w:trHeight w:val="701"/>
        </w:trPr>
        <w:tc>
          <w:tcPr>
            <w:tcW w:w="933" w:type="dxa"/>
            <w:vAlign w:val="center"/>
            <w:textDirection w:val="lrTb"/>
            <w:noWrap w:val="false"/>
          </w:tcPr>
          <w:p>
            <w:pPr>
              <w:pStyle w:val="726"/>
              <w:jc w:val="center"/>
              <w:tabs>
                <w:tab w:val="left" w:pos="1800" w:leader="none"/>
                <w:tab w:val="left" w:pos="5580" w:leader="none"/>
              </w:tabs>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5</w:t>
            </w:r>
            <w:r>
              <w:rPr>
                <w:rFonts w:ascii="宋体" w:hAnsi="宋体" w:eastAsia="宋体" w:cs="Times New Roman"/>
                <w:sz w:val="24"/>
                <w:highlight w:val="none"/>
                <w:lang w:val="en-US" w:eastAsia="zh-CN"/>
              </w:rPr>
            </w:r>
            <w:r/>
          </w:p>
        </w:tc>
        <w:tc>
          <w:tcPr>
            <w:tcW w:w="2675" w:type="dxa"/>
            <w:vAlign w:val="center"/>
            <w:textDirection w:val="lrTb"/>
            <w:noWrap w:val="false"/>
          </w:tcPr>
          <w:p>
            <w:pPr>
              <w:pStyle w:val="726"/>
              <w:jc w:val="center"/>
              <w:tabs>
                <w:tab w:val="left" w:pos="1800" w:leader="none"/>
                <w:tab w:val="left" w:pos="5580" w:leader="none"/>
              </w:tabs>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制丸</w:t>
            </w:r>
            <w:r>
              <w:rPr>
                <w:rFonts w:hint="eastAsia" w:ascii="宋体" w:hAnsi="宋体" w:eastAsia="宋体" w:cs="Times New Roman"/>
                <w:sz w:val="24"/>
                <w:highlight w:val="none"/>
                <w:lang w:val="en-US" w:eastAsia="zh-CN"/>
              </w:rPr>
              <w:t xml:space="preserve">代加工配送服务</w:t>
            </w:r>
            <w:r>
              <w:rPr>
                <w:rFonts w:hint="eastAsia" w:ascii="宋体" w:hAnsi="宋体" w:eastAsia="宋体" w:cs="Times New Roman"/>
                <w:sz w:val="24"/>
                <w:highlight w:val="none"/>
                <w:lang w:val="en-US" w:eastAsia="zh-CN"/>
              </w:rPr>
            </w:r>
            <w:r/>
          </w:p>
        </w:tc>
        <w:tc>
          <w:tcPr>
            <w:tcW w:w="2188" w:type="dxa"/>
            <w:vAlign w:val="center"/>
            <w:textDirection w:val="lrTb"/>
            <w:noWrap w:val="false"/>
          </w:tcPr>
          <w:p>
            <w:pPr>
              <w:pStyle w:val="726"/>
              <w:jc w:val="center"/>
              <w:tabs>
                <w:tab w:val="left" w:pos="1800" w:leader="none"/>
                <w:tab w:val="left" w:pos="558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250元/3kg(超过60元g)</w:t>
            </w:r>
            <w:r>
              <w:rPr>
                <w:rFonts w:hint="eastAsia" w:ascii="宋体" w:hAnsi="宋体" w:eastAsia="宋体" w:cs="Times New Roman"/>
                <w:sz w:val="24"/>
                <w:highlight w:val="none"/>
              </w:rPr>
            </w:r>
            <w:r/>
          </w:p>
        </w:tc>
        <w:tc>
          <w:tcPr>
            <w:tcW w:w="1869" w:type="dxa"/>
            <w:vAlign w:val="center"/>
            <w:textDirection w:val="lrTb"/>
            <w:noWrap w:val="false"/>
          </w:tcPr>
          <w:p>
            <w:pPr>
              <w:pStyle w:val="726"/>
              <w:jc w:val="center"/>
              <w:tabs>
                <w:tab w:val="left" w:pos="1800" w:leader="none"/>
                <w:tab w:val="left" w:pos="5580" w:leader="none"/>
              </w:tabs>
              <w:rPr>
                <w:rFonts w:hint="eastAsia" w:ascii="宋体" w:hAnsi="宋体" w:eastAsia="宋体" w:cs="Times New Roman"/>
                <w:sz w:val="24"/>
                <w:highlight w:val="none"/>
              </w:rPr>
            </w:pP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highlight w:val="none"/>
              </w:rPr>
              <w:t xml:space="preserve">元/3kg(超过</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highlight w:val="none"/>
              </w:rPr>
              <w:t xml:space="preserve">元g)</w:t>
            </w:r>
            <w:r>
              <w:rPr>
                <w:rFonts w:hint="eastAsia" w:ascii="宋体" w:hAnsi="宋体" w:eastAsia="宋体" w:cs="Times New Roman"/>
                <w:sz w:val="24"/>
                <w:highlight w:val="none"/>
              </w:rPr>
            </w:r>
            <w:r/>
          </w:p>
        </w:tc>
        <w:tc>
          <w:tcPr>
            <w:tcW w:w="1637" w:type="dxa"/>
            <w:vAlign w:val="center"/>
            <w:textDirection w:val="lrTb"/>
            <w:noWrap w:val="false"/>
          </w:tcPr>
          <w:p>
            <w:pPr>
              <w:pStyle w:val="726"/>
              <w:jc w:val="center"/>
              <w:tabs>
                <w:tab w:val="left" w:pos="1800" w:leader="none"/>
                <w:tab w:val="left" w:pos="5580" w:leader="none"/>
              </w:tabs>
              <w:rPr>
                <w:rFonts w:ascii="宋体" w:hAnsi="宋体" w:eastAsia="宋体" w:cs="Times New Roman"/>
                <w:sz w:val="24"/>
                <w:highlight w:val="none"/>
              </w:rPr>
            </w:pPr>
            <w:r>
              <w:rPr>
                <w:rFonts w:ascii="宋体" w:hAnsi="宋体" w:eastAsia="宋体" w:cs="Times New Roman"/>
                <w:sz w:val="24"/>
                <w:highlight w:val="none"/>
              </w:rPr>
            </w:r>
            <w:r/>
          </w:p>
        </w:tc>
      </w:tr>
    </w:tbl>
    <w:p>
      <w:pPr>
        <w:pStyle w:val="726"/>
        <w:jc w:val="left"/>
        <w:tabs>
          <w:tab w:val="left" w:pos="1800" w:leader="none"/>
          <w:tab w:val="left" w:pos="5580" w:leader="none"/>
        </w:tabs>
        <w:rPr>
          <w:rFonts w:ascii="宋体" w:hAnsi="宋体" w:eastAsia="宋体" w:cs="Times New Roman"/>
          <w:sz w:val="24"/>
          <w:highlight w:val="none"/>
        </w:rPr>
      </w:pPr>
      <w:r>
        <w:rPr>
          <w:rFonts w:ascii="宋体" w:hAnsi="宋体" w:eastAsia="宋体" w:cs="Times New Roman"/>
          <w:sz w:val="24"/>
          <w:highlight w:val="none"/>
        </w:rPr>
      </w:r>
      <w:r/>
    </w:p>
    <w:p>
      <w:pPr>
        <w:pStyle w:val="726"/>
        <w:jc w:val="left"/>
        <w:tabs>
          <w:tab w:val="left" w:pos="1800" w:leader="none"/>
          <w:tab w:val="left" w:pos="5580" w:leader="none"/>
        </w:tabs>
        <w:rPr>
          <w:rFonts w:ascii="宋体" w:hAnsi="宋体" w:eastAsia="宋体" w:cs="Times New Roman"/>
          <w:sz w:val="24"/>
          <w:highlight w:val="none"/>
        </w:rPr>
      </w:pPr>
      <w:r>
        <w:rPr>
          <w:rFonts w:ascii="宋体" w:hAnsi="宋体" w:eastAsia="宋体" w:cs="Times New Roman"/>
          <w:sz w:val="24"/>
          <w:highlight w:val="none"/>
        </w:rPr>
      </w:r>
      <w:r/>
    </w:p>
    <w:p>
      <w:pPr>
        <w:pStyle w:val="726"/>
        <w:jc w:val="left"/>
        <w:tabs>
          <w:tab w:val="left" w:pos="1800" w:leader="none"/>
          <w:tab w:val="left" w:pos="5580" w:leader="none"/>
        </w:tabs>
        <w:rPr>
          <w:rFonts w:ascii="宋体" w:hAnsi="宋体" w:eastAsia="宋体" w:cs="Times New Roman"/>
          <w:sz w:val="24"/>
          <w:highlight w:val="none"/>
        </w:rPr>
      </w:pPr>
      <w:r>
        <w:rPr>
          <w:rFonts w:ascii="宋体" w:hAnsi="宋体" w:eastAsia="宋体" w:cs="Times New Roman"/>
          <w:sz w:val="24"/>
          <w:highlight w:val="none"/>
        </w:rPr>
        <w:t xml:space="preserve">注：1.本表应按</w:t>
      </w:r>
      <w:r>
        <w:rPr>
          <w:rFonts w:hint="eastAsia" w:ascii="宋体" w:hAnsi="宋体" w:eastAsia="宋体" w:cs="Times New Roman"/>
          <w:sz w:val="24"/>
          <w:highlight w:val="none"/>
        </w:rPr>
        <w:t xml:space="preserve">序号</w:t>
      </w:r>
      <w:r>
        <w:rPr>
          <w:rFonts w:ascii="宋体" w:hAnsi="宋体" w:eastAsia="宋体" w:cs="Times New Roman"/>
          <w:sz w:val="24"/>
          <w:highlight w:val="none"/>
        </w:rPr>
        <w:t xml:space="preserve">分别填写。</w:t>
      </w:r>
      <w:r>
        <w:rPr>
          <w:rFonts w:ascii="宋体" w:hAnsi="宋体" w:eastAsia="宋体" w:cs="Times New Roman"/>
          <w:sz w:val="24"/>
          <w:highlight w:val="none"/>
        </w:rPr>
      </w:r>
      <w:r/>
    </w:p>
    <w:p>
      <w:pPr>
        <w:pStyle w:val="726"/>
        <w:ind w:firstLine="480"/>
        <w:jc w:val="left"/>
        <w:tabs>
          <w:tab w:val="left" w:pos="1800" w:leader="none"/>
          <w:tab w:val="left" w:pos="5580" w:leader="none"/>
        </w:tabs>
        <w:rPr>
          <w:rFonts w:ascii="宋体" w:hAnsi="宋体" w:eastAsia="宋体" w:cs="Times New Roman"/>
          <w:sz w:val="24"/>
          <w:highlight w:val="none"/>
        </w:rPr>
      </w:pPr>
      <w:r>
        <w:rPr>
          <w:rFonts w:ascii="宋体" w:hAnsi="宋体" w:eastAsia="宋体" w:cs="Times New Roman"/>
          <w:sz w:val="24"/>
          <w:highlight w:val="none"/>
        </w:rPr>
        <w:t xml:space="preserve">2.如果不提供分项报价将视为没有实质性响应招标文件。</w:t>
      </w:r>
      <w:r>
        <w:rPr>
          <w:rFonts w:ascii="宋体" w:hAnsi="宋体" w:eastAsia="宋体" w:cs="Times New Roman"/>
          <w:sz w:val="24"/>
          <w:highlight w:val="none"/>
        </w:rPr>
      </w:r>
      <w:r/>
    </w:p>
    <w:p>
      <w:pPr>
        <w:pStyle w:val="726"/>
        <w:ind w:firstLine="480"/>
        <w:jc w:val="left"/>
        <w:tabs>
          <w:tab w:val="left" w:pos="1800" w:leader="none"/>
          <w:tab w:val="left" w:pos="558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3.结算时按投标报价结算</w:t>
      </w:r>
      <w:r>
        <w:rPr>
          <w:rFonts w:hint="eastAsia" w:ascii="宋体" w:hAnsi="宋体" w:eastAsia="宋体" w:cs="Times New Roman"/>
          <w:sz w:val="24"/>
          <w:highlight w:val="none"/>
        </w:rPr>
      </w:r>
      <w:r/>
    </w:p>
    <w:p>
      <w:pPr>
        <w:pStyle w:val="726"/>
        <w:ind w:firstLine="480"/>
        <w:jc w:val="left"/>
        <w:tabs>
          <w:tab w:val="left" w:pos="1800" w:leader="none"/>
          <w:tab w:val="left" w:pos="5580" w:leader="none"/>
        </w:tabs>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4.制丸代加工配送服务以</w:t>
      </w:r>
      <w:r>
        <w:rPr>
          <w:rFonts w:hint="eastAsia" w:ascii="宋体" w:hAnsi="宋体" w:eastAsia="宋体" w:cs="Times New Roman"/>
          <w:sz w:val="24"/>
          <w:highlight w:val="none"/>
        </w:rPr>
        <w:t xml:space="preserve">3kg</w:t>
      </w:r>
      <w:r>
        <w:rPr>
          <w:rFonts w:hint="eastAsia" w:ascii="宋体" w:hAnsi="宋体" w:eastAsia="宋体" w:cs="Times New Roman"/>
          <w:sz w:val="24"/>
          <w:highlight w:val="none"/>
          <w:lang w:val="en-US" w:eastAsia="zh-CN"/>
        </w:rPr>
        <w:t xml:space="preserve">报价金额为评标价格。</w:t>
      </w:r>
      <w:r>
        <w:rPr>
          <w:rFonts w:ascii="宋体" w:hAnsi="宋体" w:eastAsia="宋体" w:cs="Times New Roman"/>
          <w:sz w:val="24"/>
          <w:highlight w:val="none"/>
          <w:lang w:val="en-US" w:eastAsia="zh-CN"/>
        </w:rPr>
      </w:r>
      <w:r/>
    </w:p>
    <w:p>
      <w:pPr>
        <w:pStyle w:val="726"/>
        <w:ind w:firstLine="480"/>
        <w:jc w:val="left"/>
        <w:tabs>
          <w:tab w:val="left" w:pos="1800" w:leader="none"/>
          <w:tab w:val="left" w:pos="5580" w:leader="none"/>
        </w:tabs>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726"/>
        <w:spacing w:before="25" w:after="25" w:line="360" w:lineRule="auto"/>
        <w:rPr>
          <w:color w:val="000000"/>
          <w:sz w:val="24"/>
          <w:highlight w:val="none"/>
          <w:lang w:val="zh-CN"/>
        </w:rPr>
      </w:pPr>
      <w:r>
        <w:rPr>
          <w:color w:val="000000"/>
          <w:sz w:val="24"/>
          <w:highlight w:val="none"/>
          <w:lang w:val="zh-CN"/>
        </w:rPr>
      </w:r>
      <w:r/>
    </w:p>
    <w:p>
      <w:pPr>
        <w:pStyle w:val="726"/>
        <w:spacing w:before="25" w:after="25" w:line="360" w:lineRule="auto"/>
        <w:rPr>
          <w:color w:val="000000"/>
          <w:sz w:val="24"/>
          <w:highlight w:val="none"/>
          <w:lang w:val="zh-CN"/>
        </w:rPr>
      </w:pPr>
      <w:r>
        <w:rPr>
          <w:color w:val="000000"/>
          <w:sz w:val="24"/>
          <w:highlight w:val="none"/>
          <w:lang w:val="zh-CN"/>
        </w:rPr>
      </w:r>
      <w:r/>
    </w:p>
    <w:p>
      <w:pPr>
        <w:pStyle w:val="726"/>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26"/>
        <w:ind w:firstLine="384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726"/>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hint="eastAsia" w:ascii="宋体" w:hAnsi="宋体"/>
          <w:color w:val="000000"/>
          <w:sz w:val="24"/>
          <w:highlight w:val="none"/>
        </w:rPr>
      </w:r>
      <w:r/>
    </w:p>
    <w:p>
      <w:pPr>
        <w:pStyle w:val="805"/>
        <w:rPr>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highlight w:val="none"/>
        </w:rPr>
      </w:r>
      <w:r/>
    </w:p>
    <w:p>
      <w:pPr>
        <w:pStyle w:val="728"/>
        <w:ind w:firstLine="1806"/>
        <w:jc w:val="both"/>
        <w:rPr>
          <w:rFonts w:ascii="Times New Roman" w:hAnsi="Times New Roman" w:eastAsia="宋体"/>
          <w:color w:val="000000"/>
          <w:spacing w:val="20"/>
          <w:sz w:val="32"/>
          <w:szCs w:val="32"/>
          <w:highlight w:val="none"/>
        </w:rPr>
      </w:pPr>
      <w:r>
        <w:rPr>
          <w:rFonts w:hint="eastAsia" w:ascii="Times New Roman" w:hAnsi="Times New Roman" w:eastAsia="宋体"/>
          <w:color w:val="000000"/>
          <w:spacing w:val="20"/>
          <w:sz w:val="32"/>
          <w:szCs w:val="32"/>
          <w:highlight w:val="none"/>
        </w:rPr>
        <w:t xml:space="preserve">四、中小企业声明函</w:t>
      </w:r>
      <w:r>
        <w:rPr>
          <w:rFonts w:ascii="Times New Roman"/>
          <w:b w:val="0"/>
          <w:color w:val="000000"/>
          <w:highlight w:val="none"/>
        </w:rPr>
        <w:t xml:space="preserve">（实质性格式）</w:t>
      </w:r>
      <w:r>
        <w:rPr>
          <w:rFonts w:ascii="Times New Roman" w:hAnsi="Times New Roman" w:eastAsia="宋体"/>
          <w:color w:val="000000"/>
          <w:spacing w:val="20"/>
          <w:sz w:val="32"/>
          <w:szCs w:val="32"/>
          <w:highlight w:val="none"/>
        </w:rPr>
      </w:r>
      <w:r/>
    </w:p>
    <w:p>
      <w:pPr>
        <w:pStyle w:val="748"/>
        <w:rPr>
          <w:rFonts w:hint="eastAsia"/>
          <w:color w:val="000000"/>
          <w:highlight w:val="none"/>
        </w:rPr>
      </w:pPr>
      <w:r>
        <w:rPr>
          <w:rFonts w:hint="eastAsia"/>
          <w:color w:val="000000"/>
          <w:highlight w:val="none"/>
        </w:rPr>
      </w:r>
      <w:r/>
    </w:p>
    <w:p>
      <w:pPr>
        <w:pStyle w:val="728"/>
        <w:jc w:val="left"/>
        <w:spacing w:before="0" w:line="360" w:lineRule="auto"/>
        <w:tabs>
          <w:tab w:val="center" w:pos="4592" w:leader="none"/>
          <w:tab w:val="left" w:pos="7860" w:leader="none"/>
        </w:tabs>
        <w:rPr>
          <w:rFonts w:ascii="宋体" w:hAnsi="宋体" w:cs="楷体"/>
          <w:b w:val="0"/>
          <w:color w:val="000000"/>
          <w:sz w:val="24"/>
          <w:highlight w:val="none"/>
        </w:rPr>
      </w:pPr>
      <w:r>
        <w:rPr>
          <w:rFonts w:hint="eastAsia"/>
          <w:b w:val="0"/>
          <w:color w:val="000000"/>
          <w:sz w:val="24"/>
          <w:highlight w:val="none"/>
          <w:u w:val="single"/>
        </w:rPr>
        <w:t xml:space="preserve">注意事项：</w:t>
      </w:r>
      <w:bookmarkStart w:id="297" w:name="_Toc311189788"/>
      <w:r>
        <w:rPr>
          <w:rFonts w:hint="eastAsia"/>
          <w:b w:val="0"/>
          <w:color w:val="000000"/>
          <w:sz w:val="24"/>
          <w:highlight w:val="none"/>
          <w:u w:val="single"/>
        </w:rPr>
        <w:t xml:space="preserve">请按照第二章第一节《</w:t>
      </w:r>
      <w:r>
        <w:rPr>
          <w:b w:val="0"/>
          <w:color w:val="000000"/>
          <w:sz w:val="24"/>
          <w:highlight w:val="none"/>
          <w:u w:val="single"/>
        </w:rPr>
        <w:t xml:space="preserve">投标人须知资料表</w:t>
      </w:r>
      <w:r>
        <w:rPr>
          <w:rFonts w:hint="eastAsia"/>
          <w:b w:val="0"/>
          <w:color w:val="000000"/>
          <w:sz w:val="24"/>
          <w:highlight w:val="none"/>
          <w:u w:val="single"/>
        </w:rPr>
        <w:t xml:space="preserve">》中列明的项目属性填写货物类还是工程、服务类。</w:t>
      </w:r>
      <w:r>
        <w:rPr>
          <w:rFonts w:hint="eastAsia" w:ascii="宋体" w:hAnsi="宋体" w:cs="楷体"/>
          <w:b w:val="0"/>
          <w:color w:val="000000"/>
          <w:sz w:val="24"/>
          <w:highlight w:val="none"/>
        </w:rPr>
        <w:t xml:space="preserve">                       </w:t>
      </w:r>
      <w:r>
        <w:rPr>
          <w:rFonts w:ascii="宋体" w:hAnsi="宋体" w:cs="楷体"/>
          <w:b w:val="0"/>
          <w:color w:val="000000"/>
          <w:sz w:val="24"/>
          <w:highlight w:val="none"/>
        </w:rPr>
      </w:r>
      <w:r/>
    </w:p>
    <w:p>
      <w:pPr>
        <w:pStyle w:val="726"/>
        <w:ind w:firstLine="2570"/>
        <w:spacing w:line="360" w:lineRule="auto"/>
        <w:widowControl/>
        <w:rPr>
          <w:rFonts w:hint="eastAsia"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中小企业声明函(货物)</w:t>
      </w:r>
      <w:r>
        <w:rPr>
          <w:rFonts w:hint="eastAsia" w:ascii="宋体" w:hAnsi="宋体" w:cs="楷体"/>
          <w:b/>
          <w:color w:val="000000"/>
          <w:sz w:val="32"/>
          <w:szCs w:val="32"/>
          <w:highlight w:val="none"/>
        </w:rPr>
      </w:r>
      <w:r/>
    </w:p>
    <w:p>
      <w:pPr>
        <w:pStyle w:val="726"/>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（项目名称）采购活动，提供的货物全部由符合政策要求的中小企业制造。相关企业（含联合体中的中小企业、签订分包意向协议的中小企业）的具体情况如下：</w:t>
      </w:r>
      <w:r>
        <w:rPr>
          <w:rFonts w:hint="eastAsia" w:ascii="宋体" w:hAnsi="宋体" w:cs="楷体"/>
          <w:color w:val="000000"/>
          <w:sz w:val="24"/>
          <w:highlight w:val="none"/>
        </w:rPr>
      </w:r>
      <w:r/>
    </w:p>
    <w:p>
      <w:pPr>
        <w:pStyle w:val="977"/>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977"/>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977"/>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rPr>
      </w:r>
      <w:r/>
    </w:p>
    <w:p>
      <w:pPr>
        <w:pStyle w:val="977"/>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highlight w:val="none"/>
        </w:rPr>
      </w:r>
      <w:r/>
    </w:p>
    <w:p>
      <w:pPr>
        <w:pStyle w:val="726"/>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ascii="宋体" w:hAnsi="宋体" w:cs="楷体"/>
          <w:color w:val="000000"/>
          <w:sz w:val="24"/>
          <w:highlight w:val="none"/>
        </w:rPr>
      </w:r>
      <w:r/>
    </w:p>
    <w:p>
      <w:pPr>
        <w:pStyle w:val="726"/>
        <w:ind w:firstLine="480"/>
        <w:spacing w:line="440" w:lineRule="exact"/>
        <w:rPr>
          <w:rFonts w:ascii="宋体" w:hAnsi="宋体" w:cs="楷体"/>
          <w:color w:val="000000"/>
          <w:sz w:val="24"/>
          <w:highlight w:val="none"/>
        </w:rPr>
      </w:pPr>
      <w:r>
        <w:rPr>
          <w:rFonts w:ascii="宋体" w:hAnsi="宋体" w:cs="楷体"/>
          <w:color w:val="000000"/>
          <w:sz w:val="24"/>
          <w:highlight w:val="none"/>
        </w:rPr>
      </w:r>
      <w:r/>
    </w:p>
    <w:p>
      <w:pPr>
        <w:pStyle w:val="726"/>
        <w:ind w:firstLine="3840"/>
        <w:spacing w:line="440" w:lineRule="exact"/>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ascii="宋体" w:hAnsi="宋体" w:cs="楷体"/>
          <w:color w:val="000000"/>
          <w:sz w:val="24"/>
          <w:highlight w:val="none"/>
        </w:rPr>
      </w:r>
      <w:r/>
    </w:p>
    <w:p>
      <w:pPr>
        <w:pStyle w:val="726"/>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日期：年 月 日</w:t>
      </w:r>
      <w:r>
        <w:rPr>
          <w:rFonts w:hint="eastAsia" w:ascii="宋体" w:hAnsi="宋体" w:cs="楷体"/>
          <w:color w:val="000000"/>
          <w:sz w:val="24"/>
          <w:highlight w:val="none"/>
        </w:rPr>
      </w:r>
      <w:r/>
    </w:p>
    <w:p>
      <w:pPr>
        <w:pStyle w:val="726"/>
        <w:ind w:firstLine="2650"/>
        <w:spacing w:line="360" w:lineRule="auto"/>
        <w:widowControl/>
        <w:rPr>
          <w:rFonts w:hint="eastAsia" w:ascii="宋体" w:hAnsi="宋体" w:cs="楷体"/>
          <w:b/>
          <w:color w:val="000000"/>
          <w:sz w:val="24"/>
          <w:highlight w:val="none"/>
        </w:rPr>
      </w:pPr>
      <w:r>
        <w:rPr>
          <w:rFonts w:hint="eastAsia" w:ascii="宋体" w:hAnsi="宋体" w:cs="楷体"/>
          <w:b/>
          <w:color w:val="000000"/>
          <w:sz w:val="24"/>
          <w:highlight w:val="none"/>
        </w:rPr>
      </w:r>
      <w:r/>
    </w:p>
    <w:p>
      <w:pPr>
        <w:pStyle w:val="757"/>
        <w:spacing w:line="440" w:lineRule="exact"/>
        <w:tabs>
          <w:tab w:val="left" w:pos="567" w:leader="none"/>
        </w:tabs>
        <w:rPr>
          <w:rFonts w:hint="eastAsia" w:cs="楷体"/>
          <w:color w:val="000000"/>
          <w:szCs w:val="20"/>
          <w:highlight w:val="none"/>
        </w:rPr>
      </w:pPr>
      <w:r>
        <w:rPr>
          <w:rFonts w:hint="eastAsia" w:cs="楷体"/>
          <w:color w:val="000000"/>
          <w:highlight w:val="none"/>
        </w:rPr>
        <w:t xml:space="preserve">注：1、从业人员、营业收入和资产总额填报上一年度数据，无上一年度数据的新成立企业可不填报。</w:t>
      </w:r>
      <w:r>
        <w:rPr>
          <w:rFonts w:hint="eastAsia" w:cs="楷体"/>
          <w:color w:val="000000"/>
          <w:szCs w:val="20"/>
          <w:highlight w:val="none"/>
        </w:rPr>
      </w:r>
      <w:r/>
    </w:p>
    <w:p>
      <w:pPr>
        <w:pStyle w:val="977"/>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ascii="宋体" w:hAnsi="宋体" w:eastAsia="宋体" w:cs="楷体"/>
          <w:color w:val="000000"/>
          <w:sz w:val="24"/>
          <w:szCs w:val="24"/>
          <w:highlight w:val="none"/>
        </w:rPr>
      </w:r>
      <w:r/>
    </w:p>
    <w:p>
      <w:pPr>
        <w:pStyle w:val="977"/>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977"/>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977"/>
        <w:ind w:firstLine="400"/>
        <w:rPr>
          <w:rFonts w:hint="eastAsia"/>
          <w:color w:val="000000"/>
          <w:highlight w:val="none"/>
        </w:rPr>
      </w:pPr>
      <w:r>
        <w:rPr>
          <w:rFonts w:hint="eastAsia"/>
          <w:color w:val="000000"/>
          <w:highlight w:val="none"/>
        </w:rPr>
      </w:r>
      <w:r/>
    </w:p>
    <w:p>
      <w:pPr>
        <w:pStyle w:val="977"/>
        <w:ind w:firstLine="0"/>
        <w:rPr>
          <w:rFonts w:hint="eastAsia"/>
          <w:color w:val="000000"/>
          <w:highlight w:val="none"/>
        </w:rPr>
      </w:pPr>
      <w:r>
        <w:rPr>
          <w:rFonts w:hint="eastAsia"/>
          <w:color w:val="000000"/>
          <w:highlight w:val="none"/>
        </w:rPr>
      </w:r>
      <w:r/>
    </w:p>
    <w:p>
      <w:pPr>
        <w:pStyle w:val="726"/>
        <w:ind w:firstLine="1928"/>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中小企业声明函(工程、服务)</w:t>
      </w:r>
      <w:r>
        <w:rPr>
          <w:rFonts w:ascii="宋体" w:hAnsi="宋体" w:cs="楷体"/>
          <w:b/>
          <w:color w:val="000000"/>
          <w:sz w:val="32"/>
          <w:szCs w:val="32"/>
          <w:highlight w:val="none"/>
        </w:rPr>
      </w:r>
      <w:r/>
    </w:p>
    <w:p>
      <w:pPr>
        <w:pStyle w:val="726"/>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楷体"/>
          <w:color w:val="000000"/>
          <w:sz w:val="24"/>
          <w:highlight w:val="none"/>
        </w:rPr>
      </w:r>
      <w:r/>
    </w:p>
    <w:p>
      <w:pPr>
        <w:pStyle w:val="977"/>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977"/>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977"/>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rPr>
      </w:r>
      <w:r/>
    </w:p>
    <w:p>
      <w:pPr>
        <w:pStyle w:val="977"/>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highlight w:val="none"/>
        </w:rPr>
      </w:r>
      <w:r/>
    </w:p>
    <w:p>
      <w:pPr>
        <w:pStyle w:val="726"/>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hint="eastAsia" w:ascii="宋体" w:hAnsi="宋体" w:cs="楷体"/>
          <w:color w:val="000000"/>
          <w:sz w:val="24"/>
          <w:highlight w:val="none"/>
        </w:rPr>
      </w:r>
      <w:r/>
    </w:p>
    <w:p>
      <w:pPr>
        <w:pStyle w:val="726"/>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r>
      <w:r/>
    </w:p>
    <w:p>
      <w:pPr>
        <w:pStyle w:val="726"/>
        <w:ind w:firstLine="3360"/>
        <w:spacing w:line="440" w:lineRule="exact"/>
        <w:rPr>
          <w:rFonts w:ascii="宋体" w:hAnsi="宋体"/>
          <w:bCs/>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ascii="宋体" w:hAnsi="宋体"/>
          <w:bCs/>
          <w:color w:val="000000"/>
          <w:sz w:val="24"/>
          <w:highlight w:val="none"/>
        </w:rPr>
      </w:r>
      <w:r/>
    </w:p>
    <w:p>
      <w:pPr>
        <w:pStyle w:val="726"/>
        <w:ind w:firstLine="456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日期：年 月 日</w:t>
      </w:r>
      <w:r>
        <w:rPr>
          <w:rFonts w:hint="eastAsia" w:ascii="宋体" w:hAnsi="宋体" w:cs="楷体"/>
          <w:color w:val="000000"/>
          <w:sz w:val="24"/>
          <w:highlight w:val="none"/>
        </w:rPr>
      </w:r>
      <w:r/>
    </w:p>
    <w:p>
      <w:pPr>
        <w:pStyle w:val="977"/>
        <w:ind w:firstLine="400"/>
        <w:rPr>
          <w:rFonts w:hint="eastAsia"/>
          <w:color w:val="000000"/>
          <w:highlight w:val="none"/>
        </w:rPr>
      </w:pPr>
      <w:r>
        <w:rPr>
          <w:rFonts w:hint="eastAsia"/>
          <w:color w:val="000000"/>
          <w:highlight w:val="none"/>
        </w:rPr>
      </w:r>
      <w:r/>
    </w:p>
    <w:p>
      <w:pPr>
        <w:pStyle w:val="757"/>
        <w:spacing w:line="440" w:lineRule="exact"/>
        <w:tabs>
          <w:tab w:val="left" w:pos="567" w:leader="none"/>
        </w:tabs>
        <w:rPr>
          <w:rFonts w:cs="楷体"/>
          <w:color w:val="00000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highlight w:val="none"/>
        </w:rPr>
      </w:r>
      <w:r/>
    </w:p>
    <w:p>
      <w:pPr>
        <w:pStyle w:val="977"/>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hint="eastAsia" w:ascii="宋体" w:hAnsi="宋体" w:eastAsia="宋体" w:cs="楷体"/>
          <w:color w:val="000000"/>
          <w:sz w:val="24"/>
          <w:szCs w:val="24"/>
          <w:highlight w:val="none"/>
        </w:rPr>
      </w:r>
      <w:r/>
    </w:p>
    <w:p>
      <w:pPr>
        <w:pStyle w:val="757"/>
        <w:spacing w:line="440" w:lineRule="exact"/>
        <w:tabs>
          <w:tab w:val="left" w:pos="567" w:leader="none"/>
        </w:tabs>
        <w:rPr>
          <w:rFonts w:hint="eastAsia" w:cs="楷体"/>
          <w:color w:val="000000"/>
          <w:highlight w:val="none"/>
        </w:rPr>
      </w:pPr>
      <w:r>
        <w:rPr>
          <w:rFonts w:hint="eastAsia" w:cs="楷体"/>
          <w:color w:val="000000"/>
          <w:highlight w:val="none"/>
        </w:rPr>
      </w:r>
      <w:r/>
    </w:p>
    <w:p>
      <w:pPr>
        <w:pStyle w:val="757"/>
        <w:spacing w:line="440" w:lineRule="exact"/>
        <w:tabs>
          <w:tab w:val="left" w:pos="567" w:leader="none"/>
        </w:tabs>
        <w:rPr>
          <w:rFonts w:hint="eastAsia" w:cs="楷体"/>
          <w:color w:val="000000"/>
          <w:highlight w:val="none"/>
        </w:rPr>
      </w:pPr>
      <w:r>
        <w:rPr>
          <w:rFonts w:hint="eastAsia" w:cs="楷体"/>
          <w:color w:val="000000"/>
          <w:highlight w:val="none"/>
        </w:rPr>
      </w:r>
      <w:r/>
    </w:p>
    <w:p>
      <w:pPr>
        <w:pStyle w:val="757"/>
        <w:spacing w:line="440" w:lineRule="exact"/>
        <w:tabs>
          <w:tab w:val="left" w:pos="567" w:leader="none"/>
        </w:tabs>
        <w:rPr>
          <w:rFonts w:hint="eastAsia" w:cs="楷体"/>
          <w:color w:val="000000"/>
          <w:highlight w:val="none"/>
        </w:rPr>
      </w:pPr>
      <w:r>
        <w:rPr>
          <w:rFonts w:hint="eastAsia" w:cs="楷体"/>
          <w:color w:val="000000"/>
          <w:highlight w:val="none"/>
        </w:rPr>
      </w:r>
      <w:r/>
    </w:p>
    <w:p>
      <w:pPr>
        <w:pStyle w:val="726"/>
        <w:jc w:val="left"/>
        <w:widowControl/>
        <w:rPr>
          <w:rFonts w:ascii="宋体" w:hAnsi="宋体" w:cs="楷体"/>
          <w:color w:val="000000"/>
          <w:sz w:val="24"/>
          <w:highlight w:val="none"/>
        </w:rPr>
      </w:pPr>
      <w:r>
        <w:rPr>
          <w:rFonts w:ascii="宋体" w:hAnsi="宋体" w:cs="楷体"/>
          <w:color w:val="000000"/>
          <w:sz w:val="24"/>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726"/>
        <w:jc w:val="center"/>
        <w:spacing w:before="240" w:after="240" w:line="360" w:lineRule="auto"/>
        <w:rPr>
          <w:b/>
          <w:color w:val="000000"/>
          <w:sz w:val="32"/>
          <w:szCs w:val="32"/>
          <w:highlight w:val="none"/>
        </w:rPr>
      </w:pPr>
      <w:r>
        <w:rPr>
          <w:rFonts w:hint="eastAsia"/>
          <w:b/>
          <w:bCs/>
          <w:color w:val="000000"/>
          <w:sz w:val="32"/>
          <w:szCs w:val="32"/>
          <w:highlight w:val="none"/>
        </w:rPr>
        <w:t xml:space="preserve">五、残疾人福利性单位声明函</w:t>
      </w:r>
      <w:r>
        <w:rPr>
          <w:b/>
          <w:bCs/>
          <w:color w:val="000000"/>
          <w:sz w:val="32"/>
          <w:szCs w:val="32"/>
          <w:highlight w:val="none"/>
        </w:rPr>
        <w:t xml:space="preserve">（实质性格式） </w:t>
      </w:r>
      <w:r>
        <w:rPr>
          <w:b/>
          <w:color w:val="000000"/>
          <w:sz w:val="32"/>
          <w:szCs w:val="32"/>
          <w:highlight w:val="none"/>
        </w:rPr>
        <w:t xml:space="preserve">    </w:t>
      </w:r>
      <w:r>
        <w:rPr>
          <w:b/>
          <w:color w:val="000000"/>
          <w:sz w:val="32"/>
          <w:szCs w:val="32"/>
          <w:highlight w:val="none"/>
        </w:rPr>
      </w:r>
      <w:r/>
    </w:p>
    <w:p>
      <w:pPr>
        <w:pStyle w:val="726"/>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726"/>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726"/>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726"/>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726"/>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726"/>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726"/>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w:t>
      </w: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ascii="宋体" w:hAnsi="宋体"/>
          <w:color w:val="000000"/>
          <w:spacing w:val="6"/>
          <w:sz w:val="24"/>
          <w:highlight w:val="none"/>
        </w:rPr>
      </w:r>
      <w:r/>
    </w:p>
    <w:p>
      <w:pPr>
        <w:pStyle w:val="726"/>
        <w:ind w:right="1560" w:firstLine="504"/>
        <w:jc w:val="center"/>
        <w:spacing w:line="588" w:lineRule="exact"/>
        <w:tabs>
          <w:tab w:val="left" w:pos="4860" w:leader="none"/>
        </w:tabs>
        <w:rPr>
          <w:rFonts w:hint="eastAsia" w:ascii="宋体" w:hAnsi="宋体"/>
          <w:color w:val="000000"/>
          <w:spacing w:val="6"/>
          <w:sz w:val="24"/>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olor w:val="000000"/>
          <w:spacing w:val="6"/>
          <w:sz w:val="24"/>
          <w:highlight w:val="none"/>
        </w:rPr>
        <w:t xml:space="preserve"> </w:t>
      </w:r>
      <w:r>
        <w:rPr>
          <w:rFonts w:ascii="宋体" w:hAnsi="宋体"/>
          <w:color w:val="000000"/>
          <w:spacing w:val="6"/>
          <w:sz w:val="24"/>
          <w:highlight w:val="none"/>
        </w:rPr>
        <w:t xml:space="preserve">         日  期</w:t>
      </w:r>
      <w:r>
        <w:rPr>
          <w:rFonts w:hint="eastAsia" w:ascii="宋体" w:hAnsi="宋体"/>
          <w:color w:val="000000"/>
          <w:spacing w:val="6"/>
          <w:sz w:val="24"/>
          <w:highlight w:val="none"/>
        </w:rPr>
        <w:t xml:space="preserve">:</w:t>
      </w:r>
      <w:r>
        <w:rPr>
          <w:rFonts w:hint="eastAsia" w:ascii="宋体" w:hAnsi="宋体"/>
          <w:color w:val="000000"/>
          <w:spacing w:val="6"/>
          <w:sz w:val="24"/>
          <w:highlight w:val="none"/>
        </w:rPr>
      </w:r>
      <w:r/>
    </w:p>
    <w:p>
      <w:pPr>
        <w:pStyle w:val="726"/>
        <w:ind w:firstLine="2890"/>
        <w:spacing w:line="400" w:lineRule="exact"/>
        <w:rPr>
          <w:b/>
          <w:color w:val="000000"/>
          <w:spacing w:val="20"/>
          <w:sz w:val="32"/>
          <w:szCs w:val="32"/>
          <w:highlight w:val="none"/>
        </w:rPr>
        <w:outlineLvl w:val="1"/>
      </w:pPr>
      <w:r/>
      <w:bookmarkEnd w:id="297"/>
      <w:r/>
      <w:bookmarkStart w:id="298" w:name="_Toc30417"/>
      <w:r/>
      <w:bookmarkEnd w:id="298"/>
      <w:r/>
      <w:bookmarkStart w:id="299" w:name="_Toc29116"/>
      <w:r/>
      <w:bookmarkEnd w:id="299"/>
      <w:r/>
      <w:bookmarkStart w:id="300" w:name="_Toc425"/>
      <w:r/>
      <w:bookmarkEnd w:id="300"/>
      <w:r/>
      <w:bookmarkStart w:id="301" w:name="_Toc373054875"/>
      <w:r/>
      <w:bookmarkEnd w:id="301"/>
      <w:r>
        <w:rPr>
          <w:rFonts w:hint="eastAsia"/>
          <w:b/>
          <w:color w:val="000000"/>
          <w:spacing w:val="20"/>
          <w:sz w:val="32"/>
          <w:szCs w:val="32"/>
          <w:highlight w:val="none"/>
        </w:rPr>
        <w:t xml:space="preserve">六、项目实施方案 </w:t>
      </w:r>
      <w:r>
        <w:rPr>
          <w:b/>
          <w:color w:val="000000"/>
          <w:spacing w:val="20"/>
          <w:sz w:val="32"/>
          <w:szCs w:val="32"/>
          <w:highlight w:val="none"/>
        </w:rPr>
      </w:r>
      <w:r/>
    </w:p>
    <w:p>
      <w:pPr>
        <w:pStyle w:val="757"/>
        <w:tabs>
          <w:tab w:val="left" w:pos="567" w:leader="none"/>
        </w:tabs>
        <w:rPr>
          <w:rFonts w:hint="eastAsia" w:ascii="Times New Roman" w:hAnsi="Times New Roman"/>
          <w:color w:val="000000"/>
          <w:sz w:val="20"/>
          <w:szCs w:val="20"/>
          <w:highlight w:val="none"/>
        </w:rPr>
      </w:pPr>
      <w:r>
        <w:rPr>
          <w:rFonts w:hint="eastAsia" w:ascii="Times New Roman" w:hAnsi="Times New Roman"/>
          <w:color w:val="000000"/>
          <w:sz w:val="20"/>
          <w:szCs w:val="20"/>
          <w:highlight w:val="none"/>
        </w:rPr>
      </w:r>
      <w:r/>
    </w:p>
    <w:p>
      <w:pPr>
        <w:pStyle w:val="72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采购文件中提出的需求是最基本的服务要求，各投标人须响应这些要求，并可以在此基础上，根据自身优势进一步优化。本方案可包括（但不限于）以下内容：</w:t>
      </w:r>
      <w:r>
        <w:rPr>
          <w:rFonts w:ascii="宋体" w:hAnsi="宋体" w:cs="宋体"/>
          <w:color w:val="000000"/>
          <w:sz w:val="24"/>
          <w:highlight w:val="none"/>
        </w:rPr>
      </w:r>
      <w:r/>
    </w:p>
    <w:p>
      <w:pPr>
        <w:pStyle w:val="726"/>
        <w:numPr>
          <w:ilvl w:val="1"/>
          <w:numId w:val="10"/>
        </w:numPr>
        <w:spacing w:line="400" w:lineRule="exact"/>
        <w:tabs>
          <w:tab w:val="left" w:pos="1140" w:leader="none"/>
        </w:tabs>
        <w:rPr>
          <w:rFonts w:hint="eastAsia" w:ascii="宋体" w:hAnsi="宋体" w:cs="宋体"/>
          <w:color w:val="000000"/>
          <w:sz w:val="24"/>
          <w:highlight w:val="none"/>
        </w:rPr>
      </w:pPr>
      <w:r>
        <w:rPr>
          <w:rFonts w:hint="eastAsia" w:ascii="宋体" w:hAnsi="宋体"/>
          <w:color w:val="000000"/>
          <w:sz w:val="24"/>
          <w:highlight w:val="none"/>
        </w:rPr>
        <w:t xml:space="preserve">详细实施方案</w:t>
      </w:r>
      <w:r>
        <w:rPr>
          <w:rFonts w:hint="eastAsia" w:ascii="宋体" w:hAnsi="宋体" w:cs="宋体"/>
          <w:color w:val="000000"/>
          <w:sz w:val="24"/>
          <w:highlight w:val="none"/>
        </w:rPr>
      </w:r>
      <w:r/>
    </w:p>
    <w:p>
      <w:pPr>
        <w:pStyle w:val="726"/>
        <w:numPr>
          <w:ilvl w:val="1"/>
          <w:numId w:val="10"/>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投标人应就人员配备、技术保证、项目质量、</w:t>
      </w:r>
      <w:r>
        <w:rPr>
          <w:rFonts w:hint="eastAsia" w:ascii="宋体" w:hAnsi="宋体"/>
          <w:color w:val="000000"/>
          <w:sz w:val="24"/>
          <w:highlight w:val="none"/>
        </w:rPr>
        <w:t xml:space="preserve">服务期限</w:t>
      </w:r>
      <w:r>
        <w:rPr>
          <w:rFonts w:hint="eastAsia" w:ascii="宋体" w:hAnsi="宋体" w:cs="宋体"/>
          <w:color w:val="000000"/>
          <w:sz w:val="24"/>
          <w:highlight w:val="none"/>
        </w:rPr>
        <w:t xml:space="preserve">等做出承诺</w:t>
      </w:r>
      <w:r>
        <w:rPr>
          <w:rFonts w:hint="eastAsia" w:ascii="宋体" w:hAnsi="宋体" w:cs="宋体"/>
          <w:color w:val="000000"/>
          <w:sz w:val="24"/>
          <w:highlight w:val="none"/>
        </w:rPr>
      </w:r>
      <w:r/>
    </w:p>
    <w:p>
      <w:pPr>
        <w:pStyle w:val="726"/>
        <w:numPr>
          <w:ilvl w:val="1"/>
          <w:numId w:val="10"/>
        </w:numPr>
        <w:spacing w:line="400" w:lineRule="exact"/>
        <w:tabs>
          <w:tab w:val="left" w:pos="114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对原始资料的调查与收集</w:t>
      </w:r>
      <w:r>
        <w:rPr>
          <w:rFonts w:hint="eastAsia" w:ascii="宋体" w:hAnsi="宋体" w:cs="宋体"/>
          <w:color w:val="000000"/>
          <w:sz w:val="24"/>
          <w:highlight w:val="none"/>
        </w:rPr>
      </w:r>
      <w:r/>
    </w:p>
    <w:p>
      <w:pPr>
        <w:pStyle w:val="726"/>
        <w:numPr>
          <w:ilvl w:val="1"/>
          <w:numId w:val="10"/>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合理化建议（并提出相应可行的解决办法）</w:t>
      </w:r>
      <w:r>
        <w:rPr>
          <w:rFonts w:hint="eastAsia" w:ascii="宋体" w:hAnsi="宋体" w:cs="宋体"/>
          <w:color w:val="000000"/>
          <w:sz w:val="24"/>
          <w:highlight w:val="none"/>
        </w:rPr>
      </w:r>
      <w:r/>
    </w:p>
    <w:p>
      <w:pPr>
        <w:pStyle w:val="726"/>
        <w:numPr>
          <w:ilvl w:val="1"/>
          <w:numId w:val="10"/>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需要招标人协助的事项</w:t>
      </w:r>
      <w:r>
        <w:rPr>
          <w:rFonts w:hint="eastAsia" w:ascii="宋体" w:hAnsi="宋体" w:cs="宋体"/>
          <w:color w:val="000000"/>
          <w:sz w:val="24"/>
          <w:highlight w:val="none"/>
        </w:rPr>
      </w:r>
      <w:r/>
    </w:p>
    <w:p>
      <w:pPr>
        <w:pStyle w:val="726"/>
        <w:numPr>
          <w:ilvl w:val="1"/>
          <w:numId w:val="10"/>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投标人认为需要添加的内容</w:t>
      </w:r>
      <w:r>
        <w:rPr>
          <w:rFonts w:hint="eastAsia" w:ascii="宋体" w:hAnsi="宋体" w:cs="宋体"/>
          <w:color w:val="000000"/>
          <w:sz w:val="24"/>
          <w:highlight w:val="none"/>
        </w:rPr>
      </w:r>
      <w:r/>
    </w:p>
    <w:p>
      <w:pPr>
        <w:pStyle w:val="726"/>
        <w:ind w:firstLine="480"/>
        <w:spacing w:line="400" w:lineRule="exact"/>
        <w:rPr>
          <w:rFonts w:ascii="宋体" w:hAnsi="宋体"/>
          <w:color w:val="000000"/>
          <w:sz w:val="24"/>
          <w:highlight w:val="none"/>
        </w:rPr>
      </w:pPr>
      <w:r>
        <w:rPr>
          <w:rFonts w:ascii="宋体" w:hAnsi="宋体"/>
          <w:color w:val="000000"/>
          <w:sz w:val="24"/>
          <w:highlight w:val="none"/>
        </w:rPr>
      </w:r>
      <w:r/>
    </w:p>
    <w:p>
      <w:pPr>
        <w:pStyle w:val="805"/>
        <w:rPr>
          <w:highlight w:val="none"/>
        </w:rPr>
      </w:pPr>
      <w:r>
        <w:rPr>
          <w:highlight w:val="none"/>
        </w:rPr>
      </w:r>
      <w:r/>
    </w:p>
    <w:p>
      <w:pPr>
        <w:pStyle w:val="726"/>
        <w:ind w:firstLine="4413"/>
        <w:jc w:val="left"/>
        <w:spacing w:line="400" w:lineRule="exact"/>
        <w:widowControl/>
        <w:rPr>
          <w:rFonts w:hint="eastAsia" w:ascii="宋体" w:hAnsi="宋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726"/>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726"/>
        <w:jc w:val="center"/>
        <w:rPr>
          <w:rFonts w:hint="eastAsia" w:ascii="宋体" w:hAnsi="宋体"/>
          <w:color w:val="000000"/>
          <w:sz w:val="24"/>
          <w:szCs w:val="20"/>
          <w:highlight w:val="none"/>
        </w:rPr>
      </w:pPr>
      <w:r>
        <w:rPr>
          <w:rFonts w:hint="eastAsia" w:ascii="宋体" w:hAnsi="宋体"/>
          <w:color w:val="000000"/>
          <w:sz w:val="24"/>
          <w:szCs w:val="20"/>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spacing w:line="400" w:lineRule="exact"/>
        <w:rPr>
          <w:rFonts w:ascii="楷体_GB2312" w:eastAsia="楷体_GB2312"/>
          <w:color w:val="000000"/>
          <w:sz w:val="24"/>
          <w:highlight w:val="none"/>
        </w:rPr>
        <w:outlineLvl w:val="1"/>
      </w:pPr>
      <w:r>
        <w:rPr>
          <w:rFonts w:ascii="楷体_GB2312" w:eastAsia="楷体_GB2312"/>
          <w:color w:val="000000"/>
          <w:sz w:val="24"/>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726"/>
        <w:ind w:firstLine="2529"/>
        <w:spacing w:line="400" w:lineRule="exact"/>
        <w:rPr>
          <w:b/>
          <w:color w:val="000000"/>
          <w:spacing w:val="20"/>
          <w:sz w:val="32"/>
          <w:szCs w:val="32"/>
          <w:highlight w:val="none"/>
        </w:rPr>
        <w:outlineLvl w:val="1"/>
      </w:pPr>
      <w:r>
        <w:rPr>
          <w:b/>
          <w:color w:val="000000"/>
          <w:spacing w:val="20"/>
          <w:sz w:val="32"/>
          <w:szCs w:val="32"/>
          <w:highlight w:val="none"/>
        </w:rPr>
      </w:r>
      <w:r/>
    </w:p>
    <w:p>
      <w:pPr>
        <w:pStyle w:val="726"/>
        <w:ind w:firstLine="2529"/>
        <w:spacing w:line="400" w:lineRule="exact"/>
        <w:rPr>
          <w:rFonts w:hint="eastAsia"/>
          <w:b/>
          <w:color w:val="000000"/>
          <w:spacing w:val="20"/>
          <w:sz w:val="32"/>
          <w:szCs w:val="32"/>
          <w:highlight w:val="none"/>
        </w:rPr>
        <w:outlineLvl w:val="1"/>
      </w:pPr>
      <w:r>
        <w:rPr>
          <w:rFonts w:hint="eastAsia"/>
          <w:b/>
          <w:color w:val="000000"/>
          <w:spacing w:val="20"/>
          <w:sz w:val="32"/>
          <w:szCs w:val="32"/>
          <w:highlight w:val="none"/>
        </w:rPr>
        <w:t xml:space="preserve">七、基本服务承诺书 </w:t>
      </w:r>
      <w:r>
        <w:rPr>
          <w:b/>
          <w:color w:val="000000"/>
          <w:spacing w:val="20"/>
          <w:sz w:val="32"/>
          <w:szCs w:val="32"/>
          <w:highlight w:val="none"/>
        </w:rPr>
        <w:t xml:space="preserve"> </w:t>
      </w:r>
      <w:r>
        <w:rPr>
          <w:rFonts w:hint="eastAsia"/>
          <w:b/>
          <w:color w:val="000000"/>
          <w:spacing w:val="20"/>
          <w:sz w:val="32"/>
          <w:szCs w:val="32"/>
          <w:highlight w:val="none"/>
        </w:rPr>
      </w:r>
      <w:r/>
    </w:p>
    <w:p>
      <w:pPr>
        <w:pStyle w:val="726"/>
        <w:spacing w:line="40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726"/>
        <w:numPr>
          <w:ilvl w:val="0"/>
          <w:numId w:val="11"/>
        </w:numPr>
        <w:ind w:firstLine="480"/>
        <w:spacing w:line="400" w:lineRule="exact"/>
        <w:rPr>
          <w:rFonts w:hint="eastAsia"/>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rPr>
          <w:rFonts w:hint="eastAsia"/>
          <w:color w:val="000000"/>
          <w:sz w:val="20"/>
          <w:szCs w:val="20"/>
          <w:highlight w:val="none"/>
        </w:rPr>
      </w:r>
      <w:r/>
    </w:p>
    <w:p>
      <w:pPr>
        <w:pStyle w:val="726"/>
        <w:ind w:firstLine="480"/>
        <w:jc w:val="left"/>
        <w:spacing w:line="400" w:lineRule="exact"/>
        <w:rPr>
          <w:rFonts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rPr>
          <w:rFonts w:ascii="宋体" w:hAnsi="宋体"/>
          <w:bCs/>
          <w:color w:val="000000"/>
          <w:sz w:val="24"/>
          <w:highlight w:val="none"/>
          <w:u w:val="single"/>
        </w:rPr>
      </w:r>
      <w:r/>
    </w:p>
    <w:p>
      <w:pPr>
        <w:pStyle w:val="726"/>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ind w:firstLine="48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hint="eastAsia" w:ascii="宋体" w:hAnsi="宋体"/>
          <w:bCs/>
          <w:color w:val="000000"/>
          <w:sz w:val="24"/>
          <w:highlight w:val="none"/>
        </w:rPr>
      </w:r>
      <w:r/>
    </w:p>
    <w:p>
      <w:pPr>
        <w:pStyle w:val="726"/>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ind w:firstLine="48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四、其他服务承诺：</w:t>
      </w:r>
      <w:r>
        <w:rPr>
          <w:rFonts w:hint="eastAsia" w:ascii="宋体" w:hAnsi="宋体"/>
          <w:bCs/>
          <w:color w:val="000000"/>
          <w:sz w:val="24"/>
          <w:highlight w:val="none"/>
        </w:rPr>
      </w:r>
      <w:r/>
    </w:p>
    <w:p>
      <w:pPr>
        <w:pStyle w:val="726"/>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ind w:firstLine="600"/>
        <w:spacing w:line="400" w:lineRule="exact"/>
        <w:rPr>
          <w:rFonts w:ascii="宋体" w:hAnsi="宋体"/>
          <w:bCs/>
          <w:color w:val="000000"/>
          <w:sz w:val="24"/>
          <w:highlight w:val="none"/>
        </w:rPr>
      </w:pPr>
      <w:r>
        <w:rPr>
          <w:rFonts w:ascii="宋体" w:hAnsi="宋体"/>
          <w:bCs/>
          <w:color w:val="000000"/>
          <w:sz w:val="24"/>
          <w:highlight w:val="none"/>
        </w:rPr>
      </w:r>
      <w:r/>
    </w:p>
    <w:p>
      <w:pPr>
        <w:pStyle w:val="805"/>
        <w:rPr>
          <w:highlight w:val="none"/>
        </w:rPr>
      </w:pPr>
      <w:r>
        <w:rPr>
          <w:highlight w:val="none"/>
        </w:rPr>
      </w:r>
      <w:r/>
    </w:p>
    <w:p>
      <w:pPr>
        <w:pStyle w:val="726"/>
        <w:ind w:firstLine="432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726"/>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726"/>
        <w:keepLines/>
        <w:keepNext/>
        <w:spacing w:after="240" w:line="360" w:lineRule="auto"/>
        <w:widowControl/>
        <w:rPr>
          <w:color w:val="000000"/>
          <w:highlight w:val="none"/>
        </w:rPr>
        <w:outlineLvl w:val="0"/>
      </w:pPr>
      <w:r>
        <w:rPr>
          <w:color w:val="000000"/>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726"/>
        <w:jc w:val="center"/>
        <w:spacing w:line="360" w:lineRule="auto"/>
        <w:rPr>
          <w:b/>
          <w:color w:val="000000"/>
          <w:spacing w:val="20"/>
          <w:sz w:val="30"/>
          <w:szCs w:val="30"/>
          <w:highlight w:val="none"/>
        </w:rPr>
      </w:pPr>
      <w:r>
        <w:rPr>
          <w:rFonts w:hint="eastAsia"/>
          <w:b/>
          <w:color w:val="000000"/>
          <w:spacing w:val="20"/>
          <w:sz w:val="30"/>
          <w:szCs w:val="30"/>
          <w:highlight w:val="none"/>
        </w:rPr>
        <w:t xml:space="preserve">八、法人授权书（实质性格式）</w:t>
      </w:r>
      <w:r>
        <w:rPr>
          <w:b/>
          <w:color w:val="000000"/>
          <w:spacing w:val="20"/>
          <w:sz w:val="30"/>
          <w:szCs w:val="30"/>
          <w:highlight w:val="none"/>
        </w:rPr>
      </w:r>
      <w:r/>
    </w:p>
    <w:p>
      <w:pPr>
        <w:pStyle w:val="726"/>
        <w:ind w:firstLine="480"/>
        <w:spacing w:line="360" w:lineRule="auto"/>
        <w:tabs>
          <w:tab w:val="left" w:pos="360" w:leader="none"/>
        </w:tabs>
        <w:rPr>
          <w:color w:val="000000"/>
          <w:sz w:val="24"/>
          <w:highlight w:val="none"/>
        </w:rPr>
      </w:pPr>
      <w:r>
        <w:rPr>
          <w:rFonts w:hint="eastAsia"/>
          <w:color w:val="000000"/>
          <w:sz w:val="24"/>
          <w:highlight w:val="none"/>
        </w:rPr>
        <w:t xml:space="preserve">本授权书声明：</w:t>
      </w:r>
      <w:r>
        <w:rPr>
          <w:color w:val="000000"/>
          <w:sz w:val="24"/>
          <w:highlight w:val="none"/>
        </w:rPr>
        <w:t xml:space="preserve">____________</w:t>
      </w:r>
      <w:r>
        <w:rPr>
          <w:rFonts w:hint="eastAsia"/>
          <w:color w:val="000000"/>
          <w:sz w:val="24"/>
          <w:highlight w:val="none"/>
        </w:rPr>
        <w:t xml:space="preserve">（供应商名称）授权</w:t>
      </w:r>
      <w:r>
        <w:rPr>
          <w:color w:val="000000"/>
          <w:sz w:val="24"/>
          <w:highlight w:val="none"/>
        </w:rPr>
        <w:t xml:space="preserve">________________</w:t>
      </w:r>
      <w:r>
        <w:rPr>
          <w:rFonts w:hint="eastAsia"/>
          <w:color w:val="000000"/>
          <w:sz w:val="24"/>
          <w:highlight w:val="none"/>
        </w:rPr>
        <w:t xml:space="preserve">（被授权人的姓名）为我方就</w:t>
      </w:r>
      <w:r>
        <w:rPr>
          <w:color w:val="000000"/>
          <w:sz w:val="24"/>
          <w:highlight w:val="none"/>
        </w:rPr>
        <w:t xml:space="preserve">JSZC-</w:t>
      </w:r>
      <w:r>
        <w:rPr>
          <w:color w:val="000000"/>
          <w:sz w:val="24"/>
          <w:highlight w:val="none"/>
          <w:u w:val="single"/>
        </w:rPr>
        <w:t xml:space="preserve">        </w:t>
      </w:r>
      <w:r>
        <w:rPr>
          <w:rFonts w:hint="eastAsia"/>
          <w:color w:val="000000"/>
          <w:sz w:val="24"/>
          <w:highlight w:val="none"/>
        </w:rPr>
        <w:t xml:space="preserve">号项目采购活动的合法代理人，以本单位名义全权处理一切与该项目采购有关的事务。</w:t>
      </w:r>
      <w:r>
        <w:rPr>
          <w:color w:val="000000"/>
          <w:sz w:val="24"/>
          <w:highlight w:val="none"/>
        </w:rPr>
      </w:r>
      <w:r/>
    </w:p>
    <w:p>
      <w:pPr>
        <w:pStyle w:val="726"/>
        <w:ind w:firstLine="480"/>
        <w:spacing w:line="360" w:lineRule="auto"/>
        <w:tabs>
          <w:tab w:val="left" w:pos="360" w:leader="none"/>
        </w:tabs>
        <w:rPr>
          <w:color w:val="000000"/>
          <w:sz w:val="24"/>
          <w:highlight w:val="none"/>
        </w:rPr>
      </w:pPr>
      <w:r>
        <w:rPr>
          <w:rFonts w:hint="eastAsia"/>
          <w:color w:val="000000"/>
          <w:sz w:val="24"/>
          <w:highlight w:val="none"/>
        </w:rPr>
        <w:t xml:space="preserve">本授权书于</w:t>
      </w:r>
      <w:r>
        <w:rPr>
          <w:color w:val="000000"/>
          <w:sz w:val="24"/>
          <w:highlight w:val="none"/>
        </w:rPr>
        <w:t xml:space="preserve">______</w:t>
      </w:r>
      <w:r>
        <w:rPr>
          <w:rFonts w:hint="eastAsia"/>
          <w:color w:val="000000"/>
          <w:sz w:val="24"/>
          <w:highlight w:val="none"/>
        </w:rPr>
        <w:t xml:space="preserve">年</w:t>
      </w:r>
      <w:r>
        <w:rPr>
          <w:color w:val="000000"/>
          <w:sz w:val="24"/>
          <w:highlight w:val="none"/>
        </w:rPr>
        <w:t xml:space="preserve">____</w:t>
      </w:r>
      <w:r>
        <w:rPr>
          <w:rFonts w:hint="eastAsia"/>
          <w:color w:val="000000"/>
          <w:sz w:val="24"/>
          <w:highlight w:val="none"/>
        </w:rPr>
        <w:t xml:space="preserve">月</w:t>
      </w:r>
      <w:r>
        <w:rPr>
          <w:color w:val="000000"/>
          <w:sz w:val="24"/>
          <w:highlight w:val="none"/>
        </w:rPr>
        <w:t xml:space="preserve">____</w:t>
      </w:r>
      <w:r>
        <w:rPr>
          <w:rFonts w:hint="eastAsia"/>
          <w:color w:val="000000"/>
          <w:sz w:val="24"/>
          <w:highlight w:val="none"/>
        </w:rPr>
        <w:t xml:space="preserve">日起生效，特此声明。</w:t>
      </w:r>
      <w:r>
        <w:rPr>
          <w:color w:val="000000"/>
          <w:sz w:val="24"/>
          <w:highlight w:val="none"/>
        </w:rPr>
      </w:r>
      <w:r/>
    </w:p>
    <w:p>
      <w:pPr>
        <w:pStyle w:val="726"/>
        <w:ind w:firstLine="480"/>
        <w:spacing w:line="360" w:lineRule="auto"/>
        <w:tabs>
          <w:tab w:val="left" w:pos="360" w:leader="none"/>
        </w:tabs>
        <w:rPr>
          <w:color w:val="000000"/>
          <w:sz w:val="24"/>
          <w:highlight w:val="none"/>
        </w:rPr>
      </w:pPr>
      <w:r>
        <w:rPr>
          <w:color w:val="000000"/>
          <w:sz w:val="24"/>
          <w:highlight w:val="none"/>
        </w:rPr>
      </w:r>
      <w:r/>
    </w:p>
    <w:p>
      <w:pPr>
        <w:pStyle w:val="726"/>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被授权人身份证号码：</w:t>
      </w:r>
      <w:r>
        <w:rPr>
          <w:color w:val="000000"/>
          <w:sz w:val="24"/>
          <w:highlight w:val="none"/>
          <w:u w:val="single"/>
        </w:rPr>
        <w:t xml:space="preserve">                              </w:t>
      </w:r>
      <w:r>
        <w:rPr>
          <w:color w:val="000000"/>
          <w:sz w:val="24"/>
          <w:highlight w:val="none"/>
          <w:u w:val="single"/>
        </w:rPr>
      </w:r>
      <w:r/>
    </w:p>
    <w:p>
      <w:pPr>
        <w:pStyle w:val="726"/>
        <w:ind w:firstLine="480"/>
        <w:spacing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rPr>
          <w:color w:val="000000"/>
          <w:sz w:val="24"/>
          <w:highlight w:val="none"/>
          <w:u w:val="single"/>
        </w:rPr>
      </w:r>
      <w:r/>
    </w:p>
    <w:p>
      <w:pPr>
        <w:pStyle w:val="726"/>
        <w:ind w:firstLine="480"/>
        <w:spacing w:line="360" w:lineRule="auto"/>
        <w:tabs>
          <w:tab w:val="left" w:pos="360" w:leader="none"/>
        </w:tabs>
        <w:rPr>
          <w:color w:val="000000"/>
          <w:sz w:val="24"/>
          <w:highlight w:val="none"/>
          <w:u w:val="single"/>
        </w:rPr>
      </w:pPr>
      <w:r>
        <w:rPr>
          <w:rFonts w:hint="eastAsia" w:ascii="宋体" w:hAnsi="宋体" w:cs="楷体"/>
          <w:color w:val="000000"/>
          <w:sz w:val="24"/>
          <w:highlight w:val="none"/>
        </w:rPr>
        <w:t xml:space="preserve">法定代表人身份证号码：</w:t>
      </w:r>
      <w:r>
        <w:rPr>
          <w:rFonts w:hint="eastAsia" w:ascii="宋体" w:hAnsi="宋体" w:cs="楷体"/>
          <w:color w:val="000000"/>
          <w:sz w:val="24"/>
          <w:highlight w:val="none"/>
          <w:u w:val="single"/>
        </w:rPr>
        <w:t xml:space="preserve">                      </w:t>
      </w:r>
      <w:r>
        <w:rPr>
          <w:color w:val="000000"/>
          <w:sz w:val="24"/>
          <w:highlight w:val="none"/>
          <w:u w:val="single"/>
        </w:rPr>
      </w:r>
      <w:r/>
    </w:p>
    <w:p>
      <w:pPr>
        <w:pStyle w:val="726"/>
        <w:ind w:firstLine="480"/>
        <w:jc w:val="left"/>
        <w:spacing w:line="360" w:lineRule="auto"/>
        <w:rPr>
          <w:color w:val="000000"/>
          <w:sz w:val="20"/>
          <w:szCs w:val="20"/>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color w:val="000000"/>
          <w:sz w:val="20"/>
          <w:szCs w:val="20"/>
          <w:highlight w:val="none"/>
        </w:rPr>
      </w:r>
      <w:r/>
    </w:p>
    <w:p>
      <w:pPr>
        <w:pStyle w:val="726"/>
        <w:ind w:firstLine="4080"/>
        <w:spacing w:line="360" w:lineRule="auto"/>
        <w:tabs>
          <w:tab w:val="left" w:pos="360" w:leader="none"/>
        </w:tabs>
        <w:rPr>
          <w:color w:val="000000"/>
          <w:sz w:val="24"/>
          <w:highlight w:val="none"/>
        </w:rPr>
      </w:pPr>
      <w:r>
        <w:rPr>
          <w:color w:val="000000"/>
          <w:sz w:val="24"/>
          <w:highlight w:val="none"/>
        </w:rPr>
      </w:r>
      <w:r/>
    </w:p>
    <w:p>
      <w:pPr>
        <w:pStyle w:val="726"/>
        <w:ind w:firstLine="4080"/>
        <w:spacing w:line="360" w:lineRule="auto"/>
        <w:tabs>
          <w:tab w:val="left" w:pos="360" w:leader="none"/>
        </w:tabs>
        <w:rPr>
          <w:color w:val="000000"/>
          <w:sz w:val="24"/>
          <w:highlight w:val="none"/>
        </w:rPr>
      </w:pPr>
      <w:r>
        <w:rPr>
          <w:rFonts w:hint="eastAsia"/>
          <w:color w:val="000000"/>
          <w:sz w:val="24"/>
          <w:highlight w:val="none"/>
        </w:rPr>
        <w:t xml:space="preserve">授权单位名称：</w:t>
      </w:r>
      <w:r>
        <w:rPr>
          <w:rFonts w:hint="eastAsia"/>
          <w:color w:val="000000"/>
          <w:sz w:val="24"/>
          <w:highlight w:val="none"/>
          <w:u w:val="single"/>
        </w:rPr>
        <w:t xml:space="preserve">（加盖</w:t>
      </w:r>
      <w:r>
        <w:rPr>
          <w:color w:val="000000"/>
          <w:sz w:val="24"/>
          <w:highlight w:val="none"/>
          <w:u w:val="single"/>
        </w:rPr>
        <w:t xml:space="preserve">CA</w:t>
      </w:r>
      <w:r>
        <w:rPr>
          <w:rFonts w:hint="eastAsia"/>
          <w:color w:val="000000"/>
          <w:sz w:val="24"/>
          <w:highlight w:val="none"/>
          <w:u w:val="single"/>
        </w:rPr>
        <w:t xml:space="preserve">电子公章）</w:t>
      </w:r>
      <w:r>
        <w:rPr>
          <w:color w:val="000000"/>
          <w:sz w:val="24"/>
          <w:highlight w:val="none"/>
        </w:rPr>
      </w:r>
      <w:r/>
    </w:p>
    <w:p>
      <w:pPr>
        <w:pStyle w:val="726"/>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单位地址：</w:t>
      </w:r>
      <w:r>
        <w:rPr>
          <w:color w:val="000000"/>
          <w:sz w:val="24"/>
          <w:highlight w:val="none"/>
          <w:u w:val="single"/>
        </w:rPr>
        <w:t xml:space="preserve">                     </w:t>
      </w:r>
      <w:r>
        <w:rPr>
          <w:color w:val="000000"/>
          <w:sz w:val="24"/>
          <w:highlight w:val="none"/>
          <w:u w:val="single"/>
        </w:rPr>
      </w:r>
      <w:r/>
    </w:p>
    <w:p>
      <w:pPr>
        <w:pStyle w:val="726"/>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日期：</w:t>
      </w:r>
      <w:bookmarkStart w:id="302" w:name="_格式3__银行出具的资信证明"/>
      <w:r/>
      <w:bookmarkEnd w:id="302"/>
      <w:r/>
      <w:bookmarkStart w:id="303" w:name="_Hlt26955070"/>
      <w:r/>
      <w:bookmarkEnd w:id="303"/>
      <w:r/>
      <w:bookmarkStart w:id="304" w:name="_Hlt26671380"/>
      <w:r/>
      <w:bookmarkEnd w:id="304"/>
      <w:r>
        <w:rPr>
          <w:color w:val="000000"/>
          <w:sz w:val="24"/>
          <w:highlight w:val="none"/>
          <w:u w:val="single"/>
        </w:rPr>
      </w:r>
      <w:r/>
    </w:p>
    <w:p>
      <w:pPr>
        <w:pStyle w:val="726"/>
        <w:ind w:firstLine="480"/>
        <w:spacing w:line="360" w:lineRule="auto"/>
        <w:rPr>
          <w:rFonts w:ascii="宋体" w:hAnsi="宋体" w:cs="楷体"/>
          <w:color w:val="000000"/>
          <w:sz w:val="24"/>
          <w:highlight w:val="none"/>
          <w:u w:val="singl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需附法定代表人第二代居民身份证复印件（正反面）和被授权人第二代居民身份证复印件（正反面）。</w:t>
      </w:r>
      <w:r>
        <w:rPr>
          <w:rFonts w:ascii="宋体" w:hAnsi="宋体" w:cs="楷体"/>
          <w:color w:val="000000"/>
          <w:sz w:val="24"/>
          <w:highlight w:val="none"/>
          <w:u w:val="singl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rFonts w:hint="eastAsia"/>
          <w:highlight w:val="none"/>
        </w:rPr>
      </w:pPr>
      <w:r>
        <w:rPr>
          <w:rFonts w:hint="eastAsia"/>
          <w:highlight w:val="none"/>
        </w:rPr>
      </w:r>
      <w:r/>
    </w:p>
    <w:p>
      <w:pPr>
        <w:pStyle w:val="726"/>
        <w:ind w:firstLine="723"/>
        <w:jc w:val="center"/>
        <w:spacing w:after="120" w:line="360" w:lineRule="auto"/>
        <w:rPr>
          <w:rFonts w:hint="eastAsia"/>
          <w:b/>
          <w:color w:val="000000"/>
          <w:spacing w:val="20"/>
          <w:sz w:val="32"/>
          <w:szCs w:val="32"/>
          <w:highlight w:val="none"/>
        </w:rPr>
      </w:pPr>
      <w:r>
        <w:rPr>
          <w:rFonts w:hint="eastAsia"/>
          <w:b/>
          <w:color w:val="000000"/>
          <w:spacing w:val="20"/>
          <w:sz w:val="32"/>
          <w:szCs w:val="32"/>
          <w:highlight w:val="none"/>
        </w:rPr>
        <w:t xml:space="preserve">九、资格承诺声明函</w:t>
      </w:r>
      <w:r>
        <w:rPr>
          <w:b/>
          <w:color w:val="000000"/>
          <w:spacing w:val="20"/>
          <w:sz w:val="32"/>
          <w:szCs w:val="32"/>
          <w:highlight w:val="none"/>
        </w:rPr>
        <w:t xml:space="preserve">（实质性格式）</w:t>
      </w:r>
      <w:r>
        <w:rPr>
          <w:rFonts w:hint="eastAsia"/>
          <w:b/>
          <w:color w:val="000000"/>
          <w:spacing w:val="20"/>
          <w:sz w:val="32"/>
          <w:szCs w:val="32"/>
          <w:highlight w:val="none"/>
        </w:rPr>
      </w:r>
      <w:r/>
    </w:p>
    <w:p>
      <w:pPr>
        <w:pStyle w:val="726"/>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致本项目采购单位及常州诚誉工程咨询有限公司：</w:t>
      </w:r>
      <w:r>
        <w:rPr>
          <w:rFonts w:ascii="宋体" w:hAnsi="宋体" w:cs="楷体"/>
          <w:color w:val="000000"/>
          <w:sz w:val="24"/>
          <w:highlight w:val="none"/>
        </w:rPr>
      </w:r>
      <w:r/>
    </w:p>
    <w:p>
      <w:pPr>
        <w:pStyle w:val="72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按照《中华人民共和国政府采购法》第二十二条及采购文件的规定，我单位郑重声明如下：</w:t>
      </w:r>
      <w:r>
        <w:rPr>
          <w:rFonts w:ascii="宋体" w:hAnsi="宋体" w:cs="楷体"/>
          <w:color w:val="000000"/>
          <w:sz w:val="24"/>
          <w:highlight w:val="none"/>
        </w:rPr>
      </w:r>
      <w:r/>
    </w:p>
    <w:p>
      <w:pPr>
        <w:pStyle w:val="72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一、我单位全称为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，注册地点为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，统一社会信用代码为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，法定代表人（单位负责人）为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w:t>
      </w:r>
      <w:r>
        <w:rPr>
          <w:rFonts w:ascii="宋体" w:hAnsi="宋体" w:cs="楷体"/>
          <w:color w:val="000000"/>
          <w:sz w:val="24"/>
          <w:highlight w:val="none"/>
        </w:rPr>
        <w:t xml:space="preserve">        </w:t>
      </w:r>
      <w:r>
        <w:rPr>
          <w:rFonts w:ascii="宋体" w:hAnsi="宋体" w:cs="楷体"/>
          <w:color w:val="000000"/>
          <w:sz w:val="24"/>
          <w:highlight w:val="none"/>
        </w:rPr>
      </w:r>
      <w:r/>
    </w:p>
    <w:p>
      <w:pPr>
        <w:pStyle w:val="72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二、我单位具有独立承担民事责任的能力。</w:t>
      </w:r>
      <w:r>
        <w:rPr>
          <w:rFonts w:ascii="宋体" w:hAnsi="宋体" w:cs="楷体"/>
          <w:color w:val="000000"/>
          <w:sz w:val="24"/>
          <w:highlight w:val="none"/>
        </w:rPr>
      </w:r>
      <w:r/>
    </w:p>
    <w:p>
      <w:pPr>
        <w:pStyle w:val="72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三、我单位具有良好的商业信誉和健全的财务会计制度。</w:t>
      </w:r>
      <w:r>
        <w:rPr>
          <w:rFonts w:ascii="宋体" w:hAnsi="宋体" w:cs="楷体"/>
          <w:color w:val="000000"/>
          <w:sz w:val="24"/>
          <w:highlight w:val="none"/>
        </w:rPr>
      </w:r>
      <w:r/>
    </w:p>
    <w:p>
      <w:pPr>
        <w:pStyle w:val="72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四、我单位具有履行合同所必需的设备和专业技术能力。</w:t>
      </w:r>
      <w:r>
        <w:rPr>
          <w:rFonts w:ascii="宋体" w:hAnsi="宋体" w:cs="楷体"/>
          <w:color w:val="000000"/>
          <w:sz w:val="24"/>
          <w:highlight w:val="none"/>
        </w:rPr>
      </w:r>
      <w:r/>
    </w:p>
    <w:p>
      <w:pPr>
        <w:pStyle w:val="72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五、我单位有依法缴纳税收和社会保障资金的良好记录。</w:t>
      </w:r>
      <w:r>
        <w:rPr>
          <w:rFonts w:ascii="宋体" w:hAnsi="宋体" w:cs="楷体"/>
          <w:color w:val="000000"/>
          <w:sz w:val="24"/>
          <w:highlight w:val="none"/>
        </w:rPr>
      </w:r>
      <w:r/>
    </w:p>
    <w:p>
      <w:pPr>
        <w:pStyle w:val="72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highlight w:val="none"/>
        </w:rPr>
      </w:r>
      <w:r/>
    </w:p>
    <w:p>
      <w:pPr>
        <w:pStyle w:val="72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七、我单位具备法律、行政法规规定的其他条件。</w:t>
      </w:r>
      <w:r>
        <w:rPr>
          <w:rFonts w:ascii="宋体" w:hAnsi="宋体" w:cs="楷体"/>
          <w:color w:val="000000"/>
          <w:sz w:val="24"/>
          <w:highlight w:val="none"/>
        </w:rPr>
      </w:r>
      <w:r/>
    </w:p>
    <w:p>
      <w:pPr>
        <w:pStyle w:val="72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我单位保证上述声明的事项都是真实的，如有虚假，我单位愿意承担相应的法律责任，并承担因此所造成的一切损失。</w:t>
      </w:r>
      <w:r>
        <w:rPr>
          <w:rFonts w:ascii="宋体" w:hAnsi="宋体" w:cs="楷体"/>
          <w:color w:val="000000"/>
          <w:sz w:val="24"/>
          <w:highlight w:val="none"/>
        </w:rPr>
      </w:r>
      <w:r/>
    </w:p>
    <w:p>
      <w:pPr>
        <w:pStyle w:val="726"/>
        <w:ind w:firstLine="480"/>
        <w:spacing w:line="500" w:lineRule="exact"/>
        <w:rPr>
          <w:rFonts w:ascii="宋体" w:hAnsi="宋体" w:cs="楷体"/>
          <w:color w:val="000000"/>
          <w:sz w:val="24"/>
          <w:highlight w:val="none"/>
        </w:rPr>
      </w:pPr>
      <w:r>
        <w:rPr>
          <w:rFonts w:ascii="宋体" w:hAnsi="宋体" w:cs="楷体"/>
          <w:color w:val="000000"/>
          <w:sz w:val="24"/>
          <w:highlight w:val="none"/>
        </w:rPr>
      </w:r>
      <w:r/>
    </w:p>
    <w:p>
      <w:pPr>
        <w:pStyle w:val="977"/>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726"/>
        <w:ind w:firstLine="480"/>
        <w:jc w:val="center"/>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 </w:t>
      </w:r>
      <w:r>
        <w:rPr>
          <w:rFonts w:ascii="宋体" w:hAnsi="宋体" w:cs="楷体"/>
          <w:color w:val="000000"/>
          <w:sz w:val="24"/>
          <w:highlight w:val="none"/>
        </w:rPr>
        <w:t xml:space="preserve">           </w:t>
      </w: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ascii="宋体" w:hAnsi="宋体" w:cs="楷体"/>
          <w:color w:val="000000"/>
          <w:sz w:val="24"/>
          <w:highlight w:val="none"/>
        </w:rPr>
      </w:r>
      <w:r/>
    </w:p>
    <w:p>
      <w:pPr>
        <w:pStyle w:val="726"/>
        <w:ind w:firstLine="432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hint="eastAsia" w:ascii="宋体" w:hAnsi="宋体" w:cs="楷体"/>
          <w:color w:val="000000"/>
          <w:sz w:val="24"/>
          <w:highlight w:val="none"/>
        </w:rPr>
      </w:r>
      <w:r/>
    </w:p>
    <w:p>
      <w:pPr>
        <w:pStyle w:val="726"/>
        <w:ind w:firstLine="480"/>
        <w:jc w:val="center"/>
        <w:spacing w:line="500" w:lineRule="exact"/>
        <w:rPr>
          <w:rFonts w:ascii="宋体" w:hAnsi="宋体" w:cs="楷体"/>
          <w:color w:val="000000"/>
          <w:sz w:val="24"/>
          <w:highlight w:val="none"/>
        </w:rPr>
      </w:pPr>
      <w:r>
        <w:rPr>
          <w:rFonts w:ascii="宋体" w:hAnsi="宋体" w:cs="楷体"/>
          <w:color w:val="000000"/>
          <w:sz w:val="24"/>
          <w:highlight w:val="none"/>
        </w:rPr>
        <w:t xml:space="preserve">            </w:t>
      </w: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rPr>
          <w:rFonts w:ascii="宋体" w:hAnsi="宋体" w:cs="楷体"/>
          <w:color w:val="000000"/>
          <w:sz w:val="24"/>
          <w:highlight w:val="none"/>
        </w:rPr>
      </w:r>
      <w:r/>
    </w:p>
    <w:p>
      <w:pPr>
        <w:pStyle w:val="726"/>
        <w:spacing w:line="440" w:lineRule="exact"/>
        <w:widowControl/>
        <w:rPr>
          <w:rFonts w:ascii="宋体" w:hAnsi="宋体" w:cs="楷体"/>
          <w:color w:val="000000"/>
          <w:sz w:val="24"/>
          <w:highlight w:val="none"/>
        </w:rPr>
      </w:pPr>
      <w:r>
        <w:rPr>
          <w:rFonts w:ascii="宋体" w:hAnsi="宋体" w:cs="楷体"/>
          <w:color w:val="000000"/>
          <w:sz w:val="24"/>
          <w:highlight w:val="none"/>
        </w:rPr>
      </w:r>
      <w:r/>
    </w:p>
    <w:p>
      <w:pPr>
        <w:pStyle w:val="726"/>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pStyle w:val="726"/>
        <w:spacing w:line="440" w:lineRule="exact"/>
        <w:widowControl/>
        <w:rPr>
          <w:rFonts w:ascii="宋体" w:hAnsi="宋体"/>
          <w:b/>
          <w:color w:val="000000"/>
          <w:sz w:val="24"/>
          <w:highlight w:val="none"/>
        </w:rPr>
      </w:pPr>
      <w:r>
        <w:rPr>
          <w:rFonts w:ascii="宋体" w:hAnsi="宋体"/>
          <w:b/>
          <w:color w:val="000000"/>
          <w:sz w:val="24"/>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726"/>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pStyle w:val="979"/>
        <w:spacing w:after="120" w:line="360" w:lineRule="auto"/>
        <w:rPr>
          <w:rFonts w:hint="eastAsia" w:ascii="Times New Roman" w:eastAsia="宋体"/>
          <w:b/>
          <w:spacing w:val="20"/>
          <w:sz w:val="32"/>
          <w:szCs w:val="32"/>
          <w:highlight w:val="none"/>
          <w:lang w:val="en-US" w:eastAsia="zh-CN"/>
        </w:rPr>
      </w:pPr>
      <w:r>
        <w:rPr>
          <w:rFonts w:hint="eastAsia" w:ascii="Times New Roman" w:eastAsia="宋体"/>
          <w:b/>
          <w:spacing w:val="20"/>
          <w:sz w:val="32"/>
          <w:szCs w:val="32"/>
          <w:highlight w:val="none"/>
          <w:lang w:val="en-US" w:eastAsia="zh-CN"/>
        </w:rPr>
        <w:t xml:space="preserve">十、政府采购供应商信用承诺书</w:t>
      </w:r>
      <w:r>
        <w:rPr>
          <w:rFonts w:ascii="Times New Roman" w:eastAsia="宋体"/>
          <w:b/>
          <w:spacing w:val="20"/>
          <w:sz w:val="32"/>
          <w:szCs w:val="32"/>
          <w:highlight w:val="none"/>
          <w:lang w:val="en-US" w:eastAsia="zh-CN"/>
        </w:rPr>
        <w:t xml:space="preserve">（实质性格式）</w:t>
      </w:r>
      <w:r>
        <w:rPr>
          <w:rFonts w:hint="eastAsia" w:ascii="Times New Roman" w:eastAsia="宋体"/>
          <w:b/>
          <w:spacing w:val="20"/>
          <w:sz w:val="32"/>
          <w:szCs w:val="32"/>
          <w:highlight w:val="none"/>
          <w:lang w:val="en-US" w:eastAsia="zh-CN"/>
        </w:rPr>
      </w:r>
      <w:r/>
    </w:p>
    <w:p>
      <w:pPr>
        <w:pStyle w:val="726"/>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为维护公开、公平、公正的政府采购市场秩序，树立诚实守信的供应商形象，本单位在参与政府采购活动中,自愿作出以下承诺：</w:t>
      </w:r>
      <w:r>
        <w:rPr>
          <w:rFonts w:hint="eastAsia" w:ascii="宋体" w:hAnsi="宋体" w:cs="楷体"/>
          <w:color w:val="000000"/>
          <w:sz w:val="24"/>
          <w:highlight w:val="none"/>
        </w:rPr>
      </w:r>
      <w:r/>
    </w:p>
    <w:p>
      <w:pPr>
        <w:pStyle w:val="726"/>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一、严格遵守国家法律、法规和规章，全面履行应尽的责任和义务，全面做到履约守信，具备《政府采购法》第二十二条第一款规定的条件。</w:t>
      </w:r>
      <w:r>
        <w:rPr>
          <w:rFonts w:hint="eastAsia" w:ascii="宋体" w:hAnsi="宋体" w:cs="楷体"/>
          <w:color w:val="000000"/>
          <w:sz w:val="24"/>
          <w:highlight w:val="none"/>
        </w:rPr>
      </w:r>
      <w:r/>
    </w:p>
    <w:p>
      <w:pPr>
        <w:pStyle w:val="726"/>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楷体"/>
          <w:color w:val="000000"/>
          <w:sz w:val="24"/>
          <w:highlight w:val="none"/>
        </w:rPr>
      </w:r>
      <w:r/>
    </w:p>
    <w:p>
      <w:pPr>
        <w:pStyle w:val="726"/>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楷体"/>
          <w:color w:val="000000"/>
          <w:sz w:val="24"/>
          <w:highlight w:val="none"/>
        </w:rPr>
      </w:r>
      <w:r/>
    </w:p>
    <w:p>
      <w:pPr>
        <w:pStyle w:val="726"/>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楷体"/>
          <w:color w:val="000000"/>
          <w:sz w:val="24"/>
          <w:highlight w:val="none"/>
        </w:rPr>
      </w:r>
      <w:r/>
    </w:p>
    <w:p>
      <w:pPr>
        <w:pStyle w:val="726"/>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五、承诺本单位自觉接受行政管理部门、行业组织、社会公众、新闻舆论的监督。 </w:t>
      </w:r>
      <w:r>
        <w:rPr>
          <w:rFonts w:hint="eastAsia" w:ascii="宋体" w:hAnsi="宋体" w:cs="楷体"/>
          <w:color w:val="000000"/>
          <w:sz w:val="24"/>
          <w:highlight w:val="none"/>
        </w:rPr>
      </w:r>
      <w:r/>
    </w:p>
    <w:p>
      <w:pPr>
        <w:pStyle w:val="726"/>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楷体"/>
          <w:color w:val="000000"/>
          <w:sz w:val="24"/>
          <w:highlight w:val="none"/>
        </w:rPr>
      </w:r>
      <w:r/>
    </w:p>
    <w:p>
      <w:pPr>
        <w:pStyle w:val="726"/>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七、承诺本单位在信用中国（江苏）网站中无违法违规、较重或严重失信记录。 </w:t>
      </w:r>
      <w:r>
        <w:rPr>
          <w:rFonts w:hint="eastAsia" w:ascii="宋体" w:hAnsi="宋体" w:cs="楷体"/>
          <w:color w:val="000000"/>
          <w:sz w:val="24"/>
          <w:highlight w:val="none"/>
        </w:rPr>
      </w:r>
      <w:r/>
    </w:p>
    <w:p>
      <w:pPr>
        <w:pStyle w:val="726"/>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八、承诺本单位提出政府采购质疑和投诉坚持依法依规、诚实信用原则。</w:t>
      </w:r>
      <w:r>
        <w:rPr>
          <w:rFonts w:hint="eastAsia" w:ascii="宋体" w:hAnsi="宋体" w:cs="楷体"/>
          <w:color w:val="000000"/>
          <w:sz w:val="24"/>
          <w:highlight w:val="none"/>
        </w:rPr>
      </w:r>
      <w:r/>
    </w:p>
    <w:p>
      <w:pPr>
        <w:pStyle w:val="726"/>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九、根据政府采购相关法律法规的规定需要作出的其他承诺。                                         </w:t>
      </w:r>
      <w:r>
        <w:rPr>
          <w:rFonts w:hint="eastAsia" w:ascii="宋体" w:hAnsi="宋体" w:cs="楷体"/>
          <w:color w:val="000000"/>
          <w:sz w:val="24"/>
          <w:highlight w:val="none"/>
        </w:rPr>
      </w:r>
      <w:r/>
    </w:p>
    <w:p>
      <w:pPr>
        <w:pStyle w:val="726"/>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楷体"/>
          <w:color w:val="000000"/>
          <w:sz w:val="24"/>
          <w:highlight w:val="none"/>
        </w:rPr>
      </w:r>
      <w:r/>
    </w:p>
    <w:p>
      <w:pPr>
        <w:pStyle w:val="726"/>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cs="楷体"/>
          <w:color w:val="000000"/>
          <w:sz w:val="24"/>
          <w:highlight w:val="none"/>
        </w:rPr>
      </w:r>
      <w:r/>
    </w:p>
    <w:p>
      <w:pPr>
        <w:pStyle w:val="726"/>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726"/>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726"/>
        <w:ind w:firstLine="5040"/>
        <w:spacing w:line="400" w:lineRule="exact"/>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ascii="宋体" w:hAnsi="宋体" w:cs="楷体"/>
          <w:color w:val="000000"/>
          <w:sz w:val="24"/>
          <w:highlight w:val="none"/>
        </w:rPr>
      </w:r>
      <w:r/>
    </w:p>
    <w:p>
      <w:pPr>
        <w:pStyle w:val="726"/>
        <w:ind w:firstLine="504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hint="eastAsia" w:ascii="宋体" w:hAnsi="宋体" w:cs="楷体"/>
          <w:color w:val="000000"/>
          <w:sz w:val="24"/>
          <w:highlight w:val="none"/>
        </w:rPr>
      </w:r>
      <w:r/>
    </w:p>
    <w:p>
      <w:pPr>
        <w:pStyle w:val="974"/>
        <w:ind w:right="0" w:firstLine="5160"/>
        <w:jc w:val="both"/>
        <w:spacing w:line="40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年   月   日</w:t>
      </w:r>
      <w:r>
        <w:rPr>
          <w:rFonts w:ascii="宋体" w:hAnsi="宋体" w:eastAsia="宋体" w:cs="楷体"/>
          <w:color w:val="000000"/>
          <w:sz w:val="24"/>
          <w:szCs w:val="24"/>
          <w:highlight w:val="none"/>
        </w:rPr>
      </w:r>
      <w:r/>
    </w:p>
    <w:p>
      <w:pPr>
        <w:pStyle w:val="974"/>
        <w:ind w:right="0" w:firstLine="5160"/>
        <w:jc w:val="both"/>
        <w:spacing w:line="400" w:lineRule="exact"/>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974"/>
        <w:ind w:right="0" w:firstLine="5160"/>
        <w:jc w:val="both"/>
        <w:spacing w:line="40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974"/>
        <w:ind w:right="0" w:firstLine="5160"/>
        <w:jc w:val="both"/>
        <w:spacing w:line="400" w:lineRule="exact"/>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974"/>
        <w:ind w:right="0" w:firstLine="5160"/>
        <w:jc w:val="both"/>
        <w:spacing w:line="40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726"/>
        <w:ind w:firstLine="2168"/>
        <w:spacing w:after="120" w:line="360" w:lineRule="auto"/>
        <w:rPr>
          <w:b/>
          <w:color w:val="000000"/>
          <w:spacing w:val="20"/>
          <w:sz w:val="32"/>
          <w:szCs w:val="32"/>
          <w:highlight w:val="none"/>
        </w:rPr>
      </w:pPr>
      <w:r>
        <w:rPr>
          <w:rFonts w:hint="eastAsia"/>
          <w:b/>
          <w:color w:val="000000"/>
          <w:spacing w:val="20"/>
          <w:sz w:val="32"/>
          <w:szCs w:val="32"/>
          <w:highlight w:val="none"/>
        </w:rPr>
        <w:t xml:space="preserve">十一、</w:t>
      </w:r>
      <w:r>
        <w:rPr>
          <w:b/>
          <w:color w:val="000000"/>
          <w:spacing w:val="20"/>
          <w:sz w:val="32"/>
          <w:szCs w:val="32"/>
          <w:highlight w:val="none"/>
        </w:rPr>
        <w:t xml:space="preserve">联合体</w:t>
      </w:r>
      <w:r>
        <w:rPr>
          <w:rFonts w:hint="eastAsia"/>
          <w:b/>
          <w:color w:val="000000"/>
          <w:spacing w:val="20"/>
          <w:sz w:val="32"/>
          <w:szCs w:val="32"/>
          <w:highlight w:val="none"/>
        </w:rPr>
        <w:t xml:space="preserve">协议</w:t>
      </w:r>
      <w:r>
        <w:rPr>
          <w:b/>
          <w:color w:val="000000"/>
          <w:spacing w:val="20"/>
          <w:sz w:val="32"/>
          <w:szCs w:val="32"/>
          <w:highlight w:val="none"/>
        </w:rPr>
        <w:t xml:space="preserve">（实质性格式）</w:t>
      </w:r>
      <w:r>
        <w:rPr>
          <w:b/>
          <w:color w:val="000000"/>
          <w:spacing w:val="20"/>
          <w:sz w:val="32"/>
          <w:szCs w:val="32"/>
          <w:highlight w:val="none"/>
        </w:rPr>
      </w:r>
      <w:r/>
    </w:p>
    <w:p>
      <w:pPr>
        <w:pStyle w:val="726"/>
        <w:spacing w:line="560" w:lineRule="exact"/>
        <w:rPr>
          <w:rFonts w:ascii="宋体" w:hAnsi="宋体"/>
          <w:color w:val="000000"/>
          <w:sz w:val="24"/>
          <w:szCs w:val="21"/>
          <w:highlight w:val="none"/>
        </w:rPr>
      </w:pPr>
      <w:r/>
      <w:bookmarkStart w:id="305" w:name="_Hlk149905720"/>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726"/>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自愿组成联合体，参加常州市武进区政府</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 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726"/>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ascii="宋体" w:hAnsi="宋体"/>
          <w:color w:val="000000"/>
          <w:sz w:val="24"/>
          <w:szCs w:val="21"/>
          <w:highlight w:val="none"/>
        </w:rPr>
      </w:r>
      <w:r/>
    </w:p>
    <w:p>
      <w:pPr>
        <w:pStyle w:val="726"/>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26"/>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26"/>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备注：本招标文件中要求加盖CA电子签章的地方，仅需加盖牵头单位的CA电子签章。</w:t>
      </w:r>
      <w:r>
        <w:rPr>
          <w:rFonts w:ascii="宋体" w:hAnsi="宋体"/>
          <w:color w:val="000000"/>
          <w:sz w:val="24"/>
          <w:szCs w:val="21"/>
          <w:highlight w:val="none"/>
        </w:rPr>
      </w:r>
      <w:r/>
    </w:p>
    <w:p>
      <w:pPr>
        <w:pStyle w:val="726"/>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726"/>
        <w:ind w:firstLine="645"/>
        <w:jc w:val="right"/>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726"/>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ascii="宋体" w:hAnsi="宋体"/>
          <w:color w:val="000000"/>
          <w:sz w:val="24"/>
          <w:szCs w:val="21"/>
          <w:highlight w:val="none"/>
        </w:rPr>
      </w:r>
      <w:r/>
    </w:p>
    <w:p>
      <w:pPr>
        <w:pStyle w:val="726"/>
        <w:ind w:left="480"/>
        <w:jc w:val="right"/>
        <w:spacing w:line="360" w:lineRule="auto"/>
        <w:rPr>
          <w:b/>
          <w:color w:val="000000"/>
          <w:sz w:val="24"/>
          <w:highlight w:val="none"/>
        </w:rPr>
      </w:pPr>
      <w:r/>
      <w:bookmarkEnd w:id="305"/>
      <w:r>
        <w:rPr>
          <w:b/>
          <w:color w:val="000000"/>
          <w:sz w:val="24"/>
          <w:highlight w:val="none"/>
        </w:rPr>
      </w:r>
      <w:r/>
    </w:p>
    <w:p>
      <w:pPr>
        <w:pStyle w:val="726"/>
        <w:ind w:firstLine="480"/>
        <w:spacing w:line="360" w:lineRule="auto"/>
        <w:tabs>
          <w:tab w:val="left" w:pos="8280" w:leader="none"/>
        </w:tabs>
        <w:rPr>
          <w:color w:val="000000"/>
          <w:sz w:val="24"/>
          <w:highlight w:val="none"/>
        </w:rPr>
      </w:pPr>
      <w:r>
        <w:rPr>
          <w:color w:val="000000"/>
          <w:sz w:val="24"/>
          <w:highlight w:val="none"/>
        </w:rPr>
      </w:r>
      <w:r/>
    </w:p>
    <w:p>
      <w:pPr>
        <w:pStyle w:val="726"/>
        <w:ind w:firstLine="480"/>
        <w:spacing w:line="360" w:lineRule="auto"/>
        <w:tabs>
          <w:tab w:val="left" w:pos="8280" w:leader="none"/>
        </w:tabs>
        <w:rPr>
          <w:color w:val="000000"/>
          <w:sz w:val="24"/>
          <w:highlight w:val="none"/>
        </w:rPr>
      </w:pPr>
      <w:r>
        <w:rPr>
          <w:color w:val="000000"/>
          <w:sz w:val="24"/>
          <w:highlight w:val="none"/>
        </w:rPr>
      </w:r>
      <w:r/>
    </w:p>
    <w:p>
      <w:pPr>
        <w:pStyle w:val="805"/>
        <w:rPr>
          <w:highlight w:val="none"/>
        </w:rPr>
      </w:pPr>
      <w:r>
        <w:rPr>
          <w:highlight w:val="none"/>
        </w:rPr>
      </w:r>
      <w:r/>
    </w:p>
    <w:p>
      <w:pPr>
        <w:pStyle w:val="726"/>
        <w:spacing w:after="120" w:line="360" w:lineRule="auto"/>
        <w:rPr>
          <w:b/>
          <w:color w:val="000000"/>
          <w:spacing w:val="20"/>
          <w:sz w:val="32"/>
          <w:szCs w:val="32"/>
          <w:highlight w:val="none"/>
        </w:rPr>
      </w:pPr>
      <w:r>
        <w:rPr>
          <w:b/>
          <w:color w:val="000000"/>
          <w:spacing w:val="20"/>
          <w:sz w:val="32"/>
          <w:szCs w:val="32"/>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726"/>
        <w:ind w:firstLine="2168"/>
        <w:keepLines/>
        <w:keepNext/>
        <w:spacing w:after="240" w:line="360" w:lineRule="auto"/>
        <w:widowControl/>
        <w:rPr>
          <w:b/>
          <w:color w:val="000000"/>
          <w:spacing w:val="20"/>
          <w:sz w:val="32"/>
          <w:szCs w:val="32"/>
          <w:highlight w:val="none"/>
        </w:rPr>
        <w:outlineLvl w:val="0"/>
      </w:pPr>
      <w:r>
        <w:rPr>
          <w:rFonts w:hint="eastAsia"/>
          <w:b/>
          <w:color w:val="000000"/>
          <w:spacing w:val="20"/>
          <w:sz w:val="32"/>
          <w:szCs w:val="32"/>
          <w:highlight w:val="none"/>
        </w:rPr>
        <w:t xml:space="preserve">十二、投标函</w:t>
      </w:r>
      <w:r>
        <w:rPr>
          <w:b/>
          <w:color w:val="000000"/>
          <w:spacing w:val="20"/>
          <w:sz w:val="32"/>
          <w:szCs w:val="32"/>
          <w:highlight w:val="none"/>
        </w:rPr>
        <w:t xml:space="preserve">（实质性格式）</w:t>
      </w:r>
      <w:r>
        <w:rPr>
          <w:b/>
          <w:color w:val="000000"/>
          <w:spacing w:val="20"/>
          <w:sz w:val="32"/>
          <w:szCs w:val="32"/>
          <w:highlight w:val="none"/>
        </w:rPr>
      </w:r>
      <w:r/>
    </w:p>
    <w:p>
      <w:pPr>
        <w:pStyle w:val="726"/>
        <w:jc w:val="left"/>
        <w:spacing w:line="420" w:lineRule="exact"/>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致：常州诚誉工程咨询有限公司</w:t>
      </w:r>
      <w:r>
        <w:rPr>
          <w:rFonts w:hint="eastAsia" w:ascii="宋体" w:hAnsi="宋体" w:eastAsia="宋体"/>
          <w:color w:val="000000"/>
          <w:sz w:val="24"/>
          <w:szCs w:val="21"/>
          <w:highlight w:val="none"/>
          <w:lang w:eastAsia="zh-CN"/>
        </w:rPr>
      </w:r>
      <w:r/>
    </w:p>
    <w:p>
      <w:pPr>
        <w:pStyle w:val="726"/>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w:t>
      </w:r>
      <w:r>
        <w:rPr>
          <w:rFonts w:hint="eastAsia" w:ascii="宋体" w:hAnsi="宋体"/>
          <w:b/>
          <w:color w:val="000000"/>
          <w:sz w:val="36"/>
          <w:highlight w:val="none"/>
          <w:u w:val="single"/>
        </w:rPr>
        <w:t xml:space="preserve">            </w:t>
      </w:r>
      <w:r>
        <w:rPr>
          <w:rFonts w:hint="eastAsia" w:ascii="宋体" w:hAnsi="宋体"/>
          <w:color w:val="000000"/>
          <w:sz w:val="24"/>
          <w:szCs w:val="21"/>
          <w:highlight w:val="none"/>
        </w:rPr>
        <w:t xml:space="preserve">号招标文件，正式授权下述签字人_________________(姓名)代表我方______________（投标人的名称），全权处理本次项目投标的有关事宜。</w:t>
      </w:r>
      <w:r>
        <w:rPr>
          <w:rFonts w:hint="eastAsia" w:ascii="宋体" w:hAnsi="宋体"/>
          <w:color w:val="000000"/>
          <w:sz w:val="24"/>
          <w:szCs w:val="21"/>
          <w:highlight w:val="none"/>
        </w:rPr>
      </w:r>
      <w:r/>
    </w:p>
    <w:p>
      <w:pPr>
        <w:pStyle w:val="726"/>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hint="eastAsia" w:ascii="宋体" w:hAnsi="宋体"/>
          <w:color w:val="000000"/>
          <w:sz w:val="24"/>
          <w:szCs w:val="21"/>
          <w:highlight w:val="none"/>
        </w:rPr>
      </w:r>
      <w:r/>
    </w:p>
    <w:p>
      <w:pPr>
        <w:pStyle w:val="726"/>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rPr>
          <w:rFonts w:hint="eastAsia" w:ascii="宋体" w:hAnsi="宋体"/>
          <w:color w:val="000000"/>
          <w:sz w:val="24"/>
          <w:szCs w:val="21"/>
          <w:highlight w:val="none"/>
        </w:rPr>
      </w:r>
      <w:r/>
    </w:p>
    <w:p>
      <w:pPr>
        <w:pStyle w:val="726"/>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726"/>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hint="eastAsia" w:ascii="宋体" w:hAnsi="宋体"/>
          <w:color w:val="000000"/>
          <w:sz w:val="24"/>
          <w:szCs w:val="21"/>
          <w:highlight w:val="none"/>
        </w:rPr>
      </w:r>
      <w:r/>
    </w:p>
    <w:p>
      <w:pPr>
        <w:pStyle w:val="726"/>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hint="eastAsia" w:ascii="宋体" w:hAnsi="宋体"/>
          <w:color w:val="000000"/>
          <w:sz w:val="24"/>
          <w:szCs w:val="21"/>
          <w:highlight w:val="none"/>
        </w:rPr>
      </w:r>
      <w:r/>
    </w:p>
    <w:p>
      <w:pPr>
        <w:pStyle w:val="726"/>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726"/>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highlight w:val="none"/>
        </w:rPr>
      </w:r>
      <w:r/>
    </w:p>
    <w:p>
      <w:pPr>
        <w:pStyle w:val="726"/>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726"/>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726"/>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726"/>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726"/>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726"/>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726"/>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账          号： </w:t>
      </w:r>
      <w:r>
        <w:rPr>
          <w:rFonts w:ascii="宋体" w:hAnsi="宋体"/>
          <w:color w:val="000000"/>
          <w:sz w:val="24"/>
          <w:szCs w:val="21"/>
          <w:highlight w:val="none"/>
        </w:rPr>
      </w:r>
      <w:r/>
    </w:p>
    <w:p>
      <w:pPr>
        <w:pStyle w:val="805"/>
        <w:rPr>
          <w:highlight w:val="none"/>
        </w:rPr>
      </w:pPr>
      <w:r>
        <w:rPr>
          <w:highlight w:val="none"/>
        </w:rPr>
      </w:r>
      <w:r/>
    </w:p>
    <w:p>
      <w:pPr>
        <w:pStyle w:val="805"/>
        <w:rPr>
          <w:highlight w:val="none"/>
        </w:rPr>
      </w:pPr>
      <w:r>
        <w:rPr>
          <w:highlight w:val="none"/>
        </w:rPr>
      </w:r>
      <w:r/>
    </w:p>
    <w:p>
      <w:pPr>
        <w:pStyle w:val="805"/>
        <w:rPr>
          <w:rFonts w:hint="eastAsia"/>
          <w:highlight w:val="none"/>
        </w:rPr>
      </w:pPr>
      <w:r>
        <w:rPr>
          <w:rFonts w:hint="eastAsia"/>
          <w:highlight w:val="none"/>
        </w:rPr>
        <w:t xml:space="preserve"> </w:t>
      </w:r>
      <w:r>
        <w:rPr>
          <w:highlight w:val="none"/>
        </w:rPr>
        <w:t xml:space="preserve">                                                                          </w:t>
      </w:r>
      <w:bookmarkStart w:id="306" w:name="_Hlk149905800"/>
      <w:r>
        <w:rPr>
          <w:rFonts w:hint="eastAsia" w:ascii="宋体" w:hAnsi="宋体"/>
          <w:bCs/>
          <w:highlight w:val="none"/>
        </w:rPr>
        <w:t xml:space="preserve">投标单位名称：</w:t>
      </w:r>
      <w:r>
        <w:rPr>
          <w:rFonts w:hint="eastAsia" w:ascii="宋体" w:hAnsi="宋体" w:cs="楷体"/>
          <w:highlight w:val="none"/>
        </w:rPr>
        <w:t xml:space="preserve">（加盖CA电子公章）</w:t>
      </w:r>
      <w:bookmarkEnd w:id="306"/>
      <w:r>
        <w:rPr>
          <w:rFonts w:hint="eastAsia"/>
          <w:highlight w:val="none"/>
        </w:rPr>
      </w:r>
      <w:r/>
    </w:p>
    <w:p>
      <w:pPr>
        <w:pStyle w:val="726"/>
        <w:ind w:left="420" w:firstLine="456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日期：________年____月____日</w:t>
      </w:r>
      <w:r>
        <w:rPr>
          <w:rFonts w:hint="eastAsia" w:ascii="宋体" w:hAnsi="宋体"/>
          <w:color w:val="000000"/>
          <w:sz w:val="24"/>
          <w:szCs w:val="21"/>
          <w:highlight w:val="none"/>
        </w:rPr>
      </w:r>
      <w:r/>
    </w:p>
    <w:p>
      <w:pPr>
        <w:pStyle w:val="757"/>
        <w:tabs>
          <w:tab w:val="left" w:pos="567" w:leader="none"/>
        </w:tabs>
        <w:rPr>
          <w:rFonts w:hint="eastAsia" w:ascii="Times New Roman" w:hAnsi="Times New Roman"/>
          <w:color w:val="000000"/>
          <w:sz w:val="20"/>
          <w:szCs w:val="20"/>
          <w:highlight w:val="none"/>
        </w:rPr>
      </w:pPr>
      <w:r>
        <w:rPr>
          <w:rFonts w:hint="eastAsia" w:ascii="Times New Roman" w:hAnsi="Times New Roman"/>
          <w:color w:val="000000"/>
          <w:sz w:val="20"/>
          <w:szCs w:val="20"/>
          <w:highlight w:val="none"/>
        </w:rPr>
      </w:r>
      <w:r/>
    </w:p>
    <w:p>
      <w:pPr>
        <w:pStyle w:val="757"/>
        <w:tabs>
          <w:tab w:val="left" w:pos="567" w:leader="none"/>
        </w:tabs>
        <w:rPr>
          <w:color w:val="000000"/>
          <w:highlight w:val="none"/>
        </w:rPr>
      </w:pPr>
      <w:r>
        <w:rPr>
          <w:color w:val="000000"/>
          <w:highlight w:val="none"/>
        </w:rPr>
      </w:r>
      <w:r/>
    </w:p>
    <w:p>
      <w:pPr>
        <w:pStyle w:val="757"/>
        <w:tabs>
          <w:tab w:val="left" w:pos="567" w:leader="none"/>
        </w:tabs>
        <w:rPr>
          <w:color w:val="000000"/>
          <w:highlight w:val="none"/>
        </w:rPr>
      </w:pPr>
      <w:r>
        <w:rPr>
          <w:color w:val="000000"/>
          <w:highlight w:val="none"/>
        </w:rPr>
      </w:r>
      <w:r/>
    </w:p>
    <w:p>
      <w:pPr>
        <w:pStyle w:val="726"/>
        <w:jc w:val="center"/>
        <w:rPr>
          <w:b/>
          <w:color w:val="000000"/>
          <w:spacing w:val="20"/>
          <w:sz w:val="32"/>
          <w:szCs w:val="32"/>
          <w:highlight w:val="none"/>
        </w:rPr>
      </w:pPr>
      <w:r>
        <w:rPr>
          <w:b/>
          <w:color w:val="000000"/>
          <w:spacing w:val="20"/>
          <w:sz w:val="32"/>
          <w:szCs w:val="32"/>
          <w:highlight w:val="none"/>
        </w:rPr>
      </w:r>
      <w:r/>
    </w:p>
    <w:p>
      <w:pPr>
        <w:pStyle w:val="805"/>
        <w:rPr>
          <w:highlight w:val="none"/>
        </w:rPr>
      </w:pPr>
      <w:r>
        <w:rPr>
          <w:highlight w:val="none"/>
        </w:rPr>
      </w:r>
      <w:r/>
    </w:p>
    <w:p>
      <w:pPr>
        <w:pStyle w:val="805"/>
        <w:rPr>
          <w:highlight w:val="none"/>
        </w:rPr>
      </w:pPr>
      <w:r>
        <w:rPr>
          <w:highlight w:val="none"/>
        </w:rPr>
      </w:r>
      <w:r/>
    </w:p>
    <w:p>
      <w:pPr>
        <w:pStyle w:val="805"/>
        <w:rPr>
          <w:rFonts w:hint="eastAsia"/>
          <w:highlight w:val="none"/>
        </w:rPr>
      </w:pPr>
      <w:r>
        <w:rPr>
          <w:rFonts w:hint="eastAsia"/>
          <w:highlight w:val="none"/>
        </w:rPr>
      </w:r>
      <w:r/>
    </w:p>
    <w:p>
      <w:pPr>
        <w:pStyle w:val="726"/>
        <w:ind w:firstLine="2168"/>
        <w:keepLines/>
        <w:keepNext/>
        <w:spacing w:after="240" w:line="360" w:lineRule="auto"/>
        <w:widowControl/>
        <w:rPr>
          <w:b/>
          <w:color w:val="000000"/>
          <w:spacing w:val="20"/>
          <w:sz w:val="32"/>
          <w:szCs w:val="32"/>
          <w:highlight w:val="none"/>
        </w:rPr>
        <w:outlineLvl w:val="0"/>
      </w:pPr>
      <w:r>
        <w:rPr>
          <w:rFonts w:hint="eastAsia"/>
          <w:b/>
          <w:color w:val="000000"/>
          <w:spacing w:val="20"/>
          <w:sz w:val="32"/>
          <w:szCs w:val="32"/>
          <w:highlight w:val="none"/>
        </w:rPr>
        <w:t xml:space="preserve">十三、技术偏离表</w:t>
      </w:r>
      <w:r>
        <w:rPr>
          <w:b/>
          <w:color w:val="000000"/>
          <w:spacing w:val="20"/>
          <w:sz w:val="32"/>
          <w:szCs w:val="32"/>
          <w:highlight w:val="none"/>
        </w:rPr>
        <w:t xml:space="preserve">（实质性格式）</w:t>
      </w:r>
      <w:r>
        <w:rPr>
          <w:b/>
          <w:color w:val="000000"/>
          <w:spacing w:val="20"/>
          <w:sz w:val="32"/>
          <w:szCs w:val="32"/>
          <w:highlight w:val="none"/>
        </w:rPr>
      </w:r>
      <w:r/>
    </w:p>
    <w:p>
      <w:pPr>
        <w:pStyle w:val="726"/>
        <w:spacing w:line="360" w:lineRule="auto"/>
        <w:rPr>
          <w:rFonts w:hint="eastAsia" w:ascii="宋体" w:hAnsi="宋体" w:cs="宋体"/>
          <w:color w:val="000000"/>
          <w:sz w:val="20"/>
          <w:szCs w:val="21"/>
          <w:highlight w:val="none"/>
          <w:lang w:bidi="ar"/>
        </w:rPr>
      </w:pPr>
      <w:r>
        <w:rPr>
          <w:rFonts w:hint="eastAsia" w:ascii="黑体" w:eastAsia="黑体" w:cs="黑体"/>
          <w:bCs/>
          <w:color w:val="000000"/>
          <w:sz w:val="24"/>
          <w:highlight w:val="none"/>
          <w:lang w:bidi="ar"/>
        </w:rPr>
        <w:t xml:space="preserve">采购项目编号：</w:t>
      </w:r>
      <w:r>
        <w:rPr>
          <w:rFonts w:hint="eastAsia" w:ascii="宋体" w:hAnsi="宋体" w:cs="宋体"/>
          <w:color w:val="000000"/>
          <w:sz w:val="20"/>
          <w:szCs w:val="21"/>
          <w:highlight w:val="none"/>
          <w:lang w:bidi="ar"/>
        </w:rPr>
        <w:t xml:space="preserve">       </w:t>
      </w:r>
      <w:r>
        <w:rPr>
          <w:rFonts w:hint="eastAsia" w:ascii="宋体" w:hAnsi="宋体" w:cs="宋体"/>
          <w:color w:val="000000"/>
          <w:sz w:val="20"/>
          <w:szCs w:val="21"/>
          <w:highlight w:val="none"/>
          <w:lang w:bidi="ar"/>
        </w:rPr>
      </w:r>
      <w:r/>
    </w:p>
    <w:tbl>
      <w:tblPr>
        <w:tblpPr w:horzAnchor="page" w:tblpX="1482" w:vertAnchor="text" w:tblpY="396" w:leftFromText="180" w:topFromText="0" w:rightFromText="180" w:bottomFromText="0"/>
        <w:tblW w:w="9960"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726"/>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序号</w:t>
            </w:r>
            <w:r>
              <w:rPr>
                <w:rFonts w:hint="eastAsia" w:ascii="宋体" w:hAnsi="宋体" w:cs="黑体"/>
                <w:bCs/>
                <w:color w:val="000000"/>
                <w:sz w:val="24"/>
                <w:highlight w:val="none"/>
              </w:rPr>
            </w:r>
            <w:r/>
          </w:p>
        </w:tc>
        <w:tc>
          <w:tcPr>
            <w:tcW w:w="2419" w:type="dxa"/>
            <w:vAlign w:val="center"/>
            <w:textDirection w:val="lrTb"/>
            <w:noWrap w:val="false"/>
          </w:tcPr>
          <w:p>
            <w:pPr>
              <w:pStyle w:val="726"/>
              <w:ind w:firstLine="48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名称及内容</w:t>
            </w:r>
            <w:r>
              <w:rPr>
                <w:rFonts w:hint="eastAsia" w:ascii="宋体" w:hAnsi="宋体" w:cs="黑体"/>
                <w:bCs/>
                <w:color w:val="000000"/>
                <w:sz w:val="24"/>
                <w:highlight w:val="none"/>
              </w:rPr>
            </w:r>
            <w:r/>
          </w:p>
        </w:tc>
        <w:tc>
          <w:tcPr>
            <w:tcW w:w="1559" w:type="dxa"/>
            <w:vAlign w:val="center"/>
            <w:textDirection w:val="lrTb"/>
            <w:noWrap w:val="false"/>
          </w:tcPr>
          <w:p>
            <w:pPr>
              <w:pStyle w:val="726"/>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招标文件技术参数</w:t>
            </w:r>
            <w:r>
              <w:rPr>
                <w:rFonts w:hint="eastAsia" w:ascii="宋体" w:hAnsi="宋体" w:cs="黑体"/>
                <w:bCs/>
                <w:color w:val="000000"/>
                <w:sz w:val="24"/>
                <w:highlight w:val="none"/>
              </w:rPr>
            </w:r>
            <w:r/>
          </w:p>
        </w:tc>
        <w:tc>
          <w:tcPr>
            <w:tcW w:w="1418" w:type="dxa"/>
            <w:vAlign w:val="center"/>
            <w:textDirection w:val="lrTb"/>
            <w:noWrap w:val="false"/>
          </w:tcPr>
          <w:p>
            <w:pPr>
              <w:pStyle w:val="726"/>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投标文件技术参数</w:t>
            </w:r>
            <w:r>
              <w:rPr>
                <w:rFonts w:hint="eastAsia" w:ascii="宋体" w:hAnsi="宋体" w:cs="黑体"/>
                <w:bCs/>
                <w:color w:val="000000"/>
                <w:sz w:val="24"/>
                <w:highlight w:val="none"/>
              </w:rPr>
            </w:r>
            <w:r/>
          </w:p>
        </w:tc>
        <w:tc>
          <w:tcPr>
            <w:tcW w:w="2119" w:type="dxa"/>
            <w:vAlign w:val="center"/>
            <w:textDirection w:val="lrTb"/>
            <w:noWrap w:val="false"/>
          </w:tcPr>
          <w:p>
            <w:pPr>
              <w:pStyle w:val="726"/>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证明材料</w:t>
            </w:r>
            <w:r>
              <w:rPr>
                <w:rFonts w:hint="eastAsia" w:ascii="宋体" w:hAnsi="宋体" w:cs="黑体"/>
                <w:bCs/>
                <w:color w:val="000000"/>
                <w:sz w:val="24"/>
                <w:highlight w:val="none"/>
              </w:rPr>
            </w:r>
            <w:r/>
          </w:p>
        </w:tc>
        <w:tc>
          <w:tcPr>
            <w:tcW w:w="1710" w:type="dxa"/>
            <w:vAlign w:val="center"/>
            <w:textDirection w:val="lrTb"/>
            <w:noWrap w:val="false"/>
          </w:tcPr>
          <w:p>
            <w:pPr>
              <w:pStyle w:val="726"/>
              <w:ind w:firstLine="48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p>
            <w:pPr>
              <w:pStyle w:val="726"/>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偏离情况</w:t>
            </w:r>
            <w:r>
              <w:rPr>
                <w:rFonts w:hint="eastAsia" w:ascii="宋体" w:hAnsi="宋体" w:cs="黑体"/>
                <w:bCs/>
                <w:color w:val="000000"/>
                <w:sz w:val="24"/>
                <w:highlight w:val="none"/>
              </w:rPr>
            </w:r>
            <w:r/>
          </w:p>
          <w:p>
            <w:pPr>
              <w:pStyle w:val="726"/>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90"/>
        </w:trPr>
        <w:tc>
          <w:tcPr>
            <w:tcW w:w="728" w:type="dxa"/>
            <w:vAlign w:val="top"/>
            <w:textDirection w:val="lrTb"/>
            <w:noWrap w:val="false"/>
          </w:tcPr>
          <w:p>
            <w:pPr>
              <w:pStyle w:val="726"/>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1</w:t>
            </w:r>
            <w:r>
              <w:rPr>
                <w:rFonts w:hint="eastAsia" w:ascii="宋体" w:hAnsi="宋体" w:cs="黑体"/>
                <w:bCs/>
                <w:color w:val="000000"/>
                <w:sz w:val="24"/>
                <w:highlight w:val="none"/>
              </w:rPr>
            </w:r>
            <w:r/>
          </w:p>
        </w:tc>
        <w:tc>
          <w:tcPr>
            <w:tcW w:w="2419" w:type="dxa"/>
            <w:vAlign w:val="top"/>
            <w:textDirection w:val="lrTb"/>
            <w:noWrap w:val="false"/>
          </w:tcPr>
          <w:p>
            <w:pPr>
              <w:pStyle w:val="726"/>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59" w:type="dxa"/>
            <w:vAlign w:val="top"/>
            <w:textDirection w:val="lrTb"/>
            <w:noWrap w:val="false"/>
          </w:tcPr>
          <w:p>
            <w:pPr>
              <w:pStyle w:val="726"/>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8" w:type="dxa"/>
            <w:vAlign w:val="top"/>
            <w:textDirection w:val="lrTb"/>
            <w:noWrap w:val="false"/>
          </w:tcPr>
          <w:p>
            <w:pPr>
              <w:pStyle w:val="726"/>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2119" w:type="dxa"/>
            <w:vAlign w:val="top"/>
            <w:textDirection w:val="lrTb"/>
            <w:noWrap w:val="false"/>
          </w:tcPr>
          <w:p>
            <w:pPr>
              <w:pStyle w:val="726"/>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710" w:type="dxa"/>
            <w:vAlign w:val="top"/>
            <w:textDirection w:val="lrTb"/>
            <w:noWrap w:val="false"/>
          </w:tcPr>
          <w:p>
            <w:pPr>
              <w:pStyle w:val="726"/>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8" w:type="dxa"/>
            <w:vAlign w:val="top"/>
            <w:textDirection w:val="lrTb"/>
            <w:noWrap w:val="false"/>
          </w:tcPr>
          <w:p>
            <w:pPr>
              <w:pStyle w:val="726"/>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2</w:t>
            </w:r>
            <w:r>
              <w:rPr>
                <w:rFonts w:hint="eastAsia" w:ascii="宋体" w:hAnsi="宋体" w:cs="黑体"/>
                <w:bCs/>
                <w:color w:val="000000"/>
                <w:sz w:val="24"/>
                <w:highlight w:val="none"/>
              </w:rPr>
            </w:r>
            <w:r/>
          </w:p>
        </w:tc>
        <w:tc>
          <w:tcPr>
            <w:tcW w:w="2419" w:type="dxa"/>
            <w:vAlign w:val="top"/>
            <w:textDirection w:val="lrTb"/>
            <w:noWrap w:val="false"/>
          </w:tcPr>
          <w:p>
            <w:pPr>
              <w:pStyle w:val="726"/>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59" w:type="dxa"/>
            <w:vAlign w:val="top"/>
            <w:textDirection w:val="lrTb"/>
            <w:noWrap w:val="false"/>
          </w:tcPr>
          <w:p>
            <w:pPr>
              <w:pStyle w:val="726"/>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8" w:type="dxa"/>
            <w:vAlign w:val="top"/>
            <w:textDirection w:val="lrTb"/>
            <w:noWrap w:val="false"/>
          </w:tcPr>
          <w:p>
            <w:pPr>
              <w:pStyle w:val="726"/>
              <w:ind w:firstLine="72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2119" w:type="dxa"/>
            <w:vAlign w:val="top"/>
            <w:textDirection w:val="lrTb"/>
            <w:noWrap w:val="false"/>
          </w:tcPr>
          <w:p>
            <w:pPr>
              <w:pStyle w:val="726"/>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710" w:type="dxa"/>
            <w:vAlign w:val="top"/>
            <w:textDirection w:val="lrTb"/>
            <w:noWrap w:val="false"/>
          </w:tcPr>
          <w:p>
            <w:pPr>
              <w:pStyle w:val="726"/>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8" w:type="dxa"/>
            <w:vAlign w:val="top"/>
            <w:textDirection w:val="lrTb"/>
            <w:noWrap w:val="false"/>
          </w:tcPr>
          <w:p>
            <w:pPr>
              <w:pStyle w:val="726"/>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3</w:t>
            </w:r>
            <w:r>
              <w:rPr>
                <w:rFonts w:hint="eastAsia" w:ascii="宋体" w:hAnsi="宋体" w:cs="黑体"/>
                <w:bCs/>
                <w:color w:val="000000"/>
                <w:sz w:val="24"/>
                <w:highlight w:val="none"/>
              </w:rPr>
            </w:r>
            <w:r/>
          </w:p>
        </w:tc>
        <w:tc>
          <w:tcPr>
            <w:tcW w:w="2419" w:type="dxa"/>
            <w:vAlign w:val="top"/>
            <w:textDirection w:val="lrTb"/>
            <w:noWrap w:val="false"/>
          </w:tcPr>
          <w:p>
            <w:pPr>
              <w:pStyle w:val="726"/>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59" w:type="dxa"/>
            <w:vAlign w:val="top"/>
            <w:textDirection w:val="lrTb"/>
            <w:noWrap w:val="false"/>
          </w:tcPr>
          <w:p>
            <w:pPr>
              <w:pStyle w:val="726"/>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8" w:type="dxa"/>
            <w:vAlign w:val="top"/>
            <w:textDirection w:val="lrTb"/>
            <w:noWrap w:val="false"/>
          </w:tcPr>
          <w:p>
            <w:pPr>
              <w:pStyle w:val="726"/>
              <w:ind w:firstLine="72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2119" w:type="dxa"/>
            <w:vAlign w:val="top"/>
            <w:textDirection w:val="lrTb"/>
            <w:noWrap w:val="false"/>
          </w:tcPr>
          <w:p>
            <w:pPr>
              <w:pStyle w:val="726"/>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710" w:type="dxa"/>
            <w:vAlign w:val="top"/>
            <w:textDirection w:val="lrTb"/>
            <w:noWrap w:val="false"/>
          </w:tcPr>
          <w:p>
            <w:pPr>
              <w:pStyle w:val="726"/>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65"/>
        </w:trPr>
        <w:tc>
          <w:tcPr>
            <w:tcW w:w="728" w:type="dxa"/>
            <w:vAlign w:val="top"/>
            <w:textDirection w:val="lrTb"/>
            <w:noWrap w:val="false"/>
          </w:tcPr>
          <w:p>
            <w:pPr>
              <w:pStyle w:val="726"/>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tc>
        <w:tc>
          <w:tcPr>
            <w:tcW w:w="2419" w:type="dxa"/>
            <w:vAlign w:val="top"/>
            <w:textDirection w:val="lrTb"/>
            <w:noWrap w:val="false"/>
          </w:tcPr>
          <w:p>
            <w:pPr>
              <w:pStyle w:val="726"/>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59" w:type="dxa"/>
            <w:vAlign w:val="top"/>
            <w:textDirection w:val="lrTb"/>
            <w:noWrap w:val="false"/>
          </w:tcPr>
          <w:p>
            <w:pPr>
              <w:pStyle w:val="726"/>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8" w:type="dxa"/>
            <w:vAlign w:val="top"/>
            <w:textDirection w:val="lrTb"/>
            <w:noWrap w:val="false"/>
          </w:tcPr>
          <w:p>
            <w:pPr>
              <w:pStyle w:val="726"/>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2119" w:type="dxa"/>
            <w:vAlign w:val="top"/>
            <w:textDirection w:val="lrTb"/>
            <w:noWrap w:val="false"/>
          </w:tcPr>
          <w:p>
            <w:pPr>
              <w:pStyle w:val="726"/>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710" w:type="dxa"/>
            <w:vAlign w:val="top"/>
            <w:textDirection w:val="lrTb"/>
            <w:noWrap w:val="false"/>
          </w:tcPr>
          <w:p>
            <w:pPr>
              <w:pStyle w:val="726"/>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bl>
    <w:p>
      <w:pPr>
        <w:pStyle w:val="726"/>
        <w:spacing w:line="360" w:lineRule="auto"/>
        <w:rPr>
          <w:rFonts w:hint="eastAsia" w:ascii="宋体" w:hAnsi="宋体" w:cs="宋体"/>
          <w:color w:val="000000"/>
          <w:sz w:val="20"/>
          <w:szCs w:val="21"/>
          <w:highlight w:val="none"/>
        </w:rPr>
      </w:pPr>
      <w:r>
        <w:rPr>
          <w:rFonts w:hint="eastAsia" w:ascii="宋体" w:hAnsi="宋体" w:cs="宋体"/>
          <w:color w:val="000000"/>
          <w:sz w:val="20"/>
          <w:szCs w:val="21"/>
          <w:highlight w:val="none"/>
        </w:rPr>
        <w:t xml:space="preserve">                                                                                                                                                                                    </w:t>
      </w:r>
      <w:r>
        <w:rPr>
          <w:rFonts w:hint="eastAsia" w:ascii="宋体" w:hAnsi="宋体" w:cs="宋体"/>
          <w:color w:val="000000"/>
          <w:sz w:val="20"/>
          <w:szCs w:val="21"/>
          <w:highlight w:val="none"/>
        </w:rPr>
      </w:r>
      <w:r/>
    </w:p>
    <w:p>
      <w:pPr>
        <w:pStyle w:val="726"/>
        <w:ind w:firstLine="4440"/>
        <w:spacing w:line="360" w:lineRule="auto"/>
        <w:rPr>
          <w:rFonts w:hint="eastAsia" w:ascii="黑体" w:eastAsia="黑体" w:cs="黑体"/>
          <w:bCs/>
          <w:color w:val="000000"/>
          <w:sz w:val="24"/>
          <w:highlight w:val="none"/>
          <w:lang w:bidi="ar"/>
        </w:rPr>
      </w:pPr>
      <w:r>
        <w:rPr>
          <w:rFonts w:hint="eastAsia" w:ascii="黑体" w:eastAsia="黑体" w:cs="黑体"/>
          <w:bCs/>
          <w:color w:val="000000"/>
          <w:sz w:val="24"/>
          <w:highlight w:val="none"/>
          <w:lang w:bidi="ar"/>
        </w:rPr>
      </w:r>
      <w:r/>
    </w:p>
    <w:p>
      <w:pPr>
        <w:pStyle w:val="726"/>
        <w:ind w:firstLine="4680"/>
        <w:spacing w:line="360" w:lineRule="auto"/>
        <w:rPr>
          <w:rFonts w:hint="eastAsia" w:ascii="黑体" w:eastAsia="黑体" w:cs="黑体"/>
          <w:bCs/>
          <w:color w:val="000000"/>
          <w:sz w:val="24"/>
          <w:highlight w:val="none"/>
          <w:lang w:bidi="ar"/>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hint="eastAsia" w:ascii="黑体" w:eastAsia="黑体" w:cs="黑体"/>
          <w:bCs/>
          <w:color w:val="000000"/>
          <w:sz w:val="24"/>
          <w:highlight w:val="none"/>
          <w:lang w:bidi="ar"/>
        </w:rPr>
        <w:t xml:space="preserve">  </w:t>
      </w:r>
      <w:r>
        <w:rPr>
          <w:rFonts w:hint="eastAsia" w:ascii="黑体" w:eastAsia="黑体" w:cs="黑体"/>
          <w:bCs/>
          <w:color w:val="000000"/>
          <w:sz w:val="24"/>
          <w:highlight w:val="none"/>
          <w:lang w:bidi="ar"/>
        </w:rPr>
      </w:r>
      <w:r/>
    </w:p>
    <w:p>
      <w:pPr>
        <w:pStyle w:val="805"/>
        <w:ind w:firstLine="4800"/>
        <w:rPr>
          <w:highlight w:val="none"/>
          <w:lang w:bidi="ar"/>
        </w:rPr>
      </w:pPr>
      <w:r>
        <w:rPr>
          <w:rFonts w:ascii="黑体" w:eastAsia="黑体" w:cs="黑体"/>
          <w:bCs/>
          <w:highlight w:val="none"/>
          <w:lang w:bidi="ar"/>
        </w:rPr>
        <w:t xml:space="preserve">日期：_____年______月______日</w:t>
      </w:r>
      <w:r>
        <w:rPr>
          <w:highlight w:val="none"/>
          <w:lang w:bidi="ar"/>
        </w:rPr>
      </w:r>
      <w:r/>
    </w:p>
    <w:p>
      <w:pPr>
        <w:pStyle w:val="726"/>
        <w:spacing w:line="360" w:lineRule="auto"/>
        <w:rPr>
          <w:rFonts w:hint="eastAsia"/>
          <w:b/>
          <w:color w:val="000000"/>
          <w:sz w:val="24"/>
          <w:szCs w:val="20"/>
          <w:highlight w:val="none"/>
        </w:rPr>
      </w:pPr>
      <w:r>
        <w:rPr>
          <w:rFonts w:hint="eastAsia"/>
          <w:b/>
          <w:color w:val="000000"/>
          <w:sz w:val="24"/>
          <w:szCs w:val="20"/>
          <w:highlight w:val="none"/>
        </w:rPr>
        <w:t xml:space="preserve">注意事项：</w:t>
      </w:r>
      <w:r>
        <w:rPr>
          <w:rFonts w:hint="eastAsia"/>
          <w:b/>
          <w:color w:val="000000"/>
          <w:sz w:val="24"/>
          <w:szCs w:val="20"/>
          <w:highlight w:val="none"/>
        </w:rPr>
      </w:r>
      <w:r/>
    </w:p>
    <w:p>
      <w:pPr>
        <w:pStyle w:val="726"/>
        <w:numPr>
          <w:ilvl w:val="0"/>
          <w:numId w:val="12"/>
        </w:numPr>
        <w:ind w:firstLine="482"/>
        <w:spacing w:line="440" w:lineRule="exact"/>
        <w:rPr>
          <w:rFonts w:ascii="宋体" w:hAnsi="宋体"/>
          <w:b/>
          <w:bCs/>
          <w:color w:val="000000"/>
          <w:sz w:val="24"/>
          <w:highlight w:val="none"/>
        </w:rPr>
      </w:pPr>
      <w:r>
        <w:rPr>
          <w:rFonts w:hint="eastAsia" w:ascii="宋体" w:hAnsi="宋体"/>
          <w:b/>
          <w:bCs/>
          <w:color w:val="000000"/>
          <w:sz w:val="24"/>
          <w:highlight w:val="none"/>
        </w:rPr>
        <w:t xml:space="preserve">请按上表格式，依照采购文件项目要求相应内容逐项响应。</w:t>
      </w:r>
      <w:r>
        <w:rPr>
          <w:rFonts w:ascii="宋体" w:hAnsi="宋体"/>
          <w:b/>
          <w:bCs/>
          <w:color w:val="000000"/>
          <w:sz w:val="24"/>
          <w:highlight w:val="none"/>
        </w:rPr>
      </w:r>
      <w:r/>
    </w:p>
    <w:p>
      <w:pPr>
        <w:pStyle w:val="726"/>
        <w:ind w:firstLine="482"/>
        <w:spacing w:line="440" w:lineRule="exact"/>
        <w:rPr>
          <w:rFonts w:hint="eastAsia" w:ascii="宋体" w:hAnsi="宋体"/>
          <w:b/>
          <w:bCs/>
          <w:color w:val="000000"/>
          <w:sz w:val="24"/>
          <w:highlight w:val="none"/>
        </w:rPr>
      </w:pPr>
      <w:r>
        <w:rPr>
          <w:rFonts w:hint="eastAsia" w:ascii="宋体" w:hAnsi="宋体"/>
          <w:b/>
          <w:bCs/>
          <w:color w:val="000000"/>
          <w:sz w:val="24"/>
          <w:highlight w:val="none"/>
        </w:rPr>
        <w:t xml:space="preserve">2、如根据采购文件要求需提供“证明材料”的，需填写证明材料名称；采购文件未要求提供“证明材料”的，可不填写。</w:t>
      </w:r>
      <w:r>
        <w:rPr>
          <w:rFonts w:hint="eastAsia" w:ascii="宋体" w:hAnsi="宋体"/>
          <w:b/>
          <w:bCs/>
          <w:color w:val="000000"/>
          <w:sz w:val="24"/>
          <w:highlight w:val="none"/>
        </w:rPr>
      </w:r>
      <w:r/>
    </w:p>
    <w:p>
      <w:pPr>
        <w:pStyle w:val="726"/>
        <w:ind w:firstLine="482"/>
        <w:spacing w:line="440" w:lineRule="exact"/>
        <w:rPr>
          <w:rFonts w:hint="eastAsia" w:ascii="宋体" w:hAnsi="宋体"/>
          <w:b/>
          <w:bCs/>
          <w:color w:val="000000"/>
          <w:sz w:val="24"/>
          <w:highlight w:val="none"/>
        </w:rPr>
      </w:pPr>
      <w:r>
        <w:rPr>
          <w:rFonts w:hint="eastAsia" w:ascii="宋体" w:hAnsi="宋体"/>
          <w:b/>
          <w:bCs/>
          <w:color w:val="000000"/>
          <w:sz w:val="24"/>
          <w:highlight w:val="none"/>
        </w:rPr>
        <w:t xml:space="preserve">3、如投标人提供的货物或服务与招标文件的要求存在偏离，偏离情况可填写“正偏离”或“负偏离”；如完全满足招标文件要求，偏离情况填写“完全满足”即可。</w:t>
      </w:r>
      <w:r>
        <w:rPr>
          <w:rFonts w:hint="eastAsia" w:ascii="宋体" w:hAnsi="宋体"/>
          <w:b/>
          <w:bCs/>
          <w:color w:val="000000"/>
          <w:sz w:val="24"/>
          <w:highlight w:val="none"/>
        </w:rPr>
      </w:r>
      <w:r/>
    </w:p>
    <w:p>
      <w:pPr>
        <w:pStyle w:val="726"/>
        <w:spacing w:line="360" w:lineRule="auto"/>
        <w:rPr>
          <w:rFonts w:hint="eastAsia"/>
          <w:color w:val="000000"/>
          <w:sz w:val="20"/>
          <w:szCs w:val="20"/>
          <w:highlight w:val="none"/>
        </w:rPr>
      </w:pPr>
      <w:r>
        <w:rPr>
          <w:rFonts w:hint="eastAsia"/>
          <w:color w:val="000000"/>
          <w:sz w:val="20"/>
          <w:szCs w:val="20"/>
          <w:highlight w:val="none"/>
        </w:rPr>
      </w:r>
      <w:r/>
    </w:p>
    <w:p>
      <w:pPr>
        <w:pStyle w:val="726"/>
        <w:spacing w:line="360" w:lineRule="auto"/>
        <w:rPr>
          <w:color w:val="000000"/>
          <w:sz w:val="20"/>
          <w:szCs w:val="20"/>
          <w:highlight w:val="none"/>
        </w:rPr>
      </w:pPr>
      <w:r>
        <w:rPr>
          <w:color w:val="000000"/>
          <w:sz w:val="20"/>
          <w:szCs w:val="20"/>
          <w:highlight w:val="none"/>
        </w:rPr>
        <w:t xml:space="preserve">                      </w:t>
      </w:r>
      <w:r>
        <w:rPr>
          <w:color w:val="000000"/>
          <w:sz w:val="20"/>
          <w:szCs w:val="20"/>
          <w:highlight w:val="none"/>
        </w:rPr>
      </w:r>
      <w:r/>
    </w:p>
    <w:p>
      <w:pPr>
        <w:pStyle w:val="726"/>
        <w:spacing w:line="360" w:lineRule="auto"/>
        <w:rPr>
          <w:color w:val="000000"/>
          <w:sz w:val="20"/>
          <w:szCs w:val="20"/>
          <w:highlight w:val="none"/>
        </w:rPr>
      </w:pPr>
      <w:r>
        <w:rPr>
          <w:color w:val="000000"/>
          <w:sz w:val="20"/>
          <w:szCs w:val="20"/>
          <w:highlight w:val="none"/>
        </w:rPr>
      </w:r>
      <w:r/>
    </w:p>
    <w:p>
      <w:pPr>
        <w:pStyle w:val="726"/>
        <w:spacing w:line="360" w:lineRule="auto"/>
        <w:rPr>
          <w:color w:val="000000"/>
          <w:sz w:val="20"/>
          <w:szCs w:val="20"/>
          <w:highlight w:val="none"/>
        </w:rPr>
      </w:pPr>
      <w:r>
        <w:rPr>
          <w:color w:val="000000"/>
          <w:sz w:val="20"/>
          <w:szCs w:val="20"/>
          <w:highlight w:val="none"/>
        </w:rPr>
      </w:r>
      <w:r/>
    </w:p>
    <w:p>
      <w:pPr>
        <w:pStyle w:val="726"/>
        <w:spacing w:line="360" w:lineRule="auto"/>
        <w:rPr>
          <w:color w:val="000000"/>
          <w:sz w:val="20"/>
          <w:szCs w:val="20"/>
          <w:highlight w:val="none"/>
        </w:rPr>
      </w:pPr>
      <w:r>
        <w:rPr>
          <w:color w:val="000000"/>
          <w:sz w:val="20"/>
          <w:szCs w:val="20"/>
          <w:highlight w:val="none"/>
        </w:rPr>
      </w:r>
      <w:r/>
    </w:p>
    <w:p>
      <w:pPr>
        <w:pStyle w:val="726"/>
        <w:spacing w:line="360" w:lineRule="auto"/>
        <w:rPr>
          <w:color w:val="000000"/>
          <w:sz w:val="20"/>
          <w:szCs w:val="20"/>
          <w:highlight w:val="none"/>
        </w:rPr>
      </w:pPr>
      <w:r>
        <w:rPr>
          <w:color w:val="000000"/>
          <w:sz w:val="20"/>
          <w:szCs w:val="20"/>
          <w:highlight w:val="none"/>
        </w:rPr>
      </w:r>
      <w:r/>
    </w:p>
    <w:p>
      <w:pPr>
        <w:pStyle w:val="726"/>
        <w:ind w:firstLine="2951"/>
        <w:keepLines/>
        <w:keepNext/>
        <w:spacing w:before="260" w:after="260" w:line="415" w:lineRule="auto"/>
        <w:rPr>
          <w:rFonts w:ascii="宋体" w:hAnsi="宋体"/>
          <w:b/>
          <w:color w:val="000000"/>
          <w:sz w:val="28"/>
          <w:szCs w:val="28"/>
          <w:highlight w:val="none"/>
        </w:rPr>
        <w:outlineLvl w:val="2"/>
      </w:pPr>
      <w:r>
        <w:rPr>
          <w:rFonts w:ascii="宋体" w:hAnsi="宋体"/>
          <w:b/>
          <w:color w:val="000000"/>
          <w:sz w:val="28"/>
          <w:szCs w:val="28"/>
          <w:highlight w:val="none"/>
        </w:rPr>
      </w:r>
      <w:r/>
    </w:p>
    <w:p>
      <w:pPr>
        <w:pStyle w:val="726"/>
        <w:rPr>
          <w:rFonts w:hint="eastAsia"/>
          <w:color w:val="000000"/>
          <w:sz w:val="20"/>
          <w:szCs w:val="20"/>
          <w:highlight w:val="none"/>
        </w:rPr>
      </w:pPr>
      <w:r>
        <w:rPr>
          <w:rFonts w:hint="eastAsia"/>
          <w:color w:val="000000"/>
          <w:sz w:val="20"/>
          <w:szCs w:val="20"/>
          <w:highlight w:val="none"/>
        </w:rPr>
      </w:r>
      <w:r/>
    </w:p>
    <w:p>
      <w:pPr>
        <w:pStyle w:val="726"/>
        <w:ind w:firstLine="2890"/>
        <w:keepLines/>
        <w:keepNext/>
        <w:spacing w:before="260" w:after="260" w:line="415" w:lineRule="auto"/>
        <w:rPr>
          <w:b/>
          <w:color w:val="000000"/>
          <w:spacing w:val="20"/>
          <w:sz w:val="32"/>
          <w:szCs w:val="32"/>
          <w:highlight w:val="none"/>
        </w:rPr>
        <w:outlineLvl w:val="2"/>
      </w:pPr>
      <w:r>
        <w:rPr>
          <w:rFonts w:hint="eastAsia"/>
          <w:b/>
          <w:color w:val="000000"/>
          <w:spacing w:val="20"/>
          <w:sz w:val="32"/>
          <w:szCs w:val="32"/>
          <w:highlight w:val="none"/>
        </w:rPr>
        <w:t xml:space="preserve">十四、其他格式材料</w:t>
      </w:r>
      <w:r>
        <w:rPr>
          <w:b/>
          <w:color w:val="000000"/>
          <w:spacing w:val="20"/>
          <w:sz w:val="32"/>
          <w:szCs w:val="32"/>
          <w:highlight w:val="none"/>
        </w:rPr>
      </w:r>
      <w:r/>
    </w:p>
    <w:p>
      <w:pPr>
        <w:pStyle w:val="726"/>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1</w:t>
      </w:r>
      <w:r>
        <w:rPr>
          <w:rFonts w:ascii="宋体" w:hAnsi="宋体"/>
          <w:b/>
          <w:color w:val="000000"/>
          <w:sz w:val="32"/>
          <w:szCs w:val="32"/>
          <w:highlight w:val="none"/>
        </w:rPr>
        <w:t xml:space="preserve">、</w:t>
      </w: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726"/>
        <w:spacing w:line="360" w:lineRule="auto"/>
        <w:rPr>
          <w:rFonts w:ascii="宋体" w:hAnsi="宋体"/>
          <w:color w:val="000000"/>
          <w:sz w:val="22"/>
          <w:highlight w:val="none"/>
        </w:rPr>
      </w:pPr>
      <w:r>
        <w:rPr>
          <w:rFonts w:ascii="宋体" w:hAnsi="宋体"/>
          <w:color w:val="000000"/>
          <w:sz w:val="22"/>
          <w:highlight w:val="none"/>
        </w:rPr>
      </w:r>
      <w:r/>
    </w:p>
    <w:p>
      <w:pPr>
        <w:pStyle w:val="72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7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7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726"/>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726"/>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rPr>
      </w:r>
      <w:r/>
    </w:p>
    <w:p>
      <w:pPr>
        <w:pStyle w:val="726"/>
        <w:spacing w:line="360" w:lineRule="auto"/>
        <w:rPr>
          <w:rFonts w:ascii="宋体" w:hAnsi="宋体"/>
          <w:color w:val="000000"/>
          <w:sz w:val="24"/>
          <w:highlight w:val="none"/>
        </w:rPr>
      </w:pPr>
      <w:r>
        <w:rPr>
          <w:rFonts w:ascii="宋体" w:hAnsi="宋体"/>
          <w:color w:val="000000"/>
          <w:sz w:val="24"/>
          <w:highlight w:val="none"/>
        </w:rPr>
      </w:r>
      <w:r/>
    </w:p>
    <w:p>
      <w:pPr>
        <w:pStyle w:val="805"/>
        <w:ind w:firstLine="4560"/>
        <w:rPr>
          <w:rFonts w:ascii="宋体" w:hAnsi="宋体" w:cs="楷体"/>
          <w:highlight w:val="none"/>
        </w:rPr>
      </w:pPr>
      <w:r>
        <w:rPr>
          <w:rFonts w:hint="eastAsia" w:ascii="宋体" w:hAnsi="宋体"/>
          <w:bCs/>
          <w:highlight w:val="none"/>
        </w:rPr>
        <w:t xml:space="preserve">投标单位名称：</w:t>
      </w:r>
      <w:r>
        <w:rPr>
          <w:rFonts w:hint="eastAsia" w:ascii="宋体" w:hAnsi="宋体" w:cs="楷体"/>
          <w:highlight w:val="none"/>
        </w:rPr>
        <w:t xml:space="preserve">（加盖CA电子公章）</w:t>
      </w:r>
      <w:r>
        <w:rPr>
          <w:rFonts w:ascii="宋体" w:hAnsi="宋体" w:cs="楷体"/>
          <w:highlight w:val="none"/>
        </w:rPr>
      </w:r>
      <w:r/>
    </w:p>
    <w:p>
      <w:pPr>
        <w:pStyle w:val="805"/>
        <w:ind w:firstLine="4560"/>
        <w:rPr>
          <w:highlight w:val="none"/>
          <w:lang w:bidi="ar"/>
        </w:rPr>
      </w:pPr>
      <w:r>
        <w:rPr>
          <w:rFonts w:ascii="黑体" w:eastAsia="黑体" w:cs="黑体"/>
          <w:bCs/>
          <w:highlight w:val="none"/>
          <w:lang w:bidi="ar"/>
        </w:rPr>
        <w:t xml:space="preserve">日期：_____年______月______日</w:t>
      </w:r>
      <w:r>
        <w:rPr>
          <w:highlight w:val="none"/>
          <w:lang w:bidi="ar"/>
        </w:rPr>
      </w:r>
      <w:r/>
    </w:p>
    <w:p>
      <w:pPr>
        <w:pStyle w:val="726"/>
        <w:jc w:val="center"/>
        <w:rPr>
          <w:rFonts w:ascii="宋体" w:hAnsi="宋体"/>
          <w:b/>
          <w:color w:val="000000"/>
          <w:sz w:val="32"/>
          <w:szCs w:val="32"/>
          <w:highlight w:val="none"/>
        </w:rPr>
      </w:pPr>
      <w:r>
        <w:rPr>
          <w:color w:val="000000"/>
          <w:sz w:val="22"/>
          <w:highlight w:val="none"/>
        </w:rPr>
        <w:br w:type="page" w:clear="all"/>
      </w:r>
      <w:r>
        <w:rPr>
          <w:rFonts w:ascii="宋体" w:hAnsi="宋体"/>
          <w:b/>
          <w:color w:val="000000"/>
          <w:sz w:val="32"/>
          <w:szCs w:val="32"/>
          <w:highlight w:val="none"/>
        </w:rPr>
        <w:t xml:space="preserve">2、</w:t>
      </w:r>
      <w:r>
        <w:rPr>
          <w:rFonts w:hint="eastAsia" w:ascii="宋体" w:hAnsi="宋体"/>
          <w:b/>
          <w:color w:val="000000"/>
          <w:sz w:val="32"/>
          <w:szCs w:val="32"/>
          <w:highlight w:val="none"/>
        </w:rPr>
        <w:t xml:space="preserve">相关业绩案例一览表</w:t>
      </w:r>
      <w:r>
        <w:rPr>
          <w:rFonts w:ascii="宋体" w:hAnsi="宋体"/>
          <w:b/>
          <w:color w:val="000000"/>
          <w:sz w:val="32"/>
          <w:szCs w:val="32"/>
          <w:highlight w:val="none"/>
        </w:rPr>
      </w:r>
      <w:r/>
    </w:p>
    <w:p>
      <w:pPr>
        <w:pStyle w:val="726"/>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72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726"/>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726"/>
        <w:spacing w:line="360" w:lineRule="auto"/>
        <w:rPr>
          <w:rFonts w:ascii="宋体" w:hAnsi="宋体" w:cs="宋体"/>
          <w:color w:val="000000"/>
          <w:sz w:val="24"/>
          <w:highlight w:val="none"/>
        </w:rPr>
      </w:pPr>
      <w:r>
        <w:rPr>
          <w:rFonts w:ascii="宋体" w:hAnsi="宋体" w:cs="宋体"/>
          <w:color w:val="000000"/>
          <w:sz w:val="24"/>
          <w:highlight w:val="none"/>
        </w:rPr>
      </w:r>
      <w:r/>
    </w:p>
    <w:p>
      <w:pPr>
        <w:pStyle w:val="726"/>
        <w:ind w:firstLine="5160"/>
        <w:spacing w:line="360" w:lineRule="auto"/>
        <w:rPr>
          <w:rFonts w:hint="eastAsia" w:ascii="黑体" w:eastAsia="黑体" w:cs="黑体"/>
          <w:bCs/>
          <w:color w:val="000000"/>
          <w:sz w:val="24"/>
          <w:highlight w:val="none"/>
          <w:lang w:bidi="ar"/>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hint="eastAsia" w:ascii="黑体" w:eastAsia="黑体" w:cs="黑体"/>
          <w:bCs/>
          <w:color w:val="000000"/>
          <w:sz w:val="24"/>
          <w:highlight w:val="none"/>
          <w:lang w:bidi="ar"/>
        </w:rPr>
        <w:t xml:space="preserve">  </w:t>
      </w:r>
      <w:r>
        <w:rPr>
          <w:rFonts w:hint="eastAsia" w:ascii="黑体" w:eastAsia="黑体" w:cs="黑体"/>
          <w:bCs/>
          <w:color w:val="000000"/>
          <w:sz w:val="24"/>
          <w:highlight w:val="none"/>
          <w:lang w:bidi="ar"/>
        </w:rPr>
      </w:r>
      <w:r/>
    </w:p>
    <w:p>
      <w:pPr>
        <w:pStyle w:val="805"/>
        <w:ind w:firstLine="5040"/>
        <w:rPr>
          <w:highlight w:val="none"/>
          <w:lang w:bidi="ar"/>
        </w:rPr>
      </w:pPr>
      <w:r>
        <w:rPr>
          <w:rFonts w:ascii="黑体" w:eastAsia="黑体" w:cs="黑体"/>
          <w:bCs/>
          <w:highlight w:val="none"/>
          <w:lang w:bidi="ar"/>
        </w:rPr>
        <w:t xml:space="preserve">日期：_____年______月______日</w:t>
      </w:r>
      <w:r>
        <w:rPr>
          <w:highlight w:val="none"/>
          <w:lang w:bidi="ar"/>
        </w:rPr>
      </w:r>
      <w:r/>
    </w:p>
    <w:p>
      <w:pPr>
        <w:pStyle w:val="726"/>
        <w:keepLines/>
        <w:keepNext/>
        <w:spacing w:before="260" w:after="260" w:line="415" w:lineRule="auto"/>
        <w:rPr>
          <w:rFonts w:ascii="宋体" w:hAnsi="宋体"/>
          <w:b/>
          <w:color w:val="000000"/>
          <w:sz w:val="24"/>
          <w:highlight w:val="none"/>
        </w:rPr>
        <w:outlineLvl w:val="2"/>
      </w:pPr>
      <w:r>
        <w:rPr>
          <w:rFonts w:ascii="宋体" w:hAnsi="宋体"/>
          <w:b/>
          <w:color w:val="000000"/>
          <w:sz w:val="24"/>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726"/>
        <w:ind w:firstLine="2890"/>
        <w:spacing w:line="360" w:lineRule="auto"/>
        <w:widowControl/>
        <w:rPr>
          <w:b/>
          <w:color w:val="000000"/>
          <w:spacing w:val="20"/>
          <w:sz w:val="32"/>
          <w:szCs w:val="32"/>
          <w:highlight w:val="none"/>
        </w:rPr>
      </w:pPr>
      <w:r>
        <w:rPr>
          <w:rFonts w:hint="eastAsia"/>
          <w:b/>
          <w:color w:val="000000"/>
          <w:spacing w:val="20"/>
          <w:sz w:val="32"/>
          <w:szCs w:val="32"/>
          <w:highlight w:val="none"/>
        </w:rPr>
        <w:t xml:space="preserve">3、关于招标文件的询问内容</w:t>
      </w:r>
      <w:r>
        <w:rPr>
          <w:b/>
          <w:color w:val="000000"/>
          <w:spacing w:val="20"/>
          <w:sz w:val="32"/>
          <w:szCs w:val="32"/>
          <w:highlight w:val="none"/>
        </w:rPr>
      </w:r>
      <w:r/>
    </w:p>
    <w:p>
      <w:pPr>
        <w:pStyle w:val="726"/>
        <w:jc w:val="left"/>
        <w:spacing w:line="360" w:lineRule="auto"/>
        <w:widowControl/>
        <w:rPr>
          <w:rFonts w:ascii="宋体" w:hAnsi="宋体"/>
          <w:color w:val="000000"/>
          <w:sz w:val="24"/>
          <w:highlight w:val="none"/>
        </w:rPr>
      </w:pPr>
      <w:r>
        <w:rPr>
          <w:rFonts w:ascii="宋体" w:hAnsi="宋体"/>
          <w:color w:val="000000"/>
          <w:sz w:val="24"/>
          <w:highlight w:val="none"/>
        </w:rPr>
      </w:r>
      <w:r/>
    </w:p>
    <w:p>
      <w:pPr>
        <w:pStyle w:val="726"/>
        <w:jc w:val="left"/>
        <w:spacing w:line="360" w:lineRule="auto"/>
        <w:widowControl/>
        <w:rPr>
          <w:rFonts w:hint="eastAsia" w:ascii="宋体" w:hAnsi="宋体"/>
          <w:color w:val="000000"/>
          <w:sz w:val="24"/>
          <w:highlight w:val="none"/>
          <w:u w:val="single"/>
        </w:rPr>
      </w:pPr>
      <w:r>
        <w:rPr>
          <w:rFonts w:hint="eastAsia" w:ascii="宋体" w:hAnsi="宋体"/>
          <w:color w:val="000000"/>
          <w:sz w:val="24"/>
          <w:highlight w:val="none"/>
        </w:rPr>
        <w:t xml:space="preserve">项目名称：</w:t>
      </w:r>
      <w:r>
        <w:rPr>
          <w:rFonts w:hint="eastAsia" w:ascii="宋体" w:hAnsi="宋体"/>
          <w:color w:val="000000"/>
          <w:sz w:val="24"/>
          <w:highlight w:val="none"/>
          <w:u w:val="single"/>
        </w:rPr>
      </w:r>
      <w:r/>
    </w:p>
    <w:p>
      <w:pPr>
        <w:pStyle w:val="726"/>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采购编号：</w:t>
      </w:r>
      <w:r>
        <w:rPr>
          <w:rFonts w:hint="eastAsia" w:ascii="宋体" w:hAnsi="宋体"/>
          <w:color w:val="000000"/>
          <w:sz w:val="24"/>
          <w:highlight w:val="none"/>
        </w:rPr>
      </w:r>
      <w:r/>
    </w:p>
    <w:p>
      <w:pPr>
        <w:pStyle w:val="726"/>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内容：</w:t>
      </w:r>
      <w:r>
        <w:rPr>
          <w:rFonts w:hint="eastAsia" w:ascii="宋体" w:hAnsi="宋体"/>
          <w:color w:val="000000"/>
          <w:sz w:val="24"/>
          <w:highlight w:val="none"/>
        </w:rPr>
      </w:r>
      <w:r/>
    </w:p>
    <w:p>
      <w:pPr>
        <w:pStyle w:val="726"/>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726"/>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726"/>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726"/>
        <w:spacing w:line="360" w:lineRule="auto"/>
        <w:rPr>
          <w:color w:val="000000"/>
          <w:sz w:val="24"/>
          <w:highlight w:val="none"/>
        </w:rPr>
      </w:pPr>
      <w:r>
        <w:rPr>
          <w:rFonts w:hint="eastAsia"/>
          <w:color w:val="000000"/>
          <w:sz w:val="24"/>
          <w:highlight w:val="none"/>
        </w:rPr>
        <w:t xml:space="preserve">被授权人姓名：</w:t>
      </w:r>
      <w:r>
        <w:rPr>
          <w:color w:val="000000"/>
          <w:sz w:val="24"/>
          <w:highlight w:val="none"/>
          <w:u w:val="single"/>
        </w:rPr>
        <w:t xml:space="preserve">                   </w:t>
      </w:r>
      <w:r>
        <w:rPr>
          <w:color w:val="000000"/>
          <w:sz w:val="24"/>
          <w:highlight w:val="none"/>
        </w:rPr>
      </w:r>
      <w:r/>
    </w:p>
    <w:p>
      <w:pPr>
        <w:pStyle w:val="726"/>
        <w:spacing w:line="360" w:lineRule="auto"/>
        <w:tabs>
          <w:tab w:val="left" w:pos="360" w:leader="none"/>
        </w:tabs>
        <w:rPr>
          <w:color w:val="000000"/>
          <w:sz w:val="24"/>
          <w:highlight w:val="none"/>
          <w:u w:val="single"/>
        </w:rPr>
      </w:pPr>
      <w:r>
        <w:rPr>
          <w:rFonts w:hint="eastAsia"/>
          <w:color w:val="000000"/>
          <w:sz w:val="24"/>
          <w:highlight w:val="none"/>
        </w:rPr>
        <w:t xml:space="preserve">被授权人身份证号码：</w:t>
      </w:r>
      <w:r>
        <w:rPr>
          <w:color w:val="000000"/>
          <w:sz w:val="24"/>
          <w:highlight w:val="none"/>
          <w:u w:val="single"/>
        </w:rPr>
        <w:t xml:space="preserve">                              </w:t>
      </w:r>
      <w:r>
        <w:rPr>
          <w:color w:val="000000"/>
          <w:sz w:val="24"/>
          <w:highlight w:val="none"/>
          <w:u w:val="single"/>
        </w:rPr>
      </w:r>
      <w:r/>
    </w:p>
    <w:p>
      <w:pPr>
        <w:pStyle w:val="726"/>
        <w:spacing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rPr>
          <w:color w:val="000000"/>
          <w:sz w:val="24"/>
          <w:highlight w:val="none"/>
          <w:u w:val="singl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726"/>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726"/>
        <w:ind w:left="3360" w:firstLine="960"/>
        <w:jc w:val="left"/>
        <w:spacing w:line="360" w:lineRule="auto"/>
        <w:widowControl/>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（加盖公章）</w:t>
      </w:r>
      <w:r>
        <w:rPr>
          <w:rFonts w:ascii="宋体" w:hAnsi="宋体" w:cs="楷体"/>
          <w:color w:val="000000"/>
          <w:sz w:val="24"/>
          <w:highlight w:val="none"/>
        </w:rPr>
      </w:r>
      <w:r/>
    </w:p>
    <w:p>
      <w:pPr>
        <w:pStyle w:val="726"/>
        <w:ind w:left="3360" w:firstLine="42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法定代表人或被授权人（签名或盖章）：</w:t>
      </w:r>
      <w:r>
        <w:rPr>
          <w:rFonts w:hint="eastAsia" w:ascii="宋体" w:hAnsi="宋体"/>
          <w:color w:val="000000"/>
          <w:sz w:val="24"/>
          <w:highlight w:val="none"/>
        </w:rPr>
      </w:r>
      <w:r/>
    </w:p>
    <w:p>
      <w:pPr>
        <w:pStyle w:val="726"/>
        <w:ind w:firstLine="4800"/>
        <w:jc w:val="left"/>
        <w:spacing w:line="360" w:lineRule="auto"/>
        <w:widowControl/>
        <w:rPr>
          <w:rFonts w:hint="eastAsia"/>
          <w:color w:val="000000"/>
          <w:sz w:val="20"/>
          <w:szCs w:val="20"/>
          <w:highlight w:val="none"/>
        </w:rPr>
      </w:pPr>
      <w:r>
        <w:rPr>
          <w:rFonts w:hint="eastAsia" w:ascii="宋体" w:hAnsi="宋体"/>
          <w:color w:val="000000"/>
          <w:sz w:val="24"/>
          <w:highlight w:val="none"/>
        </w:rPr>
        <w:t xml:space="preserve">时间：    年   月  日</w:t>
      </w:r>
      <w:r>
        <w:rPr>
          <w:rFonts w:hint="eastAsia"/>
          <w:color w:val="000000"/>
          <w:sz w:val="20"/>
          <w:szCs w:val="20"/>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p>
      <w:pPr>
        <w:pStyle w:val="805"/>
        <w:rPr>
          <w:highlight w:val="none"/>
        </w:rPr>
      </w:pPr>
      <w:r>
        <w:rPr>
          <w:highlight w:val="none"/>
        </w:rPr>
      </w:r>
      <w:r/>
    </w:p>
    <w:sectPr>
      <w:headerReference w:type="even" r:id="rId11"/>
      <w:headerReference w:type="first" r:id="rId12"/>
      <w:footerReference w:type="even" r:id="rId15"/>
      <w:footerReference w:type="first" r:id="rId16"/>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egoe UI Symbol">
    <w:panose1 w:val="020B0502040204020203"/>
  </w:font>
  <w:font w:name="楷体">
    <w:panose1 w:val="02010609060101010101"/>
  </w:font>
  <w:font w:name="Wingdings">
    <w:panose1 w:val="05000000000000000000"/>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51</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tabs>
        <w:tab w:val="center" w:pos="4153" w:leader="none"/>
        <w:tab w:val="right" w:pos="8306" w:leader="none"/>
      </w:tabs>
      <w:rPr>
        <w:rStyle w:val="799"/>
      </w:rPr>
      <w:framePr w:wrap="around" w:vAnchor="text" w:hAnchor="margin" w:xAlign="right" w:y="1"/>
    </w:pPr>
    <w:r>
      <w:rPr>
        <w:rStyle w:val="799"/>
      </w:rPr>
    </w:r>
    <w:r/>
  </w:p>
  <w:p>
    <w:pPr>
      <w:pStyle w:val="774"/>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tabs>
        <w:tab w:val="center" w:pos="4153" w:leader="none"/>
        <w:tab w:val="right" w:pos="8306" w:leader="none"/>
      </w:tabs>
      <w:rPr>
        <w:rStyle w:val="799"/>
      </w:rPr>
      <w:framePr w:wrap="around" w:vAnchor="text" w:hAnchor="margin" w:xAlign="right" w:y="1"/>
    </w:pPr>
    <w:r>
      <w:rPr>
        <w:rStyle w:val="799"/>
      </w:rPr>
      <w:fldChar w:fldCharType="begin"/>
    </w:r>
    <w:r>
      <w:rPr>
        <w:rStyle w:val="799"/>
      </w:rPr>
      <w:instrText xml:space="preserve">PAGE  </w:instrText>
    </w:r>
    <w:r>
      <w:rPr>
        <w:rStyle w:val="799"/>
      </w:rPr>
      <w:fldChar w:fldCharType="end"/>
    </w:r>
    <w:r>
      <w:rPr>
        <w:rStyle w:val="799"/>
      </w:rPr>
    </w:r>
    <w:r/>
  </w:p>
  <w:p>
    <w:pPr>
      <w:pStyle w:val="774"/>
      <w:ind w:right="360"/>
      <w:tabs>
        <w:tab w:val="center" w:pos="4153" w:leader="none"/>
        <w:tab w:val="right" w:pos="8306" w:leader="none"/>
      </w:tabs>
    </w:pPr>
    <w:r/>
    <w:r/>
  </w:p>
  <w:p>
    <w:pPr>
      <w:pStyle w:val="72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right"/>
      <w:tabs>
        <w:tab w:val="center" w:pos="4153" w:leader="none"/>
        <w:tab w:val="right" w:pos="8306" w:leader="none"/>
      </w:tabs>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tabs>
        <w:tab w:val="center" w:pos="4153" w:leader="none"/>
        <w:tab w:val="right" w:pos="8306" w:leader="none"/>
      </w:tabs>
    </w:pPr>
    <w:r/>
    <w:r/>
  </w:p>
  <w:p>
    <w:pPr>
      <w:pStyle w:val="72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2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pStyle w:val="7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36"/>
      <w:isLgl w:val="false"/>
      <w:suff w:val="tab"/>
      <w:lvlText w:val="%1."/>
      <w:lvlJc w:val="left"/>
      <w:pPr>
        <w:pStyle w:val="726"/>
        <w:ind w:left="420" w:hanging="420"/>
      </w:pPr>
    </w:lvl>
    <w:lvl w:ilvl="1">
      <w:start w:val="1"/>
      <w:numFmt w:val="decimal"/>
      <w:isLgl w:val="false"/>
      <w:suff w:val="tab"/>
      <w:lvlText w:val="（%2）"/>
      <w:lvlJc w:val="left"/>
      <w:pPr>
        <w:pStyle w:val="726"/>
        <w:ind w:left="1140" w:hanging="720"/>
        <w:tabs>
          <w:tab w:val="num" w:pos="1140" w:leader="none"/>
        </w:tabs>
      </w:pPr>
      <w:rPr>
        <w:rFonts w:hint="eastAsia"/>
      </w:rPr>
    </w:lvl>
    <w:lvl w:ilvl="2">
      <w:start w:val="1"/>
      <w:numFmt w:val="lowerRoman"/>
      <w:isLgl w:val="false"/>
      <w:suff w:val="tab"/>
      <w:lvlText w:val="%3."/>
      <w:lvlJc w:val="right"/>
      <w:pPr>
        <w:pStyle w:val="726"/>
        <w:ind w:left="1260" w:hanging="420"/>
      </w:pPr>
    </w:lvl>
    <w:lvl w:ilvl="3">
      <w:start w:val="1"/>
      <w:numFmt w:val="decimal"/>
      <w:isLgl w:val="false"/>
      <w:suff w:val="tab"/>
      <w:lvlText w:val="%4."/>
      <w:lvlJc w:val="left"/>
      <w:pPr>
        <w:pStyle w:val="726"/>
        <w:ind w:left="1680" w:hanging="420"/>
      </w:pPr>
    </w:lvl>
    <w:lvl w:ilvl="4">
      <w:start w:val="1"/>
      <w:numFmt w:val="lowerLetter"/>
      <w:isLgl w:val="false"/>
      <w:suff w:val="tab"/>
      <w:lvlText w:val="%5)"/>
      <w:lvlJc w:val="left"/>
      <w:pPr>
        <w:pStyle w:val="726"/>
        <w:ind w:left="2100" w:hanging="420"/>
      </w:pPr>
    </w:lvl>
    <w:lvl w:ilvl="5">
      <w:start w:val="1"/>
      <w:numFmt w:val="lowerRoman"/>
      <w:isLgl w:val="false"/>
      <w:suff w:val="tab"/>
      <w:lvlText w:val="%6."/>
      <w:lvlJc w:val="right"/>
      <w:pPr>
        <w:pStyle w:val="726"/>
        <w:ind w:left="2520" w:hanging="420"/>
      </w:pPr>
    </w:lvl>
    <w:lvl w:ilvl="6">
      <w:start w:val="1"/>
      <w:numFmt w:val="decimal"/>
      <w:isLgl w:val="false"/>
      <w:suff w:val="tab"/>
      <w:lvlText w:val="%7."/>
      <w:lvlJc w:val="left"/>
      <w:pPr>
        <w:pStyle w:val="726"/>
        <w:ind w:left="2940" w:hanging="420"/>
      </w:pPr>
    </w:lvl>
    <w:lvl w:ilvl="7">
      <w:start w:val="1"/>
      <w:numFmt w:val="lowerLetter"/>
      <w:isLgl w:val="false"/>
      <w:suff w:val="tab"/>
      <w:lvlText w:val="%8)"/>
      <w:lvlJc w:val="left"/>
      <w:pPr>
        <w:pStyle w:val="726"/>
        <w:ind w:left="3360" w:hanging="420"/>
      </w:pPr>
    </w:lvl>
    <w:lvl w:ilvl="8">
      <w:start w:val="1"/>
      <w:numFmt w:val="lowerRoman"/>
      <w:isLgl w:val="false"/>
      <w:suff w:val="tab"/>
      <w:lvlText w:val="%9."/>
      <w:lvlJc w:val="right"/>
      <w:pPr>
        <w:pStyle w:val="726"/>
        <w:ind w:left="3780" w:hanging="420"/>
      </w:pPr>
    </w:lvl>
  </w:abstractNum>
  <w:abstractNum w:abstractNumId="4">
    <w:multiLevelType w:val="hybridMultilevel"/>
    <w:lvl w:ilvl="0">
      <w:start w:val="1"/>
      <w:numFmt w:val="lowerLetter"/>
      <w:pStyle w:val="910"/>
      <w:isLgl w:val="false"/>
      <w:suff w:val="tab"/>
      <w:lvlText w:val="%1)"/>
      <w:lvlJc w:val="left"/>
      <w:pPr>
        <w:pStyle w:val="726"/>
        <w:ind w:left="902" w:hanging="420"/>
      </w:pPr>
      <w:rPr>
        <w:color w:val="000000"/>
      </w:rPr>
    </w:lvl>
    <w:lvl w:ilvl="1">
      <w:start w:val="1"/>
      <w:numFmt w:val="lowerLetter"/>
      <w:isLgl w:val="false"/>
      <w:suff w:val="tab"/>
      <w:lvlText w:val="%2)"/>
      <w:lvlJc w:val="left"/>
      <w:pPr>
        <w:pStyle w:val="726"/>
        <w:ind w:left="1322" w:hanging="420"/>
      </w:pPr>
    </w:lvl>
    <w:lvl w:ilvl="2">
      <w:start w:val="1"/>
      <w:numFmt w:val="lowerRoman"/>
      <w:isLgl w:val="false"/>
      <w:suff w:val="tab"/>
      <w:lvlText w:val="%3."/>
      <w:lvlJc w:val="right"/>
      <w:pPr>
        <w:pStyle w:val="726"/>
        <w:ind w:left="1742" w:hanging="420"/>
      </w:pPr>
    </w:lvl>
    <w:lvl w:ilvl="3">
      <w:start w:val="1"/>
      <w:numFmt w:val="decimal"/>
      <w:isLgl w:val="false"/>
      <w:suff w:val="tab"/>
      <w:lvlText w:val="%4."/>
      <w:lvlJc w:val="left"/>
      <w:pPr>
        <w:pStyle w:val="726"/>
        <w:ind w:left="2162" w:hanging="420"/>
      </w:pPr>
    </w:lvl>
    <w:lvl w:ilvl="4">
      <w:start w:val="1"/>
      <w:numFmt w:val="lowerLetter"/>
      <w:isLgl w:val="false"/>
      <w:suff w:val="tab"/>
      <w:lvlText w:val="%5)"/>
      <w:lvlJc w:val="left"/>
      <w:pPr>
        <w:pStyle w:val="726"/>
        <w:ind w:left="2582" w:hanging="420"/>
      </w:pPr>
    </w:lvl>
    <w:lvl w:ilvl="5">
      <w:start w:val="1"/>
      <w:numFmt w:val="lowerRoman"/>
      <w:isLgl w:val="false"/>
      <w:suff w:val="tab"/>
      <w:lvlText w:val="%6."/>
      <w:lvlJc w:val="right"/>
      <w:pPr>
        <w:pStyle w:val="726"/>
        <w:ind w:left="3002" w:hanging="420"/>
      </w:pPr>
    </w:lvl>
    <w:lvl w:ilvl="6">
      <w:start w:val="1"/>
      <w:numFmt w:val="decimal"/>
      <w:isLgl w:val="false"/>
      <w:suff w:val="tab"/>
      <w:lvlText w:val="%7."/>
      <w:lvlJc w:val="left"/>
      <w:pPr>
        <w:pStyle w:val="726"/>
        <w:ind w:left="3422" w:hanging="420"/>
      </w:pPr>
    </w:lvl>
    <w:lvl w:ilvl="7">
      <w:start w:val="1"/>
      <w:numFmt w:val="lowerLetter"/>
      <w:isLgl w:val="false"/>
      <w:suff w:val="tab"/>
      <w:lvlText w:val="%8)"/>
      <w:lvlJc w:val="left"/>
      <w:pPr>
        <w:pStyle w:val="726"/>
        <w:ind w:left="3842" w:hanging="420"/>
      </w:pPr>
    </w:lvl>
    <w:lvl w:ilvl="8">
      <w:start w:val="1"/>
      <w:numFmt w:val="lowerRoman"/>
      <w:isLgl w:val="false"/>
      <w:suff w:val="tab"/>
      <w:lvlText w:val="%9."/>
      <w:lvlJc w:val="right"/>
      <w:pPr>
        <w:pStyle w:val="726"/>
        <w:ind w:left="4262" w:hanging="420"/>
      </w:pPr>
    </w:lvl>
  </w:abstractNum>
  <w:abstractNum w:abstractNumId="5">
    <w:multiLevelType w:val="hybridMultilevel"/>
    <w:lvl w:ilvl="0">
      <w:start w:val="1"/>
      <w:numFmt w:val="decimal"/>
      <w:isLgl w:val="false"/>
      <w:suff w:val="tab"/>
      <w:lvlText w:val="%1."/>
      <w:lvlJc w:val="left"/>
      <w:pPr>
        <w:pStyle w:val="726"/>
        <w:ind w:left="1965" w:hanging="705"/>
        <w:tabs>
          <w:tab w:val="num" w:pos="1965" w:leader="none"/>
        </w:tabs>
      </w:pPr>
    </w:lvl>
    <w:lvl w:ilvl="1">
      <w:start w:val="1"/>
      <w:numFmt w:val="decimal"/>
      <w:isLgl w:val="false"/>
      <w:suff w:val="tab"/>
      <w:lvlText w:val="（%2）"/>
      <w:lvlJc w:val="left"/>
      <w:pPr>
        <w:pStyle w:val="726"/>
        <w:ind w:left="1140" w:hanging="720"/>
        <w:tabs>
          <w:tab w:val="num" w:pos="1140" w:leader="none"/>
        </w:tabs>
      </w:pPr>
    </w:lvl>
    <w:lvl w:ilvl="2">
      <w:start w:val="1"/>
      <w:numFmt w:val="lowerRoman"/>
      <w:isLgl w:val="false"/>
      <w:suff w:val="tab"/>
      <w:lvlText w:val="%3."/>
      <w:lvlJc w:val="right"/>
      <w:pPr>
        <w:pStyle w:val="726"/>
        <w:ind w:left="1260" w:hanging="420"/>
        <w:tabs>
          <w:tab w:val="num" w:pos="1260" w:leader="none"/>
        </w:tabs>
      </w:pPr>
    </w:lvl>
    <w:lvl w:ilvl="3">
      <w:start w:val="1"/>
      <w:numFmt w:val="decimal"/>
      <w:isLgl w:val="false"/>
      <w:suff w:val="tab"/>
      <w:lvlText w:val="%4."/>
      <w:lvlJc w:val="left"/>
      <w:pPr>
        <w:pStyle w:val="726"/>
        <w:ind w:left="1680" w:hanging="420"/>
        <w:tabs>
          <w:tab w:val="num" w:pos="1680" w:leader="none"/>
        </w:tabs>
      </w:pPr>
    </w:lvl>
    <w:lvl w:ilvl="4">
      <w:start w:val="1"/>
      <w:numFmt w:val="lowerLetter"/>
      <w:isLgl w:val="false"/>
      <w:suff w:val="tab"/>
      <w:lvlText w:val="%5)"/>
      <w:lvlJc w:val="left"/>
      <w:pPr>
        <w:pStyle w:val="726"/>
        <w:ind w:left="2100" w:hanging="420"/>
        <w:tabs>
          <w:tab w:val="num" w:pos="2100" w:leader="none"/>
        </w:tabs>
      </w:pPr>
    </w:lvl>
    <w:lvl w:ilvl="5">
      <w:start w:val="1"/>
      <w:numFmt w:val="lowerRoman"/>
      <w:isLgl w:val="false"/>
      <w:suff w:val="tab"/>
      <w:lvlText w:val="%6."/>
      <w:lvlJc w:val="right"/>
      <w:pPr>
        <w:pStyle w:val="726"/>
        <w:ind w:left="2520" w:hanging="420"/>
        <w:tabs>
          <w:tab w:val="num" w:pos="2520" w:leader="none"/>
        </w:tabs>
      </w:pPr>
    </w:lvl>
    <w:lvl w:ilvl="6">
      <w:start w:val="1"/>
      <w:numFmt w:val="decimal"/>
      <w:isLgl w:val="false"/>
      <w:suff w:val="tab"/>
      <w:lvlText w:val="%7."/>
      <w:lvlJc w:val="left"/>
      <w:pPr>
        <w:pStyle w:val="726"/>
        <w:ind w:left="2940" w:hanging="420"/>
        <w:tabs>
          <w:tab w:val="num" w:pos="2940" w:leader="none"/>
        </w:tabs>
      </w:pPr>
    </w:lvl>
    <w:lvl w:ilvl="7">
      <w:start w:val="1"/>
      <w:numFmt w:val="lowerLetter"/>
      <w:isLgl w:val="false"/>
      <w:suff w:val="tab"/>
      <w:lvlText w:val="%8)"/>
      <w:lvlJc w:val="left"/>
      <w:pPr>
        <w:pStyle w:val="726"/>
        <w:ind w:left="3360" w:hanging="420"/>
        <w:tabs>
          <w:tab w:val="num" w:pos="3360" w:leader="none"/>
        </w:tabs>
      </w:pPr>
    </w:lvl>
    <w:lvl w:ilvl="8">
      <w:start w:val="1"/>
      <w:numFmt w:val="lowerRoman"/>
      <w:isLgl w:val="false"/>
      <w:suff w:val="tab"/>
      <w:lvlText w:val="%9."/>
      <w:lvlJc w:val="right"/>
      <w:pPr>
        <w:pStyle w:val="726"/>
        <w:ind w:left="3780" w:hanging="420"/>
        <w:tabs>
          <w:tab w:val="num" w:pos="3780" w:leader="none"/>
        </w:tabs>
      </w:pPr>
    </w:lvl>
  </w:abstractNum>
  <w:abstractNum w:abstractNumId="6">
    <w:multiLevelType w:val="hybridMultilevel"/>
    <w:lvl w:ilvl="0">
      <w:start w:val="1"/>
      <w:numFmt w:val="decimal"/>
      <w:pStyle w:val="881"/>
      <w:isLgl w:val="false"/>
      <w:suff w:val="tab"/>
      <w:lvlText w:val="%1."/>
      <w:lvlJc w:val="left"/>
      <w:pPr>
        <w:pStyle w:val="72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30"/>
      <w:isLgl w:val="false"/>
      <w:suff w:val="nothing"/>
      <w:lvlText w:val="%1　"/>
      <w:lvlJc w:val="left"/>
      <w:pPr>
        <w:pStyle w:val="72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2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26"/>
        <w:ind w:left="-25" w:firstLine="0"/>
      </w:pPr>
      <w:rPr>
        <w:rFonts w:ascii="Times New Roman" w:hAnsi="Times New Roman" w:eastAsia="黑体"/>
        <w:b/>
        <w:i w:val="0"/>
        <w:sz w:val="28"/>
      </w:rPr>
    </w:lvl>
    <w:lvl w:ilvl="3">
      <w:start w:val="1"/>
      <w:numFmt w:val="decimal"/>
      <w:pStyle w:val="866"/>
      <w:isLgl w:val="false"/>
      <w:suff w:val="nothing"/>
      <w:lvlText w:val="%1.%2.%3.%4　"/>
      <w:lvlJc w:val="left"/>
      <w:pPr>
        <w:pStyle w:val="72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2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26"/>
        <w:ind w:left="-25" w:firstLine="0"/>
      </w:pPr>
      <w:rPr>
        <w:rFonts w:ascii="Times New Roman" w:hAnsi="Times New Roman" w:eastAsia="宋体"/>
        <w:b/>
        <w:i w:val="0"/>
        <w:sz w:val="28"/>
      </w:rPr>
    </w:lvl>
    <w:lvl w:ilvl="6">
      <w:start w:val="1"/>
      <w:numFmt w:val="lowerLetter"/>
      <w:pStyle w:val="887"/>
      <w:isLgl w:val="false"/>
      <w:suff w:val="tab"/>
      <w:lvlText w:val="%7) "/>
      <w:lvlJc w:val="left"/>
      <w:pPr>
        <w:pStyle w:val="726"/>
        <w:ind w:left="-125" w:firstLine="400"/>
        <w:tabs>
          <w:tab w:val="num" w:pos="635" w:leader="none"/>
        </w:tabs>
      </w:pPr>
      <w:rPr>
        <w:rFonts w:ascii="Times New Roman" w:hAnsi="Times New Roman" w:eastAsia="宋体"/>
        <w:b/>
        <w:i w:val="0"/>
        <w:color w:val="000000"/>
        <w:sz w:val="28"/>
        <w:u w:val="none"/>
      </w:rPr>
    </w:lvl>
    <w:lvl w:ilvl="7">
      <w:start w:val="1"/>
      <w:numFmt w:val="decimal"/>
      <w:pStyle w:val="850"/>
      <w:isLgl w:val="false"/>
      <w:suff w:val="tab"/>
      <w:lvlText w:val="%8) "/>
      <w:lvlJc w:val="left"/>
      <w:pPr>
        <w:pStyle w:val="72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26"/>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tab"/>
      <w:lvlText w:val="%1．"/>
      <w:lvlJc w:val="left"/>
      <w:pPr>
        <w:pStyle w:val="726"/>
        <w:ind w:left="768" w:hanging="360"/>
        <w:tabs>
          <w:tab w:val="num" w:pos="768" w:leader="none"/>
        </w:tabs>
      </w:pPr>
      <w:rPr>
        <w:rFonts w:hint="eastAsia"/>
      </w:rPr>
    </w:lvl>
    <w:lvl w:ilvl="1">
      <w:start w:val="1"/>
      <w:numFmt w:val="decimal"/>
      <w:pStyle w:val="868"/>
      <w:isLgl w:val="false"/>
      <w:suff w:val="tab"/>
      <w:lvlText w:val="%2、"/>
      <w:lvlJc w:val="left"/>
      <w:pPr>
        <w:pStyle w:val="726"/>
        <w:ind w:left="1188" w:hanging="360"/>
        <w:tabs>
          <w:tab w:val="num" w:pos="1188" w:leader="none"/>
        </w:tabs>
      </w:pPr>
      <w:rPr>
        <w:rFonts w:hint="eastAsia"/>
      </w:rPr>
    </w:lvl>
    <w:lvl w:ilvl="2">
      <w:start w:val="1"/>
      <w:numFmt w:val="decimal"/>
      <w:isLgl w:val="false"/>
      <w:suff w:val="tab"/>
      <w:lvlText w:val="（%3）"/>
      <w:lvlJc w:val="left"/>
      <w:pPr>
        <w:pStyle w:val="726"/>
        <w:ind w:left="1968" w:hanging="720"/>
        <w:tabs>
          <w:tab w:val="num" w:pos="1968" w:leader="none"/>
        </w:tabs>
      </w:pPr>
      <w:rPr>
        <w:rFonts w:hint="eastAsia"/>
        <w:u w:val="none"/>
      </w:rPr>
    </w:lvl>
    <w:lvl w:ilvl="3">
      <w:start w:val="1"/>
      <w:numFmt w:val="decimal"/>
      <w:isLgl w:val="false"/>
      <w:suff w:val="tab"/>
      <w:lvlText w:val="%4."/>
      <w:lvlJc w:val="left"/>
      <w:pPr>
        <w:pStyle w:val="726"/>
        <w:ind w:left="2088" w:hanging="420"/>
        <w:tabs>
          <w:tab w:val="num" w:pos="2088" w:leader="none"/>
        </w:tabs>
      </w:pPr>
    </w:lvl>
    <w:lvl w:ilvl="4">
      <w:start w:val="1"/>
      <w:numFmt w:val="lowerLetter"/>
      <w:isLgl w:val="false"/>
      <w:suff w:val="tab"/>
      <w:lvlText w:val="%5)"/>
      <w:lvlJc w:val="left"/>
      <w:pPr>
        <w:pStyle w:val="726"/>
        <w:ind w:left="2508" w:hanging="420"/>
        <w:tabs>
          <w:tab w:val="num" w:pos="2508" w:leader="none"/>
        </w:tabs>
      </w:pPr>
    </w:lvl>
    <w:lvl w:ilvl="5">
      <w:start w:val="1"/>
      <w:numFmt w:val="lowerRoman"/>
      <w:isLgl w:val="false"/>
      <w:suff w:val="tab"/>
      <w:lvlText w:val="%6."/>
      <w:lvlJc w:val="right"/>
      <w:pPr>
        <w:pStyle w:val="726"/>
        <w:ind w:left="2928" w:hanging="420"/>
        <w:tabs>
          <w:tab w:val="num" w:pos="2928" w:leader="none"/>
        </w:tabs>
      </w:pPr>
    </w:lvl>
    <w:lvl w:ilvl="6">
      <w:start w:val="1"/>
      <w:numFmt w:val="decimal"/>
      <w:isLgl w:val="false"/>
      <w:suff w:val="tab"/>
      <w:lvlText w:val="%7."/>
      <w:lvlJc w:val="left"/>
      <w:pPr>
        <w:pStyle w:val="726"/>
        <w:ind w:left="3348" w:hanging="420"/>
        <w:tabs>
          <w:tab w:val="num" w:pos="3348" w:leader="none"/>
        </w:tabs>
      </w:pPr>
    </w:lvl>
    <w:lvl w:ilvl="7">
      <w:start w:val="1"/>
      <w:numFmt w:val="lowerLetter"/>
      <w:isLgl w:val="false"/>
      <w:suff w:val="tab"/>
      <w:lvlText w:val="%8)"/>
      <w:lvlJc w:val="left"/>
      <w:pPr>
        <w:pStyle w:val="726"/>
        <w:ind w:left="3768" w:hanging="420"/>
        <w:tabs>
          <w:tab w:val="num" w:pos="3768" w:leader="none"/>
        </w:tabs>
      </w:pPr>
    </w:lvl>
    <w:lvl w:ilvl="8">
      <w:start w:val="1"/>
      <w:numFmt w:val="lowerRoman"/>
      <w:isLgl w:val="false"/>
      <w:suff w:val="tab"/>
      <w:lvlText w:val="%9."/>
      <w:lvlJc w:val="right"/>
      <w:pPr>
        <w:pStyle w:val="726"/>
        <w:ind w:left="4188" w:hanging="420"/>
        <w:tabs>
          <w:tab w:val="num" w:pos="4188" w:leader="none"/>
        </w:tabs>
      </w:pPr>
    </w:lvl>
  </w:abstractNum>
  <w:abstractNum w:abstractNumId="9">
    <w:multiLevelType w:val="hybridMultilevel"/>
    <w:lvl w:ilvl="0">
      <w:start w:val="1"/>
      <w:numFmt w:val="decimal"/>
      <w:pStyle w:val="835"/>
      <w:isLgl w:val="false"/>
      <w:suff w:val="tab"/>
      <w:lvlText w:val="%1)"/>
      <w:lvlJc w:val="left"/>
      <w:pPr>
        <w:pStyle w:val="726"/>
        <w:ind w:left="420" w:hanging="420"/>
      </w:pPr>
    </w:lvl>
    <w:lvl w:ilvl="1">
      <w:start w:val="1"/>
      <w:numFmt w:val="lowerLetter"/>
      <w:isLgl w:val="false"/>
      <w:suff w:val="tab"/>
      <w:lvlText w:val="%2)"/>
      <w:lvlJc w:val="left"/>
      <w:pPr>
        <w:pStyle w:val="726"/>
        <w:ind w:left="840" w:hanging="420"/>
      </w:pPr>
    </w:lvl>
    <w:lvl w:ilvl="2">
      <w:start w:val="1"/>
      <w:numFmt w:val="lowerRoman"/>
      <w:isLgl w:val="false"/>
      <w:suff w:val="tab"/>
      <w:lvlText w:val="%3."/>
      <w:lvlJc w:val="right"/>
      <w:pPr>
        <w:pStyle w:val="726"/>
        <w:ind w:left="1260" w:hanging="420"/>
      </w:pPr>
    </w:lvl>
    <w:lvl w:ilvl="3">
      <w:start w:val="1"/>
      <w:numFmt w:val="decimal"/>
      <w:isLgl w:val="false"/>
      <w:suff w:val="tab"/>
      <w:lvlText w:val="%4."/>
      <w:lvlJc w:val="left"/>
      <w:pPr>
        <w:pStyle w:val="726"/>
        <w:ind w:left="1680" w:hanging="420"/>
      </w:pPr>
    </w:lvl>
    <w:lvl w:ilvl="4">
      <w:start w:val="1"/>
      <w:numFmt w:val="lowerLetter"/>
      <w:isLgl w:val="false"/>
      <w:suff w:val="tab"/>
      <w:lvlText w:val="%5)"/>
      <w:lvlJc w:val="left"/>
      <w:pPr>
        <w:pStyle w:val="726"/>
        <w:ind w:left="2100" w:hanging="420"/>
      </w:pPr>
    </w:lvl>
    <w:lvl w:ilvl="5">
      <w:start w:val="1"/>
      <w:numFmt w:val="lowerRoman"/>
      <w:isLgl w:val="false"/>
      <w:suff w:val="tab"/>
      <w:lvlText w:val="%6."/>
      <w:lvlJc w:val="right"/>
      <w:pPr>
        <w:pStyle w:val="726"/>
        <w:ind w:left="2520" w:hanging="420"/>
      </w:pPr>
    </w:lvl>
    <w:lvl w:ilvl="6">
      <w:start w:val="1"/>
      <w:numFmt w:val="decimal"/>
      <w:isLgl w:val="false"/>
      <w:suff w:val="tab"/>
      <w:lvlText w:val="%7."/>
      <w:lvlJc w:val="left"/>
      <w:pPr>
        <w:pStyle w:val="726"/>
        <w:ind w:left="2940" w:hanging="420"/>
      </w:pPr>
    </w:lvl>
    <w:lvl w:ilvl="7">
      <w:start w:val="1"/>
      <w:numFmt w:val="lowerLetter"/>
      <w:isLgl w:val="false"/>
      <w:suff w:val="tab"/>
      <w:lvlText w:val="%8)"/>
      <w:lvlJc w:val="left"/>
      <w:pPr>
        <w:pStyle w:val="726"/>
        <w:ind w:left="3360" w:hanging="420"/>
      </w:pPr>
    </w:lvl>
    <w:lvl w:ilvl="8">
      <w:start w:val="1"/>
      <w:numFmt w:val="lowerRoman"/>
      <w:isLgl w:val="false"/>
      <w:suff w:val="tab"/>
      <w:lvlText w:val="%9."/>
      <w:lvlJc w:val="right"/>
      <w:pPr>
        <w:pStyle w:val="726"/>
        <w:ind w:left="3780" w:hanging="420"/>
      </w:pPr>
    </w:lvl>
  </w:abstractNum>
  <w:abstractNum w:abstractNumId="10">
    <w:multiLevelType w:val="hybridMultilevel"/>
    <w:lvl w:ilvl="0">
      <w:start w:val="1"/>
      <w:numFmt w:val="decimal"/>
      <w:pStyle w:val="935"/>
      <w:isLgl w:val="false"/>
      <w:suff w:val="tab"/>
      <w:lvlText w:val="%1"/>
      <w:lvlJc w:val="left"/>
      <w:pPr>
        <w:pStyle w:val="726"/>
        <w:ind w:left="680" w:hanging="680"/>
      </w:pPr>
      <w:rPr>
        <w:rFonts w:hint="eastAsia" w:ascii="宋体" w:hAnsi="宋体" w:eastAsia="宋体"/>
      </w:rPr>
    </w:lvl>
    <w:lvl w:ilvl="1">
      <w:start w:val="1"/>
      <w:numFmt w:val="decimal"/>
      <w:pStyle w:val="936"/>
      <w:isLgl w:val="false"/>
      <w:suff w:val="tab"/>
      <w:lvlText w:val="%1.%2"/>
      <w:lvlJc w:val="left"/>
      <w:pPr>
        <w:pStyle w:val="726"/>
        <w:ind w:left="851" w:hanging="851"/>
      </w:pPr>
      <w:rPr>
        <w:rFonts w:hint="eastAsia" w:ascii="宋体" w:hAnsi="宋体" w:eastAsia="宋体"/>
        <w:color w:val="000000"/>
      </w:rPr>
    </w:lvl>
    <w:lvl w:ilvl="2">
      <w:start w:val="1"/>
      <w:numFmt w:val="decimal"/>
      <w:pStyle w:val="937"/>
      <w:isLgl w:val="false"/>
      <w:suff w:val="tab"/>
      <w:lvlText w:val="%1.%2.%3"/>
      <w:lvlJc w:val="left"/>
      <w:pPr>
        <w:pStyle w:val="726"/>
        <w:ind w:left="851" w:hanging="851"/>
      </w:pPr>
      <w:rPr>
        <w:rFonts w:hint="eastAsia"/>
      </w:rPr>
    </w:lvl>
    <w:lvl w:ilvl="3">
      <w:start w:val="1"/>
      <w:numFmt w:val="decimal"/>
      <w:isLgl w:val="false"/>
      <w:suff w:val="tab"/>
      <w:lvlText w:val="%1.%2.%3.%4"/>
      <w:lvlJc w:val="left"/>
      <w:pPr>
        <w:pStyle w:val="726"/>
        <w:ind w:left="680" w:hanging="680"/>
      </w:pPr>
      <w:rPr>
        <w:rFonts w:hint="eastAsia"/>
      </w:rPr>
    </w:lvl>
    <w:lvl w:ilvl="4">
      <w:start w:val="1"/>
      <w:numFmt w:val="decimal"/>
      <w:isLgl w:val="false"/>
      <w:suff w:val="tab"/>
      <w:lvlText w:val="%1.%2.%3.%4.%5"/>
      <w:lvlJc w:val="left"/>
      <w:pPr>
        <w:pStyle w:val="726"/>
        <w:ind w:left="680" w:hanging="680"/>
      </w:pPr>
      <w:rPr>
        <w:rFonts w:hint="eastAsia"/>
      </w:rPr>
    </w:lvl>
    <w:lvl w:ilvl="5">
      <w:start w:val="1"/>
      <w:numFmt w:val="decimal"/>
      <w:isLgl w:val="false"/>
      <w:suff w:val="tab"/>
      <w:lvlText w:val="%1.%2.%3.%4.%5.%6"/>
      <w:lvlJc w:val="left"/>
      <w:pPr>
        <w:pStyle w:val="726"/>
        <w:ind w:left="680" w:hanging="680"/>
      </w:pPr>
      <w:rPr>
        <w:rFonts w:hint="eastAsia"/>
      </w:rPr>
    </w:lvl>
    <w:lvl w:ilvl="6">
      <w:start w:val="1"/>
      <w:numFmt w:val="decimal"/>
      <w:isLgl w:val="false"/>
      <w:suff w:val="tab"/>
      <w:lvlText w:val="%1.%2.%3.%4.%5.%6.%7"/>
      <w:lvlJc w:val="left"/>
      <w:pPr>
        <w:pStyle w:val="726"/>
        <w:ind w:left="680" w:hanging="680"/>
      </w:pPr>
      <w:rPr>
        <w:rFonts w:hint="eastAsia"/>
      </w:rPr>
    </w:lvl>
    <w:lvl w:ilvl="7">
      <w:start w:val="1"/>
      <w:numFmt w:val="decimal"/>
      <w:isLgl w:val="false"/>
      <w:suff w:val="tab"/>
      <w:lvlText w:val="%1.%2.%3.%4.%5.%6.%7.%8"/>
      <w:lvlJc w:val="left"/>
      <w:pPr>
        <w:pStyle w:val="726"/>
        <w:ind w:left="680" w:hanging="680"/>
      </w:pPr>
      <w:rPr>
        <w:rFonts w:hint="eastAsia"/>
      </w:rPr>
    </w:lvl>
    <w:lvl w:ilvl="8">
      <w:start w:val="1"/>
      <w:numFmt w:val="decimal"/>
      <w:isLgl w:val="false"/>
      <w:suff w:val="tab"/>
      <w:lvlText w:val="%1.%2.%3.%4.%5.%6.%7.%8.%9"/>
      <w:lvlJc w:val="left"/>
      <w:pPr>
        <w:pStyle w:val="726"/>
        <w:ind w:left="680" w:hanging="680"/>
      </w:pPr>
      <w:rPr>
        <w:rFonts w:hint="eastAsia"/>
      </w:rPr>
    </w:lvl>
  </w:abstractNum>
  <w:abstractNum w:abstractNumId="11">
    <w:multiLevelType w:val="hybridMultilevel"/>
    <w:lvl w:ilvl="0">
      <w:start w:val="1"/>
      <w:numFmt w:val="decimal"/>
      <w:isLgl w:val="false"/>
      <w:suff w:val="nothing"/>
      <w:lvlText w:val="%1、"/>
      <w:lvlJc w:val="left"/>
      <w:pPr>
        <w:pStyle w:val="72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9"/>
  </w:num>
  <w:num w:numId="4">
    <w:abstractNumId w:val="8"/>
  </w:num>
  <w:num w:numId="5">
    <w:abstractNumId w:val="6"/>
  </w:num>
  <w:num w:numId="6">
    <w:abstractNumId w:val="4"/>
  </w:num>
  <w:num w:numId="7">
    <w:abstractNumId w:val="10"/>
  </w:num>
  <w:num w:numId="8">
    <w:abstractNumId w:val="2"/>
  </w:num>
  <w:num w:numId="9">
    <w:abstractNumId w:val="1"/>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num>
  <w:num w:numId="12">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6"/>
    <w:next w:val="72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6"/>
    <w:next w:val="72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6"/>
    <w:next w:val="72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6"/>
    <w:next w:val="72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6"/>
    <w:next w:val="72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6"/>
    <w:next w:val="72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6"/>
    <w:next w:val="72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6"/>
    <w:next w:val="72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6"/>
    <w:next w:val="72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6"/>
    <w:next w:val="72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6"/>
    <w:next w:val="72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6"/>
    <w:next w:val="726"/>
    <w:link w:val="38"/>
    <w:uiPriority w:val="29"/>
    <w:qFormat/>
    <w:pPr>
      <w:ind w:left="720" w:right="720"/>
    </w:pPr>
    <w:rPr>
      <w:i/>
    </w:rPr>
  </w:style>
  <w:style w:type="character" w:styleId="38">
    <w:name w:val="Quote Char"/>
    <w:link w:val="37"/>
    <w:uiPriority w:val="29"/>
    <w:rPr>
      <w:i/>
    </w:rPr>
  </w:style>
  <w:style w:type="paragraph" w:styleId="39">
    <w:name w:val="Intense Quote"/>
    <w:basedOn w:val="726"/>
    <w:next w:val="7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6"/>
    <w:next w:val="72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6"/>
    <w:next w:val="726"/>
    <w:uiPriority w:val="39"/>
    <w:unhideWhenUsed/>
    <w:pPr>
      <w:ind w:left="0" w:right="0" w:firstLine="0"/>
      <w:spacing w:after="57"/>
    </w:pPr>
  </w:style>
  <w:style w:type="paragraph" w:styleId="181">
    <w:name w:val="toc 2"/>
    <w:basedOn w:val="726"/>
    <w:next w:val="726"/>
    <w:uiPriority w:val="39"/>
    <w:unhideWhenUsed/>
    <w:pPr>
      <w:ind w:left="283" w:right="0" w:firstLine="0"/>
      <w:spacing w:after="57"/>
    </w:pPr>
  </w:style>
  <w:style w:type="paragraph" w:styleId="182">
    <w:name w:val="toc 3"/>
    <w:basedOn w:val="726"/>
    <w:next w:val="726"/>
    <w:uiPriority w:val="39"/>
    <w:unhideWhenUsed/>
    <w:pPr>
      <w:ind w:left="567" w:right="0" w:firstLine="0"/>
      <w:spacing w:after="57"/>
    </w:pPr>
  </w:style>
  <w:style w:type="paragraph" w:styleId="183">
    <w:name w:val="toc 4"/>
    <w:basedOn w:val="726"/>
    <w:next w:val="726"/>
    <w:uiPriority w:val="39"/>
    <w:unhideWhenUsed/>
    <w:pPr>
      <w:ind w:left="850" w:right="0" w:firstLine="0"/>
      <w:spacing w:after="57"/>
    </w:pPr>
  </w:style>
  <w:style w:type="paragraph" w:styleId="184">
    <w:name w:val="toc 5"/>
    <w:basedOn w:val="726"/>
    <w:next w:val="726"/>
    <w:uiPriority w:val="39"/>
    <w:unhideWhenUsed/>
    <w:pPr>
      <w:ind w:left="1134" w:right="0" w:firstLine="0"/>
      <w:spacing w:after="57"/>
    </w:pPr>
  </w:style>
  <w:style w:type="paragraph" w:styleId="185">
    <w:name w:val="toc 6"/>
    <w:basedOn w:val="726"/>
    <w:next w:val="726"/>
    <w:uiPriority w:val="39"/>
    <w:unhideWhenUsed/>
    <w:pPr>
      <w:ind w:left="1417" w:right="0" w:firstLine="0"/>
      <w:spacing w:after="57"/>
    </w:pPr>
  </w:style>
  <w:style w:type="paragraph" w:styleId="186">
    <w:name w:val="toc 7"/>
    <w:basedOn w:val="726"/>
    <w:next w:val="726"/>
    <w:uiPriority w:val="39"/>
    <w:unhideWhenUsed/>
    <w:pPr>
      <w:ind w:left="1701" w:right="0" w:firstLine="0"/>
      <w:spacing w:after="57"/>
    </w:pPr>
  </w:style>
  <w:style w:type="paragraph" w:styleId="187">
    <w:name w:val="toc 8"/>
    <w:basedOn w:val="726"/>
    <w:next w:val="726"/>
    <w:uiPriority w:val="39"/>
    <w:unhideWhenUsed/>
    <w:pPr>
      <w:ind w:left="1984" w:right="0" w:firstLine="0"/>
      <w:spacing w:after="57"/>
    </w:pPr>
  </w:style>
  <w:style w:type="paragraph" w:styleId="188">
    <w:name w:val="toc 9"/>
    <w:basedOn w:val="726"/>
    <w:next w:val="72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6"/>
    <w:next w:val="726"/>
    <w:uiPriority w:val="99"/>
    <w:unhideWhenUsed/>
    <w:pPr>
      <w:spacing w:after="0" w:afterAutospacing="0"/>
    </w:pPr>
  </w:style>
  <w:style w:type="paragraph" w:styleId="726" w:default="1">
    <w:name w:val="Normal"/>
    <w:next w:val="726"/>
    <w:link w:val="726"/>
    <w:qFormat/>
    <w:pPr>
      <w:jc w:val="both"/>
      <w:widowControl w:val="off"/>
    </w:pPr>
    <w:rPr>
      <w:sz w:val="21"/>
      <w:szCs w:val="24"/>
      <w:lang w:val="en-US" w:eastAsia="zh-CN" w:bidi="ar-SA"/>
    </w:rPr>
  </w:style>
  <w:style w:type="paragraph" w:styleId="727">
    <w:name w:val="标题 1"/>
    <w:basedOn w:val="726"/>
    <w:next w:val="726"/>
    <w:link w:val="738"/>
    <w:qFormat/>
    <w:pPr>
      <w:jc w:val="center"/>
      <w:keepLines/>
      <w:keepNext/>
      <w:spacing w:before="240" w:after="120" w:line="300" w:lineRule="auto"/>
      <w:outlineLvl w:val="0"/>
    </w:pPr>
    <w:rPr>
      <w:rFonts w:ascii="宋体"/>
      <w:b/>
      <w:sz w:val="32"/>
      <w:szCs w:val="20"/>
    </w:rPr>
  </w:style>
  <w:style w:type="paragraph" w:styleId="728">
    <w:name w:val="标题 2"/>
    <w:basedOn w:val="726"/>
    <w:next w:val="726"/>
    <w:link w:val="739"/>
    <w:qFormat/>
    <w:pPr>
      <w:jc w:val="center"/>
      <w:keepLines/>
      <w:keepNext/>
      <w:spacing w:before="120" w:line="300" w:lineRule="auto"/>
      <w:outlineLvl w:val="1"/>
    </w:pPr>
    <w:rPr>
      <w:rFonts w:ascii="Arial" w:hAnsi="Arial" w:eastAsia="黑体"/>
      <w:b/>
      <w:sz w:val="30"/>
      <w:szCs w:val="20"/>
    </w:rPr>
  </w:style>
  <w:style w:type="paragraph" w:styleId="729">
    <w:name w:val="标题 3"/>
    <w:basedOn w:val="726"/>
    <w:next w:val="726"/>
    <w:link w:val="740"/>
    <w:qFormat/>
    <w:pPr>
      <w:jc w:val="left"/>
      <w:keepLines/>
      <w:keepNext/>
      <w:spacing w:before="360" w:after="120"/>
      <w:outlineLvl w:val="2"/>
    </w:pPr>
    <w:rPr>
      <w:rFonts w:ascii="宋体"/>
      <w:b/>
      <w:sz w:val="24"/>
      <w:szCs w:val="20"/>
      <w:u w:val="single"/>
    </w:rPr>
  </w:style>
  <w:style w:type="paragraph" w:styleId="730">
    <w:name w:val="标题 4"/>
    <w:basedOn w:val="726"/>
    <w:next w:val="726"/>
    <w:link w:val="741"/>
    <w:qFormat/>
    <w:pPr>
      <w:keepLines/>
      <w:keepNext/>
      <w:spacing w:before="280" w:after="290" w:line="376" w:lineRule="atLeast"/>
      <w:outlineLvl w:val="3"/>
    </w:pPr>
    <w:rPr>
      <w:rFonts w:ascii="Arial" w:hAnsi="Arial" w:eastAsia="黑体"/>
      <w:b/>
      <w:sz w:val="28"/>
      <w:szCs w:val="20"/>
    </w:rPr>
  </w:style>
  <w:style w:type="paragraph" w:styleId="731">
    <w:name w:val="标题 5"/>
    <w:basedOn w:val="726"/>
    <w:next w:val="726"/>
    <w:link w:val="742"/>
    <w:qFormat/>
    <w:pPr>
      <w:keepLines/>
      <w:keepNext/>
      <w:spacing w:before="280" w:after="290" w:line="376" w:lineRule="atLeast"/>
      <w:outlineLvl w:val="4"/>
    </w:pPr>
    <w:rPr>
      <w:b/>
      <w:sz w:val="28"/>
      <w:szCs w:val="20"/>
    </w:rPr>
  </w:style>
  <w:style w:type="paragraph" w:styleId="732">
    <w:name w:val="标题 6"/>
    <w:basedOn w:val="726"/>
    <w:next w:val="726"/>
    <w:link w:val="743"/>
    <w:qFormat/>
    <w:pPr>
      <w:keepLines/>
      <w:keepNext/>
      <w:spacing w:before="240" w:after="64" w:line="320" w:lineRule="atLeast"/>
      <w:outlineLvl w:val="5"/>
    </w:pPr>
    <w:rPr>
      <w:rFonts w:ascii="Arial" w:hAnsi="Arial" w:eastAsia="黑体"/>
      <w:b/>
      <w:sz w:val="24"/>
      <w:szCs w:val="20"/>
    </w:rPr>
  </w:style>
  <w:style w:type="paragraph" w:styleId="733">
    <w:name w:val="标题 7"/>
    <w:basedOn w:val="726"/>
    <w:next w:val="726"/>
    <w:link w:val="744"/>
    <w:qFormat/>
    <w:pPr>
      <w:keepLines/>
      <w:keepNext/>
      <w:spacing w:before="240" w:after="64" w:line="320" w:lineRule="atLeast"/>
      <w:outlineLvl w:val="6"/>
    </w:pPr>
    <w:rPr>
      <w:b/>
      <w:sz w:val="24"/>
      <w:szCs w:val="20"/>
    </w:rPr>
  </w:style>
  <w:style w:type="paragraph" w:styleId="734">
    <w:name w:val="标题 8"/>
    <w:basedOn w:val="726"/>
    <w:next w:val="726"/>
    <w:link w:val="745"/>
    <w:qFormat/>
    <w:pPr>
      <w:keepLines/>
      <w:keepNext/>
      <w:spacing w:before="240" w:after="64" w:line="320" w:lineRule="atLeast"/>
      <w:outlineLvl w:val="7"/>
    </w:pPr>
    <w:rPr>
      <w:rFonts w:ascii="Arial" w:hAnsi="Arial" w:eastAsia="黑体"/>
      <w:sz w:val="24"/>
      <w:szCs w:val="20"/>
    </w:rPr>
  </w:style>
  <w:style w:type="paragraph" w:styleId="735">
    <w:name w:val="标题 9"/>
    <w:basedOn w:val="726"/>
    <w:next w:val="726"/>
    <w:link w:val="746"/>
    <w:qFormat/>
    <w:pPr>
      <w:keepLines/>
      <w:keepNext/>
      <w:spacing w:before="240" w:after="64" w:line="320" w:lineRule="atLeast"/>
      <w:outlineLvl w:val="8"/>
    </w:pPr>
    <w:rPr>
      <w:rFonts w:ascii="Arial" w:hAnsi="Arial" w:eastAsia="黑体"/>
      <w:szCs w:val="20"/>
    </w:rPr>
  </w:style>
  <w:style w:type="character" w:styleId="736">
    <w:name w:val="默认段落字体"/>
    <w:next w:val="736"/>
    <w:link w:val="726"/>
    <w:uiPriority w:val="1"/>
    <w:unhideWhenUsed/>
    <w:qFormat/>
  </w:style>
  <w:style w:type="table" w:styleId="737">
    <w:name w:val="普通表格"/>
    <w:next w:val="737"/>
    <w:link w:val="726"/>
    <w:uiPriority w:val="99"/>
    <w:unhideWhenUsed/>
    <w:qFormat/>
    <w:tblPr/>
  </w:style>
  <w:style w:type="character" w:styleId="738">
    <w:name w:val="标题 1 Char"/>
    <w:next w:val="738"/>
    <w:link w:val="727"/>
    <w:qFormat/>
    <w:rPr>
      <w:rFonts w:ascii="宋体"/>
      <w:b/>
      <w:sz w:val="32"/>
    </w:rPr>
  </w:style>
  <w:style w:type="character" w:styleId="739">
    <w:name w:val="标题 2 Char1"/>
    <w:next w:val="739"/>
    <w:link w:val="728"/>
    <w:qFormat/>
    <w:rPr>
      <w:rFonts w:ascii="Arial" w:hAnsi="Arial" w:eastAsia="黑体"/>
      <w:b/>
      <w:sz w:val="30"/>
      <w:lang w:val="en-US" w:eastAsia="zh-CN" w:bidi="ar-SA"/>
    </w:rPr>
  </w:style>
  <w:style w:type="character" w:styleId="740">
    <w:name w:val="标题 3 Char1"/>
    <w:next w:val="740"/>
    <w:link w:val="729"/>
    <w:qFormat/>
    <w:rPr>
      <w:rFonts w:ascii="宋体" w:eastAsia="宋体"/>
      <w:b/>
      <w:sz w:val="24"/>
      <w:u w:val="single"/>
      <w:lang w:val="en-US" w:eastAsia="zh-CN" w:bidi="ar-SA"/>
    </w:rPr>
  </w:style>
  <w:style w:type="character" w:styleId="741">
    <w:name w:val="标题 4 Char"/>
    <w:next w:val="741"/>
    <w:link w:val="730"/>
    <w:qFormat/>
    <w:rPr>
      <w:rFonts w:ascii="Arial" w:hAnsi="Arial" w:eastAsia="黑体"/>
      <w:b/>
      <w:sz w:val="28"/>
    </w:rPr>
  </w:style>
  <w:style w:type="character" w:styleId="742">
    <w:name w:val="标题 5 Char"/>
    <w:next w:val="742"/>
    <w:link w:val="731"/>
    <w:qFormat/>
    <w:rPr>
      <w:b/>
      <w:sz w:val="28"/>
    </w:rPr>
  </w:style>
  <w:style w:type="character" w:styleId="743">
    <w:name w:val="标题 6 Char"/>
    <w:next w:val="743"/>
    <w:link w:val="732"/>
    <w:qFormat/>
    <w:rPr>
      <w:rFonts w:ascii="Arial" w:hAnsi="Arial" w:eastAsia="黑体"/>
      <w:b/>
      <w:sz w:val="24"/>
    </w:rPr>
  </w:style>
  <w:style w:type="character" w:styleId="744">
    <w:name w:val="标题 7 Char"/>
    <w:next w:val="744"/>
    <w:link w:val="733"/>
    <w:qFormat/>
    <w:rPr>
      <w:b/>
      <w:sz w:val="24"/>
    </w:rPr>
  </w:style>
  <w:style w:type="character" w:styleId="745">
    <w:name w:val="标题 8 Char"/>
    <w:next w:val="745"/>
    <w:link w:val="734"/>
    <w:qFormat/>
    <w:rPr>
      <w:rFonts w:ascii="Arial" w:hAnsi="Arial" w:eastAsia="黑体"/>
      <w:sz w:val="24"/>
    </w:rPr>
  </w:style>
  <w:style w:type="character" w:styleId="746">
    <w:name w:val="标题 9 Char"/>
    <w:next w:val="746"/>
    <w:link w:val="735"/>
    <w:qFormat/>
    <w:rPr>
      <w:rFonts w:ascii="Arial" w:hAnsi="Arial" w:eastAsia="黑体"/>
      <w:sz w:val="21"/>
    </w:rPr>
  </w:style>
  <w:style w:type="paragraph" w:styleId="747">
    <w:name w:val="目录 7"/>
    <w:basedOn w:val="726"/>
    <w:next w:val="726"/>
    <w:link w:val="726"/>
    <w:qFormat/>
    <w:pPr>
      <w:ind w:left="2520"/>
    </w:pPr>
  </w:style>
  <w:style w:type="paragraph" w:styleId="748">
    <w:name w:val="正文缩进"/>
    <w:basedOn w:val="726"/>
    <w:next w:val="748"/>
    <w:link w:val="749"/>
    <w:qFormat/>
    <w:pPr>
      <w:ind w:firstLine="420"/>
      <w:jc w:val="left"/>
    </w:pPr>
    <w:rPr>
      <w:rFonts w:ascii="宋体"/>
      <w:sz w:val="24"/>
    </w:rPr>
  </w:style>
  <w:style w:type="character" w:styleId="749">
    <w:name w:val="正文缩进 Char1"/>
    <w:next w:val="749"/>
    <w:link w:val="748"/>
    <w:qFormat/>
    <w:rPr>
      <w:rFonts w:ascii="宋体" w:eastAsia="宋体"/>
      <w:sz w:val="24"/>
      <w:szCs w:val="24"/>
      <w:lang w:val="en-US" w:eastAsia="zh-CN" w:bidi="ar-SA"/>
    </w:rPr>
  </w:style>
  <w:style w:type="paragraph" w:styleId="750">
    <w:name w:val="题注"/>
    <w:basedOn w:val="726"/>
    <w:next w:val="726"/>
    <w:link w:val="726"/>
    <w:qFormat/>
    <w:pPr>
      <w:spacing w:line="480" w:lineRule="auto"/>
    </w:pPr>
    <w:rPr>
      <w:rFonts w:ascii="华文中宋" w:hAnsi="华文中宋" w:eastAsia="华文中宋"/>
      <w:sz w:val="36"/>
      <w:szCs w:val="20"/>
    </w:rPr>
  </w:style>
  <w:style w:type="paragraph" w:styleId="751">
    <w:name w:val="文档结构图"/>
    <w:basedOn w:val="726"/>
    <w:next w:val="751"/>
    <w:link w:val="752"/>
    <w:qFormat/>
    <w:pPr>
      <w:shd w:val="clear" w:color="auto" w:fill="000080"/>
    </w:pPr>
  </w:style>
  <w:style w:type="character" w:styleId="752">
    <w:name w:val="文档结构图 Char"/>
    <w:next w:val="752"/>
    <w:link w:val="751"/>
    <w:qFormat/>
    <w:rPr>
      <w:sz w:val="21"/>
      <w:szCs w:val="24"/>
      <w:shd w:val="clear" w:color="auto" w:fill="000080"/>
    </w:rPr>
  </w:style>
  <w:style w:type="paragraph" w:styleId="753">
    <w:name w:val="批注文字"/>
    <w:basedOn w:val="726"/>
    <w:next w:val="753"/>
    <w:link w:val="754"/>
    <w:uiPriority w:val="99"/>
    <w:qFormat/>
    <w:pPr>
      <w:jc w:val="left"/>
    </w:pPr>
  </w:style>
  <w:style w:type="character" w:styleId="754">
    <w:name w:val="批注文字 Char1"/>
    <w:next w:val="754"/>
    <w:link w:val="753"/>
    <w:uiPriority w:val="99"/>
    <w:qFormat/>
    <w:rPr>
      <w:sz w:val="21"/>
      <w:szCs w:val="24"/>
    </w:rPr>
  </w:style>
  <w:style w:type="paragraph" w:styleId="755">
    <w:name w:val="正文文本 3"/>
    <w:basedOn w:val="726"/>
    <w:next w:val="755"/>
    <w:link w:val="756"/>
    <w:qFormat/>
    <w:pPr>
      <w:spacing w:after="120"/>
    </w:pPr>
    <w:rPr>
      <w:sz w:val="16"/>
      <w:szCs w:val="16"/>
    </w:rPr>
  </w:style>
  <w:style w:type="character" w:styleId="756">
    <w:name w:val="正文文本 3 Char"/>
    <w:next w:val="756"/>
    <w:link w:val="755"/>
    <w:qFormat/>
    <w:rPr>
      <w:sz w:val="16"/>
      <w:szCs w:val="16"/>
    </w:rPr>
  </w:style>
  <w:style w:type="paragraph" w:styleId="757">
    <w:name w:val="正文文本"/>
    <w:basedOn w:val="726"/>
    <w:next w:val="726"/>
    <w:link w:val="758"/>
    <w:qFormat/>
    <w:pPr>
      <w:spacing w:before="120" w:line="22" w:lineRule="atLeast"/>
      <w:tabs>
        <w:tab w:val="left" w:pos="567" w:leader="none"/>
      </w:tabs>
    </w:pPr>
    <w:rPr>
      <w:rFonts w:ascii="宋体" w:hAnsi="宋体"/>
      <w:sz w:val="24"/>
    </w:rPr>
  </w:style>
  <w:style w:type="character" w:styleId="758">
    <w:name w:val="正文文本 Char"/>
    <w:next w:val="758"/>
    <w:link w:val="757"/>
    <w:qFormat/>
    <w:rPr>
      <w:rFonts w:ascii="宋体" w:hAnsi="宋体"/>
      <w:sz w:val="24"/>
      <w:szCs w:val="24"/>
    </w:rPr>
  </w:style>
  <w:style w:type="paragraph" w:styleId="759">
    <w:name w:val="正文文本缩进"/>
    <w:basedOn w:val="726"/>
    <w:next w:val="759"/>
    <w:link w:val="760"/>
    <w:qFormat/>
    <w:pPr>
      <w:ind w:firstLine="570"/>
      <w:spacing w:line="360" w:lineRule="auto"/>
    </w:pPr>
    <w:rPr>
      <w:sz w:val="24"/>
    </w:rPr>
  </w:style>
  <w:style w:type="character" w:styleId="760">
    <w:name w:val="正文文本缩进 Char2"/>
    <w:next w:val="760"/>
    <w:link w:val="759"/>
    <w:qFormat/>
    <w:rPr>
      <w:rFonts w:eastAsia="宋体"/>
      <w:sz w:val="24"/>
      <w:szCs w:val="24"/>
      <w:lang w:val="en-US" w:eastAsia="zh-CN" w:bidi="ar-SA"/>
    </w:rPr>
  </w:style>
  <w:style w:type="paragraph" w:styleId="761">
    <w:name w:val="列表 2"/>
    <w:basedOn w:val="726"/>
    <w:next w:val="761"/>
    <w:link w:val="726"/>
    <w:qFormat/>
    <w:pPr>
      <w:ind w:left="100" w:hanging="200"/>
    </w:pPr>
  </w:style>
  <w:style w:type="paragraph" w:styleId="762">
    <w:name w:val="文本块"/>
    <w:basedOn w:val="726"/>
    <w:next w:val="762"/>
    <w:link w:val="726"/>
    <w:qFormat/>
    <w:pPr>
      <w:ind w:left="480" w:right="-341" w:firstLine="513"/>
      <w:widowControl/>
    </w:pPr>
    <w:rPr>
      <w:sz w:val="24"/>
      <w:szCs w:val="20"/>
    </w:rPr>
  </w:style>
  <w:style w:type="paragraph" w:styleId="763">
    <w:name w:val="目录 5"/>
    <w:basedOn w:val="726"/>
    <w:next w:val="726"/>
    <w:link w:val="726"/>
    <w:qFormat/>
    <w:pPr>
      <w:ind w:left="1680"/>
    </w:pPr>
  </w:style>
  <w:style w:type="paragraph" w:styleId="764">
    <w:name w:val="目录 3"/>
    <w:basedOn w:val="726"/>
    <w:next w:val="726"/>
    <w:link w:val="726"/>
    <w:uiPriority w:val="39"/>
    <w:qFormat/>
    <w:pPr>
      <w:ind w:left="840"/>
    </w:pPr>
  </w:style>
  <w:style w:type="paragraph" w:styleId="765">
    <w:name w:val="纯文本"/>
    <w:basedOn w:val="726"/>
    <w:next w:val="765"/>
    <w:link w:val="766"/>
    <w:qFormat/>
    <w:rPr>
      <w:rFonts w:hint="eastAsia" w:ascii="宋体" w:hAnsi="Courier New"/>
      <w:szCs w:val="20"/>
    </w:rPr>
  </w:style>
  <w:style w:type="character" w:styleId="766">
    <w:name w:val="纯文本 Char"/>
    <w:next w:val="766"/>
    <w:link w:val="765"/>
    <w:qFormat/>
    <w:rPr>
      <w:rFonts w:hint="eastAsia" w:ascii="宋体" w:hAnsi="Courier New" w:eastAsia="宋体" w:cs="宋体"/>
      <w:sz w:val="21"/>
    </w:rPr>
  </w:style>
  <w:style w:type="paragraph" w:styleId="767">
    <w:name w:val="目录 8"/>
    <w:basedOn w:val="726"/>
    <w:next w:val="726"/>
    <w:link w:val="726"/>
    <w:qFormat/>
    <w:pPr>
      <w:ind w:left="2940"/>
    </w:pPr>
  </w:style>
  <w:style w:type="paragraph" w:styleId="768">
    <w:name w:val="日期"/>
    <w:basedOn w:val="726"/>
    <w:next w:val="726"/>
    <w:link w:val="769"/>
    <w:qFormat/>
    <w:pPr>
      <w:ind w:left="100"/>
    </w:pPr>
    <w:rPr>
      <w:rFonts w:ascii="仿宋_GB2312" w:hAnsi="宋体" w:eastAsia="仿宋_GB2312"/>
      <w:color w:val="000000"/>
      <w:sz w:val="24"/>
    </w:rPr>
  </w:style>
  <w:style w:type="character" w:styleId="769">
    <w:name w:val="日期 Char"/>
    <w:next w:val="769"/>
    <w:link w:val="768"/>
    <w:qFormat/>
    <w:rPr>
      <w:rFonts w:ascii="仿宋_GB2312" w:hAnsi="宋体" w:eastAsia="仿宋_GB2312"/>
      <w:color w:val="000000"/>
      <w:sz w:val="24"/>
      <w:szCs w:val="24"/>
    </w:rPr>
  </w:style>
  <w:style w:type="paragraph" w:styleId="770">
    <w:name w:val="正文文本缩进 2"/>
    <w:basedOn w:val="726"/>
    <w:next w:val="770"/>
    <w:link w:val="771"/>
    <w:qFormat/>
    <w:pPr>
      <w:ind w:firstLine="480"/>
    </w:pPr>
    <w:rPr>
      <w:rFonts w:ascii="仿宋_GB2312" w:eastAsia="仿宋_GB2312"/>
      <w:sz w:val="24"/>
    </w:rPr>
  </w:style>
  <w:style w:type="character" w:styleId="771">
    <w:name w:val="正文文本缩进 2 Char"/>
    <w:next w:val="771"/>
    <w:link w:val="770"/>
    <w:qFormat/>
    <w:rPr>
      <w:rFonts w:ascii="仿宋_GB2312" w:eastAsia="仿宋_GB2312"/>
      <w:sz w:val="24"/>
      <w:szCs w:val="24"/>
    </w:rPr>
  </w:style>
  <w:style w:type="paragraph" w:styleId="772">
    <w:name w:val="批注框文本"/>
    <w:basedOn w:val="726"/>
    <w:next w:val="772"/>
    <w:link w:val="773"/>
    <w:qFormat/>
    <w:rPr>
      <w:sz w:val="18"/>
      <w:szCs w:val="18"/>
    </w:rPr>
  </w:style>
  <w:style w:type="character" w:styleId="773">
    <w:name w:val="批注框文本 Char"/>
    <w:next w:val="773"/>
    <w:link w:val="772"/>
    <w:qFormat/>
    <w:rPr>
      <w:sz w:val="18"/>
      <w:szCs w:val="18"/>
    </w:rPr>
  </w:style>
  <w:style w:type="paragraph" w:styleId="774">
    <w:name w:val="页脚"/>
    <w:basedOn w:val="726"/>
    <w:next w:val="774"/>
    <w:link w:val="775"/>
    <w:uiPriority w:val="99"/>
    <w:qFormat/>
    <w:pPr>
      <w:jc w:val="left"/>
      <w:tabs>
        <w:tab w:val="center" w:pos="4153" w:leader="none"/>
        <w:tab w:val="right" w:pos="8306" w:leader="none"/>
      </w:tabs>
    </w:pPr>
    <w:rPr>
      <w:rFonts w:ascii="宋体"/>
      <w:sz w:val="18"/>
      <w:szCs w:val="20"/>
    </w:rPr>
  </w:style>
  <w:style w:type="character" w:styleId="775">
    <w:name w:val="页脚 Char1"/>
    <w:next w:val="775"/>
    <w:link w:val="774"/>
    <w:uiPriority w:val="99"/>
    <w:qFormat/>
    <w:rPr>
      <w:rFonts w:ascii="宋体" w:eastAsia="宋体"/>
      <w:sz w:val="18"/>
      <w:lang w:val="en-US" w:eastAsia="zh-CN" w:bidi="ar-SA"/>
    </w:rPr>
  </w:style>
  <w:style w:type="paragraph" w:styleId="776">
    <w:name w:val="页眉"/>
    <w:basedOn w:val="726"/>
    <w:next w:val="776"/>
    <w:link w:val="777"/>
    <w:qFormat/>
    <w:pPr>
      <w:jc w:val="center"/>
      <w:tabs>
        <w:tab w:val="center" w:pos="4153" w:leader="none"/>
        <w:tab w:val="right" w:pos="8306" w:leader="none"/>
      </w:tabs>
      <w:pBdr>
        <w:bottom w:val="single" w:color="000000" w:sz="6" w:space="1"/>
      </w:pBdr>
    </w:pPr>
    <w:rPr>
      <w:sz w:val="18"/>
      <w:szCs w:val="18"/>
    </w:rPr>
  </w:style>
  <w:style w:type="character" w:styleId="777">
    <w:name w:val="页眉 Char1"/>
    <w:next w:val="777"/>
    <w:link w:val="776"/>
    <w:qFormat/>
    <w:rPr>
      <w:rFonts w:eastAsia="宋体"/>
      <w:sz w:val="18"/>
      <w:szCs w:val="18"/>
      <w:lang w:val="en-US" w:eastAsia="zh-CN" w:bidi="ar-SA"/>
    </w:rPr>
  </w:style>
  <w:style w:type="paragraph" w:styleId="778">
    <w:name w:val="目录 1"/>
    <w:basedOn w:val="726"/>
    <w:next w:val="726"/>
    <w:link w:val="726"/>
    <w:uiPriority w:val="39"/>
    <w:qFormat/>
    <w:pPr>
      <w:spacing w:line="300" w:lineRule="auto"/>
      <w:tabs>
        <w:tab w:val="left" w:pos="1050" w:leader="none"/>
        <w:tab w:val="right" w:pos="8937" w:leader="dot"/>
      </w:tabs>
    </w:pPr>
    <w:rPr>
      <w:rFonts w:ascii="宋体" w:hAnsi="宋体"/>
      <w:b/>
      <w:sz w:val="24"/>
    </w:rPr>
  </w:style>
  <w:style w:type="paragraph" w:styleId="779">
    <w:name w:val="目录 4"/>
    <w:basedOn w:val="726"/>
    <w:next w:val="726"/>
    <w:link w:val="726"/>
    <w:qFormat/>
    <w:pPr>
      <w:ind w:left="1260"/>
    </w:pPr>
  </w:style>
  <w:style w:type="paragraph" w:styleId="780">
    <w:name w:val="目录 6"/>
    <w:basedOn w:val="726"/>
    <w:next w:val="726"/>
    <w:link w:val="726"/>
    <w:qFormat/>
    <w:pPr>
      <w:ind w:left="2100"/>
    </w:pPr>
  </w:style>
  <w:style w:type="paragraph" w:styleId="781">
    <w:name w:val="正文文本缩进 3"/>
    <w:basedOn w:val="726"/>
    <w:next w:val="781"/>
    <w:link w:val="782"/>
    <w:qFormat/>
    <w:pPr>
      <w:ind w:left="720" w:firstLine="480"/>
      <w:jc w:val="left"/>
      <w:spacing w:before="120" w:line="22" w:lineRule="atLeast"/>
    </w:pPr>
    <w:rPr>
      <w:rFonts w:ascii="宋体"/>
      <w:sz w:val="24"/>
      <w:szCs w:val="20"/>
    </w:rPr>
  </w:style>
  <w:style w:type="character" w:styleId="782">
    <w:name w:val="正文文本缩进 3 Char"/>
    <w:next w:val="782"/>
    <w:link w:val="781"/>
    <w:qFormat/>
    <w:rPr>
      <w:rFonts w:ascii="宋体"/>
      <w:sz w:val="24"/>
    </w:rPr>
  </w:style>
  <w:style w:type="paragraph" w:styleId="783">
    <w:name w:val="目录 2"/>
    <w:basedOn w:val="726"/>
    <w:next w:val="726"/>
    <w:link w:val="726"/>
    <w:uiPriority w:val="39"/>
    <w:qFormat/>
    <w:pPr>
      <w:ind w:left="420"/>
      <w:spacing w:line="312" w:lineRule="auto"/>
      <w:tabs>
        <w:tab w:val="right" w:pos="8937" w:leader="dot"/>
      </w:tabs>
    </w:pPr>
  </w:style>
  <w:style w:type="paragraph" w:styleId="784">
    <w:name w:val="目录 9"/>
    <w:basedOn w:val="726"/>
    <w:next w:val="726"/>
    <w:link w:val="726"/>
    <w:qFormat/>
    <w:pPr>
      <w:ind w:left="3360"/>
    </w:pPr>
  </w:style>
  <w:style w:type="paragraph" w:styleId="785">
    <w:name w:val="HTML 预设格式"/>
    <w:basedOn w:val="726"/>
    <w:next w:val="785"/>
    <w:link w:val="78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786">
    <w:name w:val="HTML 预设格式 Char"/>
    <w:next w:val="786"/>
    <w:link w:val="785"/>
    <w:qFormat/>
    <w:rPr>
      <w:rFonts w:ascii="宋体" w:hAnsi="宋体" w:cs="宋体"/>
      <w:sz w:val="24"/>
      <w:szCs w:val="24"/>
    </w:rPr>
  </w:style>
  <w:style w:type="paragraph" w:styleId="787">
    <w:name w:val="普通(网站)"/>
    <w:basedOn w:val="726"/>
    <w:next w:val="787"/>
    <w:link w:val="726"/>
    <w:uiPriority w:val="99"/>
    <w:unhideWhenUsed/>
    <w:qFormat/>
    <w:pPr>
      <w:jc w:val="left"/>
      <w:spacing w:before="100" w:beforeAutospacing="1" w:after="100" w:afterAutospacing="1"/>
      <w:widowControl/>
    </w:pPr>
    <w:rPr>
      <w:rFonts w:ascii="宋体" w:hAnsi="宋体" w:cs="宋体"/>
      <w:sz w:val="24"/>
    </w:rPr>
  </w:style>
  <w:style w:type="paragraph" w:styleId="788">
    <w:name w:val="索引 1"/>
    <w:basedOn w:val="726"/>
    <w:next w:val="726"/>
    <w:link w:val="726"/>
    <w:qFormat/>
    <w:rPr>
      <w:szCs w:val="20"/>
    </w:rPr>
  </w:style>
  <w:style w:type="paragraph" w:styleId="789">
    <w:name w:val="标题"/>
    <w:basedOn w:val="726"/>
    <w:next w:val="789"/>
    <w:link w:val="790"/>
    <w:qFormat/>
    <w:pPr>
      <w:jc w:val="center"/>
      <w:outlineLvl w:val="0"/>
    </w:pPr>
    <w:rPr>
      <w:b/>
      <w:sz w:val="32"/>
      <w:szCs w:val="20"/>
    </w:rPr>
  </w:style>
  <w:style w:type="character" w:styleId="790">
    <w:name w:val="标题 Char1"/>
    <w:next w:val="790"/>
    <w:link w:val="789"/>
    <w:qFormat/>
    <w:rPr>
      <w:b/>
      <w:sz w:val="32"/>
    </w:rPr>
  </w:style>
  <w:style w:type="paragraph" w:styleId="791">
    <w:name w:val="批注主题"/>
    <w:basedOn w:val="753"/>
    <w:next w:val="753"/>
    <w:link w:val="792"/>
    <w:qFormat/>
    <w:rPr>
      <w:b/>
      <w:bCs/>
    </w:rPr>
  </w:style>
  <w:style w:type="character" w:styleId="792">
    <w:name w:val="批注主题 Char"/>
    <w:next w:val="792"/>
    <w:link w:val="791"/>
    <w:qFormat/>
    <w:rPr>
      <w:rFonts w:ascii="Times New Roman" w:hAnsi="Times New Roman" w:eastAsia="宋体" w:cs="Times New Roman"/>
      <w:b/>
      <w:bCs/>
      <w:sz w:val="21"/>
      <w:szCs w:val="24"/>
      <w:lang w:val="en-US" w:eastAsia="zh-CN" w:bidi="ar-SA"/>
    </w:rPr>
  </w:style>
  <w:style w:type="paragraph" w:styleId="793">
    <w:name w:val="正文首行缩进"/>
    <w:basedOn w:val="757"/>
    <w:next w:val="793"/>
    <w:link w:val="726"/>
    <w:uiPriority w:val="99"/>
    <w:qFormat/>
    <w:pPr>
      <w:ind w:firstLine="420"/>
      <w:tabs>
        <w:tab w:val="left" w:pos="567" w:leader="none"/>
      </w:tabs>
    </w:pPr>
  </w:style>
  <w:style w:type="paragraph" w:styleId="794">
    <w:name w:val="正文首行缩进 2"/>
    <w:basedOn w:val="759"/>
    <w:next w:val="794"/>
    <w:link w:val="795"/>
    <w:qFormat/>
    <w:pPr>
      <w:ind w:left="420" w:firstLine="420"/>
      <w:spacing w:after="120" w:line="480" w:lineRule="exact"/>
    </w:pPr>
    <w:rPr>
      <w:szCs w:val="20"/>
    </w:rPr>
  </w:style>
  <w:style w:type="character" w:styleId="795">
    <w:name w:val="正文首行缩进 2 Char"/>
    <w:next w:val="795"/>
    <w:link w:val="794"/>
    <w:qFormat/>
    <w:rPr>
      <w:rFonts w:eastAsia="宋体"/>
      <w:sz w:val="24"/>
      <w:szCs w:val="24"/>
      <w:lang w:val="en-US" w:eastAsia="zh-CN" w:bidi="ar-SA"/>
    </w:rPr>
  </w:style>
  <w:style w:type="table" w:styleId="796">
    <w:name w:val="网格型"/>
    <w:basedOn w:val="737"/>
    <w:next w:val="796"/>
    <w:link w:val="726"/>
    <w:uiPriority w:val="39"/>
    <w:qFormat/>
    <w:tblPr/>
  </w:style>
  <w:style w:type="table" w:styleId="797">
    <w:name w:val="中等深浅网格 1 - 强调文字颜色 2"/>
    <w:basedOn w:val="737"/>
    <w:next w:val="797"/>
    <w:link w:val="726"/>
    <w:qFormat/>
    <w:rPr>
      <w:sz w:val="21"/>
      <w:szCs w:val="24"/>
    </w:rPr>
    <w:tblPr/>
  </w:style>
  <w:style w:type="character" w:styleId="798">
    <w:name w:val="要点"/>
    <w:next w:val="798"/>
    <w:link w:val="726"/>
    <w:qFormat/>
    <w:rPr>
      <w:b/>
      <w:bCs/>
    </w:rPr>
  </w:style>
  <w:style w:type="character" w:styleId="799">
    <w:name w:val="页码"/>
    <w:next w:val="799"/>
    <w:link w:val="726"/>
    <w:qFormat/>
  </w:style>
  <w:style w:type="character" w:styleId="800">
    <w:name w:val="已访问的超链接"/>
    <w:next w:val="800"/>
    <w:link w:val="726"/>
    <w:qFormat/>
    <w:rPr>
      <w:color w:val="333333"/>
      <w:u w:val="none"/>
    </w:rPr>
  </w:style>
  <w:style w:type="character" w:styleId="801">
    <w:name w:val="强调"/>
    <w:next w:val="801"/>
    <w:link w:val="726"/>
    <w:qFormat/>
    <w:rPr>
      <w:color w:val="cc0033"/>
    </w:rPr>
  </w:style>
  <w:style w:type="character" w:styleId="802">
    <w:name w:val="超链接"/>
    <w:next w:val="802"/>
    <w:link w:val="726"/>
    <w:uiPriority w:val="99"/>
    <w:qFormat/>
    <w:rPr>
      <w:color w:val="333333"/>
      <w:u w:val="none"/>
    </w:rPr>
  </w:style>
  <w:style w:type="character" w:styleId="803">
    <w:name w:val="批注引用"/>
    <w:next w:val="803"/>
    <w:link w:val="726"/>
    <w:uiPriority w:val="99"/>
    <w:qFormat/>
    <w:rPr>
      <w:sz w:val="21"/>
      <w:szCs w:val="21"/>
    </w:rPr>
  </w:style>
  <w:style w:type="character" w:styleId="804">
    <w:name w:val="HTML 引文"/>
    <w:next w:val="804"/>
    <w:link w:val="726"/>
    <w:qFormat/>
    <w:rPr>
      <w:i/>
      <w:iCs/>
    </w:rPr>
  </w:style>
  <w:style w:type="paragraph" w:styleId="805">
    <w:name w:val="Default"/>
    <w:next w:val="805"/>
    <w:link w:val="726"/>
    <w:qFormat/>
    <w:pPr>
      <w:widowControl w:val="off"/>
    </w:pPr>
    <w:rPr>
      <w:rFonts w:ascii="Symbol" w:hAnsi="Symbol" w:cs="Symbol"/>
      <w:color w:val="000000"/>
      <w:sz w:val="24"/>
      <w:szCs w:val="24"/>
      <w:lang w:val="en-US" w:eastAsia="zh-CN" w:bidi="ar-SA"/>
    </w:rPr>
  </w:style>
  <w:style w:type="character" w:styleId="806">
    <w:name w:val="批注文字 字符"/>
    <w:next w:val="806"/>
    <w:link w:val="726"/>
    <w:uiPriority w:val="99"/>
    <w:qFormat/>
    <w:rPr>
      <w:rFonts w:ascii="Times New Roman" w:hAnsi="Times New Roman" w:eastAsia="宋体" w:cs="Times New Roman"/>
      <w:sz w:val="24"/>
      <w:lang w:val="en-US" w:eastAsia="zh-CN" w:bidi="ar-SA"/>
    </w:rPr>
  </w:style>
  <w:style w:type="character" w:styleId="807">
    <w:name w:val="c21"/>
    <w:next w:val="807"/>
    <w:link w:val="726"/>
    <w:qFormat/>
    <w:rPr>
      <w:rFonts w:ascii="ˎ̥" w:hAnsi="ˎ̥"/>
      <w:color w:val="000000"/>
      <w:sz w:val="20"/>
      <w:szCs w:val="20"/>
      <w:u w:val="none"/>
    </w:rPr>
  </w:style>
  <w:style w:type="character" w:styleId="808">
    <w:name w:val="title4"/>
    <w:next w:val="808"/>
    <w:link w:val="726"/>
    <w:qFormat/>
    <w:rPr>
      <w:b/>
      <w:bCs/>
      <w:color w:val="1d87b3"/>
      <w:sz w:val="15"/>
      <w:szCs w:val="15"/>
    </w:rPr>
  </w:style>
  <w:style w:type="character" w:styleId="809">
    <w:name w:val="标题 2 Char Char"/>
    <w:next w:val="809"/>
    <w:link w:val="726"/>
    <w:qFormat/>
    <w:rPr>
      <w:rFonts w:ascii="Arial" w:hAnsi="Arial" w:eastAsia="黑体"/>
      <w:b/>
      <w:bCs/>
      <w:sz w:val="32"/>
      <w:szCs w:val="32"/>
      <w:lang w:val="en-US" w:eastAsia="zh-CN" w:bidi="ar-SA"/>
    </w:rPr>
  </w:style>
  <w:style w:type="character" w:styleId="810">
    <w:name w:val="black1"/>
    <w:next w:val="810"/>
    <w:link w:val="726"/>
    <w:qFormat/>
    <w:rPr>
      <w:color w:val="000000"/>
    </w:rPr>
  </w:style>
  <w:style w:type="character" w:styleId="811">
    <w:name w:val="street-address"/>
    <w:next w:val="811"/>
    <w:link w:val="726"/>
    <w:qFormat/>
  </w:style>
  <w:style w:type="character" w:styleId="812">
    <w:name w:val="locality"/>
    <w:next w:val="812"/>
    <w:link w:val="726"/>
    <w:qFormat/>
  </w:style>
  <w:style w:type="character" w:styleId="813">
    <w:name w:val="正文文本缩进 Char1"/>
    <w:next w:val="813"/>
    <w:link w:val="814"/>
    <w:qFormat/>
    <w:rPr>
      <w:rFonts w:ascii="宋体" w:hAnsi="宋体" w:eastAsia="宋体"/>
      <w:sz w:val="24"/>
      <w:szCs w:val="24"/>
      <w:lang w:bidi="ar-SA"/>
    </w:rPr>
  </w:style>
  <w:style w:type="paragraph" w:styleId="814">
    <w:name w:val="正文文本缩进1"/>
    <w:basedOn w:val="726"/>
    <w:next w:val="814"/>
    <w:link w:val="813"/>
    <w:qFormat/>
    <w:pPr>
      <w:ind w:firstLine="480"/>
      <w:spacing w:line="480" w:lineRule="exact"/>
    </w:pPr>
    <w:rPr>
      <w:rFonts w:ascii="宋体" w:hAnsi="宋体"/>
      <w:sz w:val="24"/>
    </w:rPr>
  </w:style>
  <w:style w:type="character" w:styleId="815">
    <w:name w:val="Char Char11"/>
    <w:next w:val="815"/>
    <w:link w:val="726"/>
    <w:qFormat/>
    <w:rPr>
      <w:rFonts w:ascii="宋体" w:eastAsia="宋体"/>
      <w:b/>
      <w:sz w:val="24"/>
      <w:u w:val="single"/>
      <w:lang w:val="en-US" w:eastAsia="zh-CN" w:bidi="ar-SA"/>
    </w:rPr>
  </w:style>
  <w:style w:type="character" w:styleId="816">
    <w:name w:val="txt"/>
    <w:next w:val="816"/>
    <w:link w:val="726"/>
    <w:qFormat/>
  </w:style>
  <w:style w:type="character" w:styleId="817">
    <w:name w:val="正文缩进 Char Char"/>
    <w:next w:val="817"/>
    <w:link w:val="818"/>
    <w:qFormat/>
    <w:rPr>
      <w:rFonts w:ascii="宋体" w:eastAsia="宋体"/>
      <w:color w:val="000000"/>
      <w:sz w:val="28"/>
      <w:lang w:bidi="ar-SA"/>
    </w:rPr>
  </w:style>
  <w:style w:type="paragraph" w:styleId="818">
    <w:name w:val="正文缩进1"/>
    <w:basedOn w:val="726"/>
    <w:next w:val="818"/>
    <w:link w:val="817"/>
    <w:qFormat/>
    <w:pPr>
      <w:ind w:firstLine="567"/>
      <w:spacing w:line="480" w:lineRule="exact"/>
      <w:widowControl/>
    </w:pPr>
    <w:rPr>
      <w:rFonts w:ascii="宋体"/>
      <w:color w:val="000000"/>
      <w:sz w:val="28"/>
      <w:szCs w:val="20"/>
    </w:rPr>
  </w:style>
  <w:style w:type="character" w:styleId="819">
    <w:name w:val="普通文字1 Char1"/>
    <w:next w:val="819"/>
    <w:link w:val="726"/>
    <w:qFormat/>
    <w:rPr>
      <w:rFonts w:ascii="宋体" w:hAnsi="Courier New" w:eastAsia="宋体"/>
      <w:sz w:val="21"/>
      <w:lang w:val="en-US" w:eastAsia="zh-CN" w:bidi="ar-SA"/>
    </w:rPr>
  </w:style>
  <w:style w:type="character" w:styleId="820">
    <w:name w:val="chanpin1"/>
    <w:next w:val="820"/>
    <w:link w:val="726"/>
    <w:qFormat/>
    <w:rPr>
      <w:rFonts w:ascii="ˎ̥" w:hAnsi="ˎ̥"/>
      <w:color w:val="000000"/>
      <w:sz w:val="20"/>
      <w:szCs w:val="20"/>
      <w:u w:val="none"/>
    </w:rPr>
  </w:style>
  <w:style w:type="character" w:styleId="821">
    <w:name w:val="列出段落 Char1"/>
    <w:next w:val="821"/>
    <w:link w:val="822"/>
    <w:uiPriority w:val="34"/>
    <w:qFormat/>
    <w:rPr>
      <w:rFonts w:ascii="Calibri" w:hAnsi="Calibri" w:eastAsia="宋体"/>
      <w:sz w:val="21"/>
      <w:szCs w:val="22"/>
      <w:lang w:val="en-US" w:eastAsia="zh-CN" w:bidi="ar-SA"/>
    </w:rPr>
  </w:style>
  <w:style w:type="paragraph" w:styleId="822">
    <w:name w:val="列出段落"/>
    <w:basedOn w:val="726"/>
    <w:next w:val="822"/>
    <w:link w:val="821"/>
    <w:uiPriority w:val="34"/>
    <w:qFormat/>
    <w:pPr>
      <w:ind w:firstLine="420"/>
    </w:pPr>
    <w:rPr>
      <w:rFonts w:ascii="Calibri" w:hAnsi="Calibri"/>
      <w:szCs w:val="22"/>
    </w:rPr>
  </w:style>
  <w:style w:type="character" w:styleId="823">
    <w:name w:val="标题 3 Char Char"/>
    <w:next w:val="823"/>
    <w:link w:val="726"/>
    <w:qFormat/>
    <w:rPr>
      <w:rFonts w:eastAsia="宋体"/>
      <w:b/>
      <w:bCs/>
      <w:sz w:val="32"/>
      <w:szCs w:val="32"/>
      <w:lang w:val="en-US" w:eastAsia="zh-CN" w:bidi="ar-SA"/>
    </w:rPr>
  </w:style>
  <w:style w:type="character" w:styleId="824">
    <w:name w:val="段1 Char"/>
    <w:next w:val="824"/>
    <w:link w:val="726"/>
    <w:qFormat/>
    <w:rPr>
      <w:rFonts w:ascii="宋体" w:eastAsia="宋体"/>
      <w:sz w:val="24"/>
      <w:lang w:val="en-US" w:eastAsia="zh-CN" w:bidi="ar-SA"/>
    </w:rPr>
  </w:style>
  <w:style w:type="character" w:styleId="825">
    <w:name w:val="chanpin拷贝"/>
    <w:next w:val="825"/>
    <w:link w:val="726"/>
    <w:qFormat/>
  </w:style>
  <w:style w:type="character" w:styleId="826">
    <w:name w:val="纯文本 Char1"/>
    <w:next w:val="826"/>
    <w:link w:val="726"/>
    <w:qFormat/>
    <w:rPr>
      <w:rFonts w:ascii="宋体" w:hAnsi="Courier New" w:eastAsia="宋体"/>
      <w:sz w:val="21"/>
      <w:lang w:val="en-US" w:eastAsia="zh-CN" w:bidi="ar-SA"/>
    </w:rPr>
  </w:style>
  <w:style w:type="character" w:styleId="827">
    <w:name w:val="apple-style-span"/>
    <w:next w:val="827"/>
    <w:link w:val="726"/>
    <w:qFormat/>
    <w:rPr>
      <w:rFonts w:cs="Times New Roman"/>
    </w:rPr>
  </w:style>
  <w:style w:type="paragraph" w:styleId="828">
    <w:name w:val="二级条标题"/>
    <w:basedOn w:val="829"/>
    <w:next w:val="726"/>
    <w:link w:val="726"/>
    <w:qFormat/>
    <w:pPr>
      <w:numPr>
        <w:ilvl w:val="0"/>
        <w:numId w:val="0"/>
      </w:numPr>
      <w:ind w:hanging="840"/>
      <w:tabs>
        <w:tab w:val="left" w:pos="360" w:leader="none"/>
        <w:tab w:val="left" w:pos="840" w:leader="none"/>
      </w:tabs>
      <w:outlineLvl w:val="2"/>
    </w:pPr>
    <w:rPr>
      <w:rFonts w:ascii="宋体" w:eastAsia="宋体"/>
      <w:b w:val="0"/>
    </w:rPr>
  </w:style>
  <w:style w:type="paragraph" w:styleId="829">
    <w:name w:val="一级条标题"/>
    <w:basedOn w:val="830"/>
    <w:next w:val="726"/>
    <w:link w:val="726"/>
    <w:qFormat/>
    <w:pPr>
      <w:numPr>
        <w:ilvl w:val="1"/>
      </w:numPr>
      <w:ind w:left="0" w:hanging="840"/>
      <w:tabs>
        <w:tab w:val="left" w:pos="360" w:leader="none"/>
        <w:tab w:val="left" w:pos="840" w:leader="none"/>
      </w:tabs>
      <w:outlineLvl w:val="1"/>
    </w:pPr>
  </w:style>
  <w:style w:type="paragraph" w:styleId="830">
    <w:name w:val="章标题"/>
    <w:next w:val="726"/>
    <w:link w:val="72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31">
    <w:name w:val="font7"/>
    <w:basedOn w:val="726"/>
    <w:next w:val="831"/>
    <w:link w:val="726"/>
    <w:qFormat/>
    <w:pPr>
      <w:jc w:val="left"/>
      <w:spacing w:before="100" w:beforeAutospacing="1" w:after="100" w:afterAutospacing="1"/>
      <w:widowControl/>
    </w:pPr>
    <w:rPr>
      <w:rFonts w:eastAsia="Arial Unicode MS"/>
      <w:b/>
      <w:bCs/>
      <w:color w:val="000000"/>
      <w:sz w:val="20"/>
      <w:szCs w:val="20"/>
    </w:rPr>
  </w:style>
  <w:style w:type="paragraph" w:styleId="832">
    <w:name w:val="字元 字元"/>
    <w:basedOn w:val="726"/>
    <w:next w:val="832"/>
    <w:link w:val="726"/>
    <w:qFormat/>
    <w:rPr>
      <w:rFonts w:ascii="Tahoma" w:hAnsi="Tahoma"/>
      <w:sz w:val="24"/>
      <w:szCs w:val="20"/>
    </w:rPr>
  </w:style>
  <w:style w:type="paragraph" w:styleId="833">
    <w:name w:val="Char3 Char Char Char"/>
    <w:basedOn w:val="726"/>
    <w:next w:val="833"/>
    <w:link w:val="726"/>
    <w:qFormat/>
    <w:rPr>
      <w:rFonts w:ascii="Tahoma" w:hAnsi="Tahoma"/>
      <w:sz w:val="24"/>
      <w:szCs w:val="20"/>
    </w:rPr>
  </w:style>
  <w:style w:type="paragraph" w:styleId="834">
    <w:name w:val="font6"/>
    <w:basedOn w:val="726"/>
    <w:next w:val="834"/>
    <w:link w:val="726"/>
    <w:qFormat/>
    <w:pPr>
      <w:jc w:val="left"/>
      <w:spacing w:before="100" w:beforeAutospacing="1" w:after="100" w:afterAutospacing="1"/>
      <w:widowControl/>
    </w:pPr>
    <w:rPr>
      <w:rFonts w:ascii="宋体" w:hAnsi="宋体" w:cs="宋体"/>
      <w:sz w:val="20"/>
      <w:szCs w:val="20"/>
    </w:rPr>
  </w:style>
  <w:style w:type="paragraph" w:styleId="835">
    <w:name w:val="项目编号2"/>
    <w:basedOn w:val="836"/>
    <w:next w:val="835"/>
    <w:link w:val="726"/>
    <w:qFormat/>
    <w:pPr>
      <w:numPr>
        <w:numId w:val="3"/>
      </w:numPr>
    </w:pPr>
  </w:style>
  <w:style w:type="paragraph" w:styleId="836">
    <w:name w:val="项目编号1"/>
    <w:basedOn w:val="726"/>
    <w:next w:val="836"/>
    <w:link w:val="726"/>
    <w:qFormat/>
    <w:pPr>
      <w:numPr>
        <w:ilvl w:val="0"/>
        <w:numId w:val="2"/>
      </w:numPr>
      <w:spacing w:before="100" w:beforeAutospacing="1" w:after="100" w:afterAutospacing="1" w:line="360" w:lineRule="auto"/>
    </w:pPr>
    <w:rPr>
      <w:sz w:val="24"/>
    </w:rPr>
  </w:style>
  <w:style w:type="paragraph" w:styleId="837">
    <w:name w:val="图中文字"/>
    <w:basedOn w:val="726"/>
    <w:next w:val="837"/>
    <w:link w:val="726"/>
    <w:qFormat/>
    <w:pPr>
      <w:jc w:val="center"/>
      <w:spacing w:line="0" w:lineRule="atLeast"/>
    </w:pPr>
    <w:rPr>
      <w:sz w:val="24"/>
      <w:szCs w:val="20"/>
    </w:rPr>
  </w:style>
  <w:style w:type="paragraph" w:styleId="838">
    <w:name w:val="xl46"/>
    <w:basedOn w:val="726"/>
    <w:next w:val="838"/>
    <w:link w:val="72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39">
    <w:name w:val="xl25"/>
    <w:basedOn w:val="726"/>
    <w:next w:val="839"/>
    <w:link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40">
    <w:name w:val="Char2"/>
    <w:basedOn w:val="726"/>
    <w:next w:val="840"/>
    <w:link w:val="726"/>
    <w:qFormat/>
    <w:rPr>
      <w:rFonts w:ascii="Tahoma" w:hAnsi="Tahoma"/>
      <w:sz w:val="24"/>
      <w:szCs w:val="20"/>
    </w:rPr>
  </w:style>
  <w:style w:type="paragraph" w:styleId="841">
    <w:name w:val="xl35"/>
    <w:basedOn w:val="726"/>
    <w:next w:val="841"/>
    <w:link w:val="72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42">
    <w:name w:val="xl40"/>
    <w:basedOn w:val="726"/>
    <w:next w:val="842"/>
    <w:link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43">
    <w:name w:val="xl52"/>
    <w:basedOn w:val="726"/>
    <w:next w:val="843"/>
    <w:link w:val="7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44">
    <w:name w:val="xl43"/>
    <w:basedOn w:val="726"/>
    <w:next w:val="844"/>
    <w:link w:val="72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45">
    <w:name w:val="background1"/>
    <w:basedOn w:val="726"/>
    <w:next w:val="845"/>
    <w:link w:val="726"/>
    <w:qFormat/>
    <w:pPr>
      <w:jc w:val="left"/>
      <w:spacing w:before="100" w:beforeAutospacing="1" w:after="100" w:afterAutospacing="1"/>
      <w:widowControl/>
    </w:pPr>
    <w:rPr>
      <w:rFonts w:ascii="宋体" w:hAnsi="宋体" w:cs="宋体"/>
      <w:sz w:val="24"/>
    </w:rPr>
  </w:style>
  <w:style w:type="paragraph" w:styleId="846">
    <w:name w:val="Char Char Char Char Char Char Char"/>
    <w:basedOn w:val="726"/>
    <w:next w:val="846"/>
    <w:link w:val="726"/>
    <w:qFormat/>
    <w:pPr>
      <w:ind w:firstLine="200"/>
      <w:spacing w:line="360" w:lineRule="auto"/>
    </w:pPr>
    <w:rPr>
      <w:rFonts w:eastAsia="仿宋_GB2312"/>
      <w:sz w:val="24"/>
    </w:rPr>
  </w:style>
  <w:style w:type="paragraph" w:styleId="847">
    <w:name w:val="xl38"/>
    <w:basedOn w:val="726"/>
    <w:next w:val="847"/>
    <w:link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48">
    <w:name w:val="xl36"/>
    <w:basedOn w:val="726"/>
    <w:next w:val="848"/>
    <w:link w:val="72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49">
    <w:name w:val="正文 + 宋体"/>
    <w:basedOn w:val="726"/>
    <w:next w:val="849"/>
    <w:link w:val="726"/>
    <w:qFormat/>
    <w:pPr>
      <w:ind w:left="360" w:hanging="360"/>
      <w:jc w:val="left"/>
      <w:widowControl/>
    </w:pPr>
    <w:rPr>
      <w:rFonts w:ascii="宋体" w:hAnsi="宋体" w:cs="宋体"/>
      <w:b/>
      <w:bCs/>
      <w:color w:val="000000"/>
      <w:sz w:val="18"/>
      <w:szCs w:val="18"/>
    </w:rPr>
  </w:style>
  <w:style w:type="paragraph" w:styleId="850">
    <w:name w:val="正文列项_数字"/>
    <w:basedOn w:val="726"/>
    <w:next w:val="850"/>
    <w:link w:val="726"/>
    <w:qFormat/>
    <w:pPr>
      <w:numPr>
        <w:ilvl w:val="7"/>
        <w:numId w:val="1"/>
      </w:numPr>
      <w:ind w:left="680" w:hanging="150"/>
      <w:spacing w:line="460" w:lineRule="exact"/>
      <w:tabs>
        <w:tab w:val="clear" w:pos="860" w:leader="none"/>
      </w:tabs>
      <w:outlineLvl w:val="7"/>
    </w:pPr>
    <w:rPr>
      <w:rFonts w:ascii="宋体"/>
      <w:sz w:val="28"/>
      <w:szCs w:val="20"/>
    </w:rPr>
  </w:style>
  <w:style w:type="paragraph" w:styleId="851">
    <w:name w:val="xl39"/>
    <w:basedOn w:val="726"/>
    <w:next w:val="851"/>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52">
    <w:name w:val="xl37"/>
    <w:basedOn w:val="726"/>
    <w:next w:val="852"/>
    <w:link w:val="72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53">
    <w:name w:val="xl32"/>
    <w:basedOn w:val="726"/>
    <w:next w:val="853"/>
    <w:link w:val="7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54">
    <w:name w:val="font8"/>
    <w:basedOn w:val="726"/>
    <w:next w:val="854"/>
    <w:link w:val="726"/>
    <w:qFormat/>
    <w:pPr>
      <w:jc w:val="left"/>
      <w:spacing w:before="100" w:beforeAutospacing="1" w:after="100" w:afterAutospacing="1"/>
      <w:widowControl/>
    </w:pPr>
    <w:rPr>
      <w:sz w:val="36"/>
      <w:szCs w:val="36"/>
    </w:rPr>
  </w:style>
  <w:style w:type="paragraph" w:styleId="855">
    <w:name w:val="Char"/>
    <w:basedOn w:val="726"/>
    <w:next w:val="855"/>
    <w:link w:val="726"/>
    <w:qFormat/>
    <w:pPr>
      <w:tabs>
        <w:tab w:val="left" w:pos="360" w:leader="none"/>
      </w:tabs>
    </w:pPr>
    <w:rPr>
      <w:sz w:val="24"/>
    </w:rPr>
  </w:style>
  <w:style w:type="paragraph" w:styleId="856">
    <w:name w:val="Char Char Char Char Char Char Char Char Char Char Char Char Char Char Char Char"/>
    <w:basedOn w:val="726"/>
    <w:next w:val="856"/>
    <w:link w:val="726"/>
    <w:qFormat/>
    <w:pPr>
      <w:jc w:val="center"/>
      <w:spacing w:after="160" w:line="240" w:lineRule="exact"/>
      <w:widowControl/>
    </w:pPr>
    <w:rPr>
      <w:rFonts w:ascii="宋体" w:hAnsi="宋体"/>
      <w:b/>
      <w:sz w:val="30"/>
      <w:szCs w:val="30"/>
      <w:lang w:eastAsia="en-US"/>
    </w:rPr>
  </w:style>
  <w:style w:type="paragraph" w:styleId="857">
    <w:name w:val="xl45"/>
    <w:basedOn w:val="726"/>
    <w:next w:val="857"/>
    <w:link w:val="72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58">
    <w:name w:val="Char Char1 Char Char Char Char Char Char"/>
    <w:basedOn w:val="726"/>
    <w:next w:val="858"/>
    <w:link w:val="726"/>
    <w:qFormat/>
    <w:pPr>
      <w:jc w:val="left"/>
      <w:spacing w:after="160" w:line="240" w:lineRule="exact"/>
      <w:widowControl/>
    </w:pPr>
    <w:rPr>
      <w:rFonts w:ascii="Verdana" w:hAnsi="Verdana" w:eastAsia="仿宋_GB2312"/>
      <w:sz w:val="24"/>
      <w:szCs w:val="20"/>
      <w:lang w:eastAsia="en-US"/>
    </w:rPr>
  </w:style>
  <w:style w:type="paragraph" w:styleId="859">
    <w:name w:val="Char Char1"/>
    <w:basedOn w:val="751"/>
    <w:next w:val="859"/>
    <w:link w:val="726"/>
    <w:qFormat/>
    <w:rPr>
      <w:rFonts w:ascii="Tahoma" w:hAnsi="Tahoma"/>
      <w:sz w:val="24"/>
    </w:rPr>
  </w:style>
  <w:style w:type="paragraph" w:styleId="860">
    <w:name w:val="xl26"/>
    <w:basedOn w:val="726"/>
    <w:next w:val="860"/>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861">
    <w:name w:val="xl30"/>
    <w:basedOn w:val="726"/>
    <w:next w:val="861"/>
    <w:link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62">
    <w:name w:val="xl41"/>
    <w:basedOn w:val="726"/>
    <w:next w:val="862"/>
    <w:link w:val="72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63">
    <w:name w:val="样式 宋体 五号 行距: 单倍行距"/>
    <w:basedOn w:val="726"/>
    <w:next w:val="863"/>
    <w:link w:val="726"/>
    <w:qFormat/>
    <w:pPr>
      <w:jc w:val="left"/>
    </w:pPr>
    <w:rPr>
      <w:rFonts w:ascii="宋体" w:hAnsi="宋体"/>
      <w:szCs w:val="20"/>
    </w:rPr>
  </w:style>
  <w:style w:type="paragraph" w:styleId="864">
    <w:name w:val="Char1 Char Char Char1"/>
    <w:basedOn w:val="726"/>
    <w:next w:val="864"/>
    <w:link w:val="726"/>
    <w:qFormat/>
    <w:rPr>
      <w:rFonts w:ascii="Tahoma" w:hAnsi="Tahoma" w:cs="仿宋_GB2312"/>
      <w:sz w:val="24"/>
      <w:szCs w:val="28"/>
    </w:rPr>
  </w:style>
  <w:style w:type="paragraph" w:styleId="865">
    <w:name w:val="四级条标题"/>
    <w:basedOn w:val="866"/>
    <w:next w:val="726"/>
    <w:link w:val="726"/>
    <w:qFormat/>
    <w:pPr>
      <w:numPr>
        <w:ilvl w:val="4"/>
      </w:numPr>
      <w:ind w:left="0" w:hanging="840"/>
      <w:tabs>
        <w:tab w:val="left" w:pos="360" w:leader="none"/>
        <w:tab w:val="left" w:pos="840" w:leader="none"/>
      </w:tabs>
      <w:outlineLvl w:val="4"/>
    </w:pPr>
  </w:style>
  <w:style w:type="paragraph" w:styleId="866">
    <w:name w:val="三级条标题"/>
    <w:basedOn w:val="828"/>
    <w:next w:val="726"/>
    <w:link w:val="726"/>
    <w:qFormat/>
    <w:pPr>
      <w:numPr>
        <w:ilvl w:val="3"/>
        <w:numId w:val="1"/>
      </w:numPr>
      <w:ind w:left="0" w:hanging="840"/>
      <w:tabs>
        <w:tab w:val="left" w:pos="360" w:leader="none"/>
        <w:tab w:val="left" w:pos="840" w:leader="none"/>
      </w:tabs>
      <w:outlineLvl w:val="3"/>
    </w:pPr>
  </w:style>
  <w:style w:type="paragraph" w:styleId="867">
    <w:name w:val="??"/>
    <w:next w:val="867"/>
    <w:link w:val="726"/>
    <w:qFormat/>
    <w:pPr>
      <w:jc w:val="both"/>
      <w:widowControl w:val="off"/>
    </w:pPr>
    <w:rPr>
      <w:sz w:val="21"/>
      <w:lang w:val="en-US" w:eastAsia="en-US" w:bidi="ar-SA"/>
    </w:rPr>
  </w:style>
  <w:style w:type="paragraph" w:styleId="868">
    <w:name w:val="样式 标题 2 + 宋体 五号 行距: 单倍行距"/>
    <w:basedOn w:val="728"/>
    <w:next w:val="868"/>
    <w:link w:val="72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869">
    <w:name w:val="List Paragraph1"/>
    <w:basedOn w:val="726"/>
    <w:next w:val="869"/>
    <w:link w:val="726"/>
    <w:qFormat/>
    <w:pPr>
      <w:ind w:firstLine="420"/>
    </w:pPr>
    <w:rPr>
      <w:rFonts w:ascii="Calibri" w:hAnsi="Calibri"/>
      <w:szCs w:val="22"/>
    </w:rPr>
  </w:style>
  <w:style w:type="paragraph" w:styleId="870">
    <w:name w:val="项目符号1"/>
    <w:basedOn w:val="871"/>
    <w:next w:val="870"/>
    <w:link w:val="726"/>
    <w:qFormat/>
    <w:pPr>
      <w:ind w:left="-25" w:firstLine="0"/>
    </w:pPr>
  </w:style>
  <w:style w:type="paragraph" w:styleId="871">
    <w:name w:val="正文文本样式"/>
    <w:basedOn w:val="726"/>
    <w:next w:val="871"/>
    <w:link w:val="726"/>
    <w:qFormat/>
    <w:pPr>
      <w:ind w:firstLine="482"/>
      <w:spacing w:line="360" w:lineRule="auto"/>
    </w:pPr>
    <w:rPr>
      <w:rFonts w:cs="宋体"/>
      <w:sz w:val="24"/>
      <w:szCs w:val="20"/>
    </w:rPr>
  </w:style>
  <w:style w:type="paragraph" w:styleId="872">
    <w:name w:val="xl27"/>
    <w:basedOn w:val="726"/>
    <w:next w:val="872"/>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73">
    <w:name w:val="font5"/>
    <w:basedOn w:val="726"/>
    <w:next w:val="873"/>
    <w:link w:val="726"/>
    <w:qFormat/>
    <w:pPr>
      <w:jc w:val="left"/>
      <w:spacing w:before="100" w:beforeAutospacing="1" w:after="100" w:afterAutospacing="1"/>
      <w:widowControl/>
    </w:pPr>
    <w:rPr>
      <w:rFonts w:ascii="宋体" w:hAnsi="宋体" w:cs="宋体"/>
      <w:sz w:val="18"/>
      <w:szCs w:val="18"/>
    </w:rPr>
  </w:style>
  <w:style w:type="paragraph" w:styleId="874">
    <w:name w:val="五级条标题"/>
    <w:basedOn w:val="865"/>
    <w:next w:val="726"/>
    <w:link w:val="726"/>
    <w:qFormat/>
    <w:pPr>
      <w:numPr>
        <w:ilvl w:val="5"/>
      </w:numPr>
      <w:ind w:left="0" w:hanging="840"/>
      <w:tabs>
        <w:tab w:val="left" w:pos="360" w:leader="none"/>
        <w:tab w:val="left" w:pos="840" w:leader="none"/>
      </w:tabs>
      <w:outlineLvl w:val="5"/>
    </w:pPr>
  </w:style>
  <w:style w:type="paragraph" w:styleId="875">
    <w:name w:val="xl49"/>
    <w:basedOn w:val="726"/>
    <w:next w:val="875"/>
    <w:link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876">
    <w:name w:val="文档正文"/>
    <w:basedOn w:val="726"/>
    <w:next w:val="876"/>
    <w:link w:val="726"/>
    <w:qFormat/>
    <w:pPr>
      <w:spacing w:before="120" w:after="120" w:line="180" w:lineRule="auto"/>
    </w:pPr>
    <w:rPr>
      <w:rFonts w:ascii="Arial" w:hAnsi="Arial"/>
      <w:szCs w:val="20"/>
    </w:rPr>
  </w:style>
  <w:style w:type="paragraph" w:styleId="877">
    <w:name w:val="xl33"/>
    <w:basedOn w:val="726"/>
    <w:next w:val="877"/>
    <w:link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78">
    <w:name w:val="xl42"/>
    <w:basedOn w:val="726"/>
    <w:next w:val="878"/>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879">
    <w:name w:val="Char Char Char1 Char"/>
    <w:basedOn w:val="726"/>
    <w:next w:val="879"/>
    <w:link w:val="726"/>
    <w:qFormat/>
    <w:rPr>
      <w:rFonts w:ascii="Tahoma" w:hAnsi="Tahoma"/>
      <w:sz w:val="24"/>
      <w:szCs w:val="20"/>
    </w:rPr>
  </w:style>
  <w:style w:type="paragraph" w:styleId="880">
    <w:name w:val="xl44"/>
    <w:basedOn w:val="726"/>
    <w:next w:val="880"/>
    <w:link w:val="72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881">
    <w:name w:val="1名"/>
    <w:basedOn w:val="726"/>
    <w:next w:val="881"/>
    <w:link w:val="726"/>
    <w:qFormat/>
    <w:pPr>
      <w:numPr>
        <w:ilvl w:val="0"/>
        <w:numId w:val="5"/>
      </w:numPr>
      <w:spacing w:before="120"/>
      <w:tabs>
        <w:tab w:val="left" w:pos="360" w:leader="none"/>
      </w:tabs>
    </w:pPr>
    <w:rPr>
      <w:rFonts w:ascii="宋体"/>
      <w:sz w:val="28"/>
      <w:szCs w:val="20"/>
    </w:rPr>
  </w:style>
  <w:style w:type="paragraph" w:styleId="882">
    <w:name w:val="font9"/>
    <w:basedOn w:val="726"/>
    <w:next w:val="882"/>
    <w:link w:val="726"/>
    <w:qFormat/>
    <w:pPr>
      <w:jc w:val="left"/>
      <w:spacing w:before="100" w:beforeAutospacing="1" w:after="100" w:afterAutospacing="1"/>
      <w:widowControl/>
    </w:pPr>
    <w:rPr>
      <w:rFonts w:hint="eastAsia" w:ascii="宋体" w:hAnsi="宋体" w:cs="Arial Unicode MS"/>
      <w:color w:val="000000"/>
      <w:sz w:val="20"/>
      <w:szCs w:val="20"/>
    </w:rPr>
  </w:style>
  <w:style w:type="paragraph" w:styleId="883">
    <w:name w:val="Char Char Char1 Char1"/>
    <w:basedOn w:val="726"/>
    <w:next w:val="883"/>
    <w:link w:val="726"/>
    <w:qFormat/>
    <w:rPr>
      <w:rFonts w:ascii="Tahoma" w:hAnsi="Tahoma"/>
      <w:sz w:val="24"/>
      <w:szCs w:val="20"/>
    </w:rPr>
  </w:style>
  <w:style w:type="paragraph" w:styleId="884">
    <w:name w:val="Char Char Char Char Char Char Char Char Char Char"/>
    <w:basedOn w:val="726"/>
    <w:next w:val="884"/>
    <w:link w:val="726"/>
    <w:qFormat/>
  </w:style>
  <w:style w:type="paragraph" w:styleId="885">
    <w:name w:val="Char Char1 Char Char Char Char Char Char Char Char"/>
    <w:basedOn w:val="726"/>
    <w:next w:val="885"/>
    <w:link w:val="726"/>
    <w:qFormat/>
    <w:pPr>
      <w:jc w:val="left"/>
      <w:spacing w:after="160" w:line="240" w:lineRule="exact"/>
      <w:widowControl/>
    </w:pPr>
    <w:rPr>
      <w:rFonts w:ascii="Verdana" w:hAnsi="Verdana"/>
      <w:sz w:val="20"/>
      <w:szCs w:val="20"/>
      <w:lang w:eastAsia="en-US"/>
    </w:rPr>
  </w:style>
  <w:style w:type="paragraph" w:styleId="886">
    <w:name w:val="Char1"/>
    <w:basedOn w:val="726"/>
    <w:next w:val="886"/>
    <w:link w:val="726"/>
    <w:qFormat/>
    <w:pPr>
      <w:tabs>
        <w:tab w:val="left" w:pos="360" w:leader="none"/>
      </w:tabs>
    </w:pPr>
    <w:rPr>
      <w:sz w:val="24"/>
    </w:rPr>
  </w:style>
  <w:style w:type="paragraph" w:styleId="887">
    <w:name w:val="正文列项_字母"/>
    <w:basedOn w:val="726"/>
    <w:next w:val="887"/>
    <w:link w:val="726"/>
    <w:qFormat/>
    <w:pPr>
      <w:numPr>
        <w:ilvl w:val="6"/>
        <w:numId w:val="1"/>
      </w:numPr>
      <w:ind w:left="480" w:hanging="180"/>
      <w:spacing w:line="460" w:lineRule="exact"/>
      <w:tabs>
        <w:tab w:val="clear" w:pos="635" w:leader="none"/>
      </w:tabs>
      <w:outlineLvl w:val="6"/>
    </w:pPr>
    <w:rPr>
      <w:rFonts w:ascii="宋体"/>
      <w:sz w:val="28"/>
      <w:szCs w:val="20"/>
    </w:rPr>
  </w:style>
  <w:style w:type="paragraph" w:styleId="888">
    <w:name w:val="xl28"/>
    <w:basedOn w:val="726"/>
    <w:next w:val="888"/>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89">
    <w:name w:val="xl47"/>
    <w:basedOn w:val="726"/>
    <w:next w:val="889"/>
    <w:link w:val="72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0">
    <w:name w:val="默认段落字体 Para Char Char Char Char"/>
    <w:basedOn w:val="726"/>
    <w:next w:val="890"/>
    <w:link w:val="726"/>
    <w:qFormat/>
    <w:rPr>
      <w:rFonts w:ascii="Arial" w:hAnsi="Arial" w:cs="Arial"/>
      <w:szCs w:val="21"/>
    </w:rPr>
  </w:style>
  <w:style w:type="paragraph" w:styleId="891">
    <w:name w:val="xl48"/>
    <w:basedOn w:val="726"/>
    <w:next w:val="891"/>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892">
    <w:name w:val="xl31"/>
    <w:basedOn w:val="726"/>
    <w:next w:val="892"/>
    <w:link w:val="7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93">
    <w:name w:val="xl53"/>
    <w:basedOn w:val="726"/>
    <w:next w:val="893"/>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4">
    <w:name w:val="Char Char Char"/>
    <w:basedOn w:val="726"/>
    <w:next w:val="894"/>
    <w:link w:val="726"/>
    <w:qFormat/>
    <w:rPr>
      <w:rFonts w:ascii="Tahoma" w:hAnsi="Tahoma"/>
      <w:sz w:val="24"/>
      <w:szCs w:val="20"/>
    </w:rPr>
  </w:style>
  <w:style w:type="paragraph" w:styleId="895">
    <w:name w:val="xl50"/>
    <w:basedOn w:val="726"/>
    <w:next w:val="895"/>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896">
    <w:name w:val="缺省文本"/>
    <w:basedOn w:val="726"/>
    <w:next w:val="896"/>
    <w:link w:val="726"/>
    <w:qFormat/>
    <w:pPr>
      <w:jc w:val="left"/>
    </w:pPr>
    <w:rPr>
      <w:sz w:val="24"/>
    </w:rPr>
  </w:style>
  <w:style w:type="paragraph" w:styleId="897">
    <w:name w:val="Char Char Char1"/>
    <w:basedOn w:val="726"/>
    <w:next w:val="897"/>
    <w:link w:val="726"/>
    <w:qFormat/>
    <w:rPr>
      <w:rFonts w:ascii="Tahoma" w:hAnsi="Tahoma"/>
      <w:sz w:val="24"/>
      <w:szCs w:val="20"/>
    </w:rPr>
  </w:style>
  <w:style w:type="paragraph" w:styleId="898">
    <w:name w:val="Char Char Char Char Char Char Char1"/>
    <w:basedOn w:val="726"/>
    <w:next w:val="898"/>
    <w:link w:val="726"/>
    <w:qFormat/>
    <w:pPr>
      <w:ind w:firstLine="200"/>
      <w:spacing w:line="360" w:lineRule="auto"/>
    </w:pPr>
    <w:rPr>
      <w:rFonts w:eastAsia="仿宋_GB2312"/>
      <w:sz w:val="24"/>
    </w:rPr>
  </w:style>
  <w:style w:type="paragraph" w:styleId="899">
    <w:name w:val="xl51"/>
    <w:basedOn w:val="726"/>
    <w:next w:val="899"/>
    <w:link w:val="7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00">
    <w:name w:val="样式2"/>
    <w:basedOn w:val="788"/>
    <w:next w:val="900"/>
    <w:link w:val="726"/>
    <w:qFormat/>
    <w:pPr>
      <w:jc w:val="center"/>
      <w:spacing w:line="360" w:lineRule="auto"/>
    </w:pPr>
    <w:rPr>
      <w:sz w:val="24"/>
    </w:rPr>
  </w:style>
  <w:style w:type="paragraph" w:styleId="901">
    <w:name w:val="xl24"/>
    <w:basedOn w:val="726"/>
    <w:next w:val="901"/>
    <w:link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02">
    <w:name w:val="xl29"/>
    <w:basedOn w:val="726"/>
    <w:next w:val="902"/>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03">
    <w:name w:val="正文 + 楷体_GB2312"/>
    <w:basedOn w:val="726"/>
    <w:next w:val="903"/>
    <w:link w:val="726"/>
    <w:qFormat/>
    <w:pPr>
      <w:jc w:val="left"/>
      <w:widowControl/>
    </w:pPr>
    <w:rPr>
      <w:rFonts w:ascii="楷体_GB2312" w:eastAsia="楷体_GB2312" w:cs="Arial"/>
      <w:sz w:val="24"/>
    </w:rPr>
  </w:style>
  <w:style w:type="paragraph" w:styleId="904">
    <w:name w:val="xl34"/>
    <w:basedOn w:val="726"/>
    <w:next w:val="904"/>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05">
    <w:name w:val="1 Char Char Char Char"/>
    <w:basedOn w:val="726"/>
    <w:next w:val="905"/>
    <w:link w:val="726"/>
    <w:qFormat/>
    <w:rPr>
      <w:rFonts w:ascii="Tahoma" w:hAnsi="Tahoma"/>
      <w:sz w:val="24"/>
      <w:szCs w:val="20"/>
    </w:rPr>
  </w:style>
  <w:style w:type="paragraph" w:styleId="906">
    <w:name w:val="列出段落1"/>
    <w:basedOn w:val="726"/>
    <w:next w:val="906"/>
    <w:link w:val="726"/>
    <w:qFormat/>
    <w:pPr>
      <w:ind w:firstLine="420"/>
    </w:pPr>
    <w:rPr>
      <w:rFonts w:ascii="Calibri" w:hAnsi="Calibri"/>
      <w:szCs w:val="22"/>
    </w:rPr>
  </w:style>
  <w:style w:type="paragraph" w:styleId="907">
    <w:name w:val="default"/>
    <w:basedOn w:val="726"/>
    <w:next w:val="907"/>
    <w:link w:val="726"/>
    <w:qFormat/>
    <w:pPr>
      <w:jc w:val="left"/>
      <w:spacing w:before="100" w:beforeAutospacing="1" w:after="100" w:afterAutospacing="1"/>
      <w:widowControl/>
    </w:pPr>
    <w:rPr>
      <w:rFonts w:ascii="宋体" w:hAnsi="宋体" w:cs="宋体"/>
      <w:sz w:val="24"/>
    </w:rPr>
  </w:style>
  <w:style w:type="paragraph" w:styleId="908">
    <w:name w:val="字元 字元1"/>
    <w:basedOn w:val="726"/>
    <w:next w:val="908"/>
    <w:link w:val="726"/>
    <w:qFormat/>
    <w:rPr>
      <w:rFonts w:ascii="Tahoma" w:hAnsi="Tahoma"/>
      <w:sz w:val="24"/>
      <w:szCs w:val="20"/>
    </w:rPr>
  </w:style>
  <w:style w:type="paragraph" w:styleId="909">
    <w:name w:val="_Style 160"/>
    <w:next w:val="909"/>
    <w:link w:val="726"/>
    <w:qFormat/>
    <w:rPr>
      <w:sz w:val="21"/>
      <w:szCs w:val="24"/>
      <w:lang w:val="en-US" w:eastAsia="zh-CN" w:bidi="ar-SA"/>
    </w:rPr>
  </w:style>
  <w:style w:type="paragraph" w:styleId="910">
    <w:name w:val="项目编号3"/>
    <w:basedOn w:val="871"/>
    <w:next w:val="910"/>
    <w:link w:val="726"/>
    <w:qFormat/>
    <w:pPr>
      <w:numPr>
        <w:ilvl w:val="0"/>
        <w:numId w:val="6"/>
      </w:numPr>
    </w:pPr>
  </w:style>
  <w:style w:type="paragraph" w:styleId="911">
    <w:name w:val="Char21"/>
    <w:basedOn w:val="726"/>
    <w:next w:val="911"/>
    <w:link w:val="726"/>
    <w:qFormat/>
    <w:rPr>
      <w:rFonts w:ascii="Tahoma" w:hAnsi="Tahoma"/>
      <w:sz w:val="24"/>
      <w:szCs w:val="20"/>
    </w:rPr>
  </w:style>
  <w:style w:type="paragraph" w:styleId="912">
    <w:name w:val="表格文字"/>
    <w:basedOn w:val="759"/>
    <w:next w:val="912"/>
    <w:link w:val="726"/>
    <w:qFormat/>
    <w:pPr>
      <w:ind w:firstLine="0"/>
      <w:spacing w:before="20" w:after="20" w:line="240" w:lineRule="auto"/>
    </w:pPr>
    <w:rPr>
      <w:rFonts w:ascii="Century Gothic" w:hAnsi="Century Gothic"/>
      <w:sz w:val="20"/>
      <w:szCs w:val="20"/>
    </w:rPr>
  </w:style>
  <w:style w:type="paragraph" w:styleId="913">
    <w:name w:val="Char Char Char Char Char Char Char Char Char Char1"/>
    <w:basedOn w:val="726"/>
    <w:next w:val="913"/>
    <w:link w:val="726"/>
    <w:qFormat/>
    <w:rPr>
      <w:rFonts w:ascii="宋体" w:hAnsi="宋体" w:cs="Courier New"/>
      <w:sz w:val="32"/>
      <w:szCs w:val="32"/>
    </w:rPr>
  </w:style>
  <w:style w:type="paragraph" w:styleId="914">
    <w:name w:val="正文文本样式 加粗"/>
    <w:basedOn w:val="871"/>
    <w:next w:val="914"/>
    <w:link w:val="726"/>
    <w:qFormat/>
    <w:rPr>
      <w:b/>
    </w:rPr>
  </w:style>
  <w:style w:type="paragraph" w:styleId="915">
    <w:name w:val="Char2 Char Char Char Char Char Char"/>
    <w:basedOn w:val="726"/>
    <w:next w:val="915"/>
    <w:link w:val="726"/>
    <w:qFormat/>
    <w:pPr>
      <w:jc w:val="center"/>
      <w:spacing w:line="400" w:lineRule="exact"/>
      <w:widowControl/>
    </w:pPr>
  </w:style>
  <w:style w:type="paragraph" w:styleId="916">
    <w:name w:val="Char Char4"/>
    <w:basedOn w:val="726"/>
    <w:next w:val="916"/>
    <w:link w:val="726"/>
    <w:qFormat/>
    <w:pPr>
      <w:jc w:val="center"/>
      <w:spacing w:line="400" w:lineRule="exact"/>
      <w:widowControl/>
    </w:pPr>
  </w:style>
  <w:style w:type="paragraph" w:styleId="917">
    <w:name w:val="Char3 Char Char Char1"/>
    <w:basedOn w:val="726"/>
    <w:next w:val="917"/>
    <w:link w:val="726"/>
    <w:qFormat/>
    <w:rPr>
      <w:rFonts w:ascii="Tahoma" w:hAnsi="Tahoma"/>
      <w:sz w:val="24"/>
      <w:szCs w:val="20"/>
    </w:rPr>
  </w:style>
  <w:style w:type="paragraph" w:styleId="918">
    <w:name w:val="无间隔"/>
    <w:next w:val="918"/>
    <w:link w:val="726"/>
    <w:qFormat/>
    <w:pPr>
      <w:jc w:val="both"/>
      <w:widowControl w:val="off"/>
    </w:pPr>
    <w:rPr>
      <w:sz w:val="21"/>
      <w:szCs w:val="24"/>
      <w:lang w:val="en-US" w:eastAsia="zh-CN" w:bidi="ar-SA"/>
    </w:rPr>
  </w:style>
  <w:style w:type="paragraph" w:styleId="919">
    <w:name w:val="22222222222222"/>
    <w:basedOn w:val="726"/>
    <w:next w:val="919"/>
    <w:link w:val="726"/>
    <w:qFormat/>
    <w:pPr>
      <w:ind w:firstLine="480"/>
      <w:jc w:val="left"/>
      <w:spacing w:line="360" w:lineRule="auto"/>
      <w:widowControl/>
    </w:pPr>
    <w:rPr>
      <w:color w:val="ff0000"/>
      <w:sz w:val="24"/>
      <w:szCs w:val="20"/>
    </w:rPr>
  </w:style>
  <w:style w:type="character" w:styleId="920">
    <w:name w:val="中等深浅网格 1 - 强调文字颜色 2 Char"/>
    <w:next w:val="920"/>
    <w:link w:val="921"/>
    <w:qFormat/>
    <w:rPr>
      <w:sz w:val="21"/>
      <w:szCs w:val="24"/>
      <w:lang w:val="zh-CN" w:eastAsia="zh-CN" w:bidi="ar-SA"/>
    </w:rPr>
  </w:style>
  <w:style w:type="paragraph" w:styleId="921">
    <w:name w:val="1"/>
    <w:next w:val="921"/>
    <w:link w:val="920"/>
    <w:qFormat/>
    <w:rPr>
      <w:sz w:val="21"/>
      <w:szCs w:val="24"/>
      <w:lang w:val="zh-CN" w:eastAsia="zh-CN" w:bidi="ar-SA"/>
    </w:rPr>
  </w:style>
  <w:style w:type="paragraph" w:styleId="922">
    <w:name w:val="图文"/>
    <w:basedOn w:val="726"/>
    <w:next w:val="922"/>
    <w:link w:val="726"/>
    <w:qFormat/>
    <w:pPr>
      <w:spacing w:after="50" w:line="360" w:lineRule="auto"/>
    </w:pPr>
    <w:rPr>
      <w:sz w:val="24"/>
    </w:rPr>
  </w:style>
  <w:style w:type="paragraph" w:styleId="923">
    <w:name w:val="xl23"/>
    <w:basedOn w:val="726"/>
    <w:next w:val="923"/>
    <w:link w:val="726"/>
    <w:qFormat/>
    <w:pPr>
      <w:spacing w:before="100" w:beforeAutospacing="1" w:after="100" w:afterAutospacing="1" w:line="360" w:lineRule="auto"/>
      <w:widowControl/>
    </w:pPr>
    <w:rPr>
      <w:sz w:val="24"/>
      <w:szCs w:val="20"/>
    </w:rPr>
  </w:style>
  <w:style w:type="paragraph" w:styleId="924">
    <w:name w:val="正文表格"/>
    <w:basedOn w:val="726"/>
    <w:next w:val="924"/>
    <w:link w:val="925"/>
    <w:qFormat/>
    <w:pPr>
      <w:jc w:val="left"/>
    </w:pPr>
    <w:rPr>
      <w:rFonts w:ascii="宋体" w:hAnsi="宋体"/>
      <w:color w:val="000000"/>
      <w:szCs w:val="21"/>
    </w:rPr>
  </w:style>
  <w:style w:type="character" w:styleId="925">
    <w:name w:val="正文表格 Char"/>
    <w:next w:val="925"/>
    <w:link w:val="924"/>
    <w:qFormat/>
    <w:rPr>
      <w:rFonts w:ascii="宋体" w:hAnsi="宋体"/>
      <w:color w:val="000000"/>
      <w:sz w:val="21"/>
      <w:szCs w:val="21"/>
    </w:rPr>
  </w:style>
  <w:style w:type="paragraph" w:styleId="926">
    <w:name w:val="正文重点"/>
    <w:basedOn w:val="726"/>
    <w:next w:val="926"/>
    <w:link w:val="927"/>
    <w:qFormat/>
    <w:pPr>
      <w:ind w:firstLine="482"/>
      <w:jc w:val="left"/>
      <w:spacing w:line="360" w:lineRule="auto"/>
    </w:pPr>
    <w:rPr>
      <w:b/>
      <w:sz w:val="24"/>
      <w:szCs w:val="20"/>
    </w:rPr>
  </w:style>
  <w:style w:type="character" w:styleId="927">
    <w:name w:val="正文重点 Char"/>
    <w:next w:val="927"/>
    <w:link w:val="926"/>
    <w:qFormat/>
    <w:rPr>
      <w:b/>
      <w:sz w:val="24"/>
    </w:rPr>
  </w:style>
  <w:style w:type="paragraph" w:styleId="928">
    <w:name w:val="标题1-附件"/>
    <w:basedOn w:val="727"/>
    <w:next w:val="928"/>
    <w:link w:val="726"/>
    <w:qFormat/>
    <w:pPr>
      <w:jc w:val="left"/>
    </w:pPr>
    <w:rPr>
      <w:sz w:val="24"/>
      <w:szCs w:val="24"/>
    </w:rPr>
  </w:style>
  <w:style w:type="paragraph" w:styleId="929">
    <w:name w:val="正文小标题"/>
    <w:basedOn w:val="726"/>
    <w:next w:val="748"/>
    <w:link w:val="930"/>
    <w:qFormat/>
    <w:pPr>
      <w:ind w:firstLine="482"/>
      <w:jc w:val="left"/>
      <w:spacing w:before="312" w:after="312"/>
    </w:pPr>
    <w:rPr>
      <w:rFonts w:ascii="宋体" w:hAnsi="宋体"/>
      <w:b/>
      <w:i/>
      <w:color w:val="ff0000"/>
      <w:sz w:val="24"/>
      <w:szCs w:val="20"/>
    </w:rPr>
  </w:style>
  <w:style w:type="character" w:styleId="930">
    <w:name w:val="正文小标题 Char"/>
    <w:next w:val="930"/>
    <w:link w:val="929"/>
    <w:qFormat/>
    <w:rPr>
      <w:rFonts w:ascii="宋体" w:hAnsi="宋体"/>
      <w:b/>
      <w:i/>
      <w:color w:val="ff0000"/>
      <w:sz w:val="24"/>
    </w:rPr>
  </w:style>
  <w:style w:type="paragraph" w:styleId="931">
    <w:name w:val="正文大标题"/>
    <w:basedOn w:val="929"/>
    <w:next w:val="748"/>
    <w:link w:val="932"/>
    <w:qFormat/>
    <w:pPr>
      <w:jc w:val="center"/>
    </w:pPr>
    <w:rPr>
      <w:i w:val="0"/>
      <w:color w:val="000000"/>
      <w:sz w:val="28"/>
      <w:szCs w:val="21"/>
    </w:rPr>
  </w:style>
  <w:style w:type="character" w:styleId="932">
    <w:name w:val="正文大标题 Char"/>
    <w:next w:val="932"/>
    <w:link w:val="931"/>
    <w:qFormat/>
    <w:rPr>
      <w:rFonts w:ascii="宋体" w:hAnsi="宋体"/>
      <w:b/>
      <w:color w:val="000000"/>
      <w:sz w:val="28"/>
      <w:szCs w:val="21"/>
    </w:rPr>
  </w:style>
  <w:style w:type="paragraph" w:styleId="933">
    <w:name w:val="注释"/>
    <w:basedOn w:val="726"/>
    <w:next w:val="933"/>
    <w:link w:val="934"/>
    <w:qFormat/>
    <w:pPr>
      <w:ind w:left="420" w:hanging="420"/>
      <w:jc w:val="left"/>
    </w:pPr>
    <w:rPr>
      <w:rFonts w:ascii="宋体" w:hAnsi="宋体"/>
      <w:szCs w:val="21"/>
    </w:rPr>
  </w:style>
  <w:style w:type="character" w:styleId="934">
    <w:name w:val="注释 Char"/>
    <w:next w:val="934"/>
    <w:link w:val="933"/>
    <w:qFormat/>
    <w:rPr>
      <w:rFonts w:ascii="宋体" w:hAnsi="宋体"/>
      <w:sz w:val="21"/>
      <w:szCs w:val="21"/>
    </w:rPr>
  </w:style>
  <w:style w:type="paragraph" w:styleId="935">
    <w:name w:val="正文须知-1级"/>
    <w:basedOn w:val="726"/>
    <w:next w:val="726"/>
    <w:link w:val="726"/>
    <w:qFormat/>
    <w:pPr>
      <w:numPr>
        <w:ilvl w:val="0"/>
        <w:numId w:val="7"/>
      </w:numPr>
      <w:spacing w:line="300" w:lineRule="auto"/>
    </w:pPr>
    <w:rPr>
      <w:rFonts w:ascii="宋体" w:hAnsi="Calibri"/>
      <w:sz w:val="24"/>
      <w:szCs w:val="21"/>
    </w:rPr>
  </w:style>
  <w:style w:type="paragraph" w:styleId="936">
    <w:name w:val="正文须知-2级"/>
    <w:basedOn w:val="726"/>
    <w:next w:val="936"/>
    <w:link w:val="726"/>
    <w:qFormat/>
    <w:pPr>
      <w:numPr>
        <w:ilvl w:val="1"/>
        <w:numId w:val="7"/>
      </w:numPr>
      <w:spacing w:line="300" w:lineRule="auto"/>
    </w:pPr>
    <w:rPr>
      <w:rFonts w:ascii="宋体" w:hAnsi="Calibri"/>
      <w:sz w:val="24"/>
      <w:szCs w:val="21"/>
    </w:rPr>
  </w:style>
  <w:style w:type="paragraph" w:styleId="937">
    <w:name w:val="正文须知-3级"/>
    <w:basedOn w:val="726"/>
    <w:next w:val="937"/>
    <w:link w:val="726"/>
    <w:qFormat/>
    <w:pPr>
      <w:numPr>
        <w:ilvl w:val="2"/>
        <w:numId w:val="7"/>
      </w:numPr>
      <w:ind w:hanging="355"/>
      <w:spacing w:line="300" w:lineRule="auto"/>
    </w:pPr>
    <w:rPr>
      <w:rFonts w:ascii="宋体" w:hAnsi="Calibri"/>
      <w:sz w:val="24"/>
      <w:szCs w:val="21"/>
    </w:rPr>
  </w:style>
  <w:style w:type="character" w:styleId="938">
    <w:name w:val="纯文本 字符"/>
    <w:next w:val="938"/>
    <w:link w:val="726"/>
    <w:uiPriority w:val="99"/>
    <w:qFormat/>
    <w:rPr>
      <w:rFonts w:ascii="宋体" w:hAnsi="Courier New" w:eastAsia="宋体" w:cs="Times New Roman"/>
      <w:sz w:val="21"/>
      <w:szCs w:val="21"/>
      <w:lang w:val="en-US" w:eastAsia="zh-CN" w:bidi="ar-SA"/>
    </w:rPr>
  </w:style>
  <w:style w:type="paragraph" w:styleId="939">
    <w:name w:val="表格1"/>
    <w:basedOn w:val="726"/>
    <w:next w:val="939"/>
    <w:link w:val="726"/>
    <w:qFormat/>
    <w:pPr>
      <w:ind w:firstLine="480"/>
      <w:jc w:val="center"/>
    </w:pPr>
    <w:rPr>
      <w:sz w:val="24"/>
      <w:szCs w:val="20"/>
    </w:rPr>
  </w:style>
  <w:style w:type="character" w:styleId="940">
    <w:name w:val="纯文本 字符1"/>
    <w:next w:val="940"/>
    <w:link w:val="726"/>
    <w:qFormat/>
    <w:rPr>
      <w:rFonts w:ascii="宋体" w:hAnsi="Courier New"/>
    </w:rPr>
  </w:style>
  <w:style w:type="character" w:styleId="941">
    <w:name w:val="bjh-p"/>
    <w:next w:val="941"/>
    <w:link w:val="726"/>
    <w:qFormat/>
  </w:style>
  <w:style w:type="paragraph" w:styleId="942">
    <w:name w:val="无标题条"/>
    <w:next w:val="726"/>
    <w:link w:val="726"/>
    <w:qFormat/>
    <w:pPr>
      <w:jc w:val="both"/>
    </w:pPr>
    <w:rPr>
      <w:sz w:val="21"/>
      <w:lang w:val="en-US" w:eastAsia="zh-CN" w:bidi="ar-SA"/>
    </w:rPr>
  </w:style>
  <w:style w:type="character" w:styleId="943">
    <w:name w:val="正文格式 Char"/>
    <w:next w:val="943"/>
    <w:link w:val="944"/>
    <w:qFormat/>
    <w:rPr>
      <w:rFonts w:ascii="宋体" w:hAnsi="宋体"/>
      <w:sz w:val="24"/>
      <w:szCs w:val="24"/>
      <w:lang w:val="en-GB"/>
    </w:rPr>
  </w:style>
  <w:style w:type="paragraph" w:styleId="944">
    <w:name w:val="正文格式"/>
    <w:basedOn w:val="726"/>
    <w:next w:val="944"/>
    <w:link w:val="943"/>
    <w:qFormat/>
    <w:pPr>
      <w:ind w:firstLine="480"/>
      <w:spacing w:line="360" w:lineRule="auto"/>
    </w:pPr>
    <w:rPr>
      <w:rFonts w:ascii="宋体" w:hAnsi="宋体"/>
      <w:sz w:val="24"/>
      <w:lang w:val="en-GB"/>
    </w:rPr>
  </w:style>
  <w:style w:type="character" w:styleId="945">
    <w:name w:val="标题 3 Char"/>
    <w:next w:val="945"/>
    <w:link w:val="726"/>
    <w:qFormat/>
    <w:rPr>
      <w:rFonts w:ascii="宋体" w:eastAsia="宋体"/>
      <w:b/>
      <w:sz w:val="24"/>
      <w:u w:val="single"/>
      <w:lang w:val="en-US" w:eastAsia="zh-CN" w:bidi="ar-SA"/>
    </w:rPr>
  </w:style>
  <w:style w:type="character" w:styleId="946">
    <w:name w:val="正文缩进 Char"/>
    <w:next w:val="946"/>
    <w:link w:val="726"/>
    <w:qFormat/>
    <w:rPr>
      <w:rFonts w:ascii="宋体" w:eastAsia="宋体"/>
      <w:sz w:val="24"/>
      <w:szCs w:val="24"/>
      <w:lang w:val="en-US" w:eastAsia="zh-CN" w:bidi="ar-SA"/>
    </w:rPr>
  </w:style>
  <w:style w:type="character" w:styleId="947">
    <w:name w:val="Char Char111"/>
    <w:next w:val="947"/>
    <w:link w:val="726"/>
    <w:qFormat/>
    <w:rPr>
      <w:rFonts w:ascii="宋体" w:eastAsia="宋体"/>
      <w:b/>
      <w:sz w:val="24"/>
      <w:u w:val="single"/>
      <w:lang w:val="en-US" w:eastAsia="zh-CN" w:bidi="ar-SA"/>
    </w:rPr>
  </w:style>
  <w:style w:type="character" w:styleId="948">
    <w:name w:val="正文文本缩进 Char"/>
    <w:next w:val="948"/>
    <w:link w:val="726"/>
    <w:qFormat/>
    <w:rPr>
      <w:rFonts w:eastAsia="宋体"/>
      <w:sz w:val="24"/>
      <w:szCs w:val="24"/>
      <w:lang w:val="en-US" w:eastAsia="zh-CN" w:bidi="ar-SA"/>
    </w:rPr>
  </w:style>
  <w:style w:type="character" w:styleId="949">
    <w:name w:val="列出段落 Char"/>
    <w:next w:val="949"/>
    <w:link w:val="726"/>
    <w:qFormat/>
    <w:rPr>
      <w:rFonts w:ascii="Calibri" w:hAnsi="Calibri" w:eastAsia="宋体"/>
      <w:sz w:val="21"/>
      <w:szCs w:val="22"/>
      <w:lang w:val="en-US" w:eastAsia="zh-CN" w:bidi="ar-SA"/>
    </w:rPr>
  </w:style>
  <w:style w:type="character" w:styleId="950">
    <w:name w:val="页眉 Char"/>
    <w:next w:val="950"/>
    <w:link w:val="726"/>
    <w:qFormat/>
    <w:rPr>
      <w:rFonts w:eastAsia="宋体"/>
      <w:sz w:val="18"/>
      <w:szCs w:val="18"/>
      <w:lang w:val="en-US" w:eastAsia="zh-CN" w:bidi="ar-SA"/>
    </w:rPr>
  </w:style>
  <w:style w:type="character" w:styleId="951">
    <w:name w:val="标题 2 Char"/>
    <w:next w:val="951"/>
    <w:link w:val="726"/>
    <w:qFormat/>
    <w:rPr>
      <w:rFonts w:ascii="Arial" w:hAnsi="Arial" w:eastAsia="黑体"/>
      <w:b/>
      <w:sz w:val="30"/>
      <w:lang w:val="en-US" w:eastAsia="zh-CN" w:bidi="ar-SA"/>
    </w:rPr>
  </w:style>
  <w:style w:type="paragraph" w:styleId="952">
    <w:name w:val="字元 字元2"/>
    <w:basedOn w:val="726"/>
    <w:next w:val="952"/>
    <w:link w:val="726"/>
    <w:qFormat/>
    <w:rPr>
      <w:rFonts w:ascii="Tahoma" w:hAnsi="Tahoma"/>
      <w:sz w:val="24"/>
      <w:szCs w:val="20"/>
    </w:rPr>
  </w:style>
  <w:style w:type="paragraph" w:styleId="953">
    <w:name w:val="Char3 Char Char Char2"/>
    <w:basedOn w:val="726"/>
    <w:next w:val="953"/>
    <w:link w:val="726"/>
    <w:qFormat/>
    <w:rPr>
      <w:rFonts w:ascii="Tahoma" w:hAnsi="Tahoma"/>
      <w:sz w:val="24"/>
      <w:szCs w:val="20"/>
    </w:rPr>
  </w:style>
  <w:style w:type="paragraph" w:styleId="954">
    <w:name w:val="正文文本缩进2"/>
    <w:basedOn w:val="726"/>
    <w:next w:val="954"/>
    <w:link w:val="726"/>
    <w:qFormat/>
    <w:pPr>
      <w:ind w:firstLine="480"/>
      <w:spacing w:line="480" w:lineRule="exact"/>
    </w:pPr>
    <w:rPr>
      <w:rFonts w:ascii="宋体" w:hAnsi="宋体"/>
      <w:sz w:val="24"/>
      <w:lang w:val="zh-CN" w:eastAsia="zh-CN"/>
    </w:rPr>
  </w:style>
  <w:style w:type="paragraph" w:styleId="955">
    <w:name w:val="Char3"/>
    <w:basedOn w:val="726"/>
    <w:next w:val="955"/>
    <w:link w:val="726"/>
    <w:qFormat/>
    <w:pPr>
      <w:tabs>
        <w:tab w:val="left" w:pos="360" w:leader="none"/>
      </w:tabs>
    </w:pPr>
    <w:rPr>
      <w:sz w:val="24"/>
    </w:rPr>
  </w:style>
  <w:style w:type="paragraph" w:styleId="956">
    <w:name w:val="Char Char Char Char Char Char Char Char Char Char Char Char Char Char Char Char1"/>
    <w:basedOn w:val="726"/>
    <w:next w:val="956"/>
    <w:link w:val="726"/>
    <w:qFormat/>
    <w:pPr>
      <w:jc w:val="center"/>
      <w:spacing w:after="160" w:line="240" w:lineRule="exact"/>
      <w:widowControl/>
    </w:pPr>
    <w:rPr>
      <w:rFonts w:ascii="宋体" w:hAnsi="宋体"/>
      <w:b/>
      <w:sz w:val="30"/>
      <w:szCs w:val="30"/>
      <w:lang w:eastAsia="en-US"/>
    </w:rPr>
  </w:style>
  <w:style w:type="paragraph" w:styleId="957">
    <w:name w:val="Char Char1 Char Char Char Char Char Char1"/>
    <w:basedOn w:val="726"/>
    <w:next w:val="957"/>
    <w:link w:val="726"/>
    <w:qFormat/>
    <w:pPr>
      <w:jc w:val="left"/>
      <w:spacing w:after="160" w:line="240" w:lineRule="exact"/>
      <w:widowControl/>
    </w:pPr>
    <w:rPr>
      <w:rFonts w:ascii="Verdana" w:hAnsi="Verdana" w:eastAsia="仿宋_GB2312"/>
      <w:sz w:val="24"/>
      <w:szCs w:val="20"/>
      <w:lang w:eastAsia="en-US"/>
    </w:rPr>
  </w:style>
  <w:style w:type="paragraph" w:styleId="958">
    <w:name w:val="列出段落2"/>
    <w:basedOn w:val="726"/>
    <w:next w:val="958"/>
    <w:link w:val="726"/>
    <w:qFormat/>
    <w:pPr>
      <w:ind w:firstLine="420"/>
    </w:pPr>
    <w:rPr>
      <w:rFonts w:ascii="Calibri" w:hAnsi="Calibri"/>
      <w:szCs w:val="22"/>
    </w:rPr>
  </w:style>
  <w:style w:type="paragraph" w:styleId="959">
    <w:name w:val="Char Char Char1 Char2"/>
    <w:basedOn w:val="726"/>
    <w:next w:val="959"/>
    <w:link w:val="726"/>
    <w:qFormat/>
    <w:rPr>
      <w:rFonts w:ascii="Tahoma" w:hAnsi="Tahoma"/>
      <w:sz w:val="24"/>
      <w:szCs w:val="20"/>
    </w:rPr>
  </w:style>
  <w:style w:type="paragraph" w:styleId="960">
    <w:name w:val="Char Char Char2"/>
    <w:basedOn w:val="726"/>
    <w:next w:val="960"/>
    <w:link w:val="726"/>
    <w:qFormat/>
    <w:rPr>
      <w:rFonts w:ascii="Tahoma" w:hAnsi="Tahoma"/>
      <w:sz w:val="24"/>
      <w:szCs w:val="20"/>
    </w:rPr>
  </w:style>
  <w:style w:type="paragraph" w:styleId="961">
    <w:name w:val="Char Char Char Char Char Char Char2"/>
    <w:basedOn w:val="726"/>
    <w:next w:val="961"/>
    <w:link w:val="726"/>
    <w:qFormat/>
    <w:pPr>
      <w:ind w:firstLine="200"/>
      <w:spacing w:line="360" w:lineRule="auto"/>
    </w:pPr>
    <w:rPr>
      <w:rFonts w:eastAsia="仿宋_GB2312"/>
      <w:sz w:val="24"/>
    </w:rPr>
  </w:style>
  <w:style w:type="paragraph" w:styleId="962">
    <w:name w:val="正文缩进2"/>
    <w:basedOn w:val="726"/>
    <w:next w:val="962"/>
    <w:link w:val="726"/>
    <w:qFormat/>
    <w:pPr>
      <w:ind w:firstLine="567"/>
      <w:spacing w:line="480" w:lineRule="exact"/>
      <w:widowControl/>
    </w:pPr>
    <w:rPr>
      <w:rFonts w:ascii="宋体"/>
      <w:color w:val="000000"/>
      <w:sz w:val="28"/>
      <w:szCs w:val="20"/>
      <w:lang w:val="zh-CN" w:eastAsia="zh-CN"/>
    </w:rPr>
  </w:style>
  <w:style w:type="paragraph" w:styleId="963">
    <w:name w:val="Revision"/>
    <w:next w:val="963"/>
    <w:link w:val="726"/>
    <w:qFormat/>
    <w:rPr>
      <w:sz w:val="21"/>
      <w:szCs w:val="24"/>
      <w:lang w:val="en-US" w:eastAsia="zh-CN" w:bidi="ar-SA"/>
    </w:rPr>
  </w:style>
  <w:style w:type="paragraph" w:styleId="964">
    <w:name w:val="Char22"/>
    <w:basedOn w:val="726"/>
    <w:next w:val="964"/>
    <w:link w:val="726"/>
    <w:qFormat/>
    <w:rPr>
      <w:rFonts w:ascii="Tahoma" w:hAnsi="Tahoma"/>
      <w:sz w:val="24"/>
      <w:szCs w:val="20"/>
    </w:rPr>
  </w:style>
  <w:style w:type="paragraph" w:styleId="965">
    <w:name w:val="Char Char Char Char Char Char Char Char Char Char2"/>
    <w:basedOn w:val="726"/>
    <w:next w:val="965"/>
    <w:link w:val="726"/>
    <w:qFormat/>
    <w:rPr>
      <w:rFonts w:ascii="宋体" w:hAnsi="宋体" w:cs="Courier New"/>
      <w:sz w:val="32"/>
      <w:szCs w:val="32"/>
    </w:rPr>
  </w:style>
  <w:style w:type="paragraph" w:styleId="966">
    <w:name w:val="Char2 Char Char Char Char Char Char1"/>
    <w:basedOn w:val="726"/>
    <w:next w:val="966"/>
    <w:link w:val="726"/>
    <w:qFormat/>
    <w:pPr>
      <w:jc w:val="center"/>
      <w:spacing w:line="400" w:lineRule="exact"/>
      <w:widowControl/>
    </w:pPr>
  </w:style>
  <w:style w:type="character" w:styleId="967">
    <w:name w:val="页脚 Char"/>
    <w:next w:val="967"/>
    <w:link w:val="726"/>
    <w:qFormat/>
    <w:rPr>
      <w:rFonts w:ascii="宋体" w:eastAsia="宋体"/>
      <w:sz w:val="18"/>
      <w:lang w:val="en-US" w:eastAsia="zh-CN" w:bidi="ar-SA"/>
    </w:rPr>
  </w:style>
  <w:style w:type="paragraph" w:styleId="968">
    <w:name w:val="Char Char41"/>
    <w:basedOn w:val="726"/>
    <w:next w:val="968"/>
    <w:link w:val="726"/>
    <w:qFormat/>
    <w:pPr>
      <w:jc w:val="center"/>
      <w:spacing w:line="400" w:lineRule="exact"/>
      <w:widowControl/>
    </w:pPr>
  </w:style>
  <w:style w:type="character" w:styleId="969">
    <w:name w:val="批注文字 Char"/>
    <w:next w:val="969"/>
    <w:link w:val="726"/>
    <w:uiPriority w:val="99"/>
    <w:qFormat/>
    <w:rPr>
      <w:sz w:val="21"/>
      <w:szCs w:val="24"/>
    </w:rPr>
  </w:style>
  <w:style w:type="character" w:styleId="970">
    <w:name w:val="标题 Char"/>
    <w:next w:val="970"/>
    <w:link w:val="726"/>
    <w:qFormat/>
    <w:rPr>
      <w:b/>
      <w:sz w:val="32"/>
    </w:rPr>
  </w:style>
  <w:style w:type="paragraph" w:styleId="971">
    <w:name w:val="图例"/>
    <w:basedOn w:val="726"/>
    <w:next w:val="971"/>
    <w:link w:val="726"/>
    <w:qFormat/>
    <w:pPr>
      <w:jc w:val="center"/>
      <w:spacing w:before="120" w:after="120" w:line="360" w:lineRule="auto"/>
    </w:pPr>
    <w:rPr>
      <w:rFonts w:eastAsia="仿宋_GB2312"/>
      <w:b/>
      <w:sz w:val="24"/>
      <w:szCs w:val="20"/>
    </w:rPr>
  </w:style>
  <w:style w:type="table" w:styleId="972">
    <w:name w:val="Table Normal"/>
    <w:next w:val="972"/>
    <w:link w:val="726"/>
    <w:uiPriority w:val="2"/>
    <w:unhideWhenUsed/>
    <w:qFormat/>
    <w:pPr>
      <w:widowControl w:val="off"/>
    </w:pPr>
    <w:rPr>
      <w:rFonts w:ascii="Calibri" w:hAnsi="Calibri"/>
      <w:sz w:val="22"/>
      <w:szCs w:val="22"/>
      <w:lang w:val="en-US" w:eastAsia="en-US" w:bidi="ar-SA"/>
    </w:rPr>
    <w:tblPr/>
  </w:style>
  <w:style w:type="paragraph" w:styleId="973">
    <w:name w:val="Table Paragraph"/>
    <w:basedOn w:val="726"/>
    <w:next w:val="973"/>
    <w:link w:val="726"/>
    <w:uiPriority w:val="1"/>
    <w:qFormat/>
    <w:pPr>
      <w:jc w:val="left"/>
    </w:pPr>
    <w:rPr>
      <w:rFonts w:ascii="宋体" w:hAnsi="宋体" w:cs="宋体"/>
      <w:sz w:val="22"/>
      <w:szCs w:val="22"/>
      <w:lang w:eastAsia="en-US"/>
    </w:rPr>
  </w:style>
  <w:style w:type="paragraph" w:styleId="974">
    <w:name w:val="成文日期"/>
    <w:basedOn w:val="726"/>
    <w:next w:val="974"/>
    <w:link w:val="975"/>
    <w:qFormat/>
    <w:pPr>
      <w:ind w:right="400" w:firstLine="200"/>
      <w:jc w:val="right"/>
      <w:spacing w:line="570" w:lineRule="exact"/>
    </w:pPr>
    <w:rPr>
      <w:rFonts w:ascii="仿宋_GB2312" w:eastAsia="仿宋_GB2312"/>
      <w:sz w:val="32"/>
      <w:szCs w:val="20"/>
    </w:rPr>
  </w:style>
  <w:style w:type="character" w:styleId="975">
    <w:name w:val="成文日期 Char"/>
    <w:next w:val="975"/>
    <w:link w:val="974"/>
    <w:qFormat/>
    <w:rPr>
      <w:rFonts w:ascii="仿宋_GB2312" w:eastAsia="仿宋_GB2312"/>
      <w:sz w:val="32"/>
    </w:rPr>
  </w:style>
  <w:style w:type="paragraph" w:styleId="976">
    <w:name w:val="修订"/>
    <w:next w:val="976"/>
    <w:link w:val="726"/>
    <w:uiPriority w:val="99"/>
    <w:unhideWhenUsed/>
    <w:rPr>
      <w:sz w:val="21"/>
      <w:szCs w:val="24"/>
      <w:lang w:val="en-US" w:eastAsia="zh-CN" w:bidi="ar-SA"/>
    </w:rPr>
  </w:style>
  <w:style w:type="paragraph" w:styleId="977">
    <w:name w:val="正文1"/>
    <w:basedOn w:val="726"/>
    <w:next w:val="977"/>
    <w:link w:val="726"/>
    <w:qFormat/>
    <w:pPr>
      <w:contextualSpacing/>
      <w:ind w:firstLine="200"/>
      <w:jc w:val="left"/>
      <w:spacing w:before="120" w:after="120"/>
      <w:widowControl/>
    </w:pPr>
    <w:rPr>
      <w:rFonts w:ascii="Calibri" w:hAnsi="Calibri" w:eastAsia="Adobe 仿宋 Std R"/>
      <w:sz w:val="20"/>
      <w:szCs w:val="21"/>
    </w:rPr>
  </w:style>
  <w:style w:type="character" w:styleId="978">
    <w:name w:val="材料标题 Char"/>
    <w:next w:val="978"/>
    <w:link w:val="979"/>
    <w:qFormat/>
    <w:rPr>
      <w:rFonts w:ascii="方正小标宋简体" w:eastAsia="方正小标宋简体"/>
      <w:color w:val="000000"/>
      <w:sz w:val="44"/>
      <w:szCs w:val="44"/>
    </w:rPr>
  </w:style>
  <w:style w:type="paragraph" w:styleId="979">
    <w:name w:val="材料标题"/>
    <w:basedOn w:val="726"/>
    <w:next w:val="979"/>
    <w:link w:val="978"/>
    <w:qFormat/>
    <w:pPr>
      <w:jc w:val="center"/>
      <w:spacing w:line="700" w:lineRule="exact"/>
    </w:pPr>
    <w:rPr>
      <w:rFonts w:ascii="方正小标宋简体" w:eastAsia="方正小标宋简体"/>
      <w:color w:val="000000"/>
      <w:sz w:val="44"/>
      <w:szCs w:val="44"/>
    </w:rPr>
  </w:style>
  <w:style w:type="character" w:styleId="980">
    <w:name w:val="未处理的提及"/>
    <w:next w:val="980"/>
    <w:link w:val="726"/>
    <w:uiPriority w:val="99"/>
    <w:unhideWhenUsed/>
    <w:rPr>
      <w:color w:val="605e5c"/>
      <w:shd w:val="clear" w:color="auto" w:fill="e1dfdd"/>
    </w:rPr>
  </w:style>
  <w:style w:type="character" w:styleId="981">
    <w:name w:val="grame"/>
    <w:basedOn w:val="736"/>
    <w:next w:val="981"/>
    <w:link w:val="726"/>
  </w:style>
  <w:style w:type="paragraph" w:styleId="982">
    <w:name w:val="普通(网站)1"/>
    <w:next w:val="982"/>
    <w:link w:val="726"/>
    <w:uiPriority w:val="99"/>
    <w:unhideWhenUsed/>
    <w:qFormat/>
    <w:pPr>
      <w:jc w:val="left"/>
      <w:spacing w:before="100" w:beforeAutospacing="1" w:after="100" w:afterAutospacing="1"/>
      <w:widowControl/>
    </w:pPr>
    <w:rPr>
      <w:rFonts w:ascii="宋体" w:hAnsi="宋体" w:eastAsia="宋体" w:cs="Times New Roman"/>
      <w:sz w:val="24"/>
      <w:szCs w:val="24"/>
      <w:lang w:val="en-US" w:eastAsia="zh-CN" w:bidi="ar-SA"/>
    </w:rPr>
  </w:style>
  <w:style w:type="paragraph" w:styleId="983">
    <w:name w:val="纯文本1"/>
    <w:next w:val="983"/>
    <w:link w:val="726"/>
    <w:qFormat/>
    <w:pPr>
      <w:jc w:val="both"/>
      <w:widowControl w:val="off"/>
    </w:pPr>
    <w:rPr>
      <w:rFonts w:hint="eastAsia" w:ascii="宋体" w:hAnsi="Courier New" w:eastAsia="宋体" w:cs="Times New Roman"/>
      <w:sz w:val="21"/>
      <w:szCs w:val="20"/>
      <w:lang w:val="en-US" w:eastAsia="zh-CN" w:bidi="ar-SA"/>
    </w:rPr>
  </w:style>
  <w:style w:type="character" w:styleId="44093" w:default="1">
    <w:name w:val="Default Paragraph Font"/>
    <w:uiPriority w:val="1"/>
    <w:semiHidden/>
    <w:unhideWhenUsed/>
  </w:style>
  <w:style w:type="numbering" w:styleId="44094" w:default="1">
    <w:name w:val="No List"/>
    <w:uiPriority w:val="99"/>
    <w:semiHidden/>
    <w:unhideWhenUsed/>
  </w:style>
  <w:style w:type="table" w:styleId="440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陈晓梅</cp:lastModifiedBy>
  <cp:revision>89</cp:revision>
  <dcterms:created xsi:type="dcterms:W3CDTF">2022-05-30T08:08:00Z</dcterms:created>
  <dcterms:modified xsi:type="dcterms:W3CDTF">2025-06-06T05:53:52Z</dcterms:modified>
</cp:coreProperties>
</file>