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等线" w:cs="Times New Roman"/>
          <w:sz w:val="36"/>
        </w:rPr>
      </w:pPr>
      <w:r/>
      <w:bookmarkStart w:id="0" w:name="_Toc120614210"/>
      <w:r/>
      <w:bookmarkStart w:id="1" w:name="_Toc513029200"/>
      <w:r/>
      <w:bookmarkStart w:id="2" w:name="_Toc479757206"/>
      <w:r/>
      <w:bookmarkStart w:id="3" w:name="_Toc16938516"/>
      <w:r/>
      <w:bookmarkStart w:id="4" w:name="_Toc523127445"/>
      <w:r/>
      <w:bookmarkStart w:id="5" w:name="_Toc20823272"/>
      <w:r/>
      <w:r/>
    </w:p>
    <w:p>
      <w:pPr>
        <w:pStyle w:val="1121"/>
        <w:rPr>
          <w:rFonts w:ascii="Times New Roman" w:hAnsi="Times New Roman" w:cs="Times New Roman"/>
        </w:rPr>
      </w:pPr>
      <w:r>
        <w:rPr>
          <w:rFonts w:ascii="Times New Roman" w:hAnsi="Times New Roman" w:cs="Times New Roman"/>
        </w:rPr>
      </w:r>
      <w:r/>
    </w:p>
    <w:p>
      <w:pPr>
        <w:jc w:val="both"/>
        <w:rPr>
          <w:rFonts w:ascii="Times New Roman" w:hAnsi="Times New Roman" w:eastAsia="等线" w:cs="Times New Roman"/>
          <w:sz w:val="36"/>
          <w:lang w:val="en-US" w:eastAsia="zh-CN"/>
        </w:rPr>
      </w:pPr>
      <w:r>
        <w:rPr>
          <w:rFonts w:ascii="Times New Roman" w:hAnsi="Times New Roman" w:eastAsia="等线" w:cs="Times New Roman"/>
          <w:sz w:val="36"/>
          <w:lang w:val="en-US" w:eastAsia="zh-CN"/>
        </w:rPr>
      </w:r>
      <w:r/>
    </w:p>
    <w:p>
      <w:pPr>
        <w:pStyle w:val="918"/>
        <w:rPr>
          <w:rFonts w:ascii="Times New Roman" w:hAnsi="Times New Roman" w:eastAsia="等线" w:cs="Times New Roman"/>
          <w:sz w:val="36"/>
          <w:lang w:val="en-US" w:eastAsia="zh-CN"/>
        </w:rPr>
      </w:pPr>
      <w:r>
        <w:rPr>
          <w:rFonts w:ascii="Times New Roman" w:hAnsi="Times New Roman" w:eastAsia="等线" w:cs="Times New Roman"/>
          <w:sz w:val="36"/>
          <w:lang w:val="en-US" w:eastAsia="zh-CN"/>
        </w:rPr>
      </w:r>
      <w:r/>
    </w:p>
    <w:p>
      <w:pPr>
        <w:rPr>
          <w:lang w:val="en-US" w:eastAsia="zh-CN"/>
        </w:rPr>
      </w:pPr>
      <w:r>
        <w:rPr>
          <w:lang w:val="en-US" w:eastAsia="zh-CN"/>
        </w:rPr>
      </w:r>
      <w:r/>
    </w:p>
    <w:p>
      <w:pPr>
        <w:jc w:val="center"/>
        <w:rPr>
          <w:rFonts w:ascii="Times New Roman" w:hAnsi="Times New Roman" w:eastAsia="方正小标宋_GBK" w:cs="Times New Roman"/>
          <w:bCs/>
          <w:sz w:val="72"/>
          <w:szCs w:val="72"/>
        </w:rPr>
      </w:pPr>
      <w:r>
        <w:rPr>
          <w:rFonts w:ascii="Times New Roman" w:hAnsi="Times New Roman" w:eastAsia="方正小标宋_GBK" w:cs="Times New Roman"/>
          <w:bCs/>
          <w:sz w:val="72"/>
          <w:szCs w:val="72"/>
        </w:rPr>
        <w:t xml:space="preserve">滨海县政府采购招标文件</w:t>
      </w:r>
      <w:r/>
    </w:p>
    <w:p>
      <w:pPr>
        <w:rPr>
          <w:rFonts w:ascii="Times New Roman" w:hAnsi="Times New Roman" w:eastAsia="等线" w:cs="Times New Roman"/>
          <w:b/>
          <w:sz w:val="32"/>
        </w:rPr>
      </w:pPr>
      <w:r>
        <w:rPr>
          <w:rFonts w:ascii="Times New Roman" w:hAnsi="Times New Roman" w:eastAsia="等线" w:cs="Times New Roman"/>
          <w:b/>
          <w:sz w:val="32"/>
        </w:rPr>
      </w:r>
      <w:r/>
    </w:p>
    <w:p>
      <w:pPr>
        <w:jc w:val="center"/>
        <w:rPr>
          <w:rFonts w:ascii="Times New Roman" w:hAnsi="Times New Roman" w:eastAsia="等线" w:cs="Times New Roman"/>
          <w:b/>
          <w:sz w:val="32"/>
        </w:rPr>
      </w:pPr>
      <w:r>
        <w:rPr>
          <w:rFonts w:ascii="Times New Roman" w:hAnsi="Times New Roman" w:eastAsia="等线" w:cs="Times New Roman"/>
          <w:b/>
          <w:sz w:val="32"/>
        </w:rPr>
      </w:r>
      <w:r/>
    </w:p>
    <w:p>
      <w:pPr>
        <w:jc w:val="center"/>
        <w:rPr>
          <w:rFonts w:ascii="Times New Roman" w:hAnsi="Times New Roman" w:eastAsia="等线" w:cs="Times New Roman"/>
          <w:b/>
          <w:sz w:val="32"/>
        </w:rPr>
      </w:pPr>
      <w:r>
        <w:rPr>
          <w:rFonts w:ascii="Times New Roman" w:hAnsi="Times New Roman" w:eastAsia="等线" w:cs="Times New Roman"/>
          <w:b/>
          <w:sz w:val="32"/>
        </w:rPr>
      </w:r>
      <w:r/>
    </w:p>
    <w:p>
      <w:pPr>
        <w:jc w:val="left"/>
        <w:rPr>
          <w:rFonts w:ascii="Times New Roman" w:hAnsi="Times New Roman" w:eastAsia="宋体" w:cs="Times New Roman"/>
          <w:b/>
          <w:sz w:val="32"/>
          <w:szCs w:val="20"/>
        </w:rPr>
      </w:pPr>
      <w:r>
        <w:rPr>
          <w:rFonts w:ascii="Times New Roman" w:hAnsi="Times New Roman" w:eastAsia="宋体" w:cs="Times New Roman"/>
          <w:b/>
          <w:sz w:val="32"/>
          <w:szCs w:val="20"/>
        </w:rPr>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项目编号：</w:t>
      </w:r>
      <w:r>
        <w:rPr>
          <w:rFonts w:hint="eastAsia" w:ascii="宋体" w:hAnsi="宋体" w:cs="宋体"/>
          <w:b/>
          <w:color w:val="auto"/>
          <w:sz w:val="36"/>
          <w:szCs w:val="36"/>
          <w:lang w:eastAsia="zh-CN"/>
        </w:rPr>
        <w:t xml:space="preserve">JSZC-320922-YCSH-G2024-0015</w:t>
      </w:r>
      <w:r/>
    </w:p>
    <w:p>
      <w:pPr>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r>
      <w:r/>
    </w:p>
    <w:p>
      <w:pPr>
        <w:pStyle w:val="887"/>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r>
      <w:r/>
    </w:p>
    <w:p>
      <w:pPr>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r>
      <w:r/>
    </w:p>
    <w:p>
      <w:pPr>
        <w:pStyle w:val="887"/>
        <w:rPr>
          <w:rFonts w:hint="eastAsia"/>
          <w:sz w:val="21"/>
          <w:szCs w:val="21"/>
          <w:lang w:val="en-US" w:eastAsia="zh-CN"/>
        </w:rPr>
      </w:pPr>
      <w:r>
        <w:rPr>
          <w:rFonts w:hint="eastAsia"/>
          <w:sz w:val="21"/>
          <w:szCs w:val="21"/>
          <w:lang w:val="en-US" w:eastAsia="zh-CN"/>
        </w:rPr>
      </w:r>
      <w:r/>
    </w:p>
    <w:p>
      <w:pPr>
        <w:rPr>
          <w:rFonts w:hint="eastAsia" w:ascii="宋体" w:hAnsi="宋体" w:eastAsia="宋体" w:cs="宋体"/>
          <w:b/>
          <w:color w:val="auto"/>
          <w:sz w:val="28"/>
          <w:szCs w:val="28"/>
        </w:rPr>
      </w:pPr>
      <w:r>
        <w:rPr>
          <w:rFonts w:hint="eastAsia" w:ascii="宋体" w:hAnsi="宋体" w:eastAsia="宋体" w:cs="宋体"/>
          <w:b/>
          <w:color w:val="auto"/>
          <w:sz w:val="36"/>
          <w:szCs w:val="36"/>
        </w:rPr>
        <w:t xml:space="preserve">项目名称：</w:t>
      </w:r>
      <w:r>
        <w:rPr>
          <w:rFonts w:hint="eastAsia" w:ascii="宋体" w:hAnsi="宋体" w:cs="宋体"/>
          <w:b/>
          <w:color w:val="auto"/>
          <w:sz w:val="36"/>
          <w:szCs w:val="36"/>
          <w:lang w:eastAsia="zh-CN"/>
        </w:rPr>
        <w:t xml:space="preserve">滨海县畜禽养殖粪污监管整治提升项目</w:t>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887"/>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rPr>
      </w:pPr>
      <w:r>
        <w:rPr>
          <w:rFonts w:hint="eastAsia"/>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t xml:space="preserve">采购</w:t>
      </w:r>
      <w:r>
        <w:rPr>
          <w:rFonts w:hint="eastAsia" w:ascii="宋体" w:hAnsi="宋体" w:cs="宋体"/>
          <w:b/>
          <w:color w:val="auto"/>
          <w:sz w:val="36"/>
          <w:szCs w:val="36"/>
          <w:lang w:val="en-US" w:eastAsia="zh-CN"/>
        </w:rPr>
        <w:t xml:space="preserve">单位</w:t>
      </w:r>
      <w:r>
        <w:rPr>
          <w:rFonts w:hint="eastAsia" w:ascii="宋体" w:hAnsi="宋体" w:eastAsia="宋体" w:cs="宋体"/>
          <w:b/>
          <w:color w:val="auto"/>
          <w:sz w:val="36"/>
          <w:szCs w:val="36"/>
        </w:rPr>
        <w:t xml:space="preserve">：</w:t>
      </w:r>
      <w:r>
        <w:rPr>
          <w:rFonts w:hint="eastAsia" w:ascii="宋体" w:hAnsi="宋体" w:cs="宋体"/>
          <w:b/>
          <w:color w:val="auto"/>
          <w:sz w:val="36"/>
          <w:szCs w:val="36"/>
          <w:lang w:eastAsia="zh-CN"/>
        </w:rPr>
        <w:t xml:space="preserve">滨海县农业农村局</w:t>
      </w:r>
      <w:r>
        <w:rPr>
          <w:rFonts w:hint="eastAsia" w:ascii="宋体" w:hAnsi="宋体" w:eastAsia="宋体" w:cs="宋体"/>
          <w:b/>
          <w:color w:val="auto"/>
          <w:sz w:val="36"/>
          <w:szCs w:val="36"/>
          <w:lang w:eastAsia="zh-CN"/>
        </w:rPr>
        <w:t xml:space="preserve"> </w:t>
      </w:r>
      <w:r/>
    </w:p>
    <w:p>
      <w:pPr>
        <w:rPr>
          <w:rFonts w:hint="eastAsia" w:eastAsia="等线" w:cs="Times New Roman"/>
          <w:b/>
          <w:color w:val="auto"/>
          <w:sz w:val="36"/>
          <w:szCs w:val="22"/>
          <w:lang w:val="en-US" w:eastAsia="zh-CN"/>
        </w:rPr>
      </w:pPr>
      <w:r>
        <w:rPr>
          <w:rFonts w:hint="eastAsia" w:eastAsia="等线" w:cs="Times New Roman"/>
          <w:b/>
          <w:color w:val="auto"/>
          <w:sz w:val="36"/>
          <w:szCs w:val="22"/>
          <w:lang w:val="en-US" w:eastAsia="zh-CN"/>
        </w:rPr>
      </w:r>
      <w:r/>
    </w:p>
    <w:p>
      <w:pPr>
        <w:rPr>
          <w:rFonts w:hint="eastAsia" w:ascii="宋体" w:hAnsi="宋体" w:cs="宋体"/>
          <w:b/>
          <w:color w:val="auto"/>
          <w:sz w:val="36"/>
          <w:szCs w:val="36"/>
          <w:lang w:val="en-US" w:eastAsia="zh-CN"/>
        </w:rPr>
      </w:pPr>
      <w:r>
        <w:rPr>
          <w:rFonts w:hint="eastAsia" w:ascii="宋体" w:hAnsi="宋体" w:cs="宋体"/>
          <w:b/>
          <w:color w:val="auto"/>
          <w:sz w:val="36"/>
          <w:szCs w:val="36"/>
          <w:lang w:val="en-US" w:eastAsia="zh-CN"/>
        </w:rPr>
      </w:r>
      <w:r/>
    </w:p>
    <w:p>
      <w:pPr>
        <w:rPr>
          <w:rFonts w:hint="eastAsia" w:ascii="宋体" w:hAnsi="宋体" w:cs="宋体"/>
          <w:b/>
          <w:color w:val="auto"/>
          <w:sz w:val="36"/>
          <w:szCs w:val="36"/>
          <w:lang w:val="en-US" w:eastAsia="zh-CN"/>
        </w:rPr>
      </w:pPr>
      <w:r>
        <w:rPr>
          <w:rFonts w:hint="eastAsia" w:ascii="宋体" w:hAnsi="宋体" w:cs="宋体"/>
          <w:b/>
          <w:color w:val="auto"/>
          <w:sz w:val="36"/>
          <w:szCs w:val="36"/>
          <w:lang w:val="en-US" w:eastAsia="zh-CN"/>
        </w:rPr>
      </w:r>
      <w:r/>
    </w:p>
    <w:p>
      <w:pPr>
        <w:rPr>
          <w:rFonts w:hint="default" w:ascii="宋体" w:hAnsi="宋体" w:cs="宋体"/>
          <w:b/>
          <w:color w:val="auto"/>
          <w:sz w:val="28"/>
          <w:szCs w:val="28"/>
          <w:lang w:val="en-US" w:eastAsia="zh-CN"/>
        </w:rPr>
      </w:pPr>
      <w:r>
        <w:rPr>
          <w:rFonts w:hint="default" w:ascii="宋体" w:hAnsi="宋体" w:cs="宋体"/>
          <w:b/>
          <w:color w:val="auto"/>
          <w:sz w:val="28"/>
          <w:szCs w:val="28"/>
          <w:lang w:val="en-US" w:eastAsia="zh-CN"/>
        </w:rPr>
      </w:r>
      <w:r/>
    </w:p>
    <w:p>
      <w:pPr>
        <w:rPr>
          <w:rFonts w:ascii="Times New Roman" w:hAnsi="Times New Roman" w:eastAsia="等线" w:cs="Times New Roman"/>
          <w:b/>
          <w:color w:val="auto"/>
          <w:sz w:val="28"/>
          <w:szCs w:val="20"/>
        </w:rPr>
      </w:pPr>
      <w:r>
        <w:rPr>
          <w:rFonts w:ascii="Times New Roman" w:hAnsi="Times New Roman" w:eastAsia="等线" w:cs="Times New Roman"/>
          <w:b/>
          <w:color w:val="auto"/>
          <w:sz w:val="28"/>
          <w:szCs w:val="20"/>
        </w:rPr>
      </w:r>
      <w:r/>
    </w:p>
    <w:p>
      <w:pPr>
        <w:jc w:val="center"/>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r>
      <w:r/>
    </w:p>
    <w:p>
      <w:pPr>
        <w:jc w:val="center"/>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r>
      <w:r/>
    </w:p>
    <w:p>
      <w:pPr>
        <w:jc w:val="center"/>
        <w:rPr>
          <w:rFonts w:ascii="Times New Roman" w:hAnsi="Times New Roman" w:eastAsia="宋体" w:cs="Times New Roman"/>
          <w:b/>
          <w:color w:val="auto"/>
          <w:sz w:val="40"/>
          <w:szCs w:val="40"/>
        </w:rPr>
      </w:pPr>
      <w:r>
        <w:rPr>
          <w:rFonts w:ascii="Times New Roman" w:hAnsi="Times New Roman" w:eastAsia="宋体" w:cs="Times New Roman"/>
          <w:b/>
          <w:color w:val="auto"/>
          <w:sz w:val="40"/>
          <w:szCs w:val="40"/>
        </w:rPr>
        <w:t xml:space="preserve">202</w:t>
      </w:r>
      <w:r>
        <w:rPr>
          <w:rFonts w:ascii="Times New Roman" w:hAnsi="Times New Roman" w:eastAsia="宋体" w:cs="Times New Roman"/>
          <w:b/>
          <w:color w:val="auto"/>
          <w:sz w:val="40"/>
          <w:szCs w:val="40"/>
          <w:lang w:val="en-US" w:eastAsia="zh-CN"/>
        </w:rPr>
        <w:t xml:space="preserve">4</w:t>
      </w:r>
      <w:r>
        <w:rPr>
          <w:rFonts w:ascii="Times New Roman" w:hAnsi="Times New Roman" w:eastAsia="宋体" w:cs="Times New Roman"/>
          <w:b/>
          <w:color w:val="auto"/>
          <w:sz w:val="40"/>
          <w:szCs w:val="40"/>
        </w:rPr>
        <w:t xml:space="preserve">年</w:t>
      </w:r>
      <w:r>
        <w:rPr>
          <w:rFonts w:hint="eastAsia" w:cs="Times New Roman"/>
          <w:b/>
          <w:color w:val="auto"/>
          <w:sz w:val="40"/>
          <w:szCs w:val="40"/>
          <w:lang w:val="en-US" w:eastAsia="zh-CN"/>
        </w:rPr>
        <w:t xml:space="preserve">12</w:t>
      </w:r>
      <w:r>
        <w:rPr>
          <w:rFonts w:ascii="Times New Roman" w:hAnsi="Times New Roman" w:eastAsia="宋体" w:cs="Times New Roman"/>
          <w:b/>
          <w:color w:val="auto"/>
          <w:sz w:val="40"/>
          <w:szCs w:val="40"/>
        </w:rPr>
        <w:t xml:space="preserve">月</w:t>
      </w:r>
      <w:r/>
    </w:p>
    <w:p>
      <w:pPr>
        <w:rPr>
          <w:rFonts w:ascii="Times New Roman" w:hAnsi="Times New Roman" w:eastAsia="黑体" w:cs="Times New Roman"/>
          <w:b/>
          <w:sz w:val="4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黑体" w:cs="Times New Roman"/>
          <w:b/>
          <w:sz w:val="44"/>
        </w:rPr>
      </w:r>
      <w:r/>
    </w:p>
    <w:p>
      <w:pPr>
        <w:pStyle w:val="887"/>
      </w:pPr>
      <w:r/>
      <w:r/>
    </w:p>
    <w:p>
      <w:pPr>
        <w:jc w:val="center"/>
        <w:spacing w:line="480" w:lineRule="auto"/>
        <w:rPr>
          <w:rFonts w:ascii="Times New Roman" w:hAnsi="Times New Roman" w:eastAsia="黑体" w:cs="Times New Roman"/>
          <w:b/>
          <w:sz w:val="44"/>
        </w:rPr>
        <w:outlineLvl w:val="0"/>
      </w:pPr>
      <w:r>
        <w:rPr>
          <w:rFonts w:ascii="Times New Roman" w:hAnsi="Times New Roman" w:eastAsia="黑体" w:cs="Times New Roman"/>
          <w:b/>
          <w:sz w:val="44"/>
        </w:rPr>
        <w:t xml:space="preserve">总  目  录</w:t>
      </w:r>
      <w:r/>
    </w:p>
    <w:p>
      <w:pPr>
        <w:spacing w:line="480" w:lineRule="auto"/>
        <w:rPr>
          <w:rFonts w:ascii="Times New Roman" w:hAnsi="Times New Roman" w:eastAsia="仿宋_GB2312" w:cs="Times New Roman"/>
          <w:b/>
          <w:sz w:val="28"/>
        </w:rPr>
      </w:pPr>
      <w:r>
        <w:rPr>
          <w:rFonts w:ascii="Times New Roman" w:hAnsi="Times New Roman" w:eastAsia="仿宋_GB2312" w:cs="Times New Roman"/>
          <w:b/>
          <w:sz w:val="28"/>
        </w:rPr>
      </w:r>
      <w:r/>
    </w:p>
    <w:p>
      <w:pPr>
        <w:numPr>
          <w:ilvl w:val="0"/>
          <w:numId w:val="4"/>
        </w:numPr>
        <w:spacing w:line="960" w:lineRule="auto"/>
        <w:rPr>
          <w:rFonts w:ascii="Times New Roman" w:hAnsi="Times New Roman" w:eastAsia="黑体" w:cs="Times New Roman"/>
          <w:sz w:val="32"/>
        </w:rPr>
        <w:outlineLvl w:val="0"/>
      </w:pPr>
      <w:r>
        <w:rPr>
          <w:rFonts w:ascii="Times New Roman" w:hAnsi="Times New Roman" w:eastAsia="黑体" w:cs="Times New Roman"/>
          <w:sz w:val="36"/>
        </w:rPr>
        <w:t xml:space="preserve">招标公告</w:t>
      </w:r>
      <w:r/>
    </w:p>
    <w:p>
      <w:pPr>
        <w:numPr>
          <w:ilvl w:val="0"/>
          <w:numId w:val="4"/>
        </w:numPr>
        <w:spacing w:line="960" w:lineRule="auto"/>
        <w:rPr>
          <w:rFonts w:ascii="Times New Roman" w:hAnsi="Times New Roman" w:eastAsia="黑体" w:cs="Times New Roman"/>
          <w:sz w:val="36"/>
        </w:rPr>
        <w:outlineLvl w:val="0"/>
      </w:pPr>
      <w:r>
        <w:rPr>
          <w:rFonts w:ascii="Times New Roman" w:hAnsi="Times New Roman" w:eastAsia="黑体" w:cs="Times New Roman"/>
          <w:bCs/>
          <w:sz w:val="36"/>
          <w:szCs w:val="36"/>
        </w:rPr>
        <w:t xml:space="preserve">投标人须知</w:t>
      </w:r>
      <w:r/>
    </w:p>
    <w:p>
      <w:pPr>
        <w:numPr>
          <w:ilvl w:val="0"/>
          <w:numId w:val="4"/>
        </w:numPr>
        <w:spacing w:line="960" w:lineRule="auto"/>
        <w:rPr>
          <w:rFonts w:ascii="Times New Roman" w:hAnsi="Times New Roman" w:eastAsia="黑体" w:cs="Times New Roman"/>
          <w:sz w:val="36"/>
        </w:rPr>
        <w:outlineLvl w:val="0"/>
      </w:pPr>
      <w:r>
        <w:rPr>
          <w:rFonts w:ascii="Times New Roman" w:hAnsi="Times New Roman" w:eastAsia="黑体" w:cs="Times New Roman"/>
          <w:sz w:val="36"/>
        </w:rPr>
        <w:t xml:space="preserve">合同条款及格式</w:t>
      </w:r>
      <w:r/>
    </w:p>
    <w:p>
      <w:pPr>
        <w:numPr>
          <w:ilvl w:val="0"/>
          <w:numId w:val="4"/>
        </w:numPr>
        <w:spacing w:line="960" w:lineRule="auto"/>
        <w:rPr>
          <w:rFonts w:ascii="Times New Roman" w:hAnsi="Times New Roman" w:eastAsia="黑体" w:cs="Times New Roman"/>
          <w:sz w:val="36"/>
        </w:rPr>
        <w:outlineLvl w:val="0"/>
      </w:pPr>
      <w:r>
        <w:rPr>
          <w:rFonts w:ascii="Times New Roman" w:hAnsi="Times New Roman" w:eastAsia="黑体" w:cs="Times New Roman"/>
          <w:sz w:val="36"/>
        </w:rPr>
        <w:t xml:space="preserve">项目需求</w:t>
      </w:r>
      <w:r/>
    </w:p>
    <w:p>
      <w:pPr>
        <w:numPr>
          <w:ilvl w:val="0"/>
          <w:numId w:val="4"/>
        </w:numPr>
        <w:spacing w:line="960" w:lineRule="auto"/>
        <w:rPr>
          <w:rFonts w:ascii="Times New Roman" w:hAnsi="Times New Roman" w:eastAsia="黑体" w:cs="Times New Roman"/>
          <w:sz w:val="36"/>
        </w:rPr>
        <w:outlineLvl w:val="0"/>
      </w:pPr>
      <w:r>
        <w:rPr>
          <w:rFonts w:ascii="Times New Roman" w:hAnsi="Times New Roman" w:eastAsia="黑体" w:cs="Times New Roman"/>
          <w:bCs/>
          <w:sz w:val="36"/>
          <w:szCs w:val="36"/>
        </w:rPr>
        <w:t xml:space="preserve">评标方法与评标标准</w:t>
      </w:r>
      <w:r/>
    </w:p>
    <w:p>
      <w:pPr>
        <w:numPr>
          <w:ilvl w:val="0"/>
          <w:numId w:val="4"/>
        </w:numPr>
        <w:spacing w:line="960" w:lineRule="auto"/>
        <w:rPr>
          <w:rFonts w:ascii="Times New Roman" w:hAnsi="Times New Roman" w:eastAsia="黑体" w:cs="Times New Roman"/>
          <w:sz w:val="36"/>
        </w:rPr>
        <w:outlineLvl w:val="0"/>
      </w:pPr>
      <w:r>
        <w:rPr>
          <w:rFonts w:ascii="Times New Roman" w:hAnsi="Times New Roman" w:eastAsia="黑体" w:cs="Times New Roman"/>
          <w:sz w:val="36"/>
        </w:rPr>
        <w:t xml:space="preserve">投标文件格式</w:t>
      </w:r>
      <w:r/>
    </w:p>
    <w:p>
      <w:pPr>
        <w:rPr>
          <w:rFonts w:ascii="Times New Roman" w:hAnsi="Times New Roman" w:cs="Times New Roma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cs="Times New Roman"/>
        </w:rPr>
      </w:r>
      <w:r/>
    </w:p>
    <w:p>
      <w:pPr>
        <w:pStyle w:val="1067"/>
        <w:rPr>
          <w:rFonts w:ascii="Times New Roman" w:hAnsi="Times New Roman" w:eastAsia="宋体" w:cs="Times New Roman"/>
          <w:sz w:val="24"/>
          <w:szCs w:val="24"/>
        </w:rPr>
      </w:pPr>
      <w:r>
        <w:rPr>
          <w:rFonts w:ascii="Times New Roman" w:hAnsi="Times New Roman" w:eastAsia="黑体" w:cs="Times New Roman"/>
          <w:sz w:val="44"/>
          <w:szCs w:val="44"/>
        </w:rPr>
        <w:t xml:space="preserve">第一章  </w:t>
      </w:r>
      <w:bookmarkEnd w:id="0"/>
      <w:r>
        <w:rPr>
          <w:rFonts w:ascii="Times New Roman" w:hAnsi="Times New Roman" w:eastAsia="黑体" w:cs="Times New Roman"/>
          <w:sz w:val="44"/>
          <w:szCs w:val="44"/>
        </w:rPr>
        <w:t xml:space="preserve">招标公告</w:t>
      </w:r>
      <w:r/>
    </w:p>
    <w:p>
      <w:pP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Bdr>
          <w:top w:val="single" w:color="000000" w:sz="4" w:space="1"/>
          <w:left w:val="single" w:color="000000" w:sz="4" w:space="4"/>
          <w:bottom w:val="single" w:color="000000" w:sz="4" w:space="1"/>
          <w:right w:val="single" w:color="000000" w:sz="4" w:space="4"/>
        </w:pBdr>
      </w:pPr>
      <w:r/>
      <w:bookmarkStart w:id="6" w:name="_Toc35393790"/>
      <w:r/>
      <w:bookmarkStart w:id="7" w:name="_Hlk24379207"/>
      <w:r/>
      <w:bookmarkStart w:id="8" w:name="_Toc28359002"/>
      <w:r/>
      <w:bookmarkStart w:id="9" w:name="_Toc35393621"/>
      <w:r/>
      <w:bookmarkStart w:id="10" w:name="_Toc28359079"/>
      <w:r>
        <w:rPr>
          <w:rFonts w:hint="default" w:ascii="Times New Roman" w:hAnsi="Times New Roman" w:eastAsia="宋体" w:cs="Times New Roman"/>
          <w:color w:val="000000"/>
          <w:sz w:val="21"/>
          <w:szCs w:val="21"/>
          <w:highlight w:val="none"/>
        </w:rPr>
        <w:t xml:space="preserve">项目概况</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cs="Times New Roman"/>
          <w:color w:val="auto"/>
          <w:sz w:val="21"/>
          <w:szCs w:val="21"/>
          <w:highlight w:val="none"/>
          <w:u w:val="single"/>
          <w:lang w:eastAsia="zh-CN"/>
        </w:rPr>
        <w:t xml:space="preserve">滨海县畜禽养殖粪污监管整治提升项目</w:t>
      </w:r>
      <w:r>
        <w:rPr>
          <w:rFonts w:hint="default" w:ascii="Times New Roman" w:hAnsi="Times New Roman" w:eastAsia="宋体" w:cs="Times New Roman"/>
          <w:color w:val="auto"/>
          <w:sz w:val="21"/>
          <w:szCs w:val="21"/>
          <w:highlight w:val="none"/>
        </w:rPr>
        <w:t xml:space="preserve">的潜在投标人应在</w:t>
      </w:r>
      <w:r>
        <w:rPr>
          <w:rFonts w:hint="default" w:ascii="Times New Roman" w:hAnsi="Times New Roman" w:eastAsia="宋体" w:cs="Times New Roman"/>
          <w:color w:val="auto"/>
          <w:sz w:val="21"/>
          <w:szCs w:val="21"/>
          <w:highlight w:val="none"/>
          <w:u w:val="single"/>
          <w:lang w:val="en-US" w:eastAsia="zh-CN"/>
        </w:rPr>
        <w:t xml:space="preserve">“苏采云网上系统”</w:t>
      </w:r>
      <w:r>
        <w:rPr>
          <w:rFonts w:hint="default" w:ascii="Times New Roman" w:hAnsi="Times New Roman" w:eastAsia="宋体" w:cs="Times New Roman"/>
          <w:color w:val="000000"/>
          <w:sz w:val="21"/>
          <w:szCs w:val="21"/>
          <w:highlight w:val="none"/>
        </w:rPr>
        <w:t xml:space="preserve">获取招标文件</w:t>
      </w:r>
      <w:r>
        <w:rPr>
          <w:rFonts w:hint="default" w:ascii="Times New Roman" w:hAnsi="Times New Roman" w:eastAsia="宋体" w:cs="Times New Roman"/>
          <w:color w:val="auto"/>
          <w:sz w:val="21"/>
          <w:szCs w:val="21"/>
          <w:highlight w:val="none"/>
        </w:rPr>
        <w:t xml:space="preserve">，并于</w:t>
      </w:r>
      <w:r>
        <w:rPr>
          <w:rFonts w:hint="default" w:ascii="Times New Roman" w:hAnsi="Times New Roman" w:eastAsia="宋体" w:cs="Times New Roman"/>
          <w:color w:val="auto"/>
          <w:sz w:val="21"/>
          <w:szCs w:val="21"/>
          <w:highlight w:val="none"/>
          <w:u w:val="single"/>
          <w:lang w:eastAsia="zh-CN"/>
        </w:rPr>
        <w:t xml:space="preserve">202</w:t>
      </w:r>
      <w:r>
        <w:rPr>
          <w:rFonts w:hint="eastAsia" w:cs="Times New Roman"/>
          <w:color w:val="auto"/>
          <w:sz w:val="21"/>
          <w:szCs w:val="21"/>
          <w:highlight w:val="none"/>
          <w:u w:val="single"/>
          <w:lang w:val="en-US" w:eastAsia="zh-CN"/>
        </w:rPr>
        <w:t xml:space="preserve">5</w:t>
      </w:r>
      <w:r>
        <w:rPr>
          <w:rFonts w:hint="default" w:ascii="Times New Roman" w:hAnsi="Times New Roman" w:eastAsia="宋体" w:cs="Times New Roman"/>
          <w:color w:val="auto"/>
          <w:sz w:val="21"/>
          <w:szCs w:val="21"/>
          <w:highlight w:val="none"/>
          <w:u w:val="single"/>
          <w:lang w:eastAsia="zh-CN"/>
        </w:rPr>
        <w:t xml:space="preserve">年</w:t>
      </w:r>
      <w:r>
        <w:rPr>
          <w:rFonts w:hint="eastAsia" w:cs="Times New Roman"/>
          <w:color w:val="auto"/>
          <w:sz w:val="21"/>
          <w:szCs w:val="21"/>
          <w:highlight w:val="none"/>
          <w:u w:val="single"/>
          <w:lang w:val="en-US" w:eastAsia="zh-CN"/>
        </w:rPr>
        <w:t xml:space="preserve">0</w:t>
      </w:r>
      <w:r>
        <w:rPr>
          <w:rFonts w:hint="default"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lang w:eastAsia="zh-CN"/>
        </w:rPr>
        <w:t xml:space="preserve">月</w:t>
      </w:r>
      <w:r>
        <w:rPr>
          <w:rFonts w:hint="eastAsia" w:cs="Times New Roman"/>
          <w:color w:val="auto"/>
          <w:sz w:val="21"/>
          <w:szCs w:val="21"/>
          <w:highlight w:val="none"/>
          <w:u w:val="single"/>
          <w:lang w:val="en-US" w:eastAsia="zh-CN"/>
        </w:rPr>
        <w:t xml:space="preserve">08</w:t>
      </w:r>
      <w:r>
        <w:rPr>
          <w:rFonts w:hint="default" w:ascii="Times New Roman" w:hAnsi="Times New Roman" w:eastAsia="宋体" w:cs="Times New Roman"/>
          <w:color w:val="auto"/>
          <w:sz w:val="21"/>
          <w:szCs w:val="21"/>
          <w:highlight w:val="none"/>
          <w:u w:val="single"/>
          <w:lang w:eastAsia="zh-CN"/>
        </w:rPr>
        <w:t xml:space="preserve">日</w:t>
      </w:r>
      <w:r>
        <w:rPr>
          <w:rFonts w:hint="eastAsia" w:cs="Times New Roman"/>
          <w:color w:val="auto"/>
          <w:sz w:val="21"/>
          <w:szCs w:val="21"/>
          <w:highlight w:val="none"/>
          <w:u w:val="single"/>
          <w:lang w:val="en-US" w:eastAsia="zh-CN"/>
        </w:rPr>
        <w:t xml:space="preserve">15</w:t>
      </w:r>
      <w:r>
        <w:rPr>
          <w:rFonts w:hint="default" w:ascii="Times New Roman" w:hAnsi="Times New Roman" w:eastAsia="宋体" w:cs="Times New Roman"/>
          <w:color w:val="auto"/>
          <w:sz w:val="21"/>
          <w:szCs w:val="21"/>
          <w:highlight w:val="none"/>
          <w:u w:val="single"/>
          <w:lang w:eastAsia="zh-CN"/>
        </w:rPr>
        <w:t xml:space="preserve">点00分</w:t>
      </w:r>
      <w:r>
        <w:rPr>
          <w:rFonts w:hint="default" w:ascii="Times New Roman" w:hAnsi="Times New Roman" w:eastAsia="宋体" w:cs="Times New Roman"/>
          <w:bCs/>
          <w:color w:val="auto"/>
          <w:sz w:val="21"/>
          <w:szCs w:val="21"/>
          <w:highlight w:val="none"/>
          <w:u w:val="single"/>
        </w:rPr>
        <w:t xml:space="preserve">（</w:t>
      </w:r>
      <w:r>
        <w:rPr>
          <w:rFonts w:hint="default" w:ascii="Times New Roman" w:hAnsi="Times New Roman" w:eastAsia="宋体" w:cs="Times New Roman"/>
          <w:bCs/>
          <w:color w:val="auto"/>
          <w:sz w:val="21"/>
          <w:szCs w:val="21"/>
          <w:highlight w:val="none"/>
        </w:rPr>
        <w:t xml:space="preserve">北京时间）前递交投标文件</w:t>
      </w:r>
      <w:r>
        <w:rPr>
          <w:rFonts w:hint="default" w:ascii="Times New Roman" w:hAnsi="Times New Roman" w:eastAsia="宋体" w:cs="Times New Roman"/>
          <w:color w:val="auto"/>
          <w:sz w:val="21"/>
          <w:szCs w:val="21"/>
          <w:highlight w:val="none"/>
        </w:rPr>
        <w:t xml:space="preserve">。</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1.项目编号：</w:t>
      </w:r>
      <w:r>
        <w:rPr>
          <w:rFonts w:hint="eastAsia" w:cs="Times New Roman"/>
          <w:color w:val="auto"/>
          <w:sz w:val="21"/>
          <w:szCs w:val="21"/>
          <w:highlight w:val="none"/>
          <w:lang w:eastAsia="zh-CN"/>
        </w:rPr>
        <w:t xml:space="preserve">JSZC-320922-YCSH-G2024-0015</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2.项目名称：</w:t>
      </w:r>
      <w:r>
        <w:rPr>
          <w:rFonts w:hint="eastAsia" w:cs="Times New Roman"/>
          <w:color w:val="auto"/>
          <w:sz w:val="21"/>
          <w:szCs w:val="21"/>
          <w:highlight w:val="none"/>
          <w:lang w:eastAsia="zh-CN"/>
        </w:rPr>
        <w:t xml:space="preserve">滨海县畜禽养殖粪污监管整治提升项目</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3.预算金额：</w:t>
      </w:r>
      <w:r>
        <w:rPr>
          <w:rFonts w:hint="default" w:ascii="Times New Roman" w:hAnsi="Times New Roman" w:eastAsia="宋体" w:cs="Times New Roman"/>
          <w:color w:val="auto"/>
          <w:sz w:val="21"/>
          <w:szCs w:val="21"/>
          <w:highlight w:val="none"/>
          <w:u w:val="none"/>
          <w:lang w:val="en-US" w:eastAsia="zh-CN"/>
        </w:rPr>
        <w:t xml:space="preserve">人民币</w:t>
      </w:r>
      <w:r>
        <w:rPr>
          <w:rFonts w:hint="eastAsia" w:cs="Times New Roman"/>
          <w:color w:val="auto"/>
          <w:sz w:val="21"/>
          <w:szCs w:val="21"/>
          <w:highlight w:val="none"/>
          <w:u w:val="none"/>
          <w:lang w:val="en-US" w:eastAsia="zh-CN"/>
        </w:rPr>
        <w:t xml:space="preserve">700</w:t>
      </w:r>
      <w:r>
        <w:rPr>
          <w:rFonts w:hint="default" w:ascii="Times New Roman" w:hAnsi="Times New Roman" w:eastAsia="宋体" w:cs="Times New Roman"/>
          <w:color w:val="auto"/>
          <w:sz w:val="21"/>
          <w:szCs w:val="21"/>
          <w:highlight w:val="none"/>
          <w:u w:val="none"/>
          <w:lang w:val="en-US" w:eastAsia="zh-CN"/>
        </w:rPr>
        <w:t xml:space="preserve">万元</w:t>
      </w:r>
      <w:r>
        <w:rPr>
          <w:rFonts w:hint="default" w:ascii="Times New Roman" w:hAnsi="Times New Roman" w:eastAsia="宋体" w:cs="Times New Roman"/>
          <w:color w:val="auto"/>
          <w:sz w:val="21"/>
          <w:szCs w:val="21"/>
          <w:highlight w:val="none"/>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4.最高限价：</w:t>
      </w:r>
      <w:r>
        <w:rPr>
          <w:rFonts w:hint="default" w:ascii="Times New Roman" w:hAnsi="Times New Roman" w:eastAsia="宋体" w:cs="Times New Roman"/>
          <w:color w:val="auto"/>
          <w:sz w:val="21"/>
          <w:szCs w:val="21"/>
          <w:highlight w:val="none"/>
          <w:u w:val="none"/>
          <w:lang w:val="en-US" w:eastAsia="zh-CN"/>
        </w:rPr>
        <w:t xml:space="preserve">人民币</w:t>
      </w:r>
      <w:r>
        <w:rPr>
          <w:rFonts w:hint="eastAsia" w:cs="Times New Roman"/>
          <w:color w:val="auto"/>
          <w:sz w:val="21"/>
          <w:szCs w:val="21"/>
          <w:highlight w:val="none"/>
          <w:u w:val="none"/>
          <w:lang w:val="en-US" w:eastAsia="zh-CN"/>
        </w:rPr>
        <w:t xml:space="preserve">700</w:t>
      </w:r>
      <w:r>
        <w:rPr>
          <w:rFonts w:hint="default" w:ascii="Times New Roman" w:hAnsi="Times New Roman" w:eastAsia="宋体" w:cs="Times New Roman"/>
          <w:color w:val="auto"/>
          <w:sz w:val="21"/>
          <w:szCs w:val="21"/>
          <w:highlight w:val="none"/>
          <w:u w:val="none"/>
          <w:lang w:val="en-US" w:eastAsia="zh-CN"/>
        </w:rPr>
        <w:t xml:space="preserve">万元</w:t>
      </w:r>
      <w:r>
        <w:rPr>
          <w:rFonts w:hint="default" w:ascii="Times New Roman" w:hAnsi="Times New Roman" w:eastAsia="宋体" w:cs="Times New Roman"/>
          <w:color w:val="auto"/>
          <w:sz w:val="21"/>
          <w:szCs w:val="21"/>
          <w:highlight w:val="none"/>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5.采购需求：拟通过公开招标方式委托第三方</w:t>
      </w:r>
      <w:r>
        <w:rPr>
          <w:rFonts w:hint="eastAsia" w:ascii="Times New Roman" w:hAnsi="Times New Roman" w:eastAsia="宋体" w:cs="Times New Roman"/>
          <w:color w:val="auto"/>
          <w:sz w:val="21"/>
          <w:szCs w:val="21"/>
          <w:highlight w:val="none"/>
          <w:lang w:val="en-US" w:eastAsia="zh-CN"/>
        </w:rPr>
        <w:t xml:space="preserve">提供专业化服务，</w:t>
      </w:r>
      <w:r>
        <w:rPr>
          <w:rFonts w:hint="eastAsia" w:cs="Times New Roman"/>
          <w:color w:val="auto"/>
          <w:sz w:val="21"/>
          <w:szCs w:val="21"/>
          <w:highlight w:val="none"/>
          <w:lang w:val="en-US" w:eastAsia="zh-CN"/>
        </w:rPr>
        <w:t xml:space="preserve">对</w:t>
      </w:r>
      <w:r>
        <w:rPr>
          <w:rFonts w:hint="default" w:ascii="Times New Roman" w:hAnsi="Times New Roman" w:eastAsia="宋体" w:cs="Times New Roman"/>
          <w:color w:val="auto"/>
          <w:sz w:val="21"/>
          <w:szCs w:val="21"/>
          <w:highlight w:val="none"/>
        </w:rPr>
        <w:t xml:space="preserve">我县范围内322家规模猪场养殖粪污处理</w:t>
      </w:r>
      <w:r>
        <w:rPr>
          <w:rFonts w:hint="eastAsia" w:cs="Times New Roman"/>
          <w:color w:val="auto"/>
          <w:sz w:val="21"/>
          <w:szCs w:val="21"/>
          <w:highlight w:val="none"/>
          <w:lang w:val="en-US" w:eastAsia="zh-CN"/>
        </w:rPr>
        <w:t xml:space="preserve">进行</w:t>
      </w:r>
      <w:r>
        <w:rPr>
          <w:rFonts w:hint="default" w:ascii="Times New Roman" w:hAnsi="Times New Roman" w:eastAsia="宋体" w:cs="Times New Roman"/>
          <w:color w:val="auto"/>
          <w:sz w:val="21"/>
          <w:szCs w:val="21"/>
          <w:highlight w:val="none"/>
        </w:rPr>
        <w:t xml:space="preserve">可视化、信息化监管。（详细内容见本招标文件第四章）</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eastAsia="zh-CN"/>
        </w:rPr>
        <w:t xml:space="preserve">合同履行期限</w:t>
      </w:r>
      <w:r>
        <w:rPr>
          <w:rFonts w:hint="default" w:ascii="Times New Roman" w:hAnsi="Times New Roman" w:eastAsia="宋体" w:cs="Times New Roman"/>
          <w:color w:val="auto"/>
          <w:sz w:val="21"/>
          <w:szCs w:val="21"/>
          <w:highlight w:val="none"/>
        </w:rPr>
        <w:t xml:space="preserve">：自验收合格并交付使用之日起五年</w:t>
      </w:r>
      <w:r>
        <w:rPr>
          <w:rFonts w:hint="eastAsia" w:cs="Times New Roman"/>
          <w:color w:val="auto"/>
          <w:sz w:val="21"/>
          <w:szCs w:val="21"/>
          <w:highlight w:val="none"/>
          <w:lang w:eastAsia="zh-CN"/>
        </w:rPr>
        <w:t xml:space="preserve">（</w:t>
      </w:r>
      <w:r>
        <w:rPr>
          <w:rFonts w:hint="eastAsia" w:cs="Times New Roman"/>
          <w:color w:val="auto"/>
          <w:sz w:val="21"/>
          <w:szCs w:val="21"/>
          <w:highlight w:val="none"/>
          <w:lang w:val="en-US" w:eastAsia="zh-CN"/>
        </w:rPr>
        <w:t xml:space="preserve">须在2025年4月30日前</w:t>
      </w:r>
      <w:r>
        <w:rPr>
          <w:rFonts w:hint="default" w:ascii="Times New Roman" w:hAnsi="Times New Roman" w:eastAsia="宋体" w:cs="Times New Roman"/>
          <w:color w:val="auto"/>
          <w:sz w:val="21"/>
          <w:szCs w:val="21"/>
          <w:highlight w:val="none"/>
        </w:rPr>
        <w:t xml:space="preserve">验收合格并交付使用</w:t>
      </w:r>
      <w:r>
        <w:rPr>
          <w:rFonts w:hint="eastAsia"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7</w:t>
      </w:r>
      <w:r>
        <w:rPr>
          <w:rFonts w:hint="eastAsia"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验收标准：满足采购人的项目需求和运行标准，通过采购人验收</w:t>
      </w:r>
      <w:r>
        <w:rPr>
          <w:rFonts w:hint="default" w:ascii="Times New Roman" w:hAnsi="Times New Roman" w:eastAsia="宋体" w:cs="Times New Roman"/>
          <w:color w:val="auto"/>
          <w:sz w:val="21"/>
          <w:szCs w:val="21"/>
          <w:highlight w:val="none"/>
          <w:lang w:eastAsia="zh-CN"/>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lang w:eastAsia="zh-CN"/>
        </w:rPr>
      </w:pPr>
      <w:r>
        <w:rPr>
          <w:rFonts w:hint="eastAsia" w:ascii="宋体" w:hAnsi="宋体" w:cs="宋体"/>
          <w:color w:val="000000"/>
          <w:sz w:val="21"/>
          <w:szCs w:val="21"/>
          <w:highlight w:val="none"/>
          <w:lang w:val="en-US" w:eastAsia="zh-CN"/>
        </w:rPr>
        <w:t xml:space="preserve">备注：乙方须先试点2家猪场（大、中规模各选一家），完成安装、调试，并按甲方要求演示、运行，通过甲方验收后再实施剩余规模猪场。</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bookmarkStart w:id="11" w:name="_Toc35393791"/>
      <w:r/>
      <w:bookmarkStart w:id="12" w:name="_Toc28359003"/>
      <w:r/>
      <w:bookmarkStart w:id="13" w:name="_Toc35393622"/>
      <w:r/>
      <w:bookmarkStart w:id="14" w:name="_Toc28359080"/>
      <w:r>
        <w:rPr>
          <w:rFonts w:hint="default" w:ascii="Times New Roman" w:hAnsi="Times New Roman" w:eastAsia="宋体" w:cs="Times New Roman"/>
          <w:color w:val="auto"/>
          <w:sz w:val="21"/>
          <w:szCs w:val="21"/>
          <w:highlight w:val="none"/>
        </w:rPr>
        <w:t xml:space="preserve">二、申请人的资格要求：</w:t>
      </w:r>
      <w:bookmarkEnd w:id="11"/>
      <w:r/>
      <w:bookmarkEnd w:id="12"/>
      <w:r/>
      <w:bookmarkEnd w:id="13"/>
      <w:r/>
      <w:bookmarkEnd w:id="14"/>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bookmarkStart w:id="15" w:name="_Toc28359004"/>
      <w:r/>
      <w:bookmarkStart w:id="16" w:name="_Toc28359081"/>
      <w:r>
        <w:rPr>
          <w:rFonts w:hint="default" w:ascii="Times New Roman" w:hAnsi="Times New Roman" w:eastAsia="宋体" w:cs="Times New Roman"/>
          <w:color w:val="auto"/>
          <w:sz w:val="21"/>
          <w:szCs w:val="21"/>
          <w:highlight w:val="none"/>
        </w:rPr>
        <w:t xml:space="preserve">1.满足《中华人民共和国政府采购法》第二十二条规定，并提供下列材料；</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(1)法人或者其他组织的营业执照等证明文件，自然人的身份证明；</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(2)上一年度的财务报表</w:t>
      </w:r>
      <w:r>
        <w:rPr>
          <w:rFonts w:hint="default" w:ascii="Times New Roman" w:hAnsi="Times New Roman" w:eastAsia="宋体" w:cs="Times New Roman"/>
          <w:color w:val="auto"/>
          <w:sz w:val="21"/>
          <w:szCs w:val="21"/>
          <w:highlight w:val="none"/>
          <w:lang w:val="en-US" w:eastAsia="zh-CN"/>
        </w:rPr>
        <w:t xml:space="preserve">或财务审计报告</w:t>
      </w:r>
      <w:r>
        <w:rPr>
          <w:rFonts w:hint="default" w:ascii="Times New Roman" w:hAnsi="Times New Roman" w:eastAsia="宋体" w:cs="Times New Roman"/>
          <w:color w:val="auto"/>
          <w:sz w:val="21"/>
          <w:szCs w:val="21"/>
          <w:highlight w:val="none"/>
        </w:rPr>
        <w:t xml:space="preserve">（成立不满一年不需提供）；</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(4)具备履行合同所必需的设备和专业技术能力的书面声明；</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(5)参加政府采购活动前3年内在经营活动中没有重大违法记录的书面声明；</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2.落实政府采购政策需满足的资格要求：</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本项目（是/否）属于专门面向中小企业采购的项目：</w:t>
      </w:r>
      <w:r>
        <w:rPr>
          <w:rFonts w:hint="eastAsia" w:cs="Times New Roman"/>
          <w:color w:val="auto"/>
          <w:sz w:val="21"/>
          <w:szCs w:val="21"/>
          <w:highlight w:val="none"/>
          <w:lang w:val="en-US" w:eastAsia="zh-CN"/>
        </w:rPr>
        <w:t xml:space="preserve">否</w:t>
      </w:r>
      <w:r>
        <w:rPr>
          <w:rFonts w:hint="default" w:ascii="Times New Roman" w:hAnsi="Times New Roman" w:eastAsia="宋体" w:cs="Times New Roman"/>
          <w:color w:val="auto"/>
          <w:sz w:val="21"/>
          <w:szCs w:val="21"/>
          <w:highlight w:val="none"/>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3.本项目的特定资格要求：</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（1）未被“信用中国”网站（www.creditchina.gov.cn）列入失信被执行人、重大税收违法失信主体、政府采购严重失信行为记录名单。</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）单位负责人为同一人或者存在直接控股、管理关系的不同供应商，不得参加同一合同项下的政府采购活动。</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）本项目（是/否）接受联合体投标：否。</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bookmarkStart w:id="17" w:name="_Toc35393623"/>
      <w:r/>
      <w:bookmarkStart w:id="18" w:name="_Toc35393792"/>
      <w:r>
        <w:rPr>
          <w:rFonts w:hint="default" w:ascii="Times New Roman" w:hAnsi="Times New Roman" w:eastAsia="宋体" w:cs="Times New Roman"/>
          <w:color w:val="auto"/>
          <w:sz w:val="21"/>
          <w:szCs w:val="21"/>
          <w:highlight w:val="none"/>
        </w:rPr>
        <w:t xml:space="preserve">三、获取招标文件</w:t>
      </w:r>
      <w:bookmarkEnd w:id="15"/>
      <w:r/>
      <w:bookmarkEnd w:id="16"/>
      <w:r/>
      <w:bookmarkEnd w:id="17"/>
      <w:r/>
      <w:bookmarkEnd w:id="18"/>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u w:val="none"/>
        </w:rPr>
      </w:pPr>
      <w:r/>
      <w:bookmarkStart w:id="19" w:name="_Toc28359082"/>
      <w:r/>
      <w:bookmarkStart w:id="20" w:name="_Toc28359005"/>
      <w:r/>
      <w:bookmarkStart w:id="21" w:name="_Toc35393624"/>
      <w:r/>
      <w:bookmarkStart w:id="22" w:name="_Toc35393793"/>
      <w:r>
        <w:rPr>
          <w:rFonts w:hint="default" w:ascii="Times New Roman" w:hAnsi="Times New Roman" w:eastAsia="宋体" w:cs="Times New Roman"/>
          <w:color w:val="auto"/>
          <w:sz w:val="21"/>
          <w:szCs w:val="21"/>
          <w:highlight w:val="none"/>
          <w:lang w:val="en-US" w:eastAsia="zh-CN"/>
        </w:rPr>
        <w:t xml:space="preserve">1.采购文件获取时间</w:t>
      </w: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u w:val="none"/>
          <w:lang w:val="en-US" w:eastAsia="zh-CN"/>
        </w:rPr>
        <w:t xml:space="preserve">自招标公告发布之日起五个工作日</w:t>
      </w:r>
      <w:r>
        <w:rPr>
          <w:rFonts w:hint="default" w:ascii="Times New Roman" w:hAnsi="Times New Roman" w:eastAsia="宋体" w:cs="Times New Roman"/>
          <w:color w:val="auto"/>
          <w:sz w:val="21"/>
          <w:szCs w:val="21"/>
          <w:highlight w:val="none"/>
          <w:u w:val="none"/>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u w:val="none"/>
        </w:rPr>
      </w:pPr>
      <w:r>
        <w:rPr>
          <w:rFonts w:hint="default" w:ascii="Times New Roman" w:hAnsi="Times New Roman" w:eastAsia="宋体" w:cs="Times New Roman"/>
          <w:color w:val="auto"/>
          <w:sz w:val="21"/>
          <w:szCs w:val="21"/>
          <w:highlight w:val="none"/>
          <w:u w:val="none"/>
          <w:lang w:val="en-US" w:eastAsia="zh-CN"/>
        </w:rPr>
        <w:t xml:space="preserve">2.采购文件获取</w:t>
      </w:r>
      <w:r>
        <w:rPr>
          <w:rFonts w:hint="default" w:ascii="Times New Roman" w:hAnsi="Times New Roman" w:eastAsia="宋体" w:cs="Times New Roman"/>
          <w:color w:val="auto"/>
          <w:sz w:val="21"/>
          <w:szCs w:val="21"/>
          <w:highlight w:val="none"/>
          <w:u w:val="none"/>
        </w:rPr>
        <w:t xml:space="preserve">地点：</w:t>
      </w: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 xml:space="preserve">苏采云网上系统获取</w:t>
      </w:r>
      <w:r>
        <w:rPr>
          <w:rFonts w:hint="default" w:ascii="Times New Roman" w:hAnsi="Times New Roman" w:eastAsia="宋体" w:cs="Times New Roman"/>
          <w:color w:val="auto"/>
          <w:sz w:val="21"/>
          <w:szCs w:val="21"/>
          <w:highlight w:val="none"/>
          <w:u w:val="none"/>
        </w:rPr>
        <w:t xml:space="preserve">。</w:t>
      </w:r>
      <w:r/>
    </w:p>
    <w:p>
      <w:pPr>
        <w:ind w:left="0" w:firstLine="480"/>
        <w:keepLines w:val="0"/>
        <w:keepNext w:val="0"/>
        <w:pageBreakBefore w:val="0"/>
        <w:spacing w:line="480" w:lineRule="exact"/>
        <w:widowControl w:val="off"/>
        <w:rPr>
          <w:rFonts w:hint="default" w:ascii="Times New Roman" w:hAnsi="Times New Roman" w:eastAsia="宋体" w:cs="Times New Roman"/>
          <w:color w:val="000000"/>
          <w:sz w:val="21"/>
          <w:szCs w:val="21"/>
          <w:highlight w:val="none"/>
          <w:u w:val="none"/>
        </w:rPr>
      </w:pPr>
      <w:r>
        <w:rPr>
          <w:rFonts w:hint="default" w:ascii="Times New Roman" w:hAnsi="Times New Roman" w:eastAsia="宋体" w:cs="Times New Roman"/>
          <w:color w:val="auto"/>
          <w:sz w:val="21"/>
          <w:szCs w:val="21"/>
          <w:highlight w:val="none"/>
          <w:u w:val="none"/>
          <w:lang w:val="en-US" w:eastAsia="zh-CN"/>
        </w:rPr>
        <w:t xml:space="preserve">3.采购文件获取</w:t>
      </w:r>
      <w:r>
        <w:rPr>
          <w:rFonts w:hint="default" w:ascii="Times New Roman" w:hAnsi="Times New Roman" w:eastAsia="宋体" w:cs="Times New Roman"/>
          <w:color w:val="auto"/>
          <w:sz w:val="21"/>
          <w:szCs w:val="21"/>
          <w:highlight w:val="none"/>
          <w:u w:val="none"/>
        </w:rPr>
        <w:t xml:space="preserve">方式：</w:t>
      </w:r>
      <w:r>
        <w:rPr>
          <w:rFonts w:hint="default" w:ascii="Times New Roman" w:hAnsi="Times New Roman" w:eastAsia="宋体" w:cs="Times New Roman"/>
          <w:color w:val="auto"/>
          <w:sz w:val="21"/>
          <w:szCs w:val="21"/>
          <w:highlight w:val="none"/>
          <w:u w:val="none"/>
        </w:rPr>
        <w:fldChar w:fldCharType="begin"/>
      </w:r>
      <w:r>
        <w:rPr>
          <w:rFonts w:hint="default" w:ascii="Times New Roman" w:hAnsi="Times New Roman" w:eastAsia="宋体" w:cs="Times New Roman"/>
          <w:color w:val="auto"/>
          <w:sz w:val="21"/>
          <w:szCs w:val="21"/>
          <w:highlight w:val="none"/>
          <w:u w:val="none"/>
        </w:rP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rPr>
          <w:rFonts w:hint="default" w:ascii="Times New Roman" w:hAnsi="Times New Roman" w:eastAsia="宋体" w:cs="Times New Roman"/>
          <w:color w:val="auto"/>
          <w:sz w:val="21"/>
          <w:szCs w:val="21"/>
          <w:highlight w:val="none"/>
          <w:u w:val="none"/>
        </w:rPr>
        <w:fldChar w:fldCharType="separate"/>
      </w: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 xml:space="preserve">苏采云网上系统获取</w:t>
      </w:r>
      <w:r>
        <w:rPr>
          <w:rStyle w:val="1119"/>
          <w:rFonts w:hint="default" w:ascii="Times New Roman" w:hAnsi="Times New Roman" w:eastAsia="宋体" w:cs="Times New Roman"/>
          <w:color w:val="auto"/>
          <w:sz w:val="21"/>
          <w:szCs w:val="21"/>
          <w:highlight w:val="none"/>
          <w:u w:val="none"/>
        </w:rPr>
        <w:t xml:space="preserve">。</w:t>
      </w:r>
      <w:r>
        <w:rPr>
          <w:rFonts w:hint="default" w:ascii="Times New Roman" w:hAnsi="Times New Roman" w:eastAsia="宋体" w:cs="Times New Roman"/>
          <w:color w:val="auto"/>
          <w:sz w:val="21"/>
          <w:szCs w:val="21"/>
          <w:highlight w:val="none"/>
          <w:u w:val="none"/>
        </w:rPr>
        <w:fldChar w:fldCharType="end"/>
      </w:r>
      <w:r/>
    </w:p>
    <w:p>
      <w:pPr>
        <w:ind w:left="0" w:firstLine="480"/>
        <w:keepLines w:val="0"/>
        <w:keepNext w:val="0"/>
        <w:pageBreakBefore w:val="0"/>
        <w:spacing w:line="48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lang w:val="en-US" w:eastAsia="zh-CN" w:bidi="ar-SA"/>
        </w:rPr>
        <w:t xml:space="preserve">4.采购文件售价：免费获取。</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000000"/>
          <w:sz w:val="21"/>
          <w:szCs w:val="21"/>
          <w:highlight w:val="none"/>
        </w:rPr>
        <w:t xml:space="preserve">四、提交</w:t>
      </w:r>
      <w:r>
        <w:rPr>
          <w:rFonts w:hint="default" w:ascii="Times New Roman" w:hAnsi="Times New Roman" w:eastAsia="宋体" w:cs="Times New Roman"/>
          <w:color w:val="auto"/>
          <w:sz w:val="21"/>
          <w:szCs w:val="21"/>
          <w:highlight w:val="none"/>
        </w:rPr>
        <w:t xml:space="preserve">投标文件</w:t>
      </w:r>
      <w:bookmarkEnd w:id="19"/>
      <w:r/>
      <w:bookmarkEnd w:id="20"/>
      <w:r>
        <w:rPr>
          <w:rFonts w:hint="default" w:ascii="Times New Roman" w:hAnsi="Times New Roman" w:eastAsia="宋体" w:cs="Times New Roman"/>
          <w:color w:val="auto"/>
          <w:sz w:val="21"/>
          <w:szCs w:val="21"/>
          <w:highlight w:val="none"/>
        </w:rPr>
        <w:t xml:space="preserve">截止时间、开标时间和地点</w:t>
      </w:r>
      <w:bookmarkEnd w:id="21"/>
      <w:r/>
      <w:bookmarkEnd w:id="22"/>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lang w:eastAsia="zh-CN"/>
        </w:rPr>
      </w:pPr>
      <w:r/>
      <w:bookmarkStart w:id="23" w:name="_Toc28359084"/>
      <w:r/>
      <w:bookmarkStart w:id="24" w:name="_Toc35393625"/>
      <w:r/>
      <w:bookmarkStart w:id="25" w:name="_Toc28359007"/>
      <w:r/>
      <w:bookmarkStart w:id="26" w:name="_Toc35393794"/>
      <w:r>
        <w:rPr>
          <w:rFonts w:hint="default" w:ascii="Times New Roman" w:hAnsi="Times New Roman" w:eastAsia="宋体" w:cs="Times New Roman"/>
          <w:color w:val="auto"/>
          <w:sz w:val="21"/>
          <w:szCs w:val="21"/>
          <w:highlight w:val="none"/>
        </w:rPr>
        <w:t xml:space="preserve">1.提交投标文件截止时间、开标时间均为：</w:t>
      </w:r>
      <w:r>
        <w:rPr>
          <w:rFonts w:hint="default" w:ascii="Times New Roman" w:hAnsi="Times New Roman" w:eastAsia="宋体" w:cs="Times New Roman"/>
          <w:b/>
          <w:bCs/>
          <w:color w:val="auto"/>
          <w:sz w:val="21"/>
          <w:szCs w:val="21"/>
          <w:highlight w:val="none"/>
          <w:u w:val="single"/>
          <w:lang w:eastAsia="zh-CN"/>
        </w:rPr>
        <w:t xml:space="preserve">202</w:t>
      </w:r>
      <w:r>
        <w:rPr>
          <w:rFonts w:hint="eastAsia" w:ascii="Times New Roman" w:eastAsia="宋体" w:cs="Times New Roman"/>
          <w:b/>
          <w:bCs/>
          <w:color w:val="auto"/>
          <w:sz w:val="21"/>
          <w:szCs w:val="21"/>
          <w:highlight w:val="none"/>
          <w:u w:val="single"/>
          <w:lang w:val="en-US" w:eastAsia="zh-CN"/>
        </w:rPr>
        <w:t xml:space="preserve">5</w:t>
      </w:r>
      <w:r>
        <w:rPr>
          <w:rFonts w:hint="default" w:ascii="Times New Roman" w:hAnsi="Times New Roman" w:eastAsia="宋体" w:cs="Times New Roman"/>
          <w:b/>
          <w:bCs/>
          <w:color w:val="auto"/>
          <w:sz w:val="21"/>
          <w:szCs w:val="21"/>
          <w:highlight w:val="none"/>
          <w:u w:val="single"/>
          <w:lang w:eastAsia="zh-CN"/>
        </w:rPr>
        <w:t xml:space="preserve">年</w:t>
      </w:r>
      <w:r>
        <w:rPr>
          <w:rFonts w:hint="eastAsia" w:ascii="Times New Roman" w:eastAsia="宋体" w:cs="Times New Roman"/>
          <w:b/>
          <w:bCs/>
          <w:color w:val="auto"/>
          <w:sz w:val="21"/>
          <w:szCs w:val="21"/>
          <w:highlight w:val="none"/>
          <w:u w:val="single"/>
          <w:lang w:val="en-US" w:eastAsia="zh-CN"/>
        </w:rPr>
        <w:t xml:space="preserve">01</w:t>
      </w:r>
      <w:r>
        <w:rPr>
          <w:rFonts w:hint="default" w:ascii="Times New Roman" w:hAnsi="Times New Roman" w:eastAsia="宋体" w:cs="Times New Roman"/>
          <w:b/>
          <w:bCs/>
          <w:color w:val="auto"/>
          <w:sz w:val="21"/>
          <w:szCs w:val="21"/>
          <w:highlight w:val="none"/>
          <w:u w:val="single"/>
          <w:lang w:eastAsia="zh-CN"/>
        </w:rPr>
        <w:t xml:space="preserve">月</w:t>
      </w:r>
      <w:r>
        <w:rPr>
          <w:rFonts w:hint="eastAsia" w:ascii="Times New Roman" w:eastAsia="宋体" w:cs="Times New Roman"/>
          <w:b/>
          <w:bCs/>
          <w:color w:val="auto"/>
          <w:sz w:val="21"/>
          <w:szCs w:val="21"/>
          <w:highlight w:val="none"/>
          <w:u w:val="single"/>
          <w:lang w:val="en-US" w:eastAsia="zh-CN"/>
        </w:rPr>
        <w:t xml:space="preserve">08</w:t>
      </w:r>
      <w:r>
        <w:rPr>
          <w:rFonts w:hint="default" w:ascii="Times New Roman" w:hAnsi="Times New Roman" w:eastAsia="宋体" w:cs="Times New Roman"/>
          <w:b/>
          <w:bCs/>
          <w:color w:val="auto"/>
          <w:sz w:val="21"/>
          <w:szCs w:val="21"/>
          <w:highlight w:val="none"/>
          <w:u w:val="single"/>
          <w:lang w:eastAsia="zh-CN"/>
        </w:rPr>
        <w:t xml:space="preserve">日</w:t>
      </w:r>
      <w:r>
        <w:rPr>
          <w:rFonts w:hint="eastAsia" w:ascii="Times New Roman" w:eastAsia="宋体" w:cs="Times New Roman"/>
          <w:b/>
          <w:bCs/>
          <w:color w:val="auto"/>
          <w:sz w:val="21"/>
          <w:szCs w:val="21"/>
          <w:highlight w:val="none"/>
          <w:u w:val="single"/>
          <w:lang w:val="en-US" w:eastAsia="zh-CN"/>
        </w:rPr>
        <w:t xml:space="preserve">15</w:t>
      </w:r>
      <w:r>
        <w:rPr>
          <w:rFonts w:hint="default" w:ascii="Times New Roman" w:hAnsi="Times New Roman" w:eastAsia="宋体" w:cs="Times New Roman"/>
          <w:b/>
          <w:bCs/>
          <w:color w:val="auto"/>
          <w:sz w:val="21"/>
          <w:szCs w:val="21"/>
          <w:highlight w:val="none"/>
          <w:u w:val="single"/>
          <w:lang w:eastAsia="zh-CN"/>
        </w:rPr>
        <w:t xml:space="preserve">点00分</w:t>
      </w:r>
      <w:r>
        <w:rPr>
          <w:rFonts w:hint="default" w:ascii="Times New Roman" w:hAnsi="Times New Roman" w:eastAsia="宋体" w:cs="Times New Roman"/>
          <w:b/>
          <w:bCs/>
          <w:color w:val="auto"/>
          <w:sz w:val="21"/>
          <w:szCs w:val="21"/>
          <w:highlight w:val="none"/>
          <w:u w:val="single"/>
        </w:rPr>
        <w:t xml:space="preserve">（北京时间）</w:t>
      </w:r>
      <w:r>
        <w:rPr>
          <w:rFonts w:hint="default" w:ascii="Times New Roman" w:hAnsi="Times New Roman" w:eastAsia="宋体" w:cs="Times New Roman"/>
          <w:color w:val="auto"/>
          <w:sz w:val="21"/>
          <w:szCs w:val="21"/>
          <w:highlight w:val="none"/>
          <w:lang w:eastAsia="zh-CN"/>
        </w:rPr>
        <w:t xml:space="preserve">。</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u w:val="single"/>
          <w:lang w:val="en-US" w:eastAsia="zh-CN"/>
        </w:rPr>
      </w:pP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lang w:eastAsia="zh-CN"/>
        </w:rPr>
        <w:t xml:space="preserve">地点：</w:t>
      </w:r>
      <w:r>
        <w:rPr>
          <w:rFonts w:hint="default" w:ascii="Times New Roman" w:hAnsi="Times New Roman" w:eastAsia="宋体" w:cs="Times New Roman"/>
          <w:color w:val="auto"/>
          <w:sz w:val="21"/>
          <w:szCs w:val="21"/>
          <w:highlight w:val="none"/>
        </w:rPr>
        <w:t xml:space="preserve">“苏采云”政府采购交易系统网上开标大厅。</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注意事项：</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bookmarkStart w:id="27" w:name="_Toc35393646"/>
      <w:r>
        <w:rPr>
          <w:rFonts w:hint="default" w:ascii="Times New Roman" w:hAnsi="Times New Roman" w:eastAsia="宋体" w:cs="Times New Roman"/>
          <w:color w:val="auto"/>
          <w:sz w:val="21"/>
          <w:szCs w:val="21"/>
          <w:highlight w:val="none"/>
        </w:rPr>
        <w:t xml:space="preserve">本项目采取“全流程电子化不见面”开标模式，开标当日无需投标单位授权代表到达开标现场。</w:t>
      </w:r>
      <w:bookmarkEnd w:id="27"/>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如潜在投标人未按上述要求操作，将自行承担所产生的风险。</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五、公告期限</w:t>
      </w:r>
      <w:bookmarkEnd w:id="23"/>
      <w:r/>
      <w:bookmarkEnd w:id="24"/>
      <w:r/>
      <w:bookmarkEnd w:id="25"/>
      <w:r/>
      <w:bookmarkEnd w:id="26"/>
      <w:r/>
      <w:r/>
    </w:p>
    <w:p>
      <w:pPr>
        <w:ind w:left="0" w:firstLine="48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自本公告发布之日起5个工作日。</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bookmarkStart w:id="28" w:name="_Toc35393626"/>
      <w:r/>
      <w:bookmarkStart w:id="29" w:name="_Toc35393795"/>
      <w:r>
        <w:rPr>
          <w:rFonts w:hint="default" w:ascii="Times New Roman" w:hAnsi="Times New Roman" w:eastAsia="宋体" w:cs="Times New Roman"/>
          <w:color w:val="auto"/>
          <w:sz w:val="21"/>
          <w:szCs w:val="21"/>
          <w:highlight w:val="none"/>
        </w:rPr>
        <w:t xml:space="preserve">六、其他补充事宜</w:t>
      </w:r>
      <w:bookmarkEnd w:id="28"/>
      <w:r/>
      <w:bookmarkEnd w:id="29"/>
      <w:r/>
      <w:r/>
    </w:p>
    <w:p>
      <w:pPr>
        <w:ind w:left="0" w:firstLine="42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1.根据省财政厅《关</w:t>
      </w:r>
      <w:r>
        <w:rPr>
          <w:rFonts w:hint="default" w:ascii="Times New Roman" w:hAnsi="Times New Roman" w:eastAsia="宋体" w:cs="Times New Roman"/>
          <w:color w:val="auto"/>
          <w:sz w:val="21"/>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firstLine="42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firstLine="420"/>
        <w:keepLines w:val="0"/>
        <w:keepNext w:val="0"/>
        <w:pageBreakBefore w:val="0"/>
        <w:spacing w:line="4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有关本次招标的事项若存在变动或修改，敬请及时关注采购人在“中国政府采购网”、“江苏政府采购网”、“盐城市政府采购网”发布的更正公告。</w:t>
      </w:r>
      <w:r/>
    </w:p>
    <w:p>
      <w:pPr>
        <w:ind w:firstLine="420"/>
        <w:keepLines w:val="0"/>
        <w:keepNext w:val="0"/>
        <w:pageBreakBefore w:val="0"/>
        <w:spacing w:line="480" w:lineRule="exact"/>
        <w:widowControl w:val="off"/>
        <w:rPr>
          <w:rFonts w:hint="default" w:ascii="Times New Roman" w:hAnsi="Times New Roman" w:eastAsia="宋体" w:cs="Times New Roman"/>
          <w:bCs/>
          <w:color w:val="auto"/>
          <w:sz w:val="21"/>
          <w:szCs w:val="21"/>
          <w:highlight w:val="none"/>
          <w:u w:val="none"/>
        </w:rPr>
      </w:pP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bCs/>
          <w:color w:val="auto"/>
          <w:sz w:val="21"/>
          <w:szCs w:val="21"/>
          <w:highlight w:val="none"/>
          <w:u w:val="none"/>
        </w:rPr>
        <w:t xml:space="preserve">本项目采用“资格后审”的“综合评分法”确定中标候选人。未通过资格审查的投标文件将被视为无效标处理；对通过初步评审的投标文件，评标委员会将按评分办法和标准进行评分，详见</w:t>
      </w:r>
      <w:r>
        <w:rPr>
          <w:rFonts w:hint="default" w:ascii="Times New Roman" w:hAnsi="Times New Roman" w:eastAsia="宋体" w:cs="Times New Roman"/>
          <w:bCs/>
          <w:color w:val="auto"/>
          <w:sz w:val="21"/>
          <w:szCs w:val="21"/>
          <w:highlight w:val="none"/>
          <w:u w:val="none"/>
          <w:lang w:val="en-US" w:eastAsia="zh-CN"/>
        </w:rPr>
        <w:t xml:space="preserve">采购文件</w:t>
      </w:r>
      <w:r>
        <w:rPr>
          <w:rFonts w:hint="default" w:ascii="Times New Roman" w:hAnsi="Times New Roman" w:eastAsia="宋体" w:cs="Times New Roman"/>
          <w:bCs/>
          <w:color w:val="auto"/>
          <w:sz w:val="21"/>
          <w:szCs w:val="21"/>
          <w:highlight w:val="none"/>
          <w:u w:val="none"/>
        </w:rPr>
        <w:t xml:space="preserve">。</w:t>
      </w:r>
      <w:r/>
    </w:p>
    <w:p>
      <w:pPr>
        <w:ind w:firstLine="420"/>
        <w:keepLines w:val="0"/>
        <w:keepNext w:val="0"/>
        <w:pageBreakBefore w:val="0"/>
        <w:spacing w:line="480" w:lineRule="exact"/>
        <w:widowControl w:val="off"/>
        <w:rPr>
          <w:rFonts w:hint="default" w:ascii="Times New Roman" w:hAnsi="Times New Roman" w:eastAsia="宋体" w:cs="Times New Roman"/>
          <w:bCs/>
          <w:color w:val="auto"/>
          <w:sz w:val="21"/>
          <w:szCs w:val="21"/>
          <w:highlight w:val="none"/>
          <w:u w:val="none"/>
        </w:rPr>
      </w:pP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bCs/>
          <w:color w:val="auto"/>
          <w:sz w:val="21"/>
          <w:szCs w:val="21"/>
          <w:highlight w:val="none"/>
          <w:u w:val="none"/>
        </w:rPr>
        <w:t xml:space="preserve">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p>
      <w:pPr>
        <w:ind w:firstLine="420"/>
        <w:keepLines w:val="0"/>
        <w:keepNext w:val="0"/>
        <w:pageBreakBefore w:val="0"/>
        <w:spacing w:line="480" w:lineRule="exact"/>
        <w:widowControl w:val="off"/>
        <w:rPr>
          <w:rFonts w:hint="default" w:ascii="Times New Roman" w:hAnsi="Times New Roman" w:eastAsia="宋体" w:cs="Times New Roman"/>
          <w:bCs/>
          <w:color w:val="auto"/>
          <w:sz w:val="21"/>
          <w:szCs w:val="21"/>
          <w:highlight w:val="none"/>
          <w:u w:val="none"/>
        </w:rPr>
      </w:pP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bCs/>
          <w:color w:val="auto"/>
          <w:sz w:val="21"/>
          <w:szCs w:val="21"/>
          <w:highlight w:val="none"/>
          <w:u w:val="none"/>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p>
      <w:pPr>
        <w:ind w:firstLine="420"/>
        <w:jc w:val="left"/>
        <w:keepLines w:val="0"/>
        <w:keepNext w:val="0"/>
        <w:pageBreakBefore w:val="0"/>
        <w:spacing w:line="480" w:lineRule="exact"/>
        <w:shd w:val="clear" w:color="auto" w:fill="ffffff"/>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本项目不收取投标保证金，不收取质量保证金。</w:t>
      </w:r>
      <w:r/>
    </w:p>
    <w:p>
      <w:pPr>
        <w:ind w:firstLine="420"/>
        <w:jc w:val="left"/>
        <w:keepLines w:val="0"/>
        <w:keepNext w:val="0"/>
        <w:pageBreakBefore w:val="0"/>
        <w:spacing w:line="480" w:lineRule="exact"/>
        <w:shd w:val="clear" w:color="auto" w:fill="ffffff"/>
        <w:widowControl/>
        <w:rPr>
          <w:rFonts w:hint="default" w:ascii="Times New Roman" w:hAnsi="Times New Roman" w:eastAsia="宋体" w:cs="Times New Roman"/>
          <w:color w:val="auto"/>
          <w:sz w:val="21"/>
          <w:szCs w:val="21"/>
          <w:highlight w:val="yellow"/>
          <w:lang w:bidi="ar"/>
        </w:rPr>
      </w:pPr>
      <w:r>
        <w:rPr>
          <w:rFonts w:hint="default" w:ascii="Times New Roman" w:hAnsi="Times New Roman" w:eastAsia="宋体" w:cs="Times New Roman"/>
          <w:color w:val="auto"/>
          <w:sz w:val="21"/>
          <w:szCs w:val="21"/>
          <w:highlight w:val="none"/>
          <w:lang w:val="en-US" w:eastAsia="zh-CN" w:bidi="ar"/>
        </w:rPr>
        <w:t xml:space="preserve">7</w:t>
      </w:r>
      <w:r>
        <w:rPr>
          <w:rFonts w:hint="default" w:ascii="Times New Roman" w:hAnsi="Times New Roman" w:eastAsia="宋体" w:cs="Times New Roman"/>
          <w:color w:val="auto"/>
          <w:sz w:val="21"/>
          <w:szCs w:val="21"/>
          <w:highlight w:val="none"/>
          <w:lang w:bidi="ar"/>
        </w:rPr>
        <w:t xml:space="preserve">.本项目落实小微型企业扶持政府采购政策（详见招标文件）。</w:t>
      </w:r>
      <w:r/>
    </w:p>
    <w:p>
      <w:pPr>
        <w:pStyle w:val="1067"/>
        <w:ind w:left="0" w:firstLine="480"/>
        <w:jc w:val="left"/>
        <w:keepLines w:val="0"/>
        <w:keepNext w:val="0"/>
        <w:pageBreakBefore w:val="0"/>
        <w:spacing w:line="480" w:lineRule="exact"/>
        <w:widowControl w:val="off"/>
        <w:tabs>
          <w:tab w:val="left" w:pos="0" w:leader="none"/>
          <w:tab w:val="left" w:pos="3165" w:leader="none"/>
          <w:tab w:val="center" w:pos="4153" w:leader="none"/>
        </w:tabs>
        <w:rPr>
          <w:rFonts w:hint="default" w:ascii="Times New Roman" w:hAnsi="Times New Roman" w:eastAsia="宋体" w:cs="Times New Roman"/>
          <w:color w:val="auto"/>
          <w:sz w:val="21"/>
          <w:szCs w:val="21"/>
          <w:highlight w:val="none"/>
        </w:rPr>
      </w:pPr>
      <w:r/>
      <w:bookmarkStart w:id="30" w:name="_Toc35393627"/>
      <w:r/>
      <w:bookmarkStart w:id="31" w:name="_Toc28359085"/>
      <w:r/>
      <w:bookmarkStart w:id="32" w:name="_Toc35393796"/>
      <w:r/>
      <w:bookmarkStart w:id="33" w:name="_Toc28359008"/>
      <w:r>
        <w:rPr>
          <w:rFonts w:hint="default" w:ascii="Times New Roman" w:hAnsi="Times New Roman" w:eastAsia="宋体" w:cs="Times New Roman"/>
          <w:color w:val="auto"/>
          <w:sz w:val="21"/>
          <w:szCs w:val="21"/>
          <w:highlight w:val="none"/>
        </w:rPr>
        <w:t xml:space="preserve">七、对本次招标提出询问，请按以下方式联系。</w:t>
      </w:r>
      <w:bookmarkEnd w:id="30"/>
      <w:r/>
      <w:bookmarkEnd w:id="31"/>
      <w:r/>
      <w:bookmarkEnd w:id="32"/>
      <w:r/>
      <w:bookmarkEnd w:id="33"/>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auto"/>
          <w:sz w:val="21"/>
          <w:szCs w:val="21"/>
          <w:highlight w:val="none"/>
        </w:rPr>
      </w:pPr>
      <w:r/>
      <w:bookmarkStart w:id="34" w:name="_Toc35393637"/>
      <w:r/>
      <w:bookmarkStart w:id="35" w:name="_Toc28359096"/>
      <w:r/>
      <w:bookmarkStart w:id="36" w:name="_Toc28359019"/>
      <w:r/>
      <w:bookmarkStart w:id="37" w:name="_Toc13035"/>
      <w:r/>
      <w:bookmarkStart w:id="38" w:name="_Toc35393806"/>
      <w:r/>
      <w:bookmarkStart w:id="39" w:name="_Toc120614211"/>
      <w:r>
        <w:rPr>
          <w:rFonts w:hint="default" w:ascii="Times New Roman" w:hAnsi="Times New Roman" w:eastAsia="宋体" w:cs="Times New Roman"/>
          <w:color w:val="auto"/>
          <w:sz w:val="21"/>
          <w:szCs w:val="21"/>
          <w:highlight w:val="none"/>
        </w:rPr>
        <w:t xml:space="preserve">1.采购人信息</w:t>
      </w:r>
      <w:bookmarkEnd w:id="34"/>
      <w:r/>
      <w:bookmarkEnd w:id="35"/>
      <w:r/>
      <w:bookmarkEnd w:id="36"/>
      <w:r/>
      <w:bookmarkEnd w:id="37"/>
      <w:r/>
      <w:bookmarkEnd w:id="38"/>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auto"/>
          <w:sz w:val="21"/>
          <w:szCs w:val="21"/>
          <w:highlight w:val="none"/>
          <w:lang w:val="en-US" w:eastAsia="zh-CN"/>
        </w:rPr>
      </w:pPr>
      <w:r/>
      <w:bookmarkStart w:id="40" w:name="_Toc35393639"/>
      <w:r/>
      <w:bookmarkStart w:id="41" w:name="_Toc28359021"/>
      <w:r/>
      <w:bookmarkStart w:id="42" w:name="_Toc28359098"/>
      <w:r/>
      <w:bookmarkStart w:id="43" w:name="_Toc35393808"/>
      <w:r/>
      <w:bookmarkStart w:id="44" w:name="_Toc15910"/>
      <w:r>
        <w:rPr>
          <w:rFonts w:hint="default" w:ascii="Times New Roman" w:hAnsi="Times New Roman" w:eastAsia="宋体" w:cs="Times New Roman"/>
          <w:color w:val="auto"/>
          <w:sz w:val="21"/>
          <w:szCs w:val="21"/>
          <w:highlight w:val="none"/>
          <w:lang w:val="en-US" w:eastAsia="zh-CN"/>
        </w:rPr>
        <w:t xml:space="preserve">名 称：</w:t>
      </w:r>
      <w:r>
        <w:rPr>
          <w:rFonts w:hint="eastAsia" w:cs="Times New Roman"/>
          <w:color w:val="auto"/>
          <w:sz w:val="21"/>
          <w:szCs w:val="21"/>
          <w:highlight w:val="none"/>
          <w:lang w:val="en-US" w:eastAsia="zh-CN"/>
        </w:rPr>
        <w:t xml:space="preserve">滨海县农业农村局</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地 址：滨海县港城路419号水务大厦</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联系人：李先生 </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联系电话：</w:t>
      </w:r>
      <w:bookmarkEnd w:id="40"/>
      <w:r/>
      <w:bookmarkEnd w:id="41"/>
      <w:r/>
      <w:bookmarkEnd w:id="42"/>
      <w:r/>
      <w:bookmarkEnd w:id="43"/>
      <w:r/>
      <w:bookmarkEnd w:id="44"/>
      <w:r>
        <w:rPr>
          <w:rFonts w:hint="default" w:ascii="Times New Roman" w:hAnsi="Times New Roman" w:eastAsia="宋体" w:cs="Times New Roman"/>
          <w:color w:val="000000"/>
          <w:sz w:val="21"/>
          <w:szCs w:val="21"/>
          <w:highlight w:val="none"/>
          <w:lang w:val="en-US" w:eastAsia="zh-CN"/>
        </w:rPr>
        <w:t xml:space="preserve">13770127432</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2.采购代理机构信息</w:t>
      </w:r>
      <w:r/>
    </w:p>
    <w:p>
      <w:pPr>
        <w:ind w:firstLine="425"/>
        <w:jc w:val="left"/>
        <w:keepLines w:val="0"/>
        <w:keepNext w:val="0"/>
        <w:pageBreakBefore w:val="0"/>
        <w:spacing w:line="480" w:lineRule="exact"/>
        <w:shd w:val="clear" w:color="auto" w:fill="ffffff"/>
        <w:widowControl/>
        <w:rPr>
          <w:rFonts w:hint="eastAsia"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名 称：</w:t>
      </w:r>
      <w:r>
        <w:rPr>
          <w:rFonts w:hint="eastAsia" w:cs="Times New Roman"/>
          <w:color w:val="000000"/>
          <w:sz w:val="21"/>
          <w:szCs w:val="21"/>
          <w:highlight w:val="none"/>
          <w:lang w:eastAsia="zh-CN"/>
        </w:rPr>
        <w:t xml:space="preserve">盐城市弘盛招标代理有限公司</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地　址：滨海县</w:t>
      </w:r>
      <w:r>
        <w:rPr>
          <w:rFonts w:hint="eastAsia" w:cs="Times New Roman"/>
          <w:color w:val="000000"/>
          <w:sz w:val="21"/>
          <w:szCs w:val="21"/>
          <w:highlight w:val="none"/>
          <w:lang w:val="en-US" w:eastAsia="zh-CN"/>
        </w:rPr>
        <w:t xml:space="preserve">政务服务中心二楼2108</w:t>
      </w:r>
      <w:r>
        <w:rPr>
          <w:rFonts w:hint="default" w:ascii="Times New Roman" w:hAnsi="Times New Roman" w:eastAsia="宋体" w:cs="Times New Roman"/>
          <w:color w:val="000000"/>
          <w:sz w:val="21"/>
          <w:szCs w:val="21"/>
          <w:highlight w:val="none"/>
        </w:rPr>
        <w:t xml:space="preserve">室</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 xml:space="preserve">联系人：</w:t>
      </w:r>
      <w:r>
        <w:rPr>
          <w:rFonts w:hint="eastAsia" w:cs="Times New Roman"/>
          <w:color w:val="000000"/>
          <w:sz w:val="21"/>
          <w:szCs w:val="21"/>
          <w:highlight w:val="none"/>
          <w:lang w:val="en-US" w:eastAsia="zh-CN"/>
        </w:rPr>
        <w:t xml:space="preserve">张女士</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 xml:space="preserve">联系电话：15151022167</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电子邮箱：</w:t>
      </w:r>
      <w:r>
        <w:rPr>
          <w:rFonts w:hint="default" w:ascii="Times New Roman" w:hAnsi="Times New Roman" w:eastAsia="宋体" w:cs="Times New Roman"/>
          <w:color w:val="000000"/>
          <w:sz w:val="21"/>
          <w:szCs w:val="21"/>
          <w:highlight w:val="none"/>
        </w:rPr>
        <w:fldChar w:fldCharType="begin"/>
      </w:r>
      <w:r>
        <w:rPr>
          <w:rFonts w:hint="default" w:ascii="Times New Roman" w:hAnsi="Times New Roman" w:eastAsia="宋体" w:cs="Times New Roman"/>
          <w:color w:val="000000"/>
          <w:sz w:val="21"/>
          <w:szCs w:val="21"/>
          <w:highlight w:val="none"/>
        </w:rPr>
        <w:instrText xml:space="preserve"> HYPERLINK "mailto:19926983@qq.com" </w:instrText>
      </w:r>
      <w:r>
        <w:rPr>
          <w:rFonts w:hint="default" w:ascii="Times New Roman" w:hAnsi="Times New Roman" w:eastAsia="宋体" w:cs="Times New Roman"/>
          <w:color w:val="000000"/>
          <w:sz w:val="21"/>
          <w:szCs w:val="21"/>
          <w:highlight w:val="none"/>
        </w:rPr>
        <w:fldChar w:fldCharType="separate"/>
      </w:r>
      <w:r>
        <w:rPr>
          <w:rFonts w:hint="eastAsia" w:cs="Times New Roman"/>
          <w:color w:val="000000"/>
          <w:sz w:val="21"/>
          <w:szCs w:val="21"/>
          <w:highlight w:val="none"/>
          <w:lang w:val="en-US" w:eastAsia="zh-CN"/>
        </w:rPr>
        <w:t xml:space="preserve">451128177</w:t>
      </w:r>
      <w:r>
        <w:rPr>
          <w:rFonts w:hint="default" w:ascii="Times New Roman" w:hAnsi="Times New Roman" w:eastAsia="宋体" w:cs="Times New Roman"/>
          <w:color w:val="000000"/>
          <w:sz w:val="21"/>
          <w:szCs w:val="21"/>
          <w:highlight w:val="none"/>
        </w:rPr>
        <w:t xml:space="preserve">@qq.com</w:t>
      </w:r>
      <w:r>
        <w:rPr>
          <w:rFonts w:hint="default" w:ascii="Times New Roman" w:hAnsi="Times New Roman" w:eastAsia="宋体" w:cs="Times New Roman"/>
          <w:color w:val="000000"/>
          <w:sz w:val="21"/>
          <w:szCs w:val="21"/>
          <w:highlight w:val="none"/>
        </w:rPr>
        <w:fldChar w:fldCharType="end"/>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3.项目联系方式</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联系人：</w:t>
      </w:r>
      <w:r>
        <w:rPr>
          <w:rFonts w:hint="eastAsia" w:cs="Times New Roman"/>
          <w:color w:val="000000"/>
          <w:sz w:val="21"/>
          <w:szCs w:val="21"/>
          <w:highlight w:val="none"/>
          <w:lang w:val="en-US" w:eastAsia="zh-CN"/>
        </w:rPr>
        <w:t xml:space="preserve">张女士</w:t>
      </w:r>
      <w:r/>
    </w:p>
    <w:p>
      <w:pPr>
        <w:ind w:firstLine="425"/>
        <w:jc w:val="left"/>
        <w:keepLines w:val="0"/>
        <w:keepNext w:val="0"/>
        <w:pageBreakBefore w:val="0"/>
        <w:spacing w:line="480" w:lineRule="exact"/>
        <w:shd w:val="clear" w:color="auto" w:fill="ffffff"/>
        <w:widowControl/>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联系电话：</w:t>
      </w:r>
      <w:r>
        <w:rPr>
          <w:rFonts w:hint="default" w:ascii="Times New Roman" w:hAnsi="Times New Roman" w:eastAsia="宋体" w:cs="Times New Roman"/>
          <w:color w:val="000000"/>
          <w:sz w:val="21"/>
          <w:szCs w:val="21"/>
          <w:highlight w:val="none"/>
        </w:rPr>
        <w:t xml:space="preserve">15151022167</w:t>
      </w:r>
      <w:r/>
    </w:p>
    <w:p>
      <w:pPr>
        <w:jc w:val="center"/>
        <w:keepLines w:val="0"/>
        <w:keepNext w:val="0"/>
        <w:pageBreakBefore w:val="0"/>
        <w:spacing w:line="520" w:lineRule="exact"/>
        <w:widowControl w:val="off"/>
        <w:rPr>
          <w:rFonts w:ascii="Times New Roman" w:hAnsi="Times New Roman" w:cs="Times New Roman"/>
        </w:rPr>
      </w:pPr>
      <w:r>
        <w:rPr>
          <w:rFonts w:ascii="Times New Roman" w:hAnsi="Times New Roman" w:eastAsia="黑体" w:cs="Times New Roman"/>
        </w:rPr>
        <w:br w:type="page" w:clear="all"/>
      </w:r>
      <w:bookmarkEnd w:id="1"/>
      <w:r/>
      <w:bookmarkEnd w:id="2"/>
      <w:r/>
      <w:bookmarkEnd w:id="3"/>
      <w:r/>
      <w:bookmarkEnd w:id="4"/>
      <w:r/>
      <w:bookmarkEnd w:id="5"/>
      <w:r/>
      <w:bookmarkEnd w:id="39"/>
      <w:r/>
      <w:bookmarkStart w:id="45" w:name="_Toc120614213"/>
      <w:r/>
      <w:bookmarkStart w:id="46" w:name="_Toc20823274"/>
      <w:r/>
      <w:bookmarkStart w:id="47" w:name="_Toc16938518"/>
      <w:r/>
      <w:bookmarkStart w:id="48" w:name="_Toc513029202"/>
      <w:r>
        <w:rPr>
          <w:rFonts w:ascii="Times New Roman" w:hAnsi="Times New Roman" w:eastAsia="黑体" w:cs="Times New Roman"/>
          <w:sz w:val="44"/>
          <w:szCs w:val="44"/>
          <w:lang w:val="en-US" w:eastAsia="zh-CN" w:bidi="ar-SA"/>
        </w:rPr>
        <w:t xml:space="preserve">第二章 投标人须知</w:t>
      </w:r>
      <w:bookmarkEnd w:id="45"/>
      <w:r/>
      <w:bookmarkEnd w:id="46"/>
      <w:r/>
      <w:bookmarkEnd w:id="47"/>
      <w:r/>
      <w:bookmarkEnd w:id="48"/>
      <w:r/>
      <w:r/>
    </w:p>
    <w:p>
      <w:pPr>
        <w:pStyle w:val="1068"/>
        <w:numPr>
          <w:ilvl w:val="0"/>
          <w:numId w:val="0"/>
        </w:numPr>
        <w:jc w:val="center"/>
        <w:keepLines w:val="0"/>
        <w:keepNext w:val="0"/>
        <w:pageBreakBefore w:val="0"/>
        <w:spacing w:before="0" w:after="0" w:line="240" w:lineRule="auto"/>
        <w:widowControl w:val="off"/>
        <w:rPr>
          <w:rFonts w:ascii="Times New Roman" w:hAnsi="Times New Roman" w:cs="Times New Roman"/>
          <w:sz w:val="28"/>
          <w:szCs w:val="28"/>
        </w:rPr>
      </w:pPr>
      <w:r>
        <w:rPr>
          <w:rFonts w:ascii="Times New Roman" w:hAnsi="Times New Roman" w:eastAsia="黑体" w:cs="Times New Roman"/>
          <w:sz w:val="28"/>
          <w:szCs w:val="28"/>
          <w:lang w:val="en-US" w:eastAsia="zh-CN"/>
        </w:rPr>
        <w:t xml:space="preserve">投标人须知前附表</w:t>
      </w:r>
      <w:r/>
    </w:p>
    <w:tbl>
      <w:tblPr>
        <w:tblStyle w:val="885"/>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0"/>
        <w:gridCol w:w="979"/>
        <w:gridCol w:w="1708"/>
        <w:gridCol w:w="5941"/>
      </w:tblGrid>
      <w:tr>
        <w:trPr>
          <w:jc w:val="center"/>
          <w:trHeight w:val="817"/>
        </w:trPr>
        <w:tc>
          <w:tcPr>
            <w:shd w:val="clear" w:color="auto" w:fill="d7d7d7"/>
            <w:tcW w:w="830"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 xml:space="preserve">序号</w:t>
            </w:r>
            <w:r/>
          </w:p>
        </w:tc>
        <w:tc>
          <w:tcPr>
            <w:shd w:val="clear" w:color="auto" w:fill="d7d7d7"/>
            <w:tcW w:w="97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 xml:space="preserve">条款号</w:t>
            </w:r>
            <w:r/>
          </w:p>
        </w:tc>
        <w:tc>
          <w:tcPr>
            <w:shd w:val="clear" w:color="auto" w:fill="d7d7d7"/>
            <w:tcW w:w="170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color w:val="000000"/>
                <w:sz w:val="21"/>
                <w:szCs w:val="21"/>
                <w:highlight w:val="none"/>
                <w:lang w:val="zh-CN"/>
              </w:rPr>
            </w:pPr>
            <w:r>
              <w:rPr>
                <w:rFonts w:hint="default" w:ascii="Times New Roman" w:hAnsi="Times New Roman" w:eastAsia="宋体" w:cs="Times New Roman"/>
                <w:b/>
                <w:color w:val="000000"/>
                <w:sz w:val="21"/>
                <w:szCs w:val="21"/>
                <w:highlight w:val="none"/>
              </w:rPr>
              <w:t xml:space="preserve">条款</w:t>
            </w:r>
            <w:r>
              <w:rPr>
                <w:rFonts w:hint="default" w:ascii="Times New Roman" w:hAnsi="Times New Roman" w:eastAsia="宋体" w:cs="Times New Roman"/>
                <w:b/>
                <w:color w:val="000000"/>
                <w:sz w:val="21"/>
                <w:szCs w:val="21"/>
                <w:highlight w:val="none"/>
                <w:lang w:val="zh-CN"/>
              </w:rPr>
              <w:t xml:space="preserve">名称</w:t>
            </w:r>
            <w:r/>
          </w:p>
        </w:tc>
        <w:tc>
          <w:tcPr>
            <w:shd w:val="clear" w:color="auto" w:fill="d7d7d7"/>
            <w:tcW w:w="5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 xml:space="preserve">编列</w:t>
            </w:r>
            <w:r>
              <w:rPr>
                <w:rFonts w:hint="default" w:ascii="Times New Roman" w:hAnsi="Times New Roman" w:eastAsia="宋体" w:cs="Times New Roman"/>
                <w:b/>
                <w:color w:val="000000"/>
                <w:sz w:val="21"/>
                <w:szCs w:val="21"/>
                <w:highlight w:val="none"/>
                <w:lang w:val="zh-CN"/>
              </w:rPr>
              <w:t xml:space="preserve">内容</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tabs>
                <w:tab w:val="left" w:pos="3600" w:leader="none"/>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采购人</w:t>
            </w:r>
            <w:r/>
          </w:p>
        </w:tc>
        <w:tc>
          <w:tcPr>
            <w:shd w:val="clear" w:color="auto" w:fill="ffffff"/>
            <w:tcW w:w="5941" w:type="dxa"/>
            <w:vAlign w:val="center"/>
            <w:textDirection w:val="lrTb"/>
            <w:noWrap w:val="false"/>
          </w:tcPr>
          <w:p>
            <w:pPr>
              <w:keepLines w:val="0"/>
              <w:keepNext w:val="0"/>
              <w:pageBreakBefore w:val="0"/>
              <w:spacing w:line="520" w:lineRule="exact"/>
              <w:widowControl w:val="off"/>
              <w:tabs>
                <w:tab w:val="left" w:pos="3600" w:leader="none"/>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采购人：</w:t>
            </w:r>
            <w:r>
              <w:rPr>
                <w:rFonts w:hint="eastAsia" w:cs="Times New Roman"/>
                <w:color w:val="000000" w:themeColor="text1"/>
                <w:sz w:val="21"/>
                <w:szCs w:val="21"/>
                <w:highlight w:val="none"/>
                <w:lang w:eastAsia="zh-CN"/>
                <w14:textFill>
                  <w14:solidFill>
                    <w14:schemeClr w14:val="tx1"/>
                  </w14:solidFill>
                </w14:textFill>
              </w:rPr>
              <w:t xml:space="preserve">滨海县农业农村局</w:t>
            </w:r>
            <w:r/>
          </w:p>
          <w:p>
            <w:pPr>
              <w:keepLines w:val="0"/>
              <w:keepNext w:val="0"/>
              <w:pageBreakBefore w:val="0"/>
              <w:spacing w:line="520" w:lineRule="exact"/>
              <w:widowControl w:val="off"/>
              <w:tabs>
                <w:tab w:val="left" w:pos="3600" w:leader="none"/>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联系人：</w:t>
            </w:r>
            <w:r>
              <w:rPr>
                <w:rFonts w:hint="eastAsia" w:cs="Times New Roman"/>
                <w:color w:val="000000" w:themeColor="text1"/>
                <w:sz w:val="21"/>
                <w:szCs w:val="21"/>
                <w:highlight w:val="none"/>
                <w:lang w:val="en-US" w:eastAsia="zh-CN"/>
                <w14:textFill>
                  <w14:solidFill>
                    <w14:schemeClr w14:val="tx1"/>
                  </w14:solidFill>
                </w14:textFill>
              </w:rPr>
              <w:t xml:space="preserve">李</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先生</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 </w:t>
            </w:r>
            <w:r/>
          </w:p>
          <w:p>
            <w:pPr>
              <w:keepLines w:val="0"/>
              <w:keepNext w:val="0"/>
              <w:pageBreakBefore w:val="0"/>
              <w:spacing w:line="520" w:lineRule="exact"/>
              <w:widowControl w:val="off"/>
              <w:tabs>
                <w:tab w:val="left" w:pos="3600" w:leader="none"/>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联系电话：</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13770127432</w:t>
            </w:r>
            <w:r/>
          </w:p>
          <w:p>
            <w:pPr>
              <w:keepLines w:val="0"/>
              <w:keepNext w:val="0"/>
              <w:pageBreakBefore w:val="0"/>
              <w:spacing w:line="520" w:lineRule="exact"/>
              <w:widowControl w:val="off"/>
              <w:tabs>
                <w:tab w:val="left" w:pos="3600" w:leader="none"/>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通讯地址：</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 xml:space="preserve">滨海县港城路419号水务大厦</w:t>
            </w:r>
            <w:r/>
          </w:p>
          <w:p>
            <w:pPr>
              <w:keepLines w:val="0"/>
              <w:keepNext w:val="0"/>
              <w:pageBreakBefore w:val="0"/>
              <w:spacing w:line="520" w:lineRule="exact"/>
              <w:widowControl w:val="off"/>
              <w:tabs>
                <w:tab w:val="left" w:pos="3600" w:leader="none"/>
              </w:tabs>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采购事项联系人：</w:t>
            </w:r>
            <w:r>
              <w:rPr>
                <w:rFonts w:hint="eastAsia" w:cs="Times New Roman"/>
                <w:b w:val="0"/>
                <w:bCs w:val="0"/>
                <w:color w:val="000000" w:themeColor="text1"/>
                <w:sz w:val="21"/>
                <w:szCs w:val="21"/>
                <w:highlight w:val="none"/>
                <w:lang w:val="en-US" w:eastAsia="zh-CN"/>
                <w14:textFill>
                  <w14:solidFill>
                    <w14:schemeClr w14:val="tx1"/>
                  </w14:solidFill>
                </w14:textFill>
              </w:rPr>
              <w:t xml:space="preserve">张女士</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 </w:t>
            </w:r>
            <w:r/>
          </w:p>
          <w:p>
            <w:pPr>
              <w:keepLines w:val="0"/>
              <w:keepNext w:val="0"/>
              <w:pageBreakBefore w:val="0"/>
              <w:spacing w:line="520" w:lineRule="exact"/>
              <w:widowControl w:val="off"/>
              <w:tabs>
                <w:tab w:val="left" w:pos="3600" w:leader="none"/>
              </w:tabs>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联系电话：</w:t>
            </w:r>
            <w:r>
              <w:rPr>
                <w:rFonts w:hint="eastAsia" w:cs="Times New Roman"/>
                <w:color w:val="000000"/>
                <w:sz w:val="21"/>
                <w:szCs w:val="21"/>
                <w:highlight w:val="none"/>
                <w:lang w:val="en-US" w:eastAsia="zh-CN"/>
              </w:rPr>
              <w:t xml:space="preserve">15151022167</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 </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w:t>
            </w: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项目编号</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ascii="Segoe UI" w:hAnsi="Segoe UI" w:eastAsia="Segoe UI" w:cs="Segoe UI"/>
                <w:i w:val="0"/>
                <w:iCs w:val="0"/>
                <w:caps w:val="0"/>
                <w:spacing w:val="0"/>
                <w:sz w:val="21"/>
                <w:szCs w:val="21"/>
                <w:shd w:val="clear" w:color="auto" w:fill="ffffff"/>
              </w:rPr>
              <w:t xml:space="preserve">JSZC-320922-YCSH-G2024-0015</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w:t>
            </w: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项目名称</w:t>
            </w:r>
            <w:r/>
          </w:p>
        </w:tc>
        <w:tc>
          <w:tcPr>
            <w:shd w:val="clear" w:color="auto" w:fill="ffffff"/>
            <w:tcW w:w="5941" w:type="dxa"/>
            <w:vAlign w:val="center"/>
            <w:textDirection w:val="lrTb"/>
            <w:noWrap w:val="false"/>
          </w:tcPr>
          <w:p>
            <w:pPr>
              <w:pStyle w:val="1087"/>
              <w:ind w:firstLine="0"/>
              <w:jc w:val="left"/>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eastAsia" w:ascii="Times New Roman" w:eastAsia="宋体" w:cs="Times New Roman"/>
                <w:color w:val="auto"/>
                <w:sz w:val="21"/>
                <w:szCs w:val="21"/>
                <w:highlight w:val="none"/>
                <w:lang w:val="zh-CN" w:eastAsia="zh-CN" w:bidi="ar-SA"/>
              </w:rPr>
              <w:t xml:space="preserve">滨海县畜禽养殖粪污监管整治提升项目</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采购预算金额</w:t>
            </w:r>
            <w:r/>
          </w:p>
        </w:tc>
        <w:tc>
          <w:tcPr>
            <w:shd w:val="clear" w:color="auto" w:fill="ffffff"/>
            <w:tcW w:w="5941" w:type="dxa"/>
            <w:vAlign w:val="bottom"/>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700</w:t>
            </w:r>
            <w:r>
              <w:rPr>
                <w:rFonts w:hint="default" w:ascii="Times New Roman" w:hAnsi="Times New Roman" w:eastAsia="宋体" w:cs="Times New Roman"/>
                <w:color w:val="auto"/>
                <w:sz w:val="21"/>
                <w:szCs w:val="21"/>
                <w:highlight w:val="none"/>
                <w:lang w:eastAsia="zh-CN"/>
              </w:rPr>
              <w:t xml:space="preserve">万元</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资金来源</w:t>
            </w:r>
            <w:r/>
          </w:p>
        </w:tc>
        <w:tc>
          <w:tcPr>
            <w:shd w:val="clear" w:color="auto" w:fill="ffffff"/>
            <w:tcW w:w="5941" w:type="dxa"/>
            <w:vAlign w:val="center"/>
            <w:textDirection w:val="lrTb"/>
            <w:noWrap w:val="false"/>
          </w:tcPr>
          <w:p>
            <w:pPr>
              <w:keepLines w:val="0"/>
              <w:keepNext w:val="0"/>
              <w:pageBreakBefore w:val="0"/>
              <w:spacing w:line="520" w:lineRule="exact"/>
              <w:widowControl w:val="off"/>
              <w:tabs>
                <w:tab w:val="left" w:pos="36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财政</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采购内容</w:t>
            </w:r>
            <w:r/>
          </w:p>
        </w:tc>
        <w:tc>
          <w:tcPr>
            <w:shd w:val="clear" w:color="auto" w:fill="ffffff"/>
            <w:tcW w:w="5941" w:type="dxa"/>
            <w:vAlign w:val="bottom"/>
            <w:textDirection w:val="lrTb"/>
            <w:noWrap w:val="false"/>
          </w:tcPr>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auto"/>
                <w:sz w:val="21"/>
                <w:szCs w:val="21"/>
                <w:highlight w:val="none"/>
              </w:rPr>
              <w:t xml:space="preserve">拟通过公开招标方式委托第三方</w:t>
            </w:r>
            <w:r>
              <w:rPr>
                <w:rFonts w:hint="eastAsia" w:ascii="Times New Roman" w:hAnsi="Times New Roman" w:eastAsia="宋体" w:cs="Times New Roman"/>
                <w:color w:val="auto"/>
                <w:sz w:val="21"/>
                <w:szCs w:val="21"/>
                <w:highlight w:val="none"/>
                <w:lang w:val="en-US" w:eastAsia="zh-CN"/>
              </w:rPr>
              <w:t xml:space="preserve">提供专业化服务，</w:t>
            </w:r>
            <w:r>
              <w:rPr>
                <w:rFonts w:hint="eastAsia" w:cs="Times New Roman"/>
                <w:color w:val="auto"/>
                <w:sz w:val="21"/>
                <w:szCs w:val="21"/>
                <w:highlight w:val="none"/>
                <w:lang w:val="en-US" w:eastAsia="zh-CN"/>
              </w:rPr>
              <w:t xml:space="preserve">对</w:t>
            </w:r>
            <w:r>
              <w:rPr>
                <w:rFonts w:hint="default" w:ascii="Times New Roman" w:hAnsi="Times New Roman" w:eastAsia="宋体" w:cs="Times New Roman"/>
                <w:color w:val="auto"/>
                <w:sz w:val="21"/>
                <w:szCs w:val="21"/>
                <w:highlight w:val="none"/>
              </w:rPr>
              <w:t xml:space="preserve">我县范围内322家规模猪场养殖粪污处理</w:t>
            </w:r>
            <w:r>
              <w:rPr>
                <w:rFonts w:hint="eastAsia" w:cs="Times New Roman"/>
                <w:color w:val="auto"/>
                <w:sz w:val="21"/>
                <w:szCs w:val="21"/>
                <w:highlight w:val="none"/>
                <w:lang w:val="en-US" w:eastAsia="zh-CN"/>
              </w:rPr>
              <w:t xml:space="preserve">进行</w:t>
            </w:r>
            <w:r>
              <w:rPr>
                <w:rFonts w:hint="default" w:ascii="Times New Roman" w:hAnsi="Times New Roman" w:eastAsia="宋体" w:cs="Times New Roman"/>
                <w:color w:val="auto"/>
                <w:sz w:val="21"/>
                <w:szCs w:val="21"/>
                <w:highlight w:val="none"/>
              </w:rPr>
              <w:t xml:space="preserve">可视化、信息化监管。（详细内容见本招标文件第四章）</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17.1</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投标有效期</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90日历天</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投标保证金缴纳</w:t>
            </w:r>
            <w:r/>
          </w:p>
        </w:tc>
        <w:tc>
          <w:tcPr>
            <w:shd w:val="clear" w:color="auto" w:fill="ffffff"/>
            <w:tcW w:w="5941" w:type="dxa"/>
            <w:vAlign w:val="bottom"/>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根据政府采购相关规定，本项目无须缴纳投标保证金。本采购文件涉及投标保证金相关条款均不赘述修改。</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采购文件的获取</w:t>
            </w:r>
            <w:r/>
          </w:p>
        </w:tc>
        <w:tc>
          <w:tcPr>
            <w:shd w:val="clear" w:color="auto" w:fill="ffffff"/>
            <w:tcW w:w="5941" w:type="dxa"/>
            <w:vAlign w:val="top"/>
            <w:textDirection w:val="lrTb"/>
            <w:noWrap w:val="false"/>
          </w:tcPr>
          <w:p>
            <w:pPr>
              <w:ind w:firstLine="210"/>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1.采购</w:t>
            </w:r>
            <w:r>
              <w:rPr>
                <w:rFonts w:hint="default" w:ascii="Times New Roman" w:hAnsi="Times New Roman" w:eastAsia="宋体" w:cs="Times New Roman"/>
                <w:color w:val="auto"/>
                <w:sz w:val="21"/>
                <w:szCs w:val="21"/>
                <w:highlight w:val="none"/>
                <w:lang w:val="en-US" w:eastAsia="zh-CN"/>
              </w:rPr>
              <w:t xml:space="preserve">文件获取时间</w:t>
            </w: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u w:val="none"/>
                <w:lang w:val="en-US" w:eastAsia="zh-CN"/>
              </w:rPr>
              <w:t xml:space="preserve">自招标公告发布之日起五个工作日</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w:t>
            </w:r>
            <w:r/>
          </w:p>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2.采购文件获取</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地点：</w:t>
            </w: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 xml:space="preserve">苏采云网上系统获取。</w:t>
            </w:r>
            <w:r/>
          </w:p>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u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u w:val="none"/>
                <w14:textFill>
                  <w14:solidFill>
                    <w14:schemeClr w14:val="tx1"/>
                  </w14:solidFill>
                </w14:textFill>
              </w:rPr>
              <w:t xml:space="preserve">3.采购文件获取方式：苏采云网上系统获取。</w:t>
            </w:r>
            <w:r/>
          </w:p>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4.采购</w:t>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文件售价：</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免费获取。</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val="en-US" w:eastAsia="zh-CN"/>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答疑会召开时间</w:t>
            </w:r>
            <w:r/>
          </w:p>
        </w:tc>
        <w:tc>
          <w:tcPr>
            <w:shd w:val="clear" w:color="auto" w:fill="ffffff"/>
            <w:tcW w:w="5941" w:type="dxa"/>
            <w:vAlign w:val="bottom"/>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 xml:space="preserve">不集中召开答疑会</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zh-CN"/>
              </w:rPr>
              <w:t xml:space="preserve">投标供应商对采购文件如有疑问</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zh-CN"/>
              </w:rPr>
              <w:t xml:space="preserve">请将疑问于</w:t>
            </w:r>
            <w:r>
              <w:rPr>
                <w:rFonts w:hint="default" w:ascii="Times New Roman" w:hAnsi="Times New Roman" w:eastAsia="宋体" w:cs="Times New Roman"/>
                <w:color w:val="auto"/>
                <w:sz w:val="21"/>
                <w:szCs w:val="21"/>
                <w:highlight w:val="none"/>
                <w:u w:val="single"/>
                <w:lang w:eastAsia="zh-CN"/>
              </w:rPr>
              <w:t xml:space="preserve">2024年</w:t>
            </w:r>
            <w:r>
              <w:rPr>
                <w:rFonts w:hint="eastAsia" w:cs="Times New Roman"/>
                <w:color w:val="auto"/>
                <w:sz w:val="21"/>
                <w:szCs w:val="21"/>
                <w:highlight w:val="none"/>
                <w:u w:val="single"/>
                <w:lang w:val="en-US" w:eastAsia="zh-CN"/>
              </w:rPr>
              <w:t xml:space="preserve">12</w:t>
            </w:r>
            <w:r>
              <w:rPr>
                <w:rFonts w:hint="default" w:ascii="Times New Roman" w:hAnsi="Times New Roman" w:eastAsia="宋体" w:cs="Times New Roman"/>
                <w:color w:val="auto"/>
                <w:sz w:val="21"/>
                <w:szCs w:val="21"/>
                <w:highlight w:val="none"/>
                <w:u w:val="single"/>
                <w:lang w:eastAsia="zh-CN"/>
              </w:rPr>
              <w:t xml:space="preserve">月</w:t>
            </w:r>
            <w:r>
              <w:rPr>
                <w:rFonts w:hint="eastAsia" w:cs="Times New Roman"/>
                <w:color w:val="auto"/>
                <w:sz w:val="21"/>
                <w:szCs w:val="21"/>
                <w:highlight w:val="none"/>
                <w:u w:val="single"/>
                <w:lang w:val="en-US" w:eastAsia="zh-CN"/>
              </w:rPr>
              <w:t xml:space="preserve">30</w:t>
            </w:r>
            <w:r>
              <w:rPr>
                <w:rFonts w:hint="default" w:ascii="Times New Roman" w:hAnsi="Times New Roman" w:eastAsia="宋体" w:cs="Times New Roman"/>
                <w:color w:val="auto"/>
                <w:sz w:val="21"/>
                <w:szCs w:val="21"/>
                <w:highlight w:val="none"/>
                <w:u w:val="single"/>
                <w:lang w:eastAsia="zh-CN"/>
              </w:rPr>
              <w:t xml:space="preserve">日</w:t>
            </w:r>
            <w:r>
              <w:rPr>
                <w:rFonts w:hint="default" w:ascii="Times New Roman" w:hAnsi="Times New Roman" w:eastAsia="宋体" w:cs="Times New Roman"/>
                <w:color w:val="auto"/>
                <w:sz w:val="21"/>
                <w:szCs w:val="21"/>
                <w:highlight w:val="none"/>
                <w:u w:val="single"/>
              </w:rPr>
              <w:t xml:space="preserve">1</w:t>
            </w:r>
            <w:r>
              <w:rPr>
                <w:rFonts w:hint="default" w:ascii="Times New Roman" w:hAnsi="Times New Roman" w:eastAsia="宋体" w:cs="Times New Roman"/>
                <w:color w:val="auto"/>
                <w:sz w:val="21"/>
                <w:szCs w:val="21"/>
                <w:highlight w:val="none"/>
                <w:u w:val="single"/>
                <w:lang w:val="en-US" w:eastAsia="zh-CN"/>
              </w:rPr>
              <w:t xml:space="preserve">7</w:t>
            </w:r>
            <w:r>
              <w:rPr>
                <w:rFonts w:hint="default" w:ascii="Times New Roman" w:hAnsi="Times New Roman" w:eastAsia="宋体" w:cs="Times New Roman"/>
                <w:color w:val="auto"/>
                <w:sz w:val="21"/>
                <w:szCs w:val="21"/>
                <w:highlight w:val="none"/>
                <w:u w:val="single"/>
              </w:rPr>
              <w:t xml:space="preserve">:30</w:t>
            </w:r>
            <w:r>
              <w:rPr>
                <w:rFonts w:hint="default" w:ascii="Times New Roman" w:hAnsi="Times New Roman" w:eastAsia="宋体" w:cs="Times New Roman"/>
                <w:color w:val="auto"/>
                <w:sz w:val="21"/>
                <w:szCs w:val="21"/>
                <w:highlight w:val="none"/>
                <w:u w:val="single"/>
                <w:lang w:val="zh-CN"/>
              </w:rPr>
              <w:t xml:space="preserve">前</w:t>
            </w:r>
            <w:r>
              <w:rPr>
                <w:rFonts w:hint="default" w:ascii="Times New Roman" w:hAnsi="Times New Roman" w:eastAsia="宋体" w:cs="Times New Roman"/>
                <w:color w:val="auto"/>
                <w:sz w:val="21"/>
                <w:szCs w:val="21"/>
                <w:highlight w:val="none"/>
                <w:lang w:val="zh-CN"/>
              </w:rPr>
              <w:t xml:space="preserve">以书面原件形式提出明确的疑问及相关</w:t>
            </w:r>
            <w:r>
              <w:rPr>
                <w:rFonts w:hint="eastAsia" w:cs="Times New Roman"/>
                <w:color w:val="auto"/>
                <w:sz w:val="21"/>
                <w:szCs w:val="21"/>
                <w:highlight w:val="none"/>
                <w:lang w:val="en-US" w:eastAsia="zh-CN"/>
              </w:rPr>
              <w:t xml:space="preserve">证明</w:t>
            </w:r>
            <w:r>
              <w:rPr>
                <w:rFonts w:hint="default" w:ascii="Times New Roman" w:hAnsi="Times New Roman" w:eastAsia="宋体" w:cs="Times New Roman"/>
                <w:color w:val="auto"/>
                <w:sz w:val="21"/>
                <w:szCs w:val="21"/>
                <w:highlight w:val="none"/>
                <w:lang w:val="zh-CN"/>
              </w:rPr>
              <w:t xml:space="preserve">材料递交至采购人</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zh-CN"/>
              </w:rPr>
              <w:t xml:space="preserve">同时发送清晰扫描件至采购人邮箱</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zh-CN"/>
              </w:rPr>
              <w:t xml:space="preserve">邮箱</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rPr>
              <w:fldChar w:fldCharType="begin"/>
            </w:r>
            <w:r>
              <w:rPr>
                <w:rFonts w:hint="default" w:ascii="Times New Roman" w:hAnsi="Times New Roman" w:eastAsia="宋体" w:cs="Times New Roman"/>
                <w:color w:val="auto"/>
                <w:sz w:val="21"/>
                <w:szCs w:val="21"/>
                <w:highlight w:val="none"/>
              </w:rPr>
              <w:instrText xml:space="preserve"> HYPERLINK "mailto:22499121@qq.com），递交地址见本表，同时电话告知招标代理机构，否则将视为无疑问。" </w:instrText>
            </w:r>
            <w:r>
              <w:rPr>
                <w:rFonts w:hint="default" w:ascii="Times New Roman" w:hAnsi="Times New Roman" w:eastAsia="宋体" w:cs="Times New Roman"/>
                <w:color w:val="auto"/>
                <w:sz w:val="21"/>
                <w:szCs w:val="21"/>
                <w:highlight w:val="none"/>
              </w:rPr>
              <w:fldChar w:fldCharType="separate"/>
            </w:r>
            <w:r>
              <w:rPr>
                <w:rFonts w:hint="eastAsia" w:cs="Times New Roman"/>
                <w:color w:val="auto"/>
                <w:sz w:val="21"/>
                <w:szCs w:val="21"/>
                <w:highlight w:val="none"/>
                <w:lang w:val="en-US" w:eastAsia="zh-CN"/>
              </w:rPr>
              <w:t xml:space="preserve">451128177</w:t>
            </w:r>
            <w:r>
              <w:rPr>
                <w:rFonts w:hint="default" w:ascii="Times New Roman" w:hAnsi="Times New Roman" w:eastAsia="宋体" w:cs="Times New Roman"/>
                <w:color w:val="auto"/>
                <w:sz w:val="21"/>
                <w:szCs w:val="21"/>
                <w:highlight w:val="none"/>
              </w:rPr>
              <w:t xml:space="preserve">@qq.com），</w:t>
            </w:r>
            <w:r>
              <w:rPr>
                <w:rFonts w:hint="default" w:ascii="Times New Roman" w:hAnsi="Times New Roman" w:eastAsia="宋体" w:cs="Times New Roman"/>
                <w:color w:val="auto"/>
                <w:sz w:val="21"/>
                <w:szCs w:val="21"/>
                <w:highlight w:val="none"/>
                <w:lang w:val="zh-CN"/>
              </w:rPr>
              <w:t xml:space="preserve">递交地址见本表</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zh-CN"/>
              </w:rPr>
              <w:t xml:space="preserve">同时电话告知采购人</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zh-CN"/>
              </w:rPr>
              <w:t xml:space="preserve">否则将视为无疑问。</w:t>
            </w:r>
            <w:r>
              <w:rPr>
                <w:rFonts w:hint="default" w:ascii="Times New Roman" w:hAnsi="Times New Roman" w:eastAsia="宋体" w:cs="Times New Roman"/>
                <w:color w:val="auto"/>
                <w:sz w:val="21"/>
                <w:szCs w:val="21"/>
                <w:highlight w:val="none"/>
                <w:lang w:val="zh-CN"/>
              </w:rPr>
              <w:fldChar w:fldCharType="end"/>
            </w:r>
            <w:r>
              <w:rPr>
                <w:rFonts w:hint="default" w:ascii="Times New Roman" w:hAnsi="Times New Roman" w:eastAsia="宋体" w:cs="Times New Roman"/>
                <w:color w:val="auto"/>
                <w:sz w:val="21"/>
                <w:szCs w:val="21"/>
                <w:highlight w:val="none"/>
                <w:lang w:val="zh-CN"/>
              </w:rPr>
              <w:t xml:space="preserve">若投标供应商在答疑截止时间前未提出疑问，视为同意本采购文件各项条款且无异议，采购人不接受未在规定时间内提出的疑问或质疑。</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19.1.1</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投标文件</w:t>
            </w:r>
            <w:r/>
          </w:p>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递交时间</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 xml:space="preserve">时间：</w:t>
            </w:r>
            <w:r>
              <w:rPr>
                <w:rFonts w:hint="default" w:ascii="Times New Roman" w:hAnsi="Times New Roman" w:eastAsia="宋体" w:cs="Times New Roman"/>
                <w:color w:val="auto"/>
                <w:sz w:val="21"/>
                <w:szCs w:val="21"/>
                <w:highlight w:val="none"/>
                <w:lang w:eastAsia="zh-CN"/>
              </w:rPr>
              <w:t xml:space="preserve">202</w:t>
            </w:r>
            <w:r>
              <w:rPr>
                <w:rFonts w:hint="eastAsia"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lang w:eastAsia="zh-CN"/>
              </w:rPr>
              <w:t xml:space="preserve">年</w:t>
            </w:r>
            <w:r>
              <w:rPr>
                <w:rFonts w:hint="eastAsia" w:cs="Times New Roman"/>
                <w:color w:val="auto"/>
                <w:sz w:val="21"/>
                <w:szCs w:val="21"/>
                <w:highlight w:val="none"/>
                <w:lang w:val="en-US" w:eastAsia="zh-CN"/>
              </w:rPr>
              <w:t xml:space="preserve">01</w:t>
            </w:r>
            <w:r>
              <w:rPr>
                <w:rFonts w:hint="default" w:ascii="Times New Roman" w:hAnsi="Times New Roman" w:eastAsia="宋体" w:cs="Times New Roman"/>
                <w:color w:val="auto"/>
                <w:sz w:val="21"/>
                <w:szCs w:val="21"/>
                <w:highlight w:val="none"/>
                <w:lang w:eastAsia="zh-CN"/>
              </w:rPr>
              <w:t xml:space="preserve">月</w:t>
            </w:r>
            <w:r>
              <w:rPr>
                <w:rFonts w:hint="eastAsia" w:cs="Times New Roman"/>
                <w:color w:val="auto"/>
                <w:sz w:val="21"/>
                <w:szCs w:val="21"/>
                <w:highlight w:val="none"/>
                <w:lang w:val="en-US" w:eastAsia="zh-CN"/>
              </w:rPr>
              <w:t xml:space="preserve">08</w:t>
            </w:r>
            <w:r>
              <w:rPr>
                <w:rFonts w:hint="default" w:ascii="Times New Roman" w:hAnsi="Times New Roman" w:eastAsia="宋体" w:cs="Times New Roman"/>
                <w:color w:val="auto"/>
                <w:sz w:val="21"/>
                <w:szCs w:val="21"/>
                <w:highlight w:val="none"/>
                <w:lang w:eastAsia="zh-CN"/>
              </w:rPr>
              <w:t xml:space="preserve">日</w:t>
            </w:r>
            <w:r>
              <w:rPr>
                <w:rFonts w:hint="eastAsia"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lang w:eastAsia="zh-CN"/>
              </w:rPr>
              <w:t xml:space="preserve">点00分00秒</w:t>
            </w:r>
            <w:r>
              <w:rPr>
                <w:rFonts w:hint="default" w:ascii="Times New Roman" w:hAnsi="Times New Roman" w:eastAsia="宋体" w:cs="Times New Roman"/>
                <w:color w:val="auto"/>
                <w:sz w:val="21"/>
                <w:szCs w:val="21"/>
                <w:highlight w:val="none"/>
              </w:rPr>
              <w:t xml:space="preserve">整前</w:t>
            </w:r>
            <w:r>
              <w:rPr>
                <w:rFonts w:hint="default" w:ascii="Times New Roman" w:hAnsi="Times New Roman" w:eastAsia="宋体" w:cs="Times New Roman"/>
                <w:color w:val="auto"/>
                <w:sz w:val="21"/>
                <w:szCs w:val="21"/>
                <w:highlight w:val="none"/>
                <w:lang w:val="zh-CN"/>
              </w:rPr>
              <w:t xml:space="preserve">（北京时间）</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19.1.1</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开标时间</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 xml:space="preserve">时间</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202</w:t>
            </w:r>
            <w:r>
              <w:rPr>
                <w:rFonts w:hint="eastAsia"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lang w:eastAsia="zh-CN"/>
              </w:rPr>
              <w:t xml:space="preserve">年</w:t>
            </w:r>
            <w:r>
              <w:rPr>
                <w:rFonts w:hint="eastAsia" w:cs="Times New Roman"/>
                <w:color w:val="auto"/>
                <w:sz w:val="21"/>
                <w:szCs w:val="21"/>
                <w:highlight w:val="none"/>
                <w:lang w:val="en-US" w:eastAsia="zh-CN"/>
              </w:rPr>
              <w:t xml:space="preserve">01</w:t>
            </w:r>
            <w:r>
              <w:rPr>
                <w:rFonts w:hint="default" w:ascii="Times New Roman" w:hAnsi="Times New Roman" w:eastAsia="宋体" w:cs="Times New Roman"/>
                <w:color w:val="auto"/>
                <w:sz w:val="21"/>
                <w:szCs w:val="21"/>
                <w:highlight w:val="none"/>
                <w:lang w:eastAsia="zh-CN"/>
              </w:rPr>
              <w:t xml:space="preserve">月</w:t>
            </w:r>
            <w:r>
              <w:rPr>
                <w:rFonts w:hint="eastAsia" w:cs="Times New Roman"/>
                <w:color w:val="auto"/>
                <w:sz w:val="21"/>
                <w:szCs w:val="21"/>
                <w:highlight w:val="none"/>
                <w:lang w:val="en-US" w:eastAsia="zh-CN"/>
              </w:rPr>
              <w:t xml:space="preserve">08</w:t>
            </w:r>
            <w:r>
              <w:rPr>
                <w:rFonts w:hint="default" w:ascii="Times New Roman" w:hAnsi="Times New Roman" w:eastAsia="宋体" w:cs="Times New Roman"/>
                <w:color w:val="auto"/>
                <w:sz w:val="21"/>
                <w:szCs w:val="21"/>
                <w:highlight w:val="none"/>
                <w:lang w:eastAsia="zh-CN"/>
              </w:rPr>
              <w:t xml:space="preserve">日</w:t>
            </w:r>
            <w:r>
              <w:rPr>
                <w:rFonts w:hint="eastAsia"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lang w:eastAsia="zh-CN"/>
              </w:rPr>
              <w:t xml:space="preserve">点00分00秒</w:t>
            </w:r>
            <w:r>
              <w:rPr>
                <w:rFonts w:hint="default" w:ascii="Times New Roman" w:hAnsi="Times New Roman" w:eastAsia="宋体" w:cs="Times New Roman"/>
                <w:color w:val="auto"/>
                <w:sz w:val="21"/>
                <w:szCs w:val="21"/>
                <w:highlight w:val="none"/>
              </w:rPr>
              <w:t xml:space="preserve">整</w:t>
            </w:r>
            <w:r>
              <w:rPr>
                <w:rFonts w:hint="default" w:ascii="Times New Roman" w:hAnsi="Times New Roman" w:eastAsia="宋体" w:cs="Times New Roman"/>
                <w:color w:val="auto"/>
                <w:sz w:val="21"/>
                <w:szCs w:val="21"/>
                <w:highlight w:val="none"/>
                <w:lang w:val="zh-CN"/>
              </w:rPr>
              <w:t xml:space="preserve">（北京时间）</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19.1.1</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投标文件递交地点</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“苏采云”政府采购交易系统网上开标大厅。</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18.2</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投标文件的制作与递交</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auto"/>
                <w:sz w:val="21"/>
                <w:szCs w:val="21"/>
                <w:highlight w:val="none"/>
                <w:lang w:eastAsia="zh-CN"/>
              </w:rPr>
              <w:t xml:space="preserve">详见"苏采云"系统供应商操作手册</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lang w:val="en-US" w:eastAsia="zh-CN"/>
              </w:rPr>
              <w:t xml:space="preserve">/</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评分标准</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本项目采用“资格后审”的“综合评分法”确定中标候选人。对通过初步评审的投标文件，评标委员会将按评分表评分办法和标准进行评分。</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29.2</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导致废标因素</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出现下列情形之一的，为废标： </w:t>
            </w:r>
            <w:r/>
          </w:p>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符合</w:t>
            </w:r>
            <w:r>
              <w:rPr>
                <w:rFonts w:hint="eastAsia" w:cs="Times New Roman"/>
                <w:bCs/>
                <w:color w:val="000000" w:themeColor="text1"/>
                <w:sz w:val="21"/>
                <w:szCs w:val="21"/>
                <w:highlight w:val="none"/>
                <w:lang w:val="en-US" w:eastAsia="zh-CN"/>
                <w14:textFill>
                  <w14:solidFill>
                    <w14:schemeClr w14:val="tx1"/>
                  </w14:solidFill>
                </w14:textFill>
              </w:rPr>
              <w:t xml:space="preserve">专业</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条件的投标供应商或者对采购文件作实质响应的投标供应商不足三家导致符合条件的投标文件没有竞争力的； </w:t>
            </w:r>
            <w:r/>
          </w:p>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2.</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出现影响采购公正的违法、违规行为的；</w:t>
            </w:r>
            <w:r/>
          </w:p>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3.</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因重大变故，采购任务取消的。</w:t>
            </w:r>
            <w:r/>
          </w:p>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4.法律、法规、本文件规定的其他废标情形。</w:t>
            </w: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 </w:t>
            </w:r>
            <w:r/>
          </w:p>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zh-CN"/>
                <w14:textFill>
                  <w14:solidFill>
                    <w14:schemeClr w14:val="tx1"/>
                  </w14:solidFill>
                </w14:textFill>
              </w:rPr>
              <w:t xml:space="preserve">注：出现上述情形导致本项目废标的，采购人可以选择重新采购或不再采购。</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29.1</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无效投标条款</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投标文件属下列情况之一的，在资格性、符合性检查时按照无效投标处理：</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1.</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1投标人在苏采云系统规定的时间内未成功解密电子投标文件的。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2.</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投标人未按照招标文件要求上传电子投标文件的。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3.</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同一投标人提交两个（含两个）以上不同的投标报价的。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4.</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投标人不具备招标文件中规定资格要求的。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5.</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投标人的报价超过了采购预算或最高限价的。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6.</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未通过符合性审查的。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7.</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不符合招标文件中规定的实质性要求和条件的（本招标文件中斜体且有下划线部分为实质性要求和条件）。</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8.</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9.</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投标文件含有采购人不能接受的附加条件的。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10.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11.</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投标文件未按照招标文件要求加盖CA电子公章的。</w:t>
            </w:r>
            <w:r/>
          </w:p>
          <w:p>
            <w:pPr>
              <w:keepLines w:val="0"/>
              <w:keepNext w:val="0"/>
              <w:pageBreakBefore w:val="0"/>
              <w:spacing w:line="520" w:lineRule="exact"/>
              <w:widowControl w:val="off"/>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 xml:space="preserve">12.</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其他法律、法规及本招标文件规定的属无效投标的情形。</w:t>
            </w:r>
            <w:r/>
          </w:p>
        </w:tc>
      </w:tr>
      <w:tr>
        <w:trPr>
          <w:jc w:val="center"/>
          <w:trHeight w:val="90"/>
        </w:trPr>
        <w:tc>
          <w:tcPr>
            <w:shd w:val="clear" w:color="auto" w:fill="auto"/>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shd w:val="clear" w:color="ffffff" w:fill="d9d9d9"/>
              </w:rPr>
            </w:pPr>
            <w:r>
              <w:rPr>
                <w:rFonts w:hint="default" w:ascii="Times New Roman" w:hAnsi="Times New Roman" w:eastAsia="宋体" w:cs="Times New Roman"/>
                <w:color w:val="000000"/>
                <w:sz w:val="21"/>
                <w:szCs w:val="21"/>
                <w:highlight w:val="none"/>
                <w:shd w:val="clear" w:color="ffffff" w:fill="d9d9d9"/>
              </w:rPr>
            </w:r>
            <w:r/>
          </w:p>
        </w:tc>
        <w:tc>
          <w:tcPr>
            <w:shd w:val="clear" w:color="auto" w:fill="auto"/>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w:t>
            </w:r>
            <w:r/>
          </w:p>
        </w:tc>
        <w:tc>
          <w:tcPr>
            <w:shd w:val="clear" w:color="auto" w:fill="auto"/>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最高投标限价</w:t>
            </w:r>
            <w:r/>
          </w:p>
        </w:tc>
        <w:tc>
          <w:tcPr>
            <w:shd w:val="clear" w:color="auto" w:fill="auto"/>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本项目采购人设定的最高投标限价为</w:t>
            </w:r>
            <w:r>
              <w:rPr>
                <w:rFonts w:hint="eastAsia" w:ascii="Times New Roman" w:hAnsi="Times New Roman" w:eastAsia="宋体" w:cs="Times New Roman"/>
                <w:b/>
                <w:color w:val="0000ff"/>
                <w:sz w:val="21"/>
                <w:szCs w:val="21"/>
                <w:highlight w:val="none"/>
                <w:u w:val="single"/>
                <w:lang w:val="en-US" w:eastAsia="zh-CN"/>
              </w:rPr>
              <w:t xml:space="preserve">700</w:t>
            </w:r>
            <w:r>
              <w:rPr>
                <w:rFonts w:hint="eastAsia" w:cs="Times New Roman"/>
                <w:b/>
                <w:color w:val="0000ff"/>
                <w:sz w:val="21"/>
                <w:szCs w:val="21"/>
                <w:highlight w:val="none"/>
                <w:u w:val="single"/>
                <w:lang w:val="en-US" w:eastAsia="zh-CN"/>
              </w:rPr>
              <w:t xml:space="preserve">0000</w:t>
            </w:r>
            <w:r>
              <w:rPr>
                <w:rFonts w:hint="default" w:ascii="Times New Roman" w:hAnsi="Times New Roman" w:eastAsia="宋体" w:cs="Times New Roman"/>
                <w:bCs/>
                <w:color w:val="0000ff"/>
                <w:sz w:val="21"/>
                <w:szCs w:val="21"/>
                <w:highlight w:val="none"/>
              </w:rPr>
              <w:t xml:space="preserve">元（</w:t>
            </w:r>
            <w:r>
              <w:rPr>
                <w:rFonts w:hint="default" w:ascii="Times New Roman" w:hAnsi="Times New Roman" w:eastAsia="宋体" w:cs="Times New Roman"/>
                <w:b/>
                <w:color w:val="0000ff"/>
                <w:sz w:val="21"/>
                <w:szCs w:val="21"/>
                <w:highlight w:val="none"/>
                <w:u w:val="single"/>
              </w:rPr>
              <w:t xml:space="preserve">人民币</w:t>
            </w:r>
            <w:r>
              <w:rPr>
                <w:rFonts w:hint="eastAsia" w:cs="Times New Roman"/>
                <w:b/>
                <w:color w:val="0000ff"/>
                <w:sz w:val="21"/>
                <w:szCs w:val="21"/>
                <w:highlight w:val="none"/>
                <w:u w:val="single"/>
                <w:lang w:val="en-US" w:eastAsia="zh-CN"/>
              </w:rPr>
              <w:t xml:space="preserve">柒</w:t>
            </w:r>
            <w:r>
              <w:rPr>
                <w:rFonts w:hint="default" w:ascii="Times New Roman" w:hAnsi="Times New Roman" w:eastAsia="宋体" w:cs="Times New Roman"/>
                <w:b/>
                <w:color w:val="0000ff"/>
                <w:sz w:val="21"/>
                <w:szCs w:val="21"/>
                <w:highlight w:val="none"/>
                <w:u w:val="single"/>
                <w:lang w:val="en-US" w:eastAsia="zh-CN"/>
              </w:rPr>
              <w:t xml:space="preserve">佰万元整</w:t>
            </w:r>
            <w:r>
              <w:rPr>
                <w:rFonts w:hint="default" w:ascii="Times New Roman" w:hAnsi="Times New Roman" w:eastAsia="宋体" w:cs="Times New Roman"/>
                <w:bCs/>
                <w:color w:val="0000ff"/>
                <w:sz w:val="21"/>
                <w:szCs w:val="21"/>
                <w:highlight w:val="none"/>
              </w:rPr>
              <w:t xml:space="preserve">）</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，高于最高投标限价的投标报价的投标文件视为无效且不进入评标阶段。</w:t>
            </w:r>
            <w:r/>
          </w:p>
          <w:p>
            <w:pPr>
              <w:keepLines w:val="0"/>
              <w:keepNext w:val="0"/>
              <w:pageBreakBefore w:val="0"/>
              <w:spacing w:line="520" w:lineRule="exact"/>
              <w:widowControl w:val="off"/>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说明:采购人设定的最高投标限价已包含政府采购项目的采购代理服务费(即招标代理</w:t>
            </w:r>
            <w:r>
              <w:rPr>
                <w:rFonts w:hint="eastAsia" w:cs="Times New Roman"/>
                <w:bCs/>
                <w:color w:val="000000" w:themeColor="text1"/>
                <w:sz w:val="21"/>
                <w:szCs w:val="21"/>
                <w:highlight w:val="none"/>
                <w:lang w:val="en-US" w:eastAsia="zh-CN"/>
                <w14:textFill>
                  <w14:solidFill>
                    <w14:schemeClr w14:val="tx1"/>
                  </w14:solidFill>
                </w14:textFill>
              </w:rPr>
              <w:t xml:space="preserve">服务</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费)等相关费用本文件约定上述费用由中标供应商(成交供应商) 支付，该费用不单列在报价清单中，由投标供应商在投标时综合考虑均摊成本纳入总报价，中标供应商在中标后领取中标通知书前按本文件规定的相关时间、金额向采购代理机构一次性支付，采购人不另行单独支付相关费用。</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22</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zh-CN"/>
              </w:rPr>
            </w:pPr>
            <w:r>
              <w:rPr>
                <w:rFonts w:hint="default" w:ascii="Times New Roman" w:hAnsi="Times New Roman" w:eastAsia="宋体" w:cs="Times New Roman"/>
                <w:color w:val="000000"/>
                <w:sz w:val="21"/>
                <w:szCs w:val="21"/>
                <w:highlight w:val="none"/>
                <w:lang w:val="zh-CN"/>
              </w:rPr>
              <w:t xml:space="preserve">资格审查</w:t>
            </w:r>
            <w:r/>
          </w:p>
        </w:tc>
        <w:tc>
          <w:tcPr>
            <w:shd w:val="clear" w:color="auto" w:fill="ffffff"/>
            <w:tcW w:w="5941"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bCs/>
                <w:color w:val="000000"/>
                <w:sz w:val="21"/>
                <w:szCs w:val="21"/>
                <w:highlight w:val="none"/>
              </w:rPr>
            </w:pPr>
            <w:r>
              <w:rPr>
                <w:rFonts w:hint="default" w:ascii="Times New Roman" w:hAnsi="Times New Roman" w:eastAsia="宋体" w:cs="Times New Roman"/>
                <w:bCs/>
                <w:color w:val="000000"/>
                <w:sz w:val="21"/>
                <w:szCs w:val="21"/>
                <w:highlight w:val="none"/>
              </w:rPr>
              <w:t xml:space="preserve">资格审查资料包含：</w:t>
            </w:r>
            <w:r/>
          </w:p>
          <w:p>
            <w:pPr>
              <w:keepLines w:val="0"/>
              <w:keepNext w:val="0"/>
              <w:pageBreakBefore w:val="0"/>
              <w:spacing w:line="520" w:lineRule="exact"/>
              <w:widowControl w:val="off"/>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 xml:space="preserve">1.法人或者其他组织的营业执照等证明文件，自然人的身份证明</w:t>
            </w:r>
            <w:r>
              <w:rPr>
                <w:rFonts w:hint="default" w:ascii="Times New Roman" w:hAnsi="Times New Roman" w:eastAsia="宋体" w:cs="Times New Roman"/>
                <w:bCs/>
                <w:color w:val="ff0000"/>
                <w:sz w:val="21"/>
                <w:szCs w:val="21"/>
                <w:highlight w:val="none"/>
                <w:lang w:val="en-US" w:eastAsia="zh-CN"/>
              </w:rPr>
              <w:t xml:space="preserve">复印件</w:t>
            </w:r>
            <w:r>
              <w:rPr>
                <w:rFonts w:hint="default" w:ascii="Times New Roman" w:hAnsi="Times New Roman" w:eastAsia="宋体" w:cs="Times New Roman"/>
                <w:bCs/>
                <w:color w:val="ff0000"/>
                <w:sz w:val="21"/>
                <w:szCs w:val="21"/>
                <w:highlight w:val="none"/>
                <w:lang w:eastAsia="zh-CN"/>
              </w:rPr>
              <w:t xml:space="preserve">（</w:t>
            </w:r>
            <w:r>
              <w:rPr>
                <w:rFonts w:hint="default" w:ascii="Times New Roman" w:hAnsi="Times New Roman" w:eastAsia="宋体" w:cs="Times New Roman"/>
                <w:bCs/>
                <w:color w:val="ff0000"/>
                <w:sz w:val="21"/>
                <w:szCs w:val="21"/>
                <w:highlight w:val="none"/>
                <w:lang w:val="en-US" w:eastAsia="zh-CN"/>
              </w:rPr>
              <w:t xml:space="preserve">加盖公章</w:t>
            </w:r>
            <w:r>
              <w:rPr>
                <w:rFonts w:hint="default" w:ascii="Times New Roman" w:hAnsi="Times New Roman" w:eastAsia="宋体" w:cs="Times New Roman"/>
                <w:bCs/>
                <w:color w:val="ff0000"/>
                <w:sz w:val="21"/>
                <w:szCs w:val="21"/>
                <w:highlight w:val="none"/>
                <w:lang w:eastAsia="zh-CN"/>
              </w:rPr>
              <w:t xml:space="preserve">）</w:t>
            </w:r>
            <w:r>
              <w:rPr>
                <w:rFonts w:hint="default" w:ascii="Times New Roman" w:hAnsi="Times New Roman" w:eastAsia="宋体" w:cs="Times New Roman"/>
                <w:bCs/>
                <w:color w:val="ff0000"/>
                <w:sz w:val="21"/>
                <w:szCs w:val="21"/>
                <w:highlight w:val="none"/>
              </w:rPr>
              <w:t xml:space="preserve">；</w:t>
            </w:r>
            <w:r/>
          </w:p>
          <w:p>
            <w:pPr>
              <w:keepLines w:val="0"/>
              <w:keepNext w:val="0"/>
              <w:pageBreakBefore w:val="0"/>
              <w:spacing w:line="520" w:lineRule="exact"/>
              <w:widowControl w:val="off"/>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 xml:space="preserve">2.上一年度的财务报表或财务审计报告（成立不满一年不需提供）；</w:t>
            </w:r>
            <w:r/>
          </w:p>
          <w:p>
            <w:pPr>
              <w:keepLines w:val="0"/>
              <w:keepNext w:val="0"/>
              <w:pageBreakBefore w:val="0"/>
              <w:spacing w:line="520" w:lineRule="exact"/>
              <w:widowControl w:val="off"/>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keepLines w:val="0"/>
              <w:keepNext w:val="0"/>
              <w:pageBreakBefore w:val="0"/>
              <w:spacing w:line="520" w:lineRule="exact"/>
              <w:widowControl w:val="off"/>
              <w:rPr>
                <w:rFonts w:hint="default" w:ascii="Times New Roman" w:hAnsi="Times New Roman" w:eastAsia="宋体" w:cs="Times New Roman"/>
                <w:bCs/>
                <w:color w:val="ff0000"/>
                <w:sz w:val="21"/>
                <w:szCs w:val="21"/>
                <w:highlight w:val="none"/>
              </w:rPr>
            </w:pPr>
            <w:r>
              <w:rPr>
                <w:rFonts w:hint="default" w:ascii="Times New Roman" w:hAnsi="Times New Roman" w:eastAsia="宋体" w:cs="Times New Roman"/>
                <w:bCs/>
                <w:color w:val="ff0000"/>
                <w:sz w:val="21"/>
                <w:szCs w:val="21"/>
                <w:highlight w:val="none"/>
              </w:rPr>
              <w:t xml:space="preserve">4.具备履行合同所必需的设备和专业技术能力的书面声明（提供书面声明，格式附后）；</w:t>
            </w:r>
            <w:r/>
          </w:p>
          <w:p>
            <w:pPr>
              <w:keepLines w:val="0"/>
              <w:keepNext w:val="0"/>
              <w:pageBreakBefore w:val="0"/>
              <w:spacing w:line="520" w:lineRule="exact"/>
              <w:widowControl w:val="off"/>
              <w:rPr>
                <w:rFonts w:hint="default" w:ascii="Times New Roman" w:hAnsi="Times New Roman" w:eastAsia="宋体" w:cs="Times New Roman"/>
                <w:bCs/>
                <w:color w:val="ff0000"/>
                <w:sz w:val="21"/>
                <w:szCs w:val="21"/>
                <w:highlight w:val="none"/>
                <w:lang w:eastAsia="zh-CN"/>
              </w:rPr>
            </w:pPr>
            <w:r>
              <w:rPr>
                <w:rFonts w:hint="default" w:ascii="Times New Roman" w:hAnsi="Times New Roman" w:eastAsia="宋体" w:cs="Times New Roman"/>
                <w:bCs/>
                <w:color w:val="ff0000"/>
                <w:sz w:val="21"/>
                <w:szCs w:val="21"/>
                <w:highlight w:val="none"/>
              </w:rPr>
              <w:t xml:space="preserve">5.参加政府采购活动前3年内在经营活动中没有重大违法记录的书面声明（提供书面声明，格式附后）</w:t>
            </w:r>
            <w:r>
              <w:rPr>
                <w:rFonts w:hint="default" w:ascii="Times New Roman" w:hAnsi="Times New Roman" w:eastAsia="宋体" w:cs="Times New Roman"/>
                <w:bCs/>
                <w:color w:val="ff0000"/>
                <w:sz w:val="21"/>
                <w:szCs w:val="21"/>
                <w:highlight w:val="none"/>
                <w:lang w:eastAsia="zh-CN"/>
              </w:rPr>
              <w:t xml:space="preserve">。</w:t>
            </w:r>
            <w:r/>
          </w:p>
          <w:p>
            <w:pPr>
              <w:keepLines w:val="0"/>
              <w:keepNext w:val="0"/>
              <w:pageBreakBefore w:val="0"/>
              <w:spacing w:line="520" w:lineRule="exact"/>
              <w:widowControl w:val="off"/>
              <w:rPr>
                <w:rFonts w:hint="default" w:ascii="Times New Roman" w:hAnsi="Times New Roman" w:eastAsia="宋体" w:cs="Times New Roman"/>
                <w:color w:val="ff0000"/>
                <w:sz w:val="21"/>
                <w:szCs w:val="21"/>
                <w:highlight w:val="none"/>
                <w:lang w:eastAsia="zh-CN" w:bidi="ar"/>
              </w:rPr>
            </w:pPr>
            <w:r>
              <w:rPr>
                <w:rFonts w:hint="default" w:ascii="Times New Roman" w:hAnsi="Times New Roman" w:eastAsia="宋体" w:cs="Times New Roman"/>
                <w:bCs/>
                <w:color w:val="ff0000"/>
                <w:sz w:val="21"/>
                <w:szCs w:val="21"/>
                <w:highlight w:val="none"/>
                <w:lang w:val="en-US" w:eastAsia="zh-CN"/>
              </w:rPr>
              <w:t xml:space="preserve">6.</w:t>
            </w:r>
            <w:r>
              <w:rPr>
                <w:rFonts w:hint="default" w:ascii="Times New Roman" w:hAnsi="Times New Roman" w:eastAsia="宋体" w:cs="Times New Roman"/>
                <w:color w:val="ff0000"/>
                <w:sz w:val="21"/>
                <w:szCs w:val="21"/>
                <w:highlight w:val="none"/>
                <w:lang w:bidi="ar"/>
              </w:rPr>
              <w:t xml:space="preserve">未被“信用中国”网站（www.creditchina.gov.cn）列入失信被执行人、重大税收违法案件当事人名单、政府采购严重失信行为记录名单</w:t>
            </w:r>
            <w:r>
              <w:rPr>
                <w:rFonts w:hint="default" w:ascii="Times New Roman" w:hAnsi="Times New Roman" w:eastAsia="宋体" w:cs="Times New Roman"/>
                <w:color w:val="ff0000"/>
                <w:sz w:val="21"/>
                <w:szCs w:val="21"/>
                <w:highlight w:val="none"/>
                <w:lang w:eastAsia="zh-CN" w:bidi="ar"/>
              </w:rPr>
              <w:t xml:space="preserve">（</w:t>
            </w:r>
            <w:r>
              <w:rPr>
                <w:rFonts w:hint="default" w:ascii="Times New Roman" w:hAnsi="Times New Roman" w:eastAsia="宋体" w:cs="Times New Roman"/>
                <w:color w:val="ff0000"/>
                <w:sz w:val="21"/>
                <w:szCs w:val="21"/>
                <w:highlight w:val="none"/>
                <w:lang w:bidi="ar"/>
              </w:rPr>
              <w:t xml:space="preserve">提供信用中国网页截图或信用中国下载的信用报告</w:t>
            </w:r>
            <w:r>
              <w:rPr>
                <w:rFonts w:hint="default" w:ascii="Times New Roman" w:hAnsi="Times New Roman" w:eastAsia="宋体" w:cs="Times New Roman"/>
                <w:color w:val="ff0000"/>
                <w:sz w:val="21"/>
                <w:szCs w:val="21"/>
                <w:highlight w:val="none"/>
                <w:lang w:eastAsia="zh-CN" w:bidi="ar"/>
              </w:rPr>
              <w:t xml:space="preserve">）</w:t>
            </w:r>
            <w:r>
              <w:rPr>
                <w:rFonts w:hint="eastAsia" w:cs="Times New Roman"/>
                <w:color w:val="ff0000"/>
                <w:sz w:val="21"/>
                <w:szCs w:val="21"/>
                <w:highlight w:val="none"/>
                <w:lang w:eastAsia="zh-CN" w:bidi="ar"/>
              </w:rPr>
              <w:t xml:space="preserve">。</w:t>
            </w:r>
            <w:r/>
          </w:p>
          <w:p>
            <w:pPr>
              <w:keepLines w:val="0"/>
              <w:keepNext w:val="0"/>
              <w:pageBreakBefore w:val="0"/>
              <w:spacing w:line="520" w:lineRule="exact"/>
              <w:widowControl w:val="off"/>
              <w:rPr>
                <w:rFonts w:hint="default" w:ascii="Times New Roman" w:hAnsi="Times New Roman" w:eastAsia="宋体" w:cs="Times New Roman"/>
                <w:b/>
                <w:color w:val="000000"/>
                <w:sz w:val="21"/>
                <w:szCs w:val="21"/>
                <w:highlight w:val="none"/>
                <w:u w:val="single"/>
              </w:rPr>
            </w:pPr>
            <w:r>
              <w:rPr>
                <w:rFonts w:hint="default" w:ascii="Times New Roman" w:hAnsi="Times New Roman" w:eastAsia="宋体" w:cs="Times New Roman"/>
                <w:bCs/>
                <w:color w:val="000000"/>
                <w:sz w:val="21"/>
                <w:szCs w:val="21"/>
                <w:highlight w:val="none"/>
              </w:rPr>
              <w:t xml:space="preserve">说明：投标供应商（申请人）必须按照上述要求提供资格审查材料，否则将会被评标委员会作无效标处理。</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35</w:t>
            </w:r>
            <w:r/>
          </w:p>
        </w:tc>
        <w:tc>
          <w:tcPr>
            <w:shd w:val="clear" w:color="auto" w:fill="ffffff"/>
            <w:tcW w:w="170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zh-CN" w:eastAsia="zh-CN"/>
              </w:rPr>
            </w:pPr>
            <w:r>
              <w:rPr>
                <w:rFonts w:hint="default" w:ascii="Times New Roman" w:hAnsi="Times New Roman" w:eastAsia="宋体" w:cs="Times New Roman"/>
                <w:color w:val="000000"/>
                <w:sz w:val="21"/>
                <w:szCs w:val="21"/>
                <w:highlight w:val="none"/>
                <w:lang w:val="zh-CN"/>
              </w:rPr>
              <w:t xml:space="preserve">履约</w:t>
            </w:r>
            <w:r>
              <w:rPr>
                <w:rFonts w:hint="default" w:ascii="Times New Roman" w:hAnsi="Times New Roman" w:eastAsia="宋体" w:cs="Times New Roman"/>
                <w:color w:val="000000"/>
                <w:sz w:val="21"/>
                <w:szCs w:val="21"/>
                <w:highlight w:val="none"/>
                <w:lang w:val="en-US" w:eastAsia="zh-CN"/>
              </w:rPr>
              <w:t xml:space="preserve">保证金</w:t>
            </w:r>
            <w:r/>
          </w:p>
        </w:tc>
        <w:tc>
          <w:tcPr>
            <w:shd w:val="clear" w:color="auto" w:fill="ffffff"/>
            <w:tcW w:w="5941"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1.采购人要求中标供应商在签订合同前向采购人提交中标金额10%的履约保证金，提交形式包括</w:t>
            </w:r>
            <w:r>
              <w:rPr>
                <w:rFonts w:hint="eastAsia" w:ascii="宋体" w:hAnsi="宋体" w:eastAsia="宋体" w:cs="宋体"/>
                <w:color w:val="000000"/>
                <w:sz w:val="21"/>
                <w:szCs w:val="21"/>
              </w:rPr>
              <w:t xml:space="preserve">支票、汇票、本票或者金融机构、担保机构出具的保函等非现金形式</w:t>
            </w:r>
            <w:r>
              <w:rPr>
                <w:rFonts w:hint="default" w:ascii="Times New Roman" w:hAnsi="Times New Roman" w:eastAsia="宋体" w:cs="Times New Roman"/>
                <w:color w:val="000000"/>
                <w:spacing w:val="2"/>
                <w:sz w:val="21"/>
                <w:szCs w:val="21"/>
                <w:highlight w:val="none"/>
                <w:lang w:val="en-US" w:eastAsia="zh-CN" w:bidi="ar-SA"/>
              </w:rPr>
              <w:t xml:space="preserve">，具体提交形式由中标供应商自行选择。</w:t>
            </w:r>
            <w:r/>
          </w:p>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2.若在签订采购合同前向采购人提交本单位有效期内的第三方信用报告，且信用评级在AA级及以上的，中标人可享受政府采购供应商履约保证金减免政策（具体减免政策请参见滨办通〔2021〕73号文件）。信用报告是指投标人或供应商委托经信用管理部门备案的第三方信用服务机构(名单可在“信用盐城”http://credit.yancheng.gov.cn/查询)，按照相关标准出具的综合性信用评价报告。办理第三方信用报告的具体事项请咨询滨海县信用办，联系电话：0515-68982013。</w:t>
            </w:r>
            <w:r/>
          </w:p>
        </w:tc>
      </w:tr>
      <w:tr>
        <w:trPr>
          <w:jc w:val="center"/>
          <w:trHeight w:val="90"/>
        </w:trPr>
        <w:tc>
          <w:tcPr>
            <w:gridSpan w:val="4"/>
            <w:shd w:val="clear" w:color="auto" w:fill="ffffff"/>
            <w:tcW w:w="9458"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bCs/>
                <w:color w:val="000000"/>
                <w:sz w:val="21"/>
                <w:szCs w:val="21"/>
                <w:highlight w:val="none"/>
              </w:rPr>
            </w:pPr>
            <w:r>
              <w:rPr>
                <w:rFonts w:hint="default" w:ascii="Times New Roman" w:hAnsi="Times New Roman" w:eastAsia="宋体" w:cs="Times New Roman"/>
                <w:b/>
                <w:color w:val="000000"/>
                <w:sz w:val="21"/>
                <w:szCs w:val="21"/>
                <w:highlight w:val="none"/>
              </w:rPr>
              <w:t xml:space="preserve">重要提醒（说明）</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注1</w:t>
            </w:r>
            <w:r/>
          </w:p>
        </w:tc>
        <w:tc>
          <w:tcPr>
            <w:gridSpan w:val="3"/>
            <w:shd w:val="clear" w:color="auto" w:fill="ffffff"/>
            <w:tcW w:w="8628"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rPr>
            </w:pPr>
            <w:r>
              <w:rPr>
                <w:rFonts w:hint="default" w:ascii="Times New Roman" w:hAnsi="Times New Roman" w:eastAsia="宋体" w:cs="Times New Roman"/>
                <w:color w:val="000000"/>
                <w:spacing w:val="2"/>
                <w:sz w:val="21"/>
                <w:szCs w:val="21"/>
                <w:highlight w:val="none"/>
              </w:rPr>
              <w:t xml:space="preserve">投标供应商获取采购文件后，如因各种原因不能正常参加投标的，应于开标前向采购人提出书面申请并说明原因，获得采购人的认可。否则，采购人有权提出申请，视情节将其载入不诚信投标记录，并在网上予以公告2个月，在公告期间，其它政府投资项目的采购人可以据此不接受其投标。</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注</w:t>
            </w:r>
            <w:r>
              <w:rPr>
                <w:rFonts w:hint="default" w:ascii="Times New Roman" w:hAnsi="Times New Roman" w:eastAsia="宋体" w:cs="Times New Roman"/>
                <w:color w:val="000000"/>
                <w:sz w:val="21"/>
                <w:szCs w:val="21"/>
                <w:highlight w:val="none"/>
                <w:lang w:val="en-US" w:eastAsia="zh-CN"/>
              </w:rPr>
              <w:t xml:space="preserve">2</w:t>
            </w:r>
            <w:r/>
          </w:p>
        </w:tc>
        <w:tc>
          <w:tcPr>
            <w:gridSpan w:val="3"/>
            <w:shd w:val="clear" w:color="auto" w:fill="ffffff"/>
            <w:tcW w:w="8628"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 xml:space="preserve">采购人保留根据实际情况合理调整服务需求、要求和内容的权利。</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注</w:t>
            </w:r>
            <w:r>
              <w:rPr>
                <w:rFonts w:hint="default" w:ascii="Times New Roman" w:hAnsi="Times New Roman" w:eastAsia="宋体" w:cs="Times New Roman"/>
                <w:color w:val="000000"/>
                <w:sz w:val="21"/>
                <w:szCs w:val="21"/>
                <w:highlight w:val="none"/>
                <w:lang w:val="en-US" w:eastAsia="zh-CN"/>
              </w:rPr>
              <w:t xml:space="preserve">3</w:t>
            </w:r>
            <w:r/>
          </w:p>
        </w:tc>
        <w:tc>
          <w:tcPr>
            <w:gridSpan w:val="3"/>
            <w:shd w:val="clear" w:color="auto" w:fill="ffffff"/>
            <w:tcW w:w="8628" w:type="dxa"/>
            <w:vAlign w:val="center"/>
            <w:textDirection w:val="lrTb"/>
            <w:noWrap w:val="false"/>
          </w:tcPr>
          <w:p>
            <w:pP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u w:val="single"/>
              </w:rPr>
            </w:pPr>
            <w:r>
              <w:rPr>
                <w:rFonts w:hint="default" w:ascii="Times New Roman" w:hAnsi="Times New Roman" w:eastAsia="宋体" w:cs="Times New Roman"/>
                <w:color w:val="000000"/>
                <w:sz w:val="21"/>
                <w:szCs w:val="21"/>
                <w:highlight w:val="none"/>
              </w:rPr>
              <w:t xml:space="preserve">采购人将根据采购需要，可能会不定期在发布媒介上发布该项目补充答疑等澄清修改文件、最高投标限价文件、补充公告等，各投标供应商应自行网上查寻，未能及时查阅，其引起的相关后果由投标供应商自行负责。</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注</w:t>
            </w:r>
            <w:r>
              <w:rPr>
                <w:rFonts w:hint="default" w:ascii="Times New Roman" w:hAnsi="Times New Roman" w:eastAsia="宋体" w:cs="Times New Roman"/>
                <w:color w:val="000000"/>
                <w:sz w:val="21"/>
                <w:szCs w:val="21"/>
                <w:highlight w:val="none"/>
                <w:lang w:val="en-US" w:eastAsia="zh-CN"/>
              </w:rPr>
              <w:t xml:space="preserve">4</w:t>
            </w:r>
            <w:r/>
          </w:p>
        </w:tc>
        <w:tc>
          <w:tcPr>
            <w:gridSpan w:val="3"/>
            <w:shd w:val="clear" w:color="auto" w:fill="ffffff"/>
            <w:tcW w:w="8628"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投标供应商在获取采购文件后，若对采购文件有疑问（包括询问、质疑和投诉），应当按照《政府采购质疑和投诉办法》（中华人民共和国财政部令第94号）要求提交书面函件至采购人。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sz w:val="21"/>
                <w:szCs w:val="21"/>
                <w:highlight w:val="none"/>
              </w:rPr>
              <w:t xml:space="preserve">注</w:t>
            </w:r>
            <w:r>
              <w:rPr>
                <w:rFonts w:hint="default" w:ascii="Times New Roman" w:hAnsi="Times New Roman" w:eastAsia="宋体" w:cs="Times New Roman"/>
                <w:color w:val="000000"/>
                <w:sz w:val="21"/>
                <w:szCs w:val="21"/>
                <w:highlight w:val="none"/>
                <w:lang w:val="en-US" w:eastAsia="zh-CN"/>
              </w:rPr>
              <w:t xml:space="preserve">5</w:t>
            </w:r>
            <w:r/>
          </w:p>
        </w:tc>
        <w:tc>
          <w:tcPr>
            <w:gridSpan w:val="3"/>
            <w:shd w:val="clear" w:color="auto" w:fill="ffffff"/>
            <w:tcW w:w="8628"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tc>
      </w:tr>
      <w:tr>
        <w:trPr>
          <w:jc w:val="center"/>
          <w:trHeight w:val="90"/>
        </w:trPr>
        <w:tc>
          <w:tcPr>
            <w:shd w:val="clear" w:color="auto" w:fill="ffffff"/>
            <w:tcW w:w="830" w:type="dxa"/>
            <w:vAlign w:val="center"/>
            <w:textDirection w:val="lrTb"/>
            <w:noWrap w:val="false"/>
          </w:tcPr>
          <w:p>
            <w:pPr>
              <w:pStyle w:val="1162"/>
              <w:ind w:firstLine="0"/>
              <w:jc w:val="center"/>
              <w:keepLines w:val="0"/>
              <w:keepNext w:val="0"/>
              <w:pageBreakBefore w:val="0"/>
              <w:spacing w:line="520" w:lineRule="exact"/>
              <w:widowControl w:val="off"/>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 xml:space="preserve">注6</w:t>
            </w:r>
            <w:r/>
          </w:p>
        </w:tc>
        <w:tc>
          <w:tcPr>
            <w:gridSpan w:val="3"/>
            <w:shd w:val="clear" w:color="auto" w:fill="ffffff"/>
            <w:tcW w:w="8628"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本项目采取“资格后审”“综合评分法”，投标报价非唯一评审因素，投标供应商须综合评估自身实力水平参与本项目的投标并合理报价。最低的投标报价或最高的折扣比例是中标的重要条件，但不是唯一条件。</w:t>
            </w:r>
            <w:r/>
          </w:p>
        </w:tc>
      </w:tr>
      <w:tr>
        <w:trPr>
          <w:jc w:val="center"/>
          <w:trHeight w:val="90"/>
        </w:trPr>
        <w:tc>
          <w:tcPr>
            <w:shd w:val="clear" w:color="auto" w:fill="ffffff"/>
            <w:tcW w:w="830" w:type="dxa"/>
            <w:vAlign w:val="center"/>
            <w:textDirection w:val="lrTb"/>
            <w:noWrap w:val="false"/>
          </w:tcPr>
          <w:p>
            <w:pPr>
              <w:pStyle w:val="1162"/>
              <w:ind w:firstLine="0"/>
              <w:jc w:val="center"/>
              <w:keepLines w:val="0"/>
              <w:keepNext w:val="0"/>
              <w:pageBreakBefore w:val="0"/>
              <w:spacing w:line="520" w:lineRule="exact"/>
              <w:widowControl w:val="off"/>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 xml:space="preserve">注7</w:t>
            </w:r>
            <w:r/>
          </w:p>
        </w:tc>
        <w:tc>
          <w:tcPr>
            <w:gridSpan w:val="3"/>
            <w:shd w:val="clear" w:color="auto" w:fill="ffffff"/>
            <w:tcW w:w="8628"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采购人对未中标供应商不承担解释未中标原因的义务。</w:t>
            </w:r>
            <w:r/>
          </w:p>
        </w:tc>
      </w:tr>
      <w:tr>
        <w:trPr>
          <w:jc w:val="center"/>
          <w:trHeight w:val="90"/>
        </w:trPr>
        <w:tc>
          <w:tcPr>
            <w:shd w:val="clear" w:color="auto" w:fill="ffffff"/>
            <w:tcW w:w="830" w:type="dxa"/>
            <w:vAlign w:val="center"/>
            <w:textDirection w:val="lrTb"/>
            <w:noWrap w:val="false"/>
          </w:tcPr>
          <w:p>
            <w:pPr>
              <w:pStyle w:val="1162"/>
              <w:ind w:firstLine="0"/>
              <w:jc w:val="center"/>
              <w:keepLines w:val="0"/>
              <w:keepNext w:val="0"/>
              <w:pageBreakBefore w:val="0"/>
              <w:spacing w:line="520" w:lineRule="exact"/>
              <w:widowControl w:val="off"/>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 xml:space="preserve">注8</w:t>
            </w:r>
            <w:r/>
          </w:p>
        </w:tc>
        <w:tc>
          <w:tcPr>
            <w:gridSpan w:val="3"/>
            <w:shd w:val="clear" w:color="auto" w:fill="ffffff"/>
            <w:tcW w:w="8628"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如投标单位在中标公告发布之日起七个工作日后向采购单位提出质疑或质疑未经投标单位法定代表人或参加投标的代理人签署，采购人有权对该质疑不予答复。</w:t>
            </w:r>
            <w:r/>
          </w:p>
        </w:tc>
      </w:tr>
      <w:tr>
        <w:trPr>
          <w:jc w:val="center"/>
          <w:trHeight w:val="90"/>
        </w:trPr>
        <w:tc>
          <w:tcPr>
            <w:shd w:val="clear" w:color="auto" w:fill="ffffff"/>
            <w:tcW w:w="830" w:type="dxa"/>
            <w:vAlign w:val="center"/>
            <w:textDirection w:val="lrTb"/>
            <w:noWrap w:val="false"/>
          </w:tcPr>
          <w:p>
            <w:pPr>
              <w:pStyle w:val="1162"/>
              <w:ind w:firstLine="0"/>
              <w:jc w:val="center"/>
              <w:keepLines w:val="0"/>
              <w:keepNext w:val="0"/>
              <w:pageBreakBefore w:val="0"/>
              <w:spacing w:line="520" w:lineRule="exact"/>
              <w:widowControl w:val="off"/>
              <w:rPr>
                <w:rFonts w:hint="default" w:ascii="Times New Roman" w:hAnsi="Times New Roman" w:eastAsia="宋体" w:cs="Times New Roman"/>
                <w:color w:val="000000"/>
                <w:spacing w:val="0"/>
                <w:sz w:val="21"/>
                <w:szCs w:val="21"/>
                <w:highlight w:val="none"/>
                <w:lang w:val="en-US" w:eastAsia="zh-CN" w:bidi="ar-SA"/>
              </w:rPr>
            </w:pPr>
            <w:r>
              <w:rPr>
                <w:rFonts w:hint="default" w:ascii="Times New Roman" w:hAnsi="Times New Roman" w:eastAsia="宋体" w:cs="Times New Roman"/>
                <w:color w:val="000000"/>
                <w:spacing w:val="0"/>
                <w:sz w:val="21"/>
                <w:szCs w:val="21"/>
                <w:highlight w:val="none"/>
                <w:lang w:val="en-US" w:eastAsia="zh-CN" w:bidi="ar-SA"/>
              </w:rPr>
              <w:t xml:space="preserve">注9</w:t>
            </w:r>
            <w:r/>
          </w:p>
        </w:tc>
        <w:tc>
          <w:tcPr>
            <w:gridSpan w:val="3"/>
            <w:shd w:val="clear" w:color="auto" w:fill="ffffff"/>
            <w:tcW w:w="8628" w:type="dxa"/>
            <w:vAlign w:val="center"/>
            <w:textDirection w:val="lrTb"/>
            <w:noWrap w:val="false"/>
          </w:tcPr>
          <w:p>
            <w:pPr>
              <w:pStyle w:val="917"/>
              <w:ind w:firstLine="0"/>
              <w:jc w:val="left"/>
              <w:keepLines w:val="0"/>
              <w:keepNext w:val="0"/>
              <w:pageBreakBefore w:val="0"/>
              <w:spacing w:line="520" w:lineRule="exact"/>
              <w:widowControl w:val="off"/>
              <w:rPr>
                <w:rFonts w:hint="default" w:ascii="Times New Roman" w:hAnsi="Times New Roman" w:eastAsia="宋体" w:cs="Times New Roman"/>
                <w:color w:val="000000"/>
                <w:spacing w:val="2"/>
                <w:sz w:val="21"/>
                <w:szCs w:val="21"/>
                <w:highlight w:val="none"/>
                <w:lang w:val="en-US" w:eastAsia="zh-CN" w:bidi="ar-SA"/>
              </w:rPr>
            </w:pPr>
            <w:r>
              <w:rPr>
                <w:rFonts w:hint="default" w:ascii="Times New Roman" w:hAnsi="Times New Roman" w:eastAsia="宋体" w:cs="Times New Roman"/>
                <w:color w:val="000000"/>
                <w:spacing w:val="2"/>
                <w:sz w:val="21"/>
                <w:szCs w:val="21"/>
                <w:highlight w:val="none"/>
                <w:lang w:val="en-US" w:eastAsia="zh-CN" w:bidi="ar-SA"/>
              </w:rPr>
              <w:t xml:space="preserve">投标供应商不得以低于成本的报价竞价，否则评标委员会将否决其投标。</w:t>
            </w:r>
            <w:r/>
          </w:p>
        </w:tc>
      </w:tr>
      <w:tr>
        <w:trPr>
          <w:jc w:val="center"/>
          <w:trHeight w:val="90"/>
        </w:trPr>
        <w:tc>
          <w:tcPr>
            <w:shd w:val="clear" w:color="auto" w:fill="ffffff"/>
            <w:tcW w:w="830" w:type="dxa"/>
            <w:vAlign w:val="center"/>
            <w:textDirection w:val="lrTb"/>
            <w:noWrap w:val="false"/>
          </w:tcPr>
          <w:p>
            <w:pPr>
              <w:pStyle w:val="1162"/>
              <w:ind w:firstLine="0"/>
              <w:jc w:val="center"/>
              <w:keepLines w:val="0"/>
              <w:keepNext w:val="0"/>
              <w:pageBreakBefore w:val="0"/>
              <w:spacing w:line="520" w:lineRule="exact"/>
              <w:widowControl w:val="off"/>
              <w:rPr>
                <w:rFonts w:hint="default" w:ascii="Times New Roman" w:hAnsi="Times New Roman" w:eastAsia="宋体" w:cs="Times New Roman"/>
                <w:b/>
                <w:bCs/>
                <w:color w:val="000000"/>
                <w:sz w:val="21"/>
                <w:szCs w:val="21"/>
                <w:highlight w:val="none"/>
                <w:lang w:eastAsia="zh-CN"/>
              </w:rPr>
            </w:pPr>
            <w:r>
              <w:rPr>
                <w:rFonts w:hint="default" w:ascii="Times New Roman" w:hAnsi="Times New Roman" w:eastAsia="宋体" w:cs="Times New Roman"/>
                <w:b/>
                <w:bCs/>
                <w:color w:val="000000"/>
                <w:sz w:val="21"/>
                <w:szCs w:val="21"/>
                <w:highlight w:val="none"/>
              </w:rPr>
              <w:t xml:space="preserve">注1</w:t>
            </w:r>
            <w:r>
              <w:rPr>
                <w:rFonts w:hint="default" w:ascii="Times New Roman" w:hAnsi="Times New Roman" w:eastAsia="宋体" w:cs="Times New Roman"/>
                <w:b/>
                <w:bCs/>
                <w:color w:val="000000"/>
                <w:sz w:val="21"/>
                <w:szCs w:val="21"/>
                <w:highlight w:val="none"/>
                <w:lang w:val="en-US" w:eastAsia="zh-CN"/>
              </w:rPr>
              <w:t xml:space="preserve">0</w:t>
            </w:r>
            <w:r/>
          </w:p>
        </w:tc>
        <w:tc>
          <w:tcPr>
            <w:gridSpan w:val="3"/>
            <w:shd w:val="clear" w:color="auto" w:fill="ffffff"/>
            <w:tcW w:w="8628" w:type="dxa"/>
            <w:vAlign w:val="center"/>
            <w:textDirection w:val="lrTb"/>
            <w:noWrap w:val="false"/>
          </w:tcPr>
          <w:p>
            <w:pPr>
              <w:pStyle w:val="1162"/>
              <w:ind w:firstLine="0"/>
              <w:jc w:val="left"/>
              <w:keepLines w:val="0"/>
              <w:keepNext w:val="0"/>
              <w:pageBreakBefore w:val="0"/>
              <w:spacing w:line="520" w:lineRule="exact"/>
              <w:widowControl w:val="off"/>
              <w:rPr>
                <w:rFonts w:hint="default" w:ascii="Times New Roman" w:hAnsi="Times New Roman" w:eastAsia="宋体" w:cs="Times New Roman"/>
                <w:b/>
                <w:bCs/>
                <w:color w:val="000000"/>
                <w:sz w:val="21"/>
                <w:szCs w:val="21"/>
                <w:highlight w:val="none"/>
              </w:rPr>
            </w:pPr>
            <w:r>
              <w:rPr>
                <w:rFonts w:hint="default" w:ascii="Times New Roman" w:hAnsi="Times New Roman" w:eastAsia="宋体" w:cs="Times New Roman"/>
                <w:b/>
                <w:bCs/>
                <w:color w:val="000000"/>
                <w:sz w:val="21"/>
                <w:szCs w:val="21"/>
                <w:highlight w:val="none"/>
              </w:rPr>
              <w:t xml:space="preserve">投标供应商不应当因市场信息了解缺失、自身实力不足、自身市场资源不够丰富等自身因素而向采购人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采购人黑名单并追偿各类损失直至移交司法机关处置。</w:t>
            </w:r>
            <w:r/>
          </w:p>
        </w:tc>
      </w:tr>
    </w:tbl>
    <w:p>
      <w:pPr>
        <w:pStyle w:val="877"/>
        <w:ind w:firstLine="300"/>
        <w:keepLines w:val="0"/>
        <w:keepNext w:val="0"/>
        <w:pageBreakBefore w:val="0"/>
        <w:spacing w:before="145" w:after="145" w:line="360" w:lineRule="auto"/>
        <w:widowControl w:val="off"/>
        <w:rPr>
          <w:rFonts w:hint="default" w:ascii="Times New Roman" w:hAnsi="Times New Roman" w:eastAsia="宋体" w:cs="Times New Roman"/>
          <w:color w:val="auto"/>
          <w:sz w:val="21"/>
          <w:szCs w:val="21"/>
          <w:highlight w:val="none"/>
        </w:rPr>
      </w:pPr>
      <w:r/>
      <w:bookmarkStart w:id="49" w:name="_Toc120614214"/>
      <w:r/>
      <w:bookmarkStart w:id="50" w:name="_Toc513029203"/>
      <w:r/>
      <w:bookmarkStart w:id="51" w:name="_Toc16938519"/>
      <w:r/>
      <w:bookmarkStart w:id="52" w:name="_Toc20823275"/>
      <w:r>
        <w:rPr>
          <w:rFonts w:ascii="Times New Roman" w:hAnsi="Times New Roman" w:cs="Times New Roman"/>
          <w:highlight w:val="none"/>
        </w:rPr>
        <w:br w:type="page" w:clear="all"/>
      </w:r>
      <w:bookmarkEnd w:id="49"/>
      <w:r/>
      <w:bookmarkEnd w:id="50"/>
      <w:r/>
      <w:bookmarkEnd w:id="51"/>
      <w:r/>
      <w:bookmarkEnd w:id="52"/>
      <w:r/>
      <w:bookmarkStart w:id="53" w:name="_Toc120614221"/>
      <w:r/>
      <w:bookmarkStart w:id="54" w:name="_Toc479757207"/>
      <w:r/>
      <w:bookmarkStart w:id="55" w:name="_Toc16938558"/>
      <w:r/>
      <w:bookmarkStart w:id="56" w:name="_Toc513029242"/>
      <w:r/>
      <w:bookmarkStart w:id="57" w:name="_Toc20823314"/>
      <w:r>
        <w:rPr>
          <w:rFonts w:hint="default" w:ascii="Times New Roman" w:hAnsi="Times New Roman" w:eastAsia="宋体" w:cs="Times New Roman"/>
          <w:color w:val="auto"/>
          <w:sz w:val="21"/>
          <w:szCs w:val="21"/>
          <w:highlight w:val="none"/>
        </w:rPr>
        <w:t xml:space="preserve">一、总则</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58" w:name="_Hlt16619475"/>
      <w:r/>
      <w:bookmarkEnd w:id="58"/>
      <w:r/>
      <w:bookmarkStart w:id="59" w:name="_Toc458694821"/>
      <w:r/>
      <w:bookmarkStart w:id="60" w:name="_Toc513029204"/>
      <w:r/>
      <w:bookmarkStart w:id="61" w:name="_Toc16938520"/>
      <w:r/>
      <w:bookmarkStart w:id="62" w:name="_Toc20823276"/>
      <w:r>
        <w:rPr>
          <w:rFonts w:hint="default" w:ascii="Times New Roman" w:hAnsi="Times New Roman" w:eastAsia="宋体" w:cs="Times New Roman"/>
          <w:b w:val="0"/>
          <w:bCs w:val="0"/>
          <w:color w:val="auto"/>
          <w:sz w:val="21"/>
          <w:szCs w:val="21"/>
          <w:highlight w:val="none"/>
        </w:rPr>
        <w:t xml:space="preserve">1</w:t>
      </w:r>
      <w:bookmarkEnd w:id="59"/>
      <w:r>
        <w:rPr>
          <w:rFonts w:hint="default" w:ascii="Times New Roman" w:hAnsi="Times New Roman" w:eastAsia="宋体" w:cs="Times New Roman"/>
          <w:b w:val="0"/>
          <w:bCs w:val="0"/>
          <w:color w:val="auto"/>
          <w:sz w:val="21"/>
          <w:szCs w:val="21"/>
          <w:highlight w:val="none"/>
        </w:rPr>
        <w:t xml:space="preserve">、招标方式</w:t>
      </w:r>
      <w:bookmarkEnd w:id="60"/>
      <w:r/>
      <w:bookmarkEnd w:id="61"/>
      <w:r/>
      <w:bookmarkEnd w:id="62"/>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 本次招标采取公开招标方式，本招标文件仅适用于招标公告中所述项目。</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63" w:name="_Toc16938521"/>
      <w:r/>
      <w:bookmarkStart w:id="64" w:name="_Toc513029205"/>
      <w:r/>
      <w:bookmarkStart w:id="65" w:name="_Toc20823277"/>
      <w:r>
        <w:rPr>
          <w:rFonts w:hint="default" w:ascii="Times New Roman" w:hAnsi="Times New Roman" w:eastAsia="宋体" w:cs="Times New Roman"/>
          <w:b w:val="0"/>
          <w:bCs w:val="0"/>
          <w:color w:val="auto"/>
          <w:sz w:val="21"/>
          <w:szCs w:val="21"/>
          <w:highlight w:val="none"/>
        </w:rPr>
        <w:t xml:space="preserve">2、合格的投标人</w:t>
      </w:r>
      <w:bookmarkEnd w:id="63"/>
      <w:r/>
      <w:bookmarkEnd w:id="64"/>
      <w:r/>
      <w:bookmarkEnd w:id="65"/>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2.1满足招标公告中供应商的资格要求的规定。</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 满足本文件实质性条款的规定。</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66" w:name="_Toc20823278"/>
      <w:r/>
      <w:bookmarkStart w:id="67" w:name="_Toc16938522"/>
      <w:r/>
      <w:bookmarkStart w:id="68" w:name="_Toc513029206"/>
      <w:r>
        <w:rPr>
          <w:rFonts w:hint="default" w:ascii="Times New Roman" w:hAnsi="Times New Roman" w:eastAsia="宋体" w:cs="Times New Roman"/>
          <w:b w:val="0"/>
          <w:bCs w:val="0"/>
          <w:color w:val="auto"/>
          <w:sz w:val="21"/>
          <w:szCs w:val="21"/>
          <w:highlight w:val="none"/>
        </w:rPr>
        <w:t xml:space="preserve">3、适用法律</w:t>
      </w:r>
      <w:bookmarkEnd w:id="66"/>
      <w:r/>
      <w:bookmarkEnd w:id="67"/>
      <w:r/>
      <w:bookmarkEnd w:id="68"/>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 本次招标及由此产生的合同受中华人民共和国有关的法律法规制约和保护。</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69" w:name="_Toc20823279"/>
      <w:r/>
      <w:bookmarkStart w:id="70" w:name="_Toc513029207"/>
      <w:r/>
      <w:bookmarkStart w:id="71" w:name="_Toc16938523"/>
      <w:r/>
      <w:bookmarkStart w:id="72" w:name="_Toc462564067"/>
      <w:r>
        <w:rPr>
          <w:rFonts w:hint="default" w:ascii="Times New Roman" w:hAnsi="Times New Roman" w:eastAsia="宋体" w:cs="Times New Roman"/>
          <w:b w:val="0"/>
          <w:bCs w:val="0"/>
          <w:color w:val="auto"/>
          <w:sz w:val="21"/>
          <w:szCs w:val="21"/>
          <w:highlight w:val="none"/>
        </w:rPr>
        <w:t xml:space="preserve">4、投标费用</w:t>
      </w:r>
      <w:bookmarkEnd w:id="69"/>
      <w:r/>
      <w:bookmarkEnd w:id="70"/>
      <w:r/>
      <w:bookmarkEnd w:id="71"/>
      <w:r/>
      <w:bookmarkEnd w:id="72"/>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4.1</w:t>
      </w:r>
      <w:r>
        <w:rPr>
          <w:rFonts w:hint="default" w:ascii="Times New Roman" w:hAnsi="Times New Roman" w:eastAsia="宋体" w:cs="Times New Roman"/>
          <w:color w:val="auto"/>
          <w:sz w:val="21"/>
          <w:szCs w:val="21"/>
          <w:highlight w:val="none"/>
        </w:rPr>
        <w:t xml:space="preserve"> 投标人应自行承担所有与参加投标有关的费用，无论投标过程中的做法和结果如何，采购人和采购代理机构在任何情况下均无义务和责任承担这些费用。</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4.2本次招标采购人和采购代理机构不收取标书工本费</w:t>
      </w:r>
      <w:r>
        <w:rPr>
          <w:rFonts w:hint="default" w:ascii="Times New Roman" w:hAnsi="Times New Roman" w:eastAsia="宋体" w:cs="Times New Roman"/>
          <w:sz w:val="21"/>
          <w:szCs w:val="21"/>
          <w:highlight w:val="none"/>
        </w:rPr>
        <w:t xml:space="preserve">。</w:t>
      </w:r>
      <w:r/>
    </w:p>
    <w:p>
      <w:pPr>
        <w:pStyle w:val="878"/>
        <w:ind w:firstLine="316"/>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color w:val="auto"/>
          <w:sz w:val="21"/>
          <w:szCs w:val="21"/>
          <w:highlight w:val="none"/>
        </w:rPr>
        <w:t xml:space="preserve">5、</w:t>
      </w:r>
      <w:r>
        <w:rPr>
          <w:rFonts w:hint="default" w:ascii="Times New Roman" w:hAnsi="Times New Roman" w:eastAsia="宋体" w:cs="Times New Roman"/>
          <w:b w:val="0"/>
          <w:bCs w:val="0"/>
          <w:color w:val="auto"/>
          <w:sz w:val="21"/>
          <w:szCs w:val="21"/>
          <w:highlight w:val="none"/>
        </w:rPr>
        <w:t xml:space="preserve">招标文件的约束力</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5.1</w:t>
      </w:r>
      <w:r>
        <w:rPr>
          <w:rFonts w:hint="default" w:ascii="Times New Roman" w:hAnsi="Times New Roman" w:eastAsia="宋体" w:cs="Times New Roman"/>
          <w:color w:val="auto"/>
          <w:sz w:val="21"/>
          <w:szCs w:val="21"/>
          <w:highlight w:val="none"/>
        </w:rPr>
        <w:t xml:space="preserve"> 投标人一旦参加本项目采购活动，即被认为接受了本招标文件的规定和约束，并且视为自招标公告期限届满之日起知道或应当知道自身权益是否受到了损害。</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6、招标文件的解释</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6.1 本招标文件由采购人负责解释。</w:t>
      </w:r>
      <w:r/>
    </w:p>
    <w:p>
      <w:pPr>
        <w:pStyle w:val="877"/>
        <w:ind w:firstLine="210"/>
        <w:keepLines w:val="0"/>
        <w:keepNext w:val="0"/>
        <w:pageBreakBefore w:val="0"/>
        <w:spacing w:before="145" w:after="145" w:line="520" w:lineRule="exact"/>
        <w:widowControl w:val="off"/>
        <w:rPr>
          <w:rFonts w:hint="default" w:ascii="Times New Roman" w:hAnsi="Times New Roman" w:eastAsia="宋体" w:cs="Times New Roman"/>
          <w:color w:val="auto"/>
          <w:sz w:val="21"/>
          <w:szCs w:val="21"/>
          <w:highlight w:val="none"/>
        </w:rPr>
      </w:pPr>
      <w:r/>
      <w:bookmarkStart w:id="73" w:name="_Toc20823281"/>
      <w:r/>
      <w:bookmarkStart w:id="74" w:name="_Toc27420"/>
      <w:r/>
      <w:bookmarkStart w:id="75" w:name="_Toc16938525"/>
      <w:r/>
      <w:bookmarkStart w:id="76" w:name="_Toc120614215"/>
      <w:r/>
      <w:bookmarkStart w:id="77" w:name="_Toc513029209"/>
      <w:r>
        <w:rPr>
          <w:rFonts w:hint="default" w:ascii="Times New Roman" w:hAnsi="Times New Roman" w:eastAsia="宋体" w:cs="Times New Roman"/>
          <w:color w:val="auto"/>
          <w:sz w:val="21"/>
          <w:szCs w:val="21"/>
          <w:highlight w:val="none"/>
        </w:rPr>
        <w:t xml:space="preserve">二、招标文件</w:t>
      </w:r>
      <w:bookmarkEnd w:id="73"/>
      <w:r/>
      <w:bookmarkEnd w:id="74"/>
      <w:r/>
      <w:bookmarkEnd w:id="75"/>
      <w:r/>
      <w:bookmarkEnd w:id="76"/>
      <w:r/>
      <w:bookmarkEnd w:id="77"/>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78" w:name="_Toc16938526"/>
      <w:r/>
      <w:bookmarkStart w:id="79" w:name="_Toc20823282"/>
      <w:r/>
      <w:bookmarkStart w:id="80" w:name="_Toc513029210"/>
      <w:r>
        <w:rPr>
          <w:rFonts w:hint="default" w:ascii="Times New Roman" w:hAnsi="Times New Roman" w:eastAsia="宋体" w:cs="Times New Roman"/>
          <w:b w:val="0"/>
          <w:bCs w:val="0"/>
          <w:color w:val="auto"/>
          <w:sz w:val="21"/>
          <w:szCs w:val="21"/>
          <w:highlight w:val="none"/>
        </w:rPr>
        <w:t xml:space="preserve">7、招标文件构成</w:t>
      </w:r>
      <w:bookmarkEnd w:id="78"/>
      <w:r/>
      <w:bookmarkEnd w:id="79"/>
      <w:r/>
      <w:bookmarkEnd w:id="80"/>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7.1</w:t>
      </w:r>
      <w:r>
        <w:rPr>
          <w:rFonts w:hint="default" w:ascii="Times New Roman" w:hAnsi="Times New Roman" w:eastAsia="宋体" w:cs="Times New Roman"/>
          <w:color w:val="auto"/>
          <w:sz w:val="21"/>
          <w:szCs w:val="21"/>
          <w:highlight w:val="none"/>
        </w:rPr>
        <w:t xml:space="preserve"> 招标文件有以下部分组成：</w:t>
      </w:r>
      <w:r/>
    </w:p>
    <w:p>
      <w:pPr>
        <w:ind w:firstLine="31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（1）招标公告</w:t>
      </w:r>
      <w:r/>
    </w:p>
    <w:p>
      <w:pPr>
        <w:ind w:firstLine="31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（2）投标人须知</w:t>
      </w:r>
      <w:r/>
    </w:p>
    <w:p>
      <w:pPr>
        <w:ind w:firstLine="31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（3）合同条款及格式</w:t>
      </w:r>
      <w:r/>
    </w:p>
    <w:p>
      <w:pPr>
        <w:ind w:firstLine="31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（4）项目需求</w:t>
      </w:r>
      <w:r/>
    </w:p>
    <w:p>
      <w:pPr>
        <w:ind w:firstLine="31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（5）评标方法与评标标准</w:t>
      </w:r>
      <w:r/>
    </w:p>
    <w:p>
      <w:pPr>
        <w:ind w:firstLine="31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（6）投标文件格式</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请仔细检查招标文件是否齐全，如有缺漏请立即与采购人和采购代理机构联系解决。</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7.2</w:t>
      </w:r>
      <w:r>
        <w:rPr>
          <w:rFonts w:hint="default" w:ascii="Times New Roman" w:hAnsi="Times New Roman" w:eastAsia="宋体" w:cs="Times New Roman"/>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81" w:name="_Toc513029211"/>
      <w:r/>
      <w:bookmarkStart w:id="82" w:name="_Toc16938527"/>
      <w:r/>
      <w:bookmarkStart w:id="83" w:name="_Toc462564070"/>
      <w:r/>
      <w:bookmarkStart w:id="84" w:name="_Toc20823283"/>
      <w:r>
        <w:rPr>
          <w:rFonts w:hint="default" w:ascii="Times New Roman" w:hAnsi="Times New Roman" w:eastAsia="宋体" w:cs="Times New Roman"/>
          <w:b w:val="0"/>
          <w:bCs w:val="0"/>
          <w:color w:val="auto"/>
          <w:sz w:val="21"/>
          <w:szCs w:val="21"/>
          <w:highlight w:val="none"/>
        </w:rPr>
        <w:t xml:space="preserve">8、招标文件的</w:t>
      </w:r>
      <w:bookmarkEnd w:id="81"/>
      <w:r/>
      <w:bookmarkEnd w:id="82"/>
      <w:r/>
      <w:bookmarkEnd w:id="83"/>
      <w:r/>
      <w:bookmarkEnd w:id="84"/>
      <w:r>
        <w:rPr>
          <w:rFonts w:hint="default" w:ascii="Times New Roman" w:hAnsi="Times New Roman" w:eastAsia="宋体" w:cs="Times New Roman"/>
          <w:b w:val="0"/>
          <w:bCs w:val="0"/>
          <w:color w:val="auto"/>
          <w:sz w:val="21"/>
          <w:szCs w:val="21"/>
          <w:highlight w:val="none"/>
        </w:rPr>
        <w:t xml:space="preserve">询问</w:t>
      </w:r>
      <w:r/>
    </w:p>
    <w:p>
      <w:pPr>
        <w:ind w:firstLine="422"/>
        <w:keepLines w:val="0"/>
        <w:keepNext w:val="0"/>
        <w:pageBreakBefore w:val="0"/>
        <w:spacing w:line="52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8.1 任何要求对招标文件进行询问的投标人，应在投标截止日期</w:t>
      </w:r>
      <w:r>
        <w:rPr>
          <w:rFonts w:hint="default" w:ascii="Times New Roman" w:hAnsi="Times New Roman" w:eastAsia="宋体" w:cs="Times New Roman"/>
          <w:b/>
          <w:color w:val="auto"/>
          <w:sz w:val="21"/>
          <w:szCs w:val="21"/>
          <w:highlight w:val="none"/>
          <w:u w:val="none"/>
        </w:rPr>
        <w:t xml:space="preserve">十日前</w:t>
      </w:r>
      <w:r>
        <w:rPr>
          <w:rFonts w:hint="default" w:ascii="Times New Roman" w:hAnsi="Times New Roman" w:eastAsia="宋体" w:cs="Times New Roman"/>
          <w:b/>
          <w:color w:val="auto"/>
          <w:sz w:val="21"/>
          <w:szCs w:val="21"/>
          <w:highlight w:val="none"/>
        </w:rPr>
        <w:t xml:space="preserve">按招标公告中的通讯地址，向采购人或采购代理机构提出。</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8.2 在对招标文件进行质疑之前，投标人应当先行通过询问方式向采购人或采购代理机构提出疑问。</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8.3 本项目采购人和采购代理机构不负责答复针对</w:t>
      </w:r>
      <w:r>
        <w:rPr>
          <w:rFonts w:hint="eastAsia" w:ascii="Times New Roman" w:hAnsi="Times New Roman" w:eastAsia="宋体" w:cs="Times New Roman"/>
          <w:bCs/>
          <w:color w:val="auto"/>
          <w:sz w:val="21"/>
          <w:szCs w:val="21"/>
          <w:highlight w:val="none"/>
          <w:lang w:eastAsia="zh-CN"/>
        </w:rPr>
        <w:t xml:space="preserve">苏采云</w:t>
      </w:r>
      <w:r>
        <w:rPr>
          <w:rFonts w:hint="default" w:ascii="Times New Roman" w:hAnsi="Times New Roman" w:eastAsia="宋体" w:cs="Times New Roman"/>
          <w:bCs/>
          <w:color w:val="auto"/>
          <w:sz w:val="21"/>
          <w:szCs w:val="21"/>
          <w:highlight w:val="none"/>
        </w:rPr>
        <w:t xml:space="preserve">系统有关的问题，投标人应自行联系系统开发公司。</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85" w:name="_Toc513029212"/>
      <w:r/>
      <w:bookmarkStart w:id="86" w:name="_Toc462564071"/>
      <w:r/>
      <w:bookmarkStart w:id="87" w:name="_Toc20823284"/>
      <w:r/>
      <w:bookmarkStart w:id="88" w:name="_Toc16938528"/>
      <w:r>
        <w:rPr>
          <w:rFonts w:hint="default" w:ascii="Times New Roman" w:hAnsi="Times New Roman" w:eastAsia="宋体" w:cs="Times New Roman"/>
          <w:b w:val="0"/>
          <w:bCs w:val="0"/>
          <w:color w:val="auto"/>
          <w:sz w:val="21"/>
          <w:szCs w:val="21"/>
          <w:highlight w:val="none"/>
        </w:rPr>
        <w:t xml:space="preserve">9、招标文件的修改</w:t>
      </w:r>
      <w:bookmarkEnd w:id="85"/>
      <w:r/>
      <w:bookmarkEnd w:id="86"/>
      <w:r/>
      <w:bookmarkEnd w:id="87"/>
      <w:r/>
      <w:bookmarkEnd w:id="88"/>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9.1</w:t>
      </w:r>
      <w:r>
        <w:rPr>
          <w:rFonts w:hint="default" w:ascii="Times New Roman" w:hAnsi="Times New Roman" w:eastAsia="宋体" w:cs="Times New Roman"/>
          <w:color w:val="auto"/>
          <w:sz w:val="21"/>
          <w:szCs w:val="21"/>
          <w:highlight w:val="none"/>
        </w:rPr>
        <w:t xml:space="preserve"> 在投标截止时间前，采购人和采购代理机构可以对招标文件进行修改。</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9.2</w:t>
      </w:r>
      <w:r>
        <w:rPr>
          <w:rFonts w:hint="default" w:ascii="Times New Roman" w:hAnsi="Times New Roman" w:eastAsia="宋体" w:cs="Times New Roman"/>
          <w:color w:val="auto"/>
          <w:sz w:val="21"/>
          <w:szCs w:val="21"/>
          <w:highlight w:val="none"/>
        </w:rPr>
        <w:t xml:space="preserve">采购人和采购代理机构有权依法推迟投标截止日期和开标日期。</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9.3</w:t>
      </w:r>
      <w:r>
        <w:rPr>
          <w:rFonts w:hint="default" w:ascii="Times New Roman" w:hAnsi="Times New Roman" w:eastAsia="宋体" w:cs="Times New Roman"/>
          <w:color w:val="auto"/>
          <w:sz w:val="21"/>
          <w:szCs w:val="21"/>
          <w:highlight w:val="none"/>
        </w:rPr>
        <w:t xml:space="preserve">招标文件的修改将在本文件载明的发布网站公布，补充文件将作为招标文件的组成部分，并对投标人具有约束力。</w:t>
      </w:r>
      <w:r/>
    </w:p>
    <w:p>
      <w:pPr>
        <w:pStyle w:val="877"/>
        <w:ind w:firstLine="210"/>
        <w:keepLines w:val="0"/>
        <w:keepNext w:val="0"/>
        <w:pageBreakBefore w:val="0"/>
        <w:spacing w:before="145" w:after="145" w:line="520" w:lineRule="exact"/>
        <w:widowControl w:val="off"/>
        <w:rPr>
          <w:rFonts w:hint="default" w:ascii="Times New Roman" w:hAnsi="Times New Roman" w:eastAsia="宋体" w:cs="Times New Roman"/>
          <w:color w:val="auto"/>
          <w:sz w:val="21"/>
          <w:szCs w:val="21"/>
          <w:highlight w:val="none"/>
        </w:rPr>
      </w:pPr>
      <w:r/>
      <w:bookmarkStart w:id="89" w:name="_Toc20823285"/>
      <w:r/>
      <w:bookmarkStart w:id="90" w:name="_Toc462564072"/>
      <w:r/>
      <w:bookmarkStart w:id="91" w:name="_Toc120614216"/>
      <w:r/>
      <w:bookmarkStart w:id="92" w:name="_Toc16938529"/>
      <w:r/>
      <w:bookmarkStart w:id="93" w:name="_Toc26020"/>
      <w:r/>
      <w:bookmarkStart w:id="94" w:name="_Toc513029213"/>
      <w:r>
        <w:rPr>
          <w:rFonts w:hint="default" w:ascii="Times New Roman" w:hAnsi="Times New Roman" w:eastAsia="宋体" w:cs="Times New Roman"/>
          <w:color w:val="auto"/>
          <w:sz w:val="21"/>
          <w:szCs w:val="21"/>
          <w:highlight w:val="none"/>
        </w:rPr>
        <w:t xml:space="preserve">三、投标文件的编制</w:t>
      </w:r>
      <w:bookmarkEnd w:id="89"/>
      <w:r/>
      <w:bookmarkEnd w:id="90"/>
      <w:r/>
      <w:bookmarkEnd w:id="91"/>
      <w:r/>
      <w:bookmarkEnd w:id="92"/>
      <w:r/>
      <w:bookmarkEnd w:id="93"/>
      <w:r/>
      <w:bookmarkEnd w:id="94"/>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Cs w:val="0"/>
          <w:color w:val="auto"/>
          <w:sz w:val="21"/>
          <w:szCs w:val="21"/>
          <w:highlight w:val="none"/>
        </w:rPr>
      </w:pPr>
      <w:r/>
      <w:bookmarkStart w:id="95" w:name="_Toc513029214"/>
      <w:r/>
      <w:bookmarkStart w:id="96" w:name="_Toc462564073"/>
      <w:r/>
      <w:bookmarkStart w:id="97" w:name="_Toc20823286"/>
      <w:r/>
      <w:bookmarkStart w:id="98" w:name="_Toc16938530"/>
      <w:r>
        <w:rPr>
          <w:rFonts w:hint="default" w:ascii="Times New Roman" w:hAnsi="Times New Roman" w:eastAsia="宋体" w:cs="Times New Roman"/>
          <w:b w:val="0"/>
          <w:bCs w:val="0"/>
          <w:color w:val="auto"/>
          <w:sz w:val="21"/>
          <w:szCs w:val="21"/>
          <w:highlight w:val="none"/>
        </w:rPr>
        <w:t xml:space="preserve">10、投标文件的语言及度量衡单位</w:t>
      </w:r>
      <w:bookmarkEnd w:id="95"/>
      <w:r/>
      <w:bookmarkEnd w:id="96"/>
      <w:r/>
      <w:bookmarkEnd w:id="97"/>
      <w:r/>
      <w:bookmarkEnd w:id="98"/>
      <w:r/>
      <w:r/>
    </w:p>
    <w:p>
      <w:pPr>
        <w:ind w:firstLine="420"/>
        <w:keepLines w:val="0"/>
        <w:keepNext w:val="0"/>
        <w:pageBreakBefore w:val="0"/>
        <w:spacing w:line="520" w:lineRule="exact"/>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Cs/>
          <w:color w:val="auto"/>
          <w:sz w:val="21"/>
          <w:szCs w:val="21"/>
          <w:highlight w:val="none"/>
        </w:rPr>
        <w:t xml:space="preserve">10.1</w:t>
      </w:r>
      <w:r>
        <w:rPr>
          <w:rFonts w:hint="default" w:ascii="Times New Roman" w:hAnsi="Times New Roman" w:eastAsia="宋体" w:cs="Times New Roman"/>
          <w:color w:val="auto"/>
          <w:sz w:val="21"/>
          <w:szCs w:val="21"/>
          <w:highlight w:val="none"/>
        </w:rPr>
        <w:t xml:space="preserve"> 投标人提交的投标文件以及投标人与采购人、采购代理机构就有关投标的所有来往通知、函件和文件均应使用</w:t>
      </w:r>
      <w:r>
        <w:rPr>
          <w:rFonts w:hint="default" w:ascii="Times New Roman" w:hAnsi="Times New Roman" w:eastAsia="宋体" w:cs="Times New Roman"/>
          <w:b/>
          <w:bCs/>
          <w:color w:val="auto"/>
          <w:sz w:val="21"/>
          <w:szCs w:val="21"/>
          <w:highlight w:val="none"/>
        </w:rPr>
        <w:t xml:space="preserve">简体中文</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
          <w:bCs/>
          <w:color w:val="auto"/>
          <w:sz w:val="21"/>
          <w:szCs w:val="21"/>
          <w:highlight w:val="none"/>
        </w:rPr>
        <w:t xml:space="preserve">如投标文件中包含外文内容的，应主动提供简体中文译本。</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10.2</w:t>
      </w:r>
      <w:r>
        <w:rPr>
          <w:rFonts w:hint="default" w:ascii="Times New Roman" w:hAnsi="Times New Roman" w:eastAsia="宋体" w:cs="Times New Roman"/>
          <w:color w:val="auto"/>
          <w:sz w:val="21"/>
          <w:szCs w:val="21"/>
          <w:highlight w:val="none"/>
        </w:rPr>
        <w:t xml:space="preserve"> 除技术性能另有规定外，投标文件所使用的度量衡单位，均须采用国家法定计量单位。</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99" w:name="_Toc16938531"/>
      <w:r/>
      <w:bookmarkStart w:id="100" w:name="_Toc20823287"/>
      <w:r/>
      <w:bookmarkStart w:id="101" w:name="_Toc513029215"/>
      <w:r/>
      <w:bookmarkStart w:id="102" w:name="_Toc462564074"/>
      <w:r>
        <w:rPr>
          <w:rFonts w:hint="default" w:ascii="Times New Roman" w:hAnsi="Times New Roman" w:eastAsia="宋体" w:cs="Times New Roman"/>
          <w:b w:val="0"/>
          <w:bCs w:val="0"/>
          <w:color w:val="auto"/>
          <w:sz w:val="21"/>
          <w:szCs w:val="21"/>
          <w:highlight w:val="none"/>
        </w:rPr>
        <w:t xml:space="preserve">11、投标文件构成</w:t>
      </w:r>
      <w:bookmarkEnd w:id="99"/>
      <w:r/>
      <w:bookmarkEnd w:id="100"/>
      <w:r/>
      <w:bookmarkEnd w:id="101"/>
      <w:r/>
      <w:bookmarkEnd w:id="102"/>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11.1</w:t>
      </w:r>
      <w:r>
        <w:rPr>
          <w:rFonts w:hint="default" w:ascii="Times New Roman" w:hAnsi="Times New Roman" w:eastAsia="宋体" w:cs="Times New Roman"/>
          <w:color w:val="auto"/>
          <w:sz w:val="21"/>
          <w:szCs w:val="21"/>
          <w:highlight w:val="none"/>
        </w:rPr>
        <w:t xml:space="preserve"> 投标人编写的投标文件应包括资信证明文件、技术参数响应及偏离表、商务条款响应及偏离表、投标函、开标一览表等部分；</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11.2</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投标人应将投标文件按顺序</w:t>
      </w:r>
      <w:r>
        <w:rPr>
          <w:rFonts w:hint="eastAsia" w:cs="Times New Roman"/>
          <w:color w:val="auto"/>
          <w:sz w:val="21"/>
          <w:szCs w:val="21"/>
          <w:highlight w:val="none"/>
          <w:lang w:val="en-US" w:eastAsia="zh-CN"/>
        </w:rPr>
        <w:t xml:space="preserve">排版</w:t>
      </w:r>
      <w:r>
        <w:rPr>
          <w:rFonts w:hint="default" w:ascii="Times New Roman" w:hAnsi="Times New Roman" w:eastAsia="宋体" w:cs="Times New Roman"/>
          <w:color w:val="auto"/>
          <w:sz w:val="21"/>
          <w:szCs w:val="21"/>
          <w:highlight w:val="none"/>
        </w:rPr>
        <w:t xml:space="preserve">，并编制投标文件资料目录。</w:t>
      </w:r>
      <w:r/>
    </w:p>
    <w:p>
      <w:pPr>
        <w:pStyle w:val="1121"/>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11.3投标文件一般包括如下内容：</w:t>
      </w:r>
      <w:r/>
    </w:p>
    <w:tbl>
      <w:tblPr>
        <w:tblStyle w:val="885"/>
        <w:tblW w:w="488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788"/>
        <w:gridCol w:w="3258"/>
        <w:gridCol w:w="1448"/>
        <w:gridCol w:w="2484"/>
        <w:gridCol w:w="29"/>
      </w:tblGrid>
      <w:tr>
        <w:trPr>
          <w:gridAfter w:val="1"/>
          <w:jc w:val="center"/>
          <w:trHeight w:val="308"/>
          <w:tblHeader/>
        </w:trPr>
        <w:tc>
          <w:tcPr>
            <w:shd w:val="clear" w:color="auto" w:fill="f1f1f1"/>
            <w:tcW w:w="532" w:type="pct"/>
            <w:vAlign w:val="center"/>
            <w:textDirection w:val="lrTb"/>
            <w:noWrap/>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bookmarkStart w:id="103" w:name="_Hlt26954838"/>
            <w:r/>
            <w:bookmarkEnd w:id="103"/>
            <w:r/>
            <w:bookmarkStart w:id="104" w:name="_Hlt26668975"/>
            <w:r/>
            <w:bookmarkEnd w:id="104"/>
            <w:r/>
            <w:bookmarkStart w:id="105" w:name="_Hlt26670360"/>
            <w:r/>
            <w:bookmarkEnd w:id="105"/>
            <w:r/>
            <w:bookmarkStart w:id="106" w:name="_Toc513029219"/>
            <w:r/>
            <w:bookmarkStart w:id="107" w:name="_Toc49090509"/>
            <w:r/>
            <w:bookmarkStart w:id="108" w:name="_Toc14577357"/>
            <w:r/>
            <w:bookmarkStart w:id="109" w:name="_Toc513029216"/>
            <w:r/>
            <w:bookmarkStart w:id="110" w:name="_Toc49090507"/>
            <w:r/>
            <w:bookmarkStart w:id="111" w:name="_Toc14577354"/>
            <w:r>
              <w:rPr>
                <w:rFonts w:hint="default" w:ascii="Times New Roman" w:hAnsi="Times New Roman" w:eastAsia="宋体" w:cs="Times New Roman"/>
                <w:color w:val="auto"/>
                <w:sz w:val="21"/>
                <w:szCs w:val="21"/>
                <w:highlight w:val="none"/>
                <w:lang w:bidi="ar"/>
              </w:rPr>
              <w:t xml:space="preserve">组成项</w:t>
            </w:r>
            <w:r/>
          </w:p>
        </w:tc>
        <w:tc>
          <w:tcPr>
            <w:shd w:val="clear" w:color="auto" w:fill="f1f1f1"/>
            <w:tcW w:w="440" w:type="pct"/>
            <w:vAlign w:val="center"/>
            <w:textDirection w:val="lrTb"/>
            <w:noWrap/>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序号</w:t>
            </w:r>
            <w:r/>
          </w:p>
        </w:tc>
        <w:tc>
          <w:tcPr>
            <w:shd w:val="clear" w:color="auto" w:fill="f1f1f1"/>
            <w:tcW w:w="1818" w:type="pct"/>
            <w:vAlign w:val="center"/>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文件内容</w:t>
            </w:r>
            <w:r/>
          </w:p>
        </w:tc>
        <w:tc>
          <w:tcPr>
            <w:shd w:val="clear" w:color="auto" w:fill="f1f1f1"/>
            <w:tcW w:w="808" w:type="pct"/>
            <w:vAlign w:val="center"/>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格式要求</w:t>
            </w:r>
            <w:r/>
          </w:p>
        </w:tc>
        <w:tc>
          <w:tcPr>
            <w:shd w:val="clear" w:color="auto" w:fill="f1f1f1"/>
            <w:tcW w:w="1386" w:type="pct"/>
            <w:vAlign w:val="center"/>
            <w:textDirection w:val="lrTb"/>
            <w:noWrap/>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备注说明</w:t>
            </w:r>
            <w:r/>
          </w:p>
        </w:tc>
      </w:tr>
      <w:tr>
        <w:trPr>
          <w:gridAfter w:val="1"/>
          <w:jc w:val="center"/>
          <w:trHeight w:val="401"/>
        </w:trPr>
        <w:tc>
          <w:tcPr>
            <w:tcW w:w="532" w:type="pct"/>
            <w:vAlign w:val="center"/>
            <w:vMerge w:val="restart"/>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投标主要文件材料</w:t>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1.1</w:t>
            </w:r>
            <w:r/>
          </w:p>
        </w:tc>
        <w:tc>
          <w:tcPr>
            <w:tcW w:w="1818"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开标一览表</w:t>
            </w:r>
            <w:r/>
          </w:p>
        </w:tc>
        <w:tc>
          <w:tcPr>
            <w:tcW w:w="808"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1.2</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投标文件封面</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376"/>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3</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投标文件目录</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格式自拟</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4</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法人授权书</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5</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资信证明文件目录</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6</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资格性审查响应对照表</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7</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符合性检查响应对照表</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8</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投标函</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19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bidi="ar"/>
              </w:rPr>
              <w:t xml:space="preserve">1.</w:t>
            </w:r>
            <w:r>
              <w:rPr>
                <w:rFonts w:hint="eastAsia" w:cs="Times New Roman"/>
                <w:color w:val="auto"/>
                <w:sz w:val="21"/>
                <w:szCs w:val="21"/>
                <w:highlight w:val="none"/>
                <w:lang w:val="en-US" w:eastAsia="zh-CN" w:bidi="ar"/>
              </w:rPr>
              <w:t xml:space="preserve">9</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技术参数响应及偏离表</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20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1.1</w:t>
            </w:r>
            <w:r>
              <w:rPr>
                <w:rFonts w:hint="eastAsia" w:cs="Times New Roman"/>
                <w:color w:val="auto"/>
                <w:sz w:val="21"/>
                <w:szCs w:val="21"/>
                <w:highlight w:val="none"/>
                <w:lang w:val="en-US" w:eastAsia="zh-CN" w:bidi="ar"/>
              </w:rPr>
              <w:t xml:space="preserve">0</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商务条款响应及偏离表</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38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1.1</w:t>
            </w:r>
            <w:r>
              <w:rPr>
                <w:rFonts w:hint="eastAsia" w:cs="Times New Roman"/>
                <w:color w:val="auto"/>
                <w:sz w:val="21"/>
                <w:szCs w:val="21"/>
                <w:highlight w:val="none"/>
                <w:lang w:val="en-US" w:eastAsia="zh-CN" w:bidi="ar"/>
              </w:rPr>
              <w:t xml:space="preserve">1</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滨海县政府采购事前信用承诺书</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401"/>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1.1</w:t>
            </w:r>
            <w:r>
              <w:rPr>
                <w:rFonts w:hint="eastAsia" w:cs="Times New Roman"/>
                <w:color w:val="auto"/>
                <w:sz w:val="21"/>
                <w:szCs w:val="21"/>
                <w:highlight w:val="none"/>
                <w:lang w:val="en-US" w:eastAsia="zh-CN" w:bidi="ar"/>
              </w:rPr>
              <w:t xml:space="preserve">2</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本招标文件要求的其他文件（如有）</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格式自拟</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如无，可提供空白页。</w:t>
            </w:r>
            <w:r/>
          </w:p>
        </w:tc>
      </w:tr>
      <w:tr>
        <w:trPr>
          <w:gridAfter w:val="1"/>
          <w:jc w:val="center"/>
          <w:trHeight w:val="401"/>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1.1</w:t>
            </w:r>
            <w:r>
              <w:rPr>
                <w:rFonts w:hint="eastAsia" w:cs="Times New Roman"/>
                <w:color w:val="auto"/>
                <w:sz w:val="21"/>
                <w:szCs w:val="21"/>
                <w:highlight w:val="none"/>
                <w:lang w:val="en-US" w:eastAsia="zh-CN" w:bidi="ar"/>
              </w:rPr>
              <w:t xml:space="preserve">3</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投标供应商认为应当提供或自行补充的文件材料</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格式自拟</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如无，可提供空白页。</w:t>
            </w:r>
            <w:r/>
          </w:p>
        </w:tc>
      </w:tr>
      <w:tr>
        <w:trPr>
          <w:gridAfter w:val="1"/>
          <w:jc w:val="center"/>
          <w:trHeight w:val="577"/>
        </w:trPr>
        <w:tc>
          <w:tcPr>
            <w:tcW w:w="532" w:type="pct"/>
            <w:vAlign w:val="center"/>
            <w:vMerge w:val="restart"/>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资格审查材料</w:t>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2.1</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营业执照、税务登记证（或多证合一的营业执照）或事业单位法人证书</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提供扫描件</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52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2.2</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上一年度的财务报表（成立不满一年不需提供）</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提供扫描件</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57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2.3</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依法缴纳税收和社会保障资金的相关材料</w:t>
            </w:r>
            <w:r>
              <w:rPr>
                <w:rFonts w:hint="default" w:ascii="Times New Roman" w:hAnsi="Times New Roman" w:eastAsia="宋体" w:cs="Times New Roman"/>
                <w:color w:val="auto"/>
                <w:sz w:val="21"/>
                <w:szCs w:val="21"/>
                <w:highlight w:val="none"/>
              </w:rPr>
              <w:t xml:space="preserve">（提供提交响应文件截止时间前一年内至少一个月依法缴纳税收及缴纳社会保障资金的证明材料。供应商依法享受缓缴、免缴税收、社会保障资金的提供证明材料。）</w:t>
            </w:r>
            <w:r/>
          </w:p>
        </w:tc>
        <w:tc>
          <w:tcPr>
            <w:tcW w:w="808" w:type="pct"/>
            <w:vAlign w:val="center"/>
            <w:textDirection w:val="lrTb"/>
            <w:noWrap w:val="false"/>
          </w:tcPr>
          <w:p>
            <w:pPr>
              <w:jc w:val="center"/>
              <w:keepLines w:val="0"/>
              <w:keepNext w:val="0"/>
              <w:pageBreakBefore w:val="0"/>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 xml:space="preserve">提供</w:t>
            </w:r>
            <w:r>
              <w:rPr>
                <w:rFonts w:hint="eastAsia" w:cs="Times New Roman"/>
                <w:color w:val="auto"/>
                <w:sz w:val="21"/>
                <w:szCs w:val="21"/>
                <w:highlight w:val="none"/>
                <w:lang w:val="en-US" w:eastAsia="zh-CN" w:bidi="ar"/>
              </w:rPr>
              <w:t xml:space="preserve">扫描件</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57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2.4</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具备履行合同所必需的设备和专业技术能力的书面声明</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提供书面声明，格式附后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57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2.5</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参加政府采购活动前3年内在经营活动中没有重大违法记录的书面声明</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提供书面声明，格式附后</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w:t>
            </w:r>
            <w:r/>
          </w:p>
        </w:tc>
      </w:tr>
      <w:tr>
        <w:trPr>
          <w:gridAfter w:val="1"/>
          <w:jc w:val="center"/>
          <w:trHeight w:val="577"/>
        </w:trPr>
        <w:tc>
          <w:tcPr>
            <w:tcW w:w="532" w:type="pct"/>
            <w:vAlign w:val="center"/>
            <w:vMerge w:val="continue"/>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 xml:space="preserve">2.6</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未被“信用中国”网站（www.creditchina.gov.cn）列入失信被执行人、重大税收违法案件当事人名单、政府采购严重失信行为记录名单</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 xml:space="preserve">提供信用中国网页截图或信用中国下载的信用报告</w:t>
            </w:r>
            <w:r/>
          </w:p>
        </w:tc>
        <w:tc>
          <w:tcPr>
            <w:tcW w:w="1386"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 xml:space="preserve">/</w:t>
            </w:r>
            <w:r/>
          </w:p>
        </w:tc>
      </w:tr>
      <w:tr>
        <w:trPr>
          <w:gridAfter w:val="1"/>
          <w:jc w:val="center"/>
          <w:trHeight w:val="957"/>
        </w:trPr>
        <w:tc>
          <w:tcPr>
            <w:tcW w:w="532" w:type="pct"/>
            <w:vAlign w:val="center"/>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综合评分材料</w:t>
            </w:r>
            <w:r/>
          </w:p>
        </w:tc>
        <w:tc>
          <w:tcPr>
            <w:tcW w:w="440" w:type="pct"/>
            <w:vAlign w:val="center"/>
            <w:textDirection w:val="lrTb"/>
            <w:noWrap/>
          </w:tcPr>
          <w:p>
            <w:pPr>
              <w:jc w:val="center"/>
              <w:keepLines w:val="0"/>
              <w:keepNext w:val="0"/>
              <w:pageBreakBefore w:val="0"/>
              <w:widowControl w:val="off"/>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bidi="ar"/>
              </w:rPr>
              <w:t xml:space="preserve">3.1</w:t>
            </w:r>
            <w:r/>
          </w:p>
        </w:tc>
        <w:tc>
          <w:tcPr>
            <w:tcW w:w="181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投标供应商根据综合评分相关对应要求及投标文件制作系统内给定的系统格式逐项提供证明材料。</w:t>
            </w:r>
            <w:r/>
          </w:p>
        </w:tc>
        <w:tc>
          <w:tcPr>
            <w:tcW w:w="808" w:type="pct"/>
            <w:vAlign w:val="center"/>
            <w:textDirection w:val="lrTb"/>
            <w:noWrap w:val="false"/>
          </w:tcPr>
          <w:p>
            <w:pPr>
              <w:jc w:val="center"/>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按需、按要求提供</w:t>
            </w:r>
            <w:r/>
          </w:p>
        </w:tc>
        <w:tc>
          <w:tcPr>
            <w:tcW w:w="1386" w:type="pct"/>
            <w:vAlign w:val="center"/>
            <w:textDirection w:val="lrTb"/>
            <w:noWrap w:val="false"/>
          </w:tcPr>
          <w:p>
            <w:pPr>
              <w:jc w:val="left"/>
              <w:keepLines w:val="0"/>
              <w:keepNext w:val="0"/>
              <w:pageBreakBefore w:val="0"/>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投标供应商如在相关评审标准对应项下无证明材料的，可不提供材料或直接提供空白页签章。</w:t>
            </w:r>
            <w:r/>
          </w:p>
        </w:tc>
      </w:tr>
      <w:tr>
        <w:trPr>
          <w:jc w:val="center"/>
          <w:trHeight w:val="239"/>
        </w:trPr>
        <w:tc>
          <w:tcPr>
            <w:gridSpan w:val="6"/>
            <w:tcW w:w="5000" w:type="pct"/>
            <w:vAlign w:val="center"/>
            <w:textDirection w:val="lrTb"/>
            <w:noWrap w:val="false"/>
          </w:tcPr>
          <w:p>
            <w:pPr>
              <w:jc w:val="center"/>
              <w:keepLines w:val="0"/>
              <w:keepNext w:val="0"/>
              <w:pageBreakBefore w:val="0"/>
              <w:spacing w:line="288"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bidi="ar"/>
              </w:rPr>
              <w:t xml:space="preserve">附表说明</w:t>
            </w:r>
            <w:r/>
          </w:p>
        </w:tc>
      </w:tr>
      <w:tr>
        <w:trPr>
          <w:jc w:val="center"/>
          <w:trHeight w:val="170"/>
        </w:trPr>
        <w:tc>
          <w:tcPr>
            <w:gridSpan w:val="6"/>
            <w:tcW w:w="5000" w:type="pct"/>
            <w:vAlign w:val="center"/>
            <w:textDirection w:val="lrTb"/>
            <w:noWrap w:val="false"/>
          </w:tcPr>
          <w:p>
            <w:pPr>
              <w:jc w:val="left"/>
              <w:keepLines w:val="0"/>
              <w:keepNext w:val="0"/>
              <w:pageBreakBefore w:val="0"/>
              <w:spacing w:line="288"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 xml:space="preserve">1.</w:t>
            </w:r>
            <w:r>
              <w:rPr>
                <w:rStyle w:val="1165"/>
                <w:rFonts w:hint="default" w:ascii="Times New Roman" w:hAnsi="Times New Roman" w:eastAsia="宋体" w:cs="Times New Roman"/>
                <w:color w:val="auto"/>
                <w:sz w:val="21"/>
                <w:szCs w:val="21"/>
                <w:highlight w:val="none"/>
                <w:lang w:bidi="ar"/>
              </w:rPr>
              <w:t xml:space="preserve">投标文件所有材料中有盖章要求的需加盖相应单位公章（印），有签字要求的须相应人员签字，投标供应商的投标文件使用系统电子签章或盖章后扫描上传的，评标时均予以认可。</w:t>
            </w:r>
            <w:r>
              <w:rPr>
                <w:rStyle w:val="1178"/>
                <w:rFonts w:hint="default" w:ascii="Times New Roman" w:hAnsi="Times New Roman" w:eastAsia="宋体" w:cs="Times New Roman"/>
                <w:color w:val="auto"/>
                <w:sz w:val="21"/>
                <w:szCs w:val="21"/>
                <w:highlight w:val="none"/>
                <w:lang w:bidi="ar"/>
              </w:rPr>
              <w:t xml:space="preserve">2.</w:t>
            </w:r>
            <w:r>
              <w:rPr>
                <w:rStyle w:val="1165"/>
                <w:rFonts w:hint="default" w:ascii="Times New Roman" w:hAnsi="Times New Roman" w:eastAsia="宋体" w:cs="Times New Roman"/>
                <w:color w:val="auto"/>
                <w:sz w:val="21"/>
                <w:szCs w:val="21"/>
                <w:highlight w:val="none"/>
                <w:lang w:bidi="ar"/>
              </w:rPr>
              <w:t xml:space="preserve">投标文件内容需清晰可辨，如因内容不清晰导致评标委员会无法确认内容的，评标委员会将做出不利于投标供应商的判断。</w:t>
            </w:r>
            <w:r>
              <w:rPr>
                <w:rStyle w:val="1178"/>
                <w:rFonts w:hint="default" w:ascii="Times New Roman" w:hAnsi="Times New Roman" w:eastAsia="宋体" w:cs="Times New Roman"/>
                <w:color w:val="auto"/>
                <w:sz w:val="21"/>
                <w:szCs w:val="21"/>
                <w:highlight w:val="none"/>
                <w:lang w:bidi="ar"/>
              </w:rPr>
              <w:t xml:space="preserve">3.</w:t>
            </w:r>
            <w:r>
              <w:rPr>
                <w:rStyle w:val="1165"/>
                <w:rFonts w:hint="default" w:ascii="Times New Roman" w:hAnsi="Times New Roman" w:eastAsia="宋体" w:cs="Times New Roman"/>
                <w:color w:val="auto"/>
                <w:sz w:val="21"/>
                <w:szCs w:val="21"/>
                <w:highlight w:val="none"/>
                <w:lang w:bidi="ar"/>
              </w:rPr>
              <w:t xml:space="preserve">投标供应商的材料如有虚假，视为提供虚假材料谋取中标资格，将被处罚。</w:t>
            </w:r>
            <w:r>
              <w:rPr>
                <w:rStyle w:val="1178"/>
                <w:rFonts w:hint="default" w:ascii="Times New Roman" w:hAnsi="Times New Roman" w:eastAsia="宋体" w:cs="Times New Roman"/>
                <w:color w:val="auto"/>
                <w:sz w:val="21"/>
                <w:szCs w:val="21"/>
                <w:highlight w:val="none"/>
                <w:lang w:bidi="ar"/>
              </w:rPr>
              <w:t xml:space="preserve">4.</w:t>
            </w:r>
            <w:r>
              <w:rPr>
                <w:rStyle w:val="1165"/>
                <w:rFonts w:hint="default" w:ascii="Times New Roman" w:hAnsi="Times New Roman" w:eastAsia="宋体" w:cs="Times New Roman"/>
                <w:color w:val="auto"/>
                <w:sz w:val="21"/>
                <w:szCs w:val="21"/>
                <w:highlight w:val="none"/>
                <w:lang w:bidi="ar"/>
              </w:rPr>
              <w:t xml:space="preserve">上述材料如对应的综合评分细则中有明确要求的，必须提供，否则不予认定给分。</w:t>
            </w:r>
            <w:r>
              <w:rPr>
                <w:rStyle w:val="1178"/>
                <w:rFonts w:hint="default" w:ascii="Times New Roman" w:hAnsi="Times New Roman" w:eastAsia="宋体" w:cs="Times New Roman"/>
                <w:color w:val="auto"/>
                <w:sz w:val="21"/>
                <w:szCs w:val="21"/>
                <w:highlight w:val="none"/>
                <w:lang w:bidi="ar"/>
              </w:rPr>
              <w:t xml:space="preserve">5.</w:t>
            </w:r>
            <w:r>
              <w:rPr>
                <w:rStyle w:val="1165"/>
                <w:rFonts w:hint="default" w:ascii="Times New Roman" w:hAnsi="Times New Roman" w:eastAsia="宋体" w:cs="Times New Roman"/>
                <w:color w:val="auto"/>
                <w:sz w:val="21"/>
                <w:szCs w:val="21"/>
                <w:highlight w:val="none"/>
                <w:lang w:bidi="ar"/>
              </w:rPr>
              <w:t xml:space="preserve">如招标文件中对上述内容已提供具体格式的，投标供应商可按照格式进行填写，必要时可以作出补充说明，但不得改变已提供的实质性内容。如招标文件未给出明确格式的，投标供应商应当按照评分或审查要求自行拟定格式，但应当确保内容的完整、齐全。</w:t>
            </w:r>
            <w:r>
              <w:rPr>
                <w:rStyle w:val="1178"/>
                <w:rFonts w:hint="default" w:ascii="Times New Roman" w:hAnsi="Times New Roman" w:eastAsia="宋体" w:cs="Times New Roman"/>
                <w:color w:val="auto"/>
                <w:sz w:val="21"/>
                <w:szCs w:val="21"/>
                <w:highlight w:val="none"/>
                <w:lang w:bidi="ar"/>
              </w:rPr>
              <w:t xml:space="preserve">6.</w:t>
            </w:r>
            <w:r>
              <w:rPr>
                <w:rStyle w:val="1165"/>
                <w:rFonts w:hint="default" w:ascii="Times New Roman" w:hAnsi="Times New Roman" w:eastAsia="宋体" w:cs="Times New Roman"/>
                <w:color w:val="auto"/>
                <w:sz w:val="21"/>
                <w:szCs w:val="21"/>
                <w:highlight w:val="none"/>
                <w:lang w:bidi="ar"/>
              </w:rPr>
              <w:t xml:space="preserve">本表中或本文件中载明本项目不需要提供的材料，系统中编制投标文件时，可以提供空白页并按系统要求签章。</w:t>
            </w:r>
            <w:r/>
          </w:p>
        </w:tc>
      </w:tr>
    </w:tbl>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12、证明投标人资格及符合招标文件规定的文件</w:t>
      </w:r>
      <w:bookmarkEnd w:id="106"/>
      <w:r/>
      <w:bookmarkEnd w:id="107"/>
      <w:r/>
      <w:bookmarkEnd w:id="108"/>
      <w:r/>
      <w:bookmarkEnd w:id="109"/>
      <w:r/>
      <w:bookmarkEnd w:id="110"/>
      <w:r/>
      <w:bookmarkEnd w:id="111"/>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lang w:val="en-US" w:eastAsia="zh-CN" w:bidi="ar-SA"/>
        </w:rPr>
      </w:pPr>
      <w:r/>
      <w:bookmarkStart w:id="112" w:name="_Toc14577355"/>
      <w:r/>
      <w:bookmarkStart w:id="113" w:name="_Toc49090508"/>
      <w:r>
        <w:rPr>
          <w:rFonts w:hint="default" w:ascii="Times New Roman" w:hAnsi="Times New Roman" w:eastAsia="宋体" w:cs="Times New Roman"/>
          <w:b w:val="0"/>
          <w:bCs w:val="0"/>
          <w:color w:val="auto"/>
          <w:sz w:val="21"/>
          <w:szCs w:val="21"/>
          <w:highlight w:val="none"/>
          <w:lang w:val="en-US" w:eastAsia="zh-CN" w:bidi="ar-SA"/>
        </w:rPr>
        <w:t xml:space="preserve">1</w:t>
      </w:r>
      <w:r>
        <w:rPr>
          <w:rFonts w:hint="eastAsia" w:ascii="Times New Roman" w:hAnsi="Times New Roman" w:eastAsia="宋体" w:cs="Times New Roman"/>
          <w:b w:val="0"/>
          <w:bCs w:val="0"/>
          <w:color w:val="auto"/>
          <w:sz w:val="21"/>
          <w:szCs w:val="21"/>
          <w:highlight w:val="none"/>
          <w:lang w:val="en-US" w:eastAsia="zh-CN" w:bidi="ar-SA"/>
        </w:rPr>
        <w:t xml:space="preserve">2</w:t>
      </w:r>
      <w:r>
        <w:rPr>
          <w:rFonts w:hint="default" w:ascii="Times New Roman" w:hAnsi="Times New Roman" w:eastAsia="宋体" w:cs="Times New Roman"/>
          <w:b w:val="0"/>
          <w:bCs w:val="0"/>
          <w:color w:val="auto"/>
          <w:sz w:val="21"/>
          <w:szCs w:val="21"/>
          <w:highlight w:val="none"/>
          <w:lang w:val="en-US" w:eastAsia="zh-CN" w:bidi="ar-SA"/>
        </w:rPr>
        <w:t xml:space="preserve">.1投标人应按照法律、法规、规章和规范性文件以及招标文件要求提交证明文件，证明其及投标标的符合招标文件规定。</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1</w:t>
      </w:r>
      <w:r>
        <w:rPr>
          <w:rFonts w:hint="eastAsia" w:ascii="Times New Roman" w:hAnsi="Times New Roman" w:eastAsia="宋体" w:cs="Times New Roman"/>
          <w:b w:val="0"/>
          <w:bCs w:val="0"/>
          <w:color w:val="auto"/>
          <w:sz w:val="21"/>
          <w:szCs w:val="21"/>
          <w:highlight w:val="none"/>
          <w:lang w:val="en-US" w:eastAsia="zh-CN" w:bidi="ar-SA"/>
        </w:rPr>
        <w:t xml:space="preserve">2</w:t>
      </w:r>
      <w:r>
        <w:rPr>
          <w:rFonts w:hint="default" w:ascii="Times New Roman" w:hAnsi="Times New Roman" w:eastAsia="宋体" w:cs="Times New Roman"/>
          <w:b w:val="0"/>
          <w:bCs w:val="0"/>
          <w:color w:val="auto"/>
          <w:sz w:val="21"/>
          <w:szCs w:val="21"/>
          <w:highlight w:val="none"/>
          <w:lang w:val="en-US" w:eastAsia="zh-CN" w:bidi="ar-SA"/>
        </w:rPr>
        <w:t xml:space="preserve">.2招标文件对证明文件无明确形式要求的，证明文件可以以文字资料、图纸和数据等形式提交。</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 xml:space="preserve">13、</w:t>
      </w:r>
      <w:bookmarkEnd w:id="112"/>
      <w:r/>
      <w:bookmarkEnd w:id="113"/>
      <w:r>
        <w:rPr>
          <w:rFonts w:hint="eastAsia" w:ascii="Times New Roman" w:hAnsi="Times New Roman" w:eastAsia="宋体" w:cs="Times New Roman"/>
          <w:b w:val="0"/>
          <w:bCs w:val="0"/>
          <w:color w:val="auto"/>
          <w:sz w:val="21"/>
          <w:szCs w:val="21"/>
          <w:highlight w:val="none"/>
          <w:lang w:val="en-US" w:eastAsia="zh-CN"/>
        </w:rPr>
        <w:t xml:space="preserve">投标报价</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13.1</w:t>
      </w:r>
      <w:r>
        <w:rPr>
          <w:rFonts w:hint="default" w:ascii="Times New Roman" w:hAnsi="Times New Roman" w:eastAsia="宋体" w:cs="Times New Roman"/>
          <w:color w:val="auto"/>
          <w:sz w:val="21"/>
          <w:szCs w:val="21"/>
          <w:highlight w:val="none"/>
        </w:rPr>
        <w:t xml:space="preserve"> 投</w:t>
      </w:r>
      <w:bookmarkStart w:id="114" w:name="_Hlt26954840"/>
      <w:r/>
      <w:bookmarkEnd w:id="114"/>
      <w:r>
        <w:rPr>
          <w:rFonts w:hint="default" w:ascii="Times New Roman" w:hAnsi="Times New Roman" w:eastAsia="宋体" w:cs="Times New Roman"/>
          <w:color w:val="auto"/>
          <w:sz w:val="21"/>
          <w:szCs w:val="21"/>
          <w:highlight w:val="none"/>
        </w:rPr>
        <w:t xml:space="preserve">标人应按照招标文件规定格式填报</w:t>
      </w:r>
      <w:bookmarkStart w:id="115" w:name="_Hlt26670399"/>
      <w:r/>
      <w:bookmarkEnd w:id="115"/>
      <w:r>
        <w:rPr>
          <w:rFonts w:hint="eastAsia" w:cs="Times New Roman"/>
          <w:color w:val="auto"/>
          <w:sz w:val="21"/>
          <w:szCs w:val="21"/>
          <w:highlight w:val="none"/>
          <w:lang w:val="en-US" w:eastAsia="zh-CN"/>
        </w:rPr>
        <w:t xml:space="preserve">投标报价</w:t>
      </w:r>
      <w:r>
        <w:rPr>
          <w:rFonts w:hint="default" w:ascii="Times New Roman" w:hAnsi="Times New Roman" w:eastAsia="宋体" w:cs="Times New Roman"/>
          <w:color w:val="auto"/>
          <w:sz w:val="21"/>
          <w:szCs w:val="21"/>
          <w:highlight w:val="none"/>
        </w:rPr>
        <w:t xml:space="preserve">，每项货物和服务等只允许有一个报价，任何有选择的报价将不予接受(如有备选配件，备选配件的报价不属于选择的报价)。</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13.2</w:t>
      </w:r>
      <w:r>
        <w:rPr>
          <w:rFonts w:hint="default" w:ascii="Times New Roman" w:hAnsi="Times New Roman" w:eastAsia="宋体" w:cs="Times New Roman"/>
          <w:color w:val="auto"/>
          <w:sz w:val="21"/>
          <w:szCs w:val="21"/>
          <w:highlight w:val="none"/>
        </w:rPr>
        <w:t xml:space="preserve"> 标的物</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采购人需求的</w:t>
      </w:r>
      <w:r>
        <w:rPr>
          <w:rFonts w:hint="eastAsia" w:cs="Times New Roman"/>
          <w:bCs/>
          <w:color w:val="auto"/>
          <w:sz w:val="21"/>
          <w:szCs w:val="21"/>
          <w:highlight w:val="none"/>
          <w:lang w:val="en-US" w:eastAsia="zh-CN"/>
        </w:rPr>
        <w:t xml:space="preserve">服务，包括完成服务所必须的</w:t>
      </w:r>
      <w:r>
        <w:rPr>
          <w:rFonts w:hint="default" w:ascii="Times New Roman" w:hAnsi="Times New Roman" w:eastAsia="宋体" w:cs="Times New Roman"/>
          <w:bCs/>
          <w:color w:val="auto"/>
          <w:sz w:val="21"/>
          <w:szCs w:val="21"/>
          <w:highlight w:val="none"/>
        </w:rPr>
        <w:t xml:space="preserve">货物供应、安装，调试及有关技术服务等</w:t>
      </w:r>
      <w:r>
        <w:rPr>
          <w:rFonts w:hint="default" w:ascii="Times New Roman" w:hAnsi="Times New Roman" w:eastAsia="宋体" w:cs="Times New Roman"/>
          <w:color w:val="auto"/>
          <w:sz w:val="21"/>
          <w:szCs w:val="21"/>
          <w:highlight w:val="none"/>
        </w:rPr>
        <w:t xml:space="preserve">。</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13.3</w:t>
      </w:r>
      <w:r>
        <w:rPr>
          <w:rFonts w:hint="default" w:ascii="Times New Roman" w:hAnsi="Times New Roman" w:eastAsia="宋体" w:cs="Times New Roman"/>
          <w:bCs/>
          <w:color w:val="auto"/>
          <w:sz w:val="21"/>
          <w:szCs w:val="21"/>
          <w:highlight w:val="none"/>
        </w:rPr>
        <w:t xml:space="preserve">有关费用处理</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招标报价采用总承包方式，投标人的报价应包括完成采购人需求的服务的一切费用，包括但不限于服务费、与服务相关的货物价格（含安装调试费、测试验收费、培训费、运行维护费用）、网络安全服务、监控存储及异地备份、</w:t>
      </w:r>
      <w:r>
        <w:rPr>
          <w:rFonts w:hint="eastAsia" w:cs="Times New Roman"/>
          <w:color w:val="auto"/>
          <w:sz w:val="21"/>
          <w:szCs w:val="21"/>
          <w:highlight w:val="none"/>
          <w:lang w:val="en-US" w:eastAsia="zh-CN"/>
        </w:rPr>
        <w:t xml:space="preserve">软件升级、</w:t>
      </w:r>
      <w:r>
        <w:rPr>
          <w:rFonts w:hint="default" w:ascii="Times New Roman" w:hAnsi="Times New Roman" w:eastAsia="宋体" w:cs="Times New Roman"/>
          <w:color w:val="auto"/>
          <w:sz w:val="21"/>
          <w:szCs w:val="21"/>
          <w:highlight w:val="none"/>
        </w:rPr>
        <w:t xml:space="preserve">招标代理服务费、人员工资、社保、福利、税金、利润及其他有关的为完成本项目发生的所有费用，招标文件中另有规定的除外。</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color w:val="auto"/>
          <w:sz w:val="21"/>
          <w:szCs w:val="21"/>
          <w:highlight w:val="none"/>
        </w:rPr>
        <w:t xml:space="preserve">约定由中标人向招标代理机构一次性支付招标代理服务费，投标人须将此费用纳入投标报价中，</w:t>
      </w: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color w:val="auto"/>
          <w:sz w:val="21"/>
          <w:szCs w:val="21"/>
          <w:highlight w:val="none"/>
        </w:rPr>
        <w:t xml:space="preserve">不另行支付。</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13.4</w:t>
      </w:r>
      <w:r>
        <w:rPr>
          <w:rFonts w:hint="default" w:ascii="Times New Roman" w:hAnsi="Times New Roman" w:eastAsia="宋体" w:cs="Times New Roman"/>
          <w:bCs/>
          <w:color w:val="auto"/>
          <w:sz w:val="21"/>
          <w:szCs w:val="21"/>
          <w:highlight w:val="none"/>
        </w:rPr>
        <w:t xml:space="preserve">其它费用处理</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招标文件未列明，而投标人认为必需的费用也需列入报价。</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13.5</w:t>
      </w:r>
      <w:r>
        <w:rPr>
          <w:rFonts w:hint="default" w:ascii="Times New Roman" w:hAnsi="Times New Roman" w:eastAsia="宋体" w:cs="Times New Roman"/>
          <w:bCs/>
          <w:color w:val="auto"/>
          <w:sz w:val="21"/>
          <w:szCs w:val="21"/>
          <w:highlight w:val="none"/>
        </w:rPr>
        <w:t xml:space="preserve">投标货币</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投标文件中的货物单价和总价无特殊规定的采用人民币报价，以元为单位标注。</w:t>
      </w:r>
      <w:r>
        <w:rPr>
          <w:rFonts w:hint="default" w:ascii="Times New Roman" w:hAnsi="Times New Roman" w:eastAsia="宋体" w:cs="Times New Roman"/>
          <w:color w:val="auto"/>
          <w:sz w:val="21"/>
          <w:szCs w:val="21"/>
          <w:highlight w:val="none"/>
        </w:rPr>
        <w:t xml:space="preserve">招标文件中另有规定的按规定执行。</w:t>
      </w:r>
      <w:r/>
    </w:p>
    <w:p>
      <w:pPr>
        <w:ind w:firstLine="315"/>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14</w:t>
      </w:r>
      <w:r>
        <w:rPr>
          <w:rFonts w:hint="default" w:ascii="Times New Roman" w:hAnsi="Times New Roman" w:eastAsia="宋体" w:cs="Times New Roman"/>
          <w:b/>
          <w:bCs/>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技术要求响应及偏离表、商务要求响应及偏离表</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bCs/>
          <w:color w:val="auto"/>
          <w:sz w:val="21"/>
          <w:szCs w:val="21"/>
          <w:highlight w:val="none"/>
          <w:lang w:val="zh-CN"/>
        </w:rPr>
        <w:t xml:space="preserve">14.1</w:t>
      </w:r>
      <w:r>
        <w:rPr>
          <w:rFonts w:hint="default" w:ascii="Times New Roman" w:hAnsi="Times New Roman" w:eastAsia="宋体" w:cs="Times New Roman"/>
          <w:color w:val="auto"/>
          <w:sz w:val="21"/>
          <w:szCs w:val="21"/>
          <w:highlight w:val="none"/>
          <w:lang w:val="zh-CN"/>
        </w:rPr>
        <w:t xml:space="preserve"> 投标人需对招标文件中的技术要求与商务要求逐项作出响应或偏离，并说明原因；</w:t>
      </w:r>
      <w:r/>
    </w:p>
    <w:p>
      <w:pPr>
        <w:ind w:firstLine="420"/>
        <w:keepLines w:val="0"/>
        <w:keepNext w:val="0"/>
        <w:pageBreakBefore w:val="0"/>
        <w:spacing w:line="520" w:lineRule="exact"/>
        <w:widowControl w:val="off"/>
        <w:tabs>
          <w:tab w:val="left" w:pos="1035"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color w:val="auto"/>
          <w:sz w:val="21"/>
          <w:szCs w:val="21"/>
          <w:highlight w:val="none"/>
          <w:lang w:val="zh-CN"/>
        </w:rPr>
        <w:t xml:space="preserve">14.2 投标人可在投标文件中提供认为需要的其他技术文件或说明</w:t>
      </w:r>
      <w:r>
        <w:rPr>
          <w:rFonts w:hint="eastAsia" w:cs="Times New Roman"/>
          <w:color w:val="auto"/>
          <w:sz w:val="21"/>
          <w:szCs w:val="21"/>
          <w:highlight w:val="none"/>
          <w:lang w:val="zh-CN"/>
        </w:rPr>
        <w:t xml:space="preserve">。</w:t>
      </w:r>
      <w:r/>
    </w:p>
    <w:p>
      <w:pPr>
        <w:ind w:firstLine="420"/>
        <w:keepLines w:val="0"/>
        <w:keepNext w:val="0"/>
        <w:pageBreakBefore w:val="0"/>
        <w:spacing w:line="520" w:lineRule="exact"/>
        <w:widowControl w:val="off"/>
        <w:tabs>
          <w:tab w:val="left" w:pos="1035" w:leader="none"/>
        </w:tabs>
        <w:rPr>
          <w:rFonts w:hint="eastAsia" w:ascii="Times New Roman" w:hAnsi="Times New Roman" w:eastAsia="宋体" w:cs="Times New Roman"/>
          <w:bCs/>
          <w:color w:val="auto"/>
          <w:sz w:val="21"/>
          <w:szCs w:val="21"/>
          <w:highlight w:val="none"/>
          <w:lang w:val="zh-CN" w:eastAsia="zh-CN"/>
        </w:rPr>
      </w:pPr>
      <w:r>
        <w:rPr>
          <w:rFonts w:hint="default" w:ascii="Times New Roman" w:hAnsi="Times New Roman" w:eastAsia="宋体" w:cs="Times New Roman"/>
          <w:bCs/>
          <w:color w:val="auto"/>
          <w:sz w:val="21"/>
          <w:szCs w:val="21"/>
          <w:highlight w:val="none"/>
        </w:rPr>
        <w:t xml:space="preserve">15、服务承诺及售后服务机构、人员的情况介绍</w:t>
      </w:r>
      <w:r>
        <w:rPr>
          <w:rFonts w:hint="eastAsia" w:cs="Times New Roman"/>
          <w:bCs/>
          <w:color w:val="auto"/>
          <w:sz w:val="21"/>
          <w:szCs w:val="21"/>
          <w:highlight w:val="none"/>
          <w:lang w:eastAsia="zh-CN"/>
        </w:rPr>
        <w:t xml:space="preserve">（</w:t>
      </w:r>
      <w:r>
        <w:rPr>
          <w:rFonts w:hint="eastAsia" w:cs="Times New Roman"/>
          <w:bCs/>
          <w:color w:val="auto"/>
          <w:sz w:val="21"/>
          <w:szCs w:val="21"/>
          <w:highlight w:val="none"/>
          <w:lang w:val="en-US" w:eastAsia="zh-CN"/>
        </w:rPr>
        <w:t xml:space="preserve">如有要求</w:t>
      </w:r>
      <w:r>
        <w:rPr>
          <w:rFonts w:hint="eastAsia" w:cs="Times New Roman"/>
          <w:bCs/>
          <w:color w:val="auto"/>
          <w:sz w:val="21"/>
          <w:szCs w:val="21"/>
          <w:highlight w:val="none"/>
          <w:lang w:eastAsia="zh-CN"/>
        </w:rPr>
        <w:t xml:space="preserve">）</w:t>
      </w:r>
      <w:r/>
    </w:p>
    <w:p>
      <w:pPr>
        <w:ind w:firstLine="420"/>
        <w:keepLines w:val="0"/>
        <w:keepNext w:val="0"/>
        <w:pageBreakBefore w:val="0"/>
        <w:spacing w:line="520" w:lineRule="exact"/>
        <w:widowControl w:val="off"/>
        <w:tabs>
          <w:tab w:val="left" w:pos="1035" w:leader="none"/>
        </w:tabs>
        <w:rPr>
          <w:rFonts w:hint="default" w:ascii="Times New Roman" w:hAnsi="Times New Roman" w:eastAsia="宋体" w:cs="Times New Roman"/>
          <w:color w:val="auto"/>
          <w:sz w:val="21"/>
          <w:szCs w:val="21"/>
          <w:highlight w:val="none"/>
          <w:lang w:val="zh-CN"/>
        </w:rPr>
      </w:pPr>
      <w:r>
        <w:rPr>
          <w:rFonts w:hint="default" w:ascii="Times New Roman" w:hAnsi="Times New Roman" w:eastAsia="宋体" w:cs="Times New Roman"/>
          <w:bCs/>
          <w:color w:val="auto"/>
          <w:sz w:val="21"/>
          <w:szCs w:val="21"/>
          <w:highlight w:val="none"/>
        </w:rPr>
        <w:t xml:space="preserve">15.1</w:t>
      </w:r>
      <w:r>
        <w:rPr>
          <w:rFonts w:hint="default" w:ascii="Times New Roman" w:hAnsi="Times New Roman" w:eastAsia="宋体" w:cs="Times New Roman"/>
          <w:color w:val="auto"/>
          <w:sz w:val="21"/>
          <w:szCs w:val="21"/>
          <w:highlight w:val="none"/>
        </w:rPr>
        <w:t xml:space="preserve">投标人的服务承诺应按不低于招标文件中商务要求的标准。</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15.2</w:t>
      </w:r>
      <w:r>
        <w:rPr>
          <w:rFonts w:hint="default" w:ascii="Times New Roman" w:hAnsi="Times New Roman" w:eastAsia="宋体" w:cs="Times New Roman"/>
          <w:color w:val="auto"/>
          <w:sz w:val="21"/>
          <w:szCs w:val="21"/>
          <w:highlight w:val="none"/>
        </w:rPr>
        <w:t xml:space="preserve">提供投标人有关售后服务的管理制度、售后服务机构的分布情况、售后服务人员的数量、素质、技术水平及售后服务的反应能力。</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16" w:name="_Toc14577359"/>
      <w:r/>
      <w:bookmarkStart w:id="117" w:name="_Toc49090510"/>
      <w:r>
        <w:rPr>
          <w:rFonts w:hint="default" w:ascii="Times New Roman" w:hAnsi="Times New Roman" w:eastAsia="宋体" w:cs="Times New Roman"/>
          <w:b w:val="0"/>
          <w:bCs w:val="0"/>
          <w:color w:val="auto"/>
          <w:sz w:val="21"/>
          <w:szCs w:val="21"/>
          <w:highlight w:val="none"/>
        </w:rPr>
        <w:t xml:space="preserve">16、投标函和开标一览表</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16.1</w:t>
      </w:r>
      <w:r>
        <w:rPr>
          <w:rFonts w:hint="default" w:ascii="Times New Roman" w:hAnsi="Times New Roman" w:eastAsia="宋体" w:cs="Times New Roman"/>
          <w:color w:val="auto"/>
          <w:sz w:val="21"/>
          <w:szCs w:val="21"/>
          <w:highlight w:val="none"/>
        </w:rPr>
        <w:t xml:space="preserve"> 投标人应按照招标文件中提供的格式完整、正确填写投标函、开标一览表。</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16.2</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Cs/>
          <w:color w:val="auto"/>
          <w:sz w:val="21"/>
          <w:szCs w:val="21"/>
          <w:highlight w:val="none"/>
        </w:rPr>
        <w:t xml:space="preserve">开标一览表中的价格应与投标文件中投标配置与分项报价表中的价格一致，如不一致，</w:t>
      </w:r>
      <w:r>
        <w:rPr>
          <w:rFonts w:hint="default" w:ascii="Times New Roman" w:hAnsi="Times New Roman" w:eastAsia="宋体" w:cs="Times New Roman"/>
          <w:color w:val="auto"/>
          <w:sz w:val="21"/>
          <w:szCs w:val="21"/>
          <w:highlight w:val="none"/>
        </w:rPr>
        <w:t xml:space="preserve">不作为无效投标处理</w:t>
      </w:r>
      <w:r>
        <w:rPr>
          <w:rFonts w:hint="default" w:ascii="Times New Roman" w:hAnsi="Times New Roman" w:eastAsia="宋体" w:cs="Times New Roman"/>
          <w:bCs/>
          <w:color w:val="auto"/>
          <w:sz w:val="21"/>
          <w:szCs w:val="21"/>
          <w:highlight w:val="none"/>
        </w:rPr>
        <w:t xml:space="preserve">，但评标时按开标一览表中价格为准</w:t>
      </w:r>
      <w:r>
        <w:rPr>
          <w:rFonts w:hint="default" w:ascii="Times New Roman" w:hAnsi="Times New Roman" w:eastAsia="宋体" w:cs="Times New Roman"/>
          <w:b/>
          <w:bCs/>
          <w:color w:val="auto"/>
          <w:sz w:val="21"/>
          <w:szCs w:val="21"/>
          <w:highlight w:val="none"/>
        </w:rPr>
        <w:t xml:space="preserve">。</w:t>
      </w:r>
      <w:bookmarkEnd w:id="116"/>
      <w:r/>
      <w:bookmarkEnd w:id="117"/>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default" w:ascii="Times New Roman" w:hAnsi="Times New Roman" w:eastAsia="宋体" w:cs="Times New Roman"/>
          <w:b w:val="0"/>
          <w:bCs w:val="0"/>
          <w:color w:val="auto"/>
          <w:sz w:val="21"/>
          <w:szCs w:val="21"/>
          <w:highlight w:val="none"/>
        </w:rPr>
        <w:t xml:space="preserve">17、投标有效期</w:t>
      </w:r>
      <w:bookmarkEnd w:id="121"/>
      <w:r/>
      <w:bookmarkEnd w:id="122"/>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17.1</w:t>
      </w:r>
      <w:r>
        <w:rPr>
          <w:rFonts w:hint="default" w:ascii="Times New Roman" w:hAnsi="Times New Roman" w:eastAsia="宋体" w:cs="Times New Roman"/>
          <w:bCs/>
          <w:color w:val="auto"/>
          <w:sz w:val="21"/>
          <w:szCs w:val="21"/>
          <w:highlight w:val="none"/>
        </w:rPr>
        <w:t xml:space="preserve"> 投标有效期为开标之日后</w:t>
      </w:r>
      <w:r>
        <w:rPr>
          <w:rFonts w:hint="default" w:ascii="Times New Roman" w:hAnsi="Times New Roman" w:eastAsia="宋体" w:cs="Times New Roman"/>
          <w:b/>
          <w:color w:val="auto"/>
          <w:sz w:val="21"/>
          <w:szCs w:val="21"/>
          <w:highlight w:val="none"/>
          <w:u w:val="single"/>
        </w:rPr>
        <w:t xml:space="preserve">九十（90）天</w:t>
      </w:r>
      <w:r>
        <w:rPr>
          <w:rFonts w:hint="default" w:ascii="Times New Roman" w:hAnsi="Times New Roman" w:eastAsia="宋体" w:cs="Times New Roman"/>
          <w:bCs/>
          <w:color w:val="auto"/>
          <w:sz w:val="21"/>
          <w:szCs w:val="21"/>
          <w:highlight w:val="none"/>
        </w:rPr>
        <w:t xml:space="preserve">。投标有效期比规定短的将被视为非响应性投标而予以拒绝。</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17.2</w:t>
      </w:r>
      <w:r>
        <w:rPr>
          <w:rFonts w:hint="default" w:ascii="Times New Roman" w:hAnsi="Times New Roman" w:eastAsia="宋体" w:cs="Times New Roman"/>
          <w:bCs/>
          <w:color w:val="auto"/>
          <w:sz w:val="21"/>
          <w:szCs w:val="21"/>
          <w:highlight w:val="none"/>
        </w:rPr>
        <w:t xml:space="preserve"> 在特殊情况下，采购人和采购代理机构于原投标有效期满之前，可向投标人提出延长投标有效期的要求。这种要求与答复均应采用书面形式。投标人可以拒绝采购人和采购代理机构的这一要求而放弃投标</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同意延长投标有效期的投标人既不能要求也不允许修改其投标文件。</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23" w:name="_Hlt26954739"/>
      <w:r/>
      <w:bookmarkEnd w:id="123"/>
      <w:r/>
      <w:bookmarkStart w:id="124" w:name="_Hlt26954852"/>
      <w:r/>
      <w:bookmarkEnd w:id="124"/>
      <w:r/>
      <w:bookmarkStart w:id="125" w:name="_Toc49090512"/>
      <w:r/>
      <w:bookmarkStart w:id="126" w:name="_Toc14577361"/>
      <w:r>
        <w:rPr>
          <w:rFonts w:hint="default" w:ascii="Times New Roman" w:hAnsi="Times New Roman" w:eastAsia="宋体" w:cs="Times New Roman"/>
          <w:b w:val="0"/>
          <w:bCs w:val="0"/>
          <w:color w:val="auto"/>
          <w:sz w:val="21"/>
          <w:szCs w:val="21"/>
          <w:highlight w:val="none"/>
        </w:rPr>
        <w:t xml:space="preserve">18、投标文件份数和签署</w:t>
      </w:r>
      <w:bookmarkEnd w:id="125"/>
      <w:r/>
      <w:bookmarkEnd w:id="126"/>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18.1</w:t>
      </w:r>
      <w:r>
        <w:rPr>
          <w:rFonts w:hint="default" w:ascii="Times New Roman" w:hAnsi="Times New Roman" w:eastAsia="宋体" w:cs="Times New Roman"/>
          <w:bCs/>
          <w:color w:val="auto"/>
          <w:sz w:val="21"/>
          <w:szCs w:val="21"/>
          <w:highlight w:val="none"/>
        </w:rPr>
        <w:t xml:space="preserve"> 除投标人对错处做必要修改外，投标文件不得行间插字、涂改或增删。如有修改错漏处，必须由投标文件签署人签字或盖章。</w:t>
      </w:r>
      <w:r/>
    </w:p>
    <w:p>
      <w:pPr>
        <w:pStyle w:val="877"/>
        <w:ind w:firstLine="210"/>
        <w:keepLines w:val="0"/>
        <w:keepNext w:val="0"/>
        <w:pageBreakBefore w:val="0"/>
        <w:spacing w:before="145" w:after="145" w:line="520" w:lineRule="exact"/>
        <w:widowControl w:val="off"/>
        <w:rPr>
          <w:rFonts w:hint="default" w:ascii="Times New Roman" w:hAnsi="Times New Roman" w:eastAsia="宋体" w:cs="Times New Roman"/>
          <w:color w:val="auto"/>
          <w:sz w:val="21"/>
          <w:szCs w:val="21"/>
          <w:highlight w:val="none"/>
        </w:rPr>
      </w:pPr>
      <w:r/>
      <w:bookmarkStart w:id="127" w:name="_Toc28769"/>
      <w:r/>
      <w:bookmarkStart w:id="128" w:name="_Toc120614217"/>
      <w:r/>
      <w:bookmarkStart w:id="129" w:name="_Toc20823296"/>
      <w:r/>
      <w:bookmarkStart w:id="130" w:name="_Toc513029224"/>
      <w:r/>
      <w:bookmarkStart w:id="131" w:name="_Toc16938540"/>
      <w:r>
        <w:rPr>
          <w:rFonts w:hint="default" w:ascii="Times New Roman" w:hAnsi="Times New Roman" w:eastAsia="宋体" w:cs="Times New Roman"/>
          <w:color w:val="auto"/>
          <w:sz w:val="21"/>
          <w:szCs w:val="21"/>
          <w:highlight w:val="none"/>
        </w:rPr>
        <w:t xml:space="preserve">四、投标文件的递交</w:t>
      </w:r>
      <w:bookmarkEnd w:id="127"/>
      <w:r/>
      <w:bookmarkEnd w:id="128"/>
      <w:r/>
      <w:bookmarkEnd w:id="129"/>
      <w:r/>
      <w:bookmarkEnd w:id="130"/>
      <w:r/>
      <w:bookmarkEnd w:id="131"/>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32" w:name="_Toc20823297"/>
      <w:r/>
      <w:bookmarkStart w:id="133" w:name="_Toc16938541"/>
      <w:r/>
      <w:bookmarkStart w:id="134" w:name="_Toc462564084"/>
      <w:r/>
      <w:bookmarkStart w:id="135" w:name="_Toc513029225"/>
      <w:r>
        <w:rPr>
          <w:rFonts w:hint="default" w:ascii="Times New Roman" w:hAnsi="Times New Roman" w:eastAsia="宋体" w:cs="Times New Roman"/>
          <w:b w:val="0"/>
          <w:bCs w:val="0"/>
          <w:color w:val="auto"/>
          <w:sz w:val="21"/>
          <w:szCs w:val="21"/>
          <w:highlight w:val="none"/>
        </w:rPr>
        <w:t xml:space="preserve">19、</w:t>
      </w:r>
      <w:bookmarkEnd w:id="132"/>
      <w:r/>
      <w:bookmarkEnd w:id="133"/>
      <w:r/>
      <w:bookmarkEnd w:id="134"/>
      <w:r/>
      <w:bookmarkEnd w:id="135"/>
      <w:r>
        <w:rPr>
          <w:rFonts w:hint="default" w:ascii="Times New Roman" w:hAnsi="Times New Roman" w:eastAsia="宋体" w:cs="Times New Roman"/>
          <w:b w:val="0"/>
          <w:bCs w:val="0"/>
          <w:color w:val="auto"/>
          <w:sz w:val="21"/>
          <w:szCs w:val="21"/>
          <w:highlight w:val="none"/>
        </w:rPr>
        <w:t xml:space="preserve">电子投标文件的递交</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19.1电子投标文件的递交</w:t>
      </w:r>
      <w:r/>
    </w:p>
    <w:p>
      <w:pPr>
        <w:ind w:firstLine="420"/>
        <w:keepLines w:val="0"/>
        <w:keepNext w:val="0"/>
        <w:pageBreakBefore w:val="0"/>
        <w:spacing w:line="520" w:lineRule="exact"/>
        <w:widowControl w:val="off"/>
        <w:tabs>
          <w:tab w:val="left" w:pos="525" w:leader="none"/>
          <w:tab w:val="left" w:pos="945" w:leader="none"/>
        </w:tabs>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19.1.1投标人应当按照</w:t>
      </w:r>
      <w:r>
        <w:rPr>
          <w:rFonts w:hint="eastAsia" w:ascii="Times New Roman" w:hAnsi="Times New Roman" w:eastAsia="宋体" w:cs="Times New Roman"/>
          <w:color w:val="auto"/>
          <w:sz w:val="21"/>
          <w:szCs w:val="21"/>
          <w:highlight w:val="none"/>
          <w:lang w:eastAsia="zh-CN"/>
        </w:rPr>
        <w:t xml:space="preserve">苏采云</w:t>
      </w:r>
      <w:r>
        <w:rPr>
          <w:rFonts w:hint="default" w:ascii="Times New Roman" w:hAnsi="Times New Roman" w:eastAsia="宋体" w:cs="Times New Roman"/>
          <w:bCs/>
          <w:color w:val="auto"/>
          <w:sz w:val="21"/>
          <w:szCs w:val="21"/>
          <w:highlight w:val="none"/>
        </w:rPr>
        <w:t xml:space="preserve">系统要求，在投标截止时间前制作并上传电子投标文件。</w:t>
      </w:r>
      <w:r/>
    </w:p>
    <w:p>
      <w:pPr>
        <w:pStyle w:val="1121"/>
        <w:keepLines w:val="0"/>
        <w:keepNext w:val="0"/>
        <w:pageBreakBefore w:val="0"/>
        <w:spacing w:before="0" w:after="0"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19.</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ff0000"/>
          <w:sz w:val="21"/>
          <w:szCs w:val="21"/>
          <w:highlight w:val="none"/>
        </w:rPr>
        <w:t xml:space="preserve">投标人未在规定解密时间内解密电子投标文件的，作为无效投标，不予参加开标和评审。</w:t>
      </w:r>
      <w:r/>
    </w:p>
    <w:p>
      <w:pPr>
        <w:pStyle w:val="1121"/>
        <w:keepLines w:val="0"/>
        <w:keepNext w:val="0"/>
        <w:pageBreakBefore w:val="0"/>
        <w:spacing w:before="0" w:after="0"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 xml:space="preserve">19.</w:t>
      </w:r>
      <w:r>
        <w:rPr>
          <w:rFonts w:hint="default" w:ascii="Times New Roman" w:hAnsi="Times New Roman" w:eastAsia="宋体" w:cs="Times New Roman"/>
          <w:b/>
          <w:bCs/>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投标供应商（供应商）若中标，中标后必须在领取《中标通知书》前向采购代理机构（政府采购代理机构）提供与电子版投标文件内容完全一致的加盖投标供应商公章及签署的纸质文件不少于3份，用于相关材料的归档，否则采购人将暂停发放《中标通知书》。</w:t>
      </w:r>
      <w:r/>
    </w:p>
    <w:p>
      <w:pPr>
        <w:pStyle w:val="1121"/>
        <w:keepLines w:val="0"/>
        <w:keepNext w:val="0"/>
        <w:pageBreakBefore w:val="0"/>
        <w:spacing w:before="0" w:after="0" w:line="520" w:lineRule="exact"/>
        <w:widowControl w:val="off"/>
        <w:rPr>
          <w:rFonts w:hint="default" w:ascii="Times New Roman" w:hAnsi="Times New Roman" w:eastAsia="宋体" w:cs="Times New Roman"/>
          <w:color w:val="ff0000"/>
          <w:sz w:val="21"/>
          <w:szCs w:val="21"/>
          <w:highlight w:val="none"/>
        </w:rPr>
      </w:pPr>
      <w:r>
        <w:rPr>
          <w:rFonts w:hint="eastAsia" w:ascii="Times New Roman" w:hAnsi="Times New Roman" w:eastAsia="宋体" w:cs="Times New Roman"/>
          <w:color w:val="ff0000"/>
          <w:sz w:val="21"/>
          <w:szCs w:val="21"/>
          <w:highlight w:val="none"/>
          <w:lang w:val="en-US" w:eastAsia="zh-CN"/>
        </w:rPr>
        <w:t xml:space="preserve">备注：</w:t>
      </w:r>
      <w:r>
        <w:rPr>
          <w:rFonts w:hint="eastAsia" w:ascii="Times New Roman" w:hAnsi="Times New Roman" w:eastAsia="宋体" w:cs="Times New Roman"/>
          <w:color w:val="ff0000"/>
          <w:sz w:val="21"/>
          <w:szCs w:val="21"/>
          <w:highlight w:val="none"/>
        </w:rPr>
        <w:t xml:space="preserve">纸质</w:t>
      </w:r>
      <w:r>
        <w:rPr>
          <w:rFonts w:hint="eastAsia" w:ascii="Times New Roman" w:hAnsi="Times New Roman" w:eastAsia="宋体" w:cs="Times New Roman"/>
          <w:color w:val="ff0000"/>
          <w:sz w:val="21"/>
          <w:szCs w:val="21"/>
          <w:highlight w:val="none"/>
          <w:lang w:val="en-US" w:eastAsia="zh-CN"/>
        </w:rPr>
        <w:t xml:space="preserve">投标</w:t>
      </w:r>
      <w:r>
        <w:rPr>
          <w:rFonts w:hint="eastAsia" w:ascii="Times New Roman" w:hAnsi="Times New Roman" w:eastAsia="宋体" w:cs="Times New Roman"/>
          <w:color w:val="ff0000"/>
          <w:sz w:val="21"/>
          <w:szCs w:val="21"/>
          <w:highlight w:val="none"/>
        </w:rPr>
        <w:t xml:space="preserve">文件正本一份，副本二份（评审结束后由中标候选人邮寄至招标代理机构，未中标单位不需要提供）。</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36" w:name="_Toc16938542"/>
      <w:r/>
      <w:bookmarkStart w:id="137" w:name="_Toc20823298"/>
      <w:r/>
      <w:bookmarkStart w:id="138" w:name="_Toc513029226"/>
      <w:r>
        <w:rPr>
          <w:rFonts w:hint="default" w:ascii="Times New Roman" w:hAnsi="Times New Roman" w:eastAsia="宋体" w:cs="Times New Roman"/>
          <w:b w:val="0"/>
          <w:bCs w:val="0"/>
          <w:color w:val="auto"/>
          <w:sz w:val="21"/>
          <w:szCs w:val="21"/>
          <w:highlight w:val="none"/>
        </w:rPr>
        <w:t xml:space="preserve">20、投标截止日期</w:t>
      </w:r>
      <w:bookmarkEnd w:id="136"/>
      <w:r/>
      <w:bookmarkEnd w:id="137"/>
      <w:r/>
      <w:bookmarkEnd w:id="138"/>
      <w:r/>
      <w:r/>
    </w:p>
    <w:p>
      <w:pPr>
        <w:ind w:firstLine="420"/>
        <w:keepLines w:val="0"/>
        <w:keepNext w:val="0"/>
        <w:pageBreakBefore w:val="0"/>
        <w:spacing w:line="520" w:lineRule="exact"/>
        <w:widowControl w:val="off"/>
        <w:tabs>
          <w:tab w:val="left" w:pos="525" w:leader="none"/>
          <w:tab w:val="left" w:pos="945" w:leader="none"/>
        </w:tabs>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20.1</w:t>
      </w:r>
      <w:r>
        <w:rPr>
          <w:rFonts w:hint="default" w:ascii="Times New Roman" w:hAnsi="Times New Roman" w:eastAsia="宋体" w:cs="Times New Roman"/>
          <w:bCs/>
          <w:i/>
          <w:iCs/>
          <w:color w:val="auto"/>
          <w:sz w:val="21"/>
          <w:szCs w:val="21"/>
          <w:highlight w:val="none"/>
          <w:u w:val="single"/>
        </w:rPr>
        <w:t xml:space="preserve">投标人上传电子投标文件的时间不得迟于招标公告中规定的投标截止时间。</w:t>
      </w:r>
      <w:r>
        <w:rPr>
          <w:rFonts w:hint="default" w:ascii="Times New Roman" w:hAnsi="Times New Roman" w:eastAsia="宋体" w:cs="Times New Roman"/>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20.2</w:t>
      </w:r>
      <w:r>
        <w:rPr>
          <w:rFonts w:hint="default" w:ascii="Times New Roman" w:hAnsi="Times New Roman" w:eastAsia="宋体" w:cs="Times New Roman"/>
          <w:bCs/>
          <w:color w:val="auto"/>
          <w:sz w:val="21"/>
          <w:szCs w:val="21"/>
          <w:highlight w:val="none"/>
        </w:rPr>
        <w:t xml:space="preserve"> 采购人和采购代理机构有权通过修改招标文件酌情延长投标截止日期，在此情况下，投标人的所有权利和义务以及投标人受制的截止日期均应以延长后新的截止日期为准。</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39" w:name="_Toc513029227"/>
      <w:r/>
      <w:bookmarkStart w:id="140" w:name="_Toc16938543"/>
      <w:r/>
      <w:bookmarkStart w:id="141" w:name="_Toc20823299"/>
      <w:r>
        <w:rPr>
          <w:rFonts w:hint="default" w:ascii="Times New Roman" w:hAnsi="Times New Roman" w:eastAsia="宋体" w:cs="Times New Roman"/>
          <w:b w:val="0"/>
          <w:bCs w:val="0"/>
          <w:color w:val="auto"/>
          <w:sz w:val="21"/>
          <w:szCs w:val="21"/>
          <w:highlight w:val="none"/>
        </w:rPr>
        <w:t xml:space="preserve">21、迟交的投标文件</w:t>
      </w:r>
      <w:bookmarkEnd w:id="139"/>
      <w:r/>
      <w:bookmarkEnd w:id="140"/>
      <w:r/>
      <w:bookmarkEnd w:id="141"/>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21.1</w:t>
      </w:r>
      <w:r>
        <w:rPr>
          <w:rFonts w:hint="default" w:ascii="Times New Roman" w:hAnsi="Times New Roman" w:eastAsia="宋体" w:cs="Times New Roman"/>
          <w:bCs/>
          <w:color w:val="auto"/>
          <w:sz w:val="21"/>
          <w:szCs w:val="21"/>
          <w:highlight w:val="none"/>
        </w:rPr>
        <w:t xml:space="preserve">采购人和采购代理机构拒绝接收在其规定的投标截止时间后上传的任何投标文件。</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42" w:name="_Toc20823300"/>
      <w:r/>
      <w:bookmarkStart w:id="143" w:name="_Toc16938544"/>
      <w:r/>
      <w:bookmarkStart w:id="144" w:name="_Toc513029228"/>
      <w:r>
        <w:rPr>
          <w:rFonts w:hint="default" w:ascii="Times New Roman" w:hAnsi="Times New Roman" w:eastAsia="宋体" w:cs="Times New Roman"/>
          <w:b w:val="0"/>
          <w:bCs w:val="0"/>
          <w:color w:val="auto"/>
          <w:sz w:val="21"/>
          <w:szCs w:val="21"/>
          <w:highlight w:val="none"/>
        </w:rPr>
        <w:t xml:space="preserve">22、投标文件的修改和撤回</w:t>
      </w:r>
      <w:bookmarkEnd w:id="142"/>
      <w:r/>
      <w:bookmarkEnd w:id="143"/>
      <w:r/>
      <w:bookmarkEnd w:id="144"/>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22.1</w:t>
      </w:r>
      <w:r>
        <w:rPr>
          <w:rFonts w:hint="default" w:ascii="Times New Roman" w:hAnsi="Times New Roman" w:eastAsia="宋体" w:cs="Times New Roman"/>
          <w:bCs/>
          <w:color w:val="auto"/>
          <w:sz w:val="21"/>
          <w:szCs w:val="21"/>
          <w:highlight w:val="none"/>
        </w:rPr>
        <w:t xml:space="preserve">投标文件的撤回</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22.1.1电子投标文件的撤回</w:t>
      </w:r>
      <w:r/>
    </w:p>
    <w:p>
      <w:pPr>
        <w:ind w:firstLine="420"/>
        <w:keepLines w:val="0"/>
        <w:keepNext w:val="0"/>
        <w:pageBreakBefore w:val="0"/>
        <w:spacing w:line="520" w:lineRule="exact"/>
        <w:widowControl w:val="off"/>
        <w:tabs>
          <w:tab w:val="left" w:pos="525" w:leader="none"/>
          <w:tab w:val="left" w:pos="945" w:leader="none"/>
        </w:tabs>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投标人可在投标截止时间前，撤回其电子投标文件，具体操作方法见"苏采云"系统供应商操作手册。</w:t>
      </w:r>
      <w:r/>
    </w:p>
    <w:p>
      <w:pPr>
        <w:ind w:left="524"/>
        <w:keepLines w:val="0"/>
        <w:keepNext w:val="0"/>
        <w:pageBreakBefore w:val="0"/>
        <w:spacing w:line="520" w:lineRule="exact"/>
        <w:widowControl w:val="off"/>
        <w:tabs>
          <w:tab w:val="left" w:pos="525" w:leader="none"/>
          <w:tab w:val="left" w:pos="945" w:leader="none"/>
        </w:tabs>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22.1.2投标人撤回电子投标文件，则认为其不再参与本项目投标活动。</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22.2</w:t>
      </w:r>
      <w:r>
        <w:rPr>
          <w:rFonts w:hint="default" w:ascii="Times New Roman" w:hAnsi="Times New Roman" w:eastAsia="宋体" w:cs="Times New Roman"/>
          <w:bCs/>
          <w:color w:val="auto"/>
          <w:sz w:val="21"/>
          <w:szCs w:val="21"/>
          <w:highlight w:val="none"/>
        </w:rPr>
        <w:t xml:space="preserve"> 投标文件的修改</w:t>
      </w:r>
      <w:r/>
    </w:p>
    <w:p>
      <w:pPr>
        <w:ind w:firstLine="420"/>
        <w:keepLines w:val="0"/>
        <w:keepNext w:val="0"/>
        <w:pageBreakBefore w:val="0"/>
        <w:spacing w:line="520" w:lineRule="exact"/>
        <w:widowControl w:val="off"/>
        <w:tabs>
          <w:tab w:val="left" w:pos="525" w:leader="none"/>
          <w:tab w:val="left" w:pos="945" w:leader="none"/>
        </w:tabs>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投标人可在投标截止时间前，对其电子投标文件进行修改，具体操作方法见"苏采云"系统供应商操作手册。</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22.3</w:t>
      </w:r>
      <w:r>
        <w:rPr>
          <w:rFonts w:hint="default" w:ascii="Times New Roman" w:hAnsi="Times New Roman" w:eastAsia="宋体" w:cs="Times New Roman"/>
          <w:bCs/>
          <w:color w:val="auto"/>
          <w:sz w:val="21"/>
          <w:szCs w:val="21"/>
          <w:highlight w:val="none"/>
        </w:rPr>
        <w:t xml:space="preserve"> 在投标截止时间之后，投标人不得对其电子投标文件作任何修改。</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22.4</w:t>
      </w:r>
      <w:r>
        <w:rPr>
          <w:rFonts w:hint="default" w:ascii="Times New Roman" w:hAnsi="Times New Roman" w:eastAsia="宋体" w:cs="Times New Roman"/>
          <w:bCs/>
          <w:color w:val="auto"/>
          <w:sz w:val="21"/>
          <w:szCs w:val="21"/>
          <w:highlight w:val="none"/>
        </w:rPr>
        <w:t xml:space="preserve"> 在投标截止时间至招标文件中规定的投标有效期满之间的这段时间内，投标人不得撤回其投标。</w:t>
      </w:r>
      <w:r/>
    </w:p>
    <w:p>
      <w:pPr>
        <w:pStyle w:val="877"/>
        <w:ind w:firstLine="210"/>
        <w:keepLines w:val="0"/>
        <w:keepNext w:val="0"/>
        <w:pageBreakBefore w:val="0"/>
        <w:spacing w:before="145" w:after="145" w:line="520" w:lineRule="exact"/>
        <w:widowControl w:val="off"/>
        <w:rPr>
          <w:rFonts w:hint="default" w:ascii="Times New Roman" w:hAnsi="Times New Roman" w:eastAsia="宋体" w:cs="Times New Roman"/>
          <w:color w:val="auto"/>
          <w:sz w:val="21"/>
          <w:szCs w:val="21"/>
          <w:highlight w:val="none"/>
        </w:rPr>
      </w:pPr>
      <w:r/>
      <w:bookmarkStart w:id="145" w:name="_Toc120614218"/>
      <w:r/>
      <w:bookmarkStart w:id="146" w:name="_Toc16938545"/>
      <w:r/>
      <w:bookmarkStart w:id="147" w:name="_Toc513029229"/>
      <w:r/>
      <w:bookmarkStart w:id="148" w:name="_Toc11933"/>
      <w:r/>
      <w:bookmarkStart w:id="149" w:name="_Toc20823301"/>
      <w:r>
        <w:rPr>
          <w:rFonts w:hint="default" w:ascii="Times New Roman" w:hAnsi="Times New Roman" w:eastAsia="宋体" w:cs="Times New Roman"/>
          <w:color w:val="auto"/>
          <w:sz w:val="21"/>
          <w:szCs w:val="21"/>
          <w:highlight w:val="none"/>
        </w:rPr>
        <w:t xml:space="preserve">五、开标与评标</w:t>
      </w:r>
      <w:bookmarkEnd w:id="145"/>
      <w:r/>
      <w:bookmarkEnd w:id="146"/>
      <w:r/>
      <w:bookmarkEnd w:id="147"/>
      <w:r/>
      <w:bookmarkEnd w:id="148"/>
      <w:r/>
      <w:bookmarkEnd w:id="149"/>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50" w:name="_Toc16938546"/>
      <w:r/>
      <w:bookmarkStart w:id="151" w:name="_Toc513029230"/>
      <w:r/>
      <w:bookmarkStart w:id="152" w:name="_Toc20823302"/>
      <w:r>
        <w:rPr>
          <w:rFonts w:hint="default" w:ascii="Times New Roman" w:hAnsi="Times New Roman" w:eastAsia="宋体" w:cs="Times New Roman"/>
          <w:b w:val="0"/>
          <w:bCs w:val="0"/>
          <w:color w:val="auto"/>
          <w:sz w:val="21"/>
          <w:szCs w:val="21"/>
          <w:highlight w:val="none"/>
        </w:rPr>
        <w:t xml:space="preserve">23、开标</w:t>
      </w:r>
      <w:bookmarkEnd w:id="150"/>
      <w:r/>
      <w:bookmarkEnd w:id="151"/>
      <w:r/>
      <w:bookmarkEnd w:id="152"/>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23.1</w:t>
      </w:r>
      <w:r>
        <w:rPr>
          <w:rFonts w:hint="default" w:ascii="Times New Roman" w:hAnsi="Times New Roman" w:eastAsia="宋体" w:cs="Times New Roman"/>
          <w:bCs/>
          <w:color w:val="auto"/>
          <w:sz w:val="21"/>
          <w:szCs w:val="21"/>
          <w:highlight w:val="none"/>
        </w:rPr>
        <w:t xml:space="preserve"> 采购人和采购代理机构将在招标公告中规定的时间和地点组织公开开标</w:t>
      </w:r>
      <w:r>
        <w:rPr>
          <w:rFonts w:hint="default" w:ascii="Times New Roman" w:hAnsi="Times New Roman" w:eastAsia="宋体" w:cs="Times New Roman"/>
          <w:color w:val="auto"/>
          <w:sz w:val="21"/>
          <w:szCs w:val="21"/>
          <w:highlight w:val="none"/>
        </w:rPr>
        <w:t xml:space="preserve">。投标人应当按照"苏采云"系统供应商操作手册规定，参加开标活动。</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bookmarkStart w:id="153" w:name="_Toc20823303"/>
      <w:r/>
      <w:bookmarkStart w:id="154" w:name="_Toc513029231"/>
      <w:r/>
      <w:bookmarkStart w:id="155" w:name="_Toc16938547"/>
      <w:r>
        <w:rPr>
          <w:rFonts w:hint="default" w:ascii="Times New Roman" w:hAnsi="Times New Roman" w:eastAsia="宋体" w:cs="Times New Roman"/>
          <w:color w:val="auto"/>
          <w:sz w:val="21"/>
          <w:szCs w:val="21"/>
          <w:highlight w:val="none"/>
        </w:rPr>
        <w:t xml:space="preserve">23.2开标仪式由采购人和采购代理机构组织。 “</w:t>
      </w:r>
      <w:r>
        <w:rPr>
          <w:rFonts w:hint="default" w:ascii="Times New Roman" w:hAnsi="Times New Roman" w:eastAsia="宋体" w:cs="Times New Roman"/>
          <w:color w:val="auto"/>
          <w:sz w:val="21"/>
          <w:szCs w:val="21"/>
          <w:highlight w:val="none"/>
          <w:lang w:eastAsia="zh-CN"/>
        </w:rPr>
        <w:t xml:space="preserve">苏采云</w:t>
      </w:r>
      <w:r>
        <w:rPr>
          <w:rFonts w:hint="default" w:ascii="Times New Roman" w:hAnsi="Times New Roman" w:eastAsia="宋体" w:cs="Times New Roman"/>
          <w:color w:val="auto"/>
          <w:sz w:val="21"/>
          <w:szCs w:val="21"/>
          <w:highlight w:val="none"/>
        </w:rPr>
        <w:t xml:space="preserve">系统”将自动对项目进行开标。</w:t>
      </w:r>
      <w:r/>
    </w:p>
    <w:p>
      <w:pPr>
        <w:ind w:firstLine="420"/>
        <w:keepLines w:val="0"/>
        <w:keepNext w:val="0"/>
        <w:pageBreakBefore w:val="0"/>
        <w:spacing w:line="520" w:lineRule="exact"/>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rPr>
        <w:t xml:space="preserve">23.3 投标人在开标过程中涉及到的投标文件解密、开标结果确认等工作，应按照"苏采云"系统供应商操作手册规定执行。</w:t>
      </w:r>
      <w:r/>
    </w:p>
    <w:p>
      <w:pPr>
        <w:ind w:firstLine="42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23.4 投标人如果对开标过程和开标记录有疑义，应当根据"苏采云"系统供应商操作手册规定提出，所有分包解密完成后5分钟未提出异议，视同认可开标结果。</w:t>
      </w:r>
      <w:r/>
    </w:p>
    <w:p>
      <w:pPr>
        <w:ind w:firstLine="425"/>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23.5 </w:t>
      </w:r>
      <w:r>
        <w:rPr>
          <w:rFonts w:hint="default" w:ascii="Times New Roman" w:hAnsi="Times New Roman" w:eastAsia="宋体" w:cs="Times New Roman"/>
          <w:bCs/>
          <w:color w:val="auto"/>
          <w:sz w:val="21"/>
          <w:szCs w:val="21"/>
          <w:highlight w:val="none"/>
        </w:rPr>
        <w:t xml:space="preserve">投标人未参加开标的，视同认可开标结果。</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24、资格审查</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24.1</w:t>
      </w:r>
      <w:r>
        <w:rPr>
          <w:rFonts w:hint="default" w:ascii="Times New Roman" w:hAnsi="Times New Roman" w:eastAsia="宋体" w:cs="Times New Roman"/>
          <w:bCs/>
          <w:color w:val="auto"/>
          <w:sz w:val="21"/>
          <w:szCs w:val="21"/>
          <w:highlight w:val="none"/>
        </w:rPr>
        <w:t xml:space="preserve">依据法律法规和招标文件的约定，开标结束后，由采购对投标文件中的资格证明文件进行审查。资格审查的结论，采购人以书面形式向评委会进行反馈。</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jc w:val="left"/>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合格投标人不足3家的，不得评标。</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25、评标委员会</w:t>
      </w:r>
      <w:r/>
    </w:p>
    <w:p>
      <w:pPr>
        <w:keepLines w:val="0"/>
        <w:keepNext w:val="0"/>
        <w:pageBreakBefore w:val="0"/>
        <w:spacing w:line="52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  25.1</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资格审查通过后，采购人和采购代理机构将组织评标委员会（以下简称评委会）进行评标。</w:t>
      </w:r>
      <w:r/>
    </w:p>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 25.2 评委会由采购人代表和有关技术、经济等方面的专家组成，且人员构成符合政府采购有关规定。</w:t>
      </w:r>
      <w:r/>
    </w:p>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  25.3评委会独立工作，负责评审所有投标文件并确定中标侯选人。</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26、评标过程的保密与公正</w:t>
      </w:r>
      <w:bookmarkEnd w:id="153"/>
      <w:r/>
      <w:bookmarkEnd w:id="154"/>
      <w:r/>
      <w:bookmarkEnd w:id="155"/>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26.1</w:t>
      </w:r>
      <w:r>
        <w:rPr>
          <w:rFonts w:hint="default" w:ascii="Times New Roman" w:hAnsi="Times New Roman" w:eastAsia="宋体" w:cs="Times New Roman"/>
          <w:bCs/>
          <w:color w:val="auto"/>
          <w:sz w:val="21"/>
          <w:szCs w:val="21"/>
          <w:highlight w:val="none"/>
        </w:rPr>
        <w:t xml:space="preserve">公开开标后，直至签订合同之日止，凡是与审查、澄清、评价和比较投标的有关资料以及授标建议等，采购人、评委、采购代理机构均不得向投标人或与评标无关的其他人员透露。</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26.2在评标过程中，投标人不得以任何行为影响评标过程，否则其投标文件将被作为无效投标文件。</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26.3在评标期间，采购人和采购代理机构将设专门人员与投标人联系。</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26.4 采购人和采购代理机构和评标委员会不向落标的投标人解释未中标原因，也不公布评标过程中的相关细节。</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26.5 </w:t>
      </w:r>
      <w:r>
        <w:rPr>
          <w:rFonts w:hint="eastAsia" w:ascii="宋体" w:hAnsi="宋体" w:eastAsia="宋体" w:cs="宋体"/>
          <w:color w:val="000000"/>
        </w:rPr>
        <w:t xml:space="preserve">采用综合评分法的项目，未中标的投标人可于中标结果公告期限届满之日起通过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rPr>
          <w:rFonts w:hint="default" w:ascii="Times New Roman" w:hAnsi="Times New Roman" w:eastAsia="宋体" w:cs="Times New Roman"/>
          <w:color w:val="auto"/>
          <w:sz w:val="21"/>
          <w:szCs w:val="21"/>
          <w:highlight w:val="none"/>
        </w:rPr>
        <w:t xml:space="preserve">。</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56" w:name="_Toc513029232"/>
      <w:r/>
      <w:bookmarkStart w:id="157" w:name="_Toc16938548"/>
      <w:r/>
      <w:bookmarkStart w:id="158" w:name="_Toc20823304"/>
      <w:r>
        <w:rPr>
          <w:rFonts w:hint="default" w:ascii="Times New Roman" w:hAnsi="Times New Roman" w:eastAsia="宋体" w:cs="Times New Roman"/>
          <w:b w:val="0"/>
          <w:bCs w:val="0"/>
          <w:color w:val="auto"/>
          <w:sz w:val="21"/>
          <w:szCs w:val="21"/>
          <w:highlight w:val="none"/>
        </w:rPr>
        <w:t xml:space="preserve">27、投标</w:t>
      </w:r>
      <w:r>
        <w:rPr>
          <w:rFonts w:hint="eastAsia" w:ascii="Times New Roman" w:hAnsi="Times New Roman" w:eastAsia="宋体" w:cs="Times New Roman"/>
          <w:b w:val="0"/>
          <w:bCs w:val="0"/>
          <w:color w:val="auto"/>
          <w:sz w:val="21"/>
          <w:szCs w:val="21"/>
          <w:highlight w:val="none"/>
          <w:lang w:val="en-US" w:eastAsia="zh-CN"/>
        </w:rPr>
        <w:t xml:space="preserve">文件</w:t>
      </w:r>
      <w:r>
        <w:rPr>
          <w:rFonts w:hint="default" w:ascii="Times New Roman" w:hAnsi="Times New Roman" w:eastAsia="宋体" w:cs="Times New Roman"/>
          <w:b w:val="0"/>
          <w:bCs w:val="0"/>
          <w:color w:val="auto"/>
          <w:sz w:val="21"/>
          <w:szCs w:val="21"/>
          <w:highlight w:val="none"/>
        </w:rPr>
        <w:t xml:space="preserve">的澄清</w:t>
      </w:r>
      <w:bookmarkEnd w:id="156"/>
      <w:r/>
      <w:bookmarkEnd w:id="157"/>
      <w:r/>
      <w:bookmarkEnd w:id="158"/>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27.1评标期间，评委会对投标文件中含义不明确、同类问题表述不一致或者有明显文字和计算错误的内容，有权要求投标人作出必要的澄清、说明或者补正。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520" w:lineRule="exact"/>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rPr>
        <w:t xml:space="preserve">投标人的澄清、说明或者补正不得超出投标文件的范围或者改变投标文件的实质性内容。</w:t>
      </w:r>
      <w:r/>
    </w:p>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评标委员会并非对每个投标人都做澄清要求。</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27.2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27.3 接到评委会澄清要求的投标人如未按规定做出澄清，其风险由投标人自行承担。</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59" w:name="_Toc513029233"/>
      <w:r/>
      <w:bookmarkStart w:id="160" w:name="_Toc16938549"/>
      <w:r/>
      <w:bookmarkStart w:id="161" w:name="_Toc20823305"/>
      <w:r>
        <w:rPr>
          <w:rFonts w:hint="default" w:ascii="Times New Roman" w:hAnsi="Times New Roman" w:eastAsia="宋体" w:cs="Times New Roman"/>
          <w:b w:val="0"/>
          <w:bCs w:val="0"/>
          <w:color w:val="auto"/>
          <w:sz w:val="21"/>
          <w:szCs w:val="21"/>
          <w:highlight w:val="none"/>
        </w:rPr>
        <w:t xml:space="preserve">28、对投标文件的评审</w:t>
      </w:r>
      <w:bookmarkEnd w:id="159"/>
      <w:r/>
      <w:bookmarkEnd w:id="160"/>
      <w:r/>
      <w:bookmarkEnd w:id="161"/>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28.1</w:t>
      </w:r>
      <w:r>
        <w:rPr>
          <w:rFonts w:hint="default" w:ascii="Times New Roman" w:hAnsi="Times New Roman" w:eastAsia="宋体" w:cs="Times New Roman"/>
          <w:bCs/>
          <w:color w:val="auto"/>
          <w:sz w:val="21"/>
          <w:szCs w:val="21"/>
          <w:highlight w:val="none"/>
        </w:rPr>
        <w:t xml:space="preserve">符合性检查：依据招标文件的规定，从投标文件的有效性、完整性和对招标文件的响应程度进行审查，以确定是否对招标文件的实质性要求作出响应。</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eastAsia" w:ascii="宋体" w:hAnsi="宋体" w:eastAsia="宋体" w:cs="宋体"/>
          <w:color w:val="000000"/>
        </w:rPr>
        <w:t xml:space="preserve">未通过资格审查或符合性审查的投标人，采购</w:t>
      </w:r>
      <w:r>
        <w:rPr>
          <w:rFonts w:hint="eastAsia" w:ascii="宋体" w:hAnsi="宋体" w:cs="宋体"/>
          <w:color w:val="000000"/>
          <w:lang w:val="en-US" w:eastAsia="zh-CN"/>
        </w:rPr>
        <w:t xml:space="preserve">人</w:t>
      </w:r>
      <w:r>
        <w:rPr>
          <w:rFonts w:hint="eastAsia" w:ascii="宋体" w:hAnsi="宋体" w:eastAsia="宋体" w:cs="宋体"/>
          <w:color w:val="000000"/>
        </w:rPr>
        <w:t xml:space="preserve">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w:t>
      </w:r>
      <w:r>
        <w:rPr>
          <w:rFonts w:hint="eastAsia" w:ascii="宋体" w:hAnsi="宋体" w:cs="宋体"/>
          <w:color w:val="000000"/>
          <w:lang w:val="en-US" w:eastAsia="zh-CN"/>
        </w:rPr>
        <w:t xml:space="preserve">人</w:t>
      </w:r>
      <w:r>
        <w:rPr>
          <w:rFonts w:hint="eastAsia" w:ascii="宋体" w:hAnsi="宋体" w:eastAsia="宋体" w:cs="宋体"/>
          <w:color w:val="000000"/>
        </w:rPr>
        <w:t xml:space="preserve">将不再告知未通过资格审查和符合性审查的原因。</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default" w:ascii="Times New Roman" w:hAnsi="Times New Roman" w:eastAsia="宋体" w:cs="Times New Roman"/>
          <w:bCs/>
          <w:color w:val="auto"/>
          <w:sz w:val="21"/>
          <w:szCs w:val="21"/>
          <w:highlight w:val="none"/>
        </w:rPr>
        <w:t xml:space="preserve">评委决定投标文件的响应性只根据投标文件本身的内容，而不寻求外部的证据。</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28.3</w:t>
      </w:r>
      <w:r>
        <w:rPr>
          <w:rFonts w:hint="default" w:ascii="Times New Roman" w:hAnsi="Times New Roman" w:eastAsia="宋体" w:cs="Times New Roman"/>
          <w:bCs/>
          <w:color w:val="auto"/>
          <w:sz w:val="21"/>
          <w:szCs w:val="21"/>
          <w:highlight w:val="none"/>
        </w:rPr>
        <w:t xml:space="preserve">如果投标文件实质上没有响应招标文件的要求，评委会将按无效投标处理，投标人不得通过修改或撤销不合要求的偏离或保留而使其投标成为实质性响应的投标。</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28.4</w:t>
      </w:r>
      <w:r>
        <w:rPr>
          <w:rFonts w:hint="default" w:ascii="Times New Roman" w:hAnsi="Times New Roman" w:eastAsia="宋体" w:cs="Times New Roman"/>
          <w:bCs/>
          <w:color w:val="auto"/>
          <w:sz w:val="21"/>
          <w:szCs w:val="21"/>
          <w:highlight w:val="none"/>
        </w:rPr>
        <w:t xml:space="preserve">评委会将对确定为实质性响应的投标进行进一步审核，看其是否有计算上或累加上的算术错误，修正错误的原则如下：</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（1）投标文件中开标一览表内容与投标文件中相应内容不一致的，以开标一览表为准。</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（2）大写金额和小写金额不一致的，以大写金额为准。</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（3）单价金额小数点或者百分比有明显错位的，以开标一览表的总价为准，并修改单价。</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（4）总价金额与按单价汇总金额不一致的，以单价金额计算结果为准。</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同时出现两种以上错误的，按照前款规定的顺序修正。</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28.5</w:t>
      </w:r>
      <w:r>
        <w:rPr>
          <w:rFonts w:hint="default" w:ascii="Times New Roman" w:hAnsi="Times New Roman" w:eastAsia="宋体" w:cs="Times New Roman"/>
          <w:bCs/>
          <w:color w:val="auto"/>
          <w:sz w:val="21"/>
          <w:szCs w:val="21"/>
          <w:highlight w:val="none"/>
        </w:rPr>
        <w:t xml:space="preserve">评委会将按上述修正错误的方法调整投标文件中的投标报价，调整后的价格应对投标人具有约束力。如果投标人不接受修正后的价格，则其投标将被拒绝。</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28.6</w:t>
      </w:r>
      <w:r>
        <w:rPr>
          <w:rFonts w:hint="default" w:ascii="Times New Roman" w:hAnsi="Times New Roman" w:eastAsia="宋体" w:cs="Times New Roman"/>
          <w:bCs/>
          <w:color w:val="auto"/>
          <w:sz w:val="21"/>
          <w:szCs w:val="21"/>
          <w:highlight w:val="none"/>
        </w:rPr>
        <w:t xml:space="preserve">评委会将允许修正投标文件中不构成重大偏离的、微小的、非正规的、不一致的或不规则的地方，但这些修改不能影响任何投标人相应的名次排列。</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bCs w:val="0"/>
          <w:color w:val="auto"/>
          <w:sz w:val="21"/>
          <w:szCs w:val="21"/>
          <w:highlight w:val="none"/>
        </w:rPr>
      </w:pPr>
      <w:r/>
      <w:bookmarkStart w:id="162" w:name="_Toc20823306"/>
      <w:r/>
      <w:bookmarkStart w:id="163" w:name="_Toc513029234"/>
      <w:r/>
      <w:bookmarkStart w:id="164" w:name="_Toc16938550"/>
      <w:r>
        <w:rPr>
          <w:rFonts w:hint="default" w:ascii="Times New Roman" w:hAnsi="Times New Roman" w:eastAsia="宋体" w:cs="Times New Roman"/>
          <w:b w:val="0"/>
          <w:bCs w:val="0"/>
          <w:color w:val="auto"/>
          <w:sz w:val="21"/>
          <w:szCs w:val="21"/>
          <w:highlight w:val="none"/>
        </w:rPr>
        <w:t xml:space="preserve">29、</w:t>
      </w:r>
      <w:bookmarkEnd w:id="162"/>
      <w:r/>
      <w:bookmarkEnd w:id="163"/>
      <w:r/>
      <w:bookmarkEnd w:id="164"/>
      <w:r>
        <w:rPr>
          <w:rFonts w:hint="default" w:ascii="Times New Roman" w:hAnsi="Times New Roman" w:eastAsia="宋体" w:cs="Times New Roman"/>
          <w:b w:val="0"/>
          <w:bCs w:val="0"/>
          <w:color w:val="auto"/>
          <w:sz w:val="21"/>
          <w:szCs w:val="21"/>
          <w:highlight w:val="none"/>
        </w:rPr>
        <w:t xml:space="preserve">无效投标条款和废标条款</w:t>
      </w:r>
      <w:r/>
    </w:p>
    <w:p>
      <w:pPr>
        <w:ind w:left="479"/>
        <w:keepLines w:val="0"/>
        <w:keepNext w:val="0"/>
        <w:pageBreakBefore w:val="0"/>
        <w:spacing w:line="520" w:lineRule="exact"/>
        <w:widowControl w:val="off"/>
        <w:rPr>
          <w:rFonts w:hint="default" w:ascii="Times New Roman" w:hAnsi="Times New Roman" w:eastAsia="宋体" w:cs="Times New Roman"/>
          <w:b/>
          <w:color w:val="auto"/>
          <w:sz w:val="21"/>
          <w:szCs w:val="21"/>
          <w:highlight w:val="none"/>
        </w:rPr>
      </w:pPr>
      <w:r/>
      <w:bookmarkStart w:id="165" w:name="_Toc16938551"/>
      <w:r/>
      <w:bookmarkStart w:id="166" w:name="_Toc20823307"/>
      <w:r/>
      <w:bookmarkStart w:id="167" w:name="_Toc513029235"/>
      <w:r>
        <w:rPr>
          <w:rFonts w:hint="default" w:ascii="Times New Roman" w:hAnsi="Times New Roman" w:eastAsia="宋体" w:cs="Times New Roman"/>
          <w:b/>
          <w:color w:val="auto"/>
          <w:sz w:val="21"/>
          <w:szCs w:val="21"/>
          <w:highlight w:val="none"/>
        </w:rPr>
        <w:t xml:space="preserve">29.1无效投标条款</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.1.1投标人在苏采云系统规定的时间内未成功解密电子投标文件的。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.1.2投标人未按照招标文件要求上传电子投标文件的。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.1.3同一投标人提交两个（含两个）以上不同的投标报价的。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.1.4投标人不具备招标文件中规定资格要求的。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.1.5投标人的报价超过了采购预算或最高限价的。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.1.6未通过符合性审查的。</w:t>
      </w:r>
      <w:r/>
    </w:p>
    <w:p>
      <w:pPr>
        <w:pStyle w:val="908"/>
        <w:ind w:firstLine="360"/>
        <w:jc w:val="both"/>
        <w:spacing w:beforeAutospacing="0" w:afterAutospacing="0" w:line="0" w:lineRule="atLeas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.1.7不符合招标文件中规定的实质性要求和条件的</w:t>
      </w:r>
      <w:r>
        <w:rPr>
          <w:rFonts w:hint="eastAsia" w:ascii="宋体" w:hAnsi="宋体" w:eastAsia="宋体" w:cs="宋体"/>
          <w:color w:val="000000"/>
        </w:rPr>
        <w:t xml:space="preserve">（</w:t>
      </w:r>
      <w:r>
        <w:rPr>
          <w:rFonts w:hint="eastAsia" w:ascii="宋体" w:hAnsi="宋体" w:eastAsia="宋体" w:cs="宋体"/>
          <w:i/>
          <w:color w:val="000000"/>
          <w:u w:val="single"/>
        </w:rPr>
        <w:t xml:space="preserve">本招标文件中斜体且有下划线部分为实质性要求和条件）。</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.1.9投标文件含有采购人不能接受的附加条件的。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.1.11投标文件未按照招标文件要求加盖CA电子公章的。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eastAsia" w:cs="Times New Roman"/>
          <w:bCs/>
          <w:color w:val="auto"/>
          <w:sz w:val="21"/>
          <w:szCs w:val="21"/>
          <w:highlight w:val="none"/>
          <w:lang w:val="en-US" w:eastAsia="zh-CN"/>
        </w:rPr>
        <w:t xml:space="preserve">9</w:t>
      </w:r>
      <w:r>
        <w:rPr>
          <w:rFonts w:hint="default" w:ascii="Times New Roman" w:hAnsi="Times New Roman" w:eastAsia="宋体" w:cs="Times New Roman"/>
          <w:bCs/>
          <w:color w:val="auto"/>
          <w:sz w:val="21"/>
          <w:szCs w:val="21"/>
          <w:highlight w:val="none"/>
        </w:rPr>
        <w:t xml:space="preserve">.1.12其他法律、法规及本招标文件规定的属无效投标的情形。</w:t>
      </w:r>
      <w:r/>
    </w:p>
    <w:p>
      <w:pPr>
        <w:ind w:left="479"/>
        <w:keepLines w:val="0"/>
        <w:keepNext w:val="0"/>
        <w:pageBreakBefore w:val="0"/>
        <w:spacing w:line="52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29.2废标条款：          </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29.2.1符合专业条件的供应商或者对招标文件作实质响应的供应商不足三家的；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29.2.2出现影响采购公正的违法、违规行为的；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29.2.3因重大变故，采购任务取消的；</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29.2.4评标委员会认定招标文件存在歧义、重大缺陷导致评审工作无法进行。</w:t>
      </w:r>
      <w:r/>
    </w:p>
    <w:p>
      <w:pPr>
        <w:ind w:left="479"/>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29.3 投标截止时间结束后参加投标的供应商不足三家的处理：</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29.3.1如出现投标截止时间结束后参加投标的供应商或者在评标期间对招标文件做出实质响应的供应商不足三家情况，按财政部第八十七号令第四十三条的规定执行。</w:t>
      </w:r>
      <w:r/>
    </w:p>
    <w:p>
      <w:pPr>
        <w:pStyle w:val="877"/>
        <w:ind w:firstLine="210"/>
        <w:keepLines w:val="0"/>
        <w:keepNext w:val="0"/>
        <w:pageBreakBefore w:val="0"/>
        <w:spacing w:before="145" w:after="145" w:line="520" w:lineRule="exact"/>
        <w:widowControl w:val="off"/>
        <w:rPr>
          <w:rFonts w:hint="default" w:ascii="Times New Roman" w:hAnsi="Times New Roman" w:eastAsia="宋体" w:cs="Times New Roman"/>
          <w:color w:val="auto"/>
          <w:sz w:val="21"/>
          <w:szCs w:val="21"/>
          <w:highlight w:val="none"/>
        </w:rPr>
      </w:pPr>
      <w:r/>
      <w:bookmarkStart w:id="168" w:name="_Toc120614219"/>
      <w:r/>
      <w:bookmarkStart w:id="169" w:name="_Toc12354"/>
      <w:r>
        <w:rPr>
          <w:rFonts w:hint="default" w:ascii="Times New Roman" w:hAnsi="Times New Roman" w:eastAsia="宋体" w:cs="Times New Roman"/>
          <w:color w:val="auto"/>
          <w:sz w:val="21"/>
          <w:szCs w:val="21"/>
          <w:highlight w:val="none"/>
        </w:rPr>
        <w:t xml:space="preserve">六、</w:t>
      </w:r>
      <w:bookmarkEnd w:id="165"/>
      <w:r/>
      <w:bookmarkEnd w:id="166"/>
      <w:r/>
      <w:bookmarkEnd w:id="167"/>
      <w:r>
        <w:rPr>
          <w:rFonts w:hint="default" w:ascii="Times New Roman" w:hAnsi="Times New Roman" w:eastAsia="宋体" w:cs="Times New Roman"/>
          <w:color w:val="auto"/>
          <w:sz w:val="21"/>
          <w:szCs w:val="21"/>
          <w:highlight w:val="none"/>
        </w:rPr>
        <w:t xml:space="preserve">定标</w:t>
      </w:r>
      <w:bookmarkEnd w:id="168"/>
      <w:r/>
      <w:bookmarkEnd w:id="169"/>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color w:val="auto"/>
          <w:sz w:val="21"/>
          <w:szCs w:val="21"/>
          <w:highlight w:val="none"/>
        </w:rPr>
      </w:pPr>
      <w:r/>
      <w:bookmarkStart w:id="170" w:name="_Toc513029238"/>
      <w:r/>
      <w:bookmarkStart w:id="171" w:name="_Toc16938554"/>
      <w:r/>
      <w:bookmarkStart w:id="172" w:name="_Toc20823310"/>
      <w:r>
        <w:rPr>
          <w:rFonts w:hint="default" w:ascii="Times New Roman" w:hAnsi="Times New Roman" w:eastAsia="宋体" w:cs="Times New Roman"/>
          <w:b w:val="0"/>
          <w:color w:val="auto"/>
          <w:sz w:val="21"/>
          <w:szCs w:val="21"/>
          <w:highlight w:val="none"/>
        </w:rPr>
        <w:t xml:space="preserve">30、</w:t>
      </w:r>
      <w:bookmarkEnd w:id="170"/>
      <w:r>
        <w:rPr>
          <w:rFonts w:hint="default" w:ascii="Times New Roman" w:hAnsi="Times New Roman" w:eastAsia="宋体" w:cs="Times New Roman"/>
          <w:b w:val="0"/>
          <w:color w:val="auto"/>
          <w:sz w:val="21"/>
          <w:szCs w:val="21"/>
          <w:highlight w:val="none"/>
        </w:rPr>
        <w:t xml:space="preserve">确定</w:t>
      </w:r>
      <w:bookmarkEnd w:id="171"/>
      <w:r/>
      <w:bookmarkEnd w:id="172"/>
      <w:r>
        <w:rPr>
          <w:rFonts w:hint="default" w:ascii="Times New Roman" w:hAnsi="Times New Roman" w:eastAsia="宋体" w:cs="Times New Roman"/>
          <w:b w:val="0"/>
          <w:color w:val="auto"/>
          <w:sz w:val="21"/>
          <w:szCs w:val="21"/>
          <w:highlight w:val="none"/>
        </w:rPr>
        <w:t xml:space="preserve">中标单位</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30.1评委会根据本招标文件规定评标方法与评标标准向采购人推荐出中标候选人。</w:t>
      </w:r>
      <w:r/>
    </w:p>
    <w:p>
      <w:pPr>
        <w:ind w:firstLine="420"/>
        <w:keepLines w:val="0"/>
        <w:keepNext w:val="0"/>
        <w:pageBreakBefore w:val="0"/>
        <w:spacing w:line="520" w:lineRule="exact"/>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30.2 采购人应根据评委会推荐的中标候选人确定中标供应商。</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30.3</w:t>
      </w:r>
      <w:r>
        <w:rPr>
          <w:rFonts w:hint="default" w:ascii="Times New Roman" w:hAnsi="Times New Roman" w:eastAsia="宋体" w:cs="Times New Roman"/>
          <w:color w:val="auto"/>
          <w:sz w:val="21"/>
          <w:szCs w:val="21"/>
          <w:highlight w:val="none"/>
        </w:rPr>
        <w:t xml:space="preserve">采购人和采购代理机构将在“江苏政府采购网、盐城市政府采购网”发布中标公告，公告期限为1个工作日。</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30.4若有充分证据证明，中标供应商出现下列情况之一的，一经查实，将被取消中标资格：</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30.4.1提供虚假材料谋取中标的；</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30.4.2向采购人、采购代理机构行贿或者提供其他不正当利益的；</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30.4.3恶意竞争，投标总报价明显低于其自身合理成本且又无法提供证明的；</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30.4.4属于本文件规定的无效条件，但在评标过程中又未被评委会发现的；</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30.4.5与采购人或者其他供应商恶意串通的；</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30.4.6采取不正当手段诋毁、排挤其他供应商的；</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30.4.7不符合法律、法规的规定的。</w:t>
      </w:r>
      <w:bookmarkStart w:id="173" w:name="_Toc200451960"/>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 </w:t>
      </w:r>
      <w:r>
        <w:rPr>
          <w:rFonts w:hint="default" w:ascii="Times New Roman" w:hAnsi="Times New Roman" w:eastAsia="宋体" w:cs="Times New Roman"/>
          <w:color w:val="auto"/>
          <w:sz w:val="21"/>
          <w:szCs w:val="21"/>
          <w:highlight w:val="none"/>
        </w:rPr>
        <w:t xml:space="preserve">有下列情形之一的，视为投标人串通投标，投标无效：</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30.5.1不同投标人的投标文件由同一单位或者个人编制。</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30.5.2不同投标人委托同一单位或者个人办理投标事宜。</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30.5.3 不同投标人的投标文件载明的项目管理成员或者联系人员为同一人。</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30.5.4不同投标人的投标文件异常一致或者投标报价呈规律性差异。</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30.5.5不同投标人的投标文件相互混装。</w:t>
      </w:r>
      <w:r/>
    </w:p>
    <w:p>
      <w:pPr>
        <w:pStyle w:val="878"/>
        <w:ind w:firstLine="315"/>
        <w:keepLines w:val="0"/>
        <w:keepNext w:val="0"/>
        <w:pageBreakBefore w:val="0"/>
        <w:spacing w:before="0" w:after="0" w:line="520" w:lineRule="exact"/>
        <w:widowControl w:val="off"/>
        <w:tabs>
          <w:tab w:val="left" w:pos="4120" w:leader="none"/>
        </w:tabs>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31、质疑处理</w:t>
      </w:r>
      <w:bookmarkEnd w:id="173"/>
      <w:r>
        <w:rPr>
          <w:rFonts w:hint="default" w:ascii="Times New Roman" w:hAnsi="Times New Roman" w:eastAsia="宋体" w:cs="Times New Roman"/>
          <w:b w:val="0"/>
          <w:color w:val="auto"/>
          <w:sz w:val="21"/>
          <w:szCs w:val="21"/>
          <w:highlight w:val="none"/>
        </w:rPr>
        <w:tab/>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31.1参加投标供应商认为招标文件、采购过程和中标结果使自己的权益受到损害的，可以在知道或应知其权益受到损害之日起七个工作日内，以书面形式根据下述31.9条向采购人或采购代理机构提出质疑。上述应知其权益受到损害之日，是指：</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31.1.1</w:t>
      </w:r>
      <w:r>
        <w:rPr>
          <w:rFonts w:hint="default" w:ascii="Times New Roman" w:hAnsi="Times New Roman" w:eastAsia="宋体" w:cs="Times New Roman"/>
          <w:color w:val="auto"/>
          <w:sz w:val="21"/>
          <w:szCs w:val="21"/>
          <w:highlight w:val="none"/>
        </w:rPr>
        <w:t xml:space="preserve">对可以质疑的招标文件提出质疑的，为收到招标文件之日或者招标文件公告期限届满之日；</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31.1.2</w:t>
      </w:r>
      <w:r>
        <w:rPr>
          <w:rFonts w:hint="default" w:ascii="Times New Roman" w:hAnsi="Times New Roman" w:eastAsia="宋体" w:cs="Times New Roman"/>
          <w:color w:val="auto"/>
          <w:sz w:val="21"/>
          <w:szCs w:val="21"/>
          <w:highlight w:val="none"/>
        </w:rPr>
        <w:t xml:space="preserve">对采购过程提出质疑的，为各采购程序环节结束之日；</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31.1.3</w:t>
      </w:r>
      <w:r>
        <w:rPr>
          <w:rFonts w:hint="default" w:ascii="Times New Roman" w:hAnsi="Times New Roman" w:eastAsia="宋体" w:cs="Times New Roman"/>
          <w:color w:val="auto"/>
          <w:sz w:val="21"/>
          <w:szCs w:val="21"/>
          <w:highlight w:val="none"/>
        </w:rPr>
        <w:t xml:space="preserve">对中标结果提出质疑的，为中标结果公告期限届满之日。</w:t>
      </w:r>
      <w:r/>
    </w:p>
    <w:p>
      <w:pPr>
        <w:ind w:firstLine="413"/>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31.2质疑必须按《政府采购法》、《政府采购法实施条例》及《江苏省政府采购供应商监督管理暂行办法》的相关规定提交，未按上述要求提交的质疑函（含传真、电子邮件等）采购人和采购代理机构有权不予受理。</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31.3未参加投标活动的供应商或在投标活动中自身权益未受到损害的供应商所提出的质疑不予受理。</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31.4质疑函应当包括下列内容：</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31.4.1质疑投标人的名称、地址、邮编、联系人、联系电话；</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31.4.2具体的质疑事项及明确的请求；</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31.4.3认为自己合法权益受到损害或可能受到损害的相关证据材料；</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31.4.4提起质疑的日期；</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和采购代理机构提交授权委托书，并载明委托代理的具体权限和事项。</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31.5采购人和采购代理机构收到质疑函后，将对质疑的形式和内容进行审查，如质疑函内容、格式不符合规定，采购人和采购代理机构将告知质疑人进行补正。</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31.6质疑人应当在法定质疑期限内进行补正并重新提交质疑函，拒不补正或者在法定期限内未重新提交质疑函的，为无效质疑，采购人和采购代理机构将不予受理。</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31.7对于内容、格式符合规定的质疑函，采购人和采购代理机构应当在收到投标供应商的书面质疑后七个工作日内作出答复，并以书面形式通知质疑供应商和其他有关供应商，但答复的内容不得涉及商业秘密。</w:t>
      </w:r>
      <w:r/>
    </w:p>
    <w:p>
      <w:pPr>
        <w:ind w:firstLine="409"/>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31.8投标人提出书面质疑必须有理、有据，不得恶意质疑或提交虚假质疑。否则，一经查实，采购人和采购代理机构有权依据政府采购的有关规定，报请政府采购监管部门对该投标人进行相应的行政处罚，并扣减其诚信记录分。</w:t>
      </w:r>
      <w:r/>
    </w:p>
    <w:p>
      <w:pPr>
        <w:ind w:firstLine="411"/>
        <w:keepLines w:val="0"/>
        <w:keepNext w:val="0"/>
        <w:pageBreakBefore w:val="0"/>
        <w:spacing w:line="52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31.9供应商（含潜在供应商）对采购方式、项目需求、供应商资格条件及审查结果、评标方法和评标标准、合同文本的询问、质疑请向采购人提出，由采购人负责答复。供应商对除上述事项以外其他事项的询问、质疑请向采购人或采购代理机构提出，由采购人或采购代理机构负责答复。</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color w:val="auto"/>
          <w:sz w:val="21"/>
          <w:szCs w:val="21"/>
          <w:highlight w:val="none"/>
          <w:lang w:eastAsia="zh-CN"/>
        </w:rPr>
      </w:pPr>
      <w:r>
        <w:rPr>
          <w:rFonts w:hint="default" w:ascii="Times New Roman" w:hAnsi="Times New Roman" w:eastAsia="宋体" w:cs="Times New Roman"/>
          <w:b w:val="0"/>
          <w:color w:val="auto"/>
          <w:sz w:val="21"/>
          <w:szCs w:val="21"/>
          <w:highlight w:val="none"/>
        </w:rPr>
        <w:t xml:space="preserve">32、中标通知书及</w:t>
      </w:r>
      <w:r>
        <w:rPr>
          <w:rFonts w:hint="default" w:ascii="Times New Roman" w:hAnsi="Times New Roman" w:eastAsia="宋体" w:cs="Times New Roman"/>
          <w:b w:val="0"/>
          <w:color w:val="auto"/>
          <w:sz w:val="21"/>
          <w:szCs w:val="21"/>
          <w:highlight w:val="none"/>
          <w:lang w:eastAsia="zh-CN"/>
        </w:rPr>
        <w:t xml:space="preserve">政府采购代理服务费</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32.1中标通知书</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32.l .1中标结果确定后，采购人和采购代理机构将向中标供应商发出中标通知书。</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32.1.2中标通知书将是合同的一个组成部分。对采购人和中标供应商均具有法律效力。中标通知书发出后，采购人改变中标结果的，或者中标供应商放弃中标项目的，应当依法承担法律责任。</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32.1.3中标通知书发出之前，如遇质疑、投诉、政策调整等情形导致采购项目废标或其他重新组织采购活动情形的，采购人将停止发放中标通知书且不承担任何由此造成的后果，也不接受供应商因此提起的任何请求和诉求。在正式收到中标通知书之前，供应商为完成项目而付出的所有成本均由供应商自行承担。</w:t>
      </w:r>
      <w:r/>
    </w:p>
    <w:p>
      <w:pPr>
        <w:ind w:firstLine="422"/>
        <w:keepLines w:val="0"/>
        <w:keepNext w:val="0"/>
        <w:pageBreakBefore w:val="0"/>
        <w:spacing w:line="520" w:lineRule="exact"/>
        <w:widowControl w:val="off"/>
        <w:rPr>
          <w:rFonts w:hint="default" w:ascii="Times New Roman" w:hAnsi="Times New Roman" w:eastAsia="宋体" w:cs="Times New Roman"/>
          <w:b/>
          <w:bCs/>
          <w:color w:val="ff0000"/>
          <w:sz w:val="21"/>
          <w:szCs w:val="21"/>
          <w:highlight w:val="none"/>
          <w:lang w:val="en-US" w:eastAsia="zh-CN"/>
        </w:rPr>
      </w:pPr>
      <w:r/>
      <w:bookmarkStart w:id="174" w:name="_Toc120614220"/>
      <w:r/>
      <w:bookmarkStart w:id="175" w:name="_Toc12085"/>
      <w:r/>
      <w:bookmarkStart w:id="176" w:name="_Toc20823308"/>
      <w:r/>
      <w:bookmarkStart w:id="177" w:name="_Toc16938552"/>
      <w:r/>
      <w:bookmarkStart w:id="178" w:name="_Toc513029236"/>
      <w:r>
        <w:rPr>
          <w:rFonts w:hint="default" w:ascii="Times New Roman" w:hAnsi="Times New Roman" w:eastAsia="宋体" w:cs="Times New Roman"/>
          <w:b/>
          <w:bCs/>
          <w:color w:val="ff0000"/>
          <w:sz w:val="21"/>
          <w:szCs w:val="21"/>
          <w:highlight w:val="none"/>
          <w:lang w:val="en-US" w:eastAsia="zh-CN"/>
        </w:rPr>
        <w:t xml:space="preserve">★</w:t>
      </w:r>
      <w:r>
        <w:rPr>
          <w:rFonts w:hint="default" w:ascii="Times New Roman" w:hAnsi="Times New Roman" w:eastAsia="宋体" w:cs="Times New Roman"/>
          <w:b/>
          <w:bCs/>
          <w:color w:val="ff0000"/>
          <w:sz w:val="21"/>
          <w:szCs w:val="21"/>
          <w:highlight w:val="none"/>
        </w:rPr>
        <w:t xml:space="preserve">32.2</w:t>
      </w:r>
      <w:r>
        <w:rPr>
          <w:rFonts w:hint="default" w:ascii="Times New Roman" w:hAnsi="Times New Roman" w:eastAsia="宋体" w:cs="Times New Roman"/>
          <w:b/>
          <w:bCs/>
          <w:color w:val="ff0000"/>
          <w:sz w:val="21"/>
          <w:szCs w:val="21"/>
          <w:highlight w:val="none"/>
          <w:lang w:eastAsia="zh-CN"/>
        </w:rPr>
        <w:t xml:space="preserve">政府采购代理服务费（</w:t>
      </w:r>
      <w:r>
        <w:rPr>
          <w:rFonts w:hint="default" w:ascii="Times New Roman" w:hAnsi="Times New Roman" w:eastAsia="宋体" w:cs="Times New Roman"/>
          <w:b/>
          <w:bCs/>
          <w:color w:val="ff0000"/>
          <w:sz w:val="21"/>
          <w:szCs w:val="21"/>
          <w:highlight w:val="none"/>
          <w:lang w:val="en-US" w:eastAsia="zh-CN"/>
        </w:rPr>
        <w:t xml:space="preserve">招标代理服务费</w:t>
      </w:r>
      <w:r>
        <w:rPr>
          <w:rFonts w:hint="default" w:ascii="Times New Roman" w:hAnsi="Times New Roman" w:eastAsia="宋体" w:cs="Times New Roman"/>
          <w:b/>
          <w:bCs/>
          <w:color w:val="ff0000"/>
          <w:sz w:val="21"/>
          <w:szCs w:val="21"/>
          <w:highlight w:val="none"/>
          <w:lang w:eastAsia="zh-CN"/>
        </w:rPr>
        <w:t xml:space="preserve">）</w:t>
      </w:r>
      <w:r>
        <w:rPr>
          <w:rFonts w:hint="default" w:ascii="Times New Roman" w:hAnsi="Times New Roman" w:eastAsia="宋体" w:cs="Times New Roman"/>
          <w:b/>
          <w:bCs/>
          <w:color w:val="ff0000"/>
          <w:sz w:val="21"/>
          <w:szCs w:val="21"/>
          <w:highlight w:val="none"/>
          <w:lang w:val="en-US" w:eastAsia="zh-CN"/>
        </w:rPr>
        <w:t xml:space="preserve">有关约定如下：</w:t>
      </w:r>
      <w:r/>
    </w:p>
    <w:p>
      <w:pPr>
        <w:ind w:firstLine="420"/>
        <w:keepLines w:val="0"/>
        <w:keepNext w:val="0"/>
        <w:pageBreakBefore w:val="0"/>
        <w:spacing w:line="520" w:lineRule="exact"/>
        <w:widowControl w:val="off"/>
        <w:rPr>
          <w:rFonts w:hint="default" w:ascii="Times New Roman" w:hAnsi="Times New Roman" w:eastAsia="宋体" w:cs="Times New Roman"/>
          <w:color w:val="ff0000"/>
          <w:sz w:val="21"/>
          <w:szCs w:val="21"/>
          <w:highlight w:val="none"/>
        </w:rPr>
      </w:pPr>
      <w:r>
        <w:rPr>
          <w:rFonts w:hint="default" w:ascii="Times New Roman" w:hAnsi="Times New Roman" w:eastAsia="宋体" w:cs="Times New Roman"/>
          <w:color w:val="ff0000"/>
          <w:sz w:val="21"/>
          <w:szCs w:val="21"/>
          <w:highlight w:val="none"/>
        </w:rPr>
        <w:t xml:space="preserve">32.2.1</w:t>
      </w:r>
      <w:r>
        <w:rPr>
          <w:rFonts w:hint="default" w:ascii="Times New Roman" w:hAnsi="Times New Roman" w:eastAsia="宋体" w:cs="Times New Roman"/>
          <w:color w:val="ff0000"/>
          <w:sz w:val="21"/>
          <w:szCs w:val="21"/>
          <w:highlight w:val="none"/>
          <w:lang w:val="en-US" w:eastAsia="zh-CN"/>
        </w:rPr>
        <w:t xml:space="preserve">本招标文件约定：</w:t>
      </w:r>
      <w:r>
        <w:rPr>
          <w:rFonts w:hint="default" w:ascii="Times New Roman" w:hAnsi="Times New Roman" w:eastAsia="宋体" w:cs="Times New Roman"/>
          <w:color w:val="ff0000"/>
          <w:sz w:val="21"/>
          <w:szCs w:val="21"/>
          <w:highlight w:val="none"/>
          <w:lang w:eastAsia="zh-CN"/>
        </w:rPr>
        <w:t xml:space="preserve">政府采购代理服务费（</w:t>
      </w:r>
      <w:r>
        <w:rPr>
          <w:rFonts w:hint="default" w:ascii="Times New Roman" w:hAnsi="Times New Roman" w:eastAsia="宋体" w:cs="Times New Roman"/>
          <w:color w:val="ff0000"/>
          <w:sz w:val="21"/>
          <w:szCs w:val="21"/>
          <w:highlight w:val="none"/>
          <w:lang w:val="en-US" w:eastAsia="zh-CN"/>
        </w:rPr>
        <w:t xml:space="preserve">招标代理服务费</w:t>
      </w:r>
      <w:r>
        <w:rPr>
          <w:rFonts w:hint="default" w:ascii="Times New Roman" w:hAnsi="Times New Roman" w:eastAsia="宋体" w:cs="Times New Roman"/>
          <w:color w:val="ff0000"/>
          <w:sz w:val="21"/>
          <w:szCs w:val="21"/>
          <w:highlight w:val="none"/>
          <w:lang w:eastAsia="zh-CN"/>
        </w:rPr>
        <w:t xml:space="preserve">）</w:t>
      </w:r>
      <w:r>
        <w:rPr>
          <w:rFonts w:hint="default" w:ascii="Times New Roman" w:hAnsi="Times New Roman" w:eastAsia="宋体" w:cs="Times New Roman"/>
          <w:color w:val="ff0000"/>
          <w:sz w:val="21"/>
          <w:szCs w:val="21"/>
          <w:highlight w:val="none"/>
          <w:lang w:val="en-US" w:eastAsia="zh-CN"/>
        </w:rPr>
        <w:t xml:space="preserve">由</w:t>
      </w:r>
      <w:r>
        <w:rPr>
          <w:rFonts w:hint="default" w:ascii="Times New Roman" w:hAnsi="Times New Roman" w:eastAsia="宋体" w:cs="Times New Roman"/>
          <w:b/>
          <w:bCs/>
          <w:color w:val="ff0000"/>
          <w:sz w:val="21"/>
          <w:szCs w:val="21"/>
          <w:highlight w:val="none"/>
          <w:u w:val="single"/>
          <w:lang w:val="en-US" w:eastAsia="zh-CN"/>
        </w:rPr>
        <w:t xml:space="preserve">中标供应商（中标人）代付</w:t>
      </w:r>
      <w:r>
        <w:rPr>
          <w:rFonts w:hint="default" w:ascii="Times New Roman" w:hAnsi="Times New Roman" w:eastAsia="宋体" w:cs="Times New Roman"/>
          <w:color w:val="ff0000"/>
          <w:sz w:val="21"/>
          <w:szCs w:val="21"/>
          <w:highlight w:val="none"/>
          <w:lang w:val="en-US" w:eastAsia="zh-CN"/>
        </w:rPr>
        <w:t xml:space="preserve">。</w:t>
      </w:r>
      <w:r>
        <w:rPr>
          <w:rFonts w:hint="default" w:ascii="Times New Roman" w:hAnsi="Times New Roman" w:eastAsia="宋体" w:cs="Times New Roman"/>
          <w:color w:val="ff0000"/>
          <w:sz w:val="21"/>
          <w:szCs w:val="21"/>
          <w:highlight w:val="none"/>
        </w:rPr>
        <w:t xml:space="preserve">中标单位须在领取中标通知书按本文的规定支付</w:t>
      </w:r>
      <w:r>
        <w:rPr>
          <w:rFonts w:hint="default" w:ascii="Times New Roman" w:hAnsi="Times New Roman" w:eastAsia="宋体" w:cs="Times New Roman"/>
          <w:color w:val="ff0000"/>
          <w:sz w:val="21"/>
          <w:szCs w:val="21"/>
          <w:highlight w:val="none"/>
          <w:lang w:eastAsia="zh-CN"/>
        </w:rPr>
        <w:t xml:space="preserve">政府采购代理服务费</w:t>
      </w:r>
      <w:r>
        <w:rPr>
          <w:rFonts w:hint="default" w:ascii="Times New Roman" w:hAnsi="Times New Roman" w:eastAsia="宋体" w:cs="Times New Roman"/>
          <w:color w:val="ff0000"/>
          <w:sz w:val="21"/>
          <w:szCs w:val="21"/>
          <w:highlight w:val="none"/>
        </w:rPr>
        <w:t xml:space="preserve">及相关费用。中标单位如果未按规定缴纳</w:t>
      </w:r>
      <w:r>
        <w:rPr>
          <w:rFonts w:hint="default" w:ascii="Times New Roman" w:hAnsi="Times New Roman" w:eastAsia="宋体" w:cs="Times New Roman"/>
          <w:color w:val="ff0000"/>
          <w:sz w:val="21"/>
          <w:szCs w:val="21"/>
          <w:highlight w:val="none"/>
          <w:lang w:eastAsia="zh-CN"/>
        </w:rPr>
        <w:t xml:space="preserve">政府采购代理服务费</w:t>
      </w:r>
      <w:r>
        <w:rPr>
          <w:rFonts w:hint="default" w:ascii="Times New Roman" w:hAnsi="Times New Roman" w:eastAsia="宋体" w:cs="Times New Roman"/>
          <w:color w:val="ff0000"/>
          <w:sz w:val="21"/>
          <w:szCs w:val="21"/>
          <w:highlight w:val="none"/>
        </w:rPr>
        <w:t xml:space="preserve">，将上报主管部门，并保留</w:t>
      </w:r>
      <w:r>
        <w:rPr>
          <w:rFonts w:hint="default" w:ascii="Times New Roman" w:hAnsi="Times New Roman" w:eastAsia="宋体" w:cs="Times New Roman"/>
          <w:color w:val="ff0000"/>
          <w:sz w:val="21"/>
          <w:szCs w:val="21"/>
          <w:highlight w:val="none"/>
          <w:lang w:val="en-US" w:eastAsia="zh-CN"/>
        </w:rPr>
        <w:t xml:space="preserve">对其</w:t>
      </w:r>
      <w:r>
        <w:rPr>
          <w:rFonts w:hint="default" w:ascii="Times New Roman" w:hAnsi="Times New Roman" w:eastAsia="宋体" w:cs="Times New Roman"/>
          <w:color w:val="ff0000"/>
          <w:sz w:val="21"/>
          <w:szCs w:val="21"/>
          <w:highlight w:val="none"/>
        </w:rPr>
        <w:t xml:space="preserve">诉讼的权利。</w:t>
      </w:r>
      <w:r/>
    </w:p>
    <w:p>
      <w:pPr>
        <w:ind w:firstLine="422"/>
        <w:keepLines w:val="0"/>
        <w:keepNext w:val="0"/>
        <w:pageBreakBefore w:val="0"/>
        <w:spacing w:line="520" w:lineRule="exact"/>
        <w:widowControl w:val="off"/>
        <w:rPr>
          <w:rFonts w:hint="default" w:ascii="Times New Roman" w:hAnsi="Times New Roman" w:eastAsia="宋体" w:cs="Times New Roman"/>
          <w:b/>
          <w:bCs/>
          <w:color w:val="ff0000"/>
          <w:sz w:val="21"/>
          <w:szCs w:val="21"/>
          <w:highlight w:val="none"/>
          <w:u w:val="single"/>
        </w:rPr>
      </w:pPr>
      <w:r>
        <w:rPr>
          <w:rFonts w:hint="default" w:ascii="Times New Roman" w:hAnsi="Times New Roman" w:eastAsia="宋体" w:cs="Times New Roman"/>
          <w:b/>
          <w:bCs/>
          <w:color w:val="ff0000"/>
          <w:sz w:val="21"/>
          <w:szCs w:val="21"/>
          <w:highlight w:val="none"/>
          <w:u w:val="single"/>
        </w:rPr>
        <w:t xml:space="preserve">32.2.2 </w:t>
      </w:r>
      <w:r>
        <w:rPr>
          <w:rFonts w:hint="default" w:ascii="Times New Roman" w:hAnsi="Times New Roman" w:eastAsia="宋体" w:cs="Times New Roman"/>
          <w:b/>
          <w:bCs/>
          <w:color w:val="ff0000"/>
          <w:sz w:val="21"/>
          <w:szCs w:val="21"/>
          <w:highlight w:val="none"/>
          <w:u w:val="single"/>
          <w:lang w:val="en-US" w:eastAsia="zh-CN"/>
        </w:rPr>
        <w:t xml:space="preserve">政府采购代理服务费（招标代理服务费）支付时间：</w:t>
      </w:r>
      <w:r>
        <w:rPr>
          <w:rFonts w:hint="default" w:ascii="Times New Roman" w:hAnsi="Times New Roman" w:eastAsia="宋体" w:cs="Times New Roman"/>
          <w:b/>
          <w:bCs/>
          <w:color w:val="ff0000"/>
          <w:sz w:val="21"/>
          <w:szCs w:val="21"/>
          <w:highlight w:val="none"/>
          <w:u w:val="single"/>
        </w:rPr>
        <w:t xml:space="preserve">中标人（</w:t>
      </w:r>
      <w:r>
        <w:rPr>
          <w:rFonts w:hint="default" w:ascii="Times New Roman" w:hAnsi="Times New Roman" w:eastAsia="宋体" w:cs="Times New Roman"/>
          <w:b/>
          <w:bCs/>
          <w:color w:val="ff0000"/>
          <w:sz w:val="21"/>
          <w:szCs w:val="21"/>
          <w:highlight w:val="none"/>
          <w:u w:val="single"/>
          <w:lang w:val="en-US" w:eastAsia="zh-CN"/>
        </w:rPr>
        <w:t xml:space="preserve">中标</w:t>
      </w:r>
      <w:r>
        <w:rPr>
          <w:rFonts w:hint="default" w:ascii="Times New Roman" w:hAnsi="Times New Roman" w:eastAsia="宋体" w:cs="Times New Roman"/>
          <w:b/>
          <w:bCs/>
          <w:color w:val="ff0000"/>
          <w:sz w:val="21"/>
          <w:szCs w:val="21"/>
          <w:highlight w:val="none"/>
          <w:u w:val="single"/>
        </w:rPr>
        <w:t xml:space="preserve">供应商）须在领取中标通知书前一次性支付，投标供应商须综合</w:t>
      </w:r>
      <w:r>
        <w:rPr>
          <w:rFonts w:hint="default" w:ascii="Times New Roman" w:hAnsi="Times New Roman" w:eastAsia="宋体" w:cs="Times New Roman"/>
          <w:b/>
          <w:bCs/>
          <w:color w:val="ff0000"/>
          <w:sz w:val="21"/>
          <w:szCs w:val="21"/>
          <w:highlight w:val="none"/>
          <w:u w:val="single"/>
          <w:lang w:val="en-US" w:eastAsia="zh-CN"/>
        </w:rPr>
        <w:t xml:space="preserve">考虑此部分费用并</w:t>
      </w:r>
      <w:r>
        <w:rPr>
          <w:rFonts w:hint="default" w:ascii="Times New Roman" w:hAnsi="Times New Roman" w:eastAsia="宋体" w:cs="Times New Roman"/>
          <w:b/>
          <w:bCs/>
          <w:color w:val="ff0000"/>
          <w:sz w:val="21"/>
          <w:szCs w:val="21"/>
          <w:highlight w:val="none"/>
          <w:u w:val="single"/>
        </w:rPr>
        <w:t xml:space="preserve">纳入投标总报价</w:t>
      </w:r>
      <w:r>
        <w:rPr>
          <w:rFonts w:hint="default" w:ascii="Times New Roman" w:hAnsi="Times New Roman" w:eastAsia="宋体" w:cs="Times New Roman"/>
          <w:b/>
          <w:bCs/>
          <w:color w:val="ff0000"/>
          <w:sz w:val="21"/>
          <w:szCs w:val="21"/>
          <w:highlight w:val="none"/>
          <w:u w:val="single"/>
          <w:lang w:eastAsia="zh-CN"/>
        </w:rPr>
        <w:t xml:space="preserve">（</w:t>
      </w:r>
      <w:r>
        <w:rPr>
          <w:rFonts w:hint="default" w:ascii="Times New Roman" w:hAnsi="Times New Roman" w:eastAsia="宋体" w:cs="Times New Roman"/>
          <w:b/>
          <w:bCs/>
          <w:color w:val="ff0000"/>
          <w:sz w:val="21"/>
          <w:szCs w:val="21"/>
          <w:highlight w:val="none"/>
          <w:u w:val="single"/>
          <w:lang w:val="en-US" w:eastAsia="zh-CN"/>
        </w:rPr>
        <w:t xml:space="preserve">不得单列</w:t>
      </w:r>
      <w:r>
        <w:rPr>
          <w:rFonts w:hint="default" w:ascii="Times New Roman" w:hAnsi="Times New Roman" w:eastAsia="宋体" w:cs="Times New Roman"/>
          <w:b/>
          <w:bCs/>
          <w:color w:val="ff0000"/>
          <w:sz w:val="21"/>
          <w:szCs w:val="21"/>
          <w:highlight w:val="none"/>
          <w:u w:val="single"/>
          <w:lang w:eastAsia="zh-CN"/>
        </w:rPr>
        <w:t xml:space="preserve">）</w:t>
      </w:r>
      <w:r>
        <w:rPr>
          <w:rFonts w:hint="default" w:ascii="Times New Roman" w:hAnsi="Times New Roman" w:eastAsia="宋体" w:cs="Times New Roman"/>
          <w:b/>
          <w:bCs/>
          <w:color w:val="ff0000"/>
          <w:sz w:val="21"/>
          <w:szCs w:val="21"/>
          <w:highlight w:val="none"/>
          <w:u w:val="single"/>
        </w:rPr>
        <w:t xml:space="preserve">，采购人不另行支付。</w:t>
      </w:r>
      <w:r/>
    </w:p>
    <w:p>
      <w:pPr>
        <w:ind w:firstLine="422"/>
        <w:keepLines w:val="0"/>
        <w:keepNext w:val="0"/>
        <w:pageBreakBefore w:val="0"/>
        <w:spacing w:line="520" w:lineRule="exact"/>
        <w:widowControl w:val="off"/>
        <w:rPr>
          <w:rFonts w:hint="default" w:ascii="Times New Roman" w:hAnsi="Times New Roman" w:eastAsia="宋体" w:cs="Times New Roman"/>
          <w:b/>
          <w:bCs/>
          <w:color w:val="ff0000"/>
          <w:sz w:val="21"/>
          <w:szCs w:val="21"/>
          <w:highlight w:val="none"/>
          <w:u w:val="single"/>
        </w:rPr>
      </w:pPr>
      <w:r>
        <w:rPr>
          <w:rFonts w:hint="default" w:ascii="Times New Roman" w:hAnsi="Times New Roman" w:eastAsia="宋体" w:cs="Times New Roman"/>
          <w:b/>
          <w:bCs/>
          <w:color w:val="ff0000"/>
          <w:sz w:val="21"/>
          <w:szCs w:val="21"/>
          <w:highlight w:val="none"/>
          <w:u w:val="single"/>
        </w:rPr>
        <w:t xml:space="preserve">32.2.3</w:t>
      </w:r>
      <w:r>
        <w:rPr>
          <w:rFonts w:hint="default" w:ascii="Times New Roman" w:hAnsi="Times New Roman" w:eastAsia="宋体" w:cs="Times New Roman"/>
          <w:b/>
          <w:bCs/>
          <w:color w:val="ff0000"/>
          <w:sz w:val="21"/>
          <w:szCs w:val="21"/>
          <w:highlight w:val="none"/>
          <w:u w:val="single"/>
          <w:lang w:val="en-US" w:eastAsia="zh-CN"/>
        </w:rPr>
        <w:t xml:space="preserve">政府</w:t>
      </w:r>
      <w:r>
        <w:rPr>
          <w:rFonts w:hint="default" w:ascii="Times New Roman" w:hAnsi="Times New Roman" w:eastAsia="宋体" w:cs="Times New Roman"/>
          <w:b/>
          <w:bCs/>
          <w:color w:val="ff0000"/>
          <w:sz w:val="21"/>
          <w:szCs w:val="21"/>
          <w:highlight w:val="none"/>
          <w:u w:val="single"/>
        </w:rPr>
        <w:t xml:space="preserve">采购代理服务费</w:t>
      </w:r>
      <w:r>
        <w:rPr>
          <w:rFonts w:hint="default" w:ascii="Times New Roman" w:hAnsi="Times New Roman" w:eastAsia="宋体" w:cs="Times New Roman"/>
          <w:b/>
          <w:bCs/>
          <w:color w:val="ff0000"/>
          <w:sz w:val="21"/>
          <w:szCs w:val="21"/>
          <w:highlight w:val="none"/>
          <w:u w:val="single"/>
          <w:lang w:val="en-US" w:eastAsia="zh-CN"/>
        </w:rPr>
        <w:t xml:space="preserve">收费标准（或金额）：</w:t>
      </w:r>
      <w:r>
        <w:rPr>
          <w:rFonts w:hint="eastAsia" w:cs="Times New Roman"/>
          <w:b/>
          <w:bCs/>
          <w:color w:val="ff0000"/>
          <w:sz w:val="21"/>
          <w:szCs w:val="21"/>
          <w:highlight w:val="none"/>
          <w:u w:val="single"/>
          <w:lang w:val="en-US" w:eastAsia="zh-CN"/>
        </w:rPr>
        <w:t xml:space="preserve">依据</w:t>
      </w:r>
      <w:r>
        <w:rPr>
          <w:rFonts w:hint="default" w:ascii="Times New Roman" w:hAnsi="Times New Roman" w:eastAsia="宋体" w:cs="Times New Roman"/>
          <w:b/>
          <w:bCs/>
          <w:color w:val="ff0000"/>
          <w:sz w:val="21"/>
          <w:szCs w:val="21"/>
          <w:highlight w:val="none"/>
          <w:u w:val="single"/>
          <w:lang w:val="en-US" w:eastAsia="zh-CN"/>
        </w:rPr>
        <w:t xml:space="preserve">《江苏省招标代理服务收费的指导意见》（苏招协[2022]002号）</w:t>
      </w:r>
      <w:r>
        <w:rPr>
          <w:rFonts w:hint="eastAsia" w:cs="Times New Roman"/>
          <w:b/>
          <w:bCs/>
          <w:color w:val="ff0000"/>
          <w:sz w:val="21"/>
          <w:szCs w:val="21"/>
          <w:highlight w:val="none"/>
          <w:u w:val="single"/>
          <w:lang w:val="en-US" w:eastAsia="zh-CN"/>
        </w:rPr>
        <w:t xml:space="preserve">打折后按47800元收取</w:t>
      </w:r>
      <w:r>
        <w:rPr>
          <w:rFonts w:hint="default" w:ascii="Times New Roman" w:hAnsi="Times New Roman" w:eastAsia="宋体" w:cs="Times New Roman"/>
          <w:b/>
          <w:bCs/>
          <w:color w:val="ff0000"/>
          <w:sz w:val="21"/>
          <w:szCs w:val="21"/>
          <w:highlight w:val="none"/>
          <w:u w:val="single"/>
          <w:lang w:val="en-US" w:eastAsia="zh-CN"/>
        </w:rPr>
        <w:t xml:space="preserve">。</w:t>
      </w:r>
      <w:r/>
    </w:p>
    <w:p>
      <w:pPr>
        <w:ind w:firstLine="420"/>
        <w:keepLines w:val="0"/>
        <w:keepNext w:val="0"/>
        <w:pageBreakBefore w:val="0"/>
        <w:spacing w:line="520" w:lineRule="exact"/>
        <w:widowControl w:val="off"/>
        <w:rPr>
          <w:rFonts w:hint="default" w:ascii="Times New Roman" w:hAnsi="Times New Roman" w:eastAsia="宋体" w:cs="Times New Roman"/>
          <w:color w:val="ff0000"/>
          <w:sz w:val="21"/>
          <w:szCs w:val="21"/>
          <w:highlight w:val="none"/>
        </w:rPr>
      </w:pPr>
      <w:r>
        <w:rPr>
          <w:rFonts w:hint="default" w:ascii="Times New Roman" w:hAnsi="Times New Roman" w:eastAsia="宋体" w:cs="Times New Roman"/>
          <w:color w:val="ff0000"/>
          <w:sz w:val="21"/>
          <w:szCs w:val="21"/>
          <w:highlight w:val="none"/>
        </w:rPr>
        <w:t xml:space="preserve">32.2.4中标供应商未按照上述规定支付采购代理服务费（招标代理服务费）的，采购人将拒绝发放《中标通知书》，供应商务必将此项费用综合考虑纳入报价中。</w:t>
      </w:r>
      <w:r/>
    </w:p>
    <w:p>
      <w:pPr>
        <w:pStyle w:val="877"/>
        <w:ind w:firstLine="210"/>
        <w:keepLines w:val="0"/>
        <w:keepNext w:val="0"/>
        <w:pageBreakBefore w:val="0"/>
        <w:spacing w:before="145" w:after="145"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七、合同</w:t>
      </w:r>
      <w:bookmarkEnd w:id="174"/>
      <w:r>
        <w:rPr>
          <w:rFonts w:hint="default" w:ascii="Times New Roman" w:hAnsi="Times New Roman" w:eastAsia="宋体" w:cs="Times New Roman"/>
          <w:color w:val="auto"/>
          <w:sz w:val="21"/>
          <w:szCs w:val="21"/>
          <w:highlight w:val="none"/>
        </w:rPr>
        <w:t xml:space="preserve">签订相关事项</w:t>
      </w:r>
      <w:bookmarkEnd w:id="175"/>
      <w:r/>
      <w:bookmarkEnd w:id="176"/>
      <w:r/>
      <w:bookmarkEnd w:id="177"/>
      <w:r/>
      <w:bookmarkEnd w:id="178"/>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color w:val="auto"/>
          <w:sz w:val="21"/>
          <w:szCs w:val="21"/>
          <w:highlight w:val="none"/>
        </w:rPr>
      </w:pPr>
      <w:r/>
      <w:bookmarkStart w:id="179" w:name="_Toc513029237"/>
      <w:r/>
      <w:bookmarkStart w:id="180" w:name="_Toc16938553"/>
      <w:r/>
      <w:bookmarkStart w:id="181" w:name="_Toc20823309"/>
      <w:r>
        <w:rPr>
          <w:rFonts w:hint="default" w:ascii="Times New Roman" w:hAnsi="Times New Roman" w:eastAsia="宋体" w:cs="Times New Roman"/>
          <w:b w:val="0"/>
          <w:color w:val="auto"/>
          <w:sz w:val="21"/>
          <w:szCs w:val="21"/>
          <w:highlight w:val="none"/>
        </w:rPr>
        <w:t xml:space="preserve">33. 签订合同</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33</w:t>
      </w:r>
      <w:r>
        <w:rPr>
          <w:rFonts w:hint="default" w:ascii="Times New Roman" w:hAnsi="Times New Roman" w:eastAsia="宋体" w:cs="Times New Roman"/>
          <w:color w:val="auto"/>
          <w:sz w:val="21"/>
          <w:szCs w:val="21"/>
          <w:highlight w:val="none"/>
        </w:rPr>
        <w:t xml:space="preserve">.l中标供应商应按中标通知书规定的时间、地点,按照招标文件确定的事项与采购人签订政府采购合同，且不得迟于中标通知书发出之日起</w:t>
      </w:r>
      <w:r>
        <w:rPr>
          <w:rFonts w:hint="eastAsia" w:cs="Times New Roman"/>
          <w:color w:val="auto"/>
          <w:sz w:val="21"/>
          <w:szCs w:val="21"/>
          <w:highlight w:val="none"/>
          <w:lang w:val="en-US" w:eastAsia="zh-CN"/>
        </w:rPr>
        <w:t xml:space="preserve">三十</w:t>
      </w:r>
      <w:r>
        <w:rPr>
          <w:rFonts w:hint="default" w:ascii="Times New Roman" w:hAnsi="Times New Roman" w:eastAsia="宋体" w:cs="Times New Roman"/>
          <w:color w:val="auto"/>
          <w:sz w:val="21"/>
          <w:szCs w:val="21"/>
          <w:highlight w:val="none"/>
        </w:rPr>
        <w:t xml:space="preserve">日内，由此给采购人造成损失的，中标供应商还应承担赔偿责任。</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33.2</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招标文件、中标供应商的投标文件及招标过程中有关澄清、承诺文件均应作为合同附件。</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33.3 签订合同后，</w:t>
      </w:r>
      <w:r>
        <w:rPr>
          <w:rFonts w:hint="default" w:ascii="Times New Roman" w:hAnsi="Times New Roman" w:eastAsia="宋体" w:cs="Times New Roman"/>
          <w:i/>
          <w:iCs/>
          <w:color w:val="auto"/>
          <w:sz w:val="21"/>
          <w:szCs w:val="21"/>
          <w:highlight w:val="none"/>
          <w:u w:val="single"/>
        </w:rPr>
        <w:t xml:space="preserve">中标供应商不得将</w:t>
      </w:r>
      <w:r>
        <w:rPr>
          <w:rFonts w:hint="eastAsia" w:cs="Times New Roman"/>
          <w:i/>
          <w:iCs/>
          <w:color w:val="auto"/>
          <w:sz w:val="21"/>
          <w:szCs w:val="21"/>
          <w:highlight w:val="none"/>
          <w:u w:val="single"/>
          <w:lang w:val="en-US" w:eastAsia="zh-CN"/>
        </w:rPr>
        <w:t xml:space="preserve">合同标的</w:t>
      </w:r>
      <w:r>
        <w:rPr>
          <w:rFonts w:hint="default" w:ascii="Times New Roman" w:hAnsi="Times New Roman" w:eastAsia="宋体" w:cs="Times New Roman"/>
          <w:i/>
          <w:iCs/>
          <w:color w:val="auto"/>
          <w:sz w:val="21"/>
          <w:szCs w:val="21"/>
          <w:highlight w:val="none"/>
          <w:u w:val="single"/>
        </w:rPr>
        <w:t xml:space="preserve">进行转包</w:t>
      </w:r>
      <w:r>
        <w:rPr>
          <w:rFonts w:hint="default" w:ascii="Times New Roman" w:hAnsi="Times New Roman" w:eastAsia="宋体" w:cs="Times New Roman"/>
          <w:color w:val="auto"/>
          <w:sz w:val="21"/>
          <w:szCs w:val="21"/>
          <w:highlight w:val="none"/>
        </w:rPr>
        <w:t xml:space="preserve">。未经采购人同意，中标供应商也不得采用分包的形式履行合同，否则采购人有权终止合同，中标供应商的履约保证金将不予退还。转包或分包造成采购人损失的，中标供应商应承担相应赔偿责任。</w:t>
      </w:r>
      <w:r/>
    </w:p>
    <w:p>
      <w:pPr>
        <w:ind w:firstLine="422"/>
        <w:keepLines w:val="0"/>
        <w:keepNext w:val="0"/>
        <w:pageBreakBefore w:val="0"/>
        <w:spacing w:line="520" w:lineRule="exact"/>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33.4中标或者成交后无正当理由拒不与采购人签订政府采购合同的，将被列入不良行为记录名单，在一至三年内禁止参加政府采购活动。</w:t>
      </w:r>
      <w:r/>
    </w:p>
    <w:p>
      <w:pPr>
        <w:pStyle w:val="878"/>
        <w:ind w:firstLine="315"/>
        <w:keepLines w:val="0"/>
        <w:keepNext w:val="0"/>
        <w:pageBreakBefore w:val="0"/>
        <w:spacing w:before="0" w:after="0" w:line="520" w:lineRule="exact"/>
        <w:widowControl w:val="off"/>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34、货物和服务的追加、减少和添购。</w:t>
      </w:r>
      <w:r/>
    </w:p>
    <w:p>
      <w:pPr>
        <w:ind w:firstLine="420"/>
        <w:keepLines w:val="0"/>
        <w:keepNext w:val="0"/>
        <w:pageBreakBefore w:val="0"/>
        <w:spacing w:line="5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34.1政府采购合同履行中，采购人需追加与合同标的相同的货物和服务的，在不改变合同其他条款的前提下，可以与中标供应商协商签订补充合同，但所有补充合同的采购金额不超过原合同金额10%。</w:t>
      </w:r>
      <w:r/>
    </w:p>
    <w:p>
      <w:pPr>
        <w:ind w:firstLine="525"/>
        <w:keepLines w:val="0"/>
        <w:keepNext w:val="0"/>
        <w:pageBreakBefore w:val="0"/>
        <w:spacing w:line="52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bookmarkEnd w:id="179"/>
      <w:r/>
      <w:bookmarkEnd w:id="180"/>
      <w:r/>
      <w:bookmarkEnd w:id="181"/>
      <w:r/>
      <w:r/>
    </w:p>
    <w:p>
      <w:pPr>
        <w:ind w:firstLine="315"/>
        <w:keepLines w:val="0"/>
        <w:keepNext w:val="0"/>
        <w:pageBreakBefore w:val="0"/>
        <w:spacing w:after="145" w:line="520" w:lineRule="exact"/>
        <w:widowControl w:val="off"/>
        <w:tabs>
          <w:tab w:val="left" w:pos="900" w:leader="none"/>
        </w:tabs>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35、履约保证金</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35.1在签订合同前，中标供应商须向采购人交纳履约保证金（履约保证金的数额为合同金额的10%，以支票、汇票、本票或者金融机构、担保机构出具的保函等非现金形式提交）。</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35.2中标供应商</w:t>
      </w:r>
      <w:r>
        <w:rPr>
          <w:rFonts w:hint="default" w:ascii="Times New Roman" w:hAnsi="Times New Roman" w:eastAsia="宋体" w:cs="Times New Roman"/>
          <w:bCs/>
          <w:color w:val="auto"/>
          <w:sz w:val="21"/>
          <w:szCs w:val="21"/>
          <w:highlight w:val="none"/>
          <w:lang w:val="zh-CN" w:eastAsia="zh-CN" w:bidi="ar-SA"/>
        </w:rPr>
        <w:t xml:space="preserve">若在签订采购合同</w:t>
      </w:r>
      <w:r>
        <w:rPr>
          <w:rFonts w:hint="default" w:ascii="Times New Roman" w:hAnsi="Times New Roman" w:eastAsia="宋体" w:cs="Times New Roman"/>
          <w:bCs/>
          <w:color w:val="auto"/>
          <w:sz w:val="21"/>
          <w:szCs w:val="21"/>
          <w:highlight w:val="none"/>
          <w:lang w:val="en-US" w:eastAsia="zh-CN" w:bidi="ar-SA"/>
        </w:rPr>
        <w:t xml:space="preserve">前</w:t>
      </w:r>
      <w:r>
        <w:rPr>
          <w:rFonts w:hint="default" w:ascii="Times New Roman" w:hAnsi="Times New Roman" w:eastAsia="宋体" w:cs="Times New Roman"/>
          <w:bCs/>
          <w:color w:val="auto"/>
          <w:sz w:val="21"/>
          <w:szCs w:val="21"/>
          <w:highlight w:val="none"/>
          <w:lang w:val="zh-CN" w:eastAsia="zh-CN" w:bidi="ar-SA"/>
        </w:rPr>
        <w:t xml:space="preserve">向</w:t>
      </w:r>
      <w:r>
        <w:rPr>
          <w:rFonts w:hint="default" w:ascii="Times New Roman" w:hAnsi="Times New Roman" w:eastAsia="宋体" w:cs="Times New Roman"/>
          <w:bCs/>
          <w:color w:val="auto"/>
          <w:sz w:val="21"/>
          <w:szCs w:val="21"/>
          <w:highlight w:val="none"/>
          <w:lang w:val="en-US" w:eastAsia="zh-CN" w:bidi="ar-SA"/>
        </w:rPr>
        <w:t xml:space="preserve">采购</w:t>
      </w:r>
      <w:r>
        <w:rPr>
          <w:rFonts w:hint="default" w:ascii="Times New Roman" w:hAnsi="Times New Roman" w:eastAsia="宋体" w:cs="Times New Roman"/>
          <w:bCs/>
          <w:color w:val="auto"/>
          <w:sz w:val="21"/>
          <w:szCs w:val="21"/>
          <w:highlight w:val="none"/>
          <w:lang w:val="zh-CN" w:eastAsia="zh-CN" w:bidi="ar-SA"/>
        </w:rPr>
        <w:t xml:space="preserve">人提交本单位有效期内的第三方信用报告，且信用评级在AA级及以上的，</w:t>
      </w:r>
      <w:r>
        <w:rPr>
          <w:rFonts w:hint="default" w:ascii="Times New Roman" w:hAnsi="Times New Roman" w:eastAsia="宋体" w:cs="Times New Roman"/>
          <w:bCs/>
          <w:color w:val="auto"/>
          <w:sz w:val="21"/>
          <w:szCs w:val="21"/>
          <w:highlight w:val="none"/>
          <w:lang w:val="en-US" w:eastAsia="zh-CN" w:bidi="ar-SA"/>
        </w:rPr>
        <w:t xml:space="preserve">中标供应商</w:t>
      </w:r>
      <w:r>
        <w:rPr>
          <w:rFonts w:hint="default" w:ascii="Times New Roman" w:hAnsi="Times New Roman" w:eastAsia="宋体" w:cs="Times New Roman"/>
          <w:bCs/>
          <w:color w:val="auto"/>
          <w:sz w:val="21"/>
          <w:szCs w:val="21"/>
          <w:highlight w:val="none"/>
          <w:lang w:val="zh-CN" w:eastAsia="zh-CN" w:bidi="ar-SA"/>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35.3</w:t>
      </w:r>
      <w:r>
        <w:rPr>
          <w:rFonts w:hint="default" w:ascii="Times New Roman" w:hAnsi="Times New Roman" w:eastAsia="宋体" w:cs="Times New Roman"/>
          <w:bCs/>
          <w:color w:val="auto"/>
          <w:sz w:val="21"/>
          <w:szCs w:val="21"/>
          <w:highlight w:val="none"/>
          <w:lang w:val="zh-CN" w:eastAsia="zh-CN" w:bidi="ar-SA"/>
        </w:rPr>
        <w:t xml:space="preserve">履约保证金用以约束</w:t>
      </w:r>
      <w:r>
        <w:rPr>
          <w:rFonts w:hint="default" w:ascii="Times New Roman" w:hAnsi="Times New Roman" w:eastAsia="宋体" w:cs="Times New Roman"/>
          <w:bCs/>
          <w:color w:val="auto"/>
          <w:sz w:val="21"/>
          <w:szCs w:val="21"/>
          <w:highlight w:val="none"/>
          <w:lang w:val="en-US" w:eastAsia="zh-CN" w:bidi="ar-SA"/>
        </w:rPr>
        <w:t xml:space="preserve">中标</w:t>
      </w:r>
      <w:r>
        <w:rPr>
          <w:rFonts w:hint="default" w:ascii="Times New Roman" w:hAnsi="Times New Roman" w:eastAsia="宋体" w:cs="Times New Roman"/>
          <w:bCs/>
          <w:color w:val="auto"/>
          <w:sz w:val="21"/>
          <w:szCs w:val="21"/>
          <w:highlight w:val="none"/>
          <w:lang w:val="zh-CN" w:eastAsia="zh-CN" w:bidi="ar-SA"/>
        </w:rPr>
        <w:t xml:space="preserve">供应商在合同履行中的行为，弥补合同执行中由于</w:t>
      </w:r>
      <w:r>
        <w:rPr>
          <w:rFonts w:hint="default" w:ascii="Times New Roman" w:hAnsi="Times New Roman" w:eastAsia="宋体" w:cs="Times New Roman"/>
          <w:bCs/>
          <w:color w:val="auto"/>
          <w:sz w:val="21"/>
          <w:szCs w:val="21"/>
          <w:highlight w:val="none"/>
          <w:lang w:val="en-US" w:eastAsia="zh-CN" w:bidi="ar-SA"/>
        </w:rPr>
        <w:t xml:space="preserve">中标供应商</w:t>
      </w:r>
      <w:r>
        <w:rPr>
          <w:rFonts w:hint="default" w:ascii="Times New Roman" w:hAnsi="Times New Roman" w:eastAsia="宋体" w:cs="Times New Roman"/>
          <w:bCs/>
          <w:color w:val="auto"/>
          <w:sz w:val="21"/>
          <w:szCs w:val="21"/>
          <w:highlight w:val="none"/>
          <w:lang w:val="zh-CN" w:eastAsia="zh-CN" w:bidi="ar-SA"/>
        </w:rPr>
        <w:t xml:space="preserve">自身行为可能给采购人带来的各种损失。</w:t>
      </w:r>
      <w:r>
        <w:rPr>
          <w:rFonts w:hint="default" w:ascii="Times New Roman" w:hAnsi="Times New Roman" w:eastAsia="宋体" w:cs="Times New Roman"/>
          <w:bCs/>
          <w:color w:val="auto"/>
          <w:sz w:val="21"/>
          <w:szCs w:val="21"/>
          <w:highlight w:val="none"/>
          <w:lang w:val="en-US" w:eastAsia="zh-CN" w:bidi="ar-SA"/>
        </w:rPr>
        <w:t xml:space="preserve">中标</w:t>
      </w:r>
      <w:r>
        <w:rPr>
          <w:rFonts w:hint="default" w:ascii="Times New Roman" w:hAnsi="Times New Roman" w:eastAsia="宋体" w:cs="Times New Roman"/>
          <w:bCs/>
          <w:color w:val="auto"/>
          <w:sz w:val="21"/>
          <w:szCs w:val="21"/>
          <w:highlight w:val="none"/>
          <w:lang w:val="zh-CN" w:eastAsia="zh-CN" w:bidi="ar-SA"/>
        </w:rPr>
        <w:t xml:space="preserve">供应商</w:t>
      </w:r>
      <w:r>
        <w:rPr>
          <w:rFonts w:hint="default" w:ascii="Times New Roman" w:hAnsi="Times New Roman" w:eastAsia="宋体" w:cs="Times New Roman"/>
          <w:bCs/>
          <w:color w:val="auto"/>
          <w:sz w:val="21"/>
          <w:szCs w:val="21"/>
          <w:highlight w:val="none"/>
          <w:lang w:val="en-US" w:eastAsia="zh-CN" w:bidi="ar-SA"/>
        </w:rPr>
        <w:t xml:space="preserve">履行合同</w:t>
      </w:r>
      <w:r>
        <w:rPr>
          <w:rFonts w:hint="default" w:ascii="Times New Roman" w:hAnsi="Times New Roman" w:eastAsia="宋体" w:cs="Times New Roman"/>
          <w:bCs/>
          <w:color w:val="auto"/>
          <w:sz w:val="21"/>
          <w:szCs w:val="21"/>
          <w:highlight w:val="none"/>
          <w:lang w:val="zh-CN" w:eastAsia="zh-CN" w:bidi="ar-SA"/>
        </w:rPr>
        <w:t xml:space="preserve">违约时，采购人按合同约定扣除全部或部分履约保证金。如违约给采购人造成的损失超过履约保证金的，还应当依法赔偿超过部分的损失。</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35.4履约保证金的退还：</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35.4.1</w:t>
      </w:r>
      <w:r>
        <w:rPr>
          <w:rFonts w:hint="default" w:ascii="Times New Roman" w:hAnsi="Times New Roman" w:eastAsia="宋体" w:cs="Times New Roman"/>
          <w:bCs/>
          <w:color w:val="auto"/>
          <w:sz w:val="21"/>
          <w:szCs w:val="21"/>
          <w:highlight w:val="none"/>
          <w:lang w:val="zh-CN" w:eastAsia="zh-CN" w:bidi="ar-SA"/>
        </w:rPr>
        <w:t xml:space="preserve">方式：无息退还至投标人缴纳履约保证金的账户。</w:t>
      </w:r>
      <w:r>
        <w:rPr>
          <w:rFonts w:hint="default" w:ascii="Times New Roman" w:hAnsi="Times New Roman" w:eastAsia="宋体" w:cs="Times New Roman"/>
          <w:bCs/>
          <w:color w:val="auto"/>
          <w:sz w:val="21"/>
          <w:szCs w:val="21"/>
          <w:highlight w:val="none"/>
          <w:lang w:val="en-US" w:eastAsia="zh-CN" w:bidi="ar-SA"/>
        </w:rPr>
        <w:t xml:space="preserve">如为</w:t>
      </w:r>
      <w:r>
        <w:rPr>
          <w:rFonts w:hint="default" w:ascii="Times New Roman" w:hAnsi="Times New Roman" w:eastAsia="宋体" w:cs="Times New Roman"/>
          <w:bCs/>
          <w:color w:val="auto"/>
          <w:sz w:val="21"/>
          <w:szCs w:val="21"/>
          <w:highlight w:val="none"/>
          <w:lang w:val="zh-CN" w:eastAsia="zh-CN" w:bidi="ar-SA"/>
        </w:rPr>
        <w:t xml:space="preserve">保函，在到期</w:t>
      </w:r>
      <w:r>
        <w:rPr>
          <w:rFonts w:hint="default" w:ascii="Times New Roman" w:hAnsi="Times New Roman" w:eastAsia="宋体" w:cs="Times New Roman"/>
          <w:bCs/>
          <w:color w:val="auto"/>
          <w:sz w:val="21"/>
          <w:szCs w:val="21"/>
          <w:highlight w:val="none"/>
          <w:lang w:val="en-US" w:eastAsia="zh-CN" w:bidi="ar-SA"/>
        </w:rPr>
        <w:t xml:space="preserve">时</w:t>
      </w:r>
      <w:r>
        <w:rPr>
          <w:rFonts w:hint="default" w:ascii="Times New Roman" w:hAnsi="Times New Roman" w:eastAsia="宋体" w:cs="Times New Roman"/>
          <w:bCs/>
          <w:color w:val="auto"/>
          <w:sz w:val="21"/>
          <w:szCs w:val="21"/>
          <w:highlight w:val="none"/>
          <w:lang w:val="zh-CN" w:eastAsia="zh-CN" w:bidi="ar-SA"/>
        </w:rPr>
        <w:t xml:space="preserve">自行失效。</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35.4.2</w:t>
      </w:r>
      <w:r>
        <w:rPr>
          <w:rFonts w:hint="default" w:ascii="Times New Roman" w:hAnsi="Times New Roman" w:eastAsia="宋体" w:cs="Times New Roman"/>
          <w:bCs/>
          <w:color w:val="auto"/>
          <w:sz w:val="21"/>
          <w:szCs w:val="21"/>
          <w:highlight w:val="none"/>
          <w:lang w:val="zh-CN" w:eastAsia="zh-CN" w:bidi="ar-SA"/>
        </w:rPr>
        <w:t xml:space="preserve">时间：验收合格且采购人收到发票后</w:t>
      </w:r>
      <w:r>
        <w:rPr>
          <w:rFonts w:hint="default" w:ascii="Times New Roman" w:hAnsi="Times New Roman" w:eastAsia="宋体" w:cs="Times New Roman"/>
          <w:bCs/>
          <w:color w:val="auto"/>
          <w:sz w:val="21"/>
          <w:szCs w:val="21"/>
          <w:highlight w:val="none"/>
          <w:lang w:val="en-US" w:eastAsia="zh-CN" w:bidi="ar-SA"/>
        </w:rPr>
        <w:t xml:space="preserve">30日内。</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35.4.3</w:t>
      </w:r>
      <w:r>
        <w:rPr>
          <w:rFonts w:hint="default" w:ascii="Times New Roman" w:hAnsi="Times New Roman" w:eastAsia="宋体" w:cs="Times New Roman"/>
          <w:bCs/>
          <w:color w:val="auto"/>
          <w:sz w:val="21"/>
          <w:szCs w:val="21"/>
          <w:highlight w:val="none"/>
          <w:lang w:val="zh-CN" w:eastAsia="zh-CN" w:bidi="ar-SA"/>
        </w:rPr>
        <w:t xml:space="preserve">条件：按合同要求全部履约完成并经采购人验收合格，且采购人收到中标人出具的发票。</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35.4.4</w:t>
      </w:r>
      <w:r>
        <w:rPr>
          <w:rFonts w:hint="default" w:ascii="Times New Roman" w:hAnsi="Times New Roman" w:eastAsia="宋体" w:cs="Times New Roman"/>
          <w:bCs/>
          <w:color w:val="auto"/>
          <w:sz w:val="21"/>
          <w:szCs w:val="21"/>
          <w:highlight w:val="none"/>
          <w:lang w:val="zh-CN" w:eastAsia="zh-CN" w:bidi="ar-SA"/>
        </w:rPr>
        <w:t xml:space="preserve">不予退还情形：</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t xml:space="preserve">除不可抗力情况外，投标人出现下列情形之一的，</w:t>
      </w:r>
      <w:r>
        <w:rPr>
          <w:rFonts w:hint="default" w:ascii="Times New Roman" w:hAnsi="Times New Roman" w:eastAsia="宋体" w:cs="Times New Roman"/>
          <w:bCs/>
          <w:color w:val="auto"/>
          <w:sz w:val="21"/>
          <w:szCs w:val="21"/>
          <w:highlight w:val="none"/>
          <w:lang w:val="en-US" w:eastAsia="zh-CN" w:bidi="ar-SA"/>
        </w:rPr>
        <w:t xml:space="preserve">其履约保证金，</w:t>
      </w: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bCs/>
          <w:color w:val="auto"/>
          <w:sz w:val="21"/>
          <w:szCs w:val="21"/>
          <w:highlight w:val="none"/>
          <w:lang w:val="zh-CN" w:eastAsia="zh-CN" w:bidi="ar-SA"/>
        </w:rPr>
        <w:t xml:space="preserve">将视情节</w:t>
      </w:r>
      <w:r>
        <w:rPr>
          <w:rFonts w:hint="default" w:ascii="Times New Roman" w:hAnsi="Times New Roman" w:eastAsia="宋体" w:cs="Times New Roman"/>
          <w:bCs/>
          <w:color w:val="auto"/>
          <w:sz w:val="21"/>
          <w:szCs w:val="21"/>
          <w:highlight w:val="none"/>
          <w:lang w:val="en-US" w:eastAsia="zh-CN" w:bidi="ar-SA"/>
        </w:rPr>
        <w:t xml:space="preserve">决定不予退还或部分不予退还。</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zh-CN" w:eastAsia="zh-CN" w:bidi="ar-SA"/>
        </w:rPr>
        <w:t xml:space="preserve">）中标人无正当理由拒绝签订合同的，或者在签订合同时向</w:t>
      </w:r>
      <w:r>
        <w:rPr>
          <w:rFonts w:hint="default" w:ascii="Times New Roman" w:hAnsi="Times New Roman" w:eastAsia="宋体" w:cs="Times New Roman"/>
          <w:bCs/>
          <w:color w:val="auto"/>
          <w:sz w:val="21"/>
          <w:szCs w:val="21"/>
          <w:highlight w:val="none"/>
          <w:lang w:val="en-US" w:eastAsia="zh-CN" w:bidi="ar-SA"/>
        </w:rPr>
        <w:t xml:space="preserve">采购</w:t>
      </w:r>
      <w:r>
        <w:rPr>
          <w:rFonts w:hint="default" w:ascii="Times New Roman" w:hAnsi="Times New Roman" w:eastAsia="宋体" w:cs="Times New Roman"/>
          <w:bCs/>
          <w:color w:val="auto"/>
          <w:sz w:val="21"/>
          <w:szCs w:val="21"/>
          <w:highlight w:val="none"/>
          <w:lang w:val="zh-CN" w:eastAsia="zh-CN" w:bidi="ar-SA"/>
        </w:rPr>
        <w:t xml:space="preserve">人提出附加条件或者更改合同实质性内容要求的；</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zh-CN" w:eastAsia="zh-CN" w:bidi="ar-SA"/>
        </w:rPr>
        <w:t xml:space="preserve">）中标人不履行与</w:t>
      </w:r>
      <w:r>
        <w:rPr>
          <w:rFonts w:hint="default" w:ascii="Times New Roman" w:hAnsi="Times New Roman" w:eastAsia="宋体" w:cs="Times New Roman"/>
          <w:bCs/>
          <w:color w:val="auto"/>
          <w:sz w:val="21"/>
          <w:szCs w:val="21"/>
          <w:highlight w:val="none"/>
          <w:lang w:val="en-US" w:eastAsia="zh-CN" w:bidi="ar-SA"/>
        </w:rPr>
        <w:t xml:space="preserve">采购</w:t>
      </w:r>
      <w:r>
        <w:rPr>
          <w:rFonts w:hint="default" w:ascii="Times New Roman" w:hAnsi="Times New Roman" w:eastAsia="宋体" w:cs="Times New Roman"/>
          <w:bCs/>
          <w:color w:val="auto"/>
          <w:sz w:val="21"/>
          <w:szCs w:val="21"/>
          <w:highlight w:val="none"/>
          <w:lang w:val="zh-CN" w:eastAsia="zh-CN" w:bidi="ar-SA"/>
        </w:rPr>
        <w:t xml:space="preserve">人订立的合同的；</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zh-CN" w:eastAsia="zh-CN" w:bidi="ar-SA"/>
        </w:rPr>
        <w:t xml:space="preserve">）中标人所供货物</w:t>
      </w:r>
      <w:r>
        <w:rPr>
          <w:rFonts w:hint="default" w:ascii="Times New Roman" w:hAnsi="Times New Roman" w:eastAsia="宋体" w:cs="Times New Roman"/>
          <w:bCs/>
          <w:color w:val="auto"/>
          <w:sz w:val="21"/>
          <w:szCs w:val="21"/>
          <w:highlight w:val="none"/>
          <w:lang w:val="en-US" w:eastAsia="zh-CN" w:bidi="ar-SA"/>
        </w:rPr>
        <w:t xml:space="preserve">或服务</w:t>
      </w:r>
      <w:r>
        <w:rPr>
          <w:rFonts w:hint="default" w:ascii="Times New Roman" w:hAnsi="Times New Roman" w:eastAsia="宋体" w:cs="Times New Roman"/>
          <w:bCs/>
          <w:color w:val="auto"/>
          <w:sz w:val="21"/>
          <w:szCs w:val="21"/>
          <w:highlight w:val="none"/>
          <w:lang w:val="zh-CN" w:eastAsia="zh-CN" w:bidi="ar-SA"/>
        </w:rPr>
        <w:t xml:space="preserve">不符合招标文件规定要求的；</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中标人</w:t>
      </w:r>
      <w:r>
        <w:rPr>
          <w:rFonts w:hint="default" w:ascii="Times New Roman" w:hAnsi="Times New Roman" w:eastAsia="宋体" w:cs="Times New Roman"/>
          <w:bCs/>
          <w:color w:val="auto"/>
          <w:sz w:val="21"/>
          <w:szCs w:val="21"/>
          <w:highlight w:val="none"/>
          <w:lang w:val="zh-CN" w:eastAsia="zh-CN" w:bidi="ar-SA"/>
        </w:rPr>
        <w:t xml:space="preserve">采取欺骗、弄虚作假方式投标的或与其它投标人串通投标的；</w:t>
      </w:r>
      <w:r/>
    </w:p>
    <w:p>
      <w:pPr>
        <w:pStyle w:val="892"/>
        <w:ind w:left="0" w:firstLine="420"/>
        <w:keepLines w:val="0"/>
        <w:keepNext w:val="0"/>
        <w:pageBreakBefore w:val="0"/>
        <w:spacing w:line="480" w:lineRule="exact"/>
        <w:widowControl w:val="off"/>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（5）中标人将合同内容转包、违法分包的；</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6</w:t>
      </w:r>
      <w:r>
        <w:rPr>
          <w:rFonts w:hint="default" w:ascii="Times New Roman" w:hAnsi="Times New Roman" w:eastAsia="宋体" w:cs="Times New Roman"/>
          <w:bCs/>
          <w:color w:val="auto"/>
          <w:sz w:val="21"/>
          <w:szCs w:val="21"/>
          <w:highlight w:val="none"/>
          <w:lang w:val="zh-CN"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中标</w:t>
      </w:r>
      <w:r>
        <w:rPr>
          <w:rFonts w:hint="default" w:ascii="Times New Roman" w:hAnsi="Times New Roman" w:eastAsia="宋体" w:cs="Times New Roman"/>
          <w:bCs/>
          <w:color w:val="auto"/>
          <w:sz w:val="21"/>
          <w:szCs w:val="21"/>
          <w:highlight w:val="none"/>
          <w:lang w:val="zh-CN" w:eastAsia="zh-CN" w:bidi="ar-SA"/>
        </w:rPr>
        <w:t xml:space="preserve">人故意捏造事实或伪造证明材料，进行虚假恶意投诉或反映的。</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35.4.5</w:t>
      </w:r>
      <w:r>
        <w:rPr>
          <w:rFonts w:hint="default" w:ascii="Times New Roman" w:hAnsi="Times New Roman" w:eastAsia="宋体" w:cs="Times New Roman"/>
          <w:bCs/>
          <w:color w:val="auto"/>
          <w:sz w:val="21"/>
          <w:szCs w:val="21"/>
          <w:highlight w:val="none"/>
          <w:lang w:val="zh-CN" w:eastAsia="zh-CN" w:bidi="ar-SA"/>
        </w:rPr>
        <w:t xml:space="preserve">逾期退还的违约责任：</w:t>
      </w:r>
      <w:r>
        <w:rPr>
          <w:rFonts w:hint="default" w:ascii="Times New Roman" w:hAnsi="Times New Roman" w:eastAsia="宋体" w:cs="Times New Roman"/>
          <w:bCs/>
          <w:color w:val="auto"/>
          <w:sz w:val="21"/>
          <w:szCs w:val="21"/>
          <w:highlight w:val="none"/>
          <w:lang w:val="en-US" w:eastAsia="zh-CN" w:bidi="ar-SA"/>
        </w:rPr>
        <w:t xml:space="preserve">采购人逾期无故未退还</w:t>
      </w:r>
      <w:r>
        <w:rPr>
          <w:rFonts w:hint="default" w:ascii="Times New Roman" w:hAnsi="Times New Roman" w:eastAsia="宋体" w:cs="Times New Roman"/>
          <w:bCs/>
          <w:color w:val="auto"/>
          <w:sz w:val="21"/>
          <w:szCs w:val="21"/>
          <w:highlight w:val="none"/>
          <w:lang w:val="zh-CN" w:eastAsia="zh-CN" w:bidi="ar-SA"/>
        </w:rPr>
        <w:t xml:space="preserve">履约保证金</w:t>
      </w:r>
      <w:r>
        <w:rPr>
          <w:rFonts w:hint="default" w:ascii="Times New Roman" w:hAnsi="Times New Roman" w:eastAsia="宋体" w:cs="Times New Roman"/>
          <w:bCs/>
          <w:color w:val="auto"/>
          <w:sz w:val="21"/>
          <w:szCs w:val="21"/>
          <w:highlight w:val="none"/>
          <w:lang w:val="en-US" w:eastAsia="zh-CN" w:bidi="ar-SA"/>
        </w:rPr>
        <w:t xml:space="preserve">的，按中国人民银行同期贷款基准利率上浮20%后的利率支付超期资金占用费，但因供应商自身原因导致无法及时退还的除外。</w:t>
      </w:r>
      <w:r/>
    </w:p>
    <w:p>
      <w:pPr>
        <w:pStyle w:val="875"/>
        <w:ind w:firstLine="420"/>
        <w:jc w:val="both"/>
        <w:keepLines w:val="0"/>
        <w:keepNext w:val="0"/>
        <w:pageBreakBefore w:val="0"/>
        <w:widowControl w:val="off"/>
        <w:rPr>
          <w:rFonts w:hint="default" w:ascii="Times New Roman" w:hAnsi="Times New Roman" w:eastAsia="宋体" w:cs="Times New Roman"/>
          <w:b/>
          <w:strike w:val="0"/>
          <w:sz w:val="21"/>
          <w:szCs w:val="21"/>
          <w:highlight w:val="none"/>
          <w:lang w:val="en-US" w:eastAsia="zh-CN" w:bidi="ar-SA"/>
        </w:rPr>
      </w:pPr>
      <w:r>
        <w:rPr>
          <w:rFonts w:hint="default" w:ascii="Times New Roman" w:hAnsi="Times New Roman" w:eastAsia="宋体" w:cs="Times New Roman"/>
          <w:bCs/>
          <w:color w:val="auto"/>
          <w:sz w:val="21"/>
          <w:szCs w:val="21"/>
          <w:highlight w:val="none"/>
        </w:rPr>
        <w:t xml:space="preserve">36、</w:t>
      </w:r>
      <w:r>
        <w:rPr>
          <w:rFonts w:hint="default" w:ascii="Times New Roman" w:hAnsi="Times New Roman" w:eastAsia="宋体" w:cs="Times New Roman"/>
          <w:b/>
          <w:strike w:val="0"/>
          <w:sz w:val="21"/>
          <w:szCs w:val="21"/>
          <w:highlight w:val="none"/>
          <w:lang w:val="en-US" w:eastAsia="zh-CN" w:bidi="ar-SA"/>
        </w:rPr>
        <w:t xml:space="preserve">有关说明</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36.1</w:t>
      </w:r>
      <w:r>
        <w:rPr>
          <w:rFonts w:hint="default" w:ascii="Times New Roman" w:hAnsi="Times New Roman" w:eastAsia="宋体" w:cs="Times New Roman"/>
          <w:bCs/>
          <w:color w:val="auto"/>
          <w:sz w:val="21"/>
          <w:szCs w:val="21"/>
          <w:highlight w:val="none"/>
          <w:lang w:val="zh-CN" w:eastAsia="zh-CN" w:bidi="ar-SA"/>
        </w:rPr>
        <w:t xml:space="preserve">对</w:t>
      </w:r>
      <w:r>
        <w:rPr>
          <w:rFonts w:hint="default" w:ascii="Times New Roman" w:hAnsi="Times New Roman" w:eastAsia="宋体" w:cs="Times New Roman"/>
          <w:bCs/>
          <w:color w:val="auto"/>
          <w:sz w:val="21"/>
          <w:szCs w:val="21"/>
          <w:highlight w:val="none"/>
          <w:lang w:val="en-US" w:eastAsia="zh-CN" w:bidi="ar-SA"/>
        </w:rPr>
        <w:t xml:space="preserve">采购</w:t>
      </w:r>
      <w:r>
        <w:rPr>
          <w:rFonts w:hint="default" w:ascii="Times New Roman" w:hAnsi="Times New Roman" w:eastAsia="宋体" w:cs="Times New Roman"/>
          <w:bCs/>
          <w:color w:val="auto"/>
          <w:sz w:val="21"/>
          <w:szCs w:val="21"/>
          <w:highlight w:val="none"/>
          <w:lang w:val="zh-CN" w:eastAsia="zh-CN" w:bidi="ar-SA"/>
        </w:rPr>
        <w:t xml:space="preserve">文件相关条款理解产生分歧时由</w:t>
      </w: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bCs/>
          <w:color w:val="auto"/>
          <w:sz w:val="21"/>
          <w:szCs w:val="21"/>
          <w:highlight w:val="none"/>
          <w:lang w:val="zh-CN" w:eastAsia="zh-CN" w:bidi="ar-SA"/>
        </w:rPr>
        <w:t xml:space="preserve">负责解释。</w:t>
      </w:r>
      <w:r>
        <w:rPr>
          <w:rFonts w:hint="default" w:ascii="Times New Roman" w:hAnsi="Times New Roman" w:eastAsia="宋体" w:cs="Times New Roman"/>
          <w:bCs/>
          <w:color w:val="auto"/>
          <w:sz w:val="21"/>
          <w:szCs w:val="21"/>
          <w:highlight w:val="none"/>
          <w:lang w:val="en-US" w:eastAsia="zh-CN" w:bidi="ar-SA"/>
        </w:rPr>
        <w:t xml:space="preserve">采购文件</w:t>
      </w:r>
      <w:r>
        <w:rPr>
          <w:rFonts w:hint="default" w:ascii="Times New Roman" w:hAnsi="Times New Roman" w:eastAsia="宋体" w:cs="Times New Roman"/>
          <w:bCs/>
          <w:color w:val="auto"/>
          <w:sz w:val="21"/>
          <w:szCs w:val="21"/>
          <w:highlight w:val="none"/>
          <w:lang w:val="zh-CN" w:eastAsia="zh-CN" w:bidi="ar-SA"/>
        </w:rPr>
        <w:t xml:space="preserve">中未尽事宜遵照《中华人民共和国政府采购法》、《中华人民共和国政府采购法实施条例》等国家有关法律、法规及相关文件规定。</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36.2</w:t>
      </w:r>
      <w:r>
        <w:rPr>
          <w:rFonts w:hint="default" w:ascii="Times New Roman" w:hAnsi="Times New Roman" w:eastAsia="宋体" w:cs="Times New Roman"/>
          <w:bCs/>
          <w:color w:val="auto"/>
          <w:sz w:val="21"/>
          <w:szCs w:val="21"/>
          <w:highlight w:val="none"/>
          <w:lang w:val="zh-CN" w:eastAsia="zh-CN" w:bidi="ar-SA"/>
        </w:rPr>
        <w:t xml:space="preserve">在合同执行期间，</w:t>
      </w:r>
      <w:r>
        <w:rPr>
          <w:rFonts w:hint="default" w:ascii="Times New Roman" w:hAnsi="Times New Roman" w:eastAsia="宋体" w:cs="Times New Roman"/>
          <w:bCs/>
          <w:color w:val="auto"/>
          <w:sz w:val="21"/>
          <w:szCs w:val="21"/>
          <w:highlight w:val="none"/>
          <w:lang w:val="en-US" w:eastAsia="zh-CN" w:bidi="ar-SA"/>
        </w:rPr>
        <w:t xml:space="preserve">非采购人原因引起的</w:t>
      </w:r>
      <w:r>
        <w:rPr>
          <w:rFonts w:hint="default" w:ascii="Times New Roman" w:hAnsi="Times New Roman" w:eastAsia="宋体" w:cs="Times New Roman"/>
          <w:bCs/>
          <w:color w:val="auto"/>
          <w:sz w:val="21"/>
          <w:szCs w:val="21"/>
          <w:highlight w:val="none"/>
          <w:lang w:val="zh-CN" w:eastAsia="zh-CN" w:bidi="ar-SA"/>
        </w:rPr>
        <w:t xml:space="preserve">安全责任由</w:t>
      </w:r>
      <w:r>
        <w:rPr>
          <w:rFonts w:hint="default" w:ascii="Times New Roman" w:hAnsi="Times New Roman" w:eastAsia="宋体" w:cs="Times New Roman"/>
          <w:bCs/>
          <w:color w:val="auto"/>
          <w:sz w:val="21"/>
          <w:szCs w:val="21"/>
          <w:highlight w:val="none"/>
          <w:lang w:val="en-US" w:eastAsia="zh-CN" w:bidi="ar-SA"/>
        </w:rPr>
        <w:t xml:space="preserve">中标</w:t>
      </w:r>
      <w:r>
        <w:rPr>
          <w:rFonts w:hint="default" w:ascii="Times New Roman" w:hAnsi="Times New Roman" w:eastAsia="宋体" w:cs="Times New Roman"/>
          <w:bCs/>
          <w:color w:val="auto"/>
          <w:sz w:val="21"/>
          <w:szCs w:val="21"/>
          <w:highlight w:val="none"/>
          <w:lang w:val="zh-CN" w:eastAsia="zh-CN" w:bidi="ar-SA"/>
        </w:rPr>
        <w:t xml:space="preserve">人负责。</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36.</w:t>
      </w:r>
      <w:r>
        <w:rPr>
          <w:rFonts w:hint="eastAsia"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zh-CN" w:eastAsia="zh-CN" w:bidi="ar-SA"/>
        </w:rPr>
        <w:t xml:space="preserve">符合现行法律、法规、规章及相关招标管理文件明确限制投标情形的，将被取消投标资格或者中标资格。</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36.</w:t>
      </w:r>
      <w:r>
        <w:rPr>
          <w:rFonts w:hint="eastAsia"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zh-CN" w:eastAsia="zh-CN" w:bidi="ar-SA"/>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36.</w:t>
      </w:r>
      <w:r>
        <w:rPr>
          <w:rFonts w:hint="eastAsia"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zh-CN" w:eastAsia="zh-CN" w:bidi="ar-SA"/>
        </w:rPr>
        <w:t xml:space="preserve">投标人捏造事实、提供虚假材料或者以非法手段取得证明材料进行投诉的，一经查实，将记入不良行为记录名单档案，并视情节予以公示三个月至三年，公示期间，滨海县其他政府投资项目的</w:t>
      </w: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bCs/>
          <w:color w:val="auto"/>
          <w:sz w:val="21"/>
          <w:szCs w:val="21"/>
          <w:highlight w:val="none"/>
          <w:lang w:val="zh-CN" w:eastAsia="zh-CN" w:bidi="ar-SA"/>
        </w:rPr>
        <w:t xml:space="preserve">可以拒绝其参加投标。</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en-US" w:eastAsia="zh-CN" w:bidi="ar-SA"/>
        </w:rPr>
        <w:t xml:space="preserve">36.</w:t>
      </w:r>
      <w:r>
        <w:rPr>
          <w:rFonts w:hint="eastAsia" w:cs="Times New Roman"/>
          <w:bCs/>
          <w:color w:val="auto"/>
          <w:sz w:val="21"/>
          <w:szCs w:val="21"/>
          <w:highlight w:val="none"/>
          <w:lang w:val="en-US" w:eastAsia="zh-CN" w:bidi="ar-SA"/>
        </w:rPr>
        <w:t xml:space="preserve">6</w:t>
      </w:r>
      <w:r>
        <w:rPr>
          <w:rFonts w:hint="default" w:ascii="Times New Roman" w:hAnsi="Times New Roman" w:eastAsia="宋体" w:cs="Times New Roman"/>
          <w:bCs/>
          <w:color w:val="auto"/>
          <w:sz w:val="21"/>
          <w:szCs w:val="21"/>
          <w:highlight w:val="none"/>
          <w:lang w:val="zh-CN" w:eastAsia="zh-CN" w:bidi="ar-SA"/>
        </w:rPr>
        <w:t xml:space="preserve">因处理投诉发生的第三方检验、检测、鉴定等费用，由提出申请的投标人先行垫付。投诉处理决定明确双方责任后，按照“谁过错谁负担”的原则由承担责任的一方负担；双方都有责任的，由双方合理分担。</w:t>
      </w:r>
      <w:r/>
    </w:p>
    <w:p>
      <w:pPr>
        <w:ind w:firstLine="422"/>
        <w:keepLines w:val="0"/>
        <w:keepNext w:val="0"/>
        <w:pageBreakBefore w:val="0"/>
        <w:spacing w:after="145" w:line="480" w:lineRule="exact"/>
        <w:widowControl w:val="off"/>
        <w:tabs>
          <w:tab w:val="left" w:pos="900" w:leader="none"/>
        </w:tabs>
        <w:rPr>
          <w:rFonts w:hint="eastAsia" w:ascii="Times New Roman" w:hAnsi="Times New Roman" w:eastAsia="宋体" w:cs="Times New Roman"/>
          <w:b/>
          <w:strike w:val="0"/>
          <w:sz w:val="21"/>
          <w:szCs w:val="21"/>
          <w:highlight w:val="none"/>
          <w:lang w:val="en-US" w:eastAsia="zh-CN" w:bidi="ar-SA"/>
        </w:rPr>
      </w:pPr>
      <w:r>
        <w:rPr>
          <w:rFonts w:hint="eastAsia" w:ascii="Times New Roman" w:hAnsi="Times New Roman" w:eastAsia="宋体" w:cs="Times New Roman"/>
          <w:b/>
          <w:strike w:val="0"/>
          <w:sz w:val="21"/>
          <w:szCs w:val="21"/>
          <w:highlight w:val="none"/>
          <w:lang w:val="en-US" w:eastAsia="zh-CN" w:bidi="ar-SA"/>
        </w:rPr>
        <w:t xml:space="preserve">37、政府采购线上合同信用融资政策</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default" w:ascii="Times New Roman" w:hAnsi="Times New Roman" w:eastAsia="宋体" w:cs="Times New Roman"/>
          <w:bCs/>
          <w:color w:val="auto"/>
          <w:sz w:val="21"/>
          <w:szCs w:val="21"/>
          <w:highlight w:val="none"/>
          <w:lang w:val="en-US" w:eastAsia="zh-CN" w:bidi="ar-SA"/>
        </w:rPr>
        <w:t xml:space="preserve">。</w:t>
      </w:r>
      <w:r/>
    </w:p>
    <w:p>
      <w:pPr>
        <w:ind w:firstLine="422"/>
        <w:keepLines w:val="0"/>
        <w:keepNext w:val="0"/>
        <w:pageBreakBefore w:val="0"/>
        <w:spacing w:after="145" w:line="480" w:lineRule="exact"/>
        <w:widowControl w:val="off"/>
        <w:tabs>
          <w:tab w:val="left" w:pos="900" w:leader="none"/>
        </w:tabs>
        <w:rPr>
          <w:rFonts w:hint="eastAsia" w:ascii="Times New Roman" w:hAnsi="Times New Roman" w:eastAsia="宋体" w:cs="Times New Roman"/>
          <w:b/>
          <w:strike w:val="0"/>
          <w:sz w:val="21"/>
          <w:szCs w:val="21"/>
          <w:highlight w:val="none"/>
          <w:lang w:val="en-US" w:eastAsia="zh-CN" w:bidi="ar-SA"/>
        </w:rPr>
      </w:pPr>
      <w:r>
        <w:rPr>
          <w:rFonts w:hint="eastAsia" w:ascii="Times New Roman" w:hAnsi="Times New Roman" w:eastAsia="宋体" w:cs="Times New Roman"/>
          <w:b/>
          <w:strike w:val="0"/>
          <w:sz w:val="21"/>
          <w:szCs w:val="21"/>
          <w:highlight w:val="none"/>
          <w:lang w:val="en-US" w:eastAsia="zh-CN" w:bidi="ar-SA"/>
        </w:rPr>
        <w:t xml:space="preserve">38、其他</w:t>
      </w:r>
      <w:r/>
    </w:p>
    <w:p>
      <w:pPr>
        <w:ind w:firstLine="420"/>
        <w:keepLines w:val="0"/>
        <w:keepNext w:val="0"/>
        <w:pageBreakBefore w:val="0"/>
        <w:spacing w:after="145" w:line="480" w:lineRule="exact"/>
        <w:widowControl w:val="off"/>
        <w:tabs>
          <w:tab w:val="left" w:pos="900" w:leader="none"/>
        </w:tabs>
        <w:rPr>
          <w:rFonts w:hint="eastAsia" w:ascii="Times New Roman" w:hAnsi="Times New Roman" w:eastAsia="宋体" w:cs="Times New Roman"/>
          <w:bCs/>
          <w:color w:val="auto"/>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bidi="ar-SA"/>
        </w:rPr>
        <w:t xml:space="preserve">3</w:t>
      </w:r>
      <w:r>
        <w:rPr>
          <w:rFonts w:hint="eastAsia" w:cs="Times New Roman"/>
          <w:bCs/>
          <w:color w:val="auto"/>
          <w:sz w:val="21"/>
          <w:szCs w:val="21"/>
          <w:highlight w:val="none"/>
          <w:lang w:val="en-US" w:eastAsia="zh-CN" w:bidi="ar-SA"/>
        </w:rPr>
        <w:t xml:space="preserve">8</w:t>
      </w:r>
      <w:r>
        <w:rPr>
          <w:rFonts w:hint="eastAsia" w:ascii="Times New Roman" w:hAnsi="Times New Roman" w:eastAsia="宋体" w:cs="Times New Roman"/>
          <w:bCs/>
          <w:color w:val="auto"/>
          <w:sz w:val="21"/>
          <w:szCs w:val="21"/>
          <w:highlight w:val="none"/>
          <w:lang w:val="en-US" w:eastAsia="zh-CN" w:bidi="ar-SA"/>
        </w:rPr>
        <w:t xml:space="preserve">.1供应商对于投标产品的商品包装、快递包装应按照《关于印发《商品包装政府采购需求标准（试行）》、《快递包装政府采购需求标准（试行）》的通知》（财办库〔2020〕123号）执行。</w:t>
      </w:r>
      <w:r/>
    </w:p>
    <w:p>
      <w:pPr>
        <w:pStyle w:val="908"/>
        <w:ind w:firstLine="420"/>
        <w:keepNext/>
        <w:spacing w:beforeAutospacing="0" w:afterAutospacing="0" w:line="360" w:lineRule="auto"/>
        <w:rPr>
          <w:rFonts w:hint="eastAsia" w:ascii="Times New Roman" w:hAnsi="Times New Roman" w:eastAsia="宋体" w:cs="Times New Roman"/>
          <w:bCs/>
          <w:color w:val="auto"/>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bidi="ar-SA"/>
        </w:rPr>
        <w:t xml:space="preserve">3</w:t>
      </w:r>
      <w:r>
        <w:rPr>
          <w:rFonts w:hint="eastAsia" w:ascii="Times New Roman" w:cs="Times New Roman"/>
          <w:bCs/>
          <w:color w:val="auto"/>
          <w:sz w:val="21"/>
          <w:szCs w:val="21"/>
          <w:highlight w:val="none"/>
          <w:lang w:val="en-US" w:eastAsia="zh-CN" w:bidi="ar-SA"/>
        </w:rPr>
        <w:t xml:space="preserve">8</w:t>
      </w:r>
      <w:r>
        <w:rPr>
          <w:rFonts w:hint="eastAsia" w:ascii="Times New Roman" w:hAnsi="Times New Roman" w:eastAsia="宋体" w:cs="Times New Roman"/>
          <w:bCs/>
          <w:color w:val="auto"/>
          <w:sz w:val="21"/>
          <w:szCs w:val="21"/>
          <w:highlight w:val="none"/>
          <w:lang w:val="en-US" w:eastAsia="zh-CN" w:bidi="ar-SA"/>
        </w:rPr>
        <w:t xml:space="preserve">.2本文件中若涉及到数据中心采购，应按照《&lt;绿色数据中心政府采购需求标准（试行）&gt;的通知》（财库〔2023〕7号）执行。</w:t>
      </w:r>
      <w:r/>
    </w:p>
    <w:p>
      <w:pPr>
        <w:pStyle w:val="908"/>
        <w:ind w:firstLine="420"/>
        <w:keepNext/>
        <w:spacing w:beforeAutospacing="0" w:afterAutospacing="0" w:line="360" w:lineRule="auto"/>
        <w:rPr>
          <w:rFonts w:hint="eastAsia" w:ascii="Times New Roman" w:hAnsi="Times New Roman" w:eastAsia="宋体" w:cs="Times New Roman"/>
          <w:bCs/>
          <w:color w:val="auto"/>
          <w:sz w:val="21"/>
          <w:szCs w:val="21"/>
          <w:highlight w:val="none"/>
          <w:lang w:val="en-US" w:eastAsia="zh-CN" w:bidi="ar-SA"/>
        </w:rPr>
      </w:pPr>
      <w:r>
        <w:rPr>
          <w:rFonts w:hint="eastAsia" w:ascii="Times New Roman" w:cs="Times New Roman"/>
          <w:bCs/>
          <w:color w:val="auto"/>
          <w:sz w:val="21"/>
          <w:szCs w:val="21"/>
          <w:highlight w:val="none"/>
          <w:lang w:val="en-US" w:eastAsia="zh-CN" w:bidi="ar-SA"/>
        </w:rPr>
        <w:t xml:space="preserve">38.3</w:t>
      </w:r>
      <w:r>
        <w:rPr>
          <w:rFonts w:hint="eastAsia" w:ascii="Times New Roman" w:hAnsi="Times New Roman" w:eastAsia="宋体" w:cs="Times New Roman"/>
          <w:bCs/>
          <w:color w:val="auto"/>
          <w:sz w:val="21"/>
          <w:szCs w:val="21"/>
          <w:highlight w:val="none"/>
          <w:lang w:val="en-US" w:eastAsia="zh-CN" w:bidi="ar-SA"/>
        </w:rPr>
        <w:t xml:space="preserve">本项目落实预付款制度，预付款比例为</w:t>
      </w:r>
      <w:r>
        <w:rPr>
          <w:rFonts w:hint="eastAsia" w:ascii="Times New Roman" w:hAnsi="Times New Roman" w:eastAsia="宋体" w:cs="Times New Roman"/>
          <w:bCs/>
          <w:color w:val="auto"/>
          <w:sz w:val="21"/>
          <w:szCs w:val="21"/>
          <w:highlight w:val="none"/>
          <w:u w:val="single"/>
          <w:lang w:val="en-US" w:eastAsia="zh-CN" w:bidi="ar-SA"/>
        </w:rPr>
        <w:t xml:space="preserve">_</w:t>
      </w:r>
      <w:r>
        <w:rPr>
          <w:rFonts w:hint="eastAsia" w:ascii="Times New Roman" w:cs="Times New Roman"/>
          <w:bCs/>
          <w:color w:val="auto"/>
          <w:sz w:val="21"/>
          <w:szCs w:val="21"/>
          <w:highlight w:val="none"/>
          <w:u w:val="single"/>
          <w:lang w:val="en-US" w:eastAsia="zh-CN" w:bidi="ar-SA"/>
        </w:rPr>
        <w:t xml:space="preserve">30</w:t>
      </w:r>
      <w:r>
        <w:rPr>
          <w:rFonts w:hint="eastAsia" w:ascii="Times New Roman" w:hAnsi="Times New Roman" w:eastAsia="宋体" w:cs="Times New Roman"/>
          <w:bCs/>
          <w:color w:val="auto"/>
          <w:sz w:val="21"/>
          <w:szCs w:val="21"/>
          <w:highlight w:val="none"/>
          <w:u w:val="single"/>
          <w:lang w:val="en-US" w:eastAsia="zh-CN" w:bidi="ar-SA"/>
        </w:rPr>
        <w:t xml:space="preserve">_</w:t>
      </w:r>
      <w:r>
        <w:rPr>
          <w:rFonts w:hint="eastAsia" w:ascii="Times New Roman" w:hAnsi="Times New Roman" w:eastAsia="宋体" w:cs="Times New Roman"/>
          <w:bCs/>
          <w:color w:val="auto"/>
          <w:sz w:val="21"/>
          <w:szCs w:val="21"/>
          <w:highlight w:val="none"/>
          <w:lang w:val="en-US" w:eastAsia="zh-CN" w:bidi="ar-SA"/>
        </w:rPr>
        <w:t xml:space="preserve">%。在签订合同时，中标、成交供应商明确书面表示无需预付款或者主动要求降低预付款比例的，采购人可就预付款比例作相应调整。</w:t>
      </w:r>
      <w:r/>
    </w:p>
    <w:p>
      <w:pPr>
        <w:ind w:firstLine="420"/>
        <w:keepLines w:val="0"/>
        <w:keepNext w:val="0"/>
        <w:pageBreakBefore w:val="0"/>
        <w:spacing w:after="145" w:line="480" w:lineRule="exact"/>
        <w:widowControl w:val="off"/>
        <w:tabs>
          <w:tab w:val="left" w:pos="900" w:leader="none"/>
        </w:tabs>
        <w:rPr>
          <w:rFonts w:hint="default" w:ascii="Times New Roman" w:hAnsi="Times New Roman" w:eastAsia="宋体" w:cs="Times New Roman"/>
          <w:bCs/>
          <w:color w:val="auto"/>
          <w:sz w:val="21"/>
          <w:szCs w:val="21"/>
          <w:highlight w:val="none"/>
          <w:lang w:val="zh-CN" w:eastAsia="zh-CN" w:bidi="ar-SA"/>
        </w:rPr>
      </w:pPr>
      <w:r>
        <w:rPr>
          <w:rFonts w:hint="default" w:ascii="Times New Roman" w:hAnsi="Times New Roman" w:eastAsia="宋体" w:cs="Times New Roman"/>
          <w:bCs/>
          <w:color w:val="auto"/>
          <w:sz w:val="21"/>
          <w:szCs w:val="21"/>
          <w:highlight w:val="none"/>
          <w:lang w:val="zh-CN" w:eastAsia="zh-CN" w:bidi="ar-SA"/>
        </w:rPr>
      </w:r>
      <w:r/>
    </w:p>
    <w:p>
      <w:pPr>
        <w:pStyle w:val="875"/>
        <w:jc w:val="center"/>
        <w:rPr>
          <w:rFonts w:ascii="宋体" w:hAnsi="宋体" w:eastAsia="宋体"/>
          <w:bCs/>
          <w:sz w:val="44"/>
        </w:rPr>
      </w:pPr>
      <w:r>
        <w:rPr>
          <w:rFonts w:ascii="Times New Roman" w:hAnsi="Times New Roman" w:eastAsia="宋体" w:cs="Times New Roman"/>
          <w:b/>
          <w:strike/>
          <w:sz w:val="24"/>
          <w:szCs w:val="24"/>
        </w:rPr>
        <w:br w:type="page" w:clear="all"/>
      </w:r>
      <w:bookmarkEnd w:id="53"/>
      <w:r/>
      <w:bookmarkEnd w:id="54"/>
      <w:r/>
      <w:bookmarkEnd w:id="55"/>
      <w:r/>
      <w:bookmarkEnd w:id="56"/>
      <w:r/>
      <w:bookmarkEnd w:id="57"/>
      <w:r/>
      <w:bookmarkStart w:id="182" w:name="_Hlt16619350"/>
      <w:r/>
      <w:bookmarkStart w:id="183" w:name="_Toc20823346"/>
      <w:r/>
      <w:bookmarkStart w:id="184" w:name="_Toc16938590"/>
      <w:r/>
      <w:bookmarkStart w:id="185" w:name="_Toc120614244"/>
      <w:r/>
      <w:bookmarkStart w:id="186" w:name="_Toc462564139"/>
      <w:r/>
      <w:bookmarkStart w:id="187" w:name="_Toc479757211"/>
      <w:r>
        <w:rPr>
          <w:rFonts w:hint="eastAsia" w:ascii="宋体" w:hAnsi="宋体" w:eastAsia="宋体"/>
          <w:b/>
          <w:bCs w:val="0"/>
          <w:sz w:val="44"/>
        </w:rPr>
        <w:t xml:space="preserve">第三章  合同条款</w:t>
      </w:r>
      <w:bookmarkStart w:id="188" w:name="_Hlt16619369"/>
      <w:r/>
      <w:bookmarkEnd w:id="188"/>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甲方：（买方）_________</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乙方：（卖方）_________</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项目公开招标的结果，签署本合同。</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一、合同内容</w:t>
      </w:r>
      <w:r/>
    </w:p>
    <w:p>
      <w:pPr>
        <w:ind w:firstLine="420"/>
        <w:spacing w:line="420" w:lineRule="exac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1.1 标的名称：</w:t>
      </w:r>
      <w:r>
        <w:rPr>
          <w:rFonts w:hint="eastAsia" w:ascii="宋体" w:hAnsi="宋体" w:eastAsia="宋体" w:cs="宋体"/>
          <w:color w:val="000000"/>
          <w:sz w:val="21"/>
          <w:szCs w:val="21"/>
          <w:lang w:val="en-US" w:eastAsia="zh-CN"/>
        </w:rPr>
        <w:t xml:space="preserve">     </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1.2标的质量：</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标的数量（规模）：</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履行时间（期限）：</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履行地点：</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1.6履行方式：</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二、合同金额</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2.1本合同金额为（大写）：____________________________________（</w:t>
      </w:r>
      <w:r>
        <w:rPr>
          <w:rFonts w:hint="eastAsia" w:ascii="宋体" w:hAnsi="宋体" w:eastAsia="宋体" w:cs="宋体"/>
          <w:color w:val="000000"/>
          <w:sz w:val="21"/>
          <w:szCs w:val="21"/>
          <w:lang w:val="en-US" w:eastAsia="zh-CN"/>
        </w:rPr>
        <w:t xml:space="preserve">小写￥</w:t>
      </w:r>
      <w:r>
        <w:rPr>
          <w:rFonts w:hint="eastAsia" w:ascii="宋体" w:hAnsi="宋体" w:eastAsia="宋体" w:cs="宋体"/>
          <w:color w:val="000000"/>
          <w:sz w:val="21"/>
          <w:szCs w:val="21"/>
        </w:rPr>
        <w:t xml:space="preserve">_____________元）人民币或其他币种。</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三、技术资料</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3.1乙方应按招标文件规定的时间向甲方提供服务（包含与服务相关的货物）的有关技术资料。</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四、知识产权</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42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4.2本次服务中硬件产权归乙方所有，软件著作权归甲方所有。</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五、产权担保</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5.1乙方保证所交付的服务（包含与服务相关的货物）的所有权完全属于乙方且无任何抵押、查封等产权瑕疵。</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六、履约保证金</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6.1乙方交纳</w:t>
      </w:r>
      <w:r>
        <w:rPr>
          <w:rFonts w:hint="eastAsia" w:ascii="宋体" w:hAnsi="宋体" w:eastAsia="宋体" w:cs="宋体"/>
          <w:color w:val="000000"/>
          <w:sz w:val="21"/>
          <w:szCs w:val="21"/>
          <w:highlight w:val="none"/>
          <w:lang w:val="en-US" w:eastAsia="zh-CN"/>
        </w:rPr>
        <w:t xml:space="preserve">合同金额的10%</w:t>
      </w:r>
      <w:r>
        <w:rPr>
          <w:rFonts w:hint="eastAsia" w:ascii="宋体" w:hAnsi="宋体" w:eastAsia="宋体" w:cs="宋体"/>
          <w:color w:val="000000"/>
          <w:sz w:val="21"/>
          <w:szCs w:val="21"/>
          <w:highlight w:val="none"/>
        </w:rPr>
        <w:t xml:space="preserve">作为本合同的履约保证金。</w:t>
      </w:r>
      <w:r/>
    </w:p>
    <w:p>
      <w:pPr>
        <w:ind w:firstLine="420"/>
        <w:spacing w:line="4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备注：中标供应商若在签订采购合同前向采购人提交本单位有效期内的第三方信用报告，且信用评级在AA级及以上的，中标供应商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eastAsia="宋体" w:cs="宋体"/>
          <w:color w:val="000000"/>
          <w:sz w:val="21"/>
          <w:szCs w:val="21"/>
          <w:lang w:eastAsia="zh-CN"/>
        </w:rPr>
        <w:t xml:space="preserve">。</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6.2履约保证金的，履约保证金的缴纳形式：</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6.2.2 如以履约保函（保险）形式缴纳履约保证金，供应商可通过政府采购电子履约保函（保险）平台（www.jsdzbh.com）在线申请履约保函（保险）。</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6.3合同履行结束后，甲方应及时退还交纳的履约保证金。</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6.4履约保证金的退还：</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6.4.1方式：无息退还至投标人缴纳履约保证金的账户。如为保函，在到期时自行失效。</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6.4.2时间：验收合格且采购人收到发票后30日内。</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6.4.3条件：按合同要求全部履约完成并经采购人验收合格，且采购人收到中标人出具的发票。</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6.4.4不予退还情形：</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除不可抗力情况外，投标人出现下列情形之一的，其履约保证金，</w:t>
      </w:r>
      <w:r>
        <w:rPr>
          <w:rFonts w:hint="default" w:ascii="Times New Roman" w:hAnsi="Times New Roman" w:eastAsia="宋体" w:cs="Times New Roman"/>
          <w:color w:val="auto"/>
          <w:sz w:val="21"/>
          <w:szCs w:val="21"/>
          <w:highlight w:val="none"/>
          <w:lang w:val="en-US" w:eastAsia="zh-CN"/>
        </w:rPr>
        <w:t xml:space="preserve">采购人</w:t>
      </w:r>
      <w:r>
        <w:rPr>
          <w:rFonts w:hint="eastAsia" w:ascii="宋体" w:hAnsi="宋体" w:eastAsia="宋体" w:cs="宋体"/>
          <w:color w:val="000000"/>
          <w:sz w:val="21"/>
          <w:szCs w:val="21"/>
        </w:rPr>
        <w:t xml:space="preserve">将视情节决定不予退还或部分不予退还。</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（1）中标人无正当理由拒绝签订合同的，或者在签订合同时向采购人提出附加条件或者更改合同实质性内容要求的；</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（2）中标人不履行与采购人订立的合同的；</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（3）中标人所供货物或服务不符合招标文件规定要求的；</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（4）中标人采取欺骗、弄虚作假方式投标的或与其它投标人串通投标的；</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（5）中标人将合同内容转包、违法分包的；</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（6）中标人故意捏造事实或伪造证明材料，进行虚假恶意投诉或反映的。</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七、合同转包或分包</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7.1乙方不得将合同标的转包给他人履行。</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7.2乙方不得将合同标的分包给他人履行。</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7.3乙方如有转包或未经甲方同意的分包行为，甲方有权解除合同。</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八、合同款项支付</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8.1合同款项的支付方式及进度安排</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 预付款  支付时间：合同签订后，采购人收到预付款发票后10个工作日内，预付款支付比例：</w:t>
      </w:r>
      <w:r>
        <w:rPr>
          <w:rFonts w:hint="eastAsia" w:ascii="宋体" w:hAnsi="宋体" w:cs="宋体"/>
          <w:color w:val="000000"/>
          <w:sz w:val="21"/>
          <w:szCs w:val="21"/>
          <w:highlight w:val="none"/>
          <w:lang w:val="en-US" w:eastAsia="zh-CN"/>
        </w:rPr>
        <w:t xml:space="preserve">合同总价（即中标价，下同）</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8.1.2 尾款 支付时间：服务结束并验收合格,采购人收到发票后10个工作日内，尾款支付比例：</w:t>
      </w:r>
      <w:r>
        <w:rPr>
          <w:rFonts w:hint="eastAsia" w:ascii="宋体" w:hAnsi="宋体" w:cs="宋体"/>
          <w:color w:val="000000"/>
          <w:sz w:val="21"/>
          <w:szCs w:val="21"/>
          <w:highlight w:val="none"/>
          <w:lang w:val="en-US" w:eastAsia="zh-CN"/>
        </w:rPr>
        <w:t xml:space="preserve">合同总价</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w:t>
      </w:r>
      <w:r/>
    </w:p>
    <w:p>
      <w:pPr>
        <w:ind w:firstLine="42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8.1.3本项目服务费</w:t>
      </w:r>
      <w:r>
        <w:rPr>
          <w:rFonts w:hint="eastAsia" w:ascii="宋体" w:hAnsi="宋体" w:cs="宋体"/>
          <w:color w:val="000000"/>
          <w:sz w:val="21"/>
          <w:szCs w:val="21"/>
          <w:highlight w:val="none"/>
          <w:lang w:val="en-US" w:eastAsia="zh-CN"/>
        </w:rPr>
        <w:t xml:space="preserve">具体支付如下</w:t>
      </w:r>
      <w:r>
        <w:rPr>
          <w:rFonts w:hint="eastAsia" w:ascii="宋体" w:hAnsi="宋体" w:eastAsia="宋体" w:cs="宋体"/>
          <w:color w:val="000000"/>
          <w:sz w:val="21"/>
          <w:szCs w:val="21"/>
          <w:highlight w:val="none"/>
          <w:lang w:val="en-US" w:eastAsia="zh-CN"/>
        </w:rPr>
        <w:t xml:space="preserve">：</w:t>
      </w:r>
      <w:r/>
    </w:p>
    <w:p>
      <w:pPr>
        <w:ind w:firstLine="42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（1）合同签订后，甲方支付</w:t>
      </w:r>
      <w:r>
        <w:rPr>
          <w:rFonts w:hint="eastAsia" w:ascii="宋体" w:hAnsi="宋体" w:cs="宋体"/>
          <w:color w:val="000000"/>
          <w:sz w:val="21"/>
          <w:szCs w:val="21"/>
          <w:highlight w:val="none"/>
          <w:lang w:val="en-US" w:eastAsia="zh-CN"/>
        </w:rPr>
        <w:t xml:space="preserve">合同总价</w:t>
      </w:r>
      <w:r>
        <w:rPr>
          <w:rFonts w:hint="eastAsia" w:ascii="宋体" w:hAnsi="宋体" w:eastAsia="宋体" w:cs="宋体"/>
          <w:color w:val="000000"/>
          <w:sz w:val="21"/>
          <w:szCs w:val="21"/>
          <w:highlight w:val="none"/>
          <w:lang w:val="en-US" w:eastAsia="zh-CN"/>
        </w:rPr>
        <w:t xml:space="preserve">的30%作为预付款（乙方须提供对等金额的保函）；</w:t>
      </w:r>
      <w:r/>
    </w:p>
    <w:p>
      <w:pPr>
        <w:ind w:firstLine="42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服务期满二年</w:t>
      </w:r>
      <w:r>
        <w:rPr>
          <w:rFonts w:hint="eastAsia" w:ascii="宋体" w:hAnsi="宋体" w:eastAsia="宋体" w:cs="宋体"/>
          <w:color w:val="000000"/>
          <w:sz w:val="21"/>
          <w:szCs w:val="21"/>
          <w:highlight w:val="none"/>
          <w:lang w:val="en-US" w:eastAsia="zh-CN"/>
        </w:rPr>
        <w:t xml:space="preserve">，经甲方对乙方服务完成情况验收</w:t>
      </w:r>
      <w:r>
        <w:rPr>
          <w:rFonts w:hint="eastAsia" w:ascii="宋体" w:hAnsi="宋体" w:cs="宋体"/>
          <w:color w:val="000000"/>
          <w:sz w:val="21"/>
          <w:szCs w:val="21"/>
          <w:highlight w:val="none"/>
          <w:lang w:val="en-US" w:eastAsia="zh-CN"/>
        </w:rPr>
        <w:t xml:space="preserve">、考核后</w:t>
      </w:r>
      <w:r>
        <w:rPr>
          <w:rFonts w:hint="eastAsia" w:ascii="宋体" w:hAnsi="宋体" w:eastAsia="宋体" w:cs="宋体"/>
          <w:color w:val="000000"/>
          <w:sz w:val="21"/>
          <w:szCs w:val="21"/>
          <w:highlight w:val="none"/>
          <w:lang w:val="en-US" w:eastAsia="zh-CN"/>
        </w:rPr>
        <w:t xml:space="preserve">，支付</w:t>
      </w:r>
      <w:r>
        <w:rPr>
          <w:rFonts w:hint="eastAsia" w:ascii="宋体" w:hAnsi="宋体" w:cs="宋体"/>
          <w:color w:val="000000"/>
          <w:sz w:val="21"/>
          <w:szCs w:val="21"/>
          <w:highlight w:val="none"/>
          <w:lang w:val="en-US" w:eastAsia="zh-CN"/>
        </w:rPr>
        <w:t xml:space="preserve">至合同总价的47.5%；</w:t>
      </w:r>
      <w:r/>
    </w:p>
    <w:p>
      <w:pPr>
        <w:ind w:firstLine="420"/>
        <w:spacing w:line="420" w:lineRule="exact"/>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服务期满三年</w:t>
      </w:r>
      <w:r>
        <w:rPr>
          <w:rFonts w:hint="eastAsia" w:ascii="宋体" w:hAnsi="宋体" w:eastAsia="宋体" w:cs="宋体"/>
          <w:color w:val="000000"/>
          <w:sz w:val="21"/>
          <w:szCs w:val="21"/>
          <w:highlight w:val="none"/>
          <w:lang w:val="en-US" w:eastAsia="zh-CN"/>
        </w:rPr>
        <w:t xml:space="preserve">，经甲方对乙方服务完成情况验收</w:t>
      </w:r>
      <w:r>
        <w:rPr>
          <w:rFonts w:hint="eastAsia" w:ascii="宋体" w:hAnsi="宋体" w:cs="宋体"/>
          <w:color w:val="000000"/>
          <w:sz w:val="21"/>
          <w:szCs w:val="21"/>
          <w:highlight w:val="none"/>
          <w:lang w:val="en-US" w:eastAsia="zh-CN"/>
        </w:rPr>
        <w:t xml:space="preserve">、考核后</w:t>
      </w:r>
      <w:r>
        <w:rPr>
          <w:rFonts w:hint="eastAsia" w:ascii="宋体" w:hAnsi="宋体" w:eastAsia="宋体" w:cs="宋体"/>
          <w:color w:val="000000"/>
          <w:sz w:val="21"/>
          <w:szCs w:val="21"/>
          <w:highlight w:val="none"/>
          <w:lang w:val="en-US" w:eastAsia="zh-CN"/>
        </w:rPr>
        <w:t xml:space="preserve">，支付</w:t>
      </w:r>
      <w:r>
        <w:rPr>
          <w:rFonts w:hint="eastAsia" w:ascii="宋体" w:hAnsi="宋体" w:cs="宋体"/>
          <w:color w:val="000000"/>
          <w:sz w:val="21"/>
          <w:szCs w:val="21"/>
          <w:highlight w:val="none"/>
          <w:lang w:val="en-US" w:eastAsia="zh-CN"/>
        </w:rPr>
        <w:t xml:space="preserve">至合同总价的65%；</w:t>
      </w:r>
      <w:r/>
    </w:p>
    <w:p>
      <w:pPr>
        <w:ind w:firstLine="420"/>
        <w:spacing w:line="42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（4）服务期满四年</w:t>
      </w:r>
      <w:r>
        <w:rPr>
          <w:rFonts w:hint="eastAsia" w:ascii="宋体" w:hAnsi="宋体" w:eastAsia="宋体" w:cs="宋体"/>
          <w:color w:val="000000"/>
          <w:sz w:val="21"/>
          <w:szCs w:val="21"/>
          <w:highlight w:val="none"/>
          <w:lang w:val="en-US" w:eastAsia="zh-CN"/>
        </w:rPr>
        <w:t xml:space="preserve">，经甲方对乙方服务完成情况验收</w:t>
      </w:r>
      <w:r>
        <w:rPr>
          <w:rFonts w:hint="eastAsia" w:ascii="宋体" w:hAnsi="宋体" w:cs="宋体"/>
          <w:color w:val="000000"/>
          <w:sz w:val="21"/>
          <w:szCs w:val="21"/>
          <w:highlight w:val="none"/>
          <w:lang w:val="en-US" w:eastAsia="zh-CN"/>
        </w:rPr>
        <w:t xml:space="preserve">、考核后</w:t>
      </w:r>
      <w:r>
        <w:rPr>
          <w:rFonts w:hint="eastAsia" w:ascii="宋体" w:hAnsi="宋体" w:eastAsia="宋体" w:cs="宋体"/>
          <w:color w:val="000000"/>
          <w:sz w:val="21"/>
          <w:szCs w:val="21"/>
          <w:highlight w:val="none"/>
          <w:lang w:val="en-US" w:eastAsia="zh-CN"/>
        </w:rPr>
        <w:t xml:space="preserve">，支付</w:t>
      </w:r>
      <w:r>
        <w:rPr>
          <w:rFonts w:hint="eastAsia" w:ascii="宋体" w:hAnsi="宋体" w:cs="宋体"/>
          <w:color w:val="000000"/>
          <w:sz w:val="21"/>
          <w:szCs w:val="21"/>
          <w:highlight w:val="none"/>
          <w:lang w:val="en-US" w:eastAsia="zh-CN"/>
        </w:rPr>
        <w:t xml:space="preserve">至合同总价的82.5%；</w:t>
      </w:r>
      <w:r/>
    </w:p>
    <w:p>
      <w:pPr>
        <w:ind w:firstLine="420"/>
        <w:spacing w:line="420"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（5）服务期满五年</w:t>
      </w:r>
      <w:r>
        <w:rPr>
          <w:rFonts w:hint="eastAsia" w:ascii="宋体" w:hAnsi="宋体" w:eastAsia="宋体" w:cs="宋体"/>
          <w:color w:val="000000"/>
          <w:sz w:val="21"/>
          <w:szCs w:val="21"/>
          <w:highlight w:val="none"/>
          <w:lang w:val="en-US" w:eastAsia="zh-CN"/>
        </w:rPr>
        <w:t xml:space="preserve">，经甲方对乙方服务完成情况验收</w:t>
      </w:r>
      <w:r>
        <w:rPr>
          <w:rFonts w:hint="eastAsia" w:ascii="宋体" w:hAnsi="宋体" w:cs="宋体"/>
          <w:color w:val="000000"/>
          <w:sz w:val="21"/>
          <w:szCs w:val="21"/>
          <w:highlight w:val="none"/>
          <w:lang w:val="en-US" w:eastAsia="zh-CN"/>
        </w:rPr>
        <w:t xml:space="preserve">、考核后</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根据审定价结清。</w:t>
      </w:r>
      <w:r/>
    </w:p>
    <w:p>
      <w:pPr>
        <w:ind w:firstLine="420"/>
        <w:spacing w:line="4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t xml:space="preserve">甲方支付服务费需以财政资金落实到位为前提，对此乙方不得提出异议。乙方收到款项前，向甲方开具合法发票。甲方收到发票后10个工作日内将资金支付到合同约定的乙方账户。</w:t>
      </w:r>
      <w:r/>
    </w:p>
    <w:p>
      <w:pPr>
        <w:ind w:firstLine="420"/>
        <w:spacing w:line="42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8.1.4 甲方在每年度服务期结束后，对乙方当年服务完成情况进行验收和考核，根据考核结果支付当年度应付服务费。考核结果≥85分，支付当年度应付服务费*100%；85分＜考核结果≥60分，支付当年度应付服务费*80%；考核结果＜60分，支付当年度应付服务费*60%，且甲方有权终止合同。</w:t>
      </w:r>
      <w:r/>
    </w:p>
    <w:p>
      <w:pPr>
        <w:pStyle w:val="887"/>
        <w:spacing w:line="360" w:lineRule="auto"/>
        <w:rPr>
          <w:rFonts w:hint="default"/>
          <w:highlight w:val="none"/>
          <w:lang w:val="en-US" w:eastAsia="zh-CN"/>
        </w:rPr>
      </w:pPr>
      <w:r>
        <w:rPr>
          <w:rFonts w:hint="eastAsia" w:ascii="宋体" w:hAnsi="宋体" w:cs="宋体"/>
          <w:color w:val="000000"/>
          <w:sz w:val="21"/>
          <w:szCs w:val="21"/>
          <w:highlight w:val="none"/>
          <w:lang w:val="en-US" w:eastAsia="zh-CN"/>
        </w:rPr>
        <w:t xml:space="preserve">8.1.5 </w:t>
      </w:r>
      <w:r>
        <w:rPr>
          <w:rFonts w:hint="eastAsia" w:ascii="宋体" w:hAnsi="宋体" w:cs="宋体"/>
          <w:b/>
          <w:bCs/>
          <w:color w:val="000000"/>
          <w:sz w:val="21"/>
          <w:szCs w:val="21"/>
          <w:highlight w:val="none"/>
          <w:lang w:val="en-US" w:eastAsia="zh-CN"/>
        </w:rPr>
        <w:t xml:space="preserve">考核标准</w:t>
      </w:r>
      <w:r/>
    </w:p>
    <w:tbl>
      <w:tblPr>
        <w:tblStyle w:val="885"/>
        <w:tblW w:w="8440" w:type="dxa"/>
        <w:tblInd w:w="93"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626"/>
        <w:gridCol w:w="4813"/>
        <w:gridCol w:w="746"/>
        <w:gridCol w:w="971"/>
      </w:tblGrid>
      <w:tr>
        <w:trPr>
          <w:trHeight w:val="576"/>
        </w:trPr>
        <w:tc>
          <w:tcPr>
            <w:gridSpan w:val="5"/>
            <w:tcW w:w="844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color w:val="auto"/>
                <w:sz w:val="21"/>
                <w:szCs w:val="21"/>
                <w:highlight w:val="none"/>
                <w:u w:val="none"/>
                <w:lang w:val="en-US" w:eastAsia="zh-CN"/>
              </w:rPr>
              <w:t xml:space="preserve">考核评分表</w:t>
            </w:r>
            <w:r/>
          </w:p>
        </w:tc>
      </w:tr>
      <w:tr>
        <w:trPr>
          <w:trHeight w:val="585"/>
        </w:trPr>
        <w:tc>
          <w:tcPr>
            <w:tcW w:w="1284"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项目</w:t>
            </w:r>
            <w:r/>
          </w:p>
        </w:tc>
        <w:tc>
          <w:tcPr>
            <w:gridSpan w:val="2"/>
            <w:tcW w:w="5439"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考核标准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扣分</w:t>
            </w:r>
            <w:r/>
          </w:p>
        </w:tc>
        <w:tc>
          <w:tcPr>
            <w:tcW w:w="971"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主要存在问题</w:t>
            </w:r>
            <w:r/>
          </w:p>
        </w:tc>
      </w:tr>
      <w:tr>
        <w:trPr>
          <w:trHeight w:val="508"/>
        </w:trPr>
        <w:tc>
          <w:tcPr>
            <w:tcW w:w="1284" w:type="dxa"/>
            <w:vAlign w:val="center"/>
            <w:vMerge w:val="restart"/>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滨海县畜禽养殖粪污监管整治提升项目</w:t>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1</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运行保障：定期巡检、系统、软件升级、易损件更换，保障平台良好运行，</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2</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网络安全：不存在</w:t>
            </w:r>
            <w:r>
              <w:rPr>
                <w:rFonts w:hint="default" w:ascii="Times New Roman" w:hAnsi="Times New Roman" w:eastAsia="宋体" w:cs="Times New Roman"/>
                <w:color w:val="auto"/>
                <w:sz w:val="21"/>
                <w:szCs w:val="21"/>
                <w:highlight w:val="none"/>
                <w:u w:val="none"/>
                <w:lang w:val="en-US" w:eastAsia="zh-CN"/>
              </w:rPr>
              <w:t xml:space="preserve">重大</w:t>
            </w:r>
            <w:r>
              <w:rPr>
                <w:rFonts w:hint="eastAsia" w:ascii="Times New Roman" w:hAnsi="Times New Roman" w:eastAsia="宋体" w:cs="Times New Roman"/>
                <w:color w:val="auto"/>
                <w:sz w:val="21"/>
                <w:szCs w:val="21"/>
                <w:highlight w:val="none"/>
                <w:u w:val="none"/>
                <w:lang w:val="en-US" w:eastAsia="zh-CN"/>
              </w:rPr>
              <w:t xml:space="preserve">安全</w:t>
            </w:r>
            <w:r>
              <w:rPr>
                <w:rFonts w:hint="default" w:ascii="Times New Roman" w:hAnsi="Times New Roman" w:eastAsia="宋体" w:cs="Times New Roman"/>
                <w:color w:val="auto"/>
                <w:sz w:val="21"/>
                <w:szCs w:val="21"/>
                <w:highlight w:val="none"/>
                <w:u w:val="none"/>
                <w:lang w:val="en-US" w:eastAsia="zh-CN"/>
              </w:rPr>
              <w:t xml:space="preserve">隐患和不发生</w:t>
            </w:r>
            <w:r>
              <w:rPr>
                <w:rFonts w:hint="eastAsia" w:ascii="Times New Roman" w:hAnsi="Times New Roman" w:eastAsia="宋体" w:cs="Times New Roman"/>
                <w:color w:val="auto"/>
                <w:sz w:val="21"/>
                <w:szCs w:val="21"/>
                <w:highlight w:val="none"/>
                <w:u w:val="none"/>
                <w:lang w:val="en-US" w:eastAsia="zh-CN"/>
              </w:rPr>
              <w:t xml:space="preserve">网络安全</w:t>
            </w:r>
            <w:r>
              <w:rPr>
                <w:rFonts w:hint="default" w:ascii="Times New Roman" w:hAnsi="Times New Roman" w:eastAsia="宋体" w:cs="Times New Roman"/>
                <w:color w:val="auto"/>
                <w:sz w:val="21"/>
                <w:szCs w:val="21"/>
                <w:highlight w:val="none"/>
                <w:u w:val="none"/>
                <w:lang w:val="en-US" w:eastAsia="zh-CN"/>
              </w:rPr>
              <w:t xml:space="preserve">事故</w:t>
            </w:r>
            <w:r>
              <w:rPr>
                <w:rFonts w:hint="eastAsia" w:ascii="Times New Roman" w:hAnsi="Times New Roman" w:eastAsia="宋体" w:cs="Times New Roman"/>
                <w:color w:val="auto"/>
                <w:sz w:val="21"/>
                <w:szCs w:val="21"/>
                <w:highlight w:val="none"/>
                <w:u w:val="none"/>
                <w:lang w:val="en-US" w:eastAsia="zh-CN"/>
              </w:rPr>
              <w:t xml:space="preserve">、引起社会舆情等</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3</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故障维修：及时有效处理设备、软件、网络故障，不存在推脱或拖延等，</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4</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培训计划：定期对操作人员进行针对性培训，确保操作规范，</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5</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cs="Times New Roman"/>
                <w:color w:val="auto"/>
                <w:sz w:val="21"/>
                <w:szCs w:val="21"/>
                <w:highlight w:val="none"/>
                <w:u w:val="none"/>
                <w:lang w:val="en-US" w:eastAsia="zh-CN"/>
              </w:rPr>
              <w:t xml:space="preserve">应急预案：</w:t>
            </w:r>
            <w:r>
              <w:rPr>
                <w:rFonts w:hint="eastAsia" w:ascii="Times New Roman" w:hAnsi="Times New Roman" w:eastAsia="宋体" w:cs="Times New Roman"/>
                <w:color w:val="auto"/>
                <w:sz w:val="21"/>
                <w:szCs w:val="21"/>
                <w:highlight w:val="none"/>
                <w:u w:val="none"/>
                <w:lang w:val="en-US" w:eastAsia="zh-CN"/>
              </w:rPr>
              <w:t xml:space="preserve">如遇</w:t>
            </w:r>
            <w:r>
              <w:rPr>
                <w:rFonts w:hint="default" w:ascii="Times New Roman" w:hAnsi="Times New Roman" w:eastAsia="宋体" w:cs="Times New Roman"/>
                <w:color w:val="auto"/>
                <w:sz w:val="21"/>
                <w:szCs w:val="21"/>
                <w:highlight w:val="none"/>
                <w:u w:val="none"/>
                <w:lang w:val="en-US" w:eastAsia="zh-CN"/>
              </w:rPr>
              <w:t xml:space="preserve">甲方</w:t>
            </w:r>
            <w:r>
              <w:rPr>
                <w:rFonts w:hint="eastAsia" w:ascii="Times New Roman" w:hAnsi="Times New Roman" w:eastAsia="宋体" w:cs="Times New Roman"/>
                <w:color w:val="auto"/>
                <w:sz w:val="21"/>
                <w:szCs w:val="21"/>
                <w:highlight w:val="none"/>
                <w:u w:val="none"/>
                <w:lang w:val="en-US" w:eastAsia="zh-CN"/>
              </w:rPr>
              <w:t xml:space="preserve">重大</w:t>
            </w:r>
            <w:r>
              <w:rPr>
                <w:rFonts w:hint="default" w:ascii="Times New Roman" w:hAnsi="Times New Roman" w:eastAsia="宋体" w:cs="Times New Roman"/>
                <w:color w:val="auto"/>
                <w:sz w:val="21"/>
                <w:szCs w:val="21"/>
                <w:highlight w:val="none"/>
                <w:u w:val="none"/>
                <w:lang w:val="en-US" w:eastAsia="zh-CN"/>
              </w:rPr>
              <w:t xml:space="preserve">活动</w:t>
            </w:r>
            <w:r>
              <w:rPr>
                <w:rFonts w:hint="eastAsia" w:ascii="Times New Roman" w:hAnsi="Times New Roman" w:eastAsia="宋体" w:cs="Times New Roman"/>
                <w:color w:val="auto"/>
                <w:sz w:val="21"/>
                <w:szCs w:val="21"/>
                <w:highlight w:val="none"/>
                <w:u w:val="none"/>
                <w:lang w:val="en-US" w:eastAsia="zh-CN"/>
              </w:rPr>
              <w:t xml:space="preserve">或突发事件，须派专业团队驻场进行活动保障、事件处理，20分。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总分</w:t>
            </w:r>
            <w:r/>
          </w:p>
        </w:tc>
        <w:tc>
          <w:tcPr>
            <w:gridSpan w:val="2"/>
            <w:tcW w:w="5439" w:type="dxa"/>
            <w:vAlign w:val="center"/>
            <w:textDirection w:val="lrTb"/>
            <w:noWrap/>
          </w:tcPr>
          <w:p>
            <w:pPr>
              <w:jc w:val="center"/>
              <w:keepLines w:val="0"/>
              <w:keepNext w:val="0"/>
              <w:widowControl/>
              <w:rPr>
                <w:rFonts w:hint="eastAsia"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100分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bl>
    <w:p>
      <w:pPr>
        <w:pStyle w:val="887"/>
        <w:rPr>
          <w:rFonts w:hint="default"/>
          <w:highlight w:val="none"/>
          <w:lang w:val="en-US" w:eastAsia="zh-CN"/>
        </w:rPr>
      </w:pPr>
      <w:r>
        <w:rPr>
          <w:rFonts w:hint="eastAsia"/>
          <w:highlight w:val="none"/>
          <w:lang w:val="en-US" w:eastAsia="zh-CN"/>
        </w:rPr>
        <w:t xml:space="preserve">备注：甲乙双方可根据每年的实际服务情况协商一致后修改调整考核标准。</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九、税费</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9.1本合同执行中相关的一切税费均由乙方负担。</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十、项目验收</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10.1甲方依法组织履约验收工作。</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10.3对于实际使用人和甲方分离的项目，甲方邀请实际使用人参与验收。</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10.4如有必要，甲方邀请参加本项目的其他供应商或第三方专业机构及专家参与验收，相关意见将作为验收书的参考资料。</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spacing w:line="42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10.7乙方须先试点2家猪场（大、中规模各选一家），完成安装、调试，并按甲方要求演示、运行，通过甲方验收后再实施剩余规模猪场。</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十一、违约责任</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rPr>
        <w:t xml:space="preserve">的违约金。</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11.2甲方无故逾期验收和办理合同款项支付手续的,甲方应按逾期付款总额</w:t>
      </w:r>
      <w:r>
        <w:rPr>
          <w:rFonts w:hint="eastAsia" w:ascii="宋体" w:hAnsi="宋体" w:eastAsia="宋体" w:cs="宋体"/>
          <w:color w:val="000000"/>
          <w:sz w:val="21"/>
          <w:szCs w:val="21"/>
          <w:highlight w:val="none"/>
          <w:u w:val="single"/>
          <w:lang w:val="en-US" w:eastAsia="zh-CN"/>
        </w:rPr>
        <w:t xml:space="preserve">千分之六</w:t>
      </w:r>
      <w:r>
        <w:rPr>
          <w:rFonts w:hint="eastAsia" w:ascii="宋体" w:hAnsi="宋体" w:eastAsia="宋体" w:cs="宋体"/>
          <w:color w:val="000000"/>
          <w:sz w:val="21"/>
          <w:szCs w:val="21"/>
          <w:highlight w:val="none"/>
        </w:rPr>
        <w:t xml:space="preserve">每日向乙方支付违约金。</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11.3乙方逾期提供服务的，乙方应按逾期提供服务合同总额每日</w:t>
      </w:r>
      <w:r>
        <w:rPr>
          <w:rFonts w:hint="eastAsia" w:ascii="宋体" w:hAnsi="宋体" w:eastAsia="宋体" w:cs="宋体"/>
          <w:color w:val="000000"/>
          <w:sz w:val="21"/>
          <w:szCs w:val="21"/>
          <w:highlight w:val="none"/>
          <w:u w:val="single"/>
        </w:rPr>
        <w:t xml:space="preserve">千分之六</w:t>
      </w:r>
      <w:r>
        <w:rPr>
          <w:rFonts w:hint="eastAsia" w:ascii="宋体" w:hAnsi="宋体" w:eastAsia="宋体" w:cs="宋体"/>
          <w:color w:val="000000"/>
          <w:sz w:val="21"/>
          <w:szCs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的</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rPr>
        <w:t xml:space="preserve">违约金，如造成甲方损失超过违约金的，超出部分由乙方继续承担赔偿责任。 </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11.4乙方所提供服务的标准不符合合同规定及招标文件规定标准的，甲方有权拒绝接受服务，并可单方面解除合同。</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十二、不可抗力事件处理</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12.1在合同有效期内，任何一方因不可抗力事件导致不能履行合同，则合同履行期可延长，其延长期与不可抗力影响期相同。</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12.2不可抗力事件发生后，应立即通知对方，并寄送有关权威机构出具的证明。</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12.3不可抗力事件延续120天以上，双方应通过友好协商，确定是否继续履行合同。</w:t>
      </w:r>
      <w:r/>
    </w:p>
    <w:p>
      <w:pPr>
        <w:ind w:firstLine="420"/>
        <w:spacing w:line="420"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十三、其他</w:t>
      </w:r>
      <w:r/>
    </w:p>
    <w:p>
      <w:pPr>
        <w:ind w:firstLine="420"/>
        <w:spacing w:line="420" w:lineRule="exact"/>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13.1乙方</w:t>
      </w:r>
      <w:r>
        <w:rPr>
          <w:rFonts w:hint="default" w:ascii="宋体" w:hAnsi="宋体" w:cs="宋体"/>
          <w:color w:val="000000"/>
          <w:sz w:val="21"/>
          <w:szCs w:val="21"/>
          <w:lang w:val="en-US" w:eastAsia="zh-CN"/>
        </w:rPr>
        <w:t xml:space="preserve">提供的设备设施必须是生产企业原厂生产的（不得拆机、改装）、全新的、未使用过的，完全符合国家和原厂质量检测标准，并具有产品质量检验合格证；</w:t>
      </w:r>
      <w:r>
        <w:rPr>
          <w:rFonts w:hint="eastAsia" w:ascii="宋体" w:hAnsi="宋体" w:cs="宋体"/>
          <w:color w:val="000000"/>
          <w:sz w:val="21"/>
          <w:szCs w:val="21"/>
          <w:lang w:val="en-US" w:eastAsia="zh-CN"/>
        </w:rPr>
        <w:t xml:space="preserve">乙方</w:t>
      </w:r>
      <w:r>
        <w:rPr>
          <w:rFonts w:hint="default" w:ascii="宋体" w:hAnsi="宋体" w:cs="宋体"/>
          <w:color w:val="000000"/>
          <w:sz w:val="21"/>
          <w:szCs w:val="21"/>
          <w:lang w:val="en-US" w:eastAsia="zh-CN"/>
        </w:rPr>
        <w:t xml:space="preserve">如采用贴牌产品,一经发现取消中标资格、终止合同，并承担相应的法律责任。</w:t>
      </w:r>
      <w:r/>
    </w:p>
    <w:p>
      <w:pPr>
        <w:ind w:firstLine="420"/>
        <w:spacing w:line="420" w:lineRule="exact"/>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13.2</w:t>
      </w:r>
      <w:r>
        <w:rPr>
          <w:rFonts w:hint="default" w:ascii="宋体" w:hAnsi="宋体" w:cs="宋体"/>
          <w:color w:val="000000"/>
          <w:sz w:val="21"/>
          <w:szCs w:val="21"/>
          <w:lang w:val="en-US" w:eastAsia="zh-CN"/>
        </w:rPr>
        <w:t xml:space="preserve">如遇国家、省、市、县工信部门政策调整，</w:t>
      </w:r>
      <w:r>
        <w:rPr>
          <w:rFonts w:hint="eastAsia" w:ascii="宋体" w:hAnsi="宋体" w:cs="宋体"/>
          <w:color w:val="000000"/>
          <w:sz w:val="21"/>
          <w:szCs w:val="21"/>
          <w:lang w:val="en-US" w:eastAsia="zh-CN"/>
        </w:rPr>
        <w:t xml:space="preserve">乙方</w:t>
      </w:r>
      <w:r>
        <w:rPr>
          <w:rFonts w:hint="default" w:ascii="宋体" w:hAnsi="宋体" w:cs="宋体"/>
          <w:color w:val="000000"/>
          <w:sz w:val="21"/>
          <w:szCs w:val="21"/>
          <w:lang w:val="en-US" w:eastAsia="zh-CN"/>
        </w:rPr>
        <w:t xml:space="preserve">须无条件服从且无偿调整到位，</w:t>
      </w:r>
      <w:r>
        <w:rPr>
          <w:rFonts w:hint="eastAsia" w:ascii="宋体" w:hAnsi="宋体" w:cs="宋体"/>
          <w:color w:val="000000"/>
          <w:sz w:val="21"/>
          <w:szCs w:val="21"/>
          <w:lang w:val="en-US" w:eastAsia="zh-CN"/>
        </w:rPr>
        <w:t xml:space="preserve">甲方</w:t>
      </w:r>
      <w:r>
        <w:rPr>
          <w:rFonts w:hint="default" w:ascii="宋体" w:hAnsi="宋体" w:cs="宋体"/>
          <w:color w:val="000000"/>
          <w:sz w:val="21"/>
          <w:szCs w:val="21"/>
          <w:lang w:val="en-US" w:eastAsia="zh-CN"/>
        </w:rPr>
        <w:t xml:space="preserve">不另支付任何费用。服务期间，须无条件服从地方大数据局和农业农村局管理。</w:t>
      </w:r>
      <w:r/>
    </w:p>
    <w:p>
      <w:pPr>
        <w:ind w:firstLine="420"/>
        <w:spacing w:line="420"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lang w:val="en-US" w:eastAsia="zh-CN"/>
        </w:rPr>
        <w:t xml:space="preserve">13.3</w:t>
      </w:r>
      <w:r>
        <w:rPr>
          <w:rFonts w:hint="default" w:ascii="宋体" w:hAnsi="宋体" w:cs="宋体"/>
          <w:color w:val="000000"/>
          <w:sz w:val="21"/>
          <w:szCs w:val="21"/>
          <w:lang w:val="en-US" w:eastAsia="zh-CN"/>
        </w:rPr>
        <w:t xml:space="preserve">服务范围内的现场接电和服务期间设备设施产生的电费，以及与农科园数据中心对接、使</w:t>
      </w:r>
      <w:r>
        <w:rPr>
          <w:rFonts w:hint="default" w:ascii="宋体" w:hAnsi="宋体" w:cs="宋体"/>
          <w:color w:val="000000"/>
          <w:sz w:val="21"/>
          <w:szCs w:val="21"/>
          <w:highlight w:val="none"/>
          <w:lang w:val="en-US" w:eastAsia="zh-CN"/>
        </w:rPr>
        <w:t xml:space="preserve">用产生的费用等相关一切费用均由</w:t>
      </w:r>
      <w:r>
        <w:rPr>
          <w:rFonts w:hint="eastAsia" w:ascii="宋体" w:hAnsi="宋体" w:cs="宋体"/>
          <w:color w:val="000000"/>
          <w:sz w:val="21"/>
          <w:szCs w:val="21"/>
          <w:highlight w:val="none"/>
          <w:lang w:val="en-US" w:eastAsia="zh-CN"/>
        </w:rPr>
        <w:t xml:space="preserve">乙方</w:t>
      </w:r>
      <w:r>
        <w:rPr>
          <w:rFonts w:hint="default" w:ascii="宋体" w:hAnsi="宋体" w:cs="宋体"/>
          <w:color w:val="000000"/>
          <w:sz w:val="21"/>
          <w:szCs w:val="21"/>
          <w:highlight w:val="none"/>
          <w:lang w:val="en-US" w:eastAsia="zh-CN"/>
        </w:rPr>
        <w:t xml:space="preserve">负责，</w:t>
      </w:r>
      <w:r>
        <w:rPr>
          <w:rFonts w:hint="eastAsia" w:ascii="宋体" w:hAnsi="宋体" w:cs="宋体"/>
          <w:color w:val="000000"/>
          <w:sz w:val="21"/>
          <w:szCs w:val="21"/>
          <w:highlight w:val="none"/>
          <w:lang w:val="en-US" w:eastAsia="zh-CN"/>
        </w:rPr>
        <w:t xml:space="preserve">甲方</w:t>
      </w:r>
      <w:r>
        <w:rPr>
          <w:rFonts w:hint="default" w:ascii="宋体" w:hAnsi="宋体" w:cs="宋体"/>
          <w:color w:val="000000"/>
          <w:sz w:val="21"/>
          <w:szCs w:val="21"/>
          <w:highlight w:val="none"/>
          <w:lang w:val="en-US" w:eastAsia="zh-CN"/>
        </w:rPr>
        <w:t xml:space="preserve">不支付任何费用。</w:t>
      </w:r>
      <w:r/>
    </w:p>
    <w:p>
      <w:pPr>
        <w:ind w:firstLine="420"/>
        <w:spacing w:line="420"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13.4</w:t>
      </w:r>
      <w:r>
        <w:rPr>
          <w:rFonts w:hint="default" w:ascii="宋体" w:hAnsi="宋体" w:cs="宋体"/>
          <w:color w:val="000000"/>
          <w:sz w:val="21"/>
          <w:szCs w:val="21"/>
          <w:highlight w:val="none"/>
          <w:lang w:val="en-US" w:eastAsia="zh-CN"/>
        </w:rPr>
        <w:t xml:space="preserve">服务期间的一切网络安全由</w:t>
      </w:r>
      <w:r>
        <w:rPr>
          <w:rFonts w:hint="eastAsia" w:ascii="宋体" w:hAnsi="宋体" w:cs="宋体"/>
          <w:color w:val="000000"/>
          <w:sz w:val="21"/>
          <w:szCs w:val="21"/>
          <w:highlight w:val="none"/>
          <w:lang w:val="en-US" w:eastAsia="zh-CN"/>
        </w:rPr>
        <w:t xml:space="preserve">乙方</w:t>
      </w:r>
      <w:r>
        <w:rPr>
          <w:rFonts w:hint="default" w:ascii="宋体" w:hAnsi="宋体" w:cs="宋体"/>
          <w:color w:val="000000"/>
          <w:sz w:val="21"/>
          <w:szCs w:val="21"/>
          <w:highlight w:val="none"/>
          <w:lang w:val="en-US" w:eastAsia="zh-CN"/>
        </w:rPr>
        <w:t xml:space="preserve">负责；</w:t>
      </w:r>
      <w:r>
        <w:rPr>
          <w:rFonts w:hint="eastAsia" w:ascii="宋体" w:hAnsi="宋体" w:cs="宋体"/>
          <w:color w:val="000000"/>
          <w:sz w:val="21"/>
          <w:szCs w:val="21"/>
          <w:highlight w:val="none"/>
          <w:lang w:val="en-US" w:eastAsia="zh-CN"/>
        </w:rPr>
        <w:t xml:space="preserve">乙方</w:t>
      </w:r>
      <w:r>
        <w:rPr>
          <w:rFonts w:hint="default" w:ascii="宋体" w:hAnsi="宋体" w:cs="宋体"/>
          <w:color w:val="000000"/>
          <w:sz w:val="21"/>
          <w:szCs w:val="21"/>
          <w:highlight w:val="none"/>
          <w:lang w:val="en-US" w:eastAsia="zh-CN"/>
        </w:rPr>
        <w:t xml:space="preserve">须配合猪场做好防疫工作，服务期间一切防疫安全问题由</w:t>
      </w:r>
      <w:r>
        <w:rPr>
          <w:rFonts w:hint="eastAsia" w:ascii="宋体" w:hAnsi="宋体" w:cs="宋体"/>
          <w:color w:val="000000"/>
          <w:sz w:val="21"/>
          <w:szCs w:val="21"/>
          <w:highlight w:val="none"/>
          <w:lang w:val="en-US" w:eastAsia="zh-CN"/>
        </w:rPr>
        <w:t xml:space="preserve">乙方</w:t>
      </w:r>
      <w:r>
        <w:rPr>
          <w:rFonts w:hint="default" w:ascii="宋体" w:hAnsi="宋体" w:cs="宋体"/>
          <w:color w:val="000000"/>
          <w:sz w:val="21"/>
          <w:szCs w:val="21"/>
          <w:highlight w:val="none"/>
          <w:lang w:val="en-US" w:eastAsia="zh-CN"/>
        </w:rPr>
        <w:t xml:space="preserve">自负，与</w:t>
      </w:r>
      <w:r>
        <w:rPr>
          <w:rFonts w:hint="eastAsia" w:ascii="宋体" w:hAnsi="宋体" w:cs="宋体"/>
          <w:color w:val="000000"/>
          <w:sz w:val="21"/>
          <w:szCs w:val="21"/>
          <w:highlight w:val="none"/>
          <w:lang w:val="en-US" w:eastAsia="zh-CN"/>
        </w:rPr>
        <w:t xml:space="preserve">甲方</w:t>
      </w:r>
      <w:r>
        <w:rPr>
          <w:rFonts w:hint="default" w:ascii="宋体" w:hAnsi="宋体" w:cs="宋体"/>
          <w:color w:val="000000"/>
          <w:sz w:val="21"/>
          <w:szCs w:val="21"/>
          <w:highlight w:val="none"/>
          <w:lang w:val="en-US" w:eastAsia="zh-CN"/>
        </w:rPr>
        <w:t xml:space="preserve">无关。</w:t>
      </w:r>
      <w:r/>
    </w:p>
    <w:p>
      <w:pPr>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、解决争议的方法</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.1双方在签订、履行合同中所发生的一切争议，应通过友好协商解决。如协商不成，由甲方住所地人民法院管辖。</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w:t>
      </w:r>
      <w:r>
        <w:rPr>
          <w:rFonts w:hint="eastAsia" w:ascii="宋体" w:hAnsi="宋体" w:cs="宋体"/>
          <w:color w:val="000000"/>
          <w:sz w:val="21"/>
          <w:szCs w:val="21"/>
          <w:lang w:val="en-US" w:eastAsia="zh-CN"/>
        </w:rPr>
        <w:t xml:space="preserve">五</w:t>
      </w:r>
      <w:r>
        <w:rPr>
          <w:rFonts w:hint="eastAsia" w:ascii="宋体" w:hAnsi="宋体" w:eastAsia="宋体" w:cs="宋体"/>
          <w:color w:val="000000"/>
          <w:sz w:val="21"/>
          <w:szCs w:val="21"/>
        </w:rPr>
        <w:t xml:space="preserve">、合同生效及其它</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.1合同经双方法定代表人或授权委托代表人签字并加盖单位公章后生效。</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.2本合同未尽事宜，遵照《民法典》、《政府采购法》有关条文执行。</w:t>
      </w:r>
      <w:r/>
    </w:p>
    <w:p>
      <w:pPr>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.3 本合同正本一式</w:t>
      </w:r>
      <w:r>
        <w:rPr>
          <w:rFonts w:hint="eastAsia" w:ascii="宋体" w:hAnsi="宋体" w:eastAsia="宋体" w:cs="宋体"/>
          <w:color w:val="000000"/>
          <w:sz w:val="21"/>
          <w:szCs w:val="21"/>
          <w:lang w:val="en-US" w:eastAsia="zh-CN"/>
        </w:rPr>
        <w:t xml:space="preserve">伍</w:t>
      </w:r>
      <w:r>
        <w:rPr>
          <w:rFonts w:hint="eastAsia" w:ascii="宋体" w:hAnsi="宋体" w:eastAsia="宋体" w:cs="宋体"/>
          <w:color w:val="000000"/>
          <w:sz w:val="21"/>
          <w:szCs w:val="21"/>
        </w:rPr>
        <w:t xml:space="preserve">份，具有同等法律效力，甲方、乙方各执</w:t>
      </w:r>
      <w:r>
        <w:rPr>
          <w:rFonts w:hint="eastAsia" w:ascii="宋体" w:hAnsi="宋体" w:eastAsia="宋体" w:cs="宋体"/>
          <w:color w:val="000000"/>
          <w:sz w:val="21"/>
          <w:szCs w:val="21"/>
          <w:lang w:val="en-US" w:eastAsia="zh-CN"/>
        </w:rPr>
        <w:t xml:space="preserve">贰</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代理机构壹份</w:t>
      </w:r>
      <w:r>
        <w:rPr>
          <w:rFonts w:hint="eastAsia" w:ascii="宋体" w:hAnsi="宋体" w:eastAsia="宋体" w:cs="宋体"/>
          <w:color w:val="000000"/>
          <w:sz w:val="21"/>
          <w:szCs w:val="21"/>
        </w:rPr>
        <w:t xml:space="preserve">。</w:t>
      </w:r>
      <w:r/>
    </w:p>
    <w:p>
      <w:pPr>
        <w:pStyle w:val="895"/>
        <w:ind w:left="480" w:hanging="420"/>
        <w:spacing w:before="120" w:after="120" w:line="420" w:lineRule="exact"/>
        <w:rPr>
          <w:rFonts w:hAnsi="宋体"/>
          <w:sz w:val="21"/>
          <w:szCs w:val="21"/>
        </w:rPr>
      </w:pPr>
      <w:r>
        <w:rPr>
          <w:rFonts w:hAnsi="宋体"/>
          <w:sz w:val="21"/>
          <w:szCs w:val="21"/>
        </w:rPr>
      </w:r>
      <w:r/>
    </w:p>
    <w:p>
      <w:pPr>
        <w:pStyle w:val="895"/>
        <w:ind w:left="480" w:hanging="420"/>
        <w:spacing w:before="120" w:after="120" w:line="420" w:lineRule="exact"/>
        <w:rPr>
          <w:rFonts w:hAnsi="宋体"/>
          <w:sz w:val="21"/>
          <w:szCs w:val="21"/>
        </w:rPr>
      </w:pPr>
      <w:r>
        <w:rPr>
          <w:rFonts w:hAnsi="宋体"/>
          <w:sz w:val="21"/>
          <w:szCs w:val="21"/>
        </w:rPr>
        <w:t xml:space="preserve">  甲方：                                   乙方： </w:t>
      </w:r>
      <w:r/>
    </w:p>
    <w:p>
      <w:pPr>
        <w:pStyle w:val="895"/>
        <w:spacing w:before="120" w:after="120" w:line="420" w:lineRule="exact"/>
        <w:rPr>
          <w:rFonts w:hAnsi="宋体"/>
          <w:sz w:val="21"/>
          <w:szCs w:val="21"/>
        </w:rPr>
      </w:pPr>
      <w:r>
        <w:rPr>
          <w:rFonts w:hAnsi="宋体"/>
          <w:sz w:val="21"/>
          <w:szCs w:val="21"/>
        </w:rPr>
        <w:t xml:space="preserve">  地址：                                   地址： </w:t>
      </w:r>
      <w:r/>
    </w:p>
    <w:p>
      <w:pPr>
        <w:pStyle w:val="895"/>
        <w:spacing w:before="120" w:after="120" w:line="420" w:lineRule="exact"/>
        <w:rPr>
          <w:rFonts w:hAnsi="宋体"/>
          <w:sz w:val="21"/>
          <w:szCs w:val="21"/>
        </w:rPr>
      </w:pPr>
      <w:r>
        <w:rPr>
          <w:rFonts w:hAnsi="宋体"/>
          <w:sz w:val="21"/>
          <w:szCs w:val="21"/>
        </w:rPr>
        <w:t xml:space="preserve">  法定代表人</w:t>
      </w:r>
      <w:r>
        <w:rPr>
          <w:rFonts w:hint="eastAsia" w:hAnsi="宋体"/>
          <w:sz w:val="21"/>
          <w:szCs w:val="21"/>
        </w:rPr>
        <w:t xml:space="preserve">或授权代表</w:t>
      </w:r>
      <w:r>
        <w:rPr>
          <w:rFonts w:hAnsi="宋体"/>
          <w:sz w:val="21"/>
          <w:szCs w:val="21"/>
        </w:rPr>
        <w:t xml:space="preserve">：                   法定代表人</w:t>
      </w:r>
      <w:r>
        <w:rPr>
          <w:rFonts w:hint="eastAsia" w:hAnsi="宋体"/>
          <w:sz w:val="21"/>
          <w:szCs w:val="21"/>
        </w:rPr>
        <w:t xml:space="preserve">或授权代表</w:t>
      </w:r>
      <w:r>
        <w:rPr>
          <w:rFonts w:hAnsi="宋体"/>
          <w:sz w:val="21"/>
          <w:szCs w:val="21"/>
        </w:rPr>
        <w:t xml:space="preserve">：</w:t>
      </w:r>
      <w:r/>
    </w:p>
    <w:p>
      <w:pPr>
        <w:pStyle w:val="895"/>
        <w:spacing w:before="120" w:after="120" w:line="420" w:lineRule="exact"/>
        <w:rPr>
          <w:rFonts w:hAnsi="宋体"/>
          <w:sz w:val="21"/>
          <w:szCs w:val="21"/>
        </w:rPr>
      </w:pPr>
      <w:r>
        <w:rPr>
          <w:rFonts w:hint="eastAsia" w:hAnsi="宋体"/>
          <w:sz w:val="21"/>
          <w:szCs w:val="21"/>
        </w:rPr>
        <w:t xml:space="preserve">联系电话：                               联系电话：</w:t>
      </w:r>
      <w:r/>
    </w:p>
    <w:p>
      <w:pPr>
        <w:pStyle w:val="895"/>
        <w:spacing w:before="120" w:after="120" w:line="420" w:lineRule="exact"/>
        <w:rPr>
          <w:rFonts w:hAnsi="宋体"/>
          <w:sz w:val="21"/>
          <w:szCs w:val="21"/>
        </w:rPr>
      </w:pPr>
      <w:r>
        <w:rPr>
          <w:rFonts w:hAnsi="宋体"/>
          <w:sz w:val="21"/>
          <w:szCs w:val="21"/>
        </w:rPr>
      </w:r>
      <w:r/>
    </w:p>
    <w:p>
      <w:pPr>
        <w:spacing w:line="480" w:lineRule="exact"/>
        <w:rPr>
          <w:rFonts w:ascii="宋体" w:hAnsi="宋体"/>
          <w:sz w:val="21"/>
          <w:szCs w:val="21"/>
        </w:rPr>
      </w:pPr>
      <w:r>
        <w:rPr>
          <w:rFonts w:hAnsi="宋体"/>
          <w:sz w:val="21"/>
          <w:szCs w:val="21"/>
        </w:rPr>
        <w:t xml:space="preserve"> 签订日期：      年  月  日</w:t>
      </w:r>
      <w:r/>
    </w:p>
    <w:p>
      <w:pPr>
        <w:pStyle w:val="895"/>
        <w:ind w:left="0"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pStyle w:val="1067"/>
        <w:ind w:firstLine="2860"/>
        <w:jc w:val="both"/>
        <w:rPr>
          <w:rFonts w:ascii="Times New Roman" w:hAnsi="Times New Roman" w:eastAsia="黑体" w:cs="Times New Roman"/>
          <w:bCs/>
          <w:sz w:val="44"/>
        </w:rPr>
      </w:pPr>
      <w:r>
        <w:rPr>
          <w:rFonts w:ascii="Times New Roman" w:hAnsi="Times New Roman" w:eastAsia="黑体" w:cs="Times New Roman"/>
          <w:bCs/>
          <w:sz w:val="44"/>
        </w:rPr>
        <w:br w:type="page" w:clear="all"/>
      </w:r>
      <w:r>
        <w:rPr>
          <w:rFonts w:ascii="Times New Roman" w:hAnsi="Times New Roman" w:eastAsia="黑体" w:cs="Times New Roman"/>
          <w:bCs/>
          <w:sz w:val="44"/>
        </w:rPr>
        <w:t xml:space="preserve">第</w:t>
      </w:r>
      <w:bookmarkEnd w:id="182"/>
      <w:r>
        <w:rPr>
          <w:rFonts w:ascii="Times New Roman" w:hAnsi="Times New Roman" w:eastAsia="黑体" w:cs="Times New Roman"/>
          <w:bCs/>
          <w:sz w:val="44"/>
        </w:rPr>
        <w:t xml:space="preserve">四章 </w:t>
      </w:r>
      <w:r>
        <w:rPr>
          <w:rFonts w:hint="eastAsia" w:ascii="Times New Roman" w:eastAsia="黑体" w:cs="Times New Roman"/>
          <w:bCs/>
          <w:sz w:val="44"/>
          <w:lang w:val="en-US" w:eastAsia="zh-CN"/>
        </w:rPr>
        <w:t xml:space="preserve">采购</w:t>
      </w:r>
      <w:r>
        <w:rPr>
          <w:rFonts w:ascii="Times New Roman" w:hAnsi="Times New Roman" w:eastAsia="黑体" w:cs="Times New Roman"/>
          <w:bCs/>
          <w:sz w:val="44"/>
        </w:rPr>
        <w:t xml:space="preserve">需求</w:t>
      </w:r>
      <w:bookmarkEnd w:id="183"/>
      <w:r/>
      <w:bookmarkEnd w:id="184"/>
      <w:r/>
      <w:bookmarkEnd w:id="185"/>
      <w:r/>
      <w:r/>
    </w:p>
    <w:p>
      <w:pPr>
        <w:rPr>
          <w:rFonts w:hint="eastAsia" w:ascii="宋体" w:hAnsi="宋体" w:eastAsia="宋体" w:cs="宋体"/>
          <w:color w:val="000000"/>
          <w:sz w:val="24"/>
          <w:szCs w:val="24"/>
        </w:rPr>
      </w:pPr>
      <w:r/>
      <w:bookmarkStart w:id="189" w:name="_Toc49090575"/>
      <w:r/>
      <w:bookmarkStart w:id="190" w:name="_Toc26554093"/>
      <w:r/>
      <w:bookmarkStart w:id="191" w:name="_Toc120614281"/>
      <w:r>
        <w:rPr>
          <w:rFonts w:hint="eastAsia" w:ascii="宋体" w:hAnsi="宋体" w:eastAsia="宋体" w:cs="宋体"/>
          <w:b/>
          <w:bCs/>
          <w:color w:val="000000"/>
          <w:sz w:val="24"/>
          <w:szCs w:val="24"/>
        </w:rPr>
        <w:t xml:space="preserve">项目属性:</w:t>
      </w:r>
      <w:r>
        <w:rPr>
          <w:rFonts w:hint="eastAsia" w:ascii="宋体" w:hAnsi="宋体" w:eastAsia="宋体" w:cs="宋体"/>
          <w:color w:val="000000"/>
          <w:sz w:val="24"/>
          <w:szCs w:val="24"/>
        </w:rPr>
        <w:t xml:space="preserve">服务类项目。</w:t>
      </w:r>
      <w:r/>
    </w:p>
    <w:p>
      <w:pPr>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lang w:val="en-US" w:eastAsia="zh-CN"/>
        </w:rPr>
        <w:t xml:space="preserve">项目背景</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随着人们对动物性食品需求的不断增加，畜牧业作为农业的重要组成部分，其发展水平直</w:t>
      </w:r>
      <w:r>
        <w:rPr>
          <w:rFonts w:hint="eastAsia" w:ascii="宋体" w:hAnsi="宋体" w:eastAsia="宋体" w:cs="宋体"/>
          <w:color w:val="000000"/>
          <w:sz w:val="24"/>
          <w:szCs w:val="24"/>
          <w:lang w:val="en-US" w:eastAsia="zh-CN"/>
        </w:rPr>
        <w:t xml:space="preserve">接关系到食品安全、农民增收和农村经济发展。滨海地区凭借其得天独厚的自然条件和资源禀赋，畜牧业发展迅速，但同时也面临着提高生产效率、保障食品安全、加强疫病防控等多重挑战。因此，加强畜牧监管养殖项目的建设，成为提升畜牧业发展水平、保障食品安全和促进农村经济发展的重要举措。视频监控技术作为智能化技术的重要组成部分，在畜牧业监管和养殖过程中发挥着越来越重要的作用。通过视频监控技术，可以实现对畜禽养殖环境的实时监控、精准识别畜禽状态、建立食品安全追溯体系等功能，从而提高监管效率、保障食品安全并促进畜牧业的智能化发展。</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目前滨海县全境域内已建成生猪养殖基地300多家，项目投资主体涉及国有投资、民企投资、民用自建等，且各养殖基地存在大小不一，分布于各个偏远村落，缺少监管的情况，各企业可能也存在建设各自独立的安防系统，但各家建设的设备存在接口、协议、标准不统一，导致数据不能统一汇总、调用，存在数据孤岛，不能有效融入监管平台。而且，目前大多数养殖基地没有信息化手段管理，出现异常，大多数需要人工现场排查，也就加大了人力、物力的投入。</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养殖基地投入运营后，安全问题也不容小觑，在生产过程中会产生安全隐患或环保问题，靠人员巡检并不能有效发现，也就需要利用信息化的手段，提前预警和分析，异常发生时能立即推送到应急人员。</w:t>
      </w:r>
      <w:r/>
    </w:p>
    <w:p>
      <w:pPr>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服务目标</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为解决畜牧行业监管中存在的问题，实现区域化、规模化的集中管理模式，基于先进的物联网技术、AI及大数据技术，深度应用人工智能技术，实现对生猪养殖基地智能数据采集、智能故障告警、智能诊断、智能视频巡检、智能趋势分析。</w:t>
      </w:r>
      <w:r/>
    </w:p>
    <w:p>
      <w:pPr>
        <w:ind w:firstLine="24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智慧畜牧监管平台建成后，系统会自行记录及分析。原来是“看不见摸不着”全靠人去跑，现在既能看见养殖基地的视频画面，也能看到实时环保数据，且在重点监管区域安装全彩视频监控和液位检测监控设备，能全方位的感知粪污池液位等异常情况，遇到异常平台及时预警，所有视频资料均可溯源、回放不低于60天。</w:t>
      </w:r>
      <w:r/>
    </w:p>
    <w:p>
      <w:pPr>
        <w:rPr>
          <w:rFonts w:hint="eastAsia" w:ascii="宋体" w:hAnsi="宋体" w:cs="宋体"/>
          <w:color w:val="000000"/>
          <w:sz w:val="24"/>
          <w:szCs w:val="24"/>
          <w:lang w:val="en-US" w:eastAsia="zh-CN"/>
        </w:rPr>
      </w:pPr>
      <w:r/>
      <w:bookmarkStart w:id="192" w:name="_Toc11800"/>
      <w:r>
        <w:rPr>
          <w:rFonts w:hint="eastAsia" w:ascii="宋体" w:hAnsi="宋体" w:cs="宋体"/>
          <w:color w:val="000000"/>
          <w:sz w:val="24"/>
          <w:szCs w:val="24"/>
          <w:lang w:val="en-US" w:eastAsia="zh-CN"/>
        </w:rPr>
        <w:t xml:space="preserve">（一）提升粪污资源化利用水平</w:t>
      </w:r>
      <w:bookmarkEnd w:id="192"/>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滨海县畜牧养殖粪污监管项目致力于推动畜禽粪污的资源化利用。通过建设和完善粪污监管、收集、处理体系，将有效促进畜禽粪污资源转化，实现资源的循环利用。这不仅可以减少粪污对环境的污染，还可以提高资源的利用效率，促进畜牧业的绿色发展。</w:t>
      </w:r>
      <w:r/>
    </w:p>
    <w:p>
      <w:pPr>
        <w:rPr>
          <w:rFonts w:hint="eastAsia" w:ascii="宋体" w:hAnsi="宋体" w:cs="宋体"/>
          <w:color w:val="000000"/>
          <w:sz w:val="24"/>
          <w:szCs w:val="24"/>
          <w:lang w:val="en-US" w:eastAsia="zh-CN"/>
        </w:rPr>
      </w:pPr>
      <w:r/>
      <w:bookmarkStart w:id="193" w:name="_Toc27372"/>
      <w:r>
        <w:rPr>
          <w:rFonts w:hint="eastAsia" w:ascii="宋体" w:hAnsi="宋体" w:cs="宋体"/>
          <w:color w:val="000000"/>
          <w:sz w:val="24"/>
          <w:szCs w:val="24"/>
          <w:lang w:val="en-US" w:eastAsia="zh-CN"/>
        </w:rPr>
        <w:t xml:space="preserve">（二）加强粪污排放监管</w:t>
      </w:r>
      <w:bookmarkEnd w:id="193"/>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通过安装高清网络摄像机和全彩智能球机等监控设备，实时监控企业装卸区域和重点排污口的情况，确保企业按照规定的流程和要求进行粪污处理和排放。同时建立严格的监管制度和执法机制，对违规排放行为进行严厉打击，形成有效的监管和约束机制。</w:t>
      </w:r>
      <w:r/>
    </w:p>
    <w:p>
      <w:pPr>
        <w:rPr>
          <w:rFonts w:hint="eastAsia" w:ascii="宋体" w:hAnsi="宋体" w:cs="宋体"/>
          <w:color w:val="000000"/>
          <w:sz w:val="24"/>
          <w:szCs w:val="24"/>
          <w:lang w:val="en-US" w:eastAsia="zh-CN"/>
        </w:rPr>
      </w:pPr>
      <w:r/>
      <w:bookmarkStart w:id="194" w:name="_Toc27384"/>
      <w:r>
        <w:rPr>
          <w:rFonts w:hint="eastAsia" w:ascii="宋体" w:hAnsi="宋体" w:cs="宋体"/>
          <w:color w:val="000000"/>
          <w:sz w:val="24"/>
          <w:szCs w:val="24"/>
          <w:lang w:val="en-US" w:eastAsia="zh-CN"/>
        </w:rPr>
        <w:t xml:space="preserve">（三）推动畜牧业可持续发展</w:t>
      </w:r>
      <w:bookmarkEnd w:id="194"/>
      <w:r/>
      <w:r/>
    </w:p>
    <w:p>
      <w:pPr>
        <w:ind w:firstLine="480"/>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通过加强粪污监管和资源化利用，降低畜牧业对环境的负面影响，提高畜牧业的生态效益和经济效益。同时推动畜牧业与农业、林业等产业的融合发展，形成生态循环农业的发展模式，为滨海县的农业可持续发展贡献力量。</w:t>
      </w:r>
      <w:r/>
    </w:p>
    <w:p>
      <w:pPr>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内容</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对我县范围内322家规模猪场养殖粪污处理进行可视化、信息化监管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其中：大型养殖企业110家，中型养殖企业81家，小型养殖企业131家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，计划服务期限5年，实现视频接入、实时预览、视频存储回放、视频分析、视图大</w:t>
      </w:r>
      <w:r>
        <w:rPr>
          <w:rFonts w:hint="eastAsia" w:ascii="宋体" w:hAnsi="宋体" w:eastAsia="宋体" w:cs="宋体"/>
          <w:color w:val="000000"/>
          <w:sz w:val="24"/>
          <w:szCs w:val="24"/>
        </w:rPr>
        <w:t xml:space="preserve">数据采集、视频质量智能运维等业务能力，通过业务管理平台整合底层能力，并以标准化的接口对外开放，提供业务受理、开通、装维等功能，建立统一安全体系保障平台的稳定运行，具体要求如下：</w:t>
      </w:r>
      <w:r/>
    </w:p>
    <w:p>
      <w:pPr>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平台具有设备管理、任务管理、质量诊断管理、检查结果管理、维修管理、统计分析管理等功能，帮助运维人员实时掌握视频监控设备的运行情况，及时进行设备维修保养，实现视频监控系统运行维护的自动化和智能化，提高视频监控系统的运维效率。</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平台具有较强的兼容性，可快速实现将视频、告警数据等信息对接交互至集中告警平台和外部。系统采用多层的逻辑结构，并在各个层次上都封装了不同的构件对象，采用统一的规范对外提供接口，实现与公安、环保、数据及农科园大数据中心等部门管理平台无缝对接。</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3、平台需具有畜牧养殖信息综合管理功能，通过物联网、大数据、5G等现代信息技术，为畜牧养殖业管理、技术服务、培训、畜禽粪肥资源化利用等相关工作单位提供数字化管理工具。</w:t>
      </w:r>
      <w:r/>
    </w:p>
    <w:p>
      <w:pPr>
        <w:ind w:firstLine="482"/>
        <w:rPr>
          <w:rFonts w:hint="eastAsia" w:ascii="宋体" w:hAnsi="宋体" w:eastAsia="宋体" w:cs="宋体"/>
          <w:b/>
          <w:bCs/>
          <w:color w:val="000000"/>
          <w:sz w:val="24"/>
          <w:szCs w:val="24"/>
          <w:lang w:val="en-US" w:eastAsia="zh-CN"/>
        </w:rPr>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s="宋体"/>
          <w:b/>
          <w:bCs/>
          <w:color w:val="000000"/>
          <w:sz w:val="24"/>
          <w:szCs w:val="24"/>
          <w:lang w:val="en-US" w:eastAsia="zh-CN"/>
        </w:rPr>
        <w:t xml:space="preserve">4、项目建设清单（技术参数及要求）</w:t>
      </w:r>
      <w:r/>
    </w:p>
    <w:tbl>
      <w:tblPr>
        <w:tblStyle w:val="885"/>
        <w:tblW w:w="1389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2"/>
        <w:gridCol w:w="742"/>
        <w:gridCol w:w="889"/>
        <w:gridCol w:w="8460"/>
        <w:gridCol w:w="654"/>
        <w:gridCol w:w="683"/>
        <w:gridCol w:w="1916"/>
      </w:tblGrid>
      <w:tr>
        <w:trPr>
          <w:trHeight w:val="0"/>
        </w:trPr>
        <w:tc>
          <w:tcPr>
            <w:shd w:val="clear" w:color="auto" w:fill="auto"/>
            <w:tcW w:w="55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类别</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shd w:val="clear" w:color="auto" w:fill="auto"/>
            <w:tcW w:w="8460"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技术参数及要求</w:t>
            </w:r>
            <w:r/>
          </w:p>
        </w:tc>
        <w:tc>
          <w:tcPr>
            <w:shd w:val="clear" w:color="auto" w:fill="auto"/>
            <w:tcW w:w="6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W w:w="68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管理服务器</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2U 3000双路标准机架式服务器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CPU：配置2颗 C86架构HYGON 3350处理器，单处理器物理核心数≥8核，主频≥2.8 GHz，末级缓存容量≥16 MB，线程数≥16线程，热设计功耗≥80 W，支持内存的最高速率≥3200 MHz，通道数≥2，位宽≥64；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内存：配置128G DDR4，8根内存插槽，最大可支持扩展至1TB；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硬盘：2块960G SATA SSD硬盘(Raid1)，前置最大可选支持12块3.5寸(兼容2.5寸)热插拔SATA/SAS硬盘，后置最大可选支持2块2.5寸热插拔SATA/SAS硬盘，内置最大可选支持2块2.5寸非热插拔SATA SSD硬盘，板载最大可选支持1个SATA M.2硬盘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阵列卡：配置SAS_HBA卡(支持RAID 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PCIE扩展：最大支持4个标准PCIE插槽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网口：标配板载2个千兆电口，可选配置2个万兆网口，支持选配10GbE SFP+等多种网络接口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其他接口：标配1个IPMI RJ-45管理接口，位于机箱后部；7个USB 3.0接口 4个位于机箱后部，2个位于机箱前部，1个位于机箱内部；2个VGA接口 1个位于机箱前部，1个位于机箱后部；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电源：配置550W(1+1)高效铂金CRPS冗余电源</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安装在(农旅)农科园数据中心,2台用于视频监控一体化管理平台，1台用于全网设备运维管理</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存储系统硬件</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存储服务器</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Linux存储专用操作系统，配置1颗64位多核处理器，标配8GB内存，并可扩展到64GB，内置SSD固态硬盘和loT企业级硬盘，硬盘数量可按需配置，最大可配置48块；最多支持6个风扇，可热插拔冗余温控调速风扇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通过“一键配置”选项配置完成存储模式后，可直接运行业务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A和设备B同版本，将设备A中阵列整体转移到设备B中，将设备A的通道信息导入到设备B中，设备B可以正常识别并正常读写阵列，支持录像存储过程中加入特殊字段，防止录像被篡改或伪造，以保证录像的原始性及完整性。可对录像的某个时间点添加标签，并可进行查询、回放、下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可通过IE浏览器对指定时间的数据文件进行压缩保存，并可解压恢复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当设备被非法访问时，样机可在IE浏览器给出提示信息，记录在日志中并通过告警提示管理维护人员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支持录像数据恢复功能，当硬盘的录像索引区域被破坏导致无法查询并回放录像文件时，样机可重新建立录像索引区，使录像文件可被正常查询并回放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可在操作界面查看数据重构状态，样机的磁盘或节点离线并重新插回后，可在界面显示离线磁盘或节点的数据重构过程，离线前数据不丢失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可对磁盘温度异常、硬件链路异常、风扇转速异常、扇区介质异常进行监控，当发现异常情况时，可发出声光电指示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样机均应具有权限管理、运行日志功能设备应设置操作口令，宜有防篡改、防非法复制、数据(图像、音视频等)加密等措施，以保证原始数据的完整性。重要的图像(图像、视音频、结构化数据、索引数据等)应加保护，不被删除和覆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支持红灯/蓝灯报警，可根据故障紧急程度分级报警，不同级别闪烁不同颜色故障灯、支持通过IE、火狐、Google、QQ、360、遨游、搜狗、百度、猎豹、欧朋浏览器对样机进行操作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支持在WEB页面进行IP远程管理、硬件故障检测、诊断等功能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可通过IE浏览器对存储数据进行备份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可接入双音轨，可同时或分别播放左右音轨</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安装在(农旅)农科园数据中心</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企业级硬盘</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16T企业级硬盘</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安装在(农旅)农科园数据中心</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工作终端</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解码终端</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采用兆芯KX-U6580处理器；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采用32G DDR4高速内存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512G M.2高速固态盘；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10个USB接口；板载原生支持3个视频接口(VGA+HDMI+DP)；双网口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支持16*1080P解码，满足客户端视频高速解码能力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23.8英寸高清显示器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支持麒麟等主流操作系统，支持主流办公软件</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用于日常巡检办公</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前端设备A类(大型)</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农业物联网液位检测仪摄像机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支持传感器数据接收，并在视频画面OSD上显示叠加。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支持AI开放平台算法功能。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支持1920x1080@25fps，分辨力不小于1100TVL，红外距离可达50米。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最低照度彩色不大于0.005lx，黑白不大于0.0002lx。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需支持三码流技术，主码流分辨率不小于1920x1080@25fps，子码流不小于704x576@25fps，第三码流分辨率不小于1920x1080@25fps。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支持宽动态能力不低于120分。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支持H.264、H.265、MJPEG视频编码格式，且具有HighProfile编码能力。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需支持背光补偿、移动侦测、数字降噪、强光抑制、透雾和镜像功能。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支持对经过设定区域的行人进行人脸检测，当检测到人脸后，可联动抓拍人脸图片。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可通过客户端软件获取、搜索、修改摄像机的IP地址。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★需支持越界侦测，区域入侵侦测，进入区域侦测，离开区域侦测，物品遗留侦测，物品拿取侦测，徘徊侦测，人员聚集侦测，快速运动侦测，停车侦测功能。</w:t>
            </w:r>
            <w:r>
              <w:rPr>
                <w:rFonts w:hint="eastAsia" w:ascii="宋体" w:hAnsi="宋体" w:eastAsia="宋体" w:cs="宋体"/>
                <w:b/>
                <w:bCs/>
                <w:i w:val="0"/>
                <w:iCs w:val="0"/>
                <w:color w:val="000000"/>
                <w:sz w:val="22"/>
                <w:szCs w:val="22"/>
                <w:u w:val="none"/>
                <w:lang w:val="en-US" w:eastAsia="zh-CN" w:bidi="ar"/>
              </w:rPr>
              <w:t xml:space="preserve">(投标时提供公安部检测报告扫描件)</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需支持防护等级不小于IP67，工作温度范围可达-30℃-60℃。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液位检测仪：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1)★精度：一级精度；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2)分辨力：0.1cm；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3)量程：0～10m(可定制40m)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4)供电电压：5-30VDC(电源输入电压，典型12V)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5)静态工作电流：6uA左右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6)温补范围：0～50℃；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7)工作温度：-40～85℃；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8)防护等级：IP68；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9)★MTBF≥40000小时，可靠性试验通过。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10)★电磁兼容试验须符合 GB/T 17626.2-2006和GB/T 17626.5-2008标准；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11)★产品具有RoHS检测报告；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12)★防腐特性：具备“三防”特性检测报告，且“三防”特性检测报告中霉菌试验等级评定达到“0”级(样品培养时间不小于28天)，盐雾试验等级评定达到“10”级，交变湿热试验均判定“合格”或者“通过”。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注：液位检测仪★参数投标时提供具备CMA或CNAS资质的机构出具的证明材料扫描件。</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400万高清网络摄像机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图像最大分辨率不低于2560x1440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信噪比不小于55dB。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支持红外补光、白光补光，有效补光距离均能达到30m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需支持IP66防尘防水。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支持DC12V或poe供电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内置1个麦克风，1个RJ45网络接口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靶面尺寸为1/2.7英寸</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全彩智能球机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主码流支持2560x1440，子码流支持704x576，第三码流支持1920x1080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设备靶面尺寸为1/2.8英寸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最低照度彩色不大于0.005 lx，黑白不大于0.001 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★支持水平旋转范围360°连续旋转，垂直旋转范围-15°~90°。</w:t>
            </w:r>
            <w:r>
              <w:rPr>
                <w:rFonts w:hint="eastAsia" w:ascii="宋体" w:hAnsi="宋体" w:eastAsia="宋体" w:cs="宋体"/>
                <w:b/>
                <w:bCs/>
                <w:i w:val="0"/>
                <w:iCs w:val="0"/>
                <w:color w:val="000000"/>
                <w:sz w:val="22"/>
                <w:szCs w:val="22"/>
                <w:u w:val="none"/>
                <w:lang w:val="en-US" w:eastAsia="zh-CN" w:bidi="ar"/>
              </w:rPr>
              <w:t xml:space="preserve">(投标时提供公安部检验报告扫描件)</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支持300个预置位，可按照所设置的预置位完成大于8条巡航路径。支持预置位视频冻结功能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支持H.264、H.265、MJPEG视频编码格式，可将H.264、H.265格式设置为High Profile/Main/Baseline。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可对经过设定区域的行人进行人脸检测和人脸跟踪，当检测到人脸后，可抓拍人脸图片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设备支持接入壁装和吊装警戒配件，警戒配件支持声光警戒功能，当人或车辆进入警戒区域后，警戒配件可发出红蓝灯警示，蜂鸣器报警。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设备支持白光、红外光，夜间天气晴朗无遮挡条件下，开启白光灯，可识别距离设备30m处的人体轮廓；开启红外灯可识别距离设备100m处的人体轮廓。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设备具有1个RJ45网络接口、1路音频输入、1路音频输出、1路报警输入、1路报警输出、1个SD卡槽。设备采用220V转DC12V电源适配器供电。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设备支持IP66防尘防水，工作温度：-30 °C~65 °C</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前端设备B类(中型)</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农业物联网液位检测仪摄像机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支持传感器数据接收，并在视频画面OSD上显示叠加。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支持AI开放平台算法功能。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支持1920x1080@25fps，分辨力不小于1100TVL，红外距离可达50米。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最低照度彩色不大于0.005lx，黑白不大于0.0002lx。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需支持三码流技术，主码流分辨率不小于1920x1080@25fps，子码流不小于704x576@25fps，第三码流分辨率不小于1920x1080@25fps。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支持宽动态能力不低于120分。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支持H.264、H.265、MJPEG视频编码格式，且具有HighProfile编码能力。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需支持背光补偿、移动侦测、数字降噪、强光抑制、透雾和镜像功能。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支持对经过设定区域的行人进行人脸检测，当检测到人脸后，可联动抓拍人脸图片。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可通过客户端软件获取、搜索、修改摄像机的IP地址。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★需支持越界侦测，区域入侵侦测，进入区域侦测，离开区域侦测，物品遗留侦测，物品拿取侦测，徘徊侦测，人员聚集侦测，快速运动侦测，停车侦测功能。</w:t>
            </w:r>
            <w:r>
              <w:rPr>
                <w:rFonts w:hint="eastAsia" w:ascii="宋体" w:hAnsi="宋体" w:eastAsia="宋体" w:cs="宋体"/>
                <w:b/>
                <w:bCs/>
                <w:i w:val="0"/>
                <w:iCs w:val="0"/>
                <w:color w:val="000000"/>
                <w:sz w:val="22"/>
                <w:szCs w:val="22"/>
                <w:u w:val="none"/>
                <w:lang w:val="en-US" w:eastAsia="zh-CN" w:bidi="ar"/>
              </w:rPr>
              <w:t xml:space="preserve">(投标时提供公安部检测报告扫描件)</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需支持防护等级不小于IP67，工作温度范围可达-30℃-60℃。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液位检测仪：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1)★精度：一级精度；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2)分辨力：0.1cm；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3)量程：0～10m(可定制40m)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4)供电电压：5-30VDC(电源输入电压，典型12V)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5)静态工作电流：6uA左右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6)温补范围：0～50℃；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7)工作温度：-40～85℃；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8)防护等级：IP68；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9)★MTBF≥40000小时，可靠性试验通过；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10)★电磁兼容试验须符合 GB/T 17626.2-2006和GB/T 17626.5-2008标准；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11)★产品具有RoHS检测报告；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12)★防腐特性：具备“三防”特性检测报告，且“三防”特性检测报告中霉菌试验等级评定达到“0”级(样品培养时间不小于28天)，盐雾试验等级评定达到“10”级，交变湿热试验均判定“合格”或者“通过”。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注：液位检测仪★参数投标时提供具备CMA或CNAS资质的机构出具的证明材料扫描件。</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400万高清网络摄像机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图像最大分辨率不低于2560x1440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信噪比不小于55dB。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支持红外补光、白光补光，有效补光距离均能达到30m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需支持IP66防尘防水。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支持DC12V或poe供电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内置1个麦克风，1个RJ45网络接口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靶面尺寸为1/2.7英寸</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全彩智能球机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主码流支持2560x1440，子码流支持704x576，第三码流支持1920x1080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设备靶面尺寸为1/2.8英寸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最低照度彩色不大于0.005 lx，黑白不大于0.001 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★支持水平旋转范围360°连续旋转，垂直旋转范围-15°~90°。</w:t>
            </w:r>
            <w:r>
              <w:rPr>
                <w:rFonts w:hint="eastAsia" w:ascii="宋体" w:hAnsi="宋体" w:eastAsia="宋体" w:cs="宋体"/>
                <w:b/>
                <w:bCs/>
                <w:i w:val="0"/>
                <w:iCs w:val="0"/>
                <w:color w:val="000000"/>
                <w:sz w:val="22"/>
                <w:szCs w:val="22"/>
                <w:u w:val="none"/>
                <w:lang w:val="en-US" w:eastAsia="zh-CN" w:bidi="ar"/>
              </w:rPr>
              <w:t xml:space="preserve">(投标时提供公安部检测报告扫描件)</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支持300个预置位，可按照所设置的预置位完成大于8条巡航路径。支持预置位视频冻结功能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支持H.264、H.265、MJPEG视频编码格式，可将H.264、H.265格式设置为High Profile/Main/Baseline。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可对经过设定区域的行人进行人脸检测和人脸跟踪，当检测到人脸后，可抓拍人脸图片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设备支持接入壁装和吊装警戒配件，警戒配件支持声光警戒功能，当人或车辆进入警戒区域后，警戒配件可发出红蓝灯警示，蜂鸣器报警。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设备支持白光、红外光，夜间天气晴朗无遮挡条件下，开启白光灯，可识别距离设备30m处的人体轮廓；开启红外灯可识别距离设备100m处的人体轮廓。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设备具有1个RJ45网络接口、1路音频输入、1路音频输出、1路报警输入、1路报警输出、1个SD卡槽。设备采用220V转DC12V电源适配器供电。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设备支持IP66防尘防水，工作温度：-30 °C~65 °C</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前端设备C类(小型)</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农业物联网液位检测仪摄像机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支持传感器数据接收，并在视频画面OSD上显示叠加。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支持AI开放平台算法功能。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支持1920x1080@25fps，分辨力不小于1100TVL，红外距离可达50米。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最低照度彩色不大于0.005lx，黑白不大于0.0002lx。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需支持三码流技术，主码流分辨率不小于1920x1080@25fps，子码流不小于704x576@25fps，第三码流分辨率不小于1920x1080@25fps。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支持宽动态能力不低于120分。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支持H.264、H.265、MJPEG视频编码格式，且具有HighProfile编码能力。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需支持背光补偿、移动侦测、数字降噪、强光抑制、透雾和镜像功能。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支持对经过设定区域的行人进行人脸检测，当检测到人脸后，可联动抓拍人脸图片。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可通过客户端软件获取、搜索、修改摄像机的IP地址。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★需支持越界侦测，区域入侵侦测，进入区域侦测，离开区域侦测，物品遗留侦测，物品拿取侦测，徘徊侦测，人员聚集侦测，快速运动侦测，停车侦测功能。</w:t>
            </w:r>
            <w:r>
              <w:rPr>
                <w:rFonts w:hint="eastAsia" w:ascii="宋体" w:hAnsi="宋体" w:eastAsia="宋体" w:cs="宋体"/>
                <w:b/>
                <w:bCs/>
                <w:i w:val="0"/>
                <w:iCs w:val="0"/>
                <w:color w:val="000000"/>
                <w:sz w:val="22"/>
                <w:szCs w:val="22"/>
                <w:u w:val="none"/>
                <w:lang w:val="en-US" w:eastAsia="zh-CN" w:bidi="ar"/>
              </w:rPr>
              <w:t xml:space="preserve">(投标时提供公安部检测报告扫描件)</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需支持防护等级不小于IP67，工作温度范围可达-30℃-60℃。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液位检测仪：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1)★精度：一级精度；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2)分辨力：0.1cm；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3)量程：0～10m(可定制40m)；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4)供电电压：5-30VDC(电源输入电压，典型12V)；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5)静态工作电流：6uA左右；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6)温补范围：0～50℃；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7)工作温度：-40～85℃；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8)防护等级：IP68；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9)★MTBF≥40000小时，可靠性试验通过；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10)★电磁兼容试验须符合 GB/T 17626.2-2006和GB/T 17626.5-2008标准；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11)★产品具有RoHS检测报告；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12)★防腐特性：具备“三防”特性检测报告，且“三防”特性检测报告中霉菌试验等级评定达到“0”级(样品培养时间不小于28天)，盐雾试验等级评定达到“10”级，交变湿热试验均判定“合格”或者“通过”。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注：液位检测仪★参数投标时提供具备CMA或CNAS资质的机构出具的证明材料扫描件。</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400万高清网络摄像机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图像最大分辨率不低于2560x1440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信噪比不小于55dB。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支持红外补光、白光补光，有效补光距离均能达到30m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需支持IP66防尘防水。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支持DC12V或poe供电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内置1个麦克风，1个RJ45网络接口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靶面尺寸为1/2.7英寸</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摄像机的具体数量根据项目实际情况确认工作量</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监控立杆，含地笼基础</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材质采用镀锌钢管，高温静电烤漆工艺；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组合后高度为3500mm，下杆直径114mm，上杆直径76mm，钢管壁厚1.8mm；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可根据需求组合不同的高度，选配不同的支架；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底部法兰盘采用Q235钢板，厚度8mm</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814</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安装在畜牧养殖企业主门口、粪污集中点</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配线1</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监控电源线</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根据现场设备功率及线路布放距离，电源线要求采用RVV护套线，不得低于国标2*1.5纯铜标准，投标人自行估算用量并合理报价。</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配线2</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监控传输信号线</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根据现场监控和施工布线距离，投标人自行选用超五类以上标准网线或光缆，信号线路应满足监控实时稳定流畅传输需要，投标人自行估算用量并合理报价。</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配电设备</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监控设备配电</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配电设备应包含漏保、空开、插排等，满足监控系统运行需要，投标人自行估算用量并合理报价。</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箱柜采用0.6厚度冷轧钢板制作 尺寸：300mmX180mmX400mm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工作温度：温度-30℃~70℃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工作湿度：湿度5%~95%@40℃，无凝结 内置电工设备</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814</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挂杆安装</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光设备</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千兆单模单纤，光纤收发器，1千兆光口，1千兆电口</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966</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网络汇聚设备</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前端汇聚交换机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1)交换容量≥432Gbps，包转发率≥126Mpps；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2)固化10/100/1000M以太网电口≥4个，1G/2.5G/10G SFP+光接口≥1个；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3)要求所投产品支持POE和POE+远程供电，POE供电功率为60W；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5)要求设备采用静音设计，噪声值＜20dBA；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6)符合国家低碳环保等政策要求，支持IEEE 802.3az标准的EEE节能技术；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7)★支持光模块与光链路故障的自动告警：在服务器端的拓扑中展示并查看详细信息，包括提供告警原因分析与处理建议，</w:t>
            </w:r>
            <w:r>
              <w:rPr>
                <w:rFonts w:hint="eastAsia" w:ascii="宋体" w:hAnsi="宋体" w:eastAsia="宋体" w:cs="宋体"/>
                <w:b/>
                <w:bCs/>
                <w:i w:val="0"/>
                <w:iCs w:val="0"/>
                <w:color w:val="000000"/>
                <w:sz w:val="22"/>
                <w:szCs w:val="22"/>
                <w:u w:val="none"/>
                <w:lang w:val="en-US" w:eastAsia="zh-CN" w:bidi="ar"/>
              </w:rPr>
              <w:t xml:space="preserve">(投标时提供具备CMA或CNAS资质的机构出具的证明材料扫描件)；</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322</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核心交换机</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核心交换机</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1、交换容量≥47Tbps，包转发率≥36700Mpps；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2、主控引擎与业务板卡完全物理分离, 采用全分布式转发处理架构，独立主控引擎插槽≥2个，独立业务插槽数≥3个；主控引擎故障情况下，不能影响整机转发能力；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3、为适应业界主流机柜的尺寸，设备高度≤4U，设备深度≤600mm；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4、主控引擎支持集成硬件监控功能，能集中监控板卡、风扇、电源、环境。无需单独配置硬件监控板卡，降低整机功耗；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6、柜并排部署，机箱业务板卡区采用后出风风道设计；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★7、支持大容量硬件表项：MAC≥1M，FIB≥3M，ARP≥256K，</w:t>
            </w:r>
            <w:r>
              <w:rPr>
                <w:rFonts w:hint="eastAsia" w:ascii="宋体" w:hAnsi="宋体" w:eastAsia="宋体" w:cs="宋体"/>
                <w:b/>
                <w:bCs/>
                <w:i w:val="0"/>
                <w:iCs w:val="0"/>
                <w:color w:val="000000"/>
                <w:sz w:val="22"/>
                <w:szCs w:val="22"/>
                <w:u w:val="none"/>
                <w:lang w:val="en-US" w:eastAsia="zh-CN" w:bidi="ar"/>
              </w:rPr>
              <w:t xml:space="preserve">(投标时提供具备CMA或CNAS资质的机构出具的证明材料扫描件)</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8、N:1虚拟化：可将2台物理设备虚拟化为1台逻辑设备，虚拟组内设备具备统一的二层及三层转发表项，统一的管理界面，并可实现跨设备链路聚合；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 支持VXLAN二三层分布式网关，支持EVPN，支持VXLAN双活；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10、支持静态路由、RIP、RIPng、OSPF、OSPFv3、BGP、BGP4+、ISIS、ISISv6；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11、支持专门针对CPU保护机制的CPP功能，可将送CPU的报文，如ARP报文的速率进行限制，使CPU的使用率降低到15%以内，保障CPU安全；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12、保证IPv6的可部署性和应用性。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13、单台实配：双主控、双电源、≥48千兆电口、≥4万兆光口。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14、芯片为安全可靠测评结果等级I级及以上产品。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安装在(农旅)农科园数据中心，用于监控汇聚</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视频监控、排污监管软件</w:t>
            </w:r>
            <w:r/>
          </w:p>
        </w:tc>
        <w:tc>
          <w:tcPr>
            <w:shd w:val="clear" w:color="auto" w:fill="auto"/>
            <w:tcW w:w="8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养殖场排污监管一体化平台</w:t>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SaaS化管理平台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建设一套基于Saas化的低代码的开发平台，拥有可视化表单、自动化流程、能够提供丰富API接口和二次开发等强大功能，并通过拖拉拽的积木搭建方式结合二次开发的方式搭建以上软件功能的相关业务，快速实现管理与业务移动在线，并可分发给不同的养殖户具有数据隔离的业务应用，提升业务效率，降低管理成本，实现一站式数字化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(1)应用开发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建设由系统管理员自行制定表单和流程的应用管理功能，用户可通过该功能将不同的表单和流程进行组合并形成应用，通过发布可授权给相应的Saas用户进行使用，同时用户在所下发的应用内可自由进行表单和流程的调整和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(2)表单设计器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建设支持相关用户自行设计页面和功能的表单设计器，设计器需包含常用的基础控件(文本、单选、多选、下拉框、时间选择，文件上传等)，同时包含可扩展的控件(人员/部门/岗位选择、表格、字典、关联表单、关联审批单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户可通过表单设计器拖拽实现表单页面的布局、控件的设置，字段的绑定等功能，同时支持表单控件相关字段的数据权限和填充规则等设置；设计完成的表单可按照应用和角色进行菜单权限的分配，方便控制用户在查看列表、新增、编辑、删除、导入导出、打印、审批等相关操作的权限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支持自定义的表单样式，可根据客户需求设计专属表单，实现不同业务场景。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(3)流程设计器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建设支持用户自定设计的审批流程设计器，设计器需包含审批、抄送、条件分支、定时流转等功能；用户通过可视化流程设计自行添加审批节点和分支，并可在审批节点中设置审批对象以及流程所关联的表单的字段权限(查看，编辑，隐藏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可视化的流程设计界面，易上手、够强大，无需代码即可轻松创建、改变、维护流程应用。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可以帮助用户基于企业业务模式和管理模式，自行定义所需要的各种流程应用。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(4)列表设计器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建设由用户自行配置的列表设计器，可针对已设计的表单进行列表形式的展示，通过配置查询条件自定义查询字段，并可对列表字段进行展示设置，同时支持单个表单和关联表单字段的关联展示。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(5)业务及其他设置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建设针对表单和流程的综合设置功能，包含但不限于以下：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流程不同节点审批人相同，自动通过；审批加签、撤回；消息同步等。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审批摘要自定义，可通过简单模板配置实现审批摘要自定义。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审批提交时可根据配置的规则进行验证是否允许提交。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用户可通过配置设置表单审批过程中的业务串联功能，在数据生效、失效时新增、编辑或删除其他业务表单的相关数据实现不同表单之间的数据串联，以方便表单和表单之间的业务逻辑建立。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拥有轻流+流程引擎，为业务高效流转提供坚实的技术支持。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(6)二次开发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能够提供基于页面或编码层面的二次开发功能，可支持有一定编程经验的人员通过该功能在流程设计器、列表设计器中进行触发器、按钮插槽等类似功能的二次开发，可通过页面脚本编写，接口调用编写等操作进行业务的自定义开发；需支持自动化二次开发功能，可通过配置函数或脚本实现在数据变化时或者定时触发相应的二次开发函数、脚本或接口的调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(7)性能优化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清理历史数据，定期清理不再需要的历史数据，特别是流程表量表中存储的变量对象信息。这些数据可能会随着时间的推移而不断累积，影响系统性能。可以通过安全删除与备份的方式来提升性能。</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权限管理能够实现对用户登录界面和个人中心界面进行管理。支持多种登录方式，以满足不同用户群体的需求，主要包括：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(1)个人中心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①用户名和密码登录：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用户需要在登录页面输入用户名和密码，提交后由后端服务器进行验证。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②授权登录：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借助平台提供的接口，用户可以通过手机号验证码登录平台。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1)基本信息展示与管理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头像与昵称：显示用户当前设置的头像和昵称，并提供修改入口。用户可以选择从相册上传图片作为头像。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手机号绑定：显示已绑定的手机号，并提供解绑和重新绑定的功能。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2)账号安全设置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支持用户对密码进行完善或修改。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(2)菜单权限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配置系统平台的菜单可见权限。全系统平台菜单可见权限的配置，支持以五种形式(部门、岗位、人员、部门岗位、所有)灵活的配置权限，可根据具体需求自由组合。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(3)报表权限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配置系统平台内表单流程发起权限、报表中心表单可见权限与历史事项可见权限。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(4)报表中心权限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配置系统平台内报表中心用户报表可见与报表字段权限。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(5)人员管理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现对养殖主体端、政府监管端和政府决策管理端人员的权限进行管理，配置系统平台的所有人员信息，能够实现人员的权限的编辑操作，可设置包含的组织层级，如基地养殖人员、巡检人员的层级。能够确保不同角色和职责的人员能够高效地协同工作，同时保证了系统数据的安全性和访问的合理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(6)用户管理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户管理是平台配置业务端APP或小程序所有的人员信息，可以对人员信息进行编辑和重置密码，能够登录平台的账号集合，即登录用户。其最基本的属性为用户名和密码。登录用户类型分为内部员工、往来单位用户、会员用户，往来单位又分为供应商、客户、网点、院校、科研院所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(7)角色管理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色管理是平台配置业务端所有的部门信息，可以根据不同的部门进行人员分类，是系统功能权限设置的基础，相当于权限分组，所有用户对应到相应权限角色，便具有该权限角色所赋予的所有菜单权限和操作权限。</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搭建视频监控管理系统，整合视频监控的各项信息数据，以看板形式对项目、设备、协议、端口等设备实时数据信息的多维度统计分析与可视化呈现，离线设备、预警信息实时滚动展现。构建多源异构数据采集、处理、显示、管理、分析、维护的核心功能仓库，实现物联网设备的统一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(1)设备管理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可对摄像头点位进行配置，可选择自定义图标和大小属性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可绑定监控和监控分组信息。可预览监控画面和历史监控画面，可查看绑定的监控设备实时画面以及指定时间段的视频回放。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(2)设备分布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通过可视化地图对设备的安装点位进行管理，包括设备的经纬度位置信息，支持查看设备的分布情况。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(3)实时查看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支持进行畜牧养殖设备监管(液位检测仪摄像机、高清网络摄像机、全彩智能球机、高清网络摄像机等物联网信息)，实时远程查看养殖场视频监控数据。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(4)历史数据查询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浏览采集的历史数据，提供复核查询，同质异地数据对比，同地不同时段数据对比。可以形成曲线图、饼图和导出成Excel文件。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(5)统计汇总分析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不同的设备参数等多个维度对感知设备相关数据进行统计和导出 Excel。统计分析一定时间范围内各项指标数据，形成图表或曲线图形式的统计报表，供管理人员进行数据分析并进行管理和决策。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(6)预警提示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实现视频实时观看、预警系统设置和信息接收。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(7)预警处理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展示对预警数据的处理记录，包括设备名称、设备编号、所属项目、预警类型、异常数据、处理人员、预警时间、处理状态、处理时间、处理说明。支持动态的删除、快速搜索等功能。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(8)数据对接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设计数据接口的架构和规范，包括接口的类型、数据格式、传输方式等，以确保数据的有效传输和互操作性，实现与其他系统的数据共享和互联互通，以便实现数据的互通和共享；留有接口接入未来设备；通过视频监控管理系统，实现对滨海县畜牧养殖粪污进行监管，辅助管理决策；支持对接入平台系统内不同的终端设备采集时回传服务端的数据进行解密编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可对系统接口的统一管理，快速创建、发布、维护接口，提升开发效率。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(9)授权管理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通过获取视频监控服务商的授权，及账号与密钥，实现视频接入和共享。支持新增、编辑、禁用、搜索功能。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(10)监控分组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平台上可根据使用场景或设备配套等需求进行监控设备自定义分组，实现同一场景下或配套的设备按组进行统一管理。设备的分组也支持按组关联摄像头设备信息，实现相关联的传感器和视频信息按组进行展现。同时支持设备的动态新增、编辑、删除和预览，通过设备分组的资源管理及权限控制，满足不同业务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(11)监控列表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展示各个项目的监控视频，了解实时监控视频信息，提供快速搜索并预览监控视频，可以对设备进行传感器关联操作，支持动态新增、编辑、删除、预览等功能。</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搭建粪污处理监管系统,通过集成多种数据收集和分析功能，能够实时监控粪污处理排放情况。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(1)基础信息管理系统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实现对经营主体基础信息、养殖基地基础信息、管理人员基础信息等信息进行管理。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(2)畜牧养殖管理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畜牧养殖管理支持进行养殖场的养殖种类、养殖情况、存栏量、出栏量、检疫记录、病害处理情况等信息记录与查看。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(3)粪污资源利用管控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畜牧巡检管理人员可通过系统，查看粪污信息统计数据，包括粪污的产生信息及粪污的转化资源全过程详细信息。巡查人员可以通过手机小程序进行巡查监管上报，发现违规现象时上传巡查记录，包括填报人员信息、上报地点、上报类型、上报时间等，界面自动生成当前定位包括地址、经纬度、时间等信息，巡查人员可在记录中上传实时照片、视频信息，并备注文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(4)粪污资源化利用台账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打造粪污资源化利用的电子台账管理平台，从养殖主体管理、粪污利用管理、粪污利用方管理三方面进行，确保畜禽粪污的去向有据可查，并具有相关证明材料的收集、存档。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(5)粪污处理防治监管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打造粪污处理防治监管平台，包括养殖场地的监管、行政审批情况监管、粪污处理防治情况监管、存在问题以及问题整改进展等的管理。</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可视化一张图系统，利用大数据分析技术和GIS技术，建立监管单位数据驾驶舱，通过“一张图”的方式查看数据分析结果、资源分布、事件追溯、设备数据查看等，实现方便清晰分析、快速决策、管理成效展示。提供各类资源图上展示及控制操作，在地图上可展示各类资源点的地理位置，通过接收资源点报警事件，实现报警信息可视化展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(1)视频监控一张图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视频监控一张图是在计算机互联网</w:t>
            </w:r>
            <w:r>
              <w:rPr>
                <w:rFonts w:hint="eastAsia" w:ascii="宋体" w:hAnsi="宋体" w:eastAsia="宋体" w:cs="宋体"/>
                <w:i w:val="0"/>
                <w:iCs w:val="0"/>
                <w:color w:val="000000"/>
                <w:sz w:val="22"/>
                <w:szCs w:val="22"/>
                <w:u w:val="none"/>
                <w:lang w:val="en-US" w:eastAsia="zh-CN" w:bidi="ar"/>
              </w:rPr>
              <w:t xml:space="preserve">的基础上，利用数据采集处理技术和电子地图开放开发技术，实现数据与地图的有效结合，可以互相进行“交流”。平台主要分为数据采集与地图展示两个部分，数据采集通过数据接口采集内部或外部原始数据并进行深度处理成平台展现数据，使数据存储规范并具有互通性。平台也支持各大视频平台的视频源接入统一管理。地图数据展示功能依据高德、百度等开放开发技术进行定制开发，支持摄像头数据展示，支持视频的播放以及回放功能，支持自定义标注点并绑定丰富的事件类型。这一系列的功能最终实现物联网数据的可视化，使得数据可视化的实现变得更加容易、便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(2)粪污监管一张图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以一张图的方式对滨海县养殖场粪污监管信息数据进行展示，包括粪污产生信息汇总统计、粪污视频监控信息汇总统计、粪污监管信息汇总统计，形成粪污档案。以时间周期、养殖场属地进行不同维度的数据分析，查看实时监控视频数据，实现粪污资源信息的全局掌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可配置基础图层信息、图层类型、中心点经纬度、图层效果、主题和倾斜角度；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可选关联的自定义表单；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可对点位信息进行配置，点位信息事件可选图层跳转、超链接、富文本和数据表单。</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面向养殖主体、政府监管人员、政府管理决策人员提供手机小程序应用，手机小程序需具备基础的拍照上传、输入信息、审批审核等功能，能够方便养殖主体快速上报信息、监管人员现场审核监管。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(1)养殖主体端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基本信息：养殖户通过小程序端完善其基本信息，包括地址、养殖种类、资质信息、养殖规模等。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粪污统计：养殖户通过小程序实时填报当日的粪污产生信息，包括当日的粪污量、粪污种类等；实时填报当日的粪污转运信息，包括当日的粪污转运量、转运车辆信息、上传转运车辆的图片视频。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养殖管理：养殖户支持进行养殖场的存栏量、出栏量、检疫记录等信息手动录入。养殖户通过手机端小程序进行养殖管理，包括其饲料使用、兽药使用、疫苗使用、无害化处理、消毒、检测、转群等环节的管理，辅助养殖台账记录完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养殖粪污资源化利用台账登记：养殖主体如实填报粪污运出时间、粪污利用形态、运出量、利用方式、粪污利用方式信息。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(2)政府监管端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政府监管部门前往养殖主体现场进行粪污处理防治情况监管，包括其畜禽粪污处理工艺、污水处理设施和粪污贮存设施容量(㎥)、是否采用“微生物+”现代生态养殖模式、设施设备是否满足养殖规模要求、处理设施是否符合“三防”标准、粪污处理去向、配套消纳土地面积(亩)、是否建立完整粪污资源化利用台账等内容，明确指出其存在问题及隐患，责令养殖主体进行修改，在平台里反映问题整改进展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(3)政府决策管理端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以时间、乡镇(街道)、养殖主体类型等维度，对粪污的产生量、转化量、转化率、巡查监管信息进行不同时间周期的汇总统计，形成报表；查看实时监控视频数据、液位检测摄像机、智能球机等的数据和视频，辅助管理、决策。</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提供视频点位联网服务能力，用于平台域间视频联网，基于视频通用标准协议(GB/T28181-2011,GB/T28181-2016)与外域平台互联互通，实现平台视频资源点位推送等操作控制。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1、支持上下级域注册管理能力，实现平台数据级联；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2、支持资源同步能力；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3、支持级联视频点位实时预览、录像回放、录像下载能力；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4、支持级联视频点位设备操作控制能力；</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742"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8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846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视频监控应用提供视频管理服务，支持编码设备通过GB28181协议、ONVIF协议接入平台，实现视频预览、录像回放、视频上墙、视频事件监控服务能力，并且在网络带宽不足、有流量限制的网络环境下可以通过以图片替代视频的模式提供监控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1、视频预览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(1)支持视频实时预览能力，实现预览窗口布局切换、预览画面自适应及全屏切换；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(2)支持云台控制、实时抓图、紧急录像、即时回放、主子码流切换、声音开启\关闭、辅屏预览(1个辅屏)、广播、报警输出控制的能力；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(3)支持智能规则展示的能力(如：针对热成像设备温度信息实时展示)；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(4)支持资源视图管理能力，以视图形式管理监控点、视频预览轮巡等自定义资源组，其中视图类型包含公有视图和私有视图；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(5)支持全景视频监控预览能力，支持球型鹰眼、全景摄像机的全景模式；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2、录像回放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(1)支持录像计划管理能力，支持实时录像计划、录像回传计划；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(2)支持录像回放能力，支持多画面同步回放和异步回放切换、超高倍速回放、分段回放、录像下载、录像剪辑、录像标签、录像锁定、录像抓图；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3、图片监控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(1)支持视频预览与图片实时监控模式切换能力，实现图片监控模式；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(2)支持图片查询回放能力，实现按监控点、时间段展示抓拍图片；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(3)支持图片自动播放能力，支持图片自动播放速度可设置；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(4)支持图片下载能力；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4、视频上墙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(1)支持电视墙场景管理能力，实现场景窗口配置、场景切换计划配置以及轮巡计划的管理；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(2)支持上墙控制能力，实现场景一键上墙、场景切换、电视墙切换、监控点上下墙、轮巡控制操作；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5、视频事件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(1)支持视频事件布撤防能力，可按计划模版进行布防，事件类型包括移动侦测、报警输入、报警输出；</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运维管理系统</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运维管理系统</w:t>
            </w:r>
            <w:r/>
          </w:p>
        </w:tc>
        <w:tc>
          <w:tcPr>
            <w:shd w:val="clear" w:color="auto" w:fill="auto"/>
            <w:tcW w:w="8460" w:type="dxa"/>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搭建运维管理系统能够保障系统的高效运行，有助于养殖者实现对畜牧养殖场的全面监控和管理，提高运维效率、降低人力成本并提升养殖质量。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为保障整体系统的实时高效运维，运维管理系统应纳入系统内所有摄像头、交换机、路由器、服务器、光设备、操作系统、中间件、数据库、云/虚拟化等，全中文界面，提供友好、直观、易懂的图形呈现；对IT资源进行全面、深度的健康检查，自动识别、分析风险隐患，给出处置建议，通过短信平台、邮件、微信、钉钉、飞书等方式发送通知，及时保障网络和业务持续的稳定运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系统需要内置运维工程师、运维管理员的工作台页面，让这两个角色的用户进入系统后就自动拥有工作台页面，无需每个用户手动添加。其中内置的运维工程师页面中需要能够看到：自己管辖范围内的资源的告警和风险、待处理的告警、待处理的风险等。内置的运维管理能够看到全局的资源数量、资源增长数量、告警总数、按资源类型展示近15日的告警和资源数量和趋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(3)为帮助运维人员快速构建应用，系统应提供自动化手段自动识别和发现应用和服务。可根据一定规则将自动识别的应用入库，无需人工干预即可自动监控。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(4)应能支持多地区部署拨测点，通过模拟用户访问业务系统过程的方式，按一定频度对业务系统7*24H模拟探测。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(5)支持通过SNMP、ICMP协议对网络设备的性能指标监控和告警，监控能力包括但不限于：ICMP状态、ICMP延时、SNMP状态、在线用户数、在线数、离线数、在线率、在线状态、端口状态、端口速率等运行状态和指标。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(6)支持对主流操作系统的监控，包含且不限于Windows、Linux(Red Hat、CentOS、Suse)系列等(支持IPv6地址)，能够对操作系统级别的资源使用情况和性能进行监控，包括CPU、内存、磁盘、网络、进程等；监控能力包括：CPU使用率、内存使用率、分区使用率、分区总量和使用量、网卡发送和接收速率、进程的利用率、路径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(7)支持对常用数据库的性能指标监控和故障告警，包括但不限于Oracle、Mysql、MSSQL等。能够对数据库的性能进行监控，包括了表(数据库)、用户、job等；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(8)支持对常用中间件的性能指标监控和异常检测告警，包括但不限于Tomcat、IIS、Nginx、APache等。监控能力包括：中间件版本、当前会话数、最大会话数、当前连接数、最大连接数、每秒请求数。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(9)存储系统保存大量的业务应用数据，直接关系着业务的可用性及安全，需要支持SNMP、SMI-S等多种方式。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(10)应能按多种运维管理维度对资源进行分组划分，分组可按实际管理数进行创建，如按区域、组织结构、管理级别等维度进行划分。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(11)为了能够灵活管理关键链路的监控方式，系统需具备以下能力：支持通过多种协议监控关键链路，包括但不限于snmp、icmp、remoteping等标准协议。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(12)本次系统纳入运维管理的设备数量指标为服务器10台、网络设备400台，摄像头1800个，预留了设备扩展余地。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916"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专网线路建设1</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养殖户</w:t>
            </w:r>
            <w:r/>
          </w:p>
        </w:tc>
        <w:tc>
          <w:tcPr>
            <w:shd w:val="clear" w:color="auto" w:fill="auto"/>
            <w:tcW w:w="0" w:type="auto"/>
            <w:vAlign w:val="center"/>
            <w:textDirection w:val="lrTb"/>
            <w:noWrap/>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专网线路租赁费用，带宽300M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条</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322</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五年</w:t>
            </w:r>
            <w:r/>
          </w:p>
        </w:tc>
      </w:tr>
      <w:tr>
        <w:trP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专网线路建设2</w:t>
            </w:r>
            <w:r/>
          </w:p>
        </w:tc>
        <w:tc>
          <w:tcPr>
            <w:shd w:val="clear" w:color="auto" w:fill="auto"/>
            <w:tcW w:w="8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1、(农旅)农科园数据中心</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2、农业农村局</w:t>
            </w:r>
            <w:r/>
          </w:p>
        </w:tc>
        <w:tc>
          <w:tcPr>
            <w:shd w:val="clear" w:color="auto" w:fill="auto"/>
            <w:tcW w:w="8460" w:type="dxa"/>
            <w:vAlign w:val="center"/>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(农旅)农科园数据中心和农业农村局的汇聚专线，带宽10G，专线必须包含高性能万兆路由器，不低于2个SFP+万兆上联口和8个GE口，带宽满足视频监控流畅传输需要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条</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W w:w="19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五年</w:t>
            </w:r>
            <w:r/>
          </w:p>
        </w:tc>
      </w:tr>
    </w:tbl>
    <w:p>
      <w:p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lang w:val="en-US" w:eastAsia="zh-CN"/>
        </w:rPr>
        <w:t xml:space="preserve">备注：</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投标人提供的设备设施必须是生产企业原厂生产的（不得拆机、改装）、全新的、未使用过的，完全符合国家和原厂质量检测标准，并具有产品质量检验合格证；投标人如采用贴牌产品,一经发现取消中标资格、终止合同</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并承担相应的法律责任。</w:t>
      </w:r>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2、如遇国家、省、市、县工信部门政策调整，中标人须无条件服从且无偿调整到位，</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不另支付任何费用。</w:t>
      </w:r>
      <w:r>
        <w:rPr>
          <w:rFonts w:hint="eastAsia" w:ascii="宋体" w:hAnsi="宋体" w:cs="宋体"/>
          <w:b w:val="0"/>
          <w:bCs w:val="0"/>
          <w:color w:val="000000"/>
          <w:sz w:val="24"/>
          <w:szCs w:val="24"/>
          <w:highlight w:val="none"/>
          <w:lang w:val="en-US" w:eastAsia="zh-CN"/>
        </w:rPr>
        <w:t xml:space="preserve">服务期间，须无条件服从地方大数据局和农业农村局管理。</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服务范围内的</w:t>
      </w:r>
      <w:r>
        <w:rPr>
          <w:rFonts w:hint="eastAsia" w:ascii="宋体" w:hAnsi="宋体" w:eastAsia="宋体" w:cs="宋体"/>
          <w:b w:val="0"/>
          <w:bCs w:val="0"/>
          <w:color w:val="000000"/>
          <w:sz w:val="24"/>
          <w:szCs w:val="24"/>
          <w:highlight w:val="none"/>
          <w:lang w:val="en-US" w:eastAsia="zh-CN"/>
        </w:rPr>
        <w:t xml:space="preserve">现场接电</w:t>
      </w:r>
      <w:r>
        <w:rPr>
          <w:rFonts w:hint="eastAsia" w:ascii="宋体" w:hAnsi="宋体" w:cs="宋体"/>
          <w:b w:val="0"/>
          <w:bCs w:val="0"/>
          <w:color w:val="000000"/>
          <w:sz w:val="24"/>
          <w:szCs w:val="24"/>
          <w:highlight w:val="none"/>
          <w:lang w:val="en-US" w:eastAsia="zh-CN"/>
        </w:rPr>
        <w:t xml:space="preserve">和服务期间设备设施</w:t>
      </w:r>
      <w:r>
        <w:rPr>
          <w:rFonts w:hint="eastAsia" w:ascii="宋体" w:hAnsi="宋体" w:eastAsia="宋体" w:cs="宋体"/>
          <w:b w:val="0"/>
          <w:bCs w:val="0"/>
          <w:color w:val="000000"/>
          <w:sz w:val="24"/>
          <w:szCs w:val="24"/>
          <w:highlight w:val="none"/>
          <w:lang w:val="en-US" w:eastAsia="zh-CN"/>
        </w:rPr>
        <w:t xml:space="preserve">产生的电费</w:t>
      </w:r>
      <w:r>
        <w:rPr>
          <w:rFonts w:hint="eastAsia" w:ascii="宋体" w:hAnsi="宋体" w:cs="宋体"/>
          <w:b w:val="0"/>
          <w:bCs w:val="0"/>
          <w:color w:val="000000"/>
          <w:sz w:val="24"/>
          <w:szCs w:val="24"/>
          <w:highlight w:val="none"/>
          <w:lang w:val="en-US" w:eastAsia="zh-CN"/>
        </w:rPr>
        <w:t xml:space="preserve">，以及与农科园数据中心对接、使用产生的费用</w:t>
      </w:r>
      <w:r>
        <w:rPr>
          <w:rFonts w:hint="eastAsia" w:ascii="宋体" w:hAnsi="宋体" w:eastAsia="宋体" w:cs="宋体"/>
          <w:b w:val="0"/>
          <w:bCs w:val="0"/>
          <w:color w:val="000000"/>
          <w:sz w:val="24"/>
          <w:szCs w:val="24"/>
          <w:highlight w:val="none"/>
          <w:lang w:val="en-US" w:eastAsia="zh-CN"/>
        </w:rPr>
        <w:t xml:space="preserve">等相关一切费用均由中标人负责，</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不支付任何费用。</w:t>
      </w:r>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4、中标人为完成本项目所配置的设备设施</w:t>
      </w:r>
      <w:r>
        <w:rPr>
          <w:rFonts w:hint="eastAsia" w:ascii="宋体" w:hAnsi="宋体" w:cs="宋体"/>
          <w:b w:val="0"/>
          <w:bCs w:val="0"/>
          <w:color w:val="000000"/>
          <w:sz w:val="24"/>
          <w:szCs w:val="24"/>
          <w:highlight w:val="none"/>
          <w:lang w:val="en-US" w:eastAsia="zh-CN"/>
        </w:rPr>
        <w:t xml:space="preserve">等硬件</w:t>
      </w:r>
      <w:r>
        <w:rPr>
          <w:rFonts w:hint="eastAsia" w:ascii="宋体" w:hAnsi="宋体" w:eastAsia="宋体" w:cs="宋体"/>
          <w:b w:val="0"/>
          <w:bCs w:val="0"/>
          <w:color w:val="000000"/>
          <w:sz w:val="24"/>
          <w:szCs w:val="24"/>
          <w:highlight w:val="none"/>
          <w:lang w:val="en-US" w:eastAsia="zh-CN"/>
        </w:rPr>
        <w:t xml:space="preserve">产权归中标人所有，服务期满后由中标人自行处理</w:t>
      </w:r>
      <w:r>
        <w:rPr>
          <w:rFonts w:hint="eastAsia" w:ascii="宋体" w:hAnsi="宋体" w:cs="宋体"/>
          <w:b w:val="0"/>
          <w:bCs w:val="0"/>
          <w:color w:val="000000"/>
          <w:sz w:val="24"/>
          <w:szCs w:val="24"/>
          <w:highlight w:val="none"/>
          <w:lang w:val="en-US" w:eastAsia="zh-CN"/>
        </w:rPr>
        <w:t xml:space="preserve">；软件著作权归采购人所有。</w:t>
      </w:r>
      <w:r/>
    </w:p>
    <w:p>
      <w:pPr>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5、服务期间的一切网络安全由中标人负责</w:t>
      </w:r>
      <w:r>
        <w:rPr>
          <w:rFonts w:hint="eastAsia" w:ascii="宋体" w:hAnsi="宋体" w:cs="宋体"/>
          <w:b w:val="0"/>
          <w:bCs w:val="0"/>
          <w:color w:val="000000"/>
          <w:sz w:val="24"/>
          <w:szCs w:val="24"/>
          <w:highlight w:val="none"/>
          <w:lang w:val="en-US" w:eastAsia="zh-CN"/>
        </w:rPr>
        <w:t xml:space="preserve">；中标人须配合猪场做好防疫工作，服务期间一切防疫安全问题由中标人自负，与采购人无关。</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spacing w:line="360" w:lineRule="auto"/>
        <w:rPr>
          <w:rFonts w:hint="default" w:ascii="宋体" w:hAnsi="宋体" w:eastAsia="宋体" w:cs="宋体"/>
          <w:b w:val="0"/>
          <w:bCs w:val="0"/>
          <w:color w:val="000000"/>
          <w:sz w:val="24"/>
          <w:szCs w:val="24"/>
          <w:highlight w:val="none"/>
          <w:lang w:val="en-US" w:eastAsia="zh-CN"/>
        </w:rPr>
        <w:sectPr>
          <w:footnotePr/>
          <w:endnotePr/>
          <w:type w:val="nextPage"/>
          <w:pgSz w:w="16838" w:h="11906" w:orient="landscape"/>
          <w:pgMar w:top="1366" w:right="1418" w:bottom="1587" w:left="1418" w:header="851" w:footer="907" w:gutter="0"/>
          <w:cols w:num="1" w:sep="0" w:space="720" w:equalWidth="1"/>
          <w:docGrid w:linePitch="360"/>
          <w:titlePg/>
        </w:sectPr>
      </w:pPr>
      <w:r>
        <w:rPr>
          <w:rFonts w:hint="default" w:ascii="宋体" w:hAnsi="宋体" w:eastAsia="宋体" w:cs="宋体"/>
          <w:b w:val="0"/>
          <w:bCs w:val="0"/>
          <w:color w:val="000000"/>
          <w:sz w:val="24"/>
          <w:szCs w:val="24"/>
          <w:highlight w:val="none"/>
          <w:lang w:val="en-US" w:eastAsia="zh-CN"/>
        </w:rPr>
      </w:r>
      <w:r/>
    </w:p>
    <w:p>
      <w:pPr>
        <w:spacing w:line="360" w:lineRule="auto"/>
        <w:rPr>
          <w:rFonts w:hint="eastAsia" w:ascii="宋体" w:hAnsi="宋体" w:eastAsia="宋体" w:cs="宋体"/>
          <w:b/>
          <w:bCs/>
          <w:sz w:val="24"/>
          <w:szCs w:val="32"/>
          <w:highlight w:val="none"/>
          <w:lang w:val="en-US" w:eastAsia="zh-CN" w:bidi="ar-SA"/>
        </w:rPr>
      </w:pPr>
      <w:r>
        <w:rPr>
          <w:rFonts w:hint="eastAsia" w:ascii="宋体" w:hAnsi="宋体" w:eastAsia="宋体" w:cs="宋体"/>
          <w:b/>
          <w:bCs/>
          <w:sz w:val="24"/>
          <w:szCs w:val="32"/>
          <w:highlight w:val="none"/>
          <w:lang w:val="en-US" w:eastAsia="zh-CN" w:bidi="ar-SA"/>
        </w:rPr>
        <w:t xml:space="preserve">四、验收要求</w:t>
      </w:r>
      <w:r/>
    </w:p>
    <w:p>
      <w:pPr>
        <w:pStyle w:val="1179"/>
        <w:ind w:firstLine="48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 xml:space="preserve">满足采购人的项目需求和运行标准</w:t>
      </w:r>
      <w:r>
        <w:rPr>
          <w:rFonts w:hint="eastAsia" w:ascii="宋体" w:hAnsi="宋体" w:cs="宋体"/>
          <w:sz w:val="24"/>
          <w:szCs w:val="32"/>
          <w:highlight w:val="none"/>
          <w:lang w:val="en-US" w:eastAsia="zh-CN"/>
        </w:rPr>
        <w:t xml:space="preserve">，通过采购人验收</w:t>
      </w:r>
      <w:r>
        <w:rPr>
          <w:rFonts w:hint="eastAsia" w:ascii="宋体" w:hAnsi="宋体" w:eastAsia="宋体" w:cs="宋体"/>
          <w:sz w:val="24"/>
          <w:szCs w:val="32"/>
          <w:highlight w:val="none"/>
        </w:rPr>
        <w:t xml:space="preserve">。</w:t>
      </w:r>
      <w:r/>
    </w:p>
    <w:p>
      <w:pPr>
        <w:pStyle w:val="1179"/>
        <w:ind w:firstLine="480"/>
        <w:spacing w:line="360" w:lineRule="auto"/>
        <w:rPr>
          <w:rFonts w:hint="default"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备注：中标人须先试点2家猪场（大、中规模各选一家），完成安装、调试，并按采购人要求演示、运行，通过采购人验收后再实施剩余规模猪场。</w:t>
      </w:r>
      <w:r/>
    </w:p>
    <w:p>
      <w:pPr>
        <w:pStyle w:val="1179"/>
        <w:ind w:firstLine="0"/>
        <w:spacing w:line="360" w:lineRule="auto"/>
        <w:rPr>
          <w:rFonts w:ascii="宋体" w:hAnsi="宋体" w:eastAsia="宋体" w:cs="宋体"/>
          <w:b/>
          <w:bCs/>
          <w:sz w:val="24"/>
          <w:szCs w:val="32"/>
          <w:highlight w:val="none"/>
        </w:rPr>
      </w:pPr>
      <w:r>
        <w:rPr>
          <w:rFonts w:hint="eastAsia" w:ascii="宋体" w:hAnsi="宋体" w:eastAsia="宋体" w:cs="宋体"/>
          <w:b/>
          <w:bCs/>
          <w:sz w:val="24"/>
          <w:szCs w:val="32"/>
          <w:highlight w:val="none"/>
          <w:lang w:val="en-US" w:eastAsia="zh-CN" w:bidi="ar-SA"/>
        </w:rPr>
        <w:t xml:space="preserve">五、</w:t>
      </w:r>
      <w:r>
        <w:rPr>
          <w:rFonts w:hint="eastAsia" w:ascii="宋体" w:hAnsi="宋体" w:eastAsia="宋体" w:cs="宋体"/>
          <w:b/>
          <w:bCs/>
          <w:sz w:val="24"/>
          <w:szCs w:val="32"/>
          <w:highlight w:val="none"/>
        </w:rPr>
        <w:t xml:space="preserve">售后服务要求</w:t>
      </w:r>
      <w:r/>
    </w:p>
    <w:p>
      <w:pPr>
        <w:pStyle w:val="1179"/>
        <w:ind w:left="0" w:firstLine="480"/>
        <w:spacing w:line="360" w:lineRule="auto"/>
        <w:rPr>
          <w:rFonts w:hint="eastAsia" w:ascii="宋体" w:hAnsi="宋体" w:eastAsia="宋体" w:cs="宋体"/>
          <w:b/>
          <w:bCs/>
          <w:color w:val="000000"/>
          <w:sz w:val="24"/>
          <w:szCs w:val="24"/>
          <w:lang w:val="en-US" w:eastAsia="zh-CN"/>
        </w:rPr>
      </w:pPr>
      <w:r>
        <w:rPr>
          <w:rFonts w:hint="eastAsia" w:hAnsi="宋体" w:eastAsia="宋体" w:cs="华文中宋"/>
          <w:sz w:val="24"/>
          <w:highlight w:val="none"/>
          <w:lang w:val="en-US" w:eastAsia="zh-CN"/>
        </w:rPr>
        <w:t xml:space="preserve">中</w:t>
      </w:r>
      <w:r>
        <w:rPr>
          <w:rFonts w:hint="eastAsia" w:hAnsi="宋体" w:eastAsia="宋体" w:cs="华文中宋"/>
          <w:sz w:val="24"/>
          <w:highlight w:val="none"/>
        </w:rPr>
        <w:t xml:space="preserve">标人提供线上</w:t>
      </w:r>
      <w:r>
        <w:rPr>
          <w:rFonts w:hint="eastAsia" w:hAnsi="宋体" w:eastAsia="宋体" w:cs="华文中宋"/>
          <w:sz w:val="24"/>
          <w:highlight w:val="none"/>
          <w:lang w:eastAsia="zh-CN"/>
        </w:rPr>
        <w:t xml:space="preserve">、</w:t>
      </w:r>
      <w:r>
        <w:rPr>
          <w:rFonts w:hint="eastAsia" w:hAnsi="宋体" w:eastAsia="宋体" w:cs="华文中宋"/>
          <w:sz w:val="24"/>
          <w:highlight w:val="none"/>
          <w:lang w:val="en-US" w:eastAsia="zh-CN"/>
        </w:rPr>
        <w:t xml:space="preserve">线下</w:t>
      </w:r>
      <w:r>
        <w:rPr>
          <w:rFonts w:hint="eastAsia" w:hAnsi="宋体" w:eastAsia="宋体" w:cs="华文中宋"/>
          <w:sz w:val="24"/>
          <w:highlight w:val="none"/>
        </w:rPr>
        <w:t xml:space="preserve">保障方式及服务。随时可以联系技术服务人员。技术服务人员会根据现场图片、语言文字表述对问题情况进行初步排查，提供线上指导意见或者提供后续的线下维修服务。</w:t>
      </w:r>
      <w:r>
        <w:rPr>
          <w:rFonts w:hint="eastAsia" w:ascii="宋体" w:hAnsi="宋体" w:eastAsia="宋体" w:cs="宋体"/>
          <w:sz w:val="24"/>
          <w:szCs w:val="32"/>
          <w:highlight w:val="none"/>
        </w:rPr>
        <w:t xml:space="preserve">在</w:t>
      </w:r>
      <w:r>
        <w:rPr>
          <w:rFonts w:hint="eastAsia" w:ascii="宋体" w:hAnsi="宋体" w:eastAsia="宋体" w:cs="宋体"/>
          <w:sz w:val="24"/>
          <w:szCs w:val="32"/>
          <w:highlight w:val="none"/>
          <w:lang w:val="en-US" w:eastAsia="zh-CN"/>
        </w:rPr>
        <w:t xml:space="preserve">服务</w:t>
      </w:r>
      <w:r>
        <w:rPr>
          <w:rFonts w:hint="eastAsia" w:ascii="宋体" w:hAnsi="宋体" w:eastAsia="宋体" w:cs="宋体"/>
          <w:sz w:val="24"/>
          <w:szCs w:val="32"/>
          <w:highlight w:val="none"/>
        </w:rPr>
        <w:t xml:space="preserve">期内，</w:t>
      </w:r>
      <w:r>
        <w:rPr>
          <w:rFonts w:hint="eastAsia" w:ascii="宋体" w:hAnsi="宋体" w:cs="宋体"/>
          <w:sz w:val="24"/>
          <w:szCs w:val="32"/>
          <w:highlight w:val="none"/>
          <w:lang w:val="en-US" w:eastAsia="zh-CN"/>
        </w:rPr>
        <w:t xml:space="preserve">须安排运维人员进行定期巡检，每月不低于4次，需提供巡检报告；</w:t>
      </w:r>
      <w:r>
        <w:rPr>
          <w:rFonts w:hint="eastAsia" w:eastAsia="宋体"/>
          <w:bCs/>
          <w:sz w:val="24"/>
          <w:highlight w:val="none"/>
        </w:rPr>
        <w:t xml:space="preserve">提供7*12 小时技术支持服务，</w:t>
      </w:r>
      <w:r>
        <w:rPr>
          <w:rFonts w:hint="eastAsia" w:ascii="宋体" w:hAnsi="宋体" w:eastAsia="宋体" w:cs="宋体"/>
          <w:sz w:val="24"/>
          <w:szCs w:val="32"/>
          <w:lang w:val="en-US" w:eastAsia="zh-CN"/>
        </w:rPr>
        <w:t xml:space="preserve">中</w:t>
      </w:r>
      <w:r>
        <w:rPr>
          <w:rFonts w:hint="eastAsia" w:ascii="宋体" w:hAnsi="宋体" w:eastAsia="宋体" w:cs="宋体"/>
          <w:sz w:val="24"/>
          <w:szCs w:val="32"/>
        </w:rPr>
        <w:t xml:space="preserve">标人接到采购方报修通知，应在0.5小时以内响应，4小时到达现场，24小时以内修复；主要配件和部件发生非人为原因引起的损坏，中标人应及时提供免费更换</w:t>
      </w:r>
      <w:r>
        <w:rPr>
          <w:rFonts w:hint="eastAsia" w:ascii="宋体" w:hAnsi="宋体" w:eastAsia="宋体" w:cs="宋体"/>
          <w:sz w:val="24"/>
          <w:szCs w:val="32"/>
          <w:lang w:eastAsia="zh-CN"/>
        </w:rPr>
        <w:t xml:space="preserve">。</w:t>
      </w:r>
      <w:r/>
    </w:p>
    <w:p>
      <w:pPr>
        <w:pStyle w:val="1179"/>
        <w:ind w:firstLine="0"/>
        <w:spacing w:line="360" w:lineRule="auto"/>
        <w:rPr>
          <w:rFonts w:hint="default" w:ascii="宋体" w:hAnsi="宋体" w:eastAsia="宋体" w:cs="宋体"/>
          <w:b/>
          <w:bCs/>
          <w:sz w:val="24"/>
          <w:szCs w:val="32"/>
          <w:highlight w:val="none"/>
          <w:lang w:val="en-US" w:eastAsia="zh-CN" w:bidi="ar-SA"/>
        </w:rPr>
      </w:pPr>
      <w:r>
        <w:rPr>
          <w:rFonts w:hint="eastAsia" w:ascii="宋体" w:hAnsi="宋体" w:eastAsia="宋体" w:cs="宋体"/>
          <w:b/>
          <w:bCs/>
          <w:sz w:val="24"/>
          <w:szCs w:val="32"/>
          <w:highlight w:val="none"/>
          <w:lang w:val="en-US" w:eastAsia="zh-CN" w:bidi="ar-SA"/>
        </w:rPr>
        <w:t xml:space="preserve">六、</w:t>
      </w:r>
      <w:r>
        <w:rPr>
          <w:rFonts w:hint="default" w:ascii="宋体" w:hAnsi="宋体" w:eastAsia="宋体" w:cs="宋体"/>
          <w:b/>
          <w:bCs/>
          <w:sz w:val="24"/>
          <w:szCs w:val="32"/>
          <w:highlight w:val="none"/>
          <w:lang w:val="en-US" w:eastAsia="zh-CN" w:bidi="ar-SA"/>
        </w:rPr>
        <w:t xml:space="preserve">付款方式：</w:t>
      </w:r>
      <w:r/>
    </w:p>
    <w:p>
      <w:pPr>
        <w:pStyle w:val="1179"/>
        <w:ind w:left="0" w:firstLine="480"/>
        <w:spacing w:line="360" w:lineRule="auto"/>
        <w:rPr>
          <w:rFonts w:hint="default" w:hAnsi="宋体" w:eastAsia="宋体" w:cs="华文中宋"/>
          <w:sz w:val="24"/>
          <w:lang w:val="en-US" w:eastAsia="zh-CN"/>
        </w:rPr>
      </w:pPr>
      <w:r>
        <w:rPr>
          <w:rFonts w:hint="default" w:hAnsi="宋体" w:eastAsia="宋体" w:cs="华文中宋"/>
          <w:sz w:val="24"/>
          <w:lang w:val="en-US" w:eastAsia="zh-CN"/>
        </w:rPr>
        <w:t xml:space="preserve">本项目服务费具体支付如下：</w:t>
      </w:r>
      <w:r/>
    </w:p>
    <w:p>
      <w:pPr>
        <w:pStyle w:val="1179"/>
        <w:ind w:left="0" w:firstLine="480"/>
        <w:spacing w:line="360" w:lineRule="auto"/>
        <w:rPr>
          <w:rFonts w:hint="default" w:hAnsi="宋体" w:eastAsia="宋体" w:cs="华文中宋"/>
          <w:sz w:val="24"/>
          <w:lang w:val="en-US" w:eastAsia="zh-CN"/>
        </w:rPr>
      </w:pPr>
      <w:r>
        <w:rPr>
          <w:rFonts w:hint="default" w:hAnsi="宋体" w:eastAsia="宋体" w:cs="华文中宋"/>
          <w:sz w:val="24"/>
          <w:lang w:val="en-US" w:eastAsia="zh-CN"/>
        </w:rPr>
        <w:t xml:space="preserve">（1）合同签订后，甲方支付合同总价的30%作为预付款（乙方须提供对等金额的保函）；</w:t>
      </w:r>
      <w:r/>
    </w:p>
    <w:p>
      <w:pPr>
        <w:pStyle w:val="1179"/>
        <w:ind w:left="0" w:firstLine="480"/>
        <w:spacing w:line="360" w:lineRule="auto"/>
        <w:rPr>
          <w:rFonts w:hint="default" w:hAnsi="宋体" w:eastAsia="宋体" w:cs="华文中宋"/>
          <w:sz w:val="24"/>
          <w:lang w:val="en-US" w:eastAsia="zh-CN"/>
        </w:rPr>
      </w:pPr>
      <w:r>
        <w:rPr>
          <w:rFonts w:hint="default" w:hAnsi="宋体" w:eastAsia="宋体" w:cs="华文中宋"/>
          <w:sz w:val="24"/>
          <w:lang w:val="en-US" w:eastAsia="zh-CN"/>
        </w:rPr>
        <w:t xml:space="preserve">（2）服务期满二年，经甲方对乙方服务完成情况验收、考核后，支付至合同总价的47.5%；</w:t>
      </w:r>
      <w:r/>
    </w:p>
    <w:p>
      <w:pPr>
        <w:pStyle w:val="1179"/>
        <w:ind w:left="0" w:firstLine="480"/>
        <w:spacing w:line="360" w:lineRule="auto"/>
        <w:rPr>
          <w:rFonts w:hint="default" w:hAnsi="宋体" w:eastAsia="宋体" w:cs="华文中宋"/>
          <w:sz w:val="24"/>
          <w:lang w:val="en-US" w:eastAsia="zh-CN"/>
        </w:rPr>
      </w:pPr>
      <w:r>
        <w:rPr>
          <w:rFonts w:hint="default" w:hAnsi="宋体" w:eastAsia="宋体" w:cs="华文中宋"/>
          <w:sz w:val="24"/>
          <w:lang w:val="en-US" w:eastAsia="zh-CN"/>
        </w:rPr>
        <w:t xml:space="preserve">（3）服务期满三年，经甲方对乙方服务完成情况验收、考核后，支付至合同总价的65%；</w:t>
      </w:r>
      <w:r/>
    </w:p>
    <w:p>
      <w:pPr>
        <w:pStyle w:val="1179"/>
        <w:ind w:left="0" w:firstLine="480"/>
        <w:spacing w:line="360" w:lineRule="auto"/>
        <w:rPr>
          <w:rFonts w:hint="default" w:hAnsi="宋体" w:eastAsia="宋体" w:cs="华文中宋"/>
          <w:sz w:val="24"/>
          <w:lang w:val="en-US" w:eastAsia="zh-CN"/>
        </w:rPr>
      </w:pPr>
      <w:r>
        <w:rPr>
          <w:rFonts w:hint="default" w:hAnsi="宋体" w:eastAsia="宋体" w:cs="华文中宋"/>
          <w:sz w:val="24"/>
          <w:lang w:val="en-US" w:eastAsia="zh-CN"/>
        </w:rPr>
        <w:t xml:space="preserve">（4）服务期满四年，经甲方对乙方服务完成情况验收、考核后，支付至合同总价的82.5%；</w:t>
      </w:r>
      <w:r/>
    </w:p>
    <w:p>
      <w:pPr>
        <w:pStyle w:val="1179"/>
        <w:ind w:left="0" w:firstLine="480"/>
        <w:spacing w:line="360" w:lineRule="auto"/>
        <w:rPr>
          <w:rFonts w:hint="default" w:hAnsi="宋体" w:eastAsia="宋体" w:cs="华文中宋"/>
          <w:sz w:val="24"/>
          <w:lang w:val="en-US" w:eastAsia="zh-CN"/>
        </w:rPr>
      </w:pPr>
      <w:r>
        <w:rPr>
          <w:rFonts w:hint="default" w:hAnsi="宋体" w:eastAsia="宋体" w:cs="华文中宋"/>
          <w:sz w:val="24"/>
          <w:lang w:val="en-US" w:eastAsia="zh-CN"/>
        </w:rPr>
        <w:t xml:space="preserve">（5）服务期满五年，经甲方对乙方服务完成情况验收、考核后，根据审定价结清。</w:t>
      </w:r>
      <w:r/>
    </w:p>
    <w:p>
      <w:pPr>
        <w:pStyle w:val="1179"/>
        <w:ind w:left="0" w:firstLine="480"/>
        <w:spacing w:line="360" w:lineRule="auto"/>
        <w:rPr>
          <w:rFonts w:hint="eastAsia" w:ascii="宋体" w:hAnsi="宋体" w:eastAsia="宋体" w:cs="宋体"/>
          <w:b/>
          <w:bCs/>
          <w:color w:val="000000"/>
          <w:sz w:val="24"/>
          <w:szCs w:val="24"/>
          <w:lang w:val="en-US" w:eastAsia="zh-CN"/>
        </w:rPr>
      </w:pPr>
      <w:r>
        <w:rPr>
          <w:rFonts w:hint="default" w:hAnsi="宋体" w:eastAsia="宋体" w:cs="华文中宋"/>
          <w:sz w:val="24"/>
          <w:lang w:val="en-US" w:eastAsia="zh-CN"/>
        </w:rPr>
        <w:t xml:space="preserve">备注：甲方支付服务费需以财政资金落实到位为前提，对此乙方不得提出异议。乙方收到款项前，向甲方开具合法发票。甲方收到发票后10个工作日内将资金支付到合同约定的乙方账户。</w:t>
      </w:r>
      <w:r/>
    </w:p>
    <w:p>
      <w:pPr>
        <w:pStyle w:val="889"/>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七、考核</w:t>
      </w:r>
      <w:r/>
    </w:p>
    <w:p>
      <w:pPr>
        <w:pStyle w:val="889"/>
        <w:ind w:firstLine="480"/>
        <w:spacing w:line="360" w:lineRule="auto"/>
        <w:rPr>
          <w:rFonts w:hint="eastAsia" w:ascii="Times New Roman" w:hAnsi="宋体" w:eastAsia="宋体" w:cs="华文中宋"/>
          <w:sz w:val="24"/>
          <w:szCs w:val="21"/>
          <w:lang w:val="en-US" w:eastAsia="zh-CN" w:bidi="ar-SA"/>
        </w:rPr>
      </w:pPr>
      <w:r>
        <w:rPr>
          <w:rFonts w:hint="eastAsia" w:ascii="Times New Roman" w:hAnsi="宋体" w:eastAsia="宋体" w:cs="华文中宋"/>
          <w:sz w:val="24"/>
          <w:szCs w:val="21"/>
          <w:lang w:val="en-US" w:eastAsia="zh-CN" w:bidi="ar-SA"/>
        </w:rPr>
        <w:t xml:space="preserve">甲方在每年度服务期结束后，对乙方当年服务完成情况进行验收和考核，根据考核结果支付当年度应付服务费。考核结果≥85分，支付当年度应付服务费*100%；85分＜考核结果≥60分，支付当年度应付服务费*80%；考核结果＜60分，支付当年度应付服务费*60%，且甲方有权终止合同。</w:t>
      </w:r>
      <w:r/>
    </w:p>
    <w:p>
      <w:pPr>
        <w:ind w:firstLine="482"/>
        <w:spacing w:line="360" w:lineRule="auto"/>
        <w:rPr>
          <w:rFonts w:hint="eastAsia" w:hAnsi="宋体" w:cs="华文中宋"/>
          <w:b/>
          <w:bCs/>
          <w:sz w:val="24"/>
          <w:szCs w:val="21"/>
          <w:lang w:val="en-US" w:eastAsia="zh-CN" w:bidi="ar-SA"/>
        </w:rPr>
      </w:pPr>
      <w:r>
        <w:rPr>
          <w:rFonts w:hint="eastAsia" w:hAnsi="宋体" w:cs="华文中宋"/>
          <w:b/>
          <w:bCs/>
          <w:sz w:val="24"/>
          <w:szCs w:val="21"/>
          <w:lang w:val="en-US" w:eastAsia="zh-CN" w:bidi="ar-SA"/>
        </w:rPr>
        <w:t xml:space="preserve">考核标准：</w:t>
      </w:r>
      <w:r/>
    </w:p>
    <w:tbl>
      <w:tblPr>
        <w:tblStyle w:val="885"/>
        <w:tblW w:w="8440" w:type="dxa"/>
        <w:tblInd w:w="93"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626"/>
        <w:gridCol w:w="4813"/>
        <w:gridCol w:w="746"/>
        <w:gridCol w:w="971"/>
      </w:tblGrid>
      <w:tr>
        <w:trPr>
          <w:trHeight w:val="576"/>
        </w:trPr>
        <w:tc>
          <w:tcPr>
            <w:gridSpan w:val="5"/>
            <w:tcW w:w="844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color w:val="auto"/>
                <w:sz w:val="21"/>
                <w:szCs w:val="21"/>
                <w:highlight w:val="none"/>
                <w:u w:val="none"/>
                <w:lang w:val="en-US" w:eastAsia="zh-CN"/>
              </w:rPr>
              <w:t xml:space="preserve">考核评分表</w:t>
            </w:r>
            <w:r/>
          </w:p>
        </w:tc>
      </w:tr>
      <w:tr>
        <w:trPr>
          <w:trHeight w:val="585"/>
        </w:trPr>
        <w:tc>
          <w:tcPr>
            <w:tcW w:w="1284"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项目</w:t>
            </w:r>
            <w:r/>
          </w:p>
        </w:tc>
        <w:tc>
          <w:tcPr>
            <w:gridSpan w:val="2"/>
            <w:tcW w:w="5439"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考核标准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扣分</w:t>
            </w:r>
            <w:r/>
          </w:p>
        </w:tc>
        <w:tc>
          <w:tcPr>
            <w:tcW w:w="971"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主要存在问题</w:t>
            </w:r>
            <w:r/>
          </w:p>
        </w:tc>
      </w:tr>
      <w:tr>
        <w:trPr>
          <w:trHeight w:val="508"/>
        </w:trPr>
        <w:tc>
          <w:tcPr>
            <w:tcW w:w="1284" w:type="dxa"/>
            <w:vAlign w:val="center"/>
            <w:vMerge w:val="restart"/>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滨海县畜禽养殖粪污监管整治提升项目</w:t>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1</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运行保障：定期巡检，系统、软件升级，易损件更换，保障平台良好运行，</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2</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网络安全：不存在</w:t>
            </w:r>
            <w:r>
              <w:rPr>
                <w:rFonts w:hint="default" w:ascii="Times New Roman" w:hAnsi="Times New Roman" w:eastAsia="宋体" w:cs="Times New Roman"/>
                <w:color w:val="auto"/>
                <w:sz w:val="21"/>
                <w:szCs w:val="21"/>
                <w:highlight w:val="none"/>
                <w:u w:val="none"/>
                <w:lang w:val="en-US" w:eastAsia="zh-CN"/>
              </w:rPr>
              <w:t xml:space="preserve">重大</w:t>
            </w:r>
            <w:r>
              <w:rPr>
                <w:rFonts w:hint="eastAsia" w:ascii="Times New Roman" w:hAnsi="Times New Roman" w:eastAsia="宋体" w:cs="Times New Roman"/>
                <w:color w:val="auto"/>
                <w:sz w:val="21"/>
                <w:szCs w:val="21"/>
                <w:highlight w:val="none"/>
                <w:u w:val="none"/>
                <w:lang w:val="en-US" w:eastAsia="zh-CN"/>
              </w:rPr>
              <w:t xml:space="preserve">安全</w:t>
            </w:r>
            <w:r>
              <w:rPr>
                <w:rFonts w:hint="default" w:ascii="Times New Roman" w:hAnsi="Times New Roman" w:eastAsia="宋体" w:cs="Times New Roman"/>
                <w:color w:val="auto"/>
                <w:sz w:val="21"/>
                <w:szCs w:val="21"/>
                <w:highlight w:val="none"/>
                <w:u w:val="none"/>
                <w:lang w:val="en-US" w:eastAsia="zh-CN"/>
              </w:rPr>
              <w:t xml:space="preserve">隐患和不发生</w:t>
            </w:r>
            <w:r>
              <w:rPr>
                <w:rFonts w:hint="eastAsia" w:ascii="Times New Roman" w:hAnsi="Times New Roman" w:eastAsia="宋体" w:cs="Times New Roman"/>
                <w:color w:val="auto"/>
                <w:sz w:val="21"/>
                <w:szCs w:val="21"/>
                <w:highlight w:val="none"/>
                <w:u w:val="none"/>
                <w:lang w:val="en-US" w:eastAsia="zh-CN"/>
              </w:rPr>
              <w:t xml:space="preserve">网络安全</w:t>
            </w:r>
            <w:r>
              <w:rPr>
                <w:rFonts w:hint="default" w:ascii="Times New Roman" w:hAnsi="Times New Roman" w:eastAsia="宋体" w:cs="Times New Roman"/>
                <w:color w:val="auto"/>
                <w:sz w:val="21"/>
                <w:szCs w:val="21"/>
                <w:highlight w:val="none"/>
                <w:u w:val="none"/>
                <w:lang w:val="en-US" w:eastAsia="zh-CN"/>
              </w:rPr>
              <w:t xml:space="preserve">事故</w:t>
            </w:r>
            <w:r>
              <w:rPr>
                <w:rFonts w:hint="eastAsia" w:ascii="Times New Roman" w:hAnsi="Times New Roman" w:eastAsia="宋体" w:cs="Times New Roman"/>
                <w:color w:val="auto"/>
                <w:sz w:val="21"/>
                <w:szCs w:val="21"/>
                <w:highlight w:val="none"/>
                <w:u w:val="none"/>
                <w:lang w:val="en-US" w:eastAsia="zh-CN"/>
              </w:rPr>
              <w:t xml:space="preserve">，引起社会舆情等</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3</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故障维修：及时有效处理设备、软件、网络故障，不存在推脱或拖延等，</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4</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培训计划：定期对操作人员进行针对性培训，确保操作规范，</w:t>
            </w:r>
            <w:r>
              <w:rPr>
                <w:rFonts w:hint="default" w:ascii="Times New Roman" w:hAnsi="Times New Roman" w:eastAsia="宋体" w:cs="Times New Roman"/>
                <w:color w:val="auto"/>
                <w:sz w:val="21"/>
                <w:szCs w:val="21"/>
                <w:highlight w:val="none"/>
                <w:u w:val="none"/>
                <w:lang w:val="en-US" w:eastAsia="zh-CN"/>
              </w:rPr>
              <w:t xml:space="preserve">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62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t xml:space="preserve">5</w:t>
            </w:r>
            <w:r/>
          </w:p>
        </w:tc>
        <w:tc>
          <w:tcPr>
            <w:tcW w:w="4813"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cs="Times New Roman"/>
                <w:color w:val="auto"/>
                <w:sz w:val="21"/>
                <w:szCs w:val="21"/>
                <w:highlight w:val="none"/>
                <w:u w:val="none"/>
                <w:lang w:val="en-US" w:eastAsia="zh-CN"/>
              </w:rPr>
              <w:t xml:space="preserve">应急预案：</w:t>
            </w:r>
            <w:r>
              <w:rPr>
                <w:rFonts w:hint="eastAsia" w:ascii="Times New Roman" w:hAnsi="Times New Roman" w:eastAsia="宋体" w:cs="Times New Roman"/>
                <w:color w:val="auto"/>
                <w:sz w:val="21"/>
                <w:szCs w:val="21"/>
                <w:highlight w:val="none"/>
                <w:u w:val="none"/>
                <w:lang w:val="en-US" w:eastAsia="zh-CN"/>
              </w:rPr>
              <w:t xml:space="preserve">如遇</w:t>
            </w:r>
            <w:r>
              <w:rPr>
                <w:rFonts w:hint="default" w:ascii="Times New Roman" w:hAnsi="Times New Roman" w:eastAsia="宋体" w:cs="Times New Roman"/>
                <w:color w:val="auto"/>
                <w:sz w:val="21"/>
                <w:szCs w:val="21"/>
                <w:highlight w:val="none"/>
                <w:u w:val="none"/>
                <w:lang w:val="en-US" w:eastAsia="zh-CN"/>
              </w:rPr>
              <w:t xml:space="preserve">甲方</w:t>
            </w:r>
            <w:r>
              <w:rPr>
                <w:rFonts w:hint="eastAsia" w:ascii="Times New Roman" w:hAnsi="Times New Roman" w:eastAsia="宋体" w:cs="Times New Roman"/>
                <w:color w:val="auto"/>
                <w:sz w:val="21"/>
                <w:szCs w:val="21"/>
                <w:highlight w:val="none"/>
                <w:u w:val="none"/>
                <w:lang w:val="en-US" w:eastAsia="zh-CN"/>
              </w:rPr>
              <w:t xml:space="preserve">重大</w:t>
            </w:r>
            <w:r>
              <w:rPr>
                <w:rFonts w:hint="default" w:ascii="Times New Roman" w:hAnsi="Times New Roman" w:eastAsia="宋体" w:cs="Times New Roman"/>
                <w:color w:val="auto"/>
                <w:sz w:val="21"/>
                <w:szCs w:val="21"/>
                <w:highlight w:val="none"/>
                <w:u w:val="none"/>
                <w:lang w:val="en-US" w:eastAsia="zh-CN"/>
              </w:rPr>
              <w:t xml:space="preserve">活动</w:t>
            </w:r>
            <w:r>
              <w:rPr>
                <w:rFonts w:hint="eastAsia" w:ascii="Times New Roman" w:hAnsi="Times New Roman" w:eastAsia="宋体" w:cs="Times New Roman"/>
                <w:color w:val="auto"/>
                <w:sz w:val="21"/>
                <w:szCs w:val="21"/>
                <w:highlight w:val="none"/>
                <w:u w:val="none"/>
                <w:lang w:val="en-US" w:eastAsia="zh-CN"/>
              </w:rPr>
              <w:t xml:space="preserve">或突发事件，须派专业团队驻场进行活动保障、事件处理，20分。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r>
        <w:trPr>
          <w:trHeight w:val="585"/>
        </w:trPr>
        <w:tc>
          <w:tcPr>
            <w:tcW w:w="1284" w:type="dxa"/>
            <w:vAlign w:val="center"/>
            <w:textDirection w:val="lrTb"/>
            <w:noWrap w:val="false"/>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总分</w:t>
            </w:r>
            <w:r/>
          </w:p>
        </w:tc>
        <w:tc>
          <w:tcPr>
            <w:gridSpan w:val="2"/>
            <w:tcW w:w="5439"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eastAsia" w:ascii="Times New Roman" w:hAnsi="Times New Roman" w:eastAsia="宋体" w:cs="Times New Roman"/>
                <w:color w:val="auto"/>
                <w:sz w:val="21"/>
                <w:szCs w:val="21"/>
                <w:highlight w:val="none"/>
                <w:u w:val="none"/>
                <w:lang w:val="en-US" w:eastAsia="zh-CN"/>
              </w:rPr>
              <w:t xml:space="preserve">100分</w:t>
            </w:r>
            <w:r/>
          </w:p>
        </w:tc>
        <w:tc>
          <w:tcPr>
            <w:tcW w:w="746"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c>
          <w:tcPr>
            <w:tcW w:w="971" w:type="dxa"/>
            <w:vAlign w:val="center"/>
            <w:textDirection w:val="lrTb"/>
            <w:noWrap/>
          </w:tcPr>
          <w:p>
            <w:pPr>
              <w:jc w:val="center"/>
              <w:keepLines w:val="0"/>
              <w:keepNext w:val="0"/>
              <w:widowControl/>
              <w:rPr>
                <w:rFonts w:hint="default" w:ascii="Times New Roman" w:hAnsi="Times New Roman" w:eastAsia="宋体" w:cs="Times New Roman"/>
                <w:color w:val="auto"/>
                <w:sz w:val="21"/>
                <w:szCs w:val="21"/>
                <w:highlight w:val="none"/>
                <w:u w:val="none"/>
                <w:lang w:val="en-US" w:eastAsia="zh-CN"/>
              </w:rPr>
              <w:suppressLineNumbers w:val="0"/>
            </w:pPr>
            <w:r>
              <w:rPr>
                <w:rFonts w:hint="default" w:ascii="Times New Roman" w:hAnsi="Times New Roman" w:eastAsia="宋体" w:cs="Times New Roman"/>
                <w:color w:val="auto"/>
                <w:sz w:val="21"/>
                <w:szCs w:val="21"/>
                <w:highlight w:val="none"/>
                <w:u w:val="none"/>
                <w:lang w:val="en-US" w:eastAsia="zh-CN"/>
              </w:rPr>
            </w:r>
            <w:r/>
          </w:p>
        </w:tc>
      </w:tr>
    </w:tbl>
    <w:p>
      <w:pPr>
        <w:spacing w:line="360" w:lineRule="auto"/>
        <w:rPr>
          <w:rFonts w:hint="eastAsia" w:hAnsi="宋体" w:cs="华文中宋"/>
          <w:b/>
          <w:bCs/>
          <w:sz w:val="32"/>
          <w:szCs w:val="24"/>
          <w:highlight w:val="none"/>
          <w:lang w:val="en-US" w:eastAsia="zh-CN" w:bidi="ar-SA"/>
        </w:rPr>
      </w:pPr>
      <w:r>
        <w:rPr>
          <w:rFonts w:hint="eastAsia"/>
          <w:sz w:val="24"/>
          <w:szCs w:val="24"/>
          <w:highlight w:val="none"/>
          <w:lang w:val="en-US" w:eastAsia="zh-CN"/>
        </w:rPr>
        <w:t xml:space="preserve">备注：甲乙双方可根据每年的实际服务情况协商一致后修改调整考核标准。</w:t>
      </w:r>
      <w:r/>
    </w:p>
    <w:p>
      <w:pPr>
        <w:spacing w:line="360" w:lineRule="auto"/>
        <w:rPr>
          <w:rFonts w:hint="eastAsia" w:ascii="宋体" w:hAnsi="宋体" w:cs="宋体"/>
          <w:b/>
          <w:bCs/>
          <w:sz w:val="24"/>
          <w:szCs w:val="32"/>
          <w:lang w:val="en-US" w:eastAsia="zh-CN" w:bidi="ar-SA"/>
        </w:rPr>
      </w:pPr>
      <w:r>
        <w:rPr>
          <w:rFonts w:hint="eastAsia" w:ascii="宋体" w:hAnsi="宋体" w:cs="宋体"/>
          <w:b/>
          <w:bCs/>
          <w:sz w:val="24"/>
          <w:szCs w:val="32"/>
          <w:lang w:val="en-US" w:eastAsia="zh-CN" w:bidi="ar-SA"/>
        </w:rPr>
        <w:t xml:space="preserve">八</w:t>
      </w:r>
      <w:r>
        <w:rPr>
          <w:rFonts w:hint="eastAsia" w:ascii="宋体" w:hAnsi="宋体" w:eastAsia="宋体" w:cs="宋体"/>
          <w:b/>
          <w:bCs/>
          <w:sz w:val="24"/>
          <w:szCs w:val="32"/>
          <w:lang w:val="en-US" w:eastAsia="zh-CN" w:bidi="ar-SA"/>
        </w:rPr>
        <w:t xml:space="preserve">、演示要求：</w:t>
      </w:r>
      <w:r>
        <w:rPr>
          <w:rFonts w:hint="eastAsia" w:ascii="宋体" w:hAnsi="宋体" w:eastAsia="宋体" w:cs="宋体"/>
          <w:sz w:val="24"/>
          <w:szCs w:val="32"/>
          <w:lang w:val="en-US" w:eastAsia="zh-CN" w:bidi="ar-SA"/>
        </w:rPr>
        <w:t xml:space="preserve">详见招标文件第五章评</w:t>
      </w:r>
      <w:r>
        <w:rPr>
          <w:rFonts w:hint="eastAsia" w:ascii="宋体" w:hAnsi="宋体" w:cs="宋体"/>
          <w:sz w:val="24"/>
          <w:szCs w:val="32"/>
          <w:lang w:val="en-US" w:eastAsia="zh-CN" w:bidi="ar-SA"/>
        </w:rPr>
        <w:t xml:space="preserve">标办法</w:t>
      </w:r>
      <w:r>
        <w:rPr>
          <w:rFonts w:hint="eastAsia" w:ascii="宋体" w:hAnsi="宋体" w:eastAsia="宋体" w:cs="宋体"/>
          <w:sz w:val="24"/>
          <w:szCs w:val="32"/>
          <w:lang w:val="en-US" w:eastAsia="zh-CN" w:bidi="ar-SA"/>
        </w:rPr>
        <w:t xml:space="preserve">。</w:t>
      </w:r>
      <w:r/>
    </w:p>
    <w:p>
      <w:pPr>
        <w:spacing w:line="360" w:lineRule="auto"/>
        <w:rPr>
          <w:rFonts w:hint="default" w:ascii="宋体" w:hAnsi="宋体" w:eastAsia="宋体" w:cs="宋体"/>
          <w:sz w:val="24"/>
          <w:szCs w:val="32"/>
          <w:lang w:val="en-US" w:eastAsia="zh-CN" w:bidi="ar-SA"/>
        </w:rPr>
      </w:pPr>
      <w:r>
        <w:rPr>
          <w:rFonts w:hint="eastAsia" w:ascii="宋体" w:hAnsi="宋体" w:cs="宋体"/>
          <w:b/>
          <w:bCs/>
          <w:sz w:val="24"/>
          <w:szCs w:val="32"/>
          <w:lang w:val="en-US" w:eastAsia="zh-CN" w:bidi="ar-SA"/>
        </w:rPr>
        <w:t xml:space="preserve">九</w:t>
      </w:r>
      <w:r>
        <w:rPr>
          <w:rFonts w:hint="eastAsia" w:ascii="宋体" w:hAnsi="宋体" w:eastAsia="宋体" w:cs="宋体"/>
          <w:b/>
          <w:bCs/>
          <w:sz w:val="24"/>
          <w:szCs w:val="32"/>
          <w:lang w:val="en-US" w:eastAsia="zh-CN" w:bidi="ar-SA"/>
        </w:rPr>
        <w:t xml:space="preserve">、</w:t>
      </w:r>
      <w:r>
        <w:rPr>
          <w:rFonts w:hint="eastAsia" w:ascii="宋体" w:hAnsi="宋体" w:eastAsia="宋体" w:cs="宋体"/>
          <w:sz w:val="24"/>
          <w:szCs w:val="32"/>
          <w:lang w:val="en-US" w:eastAsia="zh-CN" w:bidi="ar-SA"/>
        </w:rPr>
        <w:t xml:space="preserve">采购标的的所属行业为</w:t>
      </w:r>
      <w:r>
        <w:rPr>
          <w:rFonts w:hint="eastAsia" w:ascii="宋体" w:hAnsi="宋体" w:eastAsia="宋体" w:cs="宋体"/>
          <w:b/>
          <w:bCs/>
          <w:sz w:val="24"/>
          <w:szCs w:val="32"/>
          <w:u w:val="single"/>
          <w:lang w:val="en-US" w:eastAsia="zh-CN" w:bidi="ar-SA"/>
        </w:rPr>
        <w:t xml:space="preserve">软件和信息技术服务业</w:t>
      </w:r>
      <w:r>
        <w:rPr>
          <w:rFonts w:hint="eastAsia" w:ascii="宋体" w:hAnsi="宋体" w:eastAsia="宋体" w:cs="宋体"/>
          <w:sz w:val="24"/>
          <w:szCs w:val="32"/>
          <w:lang w:val="en-US" w:eastAsia="zh-CN" w:bidi="ar-SA"/>
        </w:rPr>
        <w:t xml:space="preserve">，根据《工业和信息化部、国家统计局、国家发展和改革委员会、财政部关于印发中小企业划型标准规定的通知》（工信部联企业[2011]300号）规定的划分标准填写。</w:t>
      </w:r>
      <w:r/>
    </w:p>
    <w:p>
      <w:pPr>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br w:type="page" w:clear="all"/>
      </w:r>
      <w:r/>
    </w:p>
    <w:p>
      <w:pPr>
        <w:pStyle w:val="1067"/>
        <w:rPr>
          <w:rFonts w:ascii="Times New Roman" w:hAnsi="Times New Roman" w:eastAsia="黑体" w:cs="Times New Roman"/>
          <w:bCs/>
          <w:sz w:val="44"/>
        </w:rPr>
      </w:pPr>
      <w:r>
        <w:rPr>
          <w:rFonts w:ascii="Times New Roman" w:hAnsi="Times New Roman" w:eastAsia="黑体" w:cs="Times New Roman"/>
          <w:bCs/>
          <w:sz w:val="44"/>
        </w:rPr>
        <w:t xml:space="preserve">第五章  </w:t>
      </w:r>
      <w:r>
        <w:rPr>
          <w:rFonts w:ascii="Times New Roman" w:hAnsi="Times New Roman" w:eastAsia="黑体" w:cs="Times New Roman"/>
          <w:b/>
          <w:bCs/>
          <w:sz w:val="44"/>
        </w:rPr>
        <w:t xml:space="preserve">定标原则与评标标准</w:t>
      </w:r>
      <w:r/>
    </w:p>
    <w:p>
      <w:pPr>
        <w:rPr>
          <w:rFonts w:ascii="Times New Roman" w:hAnsi="Times New Roman" w:cs="Times New Roman"/>
        </w:rPr>
      </w:pPr>
      <w:r>
        <w:rPr>
          <w:rFonts w:ascii="Times New Roman" w:hAnsi="Times New Roman" w:cs="Times New Roman"/>
        </w:rPr>
      </w:r>
      <w:r/>
    </w:p>
    <w:p>
      <w:pPr>
        <w:keepLines w:val="0"/>
        <w:keepNext w:val="0"/>
        <w:pageBreakBefore w:val="0"/>
        <w:spacing w:line="360" w:lineRule="auto"/>
        <w:widowControl w:val="off"/>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 xml:space="preserve">一、定标原则</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bCs/>
          <w:sz w:val="21"/>
          <w:szCs w:val="21"/>
          <w:highlight w:val="none"/>
        </w:rPr>
        <w:t xml:space="preserve">本项目采用</w:t>
      </w:r>
      <w:r>
        <w:rPr>
          <w:rFonts w:hint="default" w:ascii="Times New Roman" w:hAnsi="Times New Roman" w:eastAsia="宋体" w:cs="Times New Roman"/>
          <w:bCs/>
          <w:sz w:val="21"/>
          <w:szCs w:val="21"/>
          <w:highlight w:val="none"/>
          <w:u w:val="single"/>
        </w:rPr>
        <w:t xml:space="preserve"> 综合评分 </w:t>
      </w:r>
      <w:r>
        <w:rPr>
          <w:rFonts w:hint="default" w:ascii="Times New Roman" w:hAnsi="Times New Roman" w:eastAsia="宋体" w:cs="Times New Roman"/>
          <w:bCs/>
          <w:sz w:val="21"/>
          <w:szCs w:val="21"/>
          <w:highlight w:val="none"/>
        </w:rPr>
        <w:t xml:space="preserve">法。</w:t>
      </w:r>
      <w:r>
        <w:rPr>
          <w:rFonts w:hint="default" w:ascii="Times New Roman" w:hAnsi="Times New Roman" w:eastAsia="宋体" w:cs="Times New Roman"/>
          <w:sz w:val="21"/>
          <w:szCs w:val="21"/>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default" w:ascii="Times New Roman" w:hAnsi="Times New Roman" w:eastAsia="宋体" w:cs="Times New Roman"/>
          <w:sz w:val="21"/>
          <w:szCs w:val="21"/>
          <w:highlight w:val="none"/>
          <w:u w:val="single"/>
        </w:rPr>
        <w:t xml:space="preserve">1</w:t>
      </w:r>
      <w:r>
        <w:rPr>
          <w:rFonts w:hint="default" w:ascii="Times New Roman" w:hAnsi="Times New Roman" w:eastAsia="宋体" w:cs="Times New Roman"/>
          <w:sz w:val="21"/>
          <w:szCs w:val="21"/>
          <w:highlight w:val="none"/>
        </w:rPr>
        <w:t xml:space="preserve">名中标候选人。</w:t>
      </w:r>
      <w:r/>
    </w:p>
    <w:p>
      <w:pPr>
        <w:ind w:firstLine="422"/>
        <w:keepLines w:val="0"/>
        <w:keepNext w:val="0"/>
        <w:pageBreakBefore w:val="0"/>
        <w:spacing w:line="520" w:lineRule="exact"/>
        <w:widowControl w:val="off"/>
        <w:rPr>
          <w:rFonts w:hint="default" w:ascii="Times New Roman" w:hAnsi="Times New Roman" w:eastAsia="宋体" w:cs="Times New Roman"/>
          <w:b/>
          <w:sz w:val="21"/>
          <w:szCs w:val="21"/>
          <w:highlight w:val="yellow"/>
        </w:rPr>
      </w:pPr>
      <w:r>
        <w:rPr>
          <w:rFonts w:hint="default" w:ascii="Times New Roman" w:hAnsi="Times New Roman" w:eastAsia="宋体" w:cs="Times New Roman"/>
          <w:b/>
          <w:sz w:val="21"/>
          <w:szCs w:val="21"/>
        </w:rPr>
        <w:t xml:space="preserve">政府采购政策功能落实</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1、小微型企业价格扣除</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（1）本项目对小型和微型企业产品给予20%的扣除价格，用扣除后的价格参与评审。</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（2）供应商需按照采购文件的要求提供相应的《企业声明函》。</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2、残疾人福利单位价格扣除</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（1）本项目对残疾人福利性单位视同小型、微型企业，给予20%的价格扣除，用扣除后的价格参与评审。</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（2）残疾人福利单位需提供《残疾人福利性单位声明函》。</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3、监狱和戒毒企业价格扣除</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（1）本项目对监狱和戒毒企业（简称监狱企业）视同小型、微型企业，给予20%的价格扣除，用扣除后的价格参与评审。</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4、残疾人福利单位、监狱企业属于小型、微型企业的，不重复享受政策。</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6、联合体各方均为小型、微型企业（残疾人福利单位、监狱企业）的，联合体享受20%的价格扣除。</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7、严格执行政府采购关于支持</w:t>
      </w:r>
      <w:r>
        <w:rPr>
          <w:rFonts w:hint="default" w:ascii="Times New Roman" w:hAnsi="Times New Roman" w:eastAsia="宋体" w:cs="Times New Roman"/>
          <w:color w:val="000000"/>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20" w:lineRule="exact"/>
        <w:widowControl w:val="off"/>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 xml:space="preserve">8、根据《江苏省政府采购信用管理暂行办法》的规定，供应商信用评价结果为三星的扣2分，评价结果为二星的扣3分，评价结果为一星的扣4分。</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outlineLvl w:val="1"/>
      </w:pPr>
      <w:r>
        <w:rPr>
          <w:rFonts w:hint="default" w:ascii="Times New Roman" w:hAnsi="Times New Roman" w:eastAsia="宋体" w:cs="Times New Roman"/>
          <w:b/>
          <w:bCs/>
          <w:sz w:val="21"/>
          <w:szCs w:val="21"/>
          <w:highlight w:val="none"/>
        </w:rPr>
        <w:t xml:space="preserve">二、</w:t>
      </w:r>
      <w:r>
        <w:rPr>
          <w:rFonts w:hint="default" w:ascii="Times New Roman" w:hAnsi="Times New Roman" w:eastAsia="宋体" w:cs="Times New Roman"/>
          <w:b/>
          <w:bCs/>
          <w:color w:val="auto"/>
          <w:sz w:val="21"/>
          <w:szCs w:val="21"/>
          <w:highlight w:val="none"/>
        </w:rPr>
        <w:t xml:space="preserve">评标标准和程序</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评标委员会根据评审标准和无效标书条款对每一份投标文件进行评审，凡有无效标书条款规定情形之一的，作无效标处理。</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投标报价评审的修正原则：1.大写报价与小写报价不一致的以大写报价为准；2.投标单价合计结果与总价不一致的以单价为准；3.前述原则并列遵循。</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投标文件的评审按以下顺序进行，上一阶段未通过的不进入下一阶段评审：</w:t>
      </w:r>
      <w:r/>
    </w:p>
    <w:p>
      <w:pPr>
        <w:ind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1、初步评审</w:t>
      </w:r>
      <w:r/>
    </w:p>
    <w:p>
      <w:pPr>
        <w:ind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1.1资格审查（资格后审）</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采购人</w:t>
      </w:r>
      <w:r>
        <w:rPr>
          <w:rFonts w:hint="default" w:ascii="Times New Roman" w:hAnsi="Times New Roman" w:eastAsia="宋体" w:cs="Times New Roman"/>
          <w:color w:val="auto"/>
          <w:sz w:val="21"/>
          <w:szCs w:val="21"/>
          <w:highlight w:val="none"/>
        </w:rPr>
        <w:t xml:space="preserve">对所有参加投标的投标供应商的资格对照招标文件资格审查的规定要求进行审查，只有通过资格审查的投标供应商方可进行下一阶段的评审。</w:t>
      </w:r>
      <w:r/>
    </w:p>
    <w:tbl>
      <w:tblPr>
        <w:tblStyle w:val="8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3944"/>
        <w:gridCol w:w="3514"/>
      </w:tblGrid>
      <w:tr>
        <w:trPr>
          <w:jc w:val="center"/>
          <w:trHeight w:val="607"/>
          <w:tblHeader/>
        </w:trPr>
        <w:tc>
          <w:tcPr>
            <w:shd w:val="clear" w:color="auto" w:fill="f1f1f1"/>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序号</w:t>
            </w:r>
            <w:r/>
          </w:p>
        </w:tc>
        <w:tc>
          <w:tcPr>
            <w:shd w:val="clear" w:color="auto" w:fill="f1f1f1"/>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审查材料名称</w:t>
            </w:r>
            <w:r/>
          </w:p>
        </w:tc>
        <w:tc>
          <w:tcPr>
            <w:shd w:val="clear" w:color="auto" w:fill="f1f1f1"/>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备注</w:t>
            </w:r>
            <w:r/>
          </w:p>
        </w:tc>
      </w:tr>
      <w:tr>
        <w:trPr>
          <w:jc w:val="center"/>
          <w:trHeight w:val="889"/>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营业执照、税务登记证（或多证合一的营业执照）或事业单位法人证书</w:t>
            </w:r>
            <w:r/>
          </w:p>
        </w:tc>
        <w:tc>
          <w:tcPr>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提供扫描件</w:t>
            </w:r>
            <w:r/>
          </w:p>
        </w:tc>
      </w:tr>
      <w:tr>
        <w:trPr>
          <w:jc w:val="center"/>
          <w:trHeight w:val="775"/>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w:t>
            </w:r>
            <w:r/>
          </w:p>
        </w:tc>
        <w:tc>
          <w:tcPr>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上一年度的财务报表（成立不满一年不需提供）</w:t>
            </w:r>
            <w:r/>
          </w:p>
        </w:tc>
        <w:tc>
          <w:tcPr>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提供扫描件</w:t>
            </w:r>
            <w:r/>
          </w:p>
        </w:tc>
      </w:tr>
      <w:tr>
        <w:trPr>
          <w:jc w:val="center"/>
          <w:trHeight w:val="90"/>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w:t>
            </w:r>
            <w:r/>
          </w:p>
        </w:tc>
        <w:tc>
          <w:tcPr>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依法缴纳税收和社会保障资金的相关材料</w:t>
            </w:r>
            <w:r/>
          </w:p>
        </w:tc>
        <w:tc>
          <w:tcPr>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提供</w:t>
            </w:r>
            <w:r>
              <w:rPr>
                <w:rFonts w:hint="eastAsia" w:ascii="Times New Roman" w:hAnsi="Times New Roman" w:cs="Times New Roman"/>
                <w:color w:val="auto"/>
                <w:sz w:val="21"/>
                <w:szCs w:val="21"/>
                <w:highlight w:val="none"/>
                <w:lang w:val="en-US" w:eastAsia="zh-CN"/>
              </w:rPr>
              <w:t xml:space="preserve">扫描件</w:t>
            </w:r>
            <w:r/>
          </w:p>
        </w:tc>
      </w:tr>
      <w:tr>
        <w:trPr>
          <w:jc w:val="center"/>
          <w:trHeight w:val="90"/>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w:t>
            </w:r>
            <w:r/>
          </w:p>
        </w:tc>
        <w:tc>
          <w:tcPr>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具备履行合同所必需的设备和专业技术能力的书面声明</w:t>
            </w:r>
            <w:r/>
          </w:p>
        </w:tc>
        <w:tc>
          <w:tcPr>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提供书面声明，格式附后</w:t>
            </w:r>
            <w:r/>
          </w:p>
        </w:tc>
      </w:tr>
      <w:tr>
        <w:trPr>
          <w:jc w:val="center"/>
          <w:trHeight w:val="889"/>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w:t>
            </w:r>
            <w:r/>
          </w:p>
        </w:tc>
        <w:tc>
          <w:tcPr>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参加政府采购活动前3年内在经营活动中没有重大违法记录的书面声明</w:t>
            </w:r>
            <w:r/>
          </w:p>
        </w:tc>
        <w:tc>
          <w:tcPr>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提供书面声明，格式附后</w:t>
            </w:r>
            <w:r/>
          </w:p>
        </w:tc>
      </w:tr>
      <w:tr>
        <w:trPr>
          <w:jc w:val="center"/>
          <w:trHeight w:val="889"/>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6</w:t>
            </w:r>
            <w:r/>
          </w:p>
        </w:tc>
        <w:tc>
          <w:tcPr>
            <w:tcW w:w="394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未被“信用中国”网站（www.creditchina.gov.cn）列入失信被执行人、重大税收违法案件当事人名单、政府采购严重失信行为记录名单。</w:t>
            </w:r>
            <w:r/>
          </w:p>
        </w:tc>
        <w:tc>
          <w:tcPr>
            <w:tcW w:w="351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提供信用中国网页截图或信用中国下载的信用报告</w:t>
            </w:r>
            <w:r/>
          </w:p>
        </w:tc>
      </w:tr>
      <w:tr>
        <w:trPr>
          <w:jc w:val="center"/>
          <w:trHeight w:val="90"/>
        </w:trPr>
        <w:tc>
          <w:tcPr>
            <w:tcW w:w="1064" w:type="dxa"/>
            <w:vAlign w:val="center"/>
            <w:textDirection w:val="lrTb"/>
            <w:noWrap w:val="false"/>
          </w:tcPr>
          <w:p>
            <w:pPr>
              <w:pStyle w:val="1121"/>
              <w:ind w:firstLine="0"/>
              <w:jc w:val="center"/>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说明</w:t>
            </w:r>
            <w:r/>
          </w:p>
        </w:tc>
        <w:tc>
          <w:tcPr>
            <w:gridSpan w:val="2"/>
            <w:tcW w:w="7458" w:type="dxa"/>
            <w:vAlign w:val="center"/>
            <w:textDirection w:val="lrTb"/>
            <w:noWrap w:val="false"/>
          </w:tcPr>
          <w:p>
            <w:pPr>
              <w:pStyle w:val="1121"/>
              <w:ind w:firstLine="0"/>
              <w:keepLines w:val="0"/>
              <w:keepNext w:val="0"/>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投标供应商（申请人）必须按照上述要求提供资格审查材料，否则将会被评标委员会作无效标处理；2.除上述材料及本文件第二章投标人须知24.1条规定的不符合资格审查要求的情形外，评标委员会一般不应判定投标人资格审查不通过。</w:t>
            </w:r>
            <w:r/>
          </w:p>
        </w:tc>
      </w:tr>
    </w:tbl>
    <w:p>
      <w:pPr>
        <w:ind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1.2形式评审标准</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评标委员会参照本文件</w:t>
      </w:r>
      <w:r>
        <w:rPr>
          <w:rFonts w:hint="default" w:ascii="Times New Roman" w:hAnsi="Times New Roman" w:eastAsia="宋体" w:cs="Times New Roman"/>
          <w:color w:val="auto"/>
          <w:sz w:val="21"/>
          <w:szCs w:val="21"/>
          <w:highlight w:val="none"/>
          <w:u w:val="single"/>
        </w:rPr>
        <w:t xml:space="preserve">第二章投标人须知第29.1条“无效投标条款”</w:t>
      </w:r>
      <w:r>
        <w:rPr>
          <w:rFonts w:hint="default" w:ascii="Times New Roman" w:hAnsi="Times New Roman" w:eastAsia="宋体" w:cs="Times New Roman"/>
          <w:color w:val="auto"/>
          <w:sz w:val="21"/>
          <w:szCs w:val="21"/>
          <w:highlight w:val="none"/>
        </w:rPr>
        <w:t xml:space="preserve">对投标文件的有效性等进行评审。</w:t>
      </w:r>
      <w:r/>
    </w:p>
    <w:p>
      <w:pPr>
        <w:ind w:firstLine="422"/>
        <w:keepLines w:val="0"/>
        <w:keepNext w:val="0"/>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1.3响应性审查</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对招标文件要求的工期、质量及质量目标、履约担保、投标有效期、不可竞争费用等实质性要求的响应性进行评审，未响应的按无效标处理。</w:t>
      </w:r>
      <w:r/>
    </w:p>
    <w:p>
      <w:pPr>
        <w:ind w:firstLine="422"/>
        <w:jc w:val="left"/>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2、详细评审</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2.1评标委员会对开、清标过程中发现的的情况予以评审，被认定为无效标的投标文件不能进入本阶段评审。</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2.2商务性评审</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2.2.1有下列情形之一的，商务性评审不予通过：</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①不可竞争费费率、规费费率、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1"/>
          <w:szCs w:val="21"/>
          <w:highlight w:val="none"/>
          <w:u w:val="single"/>
        </w:rPr>
      </w:pPr>
      <w:r>
        <w:rPr>
          <w:rFonts w:hint="default" w:ascii="Times New Roman" w:hAnsi="Times New Roman" w:eastAsia="宋体" w:cs="Times New Roman"/>
          <w:b w:val="0"/>
          <w:bCs/>
          <w:color w:val="auto"/>
          <w:sz w:val="21"/>
          <w:szCs w:val="21"/>
          <w:highlight w:val="none"/>
        </w:rPr>
        <w:t xml:space="preserve">★2.2.2供应商（申请人）合理报价注意事项：</w:t>
      </w:r>
      <w:r>
        <w:rPr>
          <w:rFonts w:hint="default" w:ascii="Times New Roman" w:hAnsi="Times New Roman" w:eastAsia="宋体" w:cs="Times New Roman"/>
          <w:b w:val="0"/>
          <w:bCs/>
          <w:color w:val="auto"/>
          <w:sz w:val="21"/>
          <w:szCs w:val="21"/>
          <w:highlight w:val="none"/>
          <w:u w:val="single"/>
        </w:rPr>
        <w:t xml:space="preserve">投标供应商投标报价</w:t>
      </w:r>
      <w:r>
        <w:rPr>
          <w:rFonts w:hint="default" w:ascii="Times New Roman" w:hAnsi="Times New Roman" w:eastAsia="宋体" w:cs="Times New Roman"/>
          <w:b w:val="0"/>
          <w:bCs/>
          <w:color w:val="auto"/>
          <w:sz w:val="21"/>
          <w:szCs w:val="21"/>
          <w:highlight w:val="none"/>
          <w:u w:val="single"/>
          <w:lang w:val="en-US" w:eastAsia="zh-CN"/>
        </w:rPr>
        <w:t xml:space="preserve">高于</w:t>
      </w:r>
      <w:r>
        <w:rPr>
          <w:rFonts w:hint="default" w:ascii="Times New Roman" w:hAnsi="Times New Roman" w:eastAsia="宋体" w:cs="Times New Roman"/>
          <w:b w:val="0"/>
          <w:bCs/>
          <w:color w:val="auto"/>
          <w:sz w:val="21"/>
          <w:szCs w:val="21"/>
          <w:highlight w:val="none"/>
          <w:u w:val="single"/>
        </w:rPr>
        <w:t xml:space="preserve">采购人设定的最高限价的或低于企业成本价的，视其为不以中标为目的的投标，将作为失信行为予以公示。（</w:t>
      </w:r>
      <w:r>
        <w:rPr>
          <w:rFonts w:hint="default" w:ascii="Times New Roman" w:hAnsi="Times New Roman" w:eastAsia="宋体" w:cs="Times New Roman"/>
          <w:b/>
          <w:bCs w:val="0"/>
          <w:color w:val="auto"/>
          <w:sz w:val="21"/>
          <w:szCs w:val="21"/>
          <w:highlight w:val="none"/>
          <w:u w:val="single"/>
        </w:rPr>
        <w:t xml:space="preserve">投标报价低于成本价：当评标委员会发现某投标供应商的投标报价明显低于其他所有通过初步评审的投标供应商的平均报价时，视为其报价存在不能正常履约的风险</w:t>
      </w:r>
      <w:r>
        <w:rPr>
          <w:rFonts w:hint="default" w:ascii="Times New Roman" w:hAnsi="Times New Roman" w:eastAsia="宋体" w:cs="Times New Roman"/>
          <w:b w:val="0"/>
          <w:bCs/>
          <w:color w:val="auto"/>
          <w:sz w:val="21"/>
          <w:szCs w:val="21"/>
          <w:highlight w:val="none"/>
          <w:u w:val="single"/>
        </w:rPr>
        <w:t xml:space="preserve">，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22"/>
        <w:jc w:val="left"/>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color w:val="auto"/>
          <w:sz w:val="21"/>
          <w:szCs w:val="21"/>
          <w:highlight w:val="none"/>
        </w:rPr>
        <w:t xml:space="preserve">2.3</w:t>
      </w:r>
      <w:r>
        <w:rPr>
          <w:rFonts w:hint="default" w:ascii="Times New Roman" w:hAnsi="Times New Roman" w:eastAsia="宋体" w:cs="Times New Roman"/>
          <w:b/>
          <w:bCs/>
          <w:color w:val="auto"/>
          <w:sz w:val="21"/>
          <w:szCs w:val="21"/>
          <w:highlight w:val="none"/>
        </w:rPr>
        <w:t xml:space="preserve">评分标准（综合评分表）</w:t>
      </w:r>
      <w:r/>
    </w:p>
    <w:p>
      <w:pPr>
        <w:pStyle w:val="1164"/>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本项目采用“资格后审”的“综合评分法”确定中标候选人。对通过初步评审的投标文件，评标委员会将按下表评分办法和标准进行评分，总分值为100分。</w:t>
      </w:r>
      <w:r/>
    </w:p>
    <w:tbl>
      <w:tblPr>
        <w:tblStyle w:val="885"/>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744"/>
        <w:gridCol w:w="6346"/>
      </w:tblGrid>
      <w:tr>
        <w:trPr>
          <w:jc w:val="center"/>
          <w:trHeight w:val="480"/>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序号</w:t>
            </w:r>
            <w:r/>
          </w:p>
        </w:tc>
        <w:tc>
          <w:tcPr>
            <w:tcW w:w="1744"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评分项目   及满分值</w:t>
            </w:r>
            <w:r/>
          </w:p>
        </w:tc>
        <w:tc>
          <w:tcPr>
            <w:tcW w:w="6346" w:type="dxa"/>
            <w:vAlign w:val="center"/>
            <w:textDirection w:val="lrTb"/>
            <w:noWrap w:val="false"/>
          </w:tcPr>
          <w:p>
            <w:pPr>
              <w:ind w:firstLine="420"/>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评分标准</w:t>
            </w:r>
            <w:r/>
          </w:p>
        </w:tc>
      </w:tr>
      <w:tr>
        <w:trPr>
          <w:jc w:val="center"/>
          <w:trHeight w:val="905"/>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w:t>
            </w:r>
            <w:r/>
          </w:p>
        </w:tc>
        <w:tc>
          <w:tcPr>
            <w:tcW w:w="1744"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投标</w:t>
            </w:r>
            <w:r/>
          </w:p>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报价</w:t>
            </w:r>
            <w:r/>
          </w:p>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hint="eastAsia" w:ascii="宋体" w:hAnsi="宋体" w:cs="宋体"/>
                <w:b w:val="0"/>
                <w:bCs/>
                <w:color w:val="000000"/>
                <w:sz w:val="21"/>
                <w:szCs w:val="21"/>
                <w:lang w:val="en-US" w:eastAsia="zh-CN"/>
              </w:rPr>
              <w:t xml:space="preserve">1</w:t>
            </w:r>
            <w:r>
              <w:rPr>
                <w:rFonts w:hint="eastAsia" w:ascii="宋体" w:hAnsi="宋体" w:eastAsia="宋体" w:cs="宋体"/>
                <w:b w:val="0"/>
                <w:bCs/>
                <w:color w:val="000000"/>
                <w:sz w:val="21"/>
                <w:szCs w:val="21"/>
                <w:lang w:val="en-US" w:eastAsia="zh-CN"/>
              </w:rPr>
              <w:t xml:space="preserve">0</w:t>
            </w:r>
            <w:r>
              <w:rPr>
                <w:rFonts w:hint="eastAsia" w:ascii="宋体" w:hAnsi="宋体" w:eastAsia="宋体" w:cs="宋体"/>
                <w:b w:val="0"/>
                <w:bCs/>
                <w:color w:val="000000"/>
                <w:sz w:val="21"/>
                <w:szCs w:val="21"/>
              </w:rPr>
              <w:t xml:space="preserve">分）</w:t>
            </w:r>
            <w:r/>
          </w:p>
        </w:tc>
        <w:tc>
          <w:tcPr>
            <w:tcW w:w="6346" w:type="dxa"/>
            <w:vAlign w:val="center"/>
            <w:textDirection w:val="lrTb"/>
            <w:noWrap w:val="false"/>
          </w:tcPr>
          <w:p>
            <w:pPr>
              <w:ind w:firstLine="420"/>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1、评标总价是指通过资格审查、符合性检查且实质性响应招标文件要求，经修正、落实政府采购政策功能扣除后的总价。</w:t>
            </w:r>
            <w:r/>
          </w:p>
          <w:p>
            <w:pPr>
              <w:ind w:firstLine="420"/>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2、评标基准价=评标总价中的最低总价。</w:t>
            </w:r>
            <w:r/>
          </w:p>
          <w:p>
            <w:pPr>
              <w:ind w:firstLine="420"/>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3、当投标人的评标总价等于评标基准价的得10分，其他投标人的价格分按照下列公式计算：评标总价得分=（评标基准价/评标总价）×10分（计算结果保留2位小数，第三位四舍五入）。</w:t>
            </w:r>
            <w:r/>
          </w:p>
        </w:tc>
      </w:tr>
      <w:tr>
        <w:trPr>
          <w:jc w:val="center"/>
          <w:trHeight w:val="2090"/>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w:t>
            </w:r>
            <w:r/>
          </w:p>
        </w:tc>
        <w:tc>
          <w:tcPr>
            <w:tcW w:w="1744"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cs="宋体"/>
                <w:color w:val="000000"/>
                <w:sz w:val="21"/>
                <w:szCs w:val="21"/>
                <w:highlight w:val="none"/>
                <w:lang w:bidi="ar"/>
              </w:rPr>
              <w:t xml:space="preserve">技术参数响应 （</w:t>
            </w:r>
            <w:r>
              <w:rPr>
                <w:rFonts w:hint="eastAsia" w:ascii="宋体" w:hAnsi="宋体" w:cs="宋体"/>
                <w:color w:val="000000"/>
                <w:sz w:val="21"/>
                <w:szCs w:val="21"/>
                <w:highlight w:val="none"/>
                <w:lang w:val="en-US" w:eastAsia="zh-CN" w:bidi="ar"/>
              </w:rPr>
              <w:t xml:space="preserve">30</w:t>
            </w:r>
            <w:r>
              <w:rPr>
                <w:rFonts w:hint="eastAsia" w:ascii="宋体" w:hAnsi="宋体" w:cs="宋体"/>
                <w:color w:val="000000"/>
                <w:sz w:val="21"/>
                <w:szCs w:val="21"/>
                <w:highlight w:val="none"/>
                <w:lang w:bidi="ar"/>
              </w:rPr>
              <w:t xml:space="preserve">分）</w:t>
            </w:r>
            <w:r/>
          </w:p>
        </w:tc>
        <w:tc>
          <w:tcPr>
            <w:tcW w:w="6346" w:type="dxa"/>
            <w:vAlign w:val="center"/>
            <w:textDirection w:val="lrTb"/>
            <w:noWrap w:val="false"/>
          </w:tcPr>
          <w:p>
            <w:pPr>
              <w:pStyle w:val="889"/>
              <w:rPr>
                <w:rFonts w:hint="default" w:eastAsia="宋体"/>
                <w:sz w:val="21"/>
                <w:szCs w:val="21"/>
                <w:lang w:val="en-US" w:eastAsia="zh-CN"/>
              </w:rPr>
            </w:pPr>
            <w:r>
              <w:rPr>
                <w:rFonts w:hint="default" w:eastAsia="宋体"/>
                <w:sz w:val="21"/>
                <w:szCs w:val="21"/>
                <w:lang w:val="en-US" w:eastAsia="zh-CN"/>
              </w:rPr>
              <w:t xml:space="preserve">根据各投标人对本次招标技术参数部分响应情况进行评定，投标人的所有技术参数完全满足或正偏离招标文件要求的得</w:t>
            </w:r>
            <w:r>
              <w:rPr>
                <w:rFonts w:hint="eastAsia" w:eastAsia="宋体"/>
                <w:sz w:val="21"/>
                <w:szCs w:val="21"/>
                <w:lang w:val="en-US" w:eastAsia="zh-CN"/>
              </w:rPr>
              <w:t xml:space="preserve">3</w:t>
            </w:r>
            <w:r>
              <w:rPr>
                <w:rFonts w:hint="default" w:eastAsia="宋体"/>
                <w:sz w:val="21"/>
                <w:szCs w:val="21"/>
                <w:lang w:val="en-US" w:eastAsia="zh-CN"/>
              </w:rPr>
              <w:t xml:space="preserve">0分。其中，技术参数标“★”项为重要指标，每有一项负偏离的扣2分，其他项每有一项负偏离的扣1分，扣完为止。</w:t>
            </w:r>
            <w:r/>
          </w:p>
          <w:p>
            <w:pPr>
              <w:pStyle w:val="889"/>
              <w:rPr>
                <w:rFonts w:hint="default" w:eastAsia="宋体"/>
                <w:sz w:val="21"/>
                <w:szCs w:val="21"/>
                <w:lang w:val="en-US" w:eastAsia="zh-CN"/>
              </w:rPr>
            </w:pPr>
            <w:r>
              <w:rPr>
                <w:rFonts w:hint="default" w:eastAsia="宋体"/>
                <w:sz w:val="21"/>
                <w:szCs w:val="21"/>
                <w:lang w:val="en-US" w:eastAsia="zh-CN"/>
              </w:rPr>
              <w:t xml:space="preserve">注：</w:t>
            </w:r>
            <w:r/>
          </w:p>
          <w:p>
            <w:pPr>
              <w:pStyle w:val="889"/>
              <w:rPr>
                <w:rFonts w:hint="default" w:eastAsia="宋体"/>
                <w:sz w:val="21"/>
                <w:szCs w:val="21"/>
                <w:lang w:val="en-US" w:eastAsia="zh-CN"/>
              </w:rPr>
            </w:pPr>
            <w:r>
              <w:rPr>
                <w:rFonts w:hint="default" w:eastAsia="宋体"/>
                <w:sz w:val="21"/>
                <w:szCs w:val="21"/>
                <w:lang w:val="en-US" w:eastAsia="zh-CN"/>
              </w:rPr>
              <w:t xml:space="preserve">1、技术参数的正负偏离以提供下列材料为准：（1）“技术参数及要求”中需提供的检测报告等证明材料</w:t>
            </w:r>
            <w:r>
              <w:rPr>
                <w:rFonts w:hint="eastAsia" w:eastAsia="宋体"/>
                <w:sz w:val="21"/>
                <w:szCs w:val="21"/>
                <w:lang w:val="en-US" w:eastAsia="zh-CN"/>
              </w:rPr>
              <w:t xml:space="preserve">（</w:t>
            </w:r>
            <w:r>
              <w:rPr>
                <w:rFonts w:hint="eastAsia" w:eastAsia="宋体"/>
                <w:color w:val="ff0000"/>
                <w:sz w:val="21"/>
                <w:szCs w:val="21"/>
                <w:lang w:val="en-US" w:eastAsia="zh-CN"/>
              </w:rPr>
              <w:t xml:space="preserve">重复的检测报告或证明材料可只提供一次，不重复计分</w:t>
            </w:r>
            <w:r>
              <w:rPr>
                <w:rFonts w:hint="eastAsia" w:eastAsia="宋体"/>
                <w:sz w:val="21"/>
                <w:szCs w:val="21"/>
                <w:lang w:val="en-US" w:eastAsia="zh-CN"/>
              </w:rPr>
              <w:t xml:space="preserve">）</w:t>
            </w:r>
            <w:r>
              <w:rPr>
                <w:rFonts w:hint="default" w:eastAsia="宋体"/>
                <w:sz w:val="21"/>
                <w:szCs w:val="21"/>
                <w:lang w:val="en-US" w:eastAsia="zh-CN"/>
              </w:rPr>
              <w:t xml:space="preserve">；（2）技术要求响应及偏离表（格式附后）；（3）投标人认为需要提供的证明材料。</w:t>
            </w:r>
            <w:r/>
          </w:p>
          <w:p>
            <w:pPr>
              <w:pStyle w:val="889"/>
              <w:rPr>
                <w:rFonts w:hint="default" w:eastAsia="宋体"/>
                <w:sz w:val="21"/>
                <w:szCs w:val="21"/>
                <w:lang w:val="en-US" w:eastAsia="zh-CN"/>
              </w:rPr>
            </w:pPr>
            <w:r>
              <w:rPr>
                <w:rFonts w:hint="default" w:eastAsia="宋体"/>
                <w:sz w:val="21"/>
                <w:szCs w:val="21"/>
                <w:lang w:val="en-US" w:eastAsia="zh-CN"/>
              </w:rPr>
              <w:t xml:space="preserve">2、招标文件技术参数中，要求提供检测报告等相关证明材料的，投标人必须按照招标文件技术参数中的具体要求提供对应证明材料，提供的证明材料须满足招标文件的规定要求，评标委员会依据投标人提供的证明材料进行评审，未提供对应材料或提供的材料不符合招标文件中要求的视为负偏离。</w:t>
            </w:r>
            <w:r/>
          </w:p>
          <w:p>
            <w:pPr>
              <w:pStyle w:val="889"/>
              <w:rPr>
                <w:rFonts w:hint="default" w:eastAsia="宋体"/>
                <w:sz w:val="21"/>
                <w:szCs w:val="21"/>
                <w:lang w:val="en-US" w:eastAsia="zh-CN"/>
              </w:rPr>
            </w:pPr>
            <w:r>
              <w:rPr>
                <w:rFonts w:hint="default" w:eastAsia="宋体"/>
                <w:sz w:val="21"/>
                <w:szCs w:val="21"/>
                <w:lang w:val="en-US" w:eastAsia="zh-CN"/>
              </w:rPr>
              <w:t xml:space="preserve">3、投标文件中提供的相关证明材料必须真实、准确、清晰，并醒目标注，无任何伪造、修改、虚假成份，因扫描件不清晰无法辨认、或提供的关键信息不全而导致的后果由投标人自负。</w:t>
            </w:r>
            <w:r/>
          </w:p>
        </w:tc>
      </w:tr>
      <w:tr>
        <w:trPr>
          <w:jc w:val="center"/>
          <w:trHeight w:val="555"/>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lang w:val="en-US" w:eastAsia="zh-CN"/>
              </w:rPr>
              <w:t xml:space="preserve">3</w:t>
            </w:r>
            <w:r/>
          </w:p>
        </w:tc>
        <w:tc>
          <w:tcPr>
            <w:tcW w:w="1744" w:type="dxa"/>
            <w:vAlign w:val="center"/>
            <w:textDirection w:val="lrTb"/>
            <w:noWrap w:val="false"/>
          </w:tcPr>
          <w:p>
            <w:pPr>
              <w:jc w:val="center"/>
              <w:spacing w:line="360" w:lineRule="exact"/>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企业综合能力</w:t>
            </w:r>
            <w:r/>
          </w:p>
          <w:p>
            <w:pPr>
              <w:jc w:val="center"/>
              <w:spacing w:line="360" w:lineRule="exact"/>
              <w:rPr>
                <w:rFonts w:hint="default" w:ascii="宋体" w:hAnsi="宋体" w:eastAsia="宋体" w:cs="宋体"/>
                <w:b w:val="0"/>
                <w:bCs/>
                <w:color w:val="000000"/>
                <w:sz w:val="21"/>
                <w:szCs w:val="21"/>
                <w:lang w:val="en-US" w:eastAsia="zh-CN"/>
              </w:rPr>
            </w:pPr>
            <w:r>
              <w:rPr>
                <w:rFonts w:hint="eastAsia" w:ascii="宋体" w:hAnsi="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7分）</w:t>
            </w:r>
            <w:r/>
          </w:p>
        </w:tc>
        <w:tc>
          <w:tcPr>
            <w:tcW w:w="6346" w:type="dxa"/>
            <w:vAlign w:val="center"/>
            <w:textDirection w:val="lrTb"/>
            <w:noWrap w:val="false"/>
          </w:tcPr>
          <w:p>
            <w:pPr>
              <w:numPr>
                <w:ilvl w:val="0"/>
                <w:numId w:val="0"/>
              </w:numPr>
              <w:spacing w:line="360" w:lineRule="exact"/>
              <w:rPr>
                <w:rFonts w:hint="default" w:ascii="宋体" w:hAnsi="宋体" w:eastAsia="宋体" w:cs="宋体"/>
                <w:b w:val="0"/>
                <w:bCs/>
                <w:color w:val="000000"/>
                <w:sz w:val="21"/>
                <w:szCs w:val="21"/>
                <w:lang w:val="en-US" w:eastAsia="zh-CN"/>
              </w:rPr>
            </w:pPr>
            <w:r>
              <w:rPr>
                <w:rFonts w:hint="default" w:ascii="宋体" w:hAnsi="宋体" w:eastAsia="宋体" w:cs="宋体"/>
                <w:b w:val="0"/>
                <w:bCs/>
                <w:color w:val="000000"/>
                <w:sz w:val="21"/>
                <w:szCs w:val="21"/>
                <w:lang w:val="en-US" w:eastAsia="zh-CN"/>
              </w:rPr>
              <w:t xml:space="preserve">1.投标人具有信息系统服务交付能力证书，且证书在全国认证认可信息服务平台（www.cnca.gov.cn）的查询状态必须是有效状态，达到一级及以上的得2分，二级得1分，三级得0.5分，未提供不得分。（投标时须提供证书扫描件及网站查询截图，未提供不得分。）</w:t>
            </w:r>
            <w:r/>
          </w:p>
          <w:p>
            <w:pPr>
              <w:numPr>
                <w:ilvl w:val="0"/>
                <w:numId w:val="0"/>
              </w:numPr>
              <w:spacing w:line="360" w:lineRule="exact"/>
              <w:rPr>
                <w:rFonts w:hint="default" w:ascii="宋体" w:hAnsi="宋体" w:eastAsia="宋体" w:cs="宋体"/>
                <w:b w:val="0"/>
                <w:bCs/>
                <w:color w:val="000000"/>
                <w:sz w:val="21"/>
                <w:szCs w:val="21"/>
                <w:lang w:val="en-US" w:eastAsia="zh-CN"/>
              </w:rPr>
            </w:pPr>
            <w:r>
              <w:rPr>
                <w:rFonts w:hint="default" w:ascii="宋体" w:hAnsi="宋体" w:eastAsia="宋体" w:cs="宋体"/>
                <w:b w:val="0"/>
                <w:bCs/>
                <w:color w:val="000000"/>
                <w:sz w:val="21"/>
                <w:szCs w:val="21"/>
                <w:lang w:val="en-US" w:eastAsia="zh-CN"/>
              </w:rPr>
              <w:t xml:space="preserve">2.投标人具有售后服务完善度认证证书，且证书在全国认证认可信息服务平台（www.cnca.gov.cn）的查询状态必须是有效状态，证书为十二星级或十二星级卓绝得2分，十星得1分，七星得0.5分，未提供不得分。（投标时须提供证书扫描件及网站查询截图，未提供不得分。）</w:t>
            </w:r>
            <w:r/>
          </w:p>
          <w:p>
            <w:pPr>
              <w:numPr>
                <w:ilvl w:val="0"/>
                <w:numId w:val="0"/>
              </w:numPr>
              <w:spacing w:line="360" w:lineRule="exact"/>
              <w:rPr>
                <w:rFonts w:hint="default" w:ascii="宋体" w:hAnsi="宋体" w:eastAsia="宋体" w:cs="宋体"/>
                <w:b w:val="0"/>
                <w:bCs/>
                <w:color w:val="000000"/>
                <w:sz w:val="21"/>
                <w:szCs w:val="21"/>
                <w:lang w:val="en-US" w:eastAsia="zh-CN"/>
              </w:rPr>
            </w:pPr>
            <w:r>
              <w:rPr>
                <w:rFonts w:hint="default" w:ascii="宋体" w:hAnsi="宋体" w:eastAsia="宋体" w:cs="宋体"/>
                <w:b w:val="0"/>
                <w:bCs/>
                <w:color w:val="000000"/>
                <w:sz w:val="21"/>
                <w:szCs w:val="21"/>
                <w:lang w:val="en-US" w:eastAsia="zh-CN"/>
              </w:rPr>
              <w:t xml:space="preserve">3.投标人具有数据安全能力成熟度等级证书，且证书在全国认证认可信息服务平台（www.cnca.gov.cn）的查询状态必须是有效状态，达到三级及以上的得2分，二级得1分，一级得0.5分，未提供不得分。（投标时须提供证书扫描件及网站查询截图，未提供不得分。）</w:t>
            </w:r>
            <w:r/>
          </w:p>
          <w:p>
            <w:pPr>
              <w:numPr>
                <w:ilvl w:val="0"/>
                <w:numId w:val="0"/>
              </w:numPr>
              <w:spacing w:line="360" w:lineRule="exact"/>
              <w:rPr>
                <w:rFonts w:hint="default" w:ascii="宋体" w:hAnsi="宋体" w:eastAsia="宋体" w:cs="宋体"/>
                <w:b w:val="0"/>
                <w:bCs/>
                <w:color w:val="000000"/>
                <w:sz w:val="21"/>
                <w:szCs w:val="21"/>
                <w:lang w:val="en-US"/>
              </w:rPr>
            </w:pPr>
            <w:r>
              <w:rPr>
                <w:rFonts w:hint="default" w:ascii="宋体" w:hAnsi="宋体" w:eastAsia="宋体" w:cs="宋体"/>
                <w:b w:val="0"/>
                <w:bCs/>
                <w:color w:val="000000"/>
                <w:sz w:val="21"/>
                <w:szCs w:val="21"/>
                <w:lang w:val="en-US" w:eastAsia="zh-CN"/>
              </w:rPr>
              <w:t xml:space="preserve">4.投标人具有ISO20000信息技术服务管理体系认证证书、环境管理体系认证证书，且证书在全国认证认可信息服务平台（www.cnca.gov.cn）的查询状态必须是有效状态，每提供一个证书得0.5分，本项最多得1分。（投标时须提供证书扫描件及网站查询截图，未提供不得分。）</w:t>
            </w:r>
            <w:r/>
          </w:p>
        </w:tc>
      </w:tr>
      <w:tr>
        <w:trPr>
          <w:jc w:val="center"/>
          <w:trHeight w:val="3725"/>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p>
        </w:tc>
        <w:tc>
          <w:tcPr>
            <w:tcW w:w="1744" w:type="dxa"/>
            <w:vAlign w:val="center"/>
            <w:textDirection w:val="lrTb"/>
            <w:noWrap w:val="false"/>
          </w:tcPr>
          <w:p>
            <w:pPr>
              <w:jc w:val="center"/>
              <w:spacing w:line="360" w:lineRule="exact"/>
              <w:rPr>
                <w:rFonts w:hint="eastAsia" w:ascii="宋体" w:hAnsi="宋体" w:cs="宋体"/>
                <w:color w:val="000000"/>
                <w:sz w:val="21"/>
                <w:szCs w:val="21"/>
                <w:highlight w:val="yellow"/>
                <w:lang w:bidi="ar"/>
              </w:rPr>
            </w:pPr>
            <w:r>
              <w:rPr>
                <w:rFonts w:hint="eastAsia" w:ascii="宋体" w:hAnsi="宋体" w:cs="宋体"/>
                <w:color w:val="000000"/>
                <w:sz w:val="21"/>
                <w:szCs w:val="21"/>
                <w:highlight w:val="none"/>
                <w:lang w:val="en-US" w:eastAsia="zh-CN" w:bidi="ar"/>
              </w:rPr>
              <w:t xml:space="preserve">服务团队能力</w:t>
            </w:r>
            <w:r>
              <w:rPr>
                <w:rFonts w:hint="eastAsia" w:ascii="宋体" w:hAnsi="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7</w:t>
            </w:r>
            <w:r>
              <w:rPr>
                <w:rFonts w:hint="eastAsia" w:ascii="宋体" w:hAnsi="宋体" w:cs="宋体"/>
                <w:color w:val="000000"/>
                <w:sz w:val="21"/>
                <w:szCs w:val="21"/>
                <w:highlight w:val="none"/>
                <w:lang w:bidi="ar"/>
              </w:rPr>
              <w:t xml:space="preserve">分）</w:t>
            </w:r>
            <w:r/>
          </w:p>
          <w:p>
            <w:pPr>
              <w:pStyle w:val="889"/>
              <w:rPr>
                <w:rFonts w:hint="default" w:eastAsia="楷体_GB2312"/>
                <w:lang w:val="en-US" w:eastAsia="zh-CN"/>
              </w:rPr>
            </w:pPr>
            <w:r>
              <w:rPr>
                <w:rFonts w:hint="default" w:eastAsia="楷体_GB2312"/>
                <w:lang w:val="en-US" w:eastAsia="zh-CN"/>
              </w:rPr>
            </w:r>
            <w:r/>
          </w:p>
        </w:tc>
        <w:tc>
          <w:tcPr>
            <w:tcBorders>
              <w:bottom w:val="single" w:color="auto" w:sz="4" w:space="0"/>
            </w:tcBorders>
            <w:tcW w:w="6346" w:type="dxa"/>
            <w:vAlign w:val="center"/>
            <w:textDirection w:val="lrTb"/>
            <w:noWrap w:val="false"/>
          </w:tcPr>
          <w:p>
            <w:pPr>
              <w:pStyle w:val="889"/>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1.投标人项目经理具有CISP、信息系统项目管理师、系统规划与管理师、ITSS信息技术应用创新服务经理证书、通信专业技术人员职业资格（中级</w:t>
            </w:r>
            <w:r>
              <w:rPr>
                <w:rFonts w:hint="eastAsia" w:ascii="宋体" w:hAnsi="宋体" w:eastAsia="宋体" w:cs="宋体"/>
                <w:b w:val="0"/>
                <w:bCs/>
                <w:color w:val="ff0000"/>
                <w:sz w:val="21"/>
                <w:szCs w:val="21"/>
                <w:highlight w:val="none"/>
                <w:lang w:val="en-US" w:eastAsia="zh-CN"/>
              </w:rPr>
              <w:t xml:space="preserve">及以上</w:t>
            </w:r>
            <w:r>
              <w:rPr>
                <w:rFonts w:hint="eastAsia" w:ascii="宋体" w:hAnsi="宋体" w:eastAsia="宋体" w:cs="宋体"/>
                <w:b w:val="0"/>
                <w:bCs/>
                <w:color w:val="000000"/>
                <w:sz w:val="21"/>
                <w:szCs w:val="21"/>
                <w:highlight w:val="none"/>
                <w:lang w:val="en-US" w:eastAsia="zh-CN"/>
              </w:rPr>
              <w:t xml:space="preserve">），每提供一个证书得0.5分，本项满分2.5分；</w:t>
            </w:r>
            <w:r/>
          </w:p>
          <w:p>
            <w:pPr>
              <w:pStyle w:val="889"/>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2.投标人项目技术负责人具有中级及以上工程师、信息系统项目管理师、软件设计师、系统分析员、高级弱电系统工程师证书</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每提供一个证书得0.5分，本项满分2.5分；</w:t>
            </w:r>
            <w:r/>
          </w:p>
          <w:p>
            <w:pPr>
              <w:pStyle w:val="889"/>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3.投标人拟派本项目的项目组成员（除项目经理及项目技术负责人外）团队成员具有CISAW信息安全保障人员（安全运维）、软件设计师、CISP、网络工程师证书，每提供一个证书得0.5分，本项满分2分。</w:t>
            </w:r>
            <w:r/>
          </w:p>
          <w:p>
            <w:pPr>
              <w:pStyle w:val="889"/>
              <w:rPr>
                <w:rFonts w:hint="default"/>
                <w:highlight w:val="none"/>
                <w:lang w:val="en-US" w:eastAsia="zh-CN"/>
              </w:rPr>
            </w:pPr>
            <w:r>
              <w:rPr>
                <w:rFonts w:hint="eastAsia" w:ascii="宋体" w:hAnsi="宋体" w:eastAsia="宋体" w:cs="宋体"/>
                <w:b w:val="0"/>
                <w:bCs/>
                <w:color w:val="000000"/>
                <w:sz w:val="21"/>
                <w:szCs w:val="21"/>
                <w:highlight w:val="none"/>
                <w:lang w:val="en-US" w:eastAsia="zh-CN"/>
              </w:rPr>
              <w:t xml:space="preserve">注：项目团队成员需为投标人正式员工，提供证书扫描件及投标人为其缴纳的近3个月中任意一个月的社保缴费记录扫描件，不提供不得分。</w:t>
            </w:r>
            <w:r/>
          </w:p>
        </w:tc>
      </w:tr>
      <w:tr>
        <w:trPr>
          <w:jc w:val="center"/>
          <w:trHeight w:val="980"/>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5</w:t>
            </w:r>
            <w:r/>
          </w:p>
        </w:tc>
        <w:tc>
          <w:tcPr>
            <w:tcW w:w="1744" w:type="dxa"/>
            <w:vAlign w:val="center"/>
            <w:textDirection w:val="lrTb"/>
            <w:noWrap w:val="false"/>
          </w:tcPr>
          <w:p>
            <w:pPr>
              <w:jc w:val="center"/>
              <w:spacing w:line="360" w:lineRule="exact"/>
              <w:rPr>
                <w:rFonts w:hint="default"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项目需求理解（9分）</w:t>
            </w:r>
            <w:r/>
          </w:p>
        </w:tc>
        <w:tc>
          <w:tcPr>
            <w:tcBorders>
              <w:bottom w:val="single" w:color="auto" w:sz="4" w:space="0"/>
            </w:tcBorders>
            <w:tcW w:w="6346" w:type="dxa"/>
            <w:vAlign w:val="center"/>
            <w:textDirection w:val="lrTb"/>
            <w:noWrap w:val="false"/>
          </w:tcPr>
          <w:p>
            <w:pPr>
              <w:spacing w:line="360" w:lineRule="exact"/>
              <w:rPr>
                <w:rFonts w:hint="default" w:ascii="宋体" w:hAnsi="宋体" w:eastAsia="宋体" w:cs="宋体"/>
                <w:b w:val="0"/>
                <w:bCs/>
                <w:color w:val="000000"/>
                <w:sz w:val="21"/>
                <w:szCs w:val="21"/>
                <w:highlight w:val="none"/>
                <w:lang w:val="en-US" w:eastAsia="zh-CN"/>
              </w:rPr>
            </w:pPr>
            <w:r>
              <w:rPr>
                <w:rFonts w:hint="default" w:ascii="宋体" w:hAnsi="宋体" w:eastAsia="宋体" w:cs="宋体"/>
                <w:b w:val="0"/>
                <w:bCs/>
                <w:color w:val="000000"/>
                <w:sz w:val="21"/>
                <w:szCs w:val="21"/>
                <w:highlight w:val="none"/>
                <w:lang w:val="en-US" w:eastAsia="zh-CN"/>
              </w:rPr>
              <w:t xml:space="preserve">根据各投标人项目需求理解方案的科学性、完整性、合理性进行评定，包括三大项：建设背景和建设意义；建设目标和预期建设成效；建设现状和业务、用户、功能、数据需求。</w:t>
            </w:r>
            <w:r/>
          </w:p>
          <w:p>
            <w:pPr>
              <w:spacing w:line="360" w:lineRule="exact"/>
              <w:rPr>
                <w:rFonts w:hint="default" w:ascii="宋体" w:hAnsi="宋体" w:eastAsia="宋体" w:cs="宋体"/>
                <w:b w:val="0"/>
                <w:bCs/>
                <w:color w:val="000000"/>
                <w:sz w:val="21"/>
                <w:szCs w:val="21"/>
                <w:highlight w:val="none"/>
                <w:lang w:val="en-US" w:eastAsia="zh-CN"/>
              </w:rPr>
            </w:pPr>
            <w:r>
              <w:rPr>
                <w:rFonts w:hint="default" w:ascii="宋体" w:hAnsi="宋体" w:eastAsia="宋体" w:cs="宋体"/>
                <w:b w:val="0"/>
                <w:bCs/>
                <w:color w:val="000000"/>
                <w:sz w:val="21"/>
                <w:szCs w:val="21"/>
                <w:highlight w:val="none"/>
                <w:lang w:val="en-US" w:eastAsia="zh-CN"/>
              </w:rPr>
              <w:t xml:space="preserve">1.有针对性、详细、具体、可行性强的，得9分；</w:t>
            </w:r>
            <w:r/>
          </w:p>
          <w:p>
            <w:pPr>
              <w:spacing w:line="360" w:lineRule="exact"/>
              <w:rPr>
                <w:rFonts w:hint="default" w:ascii="宋体" w:hAnsi="宋体" w:eastAsia="宋体" w:cs="宋体"/>
                <w:b w:val="0"/>
                <w:bCs/>
                <w:color w:val="000000"/>
                <w:sz w:val="21"/>
                <w:szCs w:val="21"/>
                <w:highlight w:val="none"/>
                <w:lang w:val="en-US" w:eastAsia="zh-CN"/>
              </w:rPr>
            </w:pPr>
            <w:r>
              <w:rPr>
                <w:rFonts w:hint="default" w:ascii="宋体" w:hAnsi="宋体" w:eastAsia="宋体" w:cs="宋体"/>
                <w:b w:val="0"/>
                <w:bCs/>
                <w:color w:val="000000"/>
                <w:sz w:val="21"/>
                <w:szCs w:val="21"/>
                <w:highlight w:val="none"/>
                <w:lang w:val="en-US" w:eastAsia="zh-CN"/>
              </w:rPr>
              <w:t xml:space="preserve">2.针对性较强、较详细、较具体、可行性较强的，得6分；</w:t>
            </w:r>
            <w:r/>
          </w:p>
          <w:p>
            <w:pPr>
              <w:spacing w:line="360" w:lineRule="exact"/>
              <w:rPr>
                <w:rFonts w:hint="default" w:ascii="宋体" w:hAnsi="宋体" w:eastAsia="宋体" w:cs="宋体"/>
                <w:b w:val="0"/>
                <w:bCs/>
                <w:color w:val="000000"/>
                <w:sz w:val="21"/>
                <w:szCs w:val="21"/>
                <w:highlight w:val="none"/>
                <w:lang w:val="en-US" w:eastAsia="zh-CN"/>
              </w:rPr>
            </w:pPr>
            <w:r>
              <w:rPr>
                <w:rFonts w:hint="default" w:ascii="宋体" w:hAnsi="宋体" w:eastAsia="宋体" w:cs="宋体"/>
                <w:b w:val="0"/>
                <w:bCs/>
                <w:color w:val="000000"/>
                <w:sz w:val="21"/>
                <w:szCs w:val="21"/>
                <w:highlight w:val="none"/>
                <w:lang w:val="en-US" w:eastAsia="zh-CN"/>
              </w:rPr>
              <w:t xml:space="preserve">3.针对性一般、一般详细、一般具体、可行性一般的，得3分；</w:t>
            </w:r>
            <w:r/>
          </w:p>
          <w:p>
            <w:pPr>
              <w:spacing w:line="360" w:lineRule="exact"/>
              <w:rPr>
                <w:rFonts w:hint="default" w:ascii="宋体" w:hAnsi="宋体" w:eastAsia="宋体" w:cs="宋体"/>
                <w:b w:val="0"/>
                <w:bCs/>
                <w:color w:val="000000"/>
                <w:sz w:val="21"/>
                <w:szCs w:val="21"/>
                <w:highlight w:val="none"/>
                <w:lang w:val="en-US" w:eastAsia="zh-CN"/>
              </w:rPr>
            </w:pPr>
            <w:r>
              <w:rPr>
                <w:rFonts w:hint="default" w:ascii="宋体" w:hAnsi="宋体" w:eastAsia="宋体" w:cs="宋体"/>
                <w:b w:val="0"/>
                <w:bCs/>
                <w:color w:val="000000"/>
                <w:sz w:val="21"/>
                <w:szCs w:val="21"/>
                <w:highlight w:val="none"/>
                <w:lang w:val="en-US" w:eastAsia="zh-CN"/>
              </w:rPr>
              <w:t xml:space="preserve">4.无针对性、不详细、不具体、可行性差的</w:t>
            </w:r>
            <w:r>
              <w:rPr>
                <w:rFonts w:hint="eastAsia" w:ascii="宋体" w:hAnsi="宋体" w:cs="宋体"/>
                <w:b w:val="0"/>
                <w:bCs/>
                <w:color w:val="000000"/>
                <w:sz w:val="21"/>
                <w:szCs w:val="21"/>
                <w:highlight w:val="none"/>
                <w:lang w:val="en-US" w:eastAsia="zh-CN"/>
              </w:rPr>
              <w:t xml:space="preserve">或未提供的</w:t>
            </w:r>
            <w:r>
              <w:rPr>
                <w:rFonts w:hint="default" w:ascii="宋体" w:hAnsi="宋体" w:eastAsia="宋体" w:cs="宋体"/>
                <w:b w:val="0"/>
                <w:bCs/>
                <w:color w:val="000000"/>
                <w:sz w:val="21"/>
                <w:szCs w:val="21"/>
                <w:highlight w:val="none"/>
                <w:lang w:val="en-US" w:eastAsia="zh-CN"/>
              </w:rPr>
              <w:t xml:space="preserve">，得0分。</w:t>
            </w:r>
            <w:r/>
          </w:p>
        </w:tc>
      </w:tr>
      <w:tr>
        <w:trPr>
          <w:jc w:val="center"/>
          <w:trHeight w:val="2498"/>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lang w:val="en-US" w:eastAsia="zh-CN"/>
              </w:rPr>
              <w:t xml:space="preserve">6</w:t>
            </w:r>
            <w:r/>
          </w:p>
        </w:tc>
        <w:tc>
          <w:tcPr>
            <w:tcW w:w="1744" w:type="dxa"/>
            <w:vAlign w:val="center"/>
            <w:textDirection w:val="lrTb"/>
            <w:noWrap w:val="false"/>
          </w:tcPr>
          <w:p>
            <w:pPr>
              <w:jc w:val="center"/>
              <w:spacing w:line="40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项目建设方案</w:t>
            </w:r>
            <w:r/>
          </w:p>
          <w:p>
            <w:pPr>
              <w:pStyle w:val="878"/>
              <w:jc w:val="center"/>
              <w:rPr>
                <w:rFonts w:hint="eastAsia"/>
              </w:rPr>
            </w:pPr>
            <w:r>
              <w:rPr>
                <w:rFonts w:hint="eastAsia" w:ascii="宋体" w:hAnsi="宋体" w:eastAsia="宋体" w:cs="宋体"/>
                <w:b w:val="0"/>
                <w:bCs/>
                <w:color w:val="000000"/>
                <w:sz w:val="21"/>
                <w:szCs w:val="21"/>
                <w:lang w:val="en-US" w:eastAsia="zh-CN" w:bidi="ar-SA"/>
              </w:rPr>
              <w:t xml:space="preserve">（12分）</w:t>
            </w:r>
            <w:r/>
          </w:p>
        </w:tc>
        <w:tc>
          <w:tcPr>
            <w:tcW w:w="6346" w:type="dxa"/>
            <w:vAlign w:val="center"/>
            <w:textDirection w:val="lrTb"/>
            <w:noWrap w:val="false"/>
          </w:tcPr>
          <w:p>
            <w:pPr>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根据各投标人项目服务方案的科学性、完整性、合理性进行评定，包括四大项：硬件设备、软件、专线网络等安装、调试、运行方案；技术及部署方案；项目进度、质量、安全管理等方案；验收方案。</w:t>
            </w:r>
            <w:r/>
          </w:p>
          <w:p>
            <w:pPr>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1.有针对性、详细、具体、可行性强的，得12分；</w:t>
            </w:r>
            <w:r/>
          </w:p>
          <w:p>
            <w:pPr>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2.针对性较强、较详细、较具体、可行性较强的，得8分；</w:t>
            </w:r>
            <w:r/>
          </w:p>
          <w:p>
            <w:pPr>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3.针对性一般、一般详细、一般具体、可行性一般的，得4分；</w:t>
            </w:r>
            <w:r/>
          </w:p>
          <w:p>
            <w:pP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4.无针对性、不详细、不具体、可行性差的</w:t>
            </w:r>
            <w:r>
              <w:rPr>
                <w:rFonts w:hint="eastAsia" w:ascii="宋体" w:hAnsi="宋体" w:cs="宋体"/>
                <w:b w:val="0"/>
                <w:bCs/>
                <w:color w:val="000000"/>
                <w:sz w:val="21"/>
                <w:szCs w:val="21"/>
                <w:highlight w:val="none"/>
                <w:lang w:val="en-US" w:eastAsia="zh-CN"/>
              </w:rPr>
              <w:t xml:space="preserve">或未提供的</w:t>
            </w:r>
            <w:r>
              <w:rPr>
                <w:rFonts w:hint="eastAsia" w:ascii="宋体" w:hAnsi="宋体" w:eastAsia="宋体" w:cs="宋体"/>
                <w:b w:val="0"/>
                <w:bCs/>
                <w:color w:val="000000"/>
                <w:sz w:val="21"/>
                <w:szCs w:val="21"/>
                <w:highlight w:val="none"/>
                <w:lang w:val="en-US" w:eastAsia="zh-CN"/>
              </w:rPr>
              <w:t xml:space="preserve">，得0分。</w:t>
            </w:r>
            <w:r/>
          </w:p>
        </w:tc>
      </w:tr>
      <w:tr>
        <w:trPr>
          <w:jc w:val="center"/>
          <w:trHeight w:val="2681"/>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7</w:t>
            </w:r>
            <w:r/>
          </w:p>
        </w:tc>
        <w:tc>
          <w:tcPr>
            <w:shd w:val="clear" w:color="auto" w:fill="auto"/>
            <w:tcW w:w="1744" w:type="dxa"/>
            <w:vAlign w:val="center"/>
            <w:textDirection w:val="lrTb"/>
            <w:noWrap w:val="false"/>
          </w:tcPr>
          <w:p>
            <w:pPr>
              <w:jc w:val="center"/>
              <w:spacing w:line="400" w:lineRule="exact"/>
              <w:rPr>
                <w:rFonts w:hint="eastAsia" w:ascii="宋体" w:hAnsi="宋体" w:eastAsia="宋体" w:cs="宋体"/>
                <w:b w:val="0"/>
                <w:bCs/>
                <w:color w:val="000000"/>
                <w:sz w:val="21"/>
                <w:szCs w:val="21"/>
                <w:lang w:val="en-US" w:eastAsia="zh-CN" w:bidi="ar-SA"/>
              </w:rPr>
            </w:pPr>
            <w:r>
              <w:rPr>
                <w:rFonts w:hint="eastAsia" w:ascii="宋体" w:hAnsi="宋体" w:cs="宋体"/>
                <w:color w:val="000000"/>
                <w:sz w:val="21"/>
                <w:szCs w:val="21"/>
                <w:highlight w:val="none"/>
                <w:lang w:val="en-US" w:eastAsia="zh-CN" w:bidi="ar"/>
              </w:rPr>
              <w:t xml:space="preserve">售后</w:t>
            </w:r>
            <w:r>
              <w:rPr>
                <w:rFonts w:hint="eastAsia" w:ascii="宋体" w:hAnsi="宋体" w:cs="宋体"/>
                <w:color w:val="000000"/>
                <w:sz w:val="21"/>
                <w:szCs w:val="21"/>
                <w:highlight w:val="none"/>
                <w:lang w:bidi="ar"/>
              </w:rPr>
              <w:t xml:space="preserve">服务方案（</w:t>
            </w:r>
            <w:r>
              <w:rPr>
                <w:rFonts w:hint="eastAsia" w:ascii="宋体" w:hAnsi="宋体" w:cs="宋体"/>
                <w:color w:val="000000"/>
                <w:sz w:val="21"/>
                <w:szCs w:val="21"/>
                <w:highlight w:val="none"/>
                <w:lang w:val="en-US" w:eastAsia="zh-CN" w:bidi="ar"/>
              </w:rPr>
              <w:t xml:space="preserve">9</w:t>
            </w:r>
            <w:r>
              <w:rPr>
                <w:rFonts w:hint="eastAsia" w:ascii="宋体" w:hAnsi="宋体" w:cs="宋体"/>
                <w:color w:val="000000"/>
                <w:sz w:val="21"/>
                <w:szCs w:val="21"/>
                <w:highlight w:val="none"/>
                <w:lang w:bidi="ar"/>
              </w:rPr>
              <w:t xml:space="preserve">分）</w:t>
            </w:r>
            <w:r/>
          </w:p>
        </w:tc>
        <w:tc>
          <w:tcPr>
            <w:shd w:val="clear" w:color="auto" w:fill="auto"/>
            <w:tcW w:w="6346" w:type="dxa"/>
            <w:vAlign w:val="center"/>
            <w:textDirection w:val="lrTb"/>
            <w:noWrap w:val="false"/>
          </w:tcPr>
          <w:p>
            <w:pPr>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根据各投标人项目售后服务方案的的科学性、完整性、合理性进行评定，包括三大项：售后服务内容（包括定期巡检以及技术支持、软件升级等服务承诺）；售后服务响应时间及方式（包括故障响应时间、服务措施、故障恢复时间、服务期限等）；售后服务人员配置、对使用方人员的技术培训方案和免费质量保修承诺。</w:t>
            </w:r>
            <w:r/>
          </w:p>
          <w:p>
            <w:pPr>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1.有针对性、详细、具体、可行性强的，得9分；</w:t>
            </w:r>
            <w:r/>
          </w:p>
          <w:p>
            <w:pPr>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2.针对性较强、较详细、较具体、可行性较强的，得6分；</w:t>
            </w:r>
            <w:r/>
          </w:p>
          <w:p>
            <w:pPr>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3.针对性一般、一般详细、一般具体、可行性一般的，得3分；</w:t>
            </w:r>
            <w:r/>
          </w:p>
          <w:p>
            <w:pPr>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4.无针对性、不详细、不具体、可行性差的</w:t>
            </w:r>
            <w:r>
              <w:rPr>
                <w:rFonts w:hint="eastAsia" w:ascii="宋体" w:hAnsi="宋体" w:cs="宋体"/>
                <w:b w:val="0"/>
                <w:bCs/>
                <w:color w:val="000000"/>
                <w:sz w:val="21"/>
                <w:szCs w:val="21"/>
                <w:highlight w:val="none"/>
                <w:lang w:val="en-US" w:eastAsia="zh-CN"/>
              </w:rPr>
              <w:t xml:space="preserve">或未提供的</w:t>
            </w:r>
            <w:r>
              <w:rPr>
                <w:rFonts w:hint="eastAsia" w:ascii="宋体" w:hAnsi="宋体" w:eastAsia="宋体" w:cs="宋体"/>
                <w:b w:val="0"/>
                <w:bCs/>
                <w:color w:val="000000"/>
                <w:sz w:val="21"/>
                <w:szCs w:val="21"/>
                <w:highlight w:val="none"/>
                <w:lang w:val="en-US" w:eastAsia="zh-CN" w:bidi="ar-SA"/>
              </w:rPr>
              <w:t xml:space="preserve">，得0分。</w:t>
            </w:r>
            <w:r/>
          </w:p>
        </w:tc>
      </w:tr>
      <w:tr>
        <w:trPr>
          <w:jc w:val="center"/>
          <w:trHeight w:val="1397"/>
        </w:trPr>
        <w:tc>
          <w:tcPr>
            <w:tcW w:w="756" w:type="dxa"/>
            <w:vAlign w:val="center"/>
            <w:textDirection w:val="lrTb"/>
            <w:noWrap w:val="false"/>
          </w:tcPr>
          <w:p>
            <w:pPr>
              <w:jc w:val="center"/>
              <w:spacing w:line="360" w:lineRule="exact"/>
              <w:rPr>
                <w:rFonts w:hint="eastAsia"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8</w:t>
            </w:r>
            <w:r/>
          </w:p>
        </w:tc>
        <w:tc>
          <w:tcPr>
            <w:tcW w:w="1744" w:type="dxa"/>
            <w:vAlign w:val="top"/>
            <w:textDirection w:val="lrTb"/>
            <w:noWrap w:val="false"/>
          </w:tcPr>
          <w:p>
            <w:pPr>
              <w:jc w:val="center"/>
              <w:spacing w:line="400" w:lineRule="exact"/>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r>
            <w:r/>
          </w:p>
          <w:p>
            <w:pPr>
              <w:jc w:val="center"/>
              <w:spacing w:line="400" w:lineRule="exact"/>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业绩（6分）</w:t>
            </w:r>
            <w:r/>
          </w:p>
        </w:tc>
        <w:tc>
          <w:tcPr>
            <w:tcW w:w="6346" w:type="dxa"/>
            <w:vAlign w:val="center"/>
            <w:textDirection w:val="lrTb"/>
            <w:noWrap w:val="false"/>
          </w:tcPr>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投标人自2021年1月1日以来（以竣工验收证明时间为准）具有类似监管平台项目业绩的，每提供一个得2分，本项最高得6分。</w:t>
            </w:r>
            <w:r/>
          </w:p>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注：投标时须提供中标通知书、合同和竣工验收证明扫描件，提供不全或未提供的不得分。</w:t>
            </w:r>
            <w:r/>
          </w:p>
        </w:tc>
      </w:tr>
      <w:tr>
        <w:trPr>
          <w:jc w:val="center"/>
          <w:trHeight w:val="1397"/>
        </w:trPr>
        <w:tc>
          <w:tcPr>
            <w:tcW w:w="756" w:type="dxa"/>
            <w:vAlign w:val="center"/>
            <w:textDirection w:val="lrTb"/>
            <w:noWrap w:val="false"/>
          </w:tcPr>
          <w:p>
            <w:pPr>
              <w:jc w:val="center"/>
              <w:spacing w:line="360" w:lineRule="exact"/>
              <w:rPr>
                <w:rFonts w:hint="default" w:ascii="宋体" w:hAnsi="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9</w:t>
            </w:r>
            <w:r/>
          </w:p>
        </w:tc>
        <w:tc>
          <w:tcPr>
            <w:tcW w:w="1744" w:type="dxa"/>
            <w:vAlign w:val="center"/>
            <w:textDirection w:val="lrTb"/>
            <w:noWrap w:val="false"/>
          </w:tcPr>
          <w:p>
            <w:pPr>
              <w:jc w:val="center"/>
              <w:spacing w:line="4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软件演示（10分）</w:t>
            </w:r>
            <w:r/>
          </w:p>
        </w:tc>
        <w:tc>
          <w:tcPr>
            <w:tcW w:w="6346" w:type="dxa"/>
            <w:vAlign w:val="center"/>
            <w:textDirection w:val="lrTb"/>
            <w:noWrap w:val="false"/>
          </w:tcPr>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（1）系统具备数据源管理以及数字资源目录管理的演示功能，其能够依托 Mysql、SQL Server、MongoDB 等多种数据源开展数据采集作业，并且会自动创建相应的视图以供预览。同时，支持对 CSV、Excel 这类原始结构型数据的导入操作，还提供了针对不同版本数字资源目录的管理与维护能力，此外，借助自定义表单达成数据采集与数字资源目录之间的关联。（1分）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展示数据加工与数据分享的功能模块。在数据加工方面，运用配置脚本的手段针对数据源实施数据清洗和加工流程，以此确保数据达到可用状态；于数据分享层面，采用配置发布数据接口的途径达成数据的共享目的，且支持对接口进行预览操作。不仅如此，还能够依据不同的应用主体来设定与之适配的权限，对调用接口的频次以及接口的种类加以限制，并对整个调用过程予以监控。另外，该功能还能够以诸如折线图、曲线图、饼图等各类图表形式呈现各种数据的状况。（2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借助标绘工具，能够在电子地图的基础上展开矢量标绘符号的绘制操作，在此过程中，可对所绘制符号的大小、位置等属性信息进行自主选择；同时，还能完成对电子地图上常用点的点状要素及其附带信息的标注工作，以及标志标识等图标及其关联信息在电子地图上的标注任务。（1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系统配备了一系列编辑与修改工具，涵盖了标注、折线、多边形以及模型等多种类型。在该系统环境下，用户能够依据自身的实际应用需求，对矢量标绘符号以及模型进行规划、设计与编辑操作，从而满足个性化的应用场景。（1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具备一套丰富且强劲的组件体系，其中不但包含基础的表单组件，诸如输入框、选择框以及日期选择器等，而且拥有复杂的表格呈现、分页操控、数据的筛选与排序等功能组件，另外还涉及灵活多变的布局管理组件，为用户提供了全面且多样化的选择。（1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是一款可视化编辑器，其具有直观、便捷的特性，支持以一键拖放组件的方式进行操作，这种设计使页面布局和元素排版的流程得到了极大幅度的精简；同时，它还配备了强劲有力的配置规则以及流程构建工具，能够借助图形化的操作界面，让用户快速地对组件属性加以设定，对事件响应进行定义，以及对业务逻辑流程予以编排，从而充分彰显出应用程序构建过程中的效率优势与灵活特性。（1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配备前沿的可视化数据驱动配置功能，此功能具备智能识别以及关联表单数据间依赖关系的能力。一旦某个表单字段的数据出现变动，例如生效或者失效的情况，系统便会自动启动相应的逻辑规则，即刻对与之存在关联的其他业务表单的数据状态进行实时更新。与此同时，依托强大的流程引擎，这种配置机制还可以在审批流程的关键节点，诸如审批完成之际，自动实施预先设定好的操作，像发送通知、更新数据库记录或者触发后续流程等等，以此充分展现出业务逻辑执行以及数据流转过程中的自动化与智能化程度。（2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（8）平台所配置的报表设计工具具有极高的简明性和易用性，利用这一工具，可高效且即时地完成数据报表的生成工作。（1分）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注：</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1、针对以上每条功能点进行演示时：该条功能点功能齐全，得满分，每缺少一个功能点演示扣0.5分，扣完为止。</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投标人按要求进行以上功能演示，提供真实环境的演示视频，不得使用PPT演示稿或图片演示方式。投标人制作的演示视频文件的格式为*.mp4或*.avi，投标人须将视频文件分段压缩为*.zip文件上传（单个文件不得大于50M，所有文件总共不得大于300M）。文件上传方式见《操作手册》规定，上传的演示视频将作为投标文件的组成部分，视频时间控制在10分钟内（超过10分钟的，仅根据视频前10分钟所演示内容评分）。</w:t>
            </w:r>
            <w:r/>
          </w:p>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3、演示视频随投标文件一并上传苏采云网上系统。投标人未上传演示视频或录制的视频无法打开或无效的，此项不得分。</w:t>
            </w:r>
            <w:r/>
          </w:p>
        </w:tc>
      </w:tr>
    </w:tbl>
    <w:p>
      <w:pPr>
        <w:pStyle w:val="1164"/>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360" w:lineRule="exact"/>
        <w:rPr>
          <w:rFonts w:ascii="宋体" w:hAnsi="宋体" w:cs="宋体"/>
          <w:b/>
          <w:color w:val="000000"/>
        </w:rPr>
      </w:pPr>
      <w:r>
        <w:rPr>
          <w:rFonts w:hint="eastAsia" w:ascii="宋体" w:hAnsi="宋体" w:cs="宋体"/>
          <w:b/>
          <w:color w:val="000000"/>
        </w:rPr>
        <w:t xml:space="preserve">注：</w:t>
      </w:r>
      <w:r>
        <w:rPr>
          <w:rFonts w:hint="eastAsia" w:ascii="宋体" w:hAnsi="宋体" w:cs="宋体"/>
          <w:b/>
          <w:color w:val="000000"/>
          <w:lang w:val="en-US" w:eastAsia="zh-CN"/>
        </w:rPr>
        <w:t xml:space="preserve">①</w:t>
      </w:r>
      <w:r>
        <w:rPr>
          <w:rFonts w:hint="eastAsia" w:ascii="宋体" w:hAnsi="宋体" w:cs="宋体"/>
          <w:b/>
          <w:color w:val="000000"/>
        </w:rPr>
        <w:t xml:space="preserve">评分标准中设区间得分项的，其得分均包括区间两端值，以0.1分为一个计分单元。</w:t>
      </w:r>
      <w:r/>
    </w:p>
    <w:p>
      <w:pPr>
        <w:pStyle w:val="928"/>
        <w:numPr>
          <w:ilvl w:val="0"/>
          <w:numId w:val="0"/>
        </w:numPr>
        <w:ind w:firstLine="422"/>
        <w:spacing w:line="460" w:lineRule="exact"/>
        <w:rPr>
          <w:rFonts w:hint="default" w:ascii="Times New Roman" w:hAnsi="Times New Roman" w:eastAsia="宋体" w:cs="Times New Roman"/>
          <w:color w:val="auto"/>
          <w:sz w:val="21"/>
          <w:szCs w:val="21"/>
          <w:highlight w:val="none"/>
        </w:rPr>
      </w:pPr>
      <w:r>
        <w:rPr>
          <w:rFonts w:hint="eastAsia" w:ascii="宋体" w:hAnsi="宋体" w:cs="宋体"/>
          <w:b/>
          <w:color w:val="000000"/>
          <w:lang w:val="en-US" w:eastAsia="zh-CN"/>
        </w:rPr>
        <w:t xml:space="preserve">②</w:t>
      </w:r>
      <w:r>
        <w:rPr>
          <w:rFonts w:hint="eastAsia" w:ascii="宋体" w:hAnsi="宋体" w:cs="宋体"/>
          <w:b/>
          <w:color w:val="000000"/>
          <w:lang w:eastAsia="zh-CN"/>
        </w:rPr>
        <w:t xml:space="preserve">投标人的总得分为所有评委评审该单位总得分的平均值。</w:t>
      </w:r>
      <w:r/>
    </w:p>
    <w:p>
      <w:pPr>
        <w:ind w:firstLine="422"/>
        <w:jc w:val="left"/>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3、中标候选人推荐方法：</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除符合性</w:t>
      </w:r>
      <w:r>
        <w:rPr>
          <w:rFonts w:hint="default" w:ascii="Times New Roman" w:hAnsi="Times New Roman" w:eastAsia="宋体" w:cs="Times New Roman"/>
          <w:b/>
          <w:color w:val="auto"/>
          <w:sz w:val="21"/>
          <w:szCs w:val="21"/>
          <w:highlight w:val="none"/>
        </w:rPr>
        <w:t xml:space="preserve">（指初步评审中形式评审和响应性审查）</w:t>
      </w:r>
      <w:r>
        <w:rPr>
          <w:rFonts w:hint="default" w:ascii="Times New Roman" w:hAnsi="Times New Roman" w:eastAsia="宋体" w:cs="Times New Roman"/>
          <w:color w:val="auto"/>
          <w:sz w:val="21"/>
          <w:szCs w:val="21"/>
          <w:highlight w:val="none"/>
        </w:rPr>
        <w:t xml:space="preserve">、商务性评审未通过的及本文件规定的其他不作中标候选人的情况不得作为中标候选人推荐外，</w:t>
      </w:r>
      <w:r>
        <w:rPr>
          <w:rFonts w:hint="default" w:ascii="Times New Roman" w:hAnsi="Times New Roman" w:eastAsia="宋体" w:cs="Times New Roman"/>
          <w:b/>
          <w:color w:val="auto"/>
          <w:sz w:val="21"/>
          <w:szCs w:val="21"/>
          <w:highlight w:val="none"/>
        </w:rPr>
        <w:t xml:space="preserve">其余按综合评分得分从高到底依次推荐1名中标候选人，如总分得分相同，按报价由低至高顺序排序。</w:t>
      </w:r>
      <w:r>
        <w:rPr>
          <w:rFonts w:hint="default" w:ascii="Times New Roman" w:hAnsi="Times New Roman" w:eastAsia="宋体" w:cs="Times New Roman"/>
          <w:b/>
          <w:color w:val="auto"/>
          <w:sz w:val="21"/>
          <w:szCs w:val="21"/>
          <w:highlight w:val="none"/>
          <w:u w:val="single"/>
        </w:rPr>
        <w:t xml:space="preserve">如得分最高者不止一个，则得分相同中报价低的为第一中标候选人。如最高得分相同且报价相同者不止一个，则由评标委员会抽签决定第一中标候选人。</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rPr>
        <w:outlineLvl w:val="1"/>
      </w:pPr>
      <w:r/>
      <w:bookmarkStart w:id="195" w:name="_Toc17909"/>
      <w:r/>
      <w:bookmarkStart w:id="196" w:name="_Toc30603"/>
      <w:r/>
      <w:bookmarkStart w:id="197" w:name="_Toc22623"/>
      <w:r>
        <w:rPr>
          <w:rFonts w:hint="default" w:ascii="Times New Roman" w:hAnsi="Times New Roman" w:eastAsia="宋体" w:cs="Times New Roman"/>
          <w:b/>
          <w:bCs/>
          <w:color w:val="auto"/>
          <w:sz w:val="21"/>
          <w:szCs w:val="21"/>
          <w:highlight w:val="none"/>
        </w:rPr>
        <w:t xml:space="preserve">三、其它</w:t>
      </w:r>
      <w:bookmarkEnd w:id="195"/>
      <w:r/>
      <w:bookmarkEnd w:id="196"/>
      <w:r/>
      <w:bookmarkEnd w:id="197"/>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3.本评标办法未述及的事宜，由评标委员会依据法律法规处置。</w:t>
      </w:r>
      <w:r/>
    </w:p>
    <w:p>
      <w:pPr>
        <w:ind w:firstLine="420"/>
        <w:jc w:val="left"/>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4.有不符合法律、法规规定，出现《江苏省预防职务犯罪条例》限制情形的，按照规定予以废标处置。</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rPr>
        <w:t xml:space="preserve">5.经审查为虚假材料的，按相关法律、法规要求作无效标处理同时上报行政主管部门予以列入黑名单并予以公示不低于6个月。</w:t>
      </w:r>
      <w:r/>
    </w:p>
    <w:p>
      <w:pPr>
        <w:pStyle w:val="1067"/>
        <w:rPr>
          <w:rFonts w:ascii="Times New Roman" w:hAnsi="Times New Roman" w:eastAsia="黑体" w:cs="Times New Roman"/>
          <w:bCs/>
          <w:sz w:val="44"/>
        </w:rPr>
      </w:pPr>
      <w:r>
        <w:rPr>
          <w:rFonts w:ascii="Times New Roman" w:hAnsi="Times New Roman" w:eastAsia="黑体" w:cs="Times New Roman"/>
          <w:bCs/>
          <w:sz w:val="44"/>
        </w:rPr>
        <w:br w:type="page" w:clear="all"/>
      </w:r>
      <w:r>
        <w:rPr>
          <w:rFonts w:ascii="Times New Roman" w:hAnsi="Times New Roman" w:eastAsia="黑体" w:cs="Times New Roman"/>
          <w:bCs/>
          <w:sz w:val="44"/>
        </w:rPr>
        <w:t xml:space="preserve">第六章  投标</w:t>
      </w:r>
      <w:bookmarkEnd w:id="189"/>
      <w:r/>
      <w:bookmarkEnd w:id="190"/>
      <w:r/>
      <w:bookmarkEnd w:id="191"/>
      <w:r>
        <w:rPr>
          <w:rFonts w:ascii="Times New Roman" w:hAnsi="Times New Roman" w:eastAsia="黑体" w:cs="Times New Roman"/>
          <w:bCs/>
          <w:sz w:val="44"/>
        </w:rPr>
        <w:t xml:space="preserve">文件格式 </w:t>
      </w:r>
      <w:r/>
    </w:p>
    <w:p>
      <w:pPr>
        <w:ind w:firstLine="560"/>
        <w:jc w:val="left"/>
        <w:keepLines w:val="0"/>
        <w:keepNext w:val="0"/>
        <w:pageBreakBefore w:val="0"/>
        <w:spacing w:line="520" w:lineRule="exact"/>
        <w:widowControl/>
        <w:rPr>
          <w:rFonts w:ascii="仿宋" w:hAnsi="仿宋" w:eastAsia="仿宋" w:cs="仿宋"/>
          <w:color w:val="000000"/>
          <w:sz w:val="28"/>
          <w:szCs w:val="28"/>
          <w:lang w:val="en-US" w:eastAsia="zh-CN" w:bidi="ar"/>
        </w:rPr>
        <w:suppressLineNumbers w:val="0"/>
      </w:pPr>
      <w:r/>
      <w:bookmarkStart w:id="198" w:name="_Hlt26955039"/>
      <w:r/>
      <w:bookmarkEnd w:id="198"/>
      <w:r/>
      <w:bookmarkStart w:id="199" w:name="_Hlt26671244"/>
      <w:r/>
      <w:bookmarkEnd w:id="199"/>
      <w:r/>
      <w:bookmarkStart w:id="200" w:name="_Toc26554094"/>
      <w:r/>
      <w:bookmarkStart w:id="201" w:name="_Toc49090576"/>
      <w:r/>
      <w:bookmarkStart w:id="202" w:name="_Toc120614282"/>
      <w:r/>
      <w:r/>
    </w:p>
    <w:p>
      <w:pPr>
        <w:ind w:firstLine="560"/>
        <w:jc w:val="left"/>
        <w:keepLines w:val="0"/>
        <w:keepNext w:val="0"/>
        <w:pageBreakBefore w:val="0"/>
        <w:spacing w:line="520" w:lineRule="exact"/>
        <w:widowControl/>
        <w:suppressLineNumbers w:val="0"/>
      </w:pPr>
      <w:r>
        <w:rPr>
          <w:rFonts w:ascii="仿宋" w:hAnsi="仿宋" w:eastAsia="仿宋" w:cs="仿宋"/>
          <w:color w:val="000000"/>
          <w:sz w:val="28"/>
          <w:szCs w:val="28"/>
          <w:lang w:val="en-US" w:eastAsia="zh-CN" w:bidi="ar"/>
        </w:rPr>
        <w:t xml:space="preserve">说明：</w:t>
      </w:r>
      <w:r>
        <w:rPr>
          <w:rFonts w:hint="eastAsia" w:ascii="仿宋" w:hAnsi="仿宋" w:eastAsia="仿宋" w:cs="仿宋"/>
          <w:color w:val="000000"/>
          <w:sz w:val="28"/>
          <w:szCs w:val="28"/>
          <w:lang w:val="en-US" w:eastAsia="zh-CN" w:bidi="ar"/>
        </w:rPr>
        <w:t xml:space="preserve">本章提供的格式，投标供应商可以根据自身情况在现有格式上增加或补充，但不得删减或改变已提供的格式的实质性内容，否则评标委员会有权对之做出不利的评审判断。</w:t>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br w:type="page" w:clear="all"/>
      </w:r>
      <w:bookmarkEnd w:id="186"/>
      <w:r/>
      <w:bookmarkEnd w:id="187"/>
      <w:r/>
      <w:bookmarkEnd w:id="200"/>
      <w:r/>
      <w:bookmarkEnd w:id="201"/>
      <w:r/>
      <w:bookmarkEnd w:id="202"/>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widowControl w:val="off"/>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keepLines w:val="0"/>
        <w:keepNext w:val="0"/>
        <w:pageBreakBefore w:val="0"/>
        <w:widowControl w:val="off"/>
        <w:rPr>
          <w:rFonts w:hint="eastAsia" w:ascii="宋体" w:hAnsi="宋体" w:eastAsia="宋体" w:cs="宋体"/>
          <w:b/>
          <w:color w:val="auto"/>
          <w:sz w:val="72"/>
          <w:highlight w:val="none"/>
        </w:rPr>
      </w:pPr>
      <w:r>
        <w:rPr>
          <w:rFonts w:hint="eastAsia" w:ascii="宋体" w:hAnsi="宋体" w:eastAsia="宋体" w:cs="宋体"/>
          <w:b/>
          <w:color w:val="auto"/>
          <w:sz w:val="36"/>
          <w:highlight w:val="none"/>
        </w:rPr>
        <w:t xml:space="preserve">（正或副本）</w:t>
      </w:r>
      <w:r/>
    </w:p>
    <w:p>
      <w:pPr>
        <w:jc w:val="center"/>
        <w:keepLines w:val="0"/>
        <w:keepNext w:val="0"/>
        <w:pageBreakBefore w:val="0"/>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keepLines w:val="0"/>
        <w:keepNext w:val="0"/>
        <w:pageBreakBefore w:val="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keepLines w:val="0"/>
        <w:keepNext w:val="0"/>
        <w:pageBreakBefore w:val="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keepLines w:val="0"/>
        <w:keepNext w:val="0"/>
        <w:pageBreakBefore w:val="0"/>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630"/>
        <w:keepLines w:val="0"/>
        <w:keepNext w:val="0"/>
        <w:pageBreakBefore w:val="0"/>
        <w:spacing w:line="480" w:lineRule="auto"/>
        <w:widowControl w:val="off"/>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t xml:space="preserve">项 目 名 称：</w:t>
      </w:r>
      <w:r>
        <w:rPr>
          <w:rFonts w:hint="eastAsia" w:ascii="宋体" w:hAnsi="宋体" w:eastAsia="宋体" w:cs="宋体"/>
          <w:bCs/>
          <w:color w:val="auto"/>
          <w:sz w:val="36"/>
          <w:highlight w:val="none"/>
          <w:u w:val="single"/>
        </w:rPr>
        <w:t xml:space="preserve">               </w:t>
      </w:r>
      <w:r/>
    </w:p>
    <w:p>
      <w:pPr>
        <w:ind w:left="630"/>
        <w:keepLines w:val="0"/>
        <w:keepNext w:val="0"/>
        <w:pageBreakBefore w:val="0"/>
        <w:spacing w:line="480" w:lineRule="auto"/>
        <w:widowControl w:val="off"/>
        <w:rPr>
          <w:rFonts w:hint="eastAsia" w:ascii="宋体" w:hAnsi="宋体" w:eastAsia="宋体" w:cs="宋体"/>
          <w:bCs/>
          <w:color w:val="auto"/>
          <w:sz w:val="36"/>
          <w:highlight w:val="none"/>
          <w:u w:val="single"/>
        </w:rPr>
      </w:pPr>
      <w:r>
        <w:rPr>
          <w:rFonts w:hint="eastAsia" w:ascii="宋体" w:hAnsi="宋体" w:eastAsia="宋体" w:cs="宋体"/>
          <w:bCs/>
          <w:color w:val="auto"/>
          <w:sz w:val="36"/>
          <w:highlight w:val="none"/>
        </w:rPr>
        <w:t xml:space="preserve">招 标 编 号：</w:t>
      </w:r>
      <w:r>
        <w:rPr>
          <w:rFonts w:hint="eastAsia" w:ascii="宋体" w:hAnsi="宋体" w:eastAsia="宋体" w:cs="宋体"/>
          <w:bCs/>
          <w:color w:val="auto"/>
          <w:sz w:val="36"/>
          <w:highlight w:val="none"/>
          <w:u w:val="single"/>
        </w:rPr>
        <w:t xml:space="preserve">               </w:t>
      </w:r>
      <w:r/>
    </w:p>
    <w:p>
      <w:pPr>
        <w:ind w:left="630"/>
        <w:keepLines w:val="0"/>
        <w:keepNext w:val="0"/>
        <w:pageBreakBefore w:val="0"/>
        <w:spacing w:line="480" w:lineRule="auto"/>
        <w:widowControl w:val="off"/>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t xml:space="preserve">投标人名称 ：</w:t>
      </w:r>
      <w:r>
        <w:rPr>
          <w:rFonts w:hint="eastAsia" w:ascii="宋体" w:hAnsi="宋体" w:eastAsia="宋体" w:cs="宋体"/>
          <w:bCs/>
          <w:color w:val="auto"/>
          <w:sz w:val="36"/>
          <w:highlight w:val="none"/>
          <w:u w:val="single"/>
        </w:rPr>
        <w:t xml:space="preserve"> （加盖CA电子公章）        </w:t>
      </w:r>
      <w:r>
        <w:rPr>
          <w:rFonts w:hint="eastAsia" w:ascii="宋体" w:hAnsi="宋体" w:eastAsia="宋体" w:cs="宋体"/>
          <w:bCs/>
          <w:color w:val="auto"/>
          <w:sz w:val="36"/>
          <w:highlight w:val="none"/>
        </w:rPr>
        <w:t xml:space="preserve">日      期 ：</w:t>
      </w:r>
      <w:r>
        <w:rPr>
          <w:rFonts w:hint="eastAsia" w:ascii="宋体" w:hAnsi="宋体" w:eastAsia="宋体" w:cs="宋体"/>
          <w:bCs/>
          <w:color w:val="auto"/>
          <w:sz w:val="36"/>
          <w:highlight w:val="none"/>
          <w:u w:val="single"/>
        </w:rPr>
        <w:t xml:space="preserve">            </w:t>
      </w:r>
      <w:r/>
    </w:p>
    <w:p>
      <w:pPr>
        <w:jc w:val="center"/>
        <w:keepLines w:val="0"/>
        <w:keepNext w:val="0"/>
        <w:pageBreakBefore w:val="0"/>
        <w:spacing w:line="44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before="290" w:after="290"/>
        <w:widowControl w:val="off"/>
        <w:rPr>
          <w:rFonts w:hint="eastAsia" w:ascii="宋体" w:hAnsi="宋体" w:eastAsia="宋体" w:cs="宋体"/>
          <w:b/>
          <w:color w:val="auto"/>
          <w:sz w:val="32"/>
          <w:szCs w:val="32"/>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32"/>
          <w:szCs w:val="32"/>
          <w:highlight w:val="none"/>
        </w:rPr>
      </w:r>
      <w:r/>
    </w:p>
    <w:p>
      <w:pPr>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投标主要文件目录</w:t>
      </w:r>
      <w:r/>
    </w:p>
    <w:p>
      <w:pPr>
        <w:jc w:val="center"/>
        <w:keepLines w:val="0"/>
        <w:keepNext w:val="0"/>
        <w:pageBreakBefore w:val="0"/>
        <w:spacing w:line="44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bCs/>
          <w:color w:val="auto"/>
          <w:sz w:val="24"/>
          <w:highlight w:val="none"/>
        </w:rPr>
        <w:t xml:space="preserve">资信证明文件要求</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、资格性审查响应对照表</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三、符合性检查响应对照表</w:t>
      </w:r>
      <w:r/>
    </w:p>
    <w:p>
      <w:pPr>
        <w:ind w:firstLine="480"/>
        <w:keepLines w:val="0"/>
        <w:keepNext w:val="0"/>
        <w:pageBreakBefore w:val="0"/>
        <w:spacing w:line="360" w:lineRule="auto"/>
        <w:widowControl w:val="off"/>
        <w:rPr>
          <w:rFonts w:hint="eastAsia" w:ascii="宋体" w:hAnsi="宋体" w:eastAsia="宋体" w:cs="宋体"/>
          <w:b w:val="0"/>
          <w:bCs w:val="0"/>
          <w:i/>
          <w:iCs/>
          <w:color w:val="auto"/>
          <w:sz w:val="24"/>
          <w:highlight w:val="none"/>
          <w:u w:val="single"/>
        </w:rPr>
      </w:pPr>
      <w:r>
        <w:rPr>
          <w:rFonts w:hint="eastAsia" w:ascii="宋体" w:hAnsi="宋体" w:eastAsia="宋体" w:cs="宋体"/>
          <w:color w:val="auto"/>
          <w:sz w:val="24"/>
          <w:highlight w:val="none"/>
        </w:rPr>
        <w:t xml:space="preserve">四、</w:t>
      </w:r>
      <w:r>
        <w:rPr>
          <w:rFonts w:hint="eastAsia" w:ascii="宋体" w:hAnsi="宋体" w:eastAsia="宋体" w:cs="宋体"/>
          <w:b w:val="0"/>
          <w:bCs w:val="0"/>
          <w:i/>
          <w:iCs/>
          <w:color w:val="auto"/>
          <w:sz w:val="24"/>
          <w:highlight w:val="none"/>
          <w:u w:val="single"/>
        </w:rPr>
        <w:t xml:space="preserve">投标函</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五、</w:t>
      </w:r>
      <w:r>
        <w:rPr>
          <w:rFonts w:hint="eastAsia" w:ascii="宋体" w:hAnsi="宋体" w:eastAsia="宋体" w:cs="宋体"/>
          <w:b w:val="0"/>
          <w:bCs w:val="0"/>
          <w:i/>
          <w:iCs/>
          <w:color w:val="auto"/>
          <w:sz w:val="24"/>
          <w:highlight w:val="none"/>
          <w:u w:val="single"/>
        </w:rPr>
        <w:t xml:space="preserve">开标一览表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技术参数响应及偏离表</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、商务条款响应及偏离表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滨海县政府采购事前信用承诺书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九、小微企业声明函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p>
    <w:p>
      <w:pPr>
        <w:pStyle w:val="1121"/>
        <w:ind w:firstLine="48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本目录为投标文件一般应当包括的内容，招标文件其他处有要求提供其他文件的，须按照招标文件要求执行，投标人也可以根据投标文件编制的实际需求进行顺序调整或内容补充。</w:t>
      </w:r>
      <w:r>
        <w:rPr>
          <w:rFonts w:hint="eastAsia" w:ascii="宋体" w:hAnsi="宋体" w:eastAsia="宋体" w:cs="宋体"/>
          <w:color w:val="auto"/>
          <w:highlight w:val="none"/>
          <w:u w:val="single"/>
        </w:rPr>
        <w:t xml:space="preserve">本招标文件第二章投标人须知11.3条款的内容，强烈建议投标人全部提供。</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before="50" w:after="50"/>
        <w:widowControl w:val="off"/>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32"/>
          <w:szCs w:val="32"/>
          <w:highlight w:val="none"/>
        </w:rPr>
        <w:t xml:space="preserve">一、</w:t>
      </w:r>
      <w:r>
        <w:rPr>
          <w:rFonts w:hint="eastAsia" w:ascii="宋体" w:hAnsi="宋体" w:eastAsia="宋体" w:cs="宋体"/>
          <w:b/>
          <w:bCs/>
          <w:color w:val="auto"/>
          <w:sz w:val="32"/>
          <w:szCs w:val="32"/>
          <w:highlight w:val="none"/>
        </w:rPr>
        <w:t xml:space="preserve">资信证明文件要求</w:t>
      </w:r>
      <w:r/>
    </w:p>
    <w:p>
      <w:pPr>
        <w:keepLines w:val="0"/>
        <w:keepNext w:val="0"/>
        <w:pageBreakBefore w:val="0"/>
        <w:spacing w:before="50" w:after="50"/>
        <w:widowControl w:val="off"/>
        <w:rPr>
          <w:rFonts w:hint="eastAsia" w:ascii="宋体" w:hAnsi="宋体" w:eastAsia="宋体" w:cs="宋体"/>
          <w:i/>
          <w:color w:val="auto"/>
          <w:szCs w:val="24"/>
          <w:highlight w:val="none"/>
          <w:u w:val="single"/>
        </w:rPr>
      </w:pPr>
      <w:r>
        <w:rPr>
          <w:rFonts w:hint="eastAsia" w:ascii="宋体" w:hAnsi="宋体" w:eastAsia="宋体" w:cs="宋体"/>
          <w:i/>
          <w:color w:val="auto"/>
          <w:szCs w:val="24"/>
          <w:highlight w:val="none"/>
          <w:u w:val="single"/>
        </w:rPr>
      </w:r>
      <w:r/>
    </w:p>
    <w:p>
      <w:pPr>
        <w:keepLines w:val="0"/>
        <w:keepNext w:val="0"/>
        <w:pageBreakBefore w:val="0"/>
        <w:spacing w:line="520" w:lineRule="exact"/>
        <w:widowControl w:val="off"/>
        <w:rPr>
          <w:rFonts w:hint="eastAsia" w:ascii="宋体" w:hAnsi="宋体" w:eastAsia="宋体" w:cs="宋体"/>
          <w:color w:val="auto"/>
          <w:sz w:val="24"/>
          <w:szCs w:val="20"/>
          <w:highlight w:val="none"/>
        </w:rPr>
        <w:outlineLvl w:val="1"/>
      </w:pPr>
      <w:r/>
      <w:bookmarkStart w:id="203" w:name="_Toc32068"/>
      <w:r>
        <w:rPr>
          <w:rFonts w:hint="eastAsia" w:ascii="宋体" w:hAnsi="宋体" w:eastAsia="宋体" w:cs="宋体"/>
          <w:b/>
          <w:bCs/>
          <w:color w:val="auto"/>
          <w:sz w:val="24"/>
          <w:highlight w:val="none"/>
        </w:rPr>
        <w:t xml:space="preserve">1、实质性资格证明文件目录</w:t>
      </w:r>
      <w:bookmarkEnd w:id="203"/>
      <w:r/>
      <w:r/>
    </w:p>
    <w:p>
      <w:pPr>
        <w:keepLines w:val="0"/>
        <w:keepNext w:val="0"/>
        <w:pageBreakBefore w:val="0"/>
        <w:spacing w:line="52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szCs w:val="24"/>
          <w:highlight w:val="none"/>
          <w:u w:val="single"/>
        </w:rPr>
        <w:t xml:space="preserve">文件1 </w:t>
      </w:r>
      <w:r>
        <w:rPr>
          <w:rFonts w:hint="eastAsia" w:ascii="宋体" w:hAnsi="宋体" w:eastAsia="宋体" w:cs="宋体"/>
          <w:i/>
          <w:iCs/>
          <w:color w:val="auto"/>
          <w:sz w:val="24"/>
          <w:highlight w:val="none"/>
          <w:u w:val="single"/>
        </w:rPr>
        <w:t xml:space="preserve">法人或者其他组织的营业执照等证明文件，自然人的身份证明</w:t>
      </w:r>
      <w:r/>
    </w:p>
    <w:p>
      <w:pPr>
        <w:jc w:val="left"/>
        <w:keepLines w:val="0"/>
        <w:keepNext w:val="0"/>
        <w:pageBreakBefore w:val="0"/>
        <w:spacing w:line="52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文件2 上一年度</w:t>
      </w:r>
      <w:r>
        <w:rPr>
          <w:rFonts w:hint="eastAsia" w:ascii="宋体" w:hAnsi="宋体" w:eastAsia="宋体" w:cs="宋体"/>
          <w:i/>
          <w:iCs/>
          <w:color w:val="auto"/>
          <w:sz w:val="24"/>
          <w:highlight w:val="none"/>
          <w:u w:val="single"/>
        </w:rPr>
        <w:t xml:space="preserve">财务状况报表（成立不满一年不需提供）</w:t>
      </w:r>
      <w:r/>
    </w:p>
    <w:p>
      <w:pPr>
        <w:keepLines w:val="0"/>
        <w:keepNext w:val="0"/>
        <w:pageBreakBefore w:val="0"/>
        <w:spacing w:line="52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szCs w:val="24"/>
          <w:highlight w:val="none"/>
          <w:u w:val="single"/>
        </w:rPr>
        <w:t xml:space="preserve">文件</w:t>
      </w:r>
      <w:r>
        <w:rPr>
          <w:rFonts w:hint="eastAsia" w:ascii="宋体" w:hAnsi="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highlight w:val="none"/>
          <w:u w:val="single"/>
        </w:rPr>
        <w:t xml:space="preserve">依法缴纳税收和社会保障资金的相关材料</w:t>
      </w:r>
      <w:r/>
    </w:p>
    <w:p>
      <w:pPr>
        <w:jc w:val="left"/>
        <w:keepLines w:val="0"/>
        <w:keepNext w:val="0"/>
        <w:pageBreakBefore w:val="0"/>
        <w:spacing w:line="52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文件</w:t>
      </w:r>
      <w:r>
        <w:rPr>
          <w:rFonts w:hint="eastAsia" w:ascii="宋体" w:hAnsi="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highlight w:val="none"/>
          <w:u w:val="single"/>
        </w:rPr>
        <w:t xml:space="preserve">具备履行合同所必需的设备和专业技术能力</w:t>
      </w:r>
      <w:r>
        <w:rPr>
          <w:rFonts w:hint="eastAsia" w:ascii="宋体" w:hAnsi="宋体" w:eastAsia="宋体" w:cs="宋体"/>
          <w:i/>
          <w:iCs/>
          <w:color w:val="auto"/>
          <w:sz w:val="24"/>
          <w:szCs w:val="24"/>
          <w:highlight w:val="none"/>
          <w:u w:val="single"/>
        </w:rPr>
        <w:t xml:space="preserve">证明材料</w:t>
      </w:r>
      <w:r/>
    </w:p>
    <w:p>
      <w:pPr>
        <w:keepLines w:val="0"/>
        <w:keepNext w:val="0"/>
        <w:pageBreakBefore w:val="0"/>
        <w:spacing w:line="52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szCs w:val="24"/>
          <w:highlight w:val="none"/>
          <w:u w:val="single"/>
        </w:rPr>
        <w:t xml:space="preserve">文件</w:t>
      </w:r>
      <w:r>
        <w:rPr>
          <w:rFonts w:hint="eastAsia" w:ascii="宋体" w:hAnsi="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highlight w:val="none"/>
          <w:u w:val="single"/>
        </w:rPr>
        <w:t xml:space="preserve">参加政府采购活动前 </w:t>
      </w:r>
      <w:r>
        <w:rPr>
          <w:rFonts w:hint="eastAsia" w:ascii="宋体" w:hAnsi="宋体" w:eastAsia="宋体" w:cs="宋体"/>
          <w:i/>
          <w:iCs/>
          <w:color w:val="auto"/>
          <w:sz w:val="24"/>
          <w:szCs w:val="24"/>
          <w:highlight w:val="none"/>
          <w:u w:val="single"/>
        </w:rPr>
        <w:t xml:space="preserve">3 </w:t>
      </w:r>
      <w:r>
        <w:rPr>
          <w:rFonts w:hint="eastAsia" w:ascii="宋体" w:hAnsi="宋体" w:eastAsia="宋体" w:cs="宋体"/>
          <w:i/>
          <w:iCs/>
          <w:color w:val="auto"/>
          <w:sz w:val="24"/>
          <w:highlight w:val="none"/>
          <w:u w:val="single"/>
        </w:rPr>
        <w:t xml:space="preserve">年内在经营活动中没有重大违法记录的书面声明</w:t>
      </w:r>
      <w:r/>
    </w:p>
    <w:p>
      <w:pPr>
        <w:jc w:val="left"/>
        <w:keepLines w:val="0"/>
        <w:keepNext w:val="0"/>
        <w:pageBreakBefore w:val="0"/>
        <w:spacing w:line="52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highlight w:val="none"/>
          <w:u w:val="single"/>
          <w:lang w:eastAsia="zh-CN"/>
        </w:rPr>
        <w:t xml:space="preserve">文件</w:t>
      </w:r>
      <w:r>
        <w:rPr>
          <w:rFonts w:hint="eastAsia" w:ascii="宋体" w:hAnsi="宋体" w:cs="宋体"/>
          <w:i/>
          <w:iCs/>
          <w:color w:val="auto"/>
          <w:sz w:val="24"/>
          <w:highlight w:val="none"/>
          <w:u w:val="single"/>
          <w:lang w:val="en-US" w:eastAsia="zh-CN"/>
        </w:rPr>
        <w:t xml:space="preserve">6</w:t>
      </w:r>
      <w:r>
        <w:rPr>
          <w:rFonts w:hint="eastAsia" w:ascii="宋体" w:hAnsi="宋体" w:eastAsia="宋体" w:cs="宋体"/>
          <w:i/>
          <w:iCs/>
          <w:color w:val="auto"/>
          <w:sz w:val="24"/>
          <w:highlight w:val="none"/>
          <w:u w:val="single"/>
        </w:rPr>
        <w:t xml:space="preserve">法人授权书</w:t>
      </w:r>
      <w:r/>
    </w:p>
    <w:p>
      <w:pPr>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文件</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 </w:t>
      </w:r>
      <w:r>
        <w:rPr>
          <w:rFonts w:hint="eastAsia" w:ascii="宋体" w:hAnsi="宋体" w:eastAsia="宋体" w:cs="宋体"/>
          <w:color w:val="auto"/>
          <w:sz w:val="24"/>
          <w:highlight w:val="none"/>
        </w:rPr>
        <w:t xml:space="preserve">招标文件中规定要求提供的证明材料和投标人认为需要提供的其他材料</w:t>
      </w:r>
      <w:r/>
    </w:p>
    <w:p>
      <w:pPr>
        <w:keepLines w:val="0"/>
        <w:keepNext w:val="0"/>
        <w:pageBreakBefore w:val="0"/>
        <w:spacing w:line="520" w:lineRule="exact"/>
        <w:widowControl w:val="off"/>
        <w:rPr>
          <w:rFonts w:hint="eastAsia" w:ascii="宋体" w:hAnsi="宋体" w:eastAsia="宋体" w:cs="宋体"/>
          <w:color w:val="auto"/>
          <w:sz w:val="24"/>
          <w:szCs w:val="20"/>
          <w:highlight w:val="none"/>
        </w:rPr>
        <w:outlineLvl w:val="1"/>
      </w:pPr>
      <w:r/>
      <w:bookmarkStart w:id="204" w:name="_Toc17447"/>
      <w:r>
        <w:rPr>
          <w:rFonts w:hint="eastAsia" w:ascii="宋体" w:hAnsi="宋体" w:eastAsia="宋体" w:cs="宋体"/>
          <w:b/>
          <w:bCs/>
          <w:color w:val="auto"/>
          <w:sz w:val="24"/>
          <w:highlight w:val="none"/>
        </w:rPr>
        <w:t xml:space="preserve">2、非实质性资信证明文件目录</w:t>
      </w:r>
      <w:bookmarkEnd w:id="204"/>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keepLines w:val="0"/>
        <w:keepNext w:val="0"/>
        <w:pageBreakBefore w:val="0"/>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7"/>
        <w:jc w:val="center"/>
        <w:keepLines w:val="0"/>
        <w:keepNext w:val="0"/>
        <w:pageBreakBefore w:val="0"/>
        <w:widowControl w:val="off"/>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877"/>
        <w:jc w:val="center"/>
        <w:keepLines w:val="0"/>
        <w:keepNext w:val="0"/>
        <w:pageBreakBefore w:val="0"/>
        <w:spacing w:before="290" w:after="290" w:line="240" w:lineRule="auto"/>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法人授权书</w:t>
      </w:r>
      <w:r/>
    </w:p>
    <w:p>
      <w:pPr>
        <w:pStyle w:val="1154"/>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Cs w:val="28"/>
          <w:highlight w:val="none"/>
          <w:u w:val="single"/>
          <w:lang w:val="en-US" w:eastAsia="zh-CN"/>
        </w:rPr>
        <w:t xml:space="preserve">               </w:t>
      </w:r>
      <w:r>
        <w:rPr>
          <w:rFonts w:hint="eastAsia" w:ascii="宋体" w:hAnsi="宋体" w:eastAsia="宋体" w:cs="宋体"/>
          <w:color w:val="auto"/>
          <w:sz w:val="24"/>
          <w:szCs w:val="24"/>
          <w:highlight w:val="none"/>
        </w:rPr>
        <w:t xml:space="preserve">号项目采购活动的合法代理人，以本公司名义全权处理一切与该项目采购有关的事务。</w:t>
      </w:r>
      <w:r/>
    </w:p>
    <w:p>
      <w:pPr>
        <w:pStyle w:val="1154"/>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154"/>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代理人（被授权人）：_______________________</w:t>
      </w:r>
      <w:r/>
    </w:p>
    <w:p>
      <w:pPr>
        <w:pStyle w:val="1154"/>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单位名称（加盖CA电子公章）：________________________</w:t>
      </w:r>
      <w:r/>
    </w:p>
    <w:p>
      <w:pPr>
        <w:pStyle w:val="1154"/>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授权单位盖章：</w:t>
      </w:r>
      <w:r>
        <w:rPr>
          <w:rFonts w:hint="eastAsia" w:ascii="宋体" w:hAnsi="宋体" w:eastAsia="宋体" w:cs="宋体"/>
          <w:color w:val="auto"/>
          <w:sz w:val="24"/>
          <w:szCs w:val="24"/>
          <w:highlight w:val="none"/>
          <w:u w:val="single"/>
        </w:rPr>
        <w:t xml:space="preserve">（加盖CA电子公章）</w:t>
      </w:r>
      <w:r/>
    </w:p>
    <w:p>
      <w:pPr>
        <w:pStyle w:val="1154"/>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单位名称：_____________________________________</w:t>
      </w:r>
      <w:r/>
    </w:p>
    <w:p>
      <w:pPr>
        <w:pStyle w:val="1154"/>
        <w:ind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地址：</w:t>
      </w:r>
      <w:r>
        <w:rPr>
          <w:rFonts w:hint="eastAsia" w:ascii="宋体" w:hAnsi="宋体" w:eastAsia="宋体" w:cs="宋体"/>
          <w:color w:val="auto"/>
          <w:sz w:val="24"/>
          <w:szCs w:val="24"/>
          <w:highlight w:val="none"/>
          <w:u w:val="single"/>
        </w:rPr>
        <w:t xml:space="preserve">                                         </w:t>
      </w:r>
      <w:r/>
    </w:p>
    <w:p>
      <w:pPr>
        <w:pStyle w:val="1154"/>
        <w:ind w:firstLine="48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p>
    <w:p>
      <w:pPr>
        <w:pStyle w:val="877"/>
        <w:keepLines w:val="0"/>
        <w:keepNext w:val="0"/>
        <w:pageBreakBefore w:val="0"/>
        <w:widowControl w:val="off"/>
        <w:rPr>
          <w:rFonts w:hint="eastAsia" w:ascii="宋体" w:hAnsi="宋体" w:eastAsia="宋体" w:cs="宋体"/>
          <w:color w:val="auto"/>
          <w:highlight w:val="none"/>
        </w:rPr>
      </w:pPr>
      <w:r/>
      <w:bookmarkStart w:id="205" w:name="_Hlt26671380"/>
      <w:r/>
      <w:bookmarkEnd w:id="205"/>
      <w:r/>
      <w:bookmarkStart w:id="206" w:name="_Hlt26955070"/>
      <w:r/>
      <w:bookmarkEnd w:id="206"/>
      <w:r/>
      <w:bookmarkStart w:id="207" w:name="_格式3__银行出具的资信证明"/>
      <w:r/>
      <w:bookmarkEnd w:id="207"/>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32"/>
          <w:szCs w:val="32"/>
          <w:highlight w:val="none"/>
        </w:rPr>
      </w:r>
      <w:r/>
    </w:p>
    <w:p>
      <w:pPr>
        <w:jc w:val="center"/>
        <w:keepLines w:val="0"/>
        <w:keepNext w:val="0"/>
        <w:pageBreakBefore w:val="0"/>
        <w:spacing w:before="290" w:after="290"/>
        <w:widowControl w:val="off"/>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投标供应商依法缴纳税收和社会保障资金的证明材料</w:t>
      </w:r>
      <w:r/>
    </w:p>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keepLines w:val="0"/>
        <w:keepNext w:val="0"/>
        <w:pageBreakBefore w:val="0"/>
        <w:spacing w:line="560" w:lineRule="exact"/>
        <w:widowControl w:val="off"/>
        <w:rPr>
          <w:rFonts w:hint="eastAsia" w:ascii="宋体" w:hAnsi="宋体" w:eastAsia="宋体" w:cs="宋体"/>
          <w:color w:val="auto"/>
          <w:sz w:val="24"/>
          <w:szCs w:val="32"/>
          <w:highlight w:val="none"/>
        </w:rPr>
      </w:pPr>
      <w:r>
        <w:rPr>
          <w:rFonts w:hint="eastAsia" w:ascii="仿宋" w:hAnsi="仿宋" w:eastAsia="仿宋" w:cs="仿宋"/>
          <w:color w:val="000000"/>
          <w:sz w:val="28"/>
          <w:szCs w:val="28"/>
        </w:rPr>
        <w:t xml:space="preserve">（提供提交响应文件截止时间前一年内至少一个月依法缴纳税收及缴纳社会保障资金的证明材料。供应商依法享受缓缴、免缴税收、社会保障资金的提供证明材料。）</w:t>
      </w:r>
      <w:r/>
    </w:p>
    <w:p>
      <w:pPr>
        <w:keepLines w:val="0"/>
        <w:keepNext w:val="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5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br w:type="page" w:clear="all"/>
      </w:r>
      <w:r/>
    </w:p>
    <w:p>
      <w:pPr>
        <w:pStyle w:val="877"/>
        <w:jc w:val="center"/>
        <w:keepLines w:val="0"/>
        <w:keepNext w:val="0"/>
        <w:pageBreakBefore w:val="0"/>
        <w:spacing w:before="290" w:after="290" w:line="240" w:lineRule="auto"/>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具备履行合同所必需的设备和专业技术能力的书面声明</w:t>
      </w:r>
      <w:r/>
    </w:p>
    <w:p>
      <w:pPr>
        <w:ind w:firstLine="492"/>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我公司郑重声明：我公司具备履行本项采购合同所必需的设备和专业技术能力，为履行本项采购合同我公司具备如下主要设备和主要专业技术能力：</w:t>
      </w:r>
      <w:r/>
    </w:p>
    <w:p>
      <w:pPr>
        <w:ind w:firstLine="492"/>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2"/>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2"/>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92"/>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92"/>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供应商名称（加盖CA电子公章）：</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single"/>
        </w:rPr>
        <w:t xml:space="preserve">______</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jc w:val="center"/>
        <w:keepLines w:val="0"/>
        <w:keepNext w:val="0"/>
        <w:pageBreakBefore w:val="0"/>
        <w:widowControl w:val="off"/>
        <w:rPr>
          <w:rFonts w:hint="eastAsia" w:ascii="宋体" w:hAnsi="宋体" w:eastAsia="宋体" w:cs="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24"/>
          <w:szCs w:val="24"/>
          <w:highlight w:val="none"/>
        </w:rPr>
      </w:r>
      <w:r/>
    </w:p>
    <w:p>
      <w:pPr>
        <w:pStyle w:val="877"/>
        <w:jc w:val="center"/>
        <w:keepLines w:val="0"/>
        <w:keepNext w:val="0"/>
        <w:pageBreakBefore w:val="0"/>
        <w:spacing w:before="290" w:after="290" w:line="240" w:lineRule="auto"/>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参加政府采购活动前3年内在经营活动中没有重大违法记录的书面声明</w:t>
      </w:r>
      <w:r/>
    </w:p>
    <w:p>
      <w:pPr>
        <w:keepLines w:val="0"/>
        <w:keepNext w:val="0"/>
        <w:pageBreakBefore w:val="0"/>
        <w:spacing w:line="46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p>
    <w:p>
      <w:pPr>
        <w:keepLines w:val="0"/>
        <w:keepNext w:val="0"/>
        <w:pageBreakBefore w:val="0"/>
        <w:spacing w:line="46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供应商名称（加盖CA电子公章）：</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w:t>
      </w:r>
      <w:r>
        <w:rPr>
          <w:rFonts w:hint="eastAsia" w:ascii="宋体" w:hAnsi="宋体" w:eastAsia="宋体" w:cs="宋体"/>
          <w:bCs/>
          <w:color w:val="auto"/>
          <w:sz w:val="24"/>
          <w:highlight w:val="none"/>
          <w:u w:val="single"/>
        </w:rPr>
        <w:t xml:space="preserve">______________________</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single"/>
        </w:rPr>
        <w:t xml:space="preserve">______</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7"/>
        <w:jc w:val="center"/>
        <w:keepLines w:val="0"/>
        <w:keepNext w:val="0"/>
        <w:pageBreakBefore w:val="0"/>
        <w:widowControl w:val="off"/>
        <w:rPr>
          <w:rFonts w:hint="eastAsia" w:ascii="宋体" w:hAnsi="宋体" w:eastAsia="宋体" w:cs="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24"/>
          <w:szCs w:val="24"/>
          <w:highlight w:val="none"/>
        </w:rPr>
      </w:r>
      <w:r/>
    </w:p>
    <w:p>
      <w:pPr>
        <w:jc w:val="center"/>
        <w:keepLines w:val="0"/>
        <w:keepNext w:val="0"/>
        <w:pageBreakBefore w:val="0"/>
        <w:spacing w:before="50" w:after="50"/>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二、资格性审查响应对照表（格式）</w:t>
      </w:r>
      <w:r/>
    </w:p>
    <w:p>
      <w:pPr>
        <w:ind w:firstLine="309"/>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tbl>
      <w:tblPr>
        <w:tblStyle w:val="885"/>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8"/>
        <w:gridCol w:w="1680"/>
        <w:gridCol w:w="1785"/>
      </w:tblGrid>
      <w:tr>
        <w:trPr>
          <w:trHeight w:val="1139"/>
        </w:trPr>
        <w:tc>
          <w:tcPr>
            <w:tcW w:w="64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544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资格性审查响应内容</w:t>
            </w:r>
            <w:r/>
          </w:p>
        </w:tc>
        <w:tc>
          <w:tcPr>
            <w:tcW w:w="1680"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是否响应</w:t>
            </w:r>
            <w:r/>
          </w:p>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（填是或者否）</w:t>
            </w:r>
            <w:r/>
          </w:p>
        </w:tc>
        <w:tc>
          <w:tcPr>
            <w:tcW w:w="1785"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投标文件中的</w:t>
            </w:r>
            <w:r/>
          </w:p>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页码位置</w:t>
            </w:r>
            <w:r/>
          </w:p>
        </w:tc>
      </w:tr>
      <w:tr>
        <w:trP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5448" w:type="dxa"/>
            <w:vAlign w:val="center"/>
            <w:textDirection w:val="lrTb"/>
            <w:noWrap w:val="false"/>
          </w:tcPr>
          <w:p>
            <w:pPr>
              <w:pStyle w:val="1121"/>
              <w:ind w:firstLine="0"/>
              <w:keepLines w:val="0"/>
              <w:keepNext w:val="0"/>
              <w:pageBreakBefore w:val="0"/>
              <w:spacing w:before="0" w:after="0" w:line="24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营业执照、税务登记证（或多证合一的营业执照）或事业单位法人证书</w:t>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785" w:type="dxa"/>
            <w:vAlign w:val="center"/>
            <w:textDirection w:val="lrTb"/>
            <w:noWrap w:val="false"/>
          </w:tcPr>
          <w:p>
            <w:pPr>
              <w:keepLines w:val="0"/>
              <w:keepNext w:val="0"/>
              <w:pageBreakBefore w:val="0"/>
              <w:widowControl w:val="off"/>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w:t>
            </w:r>
            <w:r/>
          </w:p>
        </w:tc>
      </w:tr>
      <w:tr>
        <w:trP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5448" w:type="dxa"/>
            <w:vAlign w:val="center"/>
            <w:textDirection w:val="lrTb"/>
            <w:noWrap w:val="false"/>
          </w:tcPr>
          <w:p>
            <w:pPr>
              <w:pStyle w:val="1121"/>
              <w:ind w:firstLine="0"/>
              <w:keepLines w:val="0"/>
              <w:keepNext w:val="0"/>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上一年度的财务报表（成立不满一年不需提供）</w:t>
            </w:r>
            <w:r/>
          </w:p>
        </w:tc>
        <w:tc>
          <w:tcPr>
            <w:tcW w:w="1680" w:type="dxa"/>
            <w:vAlign w:val="center"/>
            <w:textDirection w:val="lrTb"/>
            <w:noWrap w:val="false"/>
          </w:tcPr>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5448" w:type="dxa"/>
            <w:vAlign w:val="center"/>
            <w:textDirection w:val="lrTb"/>
            <w:noWrap w:val="false"/>
          </w:tcPr>
          <w:p>
            <w:pPr>
              <w:pStyle w:val="1121"/>
              <w:ind w:firstLine="0"/>
              <w:keepLines w:val="0"/>
              <w:keepNext w:val="0"/>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依法缴纳税收和社会保障资金的相关材料</w:t>
            </w:r>
            <w:r/>
          </w:p>
        </w:tc>
        <w:tc>
          <w:tcPr>
            <w:tcW w:w="1680" w:type="dxa"/>
            <w:vAlign w:val="center"/>
            <w:textDirection w:val="lrTb"/>
            <w:noWrap w:val="false"/>
          </w:tcPr>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5448" w:type="dxa"/>
            <w:vAlign w:val="center"/>
            <w:textDirection w:val="lrTb"/>
            <w:noWrap w:val="false"/>
          </w:tcPr>
          <w:p>
            <w:pPr>
              <w:pStyle w:val="1121"/>
              <w:ind w:firstLine="0"/>
              <w:keepLines w:val="0"/>
              <w:keepNext w:val="0"/>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具备履行合同所必需的设备和专业技术能力的书面声明</w:t>
            </w:r>
            <w:r/>
          </w:p>
        </w:tc>
        <w:tc>
          <w:tcPr>
            <w:tcW w:w="1680" w:type="dxa"/>
            <w:vAlign w:val="center"/>
            <w:textDirection w:val="lrTb"/>
            <w:noWrap w:val="false"/>
          </w:tcPr>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824"/>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5448" w:type="dxa"/>
            <w:vAlign w:val="center"/>
            <w:textDirection w:val="lrTb"/>
            <w:noWrap w:val="false"/>
          </w:tcPr>
          <w:p>
            <w:pPr>
              <w:pStyle w:val="1121"/>
              <w:ind w:firstLine="0"/>
              <w:keepLines w:val="0"/>
              <w:keepNext w:val="0"/>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参加政府采购活动前3年内在经营活动中没有重大违法记录的书面声明</w:t>
            </w:r>
            <w:r/>
          </w:p>
        </w:tc>
        <w:tc>
          <w:tcPr>
            <w:tcW w:w="1680" w:type="dxa"/>
            <w:vAlign w:val="center"/>
            <w:textDirection w:val="lrTb"/>
            <w:noWrap w:val="false"/>
          </w:tcPr>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r>
        <w:trPr>
          <w:trHeight w:val="824"/>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W w:w="5448" w:type="dxa"/>
            <w:vAlign w:val="center"/>
            <w:textDirection w:val="lrTb"/>
            <w:noWrap w:val="false"/>
          </w:tcPr>
          <w:p>
            <w:pPr>
              <w:pStyle w:val="1121"/>
              <w:ind w:firstLine="0"/>
              <w:keepLines w:val="0"/>
              <w:keepNext w:val="0"/>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未被“信用中国”网站（www.creditchina.gov.cn）列入失信被执行人、重大税收违法案件当事人名单、政府采购严重失信行为记录名单。</w:t>
            </w:r>
            <w:r/>
          </w:p>
        </w:tc>
        <w:tc>
          <w:tcPr>
            <w:tcW w:w="1680" w:type="dxa"/>
            <w:vAlign w:val="center"/>
            <w:textDirection w:val="lrTb"/>
            <w:noWrap w:val="false"/>
          </w:tcPr>
          <w:p>
            <w:pP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bl>
    <w:p>
      <w:pPr>
        <w:jc w:val="center"/>
        <w:keepLines w:val="0"/>
        <w:keepNext w:val="0"/>
        <w:pageBreakBefore w:val="0"/>
        <w:spacing w:before="50" w:after="50"/>
        <w:widowControl w:val="off"/>
        <w:rPr>
          <w:rFonts w:hint="eastAsia" w:ascii="宋体" w:hAnsi="宋体" w:eastAsia="宋体" w:cs="宋体"/>
          <w:color w:val="auto"/>
          <w:sz w:val="32"/>
          <w:szCs w:val="32"/>
          <w:highlight w:val="none"/>
        </w:rPr>
      </w:pPr>
      <w:r>
        <w:rPr>
          <w:rFonts w:hint="eastAsia" w:ascii="宋体" w:hAnsi="宋体" w:eastAsia="宋体" w:cs="宋体"/>
          <w:color w:val="auto"/>
          <w:sz w:val="44"/>
          <w:highlight w:val="none"/>
        </w:rPr>
        <w:t xml:space="preserve"> </w:t>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三、符合性检查响应对照表（格式）</w:t>
      </w:r>
      <w:r/>
    </w:p>
    <w:p>
      <w:pPr>
        <w:ind w:firstLine="309"/>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tbl>
      <w:tblPr>
        <w:tblStyle w:val="885"/>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471"/>
        <w:gridCol w:w="1686"/>
        <w:gridCol w:w="1793"/>
      </w:tblGrid>
      <w:tr>
        <w:trPr>
          <w:trHeight w:val="1307"/>
        </w:trPr>
        <w:tc>
          <w:tcPr>
            <w:tcW w:w="64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5471"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符合性检查响应内容</w:t>
            </w:r>
            <w:r/>
          </w:p>
        </w:tc>
        <w:tc>
          <w:tcPr>
            <w:tcW w:w="168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是否响应</w:t>
            </w:r>
            <w:r/>
          </w:p>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（填是或者否）</w:t>
            </w:r>
            <w:r/>
          </w:p>
        </w:tc>
        <w:tc>
          <w:tcPr>
            <w:tcW w:w="1793"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投标文件中的</w:t>
            </w:r>
            <w:r/>
          </w:p>
          <w:p>
            <w:pPr>
              <w:jc w:val="center"/>
              <w:keepLines w:val="0"/>
              <w:keepNext w:val="0"/>
              <w:pageBreakBefore w:val="0"/>
              <w:spacing w:line="24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页码位置</w:t>
            </w:r>
            <w:r/>
          </w:p>
        </w:tc>
      </w:tr>
      <w:tr>
        <w:trP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投标文件组成完整、齐全、无误，内容真实、有效</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r>
      <w:tr>
        <w:trP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投标报价未超过采购预算或最高限价且不低于企业成本价</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投标文件按照规定进行签署、盖章、密封</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r>
      <w:tr>
        <w:trP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投标文件按照规定的格式、内容进行编制</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r>
      <w:tr>
        <w:trP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投标文件的编制规范、内容清晰可辩</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r>
      <w:tr>
        <w:trP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投标的服务响应招标文件的商务、技术、期限、标准等各项强制性、实质性要求</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r>
      <w:tr>
        <w:trPr>
          <w:trHeight w:val="702"/>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招标文件中的其他实质性要求</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p>
        </w:tc>
      </w:tr>
    </w:tbl>
    <w:p>
      <w:pPr>
        <w:keepLines w:val="0"/>
        <w:keepNext w:val="0"/>
        <w:pageBreakBefore w:val="0"/>
        <w:spacing w:before="50" w:after="50"/>
        <w:widowControl w:val="off"/>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keepLines w:val="0"/>
        <w:keepNext w:val="0"/>
        <w:pageBreakBefore w:val="0"/>
        <w:spacing w:before="50" w:after="50"/>
        <w:widowControl w:val="off"/>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keepLines w:val="0"/>
        <w:keepNext w:val="0"/>
        <w:pageBreakBefore w:val="0"/>
        <w:spacing w:before="50" w:after="50"/>
        <w:widowControl w:val="off"/>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keepLines w:val="0"/>
        <w:keepNext w:val="0"/>
        <w:pageBreakBefore w:val="0"/>
        <w:spacing w:before="50" w:after="50"/>
        <w:widowControl w:val="off"/>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keepLines w:val="0"/>
        <w:keepNext w:val="0"/>
        <w:pageBreakBefore w:val="0"/>
        <w:spacing w:before="50" w:after="50"/>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bookmarkStart w:id="208" w:name="_Toc120614284"/>
      <w:r/>
      <w:r/>
    </w:p>
    <w:p>
      <w:pPr>
        <w:keepLines w:val="0"/>
        <w:keepNext w:val="0"/>
        <w:pageBreakBefore w:val="0"/>
        <w:spacing w:before="50" w:after="5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四、投标函（格式）</w:t>
      </w:r>
      <w:r/>
    </w:p>
    <w:p>
      <w:pPr>
        <w:pStyle w:val="1121"/>
        <w:ind w:firstLine="0"/>
        <w:keepLines w:val="0"/>
        <w:keepNext w:val="0"/>
        <w:pageBreakBefore w:val="0"/>
        <w:spacing w:before="0" w:after="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致：</w:t>
      </w:r>
      <w:r>
        <w:rPr>
          <w:rFonts w:hint="eastAsia" w:ascii="宋体" w:hAnsi="宋体" w:cs="宋体"/>
          <w:color w:val="auto"/>
          <w:szCs w:val="21"/>
          <w:highlight w:val="none"/>
          <w:u w:val="single"/>
          <w:lang w:eastAsia="zh-CN"/>
        </w:rPr>
        <w:t xml:space="preserve">滨海县农业农村局</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根据贵方的________号招标文件，正式授权下述签字人_________________(姓名)代表我方______________（投标人的名称），全权处理本次项目投标的有关事宜。</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1.按招标文件规定的各项要求，向买方提供所需货物与服务。</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5.如果在开标后规定的投标有效期内撤回投标或中标后拒绝签订合同，则按照国家相关法律法规受到相应处罚。</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6.同意向贵方提供贵方可能另外要求的与投标有关的任何证据或资料，并保证我方已提供和将要提供的文件是真实的、准确的。</w:t>
      </w:r>
      <w:r/>
    </w:p>
    <w:p>
      <w:pPr>
        <w:pStyle w:val="1121"/>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7.一旦我方中标,我方将根据招标文件的规定，严格履行合同的责任和义务,并保证在招标文件规定的时间完成项目，交付买方验收、使用。</w:t>
      </w:r>
      <w:r/>
    </w:p>
    <w:p>
      <w:pPr>
        <w:pStyle w:val="1121"/>
        <w:ind w:left="425" w:firstLine="0"/>
        <w:keepLines w:val="0"/>
        <w:keepNext w:val="0"/>
        <w:pageBreakBefore w:val="0"/>
        <w:spacing w:before="0" w:after="0" w:line="420" w:lineRule="exact"/>
        <w:widowControl w:val="off"/>
        <w:rPr>
          <w:rFonts w:hint="eastAsia" w:ascii="宋体" w:hAnsi="宋体" w:eastAsia="宋体" w:cs="宋体"/>
          <w:color w:val="auto"/>
          <w:szCs w:val="21"/>
          <w:highlight w:val="none"/>
        </w:rPr>
        <w:outlineLvl w:val="1"/>
      </w:pPr>
      <w:r/>
      <w:bookmarkStart w:id="209" w:name="_Toc8170"/>
      <w:r>
        <w:rPr>
          <w:rFonts w:hint="eastAsia" w:ascii="宋体" w:hAnsi="宋体" w:eastAsia="宋体" w:cs="宋体"/>
          <w:color w:val="auto"/>
          <w:szCs w:val="21"/>
          <w:highlight w:val="none"/>
        </w:rPr>
        <w:t xml:space="preserve">8.与本投标有关的正式通讯地址为：</w:t>
      </w:r>
      <w:bookmarkEnd w:id="209"/>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投标人开户行：</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户： </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投标人授权代表姓名</w:t>
      </w:r>
      <w:r>
        <w:rPr>
          <w:rFonts w:hint="eastAsia" w:ascii="宋体" w:hAnsi="宋体" w:eastAsia="宋体" w:cs="宋体"/>
          <w:b/>
          <w:bCs/>
          <w:color w:val="auto"/>
          <w:szCs w:val="21"/>
          <w:highlight w:val="none"/>
        </w:rPr>
        <w:t xml:space="preserve">（签字）</w:t>
      </w:r>
      <w:r>
        <w:rPr>
          <w:rFonts w:hint="eastAsia" w:ascii="宋体" w:hAnsi="宋体" w:eastAsia="宋体" w:cs="宋体"/>
          <w:color w:val="auto"/>
          <w:szCs w:val="21"/>
          <w:highlight w:val="none"/>
        </w:rPr>
        <w:t xml:space="preserve">：</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投标人授权代表电话（手机号码）：</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投标人（加盖CA电子公章）： </w:t>
      </w:r>
      <w:r/>
    </w:p>
    <w:p>
      <w:pPr>
        <w:pStyle w:val="1121"/>
        <w:ind w:left="420"/>
        <w:keepLines w:val="0"/>
        <w:keepNext w:val="0"/>
        <w:pageBreakBefore w:val="0"/>
        <w:spacing w:before="0" w:after="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jc w:val="left"/>
        <w:keepLines w:val="0"/>
        <w:keepNext w:val="0"/>
        <w:pageBreakBefore w:val="0"/>
        <w:spacing w:before="50" w:after="145"/>
        <w:widowControl w:val="off"/>
        <w:rPr>
          <w:rFonts w:hint="eastAsia" w:ascii="宋体" w:hAnsi="宋体" w:eastAsia="宋体" w:cs="宋体"/>
          <w:color w:val="auto"/>
          <w:sz w:val="24"/>
          <w:szCs w:val="20"/>
          <w:highlight w:val="none"/>
        </w:rPr>
      </w:pPr>
      <w:r>
        <w:rPr>
          <w:rFonts w:hint="eastAsia" w:ascii="宋体" w:hAnsi="宋体" w:eastAsia="宋体" w:cs="宋体"/>
          <w:color w:val="auto"/>
          <w:sz w:val="44"/>
          <w:highlight w:val="none"/>
        </w:rPr>
        <w:t xml:space="preserve">          </w:t>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32"/>
          <w:szCs w:val="32"/>
          <w:highlight w:val="none"/>
        </w:rPr>
      </w:r>
      <w:r/>
    </w:p>
    <w:p>
      <w:pPr>
        <w:jc w:val="center"/>
        <w:spacing w:before="50" w:after="145"/>
        <w:rPr>
          <w:rFonts w:hint="eastAsia" w:ascii="宋体" w:hAnsi="宋体" w:cs="宋体"/>
          <w:b/>
          <w:bCs/>
          <w:sz w:val="32"/>
          <w:szCs w:val="32"/>
        </w:rPr>
      </w:pPr>
      <w:r>
        <w:rPr>
          <w:rFonts w:hint="eastAsia" w:ascii="宋体" w:hAnsi="宋体" w:eastAsia="宋体" w:cs="宋体"/>
          <w:b/>
          <w:bCs/>
          <w:color w:val="auto"/>
          <w:sz w:val="32"/>
          <w:szCs w:val="40"/>
          <w:highlight w:val="none"/>
          <w:lang w:val="en-US" w:eastAsia="zh-CN" w:bidi="ar-SA"/>
        </w:rPr>
        <w:t xml:space="preserve">五、</w:t>
      </w:r>
      <w:r>
        <w:rPr>
          <w:rFonts w:hint="eastAsia" w:ascii="宋体" w:hAnsi="宋体" w:cs="宋体"/>
          <w:b/>
          <w:bCs/>
          <w:sz w:val="32"/>
          <w:szCs w:val="32"/>
        </w:rPr>
        <w:t xml:space="preserve">开标一览表（</w:t>
      </w:r>
      <w:r>
        <w:rPr>
          <w:rFonts w:hint="eastAsia" w:ascii="宋体" w:hAnsi="宋体" w:cs="宋体"/>
          <w:b/>
          <w:bCs/>
          <w:sz w:val="32"/>
          <w:szCs w:val="32"/>
          <w:lang w:val="en-US" w:eastAsia="zh-CN"/>
        </w:rPr>
        <w:t xml:space="preserve">格式</w:t>
      </w:r>
      <w:r>
        <w:rPr>
          <w:rFonts w:hint="eastAsia" w:ascii="宋体" w:hAnsi="宋体" w:cs="宋体"/>
          <w:b/>
          <w:bCs/>
          <w:sz w:val="32"/>
          <w:szCs w:val="32"/>
        </w:rPr>
        <w:t xml:space="preserve">）</w:t>
      </w:r>
      <w:r/>
    </w:p>
    <w:p>
      <w:pPr>
        <w:rPr>
          <w:rFonts w:hint="eastAsia" w:ascii="宋体" w:hAnsi="宋体" w:cs="宋体"/>
          <w:sz w:val="24"/>
          <w:szCs w:val="24"/>
        </w:rPr>
      </w:pPr>
      <w:r>
        <w:rPr>
          <w:rFonts w:hint="eastAsia" w:ascii="宋体" w:hAnsi="宋体" w:cs="宋体"/>
          <w:sz w:val="24"/>
          <w:szCs w:val="24"/>
        </w:rPr>
        <w:t xml:space="preserve">投标人全称（加盖CA电子签章）：</w:t>
      </w:r>
      <w:r/>
    </w:p>
    <w:p>
      <w:pPr>
        <w:rPr>
          <w:rFonts w:hint="eastAsia" w:ascii="宋体" w:hAnsi="宋体" w:cs="宋体"/>
          <w:sz w:val="24"/>
          <w:szCs w:val="24"/>
        </w:rPr>
      </w:pPr>
      <w:r>
        <w:rPr>
          <w:rFonts w:hint="eastAsia" w:ascii="宋体" w:hAnsi="宋体" w:cs="宋体"/>
          <w:sz w:val="24"/>
          <w:szCs w:val="24"/>
        </w:rPr>
        <w:t xml:space="preserve">项</w:t>
      </w:r>
      <w:r>
        <w:rPr>
          <w:rFonts w:hint="eastAsia" w:ascii="宋体" w:hAnsi="宋体" w:cs="宋体"/>
          <w:sz w:val="24"/>
          <w:szCs w:val="24"/>
          <w:lang w:val="en-US" w:eastAsia="zh-CN"/>
        </w:rPr>
        <w:t xml:space="preserve"> </w:t>
      </w:r>
      <w:r>
        <w:rPr>
          <w:rFonts w:hint="eastAsia" w:ascii="宋体" w:hAnsi="宋体" w:cs="宋体"/>
          <w:sz w:val="24"/>
          <w:szCs w:val="24"/>
        </w:rPr>
        <w:t xml:space="preserve">目</w:t>
      </w:r>
      <w:r>
        <w:rPr>
          <w:rFonts w:hint="eastAsia" w:ascii="宋体" w:hAnsi="宋体" w:cs="宋体"/>
          <w:sz w:val="24"/>
          <w:szCs w:val="24"/>
          <w:lang w:val="en-US" w:eastAsia="zh-CN"/>
        </w:rPr>
        <w:t xml:space="preserve"> </w:t>
      </w:r>
      <w:r>
        <w:rPr>
          <w:rFonts w:hint="eastAsia" w:ascii="宋体" w:hAnsi="宋体" w:cs="宋体"/>
          <w:sz w:val="24"/>
          <w:szCs w:val="24"/>
        </w:rPr>
        <w:t xml:space="preserve">名</w:t>
      </w:r>
      <w:r>
        <w:rPr>
          <w:rFonts w:hint="eastAsia" w:ascii="宋体" w:hAnsi="宋体" w:cs="宋体"/>
          <w:sz w:val="24"/>
          <w:szCs w:val="24"/>
          <w:lang w:val="en-US" w:eastAsia="zh-CN"/>
        </w:rPr>
        <w:t xml:space="preserve"> </w:t>
      </w:r>
      <w:r>
        <w:rPr>
          <w:rFonts w:hint="eastAsia" w:ascii="宋体" w:hAnsi="宋体" w:cs="宋体"/>
          <w:sz w:val="24"/>
          <w:szCs w:val="24"/>
        </w:rPr>
        <w:t xml:space="preserve">称：</w:t>
      </w:r>
      <w:r/>
    </w:p>
    <w:p>
      <w:pPr>
        <w:rPr>
          <w:rFonts w:hint="eastAsia" w:ascii="宋体" w:hAnsi="宋体" w:cs="宋体"/>
          <w:sz w:val="24"/>
          <w:szCs w:val="24"/>
        </w:rPr>
      </w:pPr>
      <w:r>
        <w:rPr>
          <w:rFonts w:hint="eastAsia" w:ascii="宋体" w:hAnsi="宋体" w:eastAsia="宋体" w:cs="宋体"/>
          <w:b w:val="0"/>
          <w:bCs w:val="0"/>
          <w:sz w:val="24"/>
          <w:szCs w:val="24"/>
        </w:rPr>
        <w:t xml:space="preserve">项 目 编 号</w:t>
      </w:r>
      <w:r>
        <w:rPr>
          <w:rFonts w:hint="eastAsia" w:ascii="宋体" w:hAnsi="宋体" w:cs="宋体"/>
          <w:sz w:val="24"/>
          <w:szCs w:val="24"/>
        </w:rPr>
        <w:t xml:space="preserve">：</w:t>
      </w:r>
      <w:r/>
    </w:p>
    <w:p>
      <w:pP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分包号：</w:t>
      </w:r>
      <w:r/>
    </w:p>
    <w:tbl>
      <w:tblPr>
        <w:tblStyle w:val="885"/>
        <w:tblW w:w="10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45"/>
      </w:tblGrid>
      <w:tr>
        <w:trPr>
          <w:cantSplit/>
          <w:jc w:val="center"/>
          <w:trHeight w:val="1319"/>
        </w:trPr>
        <w:tc>
          <w:tcPr>
            <w:tcBorders>
              <w:top w:val="single" w:color="auto" w:sz="4" w:space="0"/>
              <w:left w:val="single" w:color="auto" w:sz="4" w:space="0"/>
              <w:bottom w:val="single" w:color="auto" w:sz="4" w:space="0"/>
              <w:right w:val="single" w:color="auto" w:sz="4" w:space="0"/>
            </w:tcBorders>
            <w:tcW w:w="10145" w:type="dxa"/>
            <w:vAlign w:val="center"/>
            <w:textDirection w:val="lrTb"/>
            <w:noWrap/>
          </w:tcPr>
          <w:p>
            <w:pPr>
              <w:pStyle w:val="876"/>
              <w:jc w:val="center"/>
              <w:spacing w:before="0"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投标总报价</w:t>
            </w:r>
            <w:r/>
          </w:p>
        </w:tc>
      </w:tr>
      <w:tr>
        <w:trPr>
          <w:cantSplit/>
          <w:jc w:val="center"/>
          <w:trHeight w:val="1319"/>
        </w:trPr>
        <w:tc>
          <w:tcPr>
            <w:tcBorders>
              <w:top w:val="single" w:color="auto" w:sz="4" w:space="0"/>
              <w:left w:val="single" w:color="auto" w:sz="4" w:space="0"/>
              <w:bottom w:val="single" w:color="auto" w:sz="4" w:space="0"/>
              <w:right w:val="single" w:color="auto" w:sz="4" w:space="0"/>
            </w:tcBorders>
            <w:tcW w:w="10145" w:type="dxa"/>
            <w:vAlign w:val="center"/>
            <w:textDirection w:val="lrTb"/>
            <w:noWrap/>
          </w:tcPr>
          <w:p>
            <w:pPr>
              <w:pStyle w:val="876"/>
              <w:jc w:val="both"/>
              <w:spacing w:before="0" w:after="0" w:line="240" w:lineRule="auto"/>
              <w:rPr>
                <w:rFonts w:hint="default" w:ascii="宋体" w:eastAsia="宋体" w:cs="宋体"/>
                <w:b w:val="0"/>
                <w:bCs w:val="0"/>
                <w:sz w:val="24"/>
                <w:szCs w:val="24"/>
                <w:lang w:val="en-US" w:eastAsia="zh-CN"/>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lang w:eastAsia="zh-CN"/>
              </w:rPr>
              <w:t xml:space="preserve">：</w:t>
            </w:r>
            <w:r>
              <w:rPr>
                <w:rFonts w:hint="eastAsia" w:ascii="宋体" w:hAnsi="Times New Roman" w:eastAsia="宋体" w:cs="宋体"/>
                <w:b w:val="0"/>
                <w:bCs w:val="0"/>
                <w:sz w:val="24"/>
                <w:szCs w:val="24"/>
                <w:lang w:val="en-US" w:eastAsia="zh-CN"/>
              </w:rPr>
              <w:t xml:space="preserve">                    </w:t>
            </w:r>
            <w:r>
              <w:rPr>
                <w:rFonts w:hint="eastAsia" w:ascii="宋体" w:hAnsi="Times New Roman" w:eastAsia="宋体" w:cs="宋体"/>
                <w:b w:val="0"/>
                <w:bCs w:val="0"/>
                <w:sz w:val="24"/>
                <w:szCs w:val="24"/>
                <w:lang w:eastAsia="zh-CN"/>
              </w:rPr>
              <w:t xml:space="preserve">（</w:t>
            </w:r>
            <w:r>
              <w:rPr>
                <w:rFonts w:hint="eastAsia" w:ascii="宋体" w:hAnsi="Times New Roman" w:eastAsia="宋体" w:cs="宋体"/>
                <w:b w:val="0"/>
                <w:bCs w:val="0"/>
                <w:sz w:val="24"/>
                <w:szCs w:val="24"/>
                <w:lang w:val="en-US" w:eastAsia="zh-CN"/>
              </w:rPr>
              <w:t xml:space="preserve">人民币：元</w:t>
            </w:r>
            <w:r>
              <w:rPr>
                <w:rFonts w:hint="eastAsia" w:ascii="宋体" w:hAnsi="Times New Roman" w:eastAsia="宋体" w:cs="宋体"/>
                <w:b w:val="0"/>
                <w:bCs w:val="0"/>
                <w:sz w:val="24"/>
                <w:szCs w:val="24"/>
                <w:lang w:eastAsia="zh-CN"/>
              </w:rPr>
              <w:t xml:space="preserve">）</w:t>
            </w:r>
            <w:r>
              <w:rPr>
                <w:rFonts w:hint="eastAsia" w:ascii="宋体" w:hAnsi="Times New Roman" w:eastAsia="宋体" w:cs="宋体"/>
                <w:b w:val="0"/>
                <w:bCs w:val="0"/>
                <w:sz w:val="24"/>
                <w:szCs w:val="24"/>
                <w:lang w:val="en-US" w:eastAsia="zh-CN"/>
              </w:rPr>
              <w:t xml:space="preserve">                </w:t>
            </w:r>
            <w:r/>
          </w:p>
        </w:tc>
      </w:tr>
    </w:tbl>
    <w:p>
      <w:pPr>
        <w:jc w:val="both"/>
        <w:spacing w:line="240" w:lineRule="atLeast"/>
        <w:rPr>
          <w:rFonts w:hint="eastAsia" w:ascii="宋体" w:hAnsi="宋体" w:cs="宋体"/>
        </w:rPr>
      </w:pPr>
      <w:r>
        <w:rPr>
          <w:rFonts w:hint="eastAsia" w:ascii="宋体" w:hAnsi="宋体" w:cs="宋体"/>
        </w:rPr>
      </w:r>
      <w:r/>
    </w:p>
    <w:p>
      <w:pPr>
        <w:rPr>
          <w:rFonts w:hint="eastAsia" w:ascii="宋体" w:cs="宋体"/>
          <w:sz w:val="24"/>
        </w:rPr>
      </w:pPr>
      <w:r>
        <w:rPr>
          <w:rFonts w:hint="eastAsia" w:ascii="宋体" w:cs="宋体"/>
          <w:sz w:val="24"/>
        </w:rPr>
      </w:r>
      <w:r/>
    </w:p>
    <w:p>
      <w:pPr>
        <w:jc w:val="right"/>
        <w:rPr>
          <w:rFonts w:ascii="宋体" w:cs="宋体"/>
          <w:sz w:val="24"/>
        </w:rPr>
      </w:pPr>
      <w:r>
        <w:rPr>
          <w:rFonts w:hint="eastAsia" w:ascii="宋体" w:cs="宋体"/>
          <w:sz w:val="24"/>
        </w:rPr>
        <w:t xml:space="preserve"> 日期：    年   月   日</w:t>
      </w:r>
      <w:r/>
    </w:p>
    <w:p>
      <w:pPr>
        <w:jc w:val="center"/>
        <w:spacing w:before="50" w:after="50" w:line="440" w:lineRule="exact"/>
        <w:widowControl/>
        <w:rPr>
          <w:rFonts w:ascii="宋体" w:hAnsi="宋体" w:eastAsia="宋体" w:cs="宋体"/>
        </w:rPr>
      </w:pPr>
      <w:r>
        <w:rPr>
          <w:rFonts w:ascii="宋体" w:hAnsi="宋体" w:eastAsia="宋体" w:cs="宋体"/>
        </w:rPr>
      </w:r>
      <w:r/>
    </w:p>
    <w:p>
      <w:pPr>
        <w:pStyle w:val="1093"/>
        <w:spacing w:line="400" w:lineRule="exact"/>
        <w:rPr>
          <w:rFonts w:hAnsi="宋体" w:eastAsia="宋体"/>
          <w:sz w:val="24"/>
          <w:szCs w:val="24"/>
        </w:rPr>
      </w:pPr>
      <w:r>
        <w:rPr>
          <w:rFonts w:hAnsi="宋体"/>
          <w:color w:val="ff0000"/>
          <w:sz w:val="24"/>
          <w:szCs w:val="24"/>
        </w:rPr>
        <w:t xml:space="preserve">注：此文件表格仅供参考，投标人必须按系统生成的开标一览表中规定格式完整、清晰、正确填写。</w:t>
      </w:r>
      <w:r/>
    </w:p>
    <w:p>
      <w:pPr>
        <w:ind w:firstLine="48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keepLines w:val="0"/>
        <w:keepNext w:val="0"/>
        <w:pageBreakBefore w:val="0"/>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line="560" w:lineRule="exact"/>
        <w:rPr>
          <w:rFonts w:hint="eastAsia" w:ascii="宋体" w:hAnsi="宋体"/>
          <w:b/>
          <w:bCs/>
          <w:sz w:val="32"/>
          <w:szCs w:val="32"/>
        </w:rPr>
      </w:pPr>
      <w:r>
        <w:rPr>
          <w:rFonts w:hint="eastAsia" w:ascii="黑体" w:hAnsi="宋体" w:eastAsia="黑体" w:cs="黑体"/>
          <w:b/>
          <w:color w:val="000000"/>
          <w:sz w:val="32"/>
          <w:szCs w:val="32"/>
        </w:rPr>
        <w:t xml:space="preserve">小微企业声明函（服务）</w:t>
      </w:r>
      <w:r/>
    </w:p>
    <w:p>
      <w:pPr>
        <w:spacing w:line="560" w:lineRule="exact"/>
        <w:rPr>
          <w:rFonts w:hint="eastAsia" w:ascii="宋体" w:hAnsi="宋体"/>
          <w:b/>
          <w:bCs/>
          <w:sz w:val="28"/>
          <w:szCs w:val="28"/>
        </w:rPr>
      </w:pPr>
      <w:r>
        <w:rPr>
          <w:rFonts w:hint="eastAsia" w:ascii="宋体" w:hAnsi="宋体"/>
          <w:b/>
          <w:bCs/>
          <w:sz w:val="28"/>
          <w:szCs w:val="28"/>
        </w:rPr>
      </w:r>
      <w:r/>
    </w:p>
    <w:p>
      <w:pPr>
        <w:ind w:firstLine="480"/>
        <w:jc w:val="left"/>
        <w:widowControl/>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lang w:val="en-US" w:eastAsia="zh-CN"/>
        </w:rPr>
        <w:t xml:space="preserve">滨海县农业农村局</w:t>
      </w:r>
      <w:r>
        <w:rPr>
          <w:rFonts w:hint="eastAsia" w:ascii="宋体" w:hAnsi="宋体" w:cs="宋体"/>
          <w:sz w:val="24"/>
        </w:rPr>
        <w:t xml:space="preserve">的</w:t>
      </w:r>
      <w:r>
        <w:rPr>
          <w:rFonts w:hint="eastAsia" w:ascii="宋体" w:hAnsi="宋体" w:cs="宋体"/>
          <w:sz w:val="24"/>
          <w:u w:val="single"/>
          <w:lang w:eastAsia="zh-CN"/>
        </w:rPr>
        <w:t xml:space="preserve">滨海县畜禽养殖粪污监管整治提升项目</w:t>
      </w:r>
      <w:r>
        <w:rPr>
          <w:rFonts w:hint="eastAsia" w:ascii="宋体" w:hAnsi="宋体" w:cs="宋体"/>
          <w:sz w:val="24"/>
        </w:rPr>
        <w:t xml:space="preserve">采购活动，服务全部由符合政策要求的</w:t>
      </w:r>
      <w:r>
        <w:rPr>
          <w:rFonts w:hint="eastAsia" w:ascii="宋体" w:hAnsi="宋体" w:cs="宋体"/>
          <w:sz w:val="24"/>
          <w:lang w:val="en-US" w:eastAsia="zh-CN"/>
        </w:rPr>
        <w:t xml:space="preserve">小微</w:t>
      </w:r>
      <w:r>
        <w:rPr>
          <w:rFonts w:hint="eastAsia" w:ascii="宋体" w:hAnsi="宋体" w:cs="宋体"/>
          <w:sz w:val="24"/>
        </w:rPr>
        <w:t xml:space="preserve">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0"/>
        </w:numPr>
        <w:ind w:firstLine="480"/>
        <w:jc w:val="left"/>
        <w:widowControl/>
        <w:rPr>
          <w:rFonts w:hint="eastAsia" w:ascii="宋体" w:hAnsi="宋体" w:cs="宋体"/>
          <w:sz w:val="24"/>
        </w:rPr>
      </w:pPr>
      <w:r>
        <w:rPr>
          <w:rFonts w:hint="eastAsia" w:ascii="宋体" w:hAnsi="宋体" w:cs="宋体"/>
          <w:sz w:val="24"/>
          <w:u w:val="single"/>
          <w:lang w:eastAsia="zh-CN"/>
        </w:rPr>
        <w:t xml:space="preserve">滨海县畜禽养殖粪污监管整治提升项目</w:t>
      </w:r>
      <w:r>
        <w:rPr>
          <w:rFonts w:hint="eastAsia" w:ascii="宋体" w:hAnsi="宋体" w:cs="宋体"/>
          <w:sz w:val="24"/>
        </w:rPr>
        <w:t xml:space="preserve">，属于</w:t>
      </w:r>
      <w:r>
        <w:rPr>
          <w:rFonts w:hint="eastAsia"/>
          <w:sz w:val="24"/>
          <w:highlight w:val="none"/>
          <w:u w:val="single"/>
          <w:lang w:val="en-US" w:eastAsia="zh-CN"/>
        </w:rPr>
        <w:t xml:space="preserve">            </w:t>
      </w:r>
      <w:r>
        <w:rPr>
          <w:rFonts w:hint="eastAsia" w:ascii="宋体" w:hAnsi="宋体" w:cs="宋体"/>
          <w:sz w:val="24"/>
          <w:highlight w:val="none"/>
        </w:rPr>
        <w:t xml:space="preserve">行</w:t>
      </w:r>
      <w:r>
        <w:rPr>
          <w:rFonts w:hint="eastAsia" w:ascii="宋体" w:hAnsi="宋体" w:cs="宋体"/>
          <w:sz w:val="24"/>
        </w:rPr>
        <w:t xml:space="preserve">业；承接（承接）企业为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sz w:val="24"/>
          <w:u w:val="single"/>
          <w:lang w:val="en-US" w:eastAsia="zh-CN"/>
        </w:rPr>
        <w:t xml:space="preserve"> </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（小型企业、微型企业）</w:t>
      </w:r>
      <w:r>
        <w:rPr>
          <w:rFonts w:hint="eastAsia" w:ascii="宋体" w:hAnsi="宋体" w:cs="宋体"/>
          <w:sz w:val="24"/>
        </w:rPr>
        <w:t xml:space="preserve">；</w:t>
      </w:r>
      <w:r/>
    </w:p>
    <w:p>
      <w:pPr>
        <w:ind w:firstLine="480"/>
        <w:jc w:val="left"/>
        <w:widowControl/>
        <w:rPr>
          <w:rFonts w:hint="eastAsia" w:ascii="宋体" w:hAnsi="宋体" w:cs="宋体"/>
          <w:sz w:val="24"/>
        </w:rPr>
      </w:pPr>
      <w:r>
        <w:rPr>
          <w:rFonts w:hint="eastAsia" w:ascii="宋体" w:hAnsi="宋体" w:cs="宋体"/>
          <w:sz w:val="24"/>
        </w:rPr>
        <w:t xml:space="preserve">……</w:t>
      </w:r>
      <w:r/>
    </w:p>
    <w:p>
      <w:pPr>
        <w:ind w:firstLine="480"/>
        <w:jc w:val="left"/>
        <w:widowControl/>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widowControl/>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080"/>
        <w:jc w:val="left"/>
        <w:widowControl/>
        <w:rPr>
          <w:rFonts w:hint="eastAsia" w:ascii="宋体" w:hAnsi="宋体" w:cs="宋体"/>
          <w:sz w:val="24"/>
        </w:rPr>
      </w:pPr>
      <w:r>
        <w:rPr>
          <w:rFonts w:hint="eastAsia" w:ascii="宋体" w:hAnsi="宋体" w:cs="宋体"/>
          <w:sz w:val="24"/>
        </w:rPr>
        <w:t xml:space="preserve">企业名称（加盖CA电子公章）：</w:t>
      </w:r>
      <w:r/>
    </w:p>
    <w:p>
      <w:pPr>
        <w:ind w:firstLine="4080"/>
        <w:jc w:val="left"/>
        <w:widowControl/>
        <w:rPr>
          <w:rFonts w:hint="eastAsia" w:ascii="宋体" w:hAnsi="宋体" w:cs="宋体"/>
          <w:sz w:val="24"/>
        </w:rPr>
      </w:pPr>
      <w:r>
        <w:rPr>
          <w:rFonts w:hint="eastAsia" w:ascii="宋体" w:hAnsi="宋体" w:cs="宋体"/>
          <w:sz w:val="24"/>
        </w:rPr>
        <w:t xml:space="preserve">日期：</w:t>
      </w:r>
      <w:r/>
    </w:p>
    <w:p>
      <w:pPr>
        <w:pStyle w:val="908"/>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08"/>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jc w:val="center"/>
        <w:keepLines w:val="0"/>
        <w:keepNext w:val="0"/>
        <w:pageBreakBefore w:val="0"/>
        <w:spacing w:line="560" w:lineRule="exact"/>
        <w:widowControl w:val="off"/>
        <w:rPr>
          <w:rFonts w:hint="eastAsia" w:ascii="宋体" w:hAnsi="宋体" w:eastAsia="宋体" w:cs="宋体"/>
          <w:b/>
          <w:bCs/>
          <w:color w:val="auto"/>
          <w:highlight w:val="none"/>
        </w:rPr>
      </w:pPr>
      <w:r>
        <w:rPr>
          <w:rFonts w:hint="eastAsia" w:ascii="宋体" w:hAnsi="宋体" w:eastAsia="宋体" w:cs="宋体"/>
          <w:color w:val="000000"/>
          <w:sz w:val="24"/>
          <w:szCs w:val="24"/>
          <w:lang w:val="en-US" w:eastAsia="zh-CN" w:bidi="ar-SA"/>
        </w:rPr>
        <w:t xml:space="preserve">备注2：供应商如不提供此声明函，价格将不做相应扣除（如项目全面面向中小企业，则资格审查不通过）。</w:t>
      </w:r>
      <w:r/>
    </w:p>
    <w:p>
      <w:pPr>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p>
    <w:p>
      <w:pPr>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keepLines w:val="0"/>
        <w:keepNext w:val="0"/>
        <w:pageBreakBefore w:val="0"/>
        <w:spacing w:before="50" w:after="50"/>
        <w:widowControl w:val="off"/>
        <w:rPr>
          <w:rFonts w:hint="eastAsia" w:ascii="宋体" w:hAnsi="宋体" w:eastAsia="宋体" w:cs="宋体"/>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32"/>
          <w:szCs w:val="32"/>
          <w:highlight w:val="none"/>
        </w:rPr>
      </w:r>
      <w:r/>
    </w:p>
    <w:p>
      <w:pPr>
        <w:jc w:val="center"/>
        <w:keepLines w:val="0"/>
        <w:keepNext w:val="0"/>
        <w:pageBreakBefore w:val="0"/>
        <w:spacing w:line="56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widowControl w:val="off"/>
        <w:rPr>
          <w:rFonts w:hint="eastAsia" w:ascii="宋体" w:hAnsi="宋体" w:eastAsia="宋体" w:cs="宋体"/>
          <w:b/>
          <w:bCs/>
          <w:color w:val="auto"/>
          <w:sz w:val="32"/>
          <w:szCs w:val="40"/>
          <w:highlight w:val="none"/>
          <w:lang w:val="en-US" w:eastAsia="zh-CN" w:bidi="ar-SA"/>
        </w:rPr>
      </w:pPr>
      <w:r>
        <w:rPr>
          <w:rFonts w:hint="eastAsia" w:ascii="宋体" w:hAnsi="宋体" w:eastAsia="宋体" w:cs="宋体"/>
          <w:b/>
          <w:bCs/>
          <w:color w:val="auto"/>
          <w:sz w:val="32"/>
          <w:szCs w:val="40"/>
          <w:highlight w:val="none"/>
          <w:lang w:val="en-US" w:eastAsia="zh-CN" w:bidi="ar-SA"/>
        </w:rPr>
        <w:t xml:space="preserve">残疾人福利性单位声明函</w:t>
      </w:r>
      <w:r/>
    </w:p>
    <w:p>
      <w:pPr>
        <w:pStyle w:val="1121"/>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8"/>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lang w:val="en-US" w:eastAsia="zh-CN"/>
        </w:rPr>
        <w:t xml:space="preserve">滨海县农业农村局</w:t>
      </w:r>
      <w:r>
        <w:rPr>
          <w:rFonts w:hint="eastAsia" w:ascii="宋体" w:hAnsi="宋体" w:cs="宋体"/>
          <w:sz w:val="24"/>
        </w:rPr>
        <w:t xml:space="preserve">的</w:t>
      </w:r>
      <w:r>
        <w:rPr>
          <w:rFonts w:hint="eastAsia" w:ascii="宋体" w:hAnsi="宋体" w:cs="宋体"/>
          <w:sz w:val="24"/>
          <w:u w:val="single"/>
          <w:lang w:eastAsia="zh-CN"/>
        </w:rPr>
        <w:t xml:space="preserve">滨海县畜禽养殖粪污监管整治提升项目</w:t>
      </w:r>
      <w:r>
        <w:rPr>
          <w:rFonts w:hint="eastAsia" w:ascii="宋体" w:hAnsi="宋体" w:eastAsia="宋体" w:cs="宋体"/>
          <w:color w:val="000000"/>
        </w:rPr>
        <w:t xml:space="preserve">采购活动由本单位提供服务。</w:t>
      </w:r>
      <w:r/>
    </w:p>
    <w:p>
      <w:pPr>
        <w:pStyle w:val="908"/>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908"/>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2、中标人为残疾人福利单位的，此声明函将随中标结果同时公告，接受社会监督</w:t>
      </w:r>
      <w:r>
        <w:rPr>
          <w:rFonts w:hint="eastAsia" w:eastAsia="宋体" w:cs="宋体"/>
          <w:color w:val="000000"/>
          <w:lang w:eastAsia="zh-CN"/>
        </w:rPr>
        <w:t xml:space="preserve">。</w:t>
      </w:r>
      <w:r/>
    </w:p>
    <w:p>
      <w:pPr>
        <w:pStyle w:val="908"/>
        <w:ind w:right="1560" w:firstLine="624"/>
        <w:jc w:val="center"/>
        <w:spacing w:beforeAutospacing="0" w:afterAutospacing="0" w:line="0" w:lineRule="atLeast"/>
        <w:tabs>
          <w:tab w:val="left" w:pos="4864" w:leader="none"/>
        </w:tabs>
        <w:rPr>
          <w:rFonts w:hint="eastAsia" w:eastAsia="宋体" w:cs="宋体"/>
          <w:color w:val="000000"/>
          <w:lang w:val="en-US" w:eastAsia="zh-CN"/>
        </w:rPr>
      </w:pPr>
      <w:r>
        <w:rPr>
          <w:rFonts w:hint="eastAsia" w:eastAsia="宋体" w:cs="宋体"/>
          <w:color w:val="000000"/>
          <w:lang w:val="en-US" w:eastAsia="zh-CN"/>
        </w:rPr>
        <w:t xml:space="preserve">           </w:t>
      </w:r>
      <w:r/>
    </w:p>
    <w:p>
      <w:pPr>
        <w:pStyle w:val="908"/>
        <w:ind w:right="1560" w:firstLine="624"/>
        <w:jc w:val="center"/>
        <w:spacing w:beforeAutospacing="0" w:afterAutospacing="0" w:line="0" w:lineRule="atLeast"/>
        <w:tabs>
          <w:tab w:val="left" w:pos="4864" w:leader="none"/>
        </w:tabs>
      </w:pPr>
      <w:r>
        <w:rPr>
          <w:rFonts w:hint="eastAsia" w:eastAsia="宋体" w:cs="宋体"/>
          <w:color w:val="000000"/>
          <w:lang w:val="en-US" w:eastAsia="zh-CN"/>
        </w:rPr>
        <w:t xml:space="preserve">                       </w:t>
      </w:r>
      <w:r>
        <w:rPr>
          <w:rFonts w:hint="eastAsia" w:ascii="宋体" w:hAnsi="宋体" w:eastAsia="宋体" w:cs="宋体"/>
          <w:color w:val="000000"/>
        </w:rPr>
        <w:t xml:space="preserve"> 供应商全称（加盖CA电子公章）：</w:t>
      </w:r>
      <w:r/>
    </w:p>
    <w:p>
      <w:pPr>
        <w:ind w:firstLine="420"/>
        <w:jc w:val="left"/>
        <w:keepLines w:val="0"/>
        <w:keepNext w:val="0"/>
        <w:pageBreakBefore w:val="0"/>
        <w:spacing w:line="520" w:lineRule="exact"/>
        <w:widowControl w:val="off"/>
        <w:rPr>
          <w:rFonts w:hint="eastAsia" w:ascii="宋体" w:hAnsi="宋体" w:eastAsia="宋体" w:cs="宋体"/>
          <w:color w:val="000000"/>
        </w:rPr>
      </w:pPr>
      <w:r>
        <w:rPr>
          <w:rFonts w:hint="eastAsia" w:ascii="宋体" w:hAnsi="宋体" w:eastAsia="宋体" w:cs="宋体"/>
          <w:color w:val="000000"/>
        </w:rPr>
        <w:t xml:space="preserve"> 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期：</w:t>
      </w:r>
      <w:r/>
    </w:p>
    <w:p>
      <w:pPr>
        <w:rPr>
          <w:rFonts w:hint="eastAsia" w:ascii="宋体" w:hAnsi="宋体" w:eastAsia="宋体" w:cs="宋体"/>
          <w:color w:val="000000"/>
        </w:rPr>
      </w:pPr>
      <w:r>
        <w:rPr>
          <w:rFonts w:hint="eastAsia" w:ascii="宋体" w:hAnsi="宋体" w:eastAsia="宋体" w:cs="宋体"/>
          <w:color w:val="000000"/>
        </w:rPr>
        <w:br w:type="page" w:clear="all"/>
      </w:r>
      <w:r/>
    </w:p>
    <w:p>
      <w:pPr>
        <w:jc w:val="center"/>
        <w:rPr>
          <w:b/>
          <w:bCs/>
          <w:sz w:val="28"/>
          <w:szCs w:val="28"/>
        </w:rPr>
      </w:pPr>
      <w:r>
        <w:rPr>
          <w:rFonts w:hint="eastAsia"/>
          <w:b/>
          <w:bCs/>
          <w:sz w:val="28"/>
          <w:szCs w:val="28"/>
          <w:lang w:val="en-US" w:eastAsia="zh-CN"/>
        </w:rPr>
        <w:t xml:space="preserve">项目组成员</w:t>
      </w:r>
      <w:r>
        <w:rPr>
          <w:b/>
          <w:bCs/>
          <w:sz w:val="28"/>
          <w:szCs w:val="28"/>
        </w:rPr>
        <w:t xml:space="preserve">名单</w:t>
      </w:r>
      <w:r/>
    </w:p>
    <w:p>
      <w:pPr>
        <w:jc w:val="left"/>
        <w:spacing w:line="560" w:lineRule="atLeast"/>
        <w:rPr>
          <w:sz w:val="28"/>
        </w:rPr>
      </w:pPr>
      <w:r>
        <w:rPr>
          <w:sz w:val="28"/>
        </w:rPr>
      </w:r>
      <w:r/>
    </w:p>
    <w:tbl>
      <w:tblPr>
        <w:tblStyle w:val="885"/>
        <w:tblW w:w="8881" w:type="dxa"/>
        <w:tblInd w:w="93" w:type="dxa"/>
        <w:tblLayout w:type="fixed"/>
        <w:tblCellMar>
          <w:left w:w="108" w:type="dxa"/>
          <w:top w:w="0" w:type="dxa"/>
          <w:right w:w="108" w:type="dxa"/>
          <w:bottom w:w="0" w:type="dxa"/>
        </w:tblCellMar>
        <w:tblLook w:val="04A0" w:firstRow="1" w:lastRow="0" w:firstColumn="1" w:lastColumn="0" w:noHBand="0" w:noVBand="1"/>
      </w:tblPr>
      <w:tblGrid>
        <w:gridCol w:w="994"/>
        <w:gridCol w:w="1411"/>
        <w:gridCol w:w="1886"/>
        <w:gridCol w:w="3270"/>
        <w:gridCol w:w="1320"/>
      </w:tblGrid>
      <w:tr>
        <w:trPr>
          <w:trHeight w:val="270"/>
        </w:trPr>
        <w:tc>
          <w:tcPr>
            <w:tcBorders>
              <w:top w:val="single" w:color="auto" w:sz="4" w:space="0"/>
              <w:left w:val="single" w:color="auto" w:sz="4" w:space="0"/>
              <w:bottom w:val="single" w:color="auto" w:sz="4" w:space="0"/>
              <w:right w:val="single" w:color="auto" w:sz="4" w:space="0"/>
            </w:tcBorders>
            <w:tcW w:w="994" w:type="dxa"/>
            <w:vAlign w:val="center"/>
            <w:textDirection w:val="lrTb"/>
            <w:noWrap/>
          </w:tcPr>
          <w:p>
            <w:pPr>
              <w:jc w:val="center"/>
              <w:rPr>
                <w:bCs/>
                <w:sz w:val="28"/>
                <w:szCs w:val="28"/>
              </w:rPr>
            </w:pPr>
            <w:r>
              <w:rPr>
                <w:rFonts w:hint="eastAsia"/>
                <w:bCs/>
                <w:sz w:val="28"/>
                <w:szCs w:val="28"/>
              </w:rPr>
              <w:t xml:space="preserve">序号</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tcPr>
          <w:p>
            <w:pPr>
              <w:jc w:val="center"/>
              <w:rPr>
                <w:bCs/>
                <w:sz w:val="28"/>
                <w:szCs w:val="28"/>
              </w:rPr>
            </w:pPr>
            <w:r>
              <w:rPr>
                <w:rFonts w:hint="eastAsia"/>
                <w:bCs/>
                <w:sz w:val="28"/>
                <w:szCs w:val="28"/>
              </w:rPr>
              <w:t xml:space="preserve">岗位名称</w:t>
            </w:r>
            <w:r/>
          </w:p>
        </w:tc>
        <w:tc>
          <w:tcPr>
            <w:tcBorders>
              <w:top w:val="single" w:color="auto" w:sz="4" w:space="0"/>
              <w:left w:val="none" w:color="000000" w:sz="4" w:space="0"/>
              <w:bottom w:val="single" w:color="auto" w:sz="4" w:space="0"/>
              <w:right w:val="single" w:color="auto" w:sz="4" w:space="0"/>
            </w:tcBorders>
            <w:tcW w:w="1886" w:type="dxa"/>
            <w:vAlign w:val="center"/>
            <w:textDirection w:val="lrTb"/>
            <w:noWrap/>
          </w:tcPr>
          <w:p>
            <w:pPr>
              <w:jc w:val="center"/>
              <w:rPr>
                <w:bCs/>
                <w:sz w:val="28"/>
                <w:szCs w:val="28"/>
              </w:rPr>
            </w:pPr>
            <w:r>
              <w:rPr>
                <w:rFonts w:hint="eastAsia"/>
                <w:bCs/>
                <w:sz w:val="28"/>
                <w:szCs w:val="28"/>
              </w:rPr>
              <w:t xml:space="preserve">姓名</w:t>
            </w:r>
            <w:r/>
          </w:p>
        </w:tc>
        <w:tc>
          <w:tcPr>
            <w:tcBorders>
              <w:top w:val="single" w:color="auto" w:sz="4" w:space="0"/>
              <w:left w:val="none" w:color="000000" w:sz="4" w:space="0"/>
              <w:bottom w:val="single" w:color="auto" w:sz="4" w:space="0"/>
              <w:right w:val="single" w:color="auto" w:sz="4" w:space="0"/>
            </w:tcBorders>
            <w:tcW w:w="3270" w:type="dxa"/>
            <w:vAlign w:val="center"/>
            <w:textDirection w:val="lrTb"/>
            <w:noWrap/>
          </w:tcPr>
          <w:p>
            <w:pPr>
              <w:jc w:val="center"/>
              <w:rPr>
                <w:rFonts w:hint="default" w:eastAsia="宋体"/>
                <w:bCs/>
                <w:sz w:val="28"/>
                <w:szCs w:val="28"/>
                <w:lang w:val="en-US" w:eastAsia="zh-CN"/>
              </w:rPr>
            </w:pPr>
            <w:r>
              <w:rPr>
                <w:rFonts w:hint="eastAsia"/>
                <w:bCs/>
                <w:sz w:val="28"/>
                <w:szCs w:val="28"/>
                <w:lang w:val="en-US" w:eastAsia="zh-CN"/>
              </w:rPr>
              <w:t xml:space="preserve">相关证书</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rPr>
                <w:bCs/>
                <w:sz w:val="28"/>
                <w:szCs w:val="28"/>
              </w:rPr>
            </w:pPr>
            <w:r>
              <w:rPr>
                <w:rFonts w:hint="eastAsia"/>
                <w:bCs/>
                <w:sz w:val="28"/>
                <w:szCs w:val="28"/>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lang w:val="en-US" w:eastAsia="zh-CN"/>
              </w:rPr>
            </w:pPr>
            <w:r>
              <w:rPr>
                <w:rFonts w:hint="eastAsia"/>
              </w:rPr>
              <w:t xml:space="preserve">　</w:t>
            </w:r>
            <w:r>
              <w:rPr>
                <w:rFonts w:hint="eastAsia"/>
                <w:lang w:val="en-US" w:eastAsia="zh-CN"/>
              </w:rPr>
              <w:t xml:space="preserve">1</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lang w:val="en-US" w:eastAsia="zh-CN"/>
              </w:rPr>
            </w:pPr>
            <w:r>
              <w:rPr>
                <w:rFonts w:hint="eastAsia"/>
                <w:lang w:val="en-US" w:eastAsia="zh-CN"/>
              </w:rPr>
              <w:t xml:space="preserve">项目经理</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lang w:val="en-US" w:eastAsia="zh-CN"/>
              </w:rPr>
            </w:pPr>
            <w:r>
              <w:rPr>
                <w:rFonts w:hint="eastAsia"/>
              </w:rPr>
              <w:t xml:space="preserve">　</w:t>
            </w:r>
            <w:r>
              <w:rPr>
                <w:rFonts w:hint="eastAsia"/>
                <w:lang w:val="en-US" w:eastAsia="zh-CN"/>
              </w:rPr>
              <w:t xml:space="preserve">2</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lang w:val="en-US" w:eastAsia="zh-CN"/>
              </w:rPr>
            </w:pPr>
            <w:r>
              <w:rPr>
                <w:rFonts w:hint="eastAsia"/>
                <w:lang w:val="en-US" w:eastAsia="zh-CN"/>
              </w:rPr>
              <w:t xml:space="preserve">技术负责人</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lang w:val="en-US" w:eastAsia="zh-CN"/>
              </w:rPr>
            </w:pPr>
            <w:r>
              <w:rPr>
                <w:rFonts w:hint="eastAsia"/>
              </w:rPr>
              <w:t xml:space="preserve">　</w:t>
            </w:r>
            <w:r>
              <w:rPr>
                <w:rFonts w:hint="eastAsia"/>
                <w:lang w:val="en-US" w:eastAsia="zh-CN"/>
              </w:rPr>
              <w:t xml:space="preserve">3</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lang w:val="en-US" w:eastAsia="zh-CN"/>
              </w:rPr>
            </w:pPr>
            <w:r>
              <w:rPr>
                <w:rFonts w:hint="eastAsia"/>
                <w:lang w:val="en-US" w:eastAsia="zh-CN"/>
              </w:rPr>
              <w:t xml:space="preserve">项目组成员1</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lang w:val="en-US" w:eastAsia="zh-CN"/>
              </w:rPr>
            </w:pPr>
            <w:r>
              <w:rPr>
                <w:rFonts w:hint="eastAsia"/>
              </w:rPr>
              <w:t xml:space="preserve">　</w:t>
            </w:r>
            <w:r>
              <w:rPr>
                <w:rFonts w:hint="eastAsia"/>
                <w:lang w:val="en-US" w:eastAsia="zh-CN"/>
              </w:rPr>
              <w:t xml:space="preserve">4</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lang w:val="en-US"/>
              </w:rPr>
            </w:pPr>
            <w:r>
              <w:rPr>
                <w:rFonts w:hint="eastAsia"/>
                <w:lang w:val="en-US" w:eastAsia="zh-CN"/>
              </w:rPr>
              <w:t xml:space="preserve">项目组成员2</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rPr>
                <w:rFonts w:hint="eastAsia"/>
                <w:lang w:val="en-US" w:eastAsia="zh-CN"/>
              </w:rPr>
              <w:t xml:space="preserve">……</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宋体"/>
                <w:lang w:eastAsia="zh-CN"/>
              </w:rPr>
            </w:pPr>
            <w:r>
              <w:rPr>
                <w:rFonts w:hint="eastAsia"/>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3270" w:type="dxa"/>
            <w:vAlign w:val="center"/>
            <w:textDirection w:val="lrTb"/>
            <w:noWrap/>
          </w:tcPr>
          <w:p>
            <w:pPr>
              <w:spacing w:line="480" w:lineRule="exac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320" w:type="dxa"/>
            <w:vAlign w:val="center"/>
            <w:textDirection w:val="lrTb"/>
            <w:noWrap/>
          </w:tcPr>
          <w:p>
            <w:pPr>
              <w:spacing w:line="480" w:lineRule="exact"/>
            </w:pPr>
            <w:r>
              <w:rPr>
                <w:rFonts w:hint="eastAsia"/>
              </w:rPr>
              <w:t xml:space="preserve">　</w:t>
            </w:r>
            <w:r/>
          </w:p>
        </w:tc>
      </w:tr>
    </w:tbl>
    <w:p>
      <w:pPr>
        <w:pStyle w:val="887"/>
        <w:rPr>
          <w:rFonts w:hint="eastAsia"/>
        </w:rPr>
      </w:pPr>
      <w:r>
        <w:rPr>
          <w:rFonts w:ascii="宋体" w:hAnsi="宋体"/>
          <w:b/>
          <w:bCs/>
          <w:sz w:val="24"/>
          <w:szCs w:val="24"/>
        </w:rPr>
        <w:t xml:space="preserve">备注：</w:t>
      </w:r>
      <w:r>
        <w:rPr>
          <w:rFonts w:hint="eastAsia" w:cs="宋体"/>
          <w:b/>
          <w:bCs/>
          <w:sz w:val="24"/>
          <w:szCs w:val="24"/>
        </w:rPr>
        <w:t xml:space="preserve">投标人投标时</w:t>
      </w:r>
      <w:r>
        <w:rPr>
          <w:rFonts w:ascii="宋体" w:hAnsi="宋体"/>
          <w:b/>
          <w:bCs/>
          <w:sz w:val="24"/>
          <w:szCs w:val="24"/>
        </w:rPr>
        <w:t xml:space="preserve">按</w:t>
      </w:r>
      <w:r>
        <w:rPr>
          <w:rFonts w:hint="eastAsia" w:ascii="宋体" w:hAnsi="宋体"/>
          <w:b/>
          <w:bCs/>
          <w:sz w:val="24"/>
          <w:szCs w:val="24"/>
          <w:lang w:val="en-US" w:eastAsia="zh-CN"/>
        </w:rPr>
        <w:t xml:space="preserve">项目组</w:t>
      </w:r>
      <w:r>
        <w:rPr>
          <w:rFonts w:ascii="宋体" w:hAnsi="宋体"/>
          <w:b/>
          <w:bCs/>
          <w:sz w:val="24"/>
          <w:szCs w:val="24"/>
        </w:rPr>
        <w:t xml:space="preserve">成员序号顺序</w:t>
      </w:r>
      <w:r>
        <w:rPr>
          <w:rFonts w:hint="eastAsia" w:cs="宋体"/>
          <w:b/>
          <w:bCs/>
          <w:sz w:val="24"/>
          <w:szCs w:val="24"/>
        </w:rPr>
        <w:t xml:space="preserve">提供本项</w:t>
      </w:r>
      <w:r>
        <w:rPr>
          <w:rFonts w:hint="eastAsia" w:cs="宋体"/>
          <w:b/>
          <w:bCs/>
          <w:sz w:val="24"/>
          <w:szCs w:val="24"/>
          <w:lang w:val="en-US" w:eastAsia="zh-CN"/>
        </w:rPr>
        <w:t xml:space="preserve">服务</w:t>
      </w:r>
      <w:r>
        <w:rPr>
          <w:rFonts w:hint="eastAsia" w:cs="宋体"/>
          <w:b/>
          <w:bCs/>
          <w:sz w:val="24"/>
          <w:szCs w:val="24"/>
        </w:rPr>
        <w:t xml:space="preserve">团队成员</w:t>
      </w:r>
      <w:r>
        <w:rPr>
          <w:rFonts w:hint="eastAsia" w:cs="宋体"/>
          <w:b/>
          <w:bCs/>
          <w:sz w:val="24"/>
          <w:szCs w:val="24"/>
          <w:lang w:val="en-US" w:eastAsia="zh-CN"/>
        </w:rPr>
        <w:t xml:space="preserve">相关证书</w:t>
      </w:r>
      <w:r>
        <w:rPr>
          <w:rFonts w:hint="eastAsia" w:cs="宋体"/>
          <w:b/>
          <w:bCs/>
          <w:sz w:val="24"/>
          <w:szCs w:val="24"/>
          <w:lang w:eastAsia="zh-CN"/>
        </w:rPr>
        <w:t xml:space="preserve">、</w:t>
      </w:r>
      <w:r>
        <w:rPr>
          <w:rFonts w:hint="eastAsia" w:cs="宋体"/>
          <w:b/>
          <w:bCs/>
          <w:sz w:val="24"/>
          <w:szCs w:val="24"/>
          <w:lang w:val="en-US" w:eastAsia="zh-CN"/>
        </w:rPr>
        <w:t xml:space="preserve">社保缴纳记录</w:t>
      </w:r>
      <w:r>
        <w:rPr>
          <w:rFonts w:hint="eastAsia" w:cs="宋体"/>
          <w:b/>
          <w:bCs/>
          <w:sz w:val="24"/>
          <w:szCs w:val="24"/>
        </w:rPr>
        <w:t xml:space="preserve">等</w:t>
      </w:r>
      <w:r>
        <w:rPr>
          <w:rFonts w:hint="eastAsia" w:cs="宋体"/>
          <w:b/>
          <w:bCs/>
          <w:sz w:val="24"/>
          <w:szCs w:val="24"/>
          <w:lang w:val="en-US" w:eastAsia="zh-CN"/>
        </w:rPr>
        <w:t xml:space="preserve">证明材料</w:t>
      </w:r>
      <w:r>
        <w:rPr>
          <w:rFonts w:hint="eastAsia" w:cs="宋体"/>
          <w:b/>
          <w:bCs/>
          <w:sz w:val="24"/>
          <w:szCs w:val="24"/>
        </w:rPr>
        <w:t xml:space="preserve">。</w:t>
      </w:r>
      <w:r>
        <w:rPr>
          <w:rFonts w:ascii="宋体" w:hAnsi="宋体" w:eastAsia="宋体" w:cs="宋体"/>
          <w:b/>
          <w:bCs/>
          <w:color w:val="000000"/>
          <w:sz w:val="24"/>
          <w:szCs w:val="24"/>
        </w:rPr>
        <w:t xml:space="preserve">（表格可自行编辑调整）</w:t>
      </w:r>
      <w:r/>
    </w:p>
    <w:p>
      <w:pPr>
        <w:pStyle w:val="887"/>
        <w:rPr>
          <w:rFonts w:hint="eastAsia"/>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rPr>
      </w:r>
      <w:r/>
    </w:p>
    <w:p>
      <w:pPr>
        <w:jc w:val="center"/>
        <w:keepLines w:val="0"/>
        <w:keepNext w:val="0"/>
        <w:pageBreakBefore w:val="0"/>
        <w:widowControl w:val="off"/>
        <w:rPr>
          <w:rFonts w:hint="eastAsia" w:ascii="宋体" w:hAnsi="宋体" w:eastAsia="宋体" w:cs="宋体"/>
          <w:b/>
          <w:bCs/>
          <w:color w:val="auto"/>
          <w:sz w:val="32"/>
          <w:szCs w:val="40"/>
          <w:highlight w:val="none"/>
          <w:lang w:val="en-US" w:eastAsia="zh-CN" w:bidi="ar-SA"/>
        </w:rPr>
      </w:pPr>
      <w:r>
        <w:rPr>
          <w:rFonts w:hint="eastAsia" w:ascii="宋体" w:hAnsi="宋体" w:cs="宋体"/>
          <w:b/>
          <w:bCs/>
          <w:color w:val="auto"/>
          <w:sz w:val="32"/>
          <w:szCs w:val="40"/>
          <w:highlight w:val="none"/>
          <w:lang w:val="en-US" w:eastAsia="zh-CN" w:bidi="ar-SA"/>
        </w:rPr>
        <w:t xml:space="preserve">六</w:t>
      </w:r>
      <w:r>
        <w:rPr>
          <w:rFonts w:hint="eastAsia" w:ascii="宋体" w:hAnsi="宋体" w:eastAsia="宋体" w:cs="宋体"/>
          <w:b/>
          <w:bCs/>
          <w:color w:val="auto"/>
          <w:sz w:val="32"/>
          <w:szCs w:val="40"/>
          <w:highlight w:val="none"/>
          <w:lang w:val="en-US" w:eastAsia="zh-CN" w:bidi="ar-SA"/>
        </w:rPr>
        <w:t xml:space="preserve">、技术参数响应及偏离表</w:t>
      </w:r>
      <w:r>
        <w:rPr>
          <w:rFonts w:hint="eastAsia" w:ascii="宋体" w:hAnsi="宋体" w:cs="宋体"/>
          <w:b/>
          <w:bCs/>
          <w:color w:val="auto"/>
          <w:sz w:val="32"/>
          <w:szCs w:val="40"/>
          <w:highlight w:val="none"/>
          <w:lang w:val="en-US" w:eastAsia="zh-CN" w:bidi="ar-SA"/>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885"/>
        <w:tblW w:w="50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7"/>
        <w:gridCol w:w="1788"/>
        <w:gridCol w:w="2009"/>
        <w:gridCol w:w="1529"/>
        <w:gridCol w:w="2571"/>
      </w:tblGrid>
      <w:tr>
        <w:trPr>
          <w:cantSplit/>
        </w:trPr>
        <w:tc>
          <w:tcPr>
            <w:tcW w:w="71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序号</w:t>
            </w:r>
            <w:r/>
          </w:p>
        </w:tc>
        <w:tc>
          <w:tcPr>
            <w:tcW w:w="971"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招标要求参数</w:t>
            </w:r>
            <w:r/>
          </w:p>
        </w:tc>
        <w:tc>
          <w:tcPr>
            <w:tcW w:w="1091"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投标响应参数</w:t>
            </w:r>
            <w:r/>
          </w:p>
        </w:tc>
        <w:tc>
          <w:tcPr>
            <w:tcW w:w="83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396" w:type="pct"/>
            <w:vAlign w:val="center"/>
            <w:textDirection w:val="lrTb"/>
            <w:noWrap w:val="false"/>
          </w:tcPr>
          <w:p>
            <w:pPr>
              <w:pStyle w:val="908"/>
              <w:jc w:val="center"/>
              <w:spacing w:beforeAutospacing="0" w:afterAutospacing="0"/>
            </w:pPr>
            <w:r>
              <w:rPr>
                <w:rFonts w:hint="eastAsia" w:ascii="宋体" w:hAnsi="宋体" w:eastAsia="宋体" w:cs="宋体"/>
                <w:color w:val="000000"/>
              </w:rPr>
              <w:t xml:space="preserve">证明</w:t>
            </w:r>
            <w:r/>
          </w:p>
          <w:p>
            <w:pPr>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000000"/>
              </w:rPr>
              <w:t xml:space="preserve">材料</w:t>
            </w:r>
            <w:r>
              <w:rPr>
                <w:rFonts w:hint="eastAsia" w:ascii="宋体" w:hAnsi="宋体" w:cs="宋体"/>
                <w:color w:val="000000"/>
                <w:lang w:eastAsia="zh-CN"/>
              </w:rPr>
              <w:t xml:space="preserve">（</w:t>
            </w:r>
            <w:r>
              <w:rPr>
                <w:rFonts w:hint="eastAsia" w:ascii="宋体" w:hAnsi="宋体" w:cs="宋体"/>
                <w:color w:val="000000"/>
                <w:lang w:val="en-US" w:eastAsia="zh-CN"/>
              </w:rPr>
              <w:t xml:space="preserve">如有</w:t>
            </w:r>
            <w:r>
              <w:rPr>
                <w:rFonts w:hint="eastAsia" w:ascii="宋体" w:hAnsi="宋体" w:cs="宋体"/>
                <w:color w:val="000000"/>
                <w:lang w:eastAsia="zh-CN"/>
              </w:rPr>
              <w:t xml:space="preserve">）</w:t>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1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1"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0"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6" w:type="pct"/>
            <w:vAlign w:val="top"/>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bookmarkEnd w:id="208"/>
      <w:r/>
      <w:r/>
    </w:p>
    <w:p>
      <w:pPr>
        <w:rPr>
          <w:rFonts w:hint="eastAsia" w:ascii="宋体" w:hAnsi="宋体" w:cs="宋体"/>
          <w:b/>
          <w:bCs/>
          <w:color w:val="auto"/>
          <w:sz w:val="32"/>
          <w:szCs w:val="40"/>
          <w:highlight w:val="none"/>
          <w:lang w:val="en-US" w:eastAsia="zh-CN" w:bidi="ar-SA"/>
        </w:rPr>
      </w:pPr>
      <w:r>
        <w:rPr>
          <w:rFonts w:hint="eastAsia" w:ascii="宋体" w:hAnsi="宋体" w:cs="宋体"/>
          <w:b/>
          <w:bCs/>
          <w:color w:val="auto"/>
          <w:sz w:val="32"/>
          <w:szCs w:val="40"/>
          <w:highlight w:val="none"/>
          <w:lang w:val="en-US" w:eastAsia="zh-CN" w:bidi="ar-SA"/>
        </w:rPr>
        <w:br w:type="page" w:clear="all"/>
      </w:r>
      <w:r/>
    </w:p>
    <w:p>
      <w:pPr>
        <w:jc w:val="center"/>
        <w:keepLines w:val="0"/>
        <w:keepNext w:val="0"/>
        <w:pageBreakBefore w:val="0"/>
        <w:widowControl w:val="off"/>
        <w:rPr>
          <w:rFonts w:hint="eastAsia" w:ascii="宋体" w:hAnsi="宋体" w:eastAsia="宋体" w:cs="宋体"/>
          <w:b/>
          <w:bCs/>
          <w:color w:val="auto"/>
          <w:sz w:val="32"/>
          <w:szCs w:val="40"/>
          <w:highlight w:val="none"/>
          <w:lang w:val="en-US" w:eastAsia="zh-CN" w:bidi="ar-SA"/>
        </w:rPr>
      </w:pPr>
      <w:r>
        <w:rPr>
          <w:rFonts w:hint="eastAsia" w:ascii="宋体" w:hAnsi="宋体" w:cs="宋体"/>
          <w:b/>
          <w:bCs/>
          <w:color w:val="auto"/>
          <w:sz w:val="32"/>
          <w:szCs w:val="40"/>
          <w:highlight w:val="none"/>
          <w:lang w:val="en-US" w:eastAsia="zh-CN" w:bidi="ar-SA"/>
        </w:rPr>
        <w:t xml:space="preserve">七</w:t>
      </w:r>
      <w:r>
        <w:rPr>
          <w:rFonts w:hint="eastAsia" w:ascii="宋体" w:hAnsi="宋体" w:eastAsia="宋体" w:cs="宋体"/>
          <w:b/>
          <w:bCs/>
          <w:color w:val="auto"/>
          <w:sz w:val="32"/>
          <w:szCs w:val="40"/>
          <w:highlight w:val="none"/>
          <w:lang w:val="en-US" w:eastAsia="zh-CN" w:bidi="ar-SA"/>
        </w:rPr>
        <w:t xml:space="preserve">、商务条款响应及偏离表</w:t>
      </w:r>
      <w:r/>
    </w:p>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85"/>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9"/>
        <w:gridCol w:w="1319"/>
        <w:gridCol w:w="4186"/>
        <w:gridCol w:w="2025"/>
        <w:gridCol w:w="1173"/>
      </w:tblGrid>
      <w:tr>
        <w:trPr>
          <w:trHeight w:val="642"/>
        </w:trPr>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90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Style w:val="908"/>
              <w:jc w:val="center"/>
              <w:spacing w:beforeAutospacing="0" w:afterAutospacing="0"/>
              <w:rPr>
                <w:rFonts w:hint="eastAsia" w:ascii="宋体" w:hAnsi="宋体" w:eastAsia="宋体" w:cs="宋体"/>
                <w:color w:val="auto"/>
              </w:rPr>
            </w:pPr>
            <w:r>
              <w:rPr>
                <w:rFonts w:hint="eastAsia" w:ascii="宋体" w:hAnsi="宋体" w:eastAsia="宋体" w:cs="宋体"/>
                <w:color w:val="auto"/>
                <w:lang w:val="en-US" w:eastAsia="zh-CN"/>
              </w:rPr>
              <w:t xml:space="preserve">商务条款</w:t>
            </w:r>
            <w:r/>
          </w:p>
        </w:tc>
        <w:tc>
          <w:tcPr>
            <w:tcBorders>
              <w:top w:val="single" w:color="auto" w:sz="4" w:space="0"/>
              <w:left w:val="single" w:color="auto" w:sz="4" w:space="0"/>
              <w:bottom w:val="single" w:color="auto" w:sz="4" w:space="0"/>
              <w:right w:val="single" w:color="auto" w:sz="4" w:space="0"/>
            </w:tcBorders>
            <w:tcW w:w="4186" w:type="dxa"/>
            <w:vAlign w:val="center"/>
            <w:textDirection w:val="lrTb"/>
            <w:noWrap w:val="false"/>
          </w:tcPr>
          <w:p>
            <w:pPr>
              <w:pStyle w:val="90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rPr>
              <w:t xml:space="preserve">招标文件要求</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pStyle w:val="90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rPr>
              <w:t xml:space="preserve">投标响应情况</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08"/>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rPr>
              <w:t xml:space="preserve">超出、符合或偏离</w:t>
            </w:r>
            <w:r/>
          </w:p>
        </w:tc>
      </w:tr>
      <w:tr>
        <w:trPr>
          <w:trHeight w:val="469"/>
        </w:trPr>
        <w:tc>
          <w:tcPr>
            <w:shd w:val="clear" w:color="auto" w:fill="auto"/>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1110"/>
              <w:jc w:val="center"/>
              <w:spacing w:beforeAutospacing="0" w:afterAutospacing="0"/>
              <w:rPr>
                <w:rFonts w:hint="default"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jc w:val="both"/>
              <w:keepLines w:val="0"/>
              <w:keepNext w:val="0"/>
              <w:pageBreakBefore w:val="0"/>
              <w:spacing w:before="145"/>
              <w:widowControl w:val="off"/>
              <w:rPr>
                <w:rFonts w:hint="eastAsia" w:cs="Times New Roman"/>
                <w:color w:val="auto"/>
                <w:sz w:val="21"/>
                <w:szCs w:val="21"/>
                <w:highlight w:val="none"/>
                <w:lang w:eastAsia="zh-CN"/>
              </w:rPr>
            </w:pPr>
            <w:r>
              <w:rPr>
                <w:rFonts w:hint="eastAsia" w:cs="Times New Roman"/>
                <w:color w:val="auto"/>
                <w:sz w:val="21"/>
                <w:szCs w:val="21"/>
                <w:highlight w:val="none"/>
                <w:lang w:eastAsia="zh-CN"/>
              </w:rPr>
              <w:t xml:space="preserve">合同履行期限</w:t>
            </w:r>
            <w:r/>
          </w:p>
        </w:tc>
        <w:tc>
          <w:tcPr>
            <w:shd w:val="clear" w:color="auto" w:fill="auto"/>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jc w:val="both"/>
              <w:keepLines w:val="0"/>
              <w:keepNext w:val="0"/>
              <w:pageBreakBefore w:val="0"/>
              <w:spacing w:before="145"/>
              <w:widowControl w:val="off"/>
              <w:rPr>
                <w:rFonts w:hint="eastAsia" w:ascii="宋体" w:hAnsi="宋体" w:eastAsia="宋体" w:cs="宋体"/>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自验收合格并交付使用之日起五年</w:t>
            </w:r>
            <w:r>
              <w:rPr>
                <w:rFonts w:hint="eastAsia" w:cs="Times New Roman"/>
                <w:color w:val="auto"/>
                <w:sz w:val="21"/>
                <w:szCs w:val="21"/>
                <w:highlight w:val="none"/>
                <w:lang w:eastAsia="zh-CN"/>
              </w:rPr>
              <w:t xml:space="preserve">（</w:t>
            </w:r>
            <w:r>
              <w:rPr>
                <w:rFonts w:hint="eastAsia" w:cs="Times New Roman"/>
                <w:color w:val="auto"/>
                <w:sz w:val="21"/>
                <w:szCs w:val="21"/>
                <w:highlight w:val="none"/>
                <w:lang w:val="en-US" w:eastAsia="zh-CN"/>
              </w:rPr>
              <w:t xml:space="preserve">须在2025年4月30日前</w:t>
            </w:r>
            <w:r>
              <w:rPr>
                <w:rFonts w:hint="default" w:ascii="Times New Roman" w:hAnsi="Times New Roman" w:eastAsia="宋体" w:cs="Times New Roman"/>
                <w:color w:val="auto"/>
                <w:sz w:val="21"/>
                <w:szCs w:val="21"/>
                <w:highlight w:val="none"/>
              </w:rPr>
              <w:t xml:space="preserve">验收合格并交付使用</w:t>
            </w:r>
            <w:r>
              <w:rPr>
                <w:rFonts w:hint="eastAsia"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3"/>
        </w:trPr>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1110"/>
              <w:jc w:val="center"/>
              <w:spacing w:beforeAutospacing="0" w:afterAutospacing="0"/>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jc w:val="left"/>
              <w:keepLines w:val="0"/>
              <w:keepNext w:val="0"/>
              <w:pageBreakBefore w:val="0"/>
              <w:spacing w:before="145"/>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jc w:val="left"/>
              <w:keepLines w:val="0"/>
              <w:keepNext w:val="0"/>
              <w:pageBreakBefore w:val="0"/>
              <w:spacing w:before="145"/>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（1）合同签订后，甲方支付合同总价的30%作为预付款（乙方须提供对等金额的保函）；</w:t>
            </w:r>
            <w:r/>
          </w:p>
          <w:p>
            <w:pPr>
              <w:jc w:val="left"/>
              <w:keepLines w:val="0"/>
              <w:keepNext w:val="0"/>
              <w:pageBreakBefore w:val="0"/>
              <w:spacing w:before="145"/>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（2）服务期满二年，经甲方对乙方服务完成情况验收、考核后，支付至合同总价的47.5%；</w:t>
            </w:r>
            <w:r/>
          </w:p>
          <w:p>
            <w:pPr>
              <w:jc w:val="left"/>
              <w:keepLines w:val="0"/>
              <w:keepNext w:val="0"/>
              <w:pageBreakBefore w:val="0"/>
              <w:spacing w:before="145"/>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（3）服务期满三年，经甲方对乙方服务完成情况验收、考核后，支付至合同总价的65%；</w:t>
            </w:r>
            <w:r/>
          </w:p>
          <w:p>
            <w:pPr>
              <w:jc w:val="left"/>
              <w:keepLines w:val="0"/>
              <w:keepNext w:val="0"/>
              <w:pageBreakBefore w:val="0"/>
              <w:spacing w:before="145"/>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（4）服务期满四年，经甲方对乙方服务完成情况验收、考核后，支付至合同总价的82.5%；</w:t>
            </w:r>
            <w:r/>
          </w:p>
          <w:p>
            <w:pPr>
              <w:jc w:val="left"/>
              <w:keepLines w:val="0"/>
              <w:keepNext w:val="0"/>
              <w:pageBreakBefore w:val="0"/>
              <w:spacing w:before="145"/>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（5）服务期满五年，经甲方对乙方服务完成情况验收、考核后，根据审定价结清。</w:t>
            </w:r>
            <w:r/>
          </w:p>
          <w:p>
            <w:pPr>
              <w:jc w:val="left"/>
              <w:keepLines w:val="0"/>
              <w:keepNext w:val="0"/>
              <w:pageBreakBefore w:val="0"/>
              <w:spacing w:before="145"/>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备注：甲方支付服务费需以财政资金落实到位为前提，对此乙方不得提出异议。乙方收到款项前，向甲方开具合法发票。甲方收到发票后10个工作日内将资金支付到合同约定的乙方账户。</w:t>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jc w:val="both"/>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3"/>
        </w:trPr>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1110"/>
              <w:jc w:val="center"/>
              <w:spacing w:beforeAutospacing="0" w:afterAutospacing="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jc w:val="left"/>
              <w:keepLines w:val="0"/>
              <w:keepNext w:val="0"/>
              <w:pageBreakBefore w:val="0"/>
              <w:spacing w:before="145"/>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验收标准</w:t>
            </w:r>
            <w:r/>
          </w:p>
        </w:tc>
        <w:tc>
          <w:tcPr>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jc w:val="left"/>
              <w:keepLines w:val="0"/>
              <w:keepNext w:val="0"/>
              <w:pageBreakBefore w:val="0"/>
              <w:spacing w:before="145"/>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满足采购人的项目需求和运行标准，通过采购人验收。</w:t>
            </w:r>
            <w:r/>
          </w:p>
          <w:p>
            <w:pPr>
              <w:jc w:val="left"/>
              <w:keepLines w:val="0"/>
              <w:keepNext w:val="0"/>
              <w:pageBreakBefore w:val="0"/>
              <w:spacing w:before="145"/>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备注：乙方须先试点2家猪场（大、中规模各选一家），完成安装、调试，并按甲方要求演示、运行，通过甲方验收后再实施剩余规模猪场。</w:t>
            </w:r>
            <w:bookmarkStart w:id="211" w:name="_GoBack"/>
            <w:r/>
            <w:bookmarkEnd w:id="211"/>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3"/>
        </w:trPr>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1110"/>
              <w:jc w:val="center"/>
              <w:spacing w:beforeAutospacing="0" w:afterAutospacing="0"/>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jc w:val="both"/>
              <w:keepLines w:val="0"/>
              <w:keepNext w:val="0"/>
              <w:pageBreakBefore w:val="0"/>
              <w:spacing w:before="145"/>
              <w:widowControl w:val="off"/>
              <w:rPr>
                <w:rFonts w:hint="default" w:ascii="Times New Roman" w:hAnsi="Times New Roman" w:eastAsia="宋体" w:cs="Times New Roman"/>
                <w:color w:val="000000" w:themeColor="text1"/>
                <w:sz w:val="21"/>
                <w:szCs w:val="21"/>
                <w:highlight w:val="none"/>
                <w:lang w:val="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zh-CN"/>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jc w:val="both"/>
              <w:keepLines w:val="0"/>
              <w:keepNext w:val="0"/>
              <w:pageBreakBefore w:val="0"/>
              <w:spacing w:before="145"/>
              <w:widowControl w:val="off"/>
              <w:rPr>
                <w:rFonts w:hint="eastAsia" w:ascii="宋体" w:hAnsi="宋体" w:eastAsia="宋体" w:cs="宋体"/>
                <w:color w:val="auto"/>
                <w:sz w:val="21"/>
                <w:szCs w:val="21"/>
                <w:highlight w:val="none"/>
                <w:lang w:val="en-US" w:eastAsia="zh-CN"/>
              </w:rPr>
            </w:pPr>
            <w:r>
              <w:rPr>
                <w:rFonts w:hint="eastAsia" w:cs="Times New Roman"/>
                <w:color w:val="000000" w:themeColor="text1"/>
                <w:sz w:val="21"/>
                <w:szCs w:val="21"/>
                <w:highlight w:val="none"/>
                <w:lang w:val="en-US" w:eastAsia="zh-CN"/>
                <w14:textFill>
                  <w14:solidFill>
                    <w14:schemeClr w14:val="tx1"/>
                  </w14:solidFill>
                </w14:textFill>
              </w:rPr>
              <w:t xml:space="preserve">90日历天</w:t>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3"/>
        </w:trPr>
        <w:tc>
          <w:tcPr>
            <w:shd w:val="clear" w:color="auto" w:fill="auto"/>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1110"/>
              <w:jc w:val="center"/>
              <w:spacing w:beforeAutospacing="0" w:afterAutospacing="0"/>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jc w:val="center"/>
              <w:keepLines w:val="0"/>
              <w:keepNext w:val="0"/>
              <w:pageBreakBefore w:val="0"/>
              <w:spacing w:before="145"/>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3"/>
        </w:trPr>
        <w:tc>
          <w:tcPr>
            <w:tcBorders>
              <w:top w:val="single" w:color="auto" w:sz="4" w:space="0"/>
              <w:left w:val="single" w:color="auto" w:sz="4" w:space="0"/>
              <w:bottom w:val="single" w:color="auto" w:sz="4" w:space="0"/>
              <w:right w:val="single" w:color="auto" w:sz="4" w:space="0"/>
            </w:tcBorders>
            <w:tcW w:w="459"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jc w:val="cente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3"/>
        </w:trPr>
        <w:tc>
          <w:tcPr>
            <w:tcBorders>
              <w:top w:val="single" w:color="auto" w:sz="4" w:space="0"/>
              <w:left w:val="single" w:color="auto" w:sz="4" w:space="0"/>
              <w:bottom w:val="single" w:color="auto" w:sz="4" w:space="0"/>
              <w:right w:val="single" w:color="auto" w:sz="4" w:space="0"/>
            </w:tcBorders>
            <w:tcW w:w="459"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9"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86"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keepLines w:val="0"/>
              <w:keepNext w:val="0"/>
              <w:pageBreakBefore w:val="0"/>
              <w:spacing w:before="14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87"/>
        <w:ind w:firstLine="0"/>
        <w:keepLines w:val="0"/>
        <w:keepNext w:val="0"/>
        <w:pageBreakBefore w:val="0"/>
        <w:widowControl w:val="off"/>
        <w:rPr>
          <w:rFonts w:hint="eastAsia" w:ascii="宋体" w:hAnsi="宋体" w:eastAsia="宋体" w:cs="宋体"/>
          <w:color w:val="auto"/>
          <w:sz w:val="24"/>
          <w:highlight w:val="none"/>
        </w:rPr>
      </w:pPr>
      <w:r/>
      <w:bookmarkStart w:id="210" w:name="_Toc462564146"/>
      <w:r/>
      <w:r/>
    </w:p>
    <w:p>
      <w:pPr>
        <w:jc w:val="center"/>
        <w:keepLines w:val="0"/>
        <w:keepNext w:val="0"/>
        <w:pageBreakBefore w:val="0"/>
        <w:spacing w:line="500" w:lineRule="exact"/>
        <w:widowControl w:val="off"/>
        <w:rPr>
          <w:rFonts w:hint="eastAsia" w:ascii="宋体" w:hAnsi="宋体" w:eastAsia="宋体" w:cs="宋体"/>
          <w:color w:val="auto"/>
          <w:sz w:val="28"/>
          <w:szCs w:val="28"/>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32"/>
          <w:szCs w:val="32"/>
          <w:highlight w:val="none"/>
        </w:rPr>
        <w:br w:type="page" w:clear="all"/>
      </w:r>
      <w:bookmarkEnd w:id="210"/>
      <w:r/>
      <w:r/>
    </w:p>
    <w:p>
      <w:pPr>
        <w:jc w:val="center"/>
        <w:keepLines w:val="0"/>
        <w:keepNext w:val="0"/>
        <w:pageBreakBefore w:val="0"/>
        <w:spacing w:before="50" w:after="50"/>
        <w:widowControl w:val="off"/>
        <w:rPr>
          <w:rFonts w:hint="eastAsia" w:ascii="宋体" w:hAnsi="宋体" w:eastAsia="宋体" w:cs="宋体"/>
          <w:b/>
          <w:bCs/>
          <w:color w:val="auto"/>
          <w:sz w:val="32"/>
          <w:szCs w:val="40"/>
          <w:highlight w:val="none"/>
          <w:lang w:val="en-US" w:eastAsia="zh-CN" w:bidi="ar-SA"/>
        </w:rPr>
      </w:pPr>
      <w:r>
        <w:rPr>
          <w:rFonts w:hint="eastAsia" w:ascii="宋体" w:hAnsi="宋体" w:cs="宋体"/>
          <w:b/>
          <w:bCs/>
          <w:color w:val="auto"/>
          <w:sz w:val="32"/>
          <w:szCs w:val="40"/>
          <w:highlight w:val="none"/>
          <w:lang w:val="en-US" w:eastAsia="zh-CN" w:bidi="ar-SA"/>
        </w:rPr>
        <w:t xml:space="preserve">八</w:t>
      </w:r>
      <w:r>
        <w:rPr>
          <w:rFonts w:hint="eastAsia" w:ascii="宋体" w:hAnsi="宋体" w:eastAsia="宋体" w:cs="宋体"/>
          <w:b/>
          <w:bCs/>
          <w:color w:val="auto"/>
          <w:sz w:val="32"/>
          <w:szCs w:val="40"/>
          <w:highlight w:val="none"/>
          <w:lang w:val="en-US" w:eastAsia="zh-CN" w:bidi="ar-SA"/>
        </w:rPr>
        <w:t xml:space="preserve">、滨海县政府采购事前信用承诺书</w:t>
      </w:r>
      <w:r/>
    </w:p>
    <w:p>
      <w:pPr>
        <w:ind w:firstLine="640"/>
        <w:jc w:val="left"/>
        <w:keepLines w:val="0"/>
        <w:keepNext w:val="0"/>
        <w:pageBreakBefore w:val="0"/>
        <w:spacing w:line="500" w:lineRule="exact"/>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为营造我县公开、公平、公正、诚实守信的政府采购交易环境，树立诚信守法的投标供应商形象，本人代表本单位作出以下承诺：</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（四）严格遵守即时信息公示规定，及时维护和更新盐城市政府采购网中与本单位相关的信息；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（六）自觉接受政府、行业组织、社会公众、新闻舆论的监督；</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ind w:left="420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rPr>
        <w:t xml:space="preserve">签名</w:t>
      </w:r>
      <w:r>
        <w:rPr>
          <w:rFonts w:hint="eastAsia" w:ascii="宋体" w:hAnsi="宋体" w:eastAsia="宋体" w:cs="宋体"/>
          <w:color w:val="auto"/>
          <w:sz w:val="24"/>
          <w:szCs w:val="24"/>
          <w:highlight w:val="none"/>
        </w:rPr>
        <w:t xml:space="preserve">：</w:t>
      </w:r>
      <w:r/>
    </w:p>
    <w:p>
      <w:pPr>
        <w:ind w:left="4200"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单位（加盖CA电子公章）：</w:t>
      </w:r>
      <w:r/>
    </w:p>
    <w:p>
      <w:pPr>
        <w:ind w:firstLine="4800"/>
        <w:jc w:val="both"/>
        <w:rPr>
          <w:rFonts w:hint="eastAsia" w:ascii="宋体" w:hAnsi="宋体" w:eastAsia="宋体" w:cs="宋体"/>
        </w:rPr>
      </w:pPr>
      <w:r>
        <w:rPr>
          <w:rFonts w:hint="eastAsia" w:ascii="宋体" w:hAnsi="宋体" w:eastAsia="宋体" w:cs="宋体"/>
          <w:color w:val="auto"/>
          <w:sz w:val="24"/>
          <w:szCs w:val="24"/>
          <w:highlight w:val="none"/>
        </w:rPr>
        <w:t xml:space="preserve">年    月    日</w:t>
      </w:r>
      <w:r/>
    </w:p>
    <w:p>
      <w:r>
        <w:br w:type="page" w:clear="all"/>
      </w:r>
      <w:r/>
    </w:p>
    <w:p>
      <w:pPr>
        <w:pStyle w:val="1181"/>
        <w:jc w:val="both"/>
        <w:spacing w:beforeAutospacing="0" w:afterAutospacing="0" w:line="440" w:lineRule="exact"/>
        <w:rPr>
          <w:b/>
          <w:color w:val="000000"/>
          <w:sz w:val="36"/>
          <w:szCs w:val="36"/>
        </w:rPr>
        <w:outlineLvl w:val="2"/>
      </w:pPr>
      <w:r>
        <w:rPr>
          <w:rFonts w:hint="eastAsia" w:ascii="Times New Roman" w:hAnsi="Times New Roman" w:eastAsia="宋体" w:cs="Times New Roman"/>
          <w:b/>
          <w:color w:val="000000"/>
          <w:sz w:val="36"/>
          <w:szCs w:val="36"/>
          <w:lang w:val="en-US" w:eastAsia="zh-CN"/>
        </w:rPr>
        <w:t xml:space="preserve">招标文件要求的</w:t>
      </w:r>
      <w:r>
        <w:rPr>
          <w:b/>
          <w:color w:val="000000"/>
          <w:sz w:val="36"/>
          <w:szCs w:val="36"/>
        </w:rPr>
        <w:t xml:space="preserve">其他材料（如有）</w:t>
      </w:r>
      <w:r/>
    </w:p>
    <w:p>
      <w:pPr>
        <w:pStyle w:val="1181"/>
        <w:jc w:val="both"/>
        <w:spacing w:beforeAutospacing="0" w:afterAutospacing="0" w:line="440" w:lineRule="exact"/>
        <w:rPr>
          <w:b/>
          <w:color w:val="000000"/>
          <w:sz w:val="36"/>
          <w:szCs w:val="36"/>
        </w:rPr>
        <w:outlineLvl w:val="2"/>
      </w:pPr>
      <w:r>
        <w:rPr>
          <w:b/>
          <w:color w:val="000000"/>
          <w:sz w:val="36"/>
          <w:szCs w:val="36"/>
        </w:rPr>
      </w:r>
      <w:r/>
    </w:p>
    <w:p>
      <w:pPr>
        <w:pStyle w:val="1181"/>
        <w:jc w:val="both"/>
        <w:spacing w:beforeAutospacing="0" w:afterAutospacing="0" w:line="440" w:lineRule="exact"/>
        <w:rPr>
          <w:rFonts w:hint="default" w:eastAsia="宋体"/>
          <w:b/>
          <w:color w:val="000000"/>
          <w:sz w:val="36"/>
          <w:szCs w:val="36"/>
          <w:lang w:val="en-US" w:eastAsia="zh-CN"/>
        </w:rPr>
        <w:outlineLvl w:val="2"/>
      </w:pPr>
      <w:r>
        <w:rPr>
          <w:rFonts w:hint="eastAsia"/>
          <w:b/>
          <w:color w:val="000000"/>
          <w:sz w:val="36"/>
          <w:szCs w:val="36"/>
          <w:lang w:val="en-US" w:eastAsia="zh-CN"/>
        </w:rPr>
        <w:t xml:space="preserve">综合评分供评委打分材料</w:t>
      </w:r>
      <w:r/>
    </w:p>
    <w:p>
      <w:pPr>
        <w:pStyle w:val="1181"/>
        <w:jc w:val="center"/>
        <w:spacing w:beforeAutospacing="0" w:afterAutospacing="0" w:line="440" w:lineRule="exact"/>
        <w:rPr>
          <w:rFonts w:ascii="宋体" w:hAnsi="宋体" w:eastAsia="宋体" w:cs="宋体"/>
          <w:b/>
          <w:color w:val="000000"/>
          <w:sz w:val="32"/>
          <w:szCs w:val="32"/>
        </w:rPr>
        <w:outlineLvl w:val="2"/>
      </w:pPr>
      <w:r>
        <w:rPr>
          <w:rFonts w:hint="eastAsia" w:ascii="宋体" w:hAnsi="宋体"/>
          <w:sz w:val="32"/>
          <w:szCs w:val="32"/>
        </w:rPr>
        <w:br w:type="page" w:clear="all"/>
      </w:r>
      <w:r>
        <w:rPr>
          <w:rFonts w:hint="eastAsia" w:ascii="宋体" w:hAnsi="宋体" w:eastAsia="宋体" w:cs="宋体"/>
          <w:b/>
          <w:color w:val="000000"/>
          <w:sz w:val="32"/>
          <w:szCs w:val="32"/>
        </w:rPr>
        <w:t xml:space="preserve">质疑函范本</w:t>
      </w:r>
      <w:r/>
    </w:p>
    <w:p>
      <w:pPr>
        <w:pStyle w:val="1181"/>
        <w:jc w:val="both"/>
        <w:spacing w:before="290" w:beforeAutospacing="0" w:afterAutospacing="0" w:line="440" w:lineRule="exact"/>
        <w:rPr>
          <w:rFonts w:ascii="宋体" w:hAnsi="宋体" w:eastAsia="宋体" w:cs="宋体"/>
        </w:rPr>
        <w:outlineLvl w:val="1"/>
      </w:pPr>
      <w:r>
        <w:rPr>
          <w:rFonts w:hint="eastAsia" w:ascii="宋体" w:hAnsi="宋体" w:eastAsia="宋体" w:cs="宋体"/>
          <w:color w:val="000000"/>
        </w:rPr>
        <w:t xml:space="preserve">一、质疑供应商基本信息</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p>
    <w:p>
      <w:pPr>
        <w:pStyle w:val="1181"/>
        <w:jc w:val="both"/>
        <w:spacing w:beforeAutospacing="0" w:afterAutospacing="0" w:line="440" w:lineRule="exact"/>
        <w:rPr>
          <w:rFonts w:ascii="宋体" w:hAnsi="宋体" w:eastAsia="宋体" w:cs="宋体"/>
        </w:rPr>
        <w:outlineLvl w:val="1"/>
      </w:pPr>
      <w:r>
        <w:rPr>
          <w:rFonts w:hint="eastAsia" w:ascii="宋体" w:hAnsi="宋体" w:eastAsia="宋体" w:cs="宋体"/>
          <w:color w:val="000000"/>
        </w:rPr>
        <w:t xml:space="preserve">二、质疑项目基本情况</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outlineLvl w:val="1"/>
      </w:pPr>
      <w:r>
        <w:rPr>
          <w:rFonts w:hint="eastAsia" w:ascii="宋体" w:hAnsi="宋体" w:eastAsia="宋体" w:cs="宋体"/>
          <w:color w:val="000000"/>
        </w:rPr>
        <w:t xml:space="preserve">三、质疑事项具体内容</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p>
    <w:p>
      <w:pPr>
        <w:pStyle w:val="1181"/>
        <w:spacing w:beforeAutospacing="0" w:afterAutospacing="0" w:line="44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质疑事项2</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w:t>
      </w:r>
      <w:r/>
    </w:p>
    <w:p>
      <w:pPr>
        <w:pStyle w:val="1181"/>
        <w:jc w:val="both"/>
        <w:spacing w:beforeAutospacing="0" w:afterAutospacing="0" w:line="440" w:lineRule="exact"/>
        <w:rPr>
          <w:rFonts w:ascii="宋体" w:hAnsi="宋体" w:eastAsia="宋体" w:cs="宋体"/>
        </w:rPr>
        <w:outlineLvl w:val="1"/>
      </w:pPr>
      <w:r>
        <w:rPr>
          <w:rFonts w:hint="eastAsia" w:ascii="宋体" w:hAnsi="宋体" w:eastAsia="宋体" w:cs="宋体"/>
          <w:color w:val="000000"/>
        </w:rPr>
        <w:t xml:space="preserve">四、与质疑事项相关的质疑请求</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color w:val="000000"/>
        </w:rPr>
        <w:t xml:space="preserve">签字(签章)：               公章：             日期： </w:t>
      </w:r>
      <w:r/>
    </w:p>
    <w:p>
      <w:pPr>
        <w:pStyle w:val="1181"/>
        <w:jc w:val="both"/>
        <w:spacing w:beforeAutospacing="0" w:afterAutospacing="0" w:line="440" w:lineRule="exact"/>
        <w:rPr>
          <w:rFonts w:ascii="宋体" w:hAnsi="宋体" w:eastAsia="宋体" w:cs="宋体"/>
        </w:rPr>
      </w:pPr>
      <w:r>
        <w:rPr>
          <w:rFonts w:hint="eastAsia" w:ascii="宋体" w:hAnsi="宋体" w:eastAsia="宋体" w:cs="宋体"/>
          <w:b/>
          <w:color w:val="000000"/>
        </w:rPr>
        <w:t xml:space="preserve">质疑函制作说明：</w:t>
      </w:r>
      <w:r/>
    </w:p>
    <w:p>
      <w:pPr>
        <w:pStyle w:val="1181"/>
        <w:ind w:firstLine="480"/>
        <w:spacing w:beforeAutospacing="0" w:afterAutospacing="0" w:line="440" w:lineRule="exact"/>
        <w:widowControl/>
        <w:rPr>
          <w:rFonts w:ascii="宋体" w:hAnsi="宋体" w:eastAsia="宋体" w:cs="宋体"/>
        </w:rPr>
        <w:outlineLvl w:val="2"/>
      </w:pPr>
      <w:r>
        <w:rPr>
          <w:rFonts w:hint="eastAsia" w:ascii="宋体" w:hAnsi="宋体" w:eastAsia="宋体" w:cs="宋体"/>
          <w:color w:val="000000"/>
        </w:rPr>
        <w:t xml:space="preserve">1.供应商提出质疑时，应提交质疑函和必要的证明材料。</w:t>
      </w:r>
      <w:r/>
    </w:p>
    <w:p>
      <w:pPr>
        <w:pStyle w:val="1181"/>
        <w:ind w:firstLine="480"/>
        <w:spacing w:beforeAutospacing="0" w:afterAutospacing="0" w:line="44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81"/>
        <w:ind w:firstLine="480"/>
        <w:spacing w:beforeAutospacing="0" w:afterAutospacing="0" w:line="44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181"/>
        <w:ind w:firstLine="480"/>
        <w:spacing w:beforeAutospacing="0" w:afterAutospacing="0" w:line="44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181"/>
        <w:ind w:firstLine="480"/>
        <w:spacing w:beforeAutospacing="0" w:afterAutospacing="0" w:line="440" w:lineRule="exact"/>
        <w:widowControl/>
        <w:rPr>
          <w:rFonts w:ascii="宋体" w:hAnsi="宋体" w:eastAsia="宋体" w:cs="宋体"/>
        </w:rPr>
        <w:outlineLvl w:val="2"/>
      </w:pPr>
      <w:r>
        <w:rPr>
          <w:rFonts w:hint="eastAsia" w:ascii="宋体" w:hAnsi="宋体" w:eastAsia="宋体" w:cs="宋体"/>
          <w:color w:val="000000"/>
        </w:rPr>
        <w:t xml:space="preserve">5.质疑函的质疑请求应与质疑事项相关。</w:t>
      </w:r>
      <w:r/>
    </w:p>
    <w:p>
      <w:pPr>
        <w:ind w:firstLine="480"/>
        <w:jc w:val="left"/>
        <w:spacing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pStyle w:val="887"/>
      </w:pPr>
      <w:r/>
      <w:r/>
    </w:p>
    <w:sectPr>
      <w:headerReference w:type="default" r:id="rId10"/>
      <w:footerReference w:type="default" r:id="rId16"/>
      <w:footerReference w:type="even"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enter" w:pos="4153" w:leader="none"/>
                              <w:tab w:val="clear" w:pos="7143" w:leader="none"/>
                              <w:tab w:val="right" w:pos="8306" w:leader="none"/>
                              <w:tab w:val="clear" w:pos="14287" w:leader="none"/>
                            </w:tabs>
                            <w:rPr>
                              <w:rStyle w:val="914"/>
                              <w:rFonts w:ascii="宋体" w:hAnsi="宋体"/>
                            </w:rPr>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１</w:t>
                          </w:r>
                          <w:r>
                            <w:rPr>
                              <w:rFonts w:ascii="宋体" w:hAnsi="宋体"/>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enter" w:pos="4153" w:leader="none"/>
                        <w:tab w:val="clear" w:pos="7143" w:leader="none"/>
                        <w:tab w:val="right" w:pos="8306" w:leader="none"/>
                        <w:tab w:val="clear" w:pos="14287" w:leader="none"/>
                      </w:tabs>
                      <w:rPr>
                        <w:rStyle w:val="914"/>
                        <w:rFonts w:ascii="宋体" w:hAnsi="宋体"/>
                      </w:rPr>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１</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clear" w:pos="7143" w:leader="none"/>
        <w:tab w:val="right" w:pos="8306" w:leader="none"/>
        <w:tab w:val="clear" w:pos="14287" w:leader="none"/>
      </w:tabs>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8"/>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０</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０</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rPr>
        <w:rStyle w:val="1117"/>
      </w:rPr>
      <w:framePr w:wrap="around" w:vAnchor="text" w:hAnchor="margin" w:xAlign="center" w:y="1"/>
    </w:pPr>
    <w:r>
      <w:fldChar w:fldCharType="begin"/>
    </w:r>
    <w:r>
      <w:rPr>
        <w:rStyle w:val="1117"/>
      </w:rPr>
      <w:instrText xml:space="preserve">PAGE  </w:instrText>
    </w:r>
    <w:r>
      <w:fldChar w:fldCharType="separate"/>
    </w:r>
    <w:r>
      <w:rPr>
        <w:rStyle w:val="1117"/>
      </w:rPr>
      <w:t xml:space="preserve">1</w:t>
    </w:r>
    <w:r>
      <w:fldChar w:fldCharType="end"/>
    </w:r>
    <w:r/>
  </w:p>
  <w:p>
    <w:pPr>
      <w:pStyle w:val="10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2"/>
      <w:isLgl w:val="false"/>
      <w:suff w:val="nothing"/>
      <w:lvlText w:val=""/>
      <w:lvlJc w:val="left"/>
      <w:pPr>
        <w:ind w:left="0" w:firstLine="0"/>
      </w:pPr>
      <w:rPr>
        <w:rFonts w:hint="eastAsia"/>
      </w:rPr>
    </w:lvl>
    <w:lvl w:ilvl="6">
      <w:start w:val="1"/>
      <w:numFmt w:val="decimal"/>
      <w:pStyle w:val="1073"/>
      <w:isLgl w:val="false"/>
      <w:suff w:val="nothing"/>
      <w:lvlText w:val=""/>
      <w:lvlJc w:val="left"/>
      <w:pPr>
        <w:ind w:left="0" w:firstLine="0"/>
      </w:pPr>
      <w:rPr>
        <w:rFonts w:hint="eastAsia"/>
      </w:rPr>
    </w:lvl>
    <w:lvl w:ilvl="7">
      <w:start w:val="1"/>
      <w:numFmt w:val="decimal"/>
      <w:pStyle w:val="1074"/>
      <w:isLgl w:val="false"/>
      <w:suff w:val="nothing"/>
      <w:lvlText w:val=""/>
      <w:lvlJc w:val="left"/>
      <w:pPr>
        <w:ind w:left="0" w:firstLine="0"/>
      </w:pPr>
      <w:rPr>
        <w:rFonts w:hint="eastAsia"/>
      </w:rPr>
    </w:lvl>
    <w:lvl w:ilvl="8">
      <w:start w:val="1"/>
      <w:numFmt w:val="decimal"/>
      <w:pStyle w:val="1075"/>
      <w:isLgl w:val="false"/>
      <w:suff w:val="nothing"/>
      <w:lvlText w:val=""/>
      <w:lvlJc w:val="left"/>
      <w:pPr>
        <w:ind w:left="0" w:firstLine="0"/>
      </w:pPr>
      <w:rPr>
        <w:rFonts w:hint="eastAsia"/>
      </w:rPr>
    </w:lvl>
  </w:abstractNum>
  <w:abstractNum w:abstractNumId="4">
    <w:multiLevelType w:val="hybridMultilevel"/>
    <w:lvl w:ilvl="0">
      <w:start w:val="1"/>
      <w:numFmt w:val="decimal"/>
      <w:pStyle w:val="11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link w:val="11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5">
    <w:name w:val="Heading 1"/>
    <w:basedOn w:val="874"/>
    <w:next w:val="874"/>
    <w:link w:val="919"/>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74"/>
    <w:link w:val="920"/>
    <w:uiPriority w:val="9"/>
    <w:unhideWhenUsed/>
    <w:qFormat/>
    <w:pPr>
      <w:keepLines/>
      <w:keepNext/>
      <w:spacing w:before="360" w:after="200"/>
      <w:outlineLvl w:val="1"/>
    </w:pPr>
    <w:rPr>
      <w:rFonts w:ascii="Arial" w:hAnsi="Arial" w:eastAsia="Arial" w:cs="Arial"/>
      <w:sz w:val="34"/>
    </w:rPr>
  </w:style>
  <w:style w:type="paragraph" w:styleId="877">
    <w:name w:val="Heading 3"/>
    <w:basedOn w:val="874"/>
    <w:next w:val="874"/>
    <w:link w:val="921"/>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link w:val="922"/>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link w:val="923"/>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874"/>
    <w:next w:val="874"/>
    <w:link w:val="924"/>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874"/>
    <w:next w:val="874"/>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874"/>
    <w:next w:val="874"/>
    <w:link w:val="926"/>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874"/>
    <w:next w:val="874"/>
    <w:link w:val="927"/>
    <w:uiPriority w:val="9"/>
    <w:unhideWhenUsed/>
    <w:qFormat/>
    <w:pPr>
      <w:keepLines/>
      <w:keepNext/>
      <w:spacing w:before="320" w:after="200"/>
      <w:outlineLvl w:val="8"/>
    </w:pPr>
    <w:rPr>
      <w:rFonts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toc 7"/>
    <w:basedOn w:val="874"/>
    <w:next w:val="874"/>
    <w:uiPriority w:val="39"/>
    <w:unhideWhenUsed/>
    <w:qFormat/>
    <w:pPr>
      <w:ind w:left="1701" w:right="0" w:firstLine="0"/>
      <w:spacing w:after="57"/>
    </w:pPr>
  </w:style>
  <w:style w:type="paragraph" w:styleId="887">
    <w:name w:val="Normal Indent"/>
    <w:basedOn w:val="874"/>
    <w:next w:val="874"/>
    <w:uiPriority w:val="99"/>
    <w:unhideWhenUsed/>
    <w:qFormat/>
    <w:pPr>
      <w:ind w:firstLine="420"/>
    </w:pPr>
  </w:style>
  <w:style w:type="paragraph" w:styleId="888">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9">
    <w:name w:val="Body Text"/>
    <w:basedOn w:val="874"/>
    <w:next w:val="874"/>
    <w:uiPriority w:val="0"/>
    <w:qFormat/>
    <w:rPr>
      <w:rFonts w:ascii="楷体_GB2312" w:hAnsi="Arial" w:eastAsia="楷体_GB2312"/>
      <w:sz w:val="28"/>
      <w:szCs w:val="28"/>
    </w:rPr>
  </w:style>
  <w:style w:type="paragraph" w:styleId="890">
    <w:name w:val="Body Text Indent"/>
    <w:basedOn w:val="874"/>
    <w:next w:val="891"/>
    <w:uiPriority w:val="0"/>
    <w:qFormat/>
    <w:pPr>
      <w:ind w:left="420"/>
      <w:spacing w:after="120"/>
    </w:pPr>
  </w:style>
  <w:style w:type="paragraph" w:styleId="891">
    <w:name w:val="envelope return"/>
    <w:basedOn w:val="874"/>
    <w:uiPriority w:val="99"/>
    <w:unhideWhenUsed/>
    <w:qFormat/>
    <w:rPr>
      <w:rFonts w:ascii="Arial" w:hAnsi="Arial"/>
    </w:rPr>
  </w:style>
  <w:style w:type="paragraph" w:styleId="892">
    <w:name w:val="Block Text"/>
    <w:basedOn w:val="874"/>
    <w:next w:val="874"/>
    <w:uiPriority w:val="0"/>
    <w:unhideWhenUsed/>
    <w:qFormat/>
    <w:pPr>
      <w:ind w:left="1440"/>
      <w:spacing w:after="120"/>
    </w:pPr>
    <w:rPr>
      <w:rFonts w:hint="eastAsia"/>
      <w:sz w:val="21"/>
    </w:rPr>
  </w:style>
  <w:style w:type="paragraph" w:styleId="893">
    <w:name w:val="toc 5"/>
    <w:basedOn w:val="874"/>
    <w:next w:val="874"/>
    <w:uiPriority w:val="39"/>
    <w:unhideWhenUsed/>
    <w:qFormat/>
    <w:pPr>
      <w:ind w:left="1134" w:right="0" w:firstLine="0"/>
      <w:spacing w:after="57"/>
    </w:pPr>
  </w:style>
  <w:style w:type="paragraph" w:styleId="894">
    <w:name w:val="toc 3"/>
    <w:basedOn w:val="874"/>
    <w:next w:val="874"/>
    <w:uiPriority w:val="39"/>
    <w:unhideWhenUsed/>
    <w:qFormat/>
    <w:pPr>
      <w:ind w:left="567" w:right="0" w:firstLine="0"/>
      <w:spacing w:after="57"/>
    </w:pPr>
  </w:style>
  <w:style w:type="paragraph" w:styleId="895">
    <w:name w:val="Plain Text"/>
    <w:basedOn w:val="874"/>
    <w:uiPriority w:val="0"/>
    <w:qFormat/>
    <w:rPr>
      <w:rFonts w:ascii="宋体" w:hAnsi="Courier New"/>
    </w:rPr>
  </w:style>
  <w:style w:type="paragraph" w:styleId="896">
    <w:name w:val="toc 8"/>
    <w:basedOn w:val="874"/>
    <w:next w:val="874"/>
    <w:uiPriority w:val="39"/>
    <w:unhideWhenUsed/>
    <w:qFormat/>
    <w:pPr>
      <w:ind w:left="1984" w:right="0" w:firstLine="0"/>
      <w:spacing w:after="57"/>
    </w:pPr>
  </w:style>
  <w:style w:type="paragraph" w:styleId="897">
    <w:name w:val="endnote text"/>
    <w:basedOn w:val="874"/>
    <w:link w:val="1065"/>
    <w:uiPriority w:val="99"/>
    <w:semiHidden/>
    <w:unhideWhenUsed/>
    <w:qFormat/>
    <w:pPr>
      <w:spacing w:after="0" w:line="240" w:lineRule="auto"/>
    </w:pPr>
    <w:rPr>
      <w:sz w:val="20"/>
    </w:rPr>
  </w:style>
  <w:style w:type="paragraph" w:styleId="898">
    <w:name w:val="Footer"/>
    <w:basedOn w:val="874"/>
    <w:link w:val="938"/>
    <w:uiPriority w:val="99"/>
    <w:unhideWhenUsed/>
    <w:qFormat/>
    <w:pPr>
      <w:spacing w:after="0" w:line="240" w:lineRule="auto"/>
      <w:tabs>
        <w:tab w:val="center" w:pos="7143" w:leader="none"/>
        <w:tab w:val="right" w:pos="14287" w:leader="none"/>
      </w:tabs>
    </w:pPr>
  </w:style>
  <w:style w:type="paragraph" w:styleId="899">
    <w:name w:val="Header"/>
    <w:basedOn w:val="874"/>
    <w:link w:val="936"/>
    <w:uiPriority w:val="99"/>
    <w:unhideWhenUsed/>
    <w:qFormat/>
    <w:pPr>
      <w:spacing w:after="0" w:line="240" w:lineRule="auto"/>
      <w:tabs>
        <w:tab w:val="center" w:pos="7143" w:leader="none"/>
        <w:tab w:val="right" w:pos="14287" w:leader="none"/>
      </w:tabs>
    </w:pPr>
  </w:style>
  <w:style w:type="paragraph" w:styleId="900">
    <w:name w:val="toc 1"/>
    <w:basedOn w:val="874"/>
    <w:next w:val="874"/>
    <w:uiPriority w:val="39"/>
    <w:unhideWhenUsed/>
    <w:qFormat/>
    <w:pPr>
      <w:ind w:left="0" w:right="0" w:firstLine="0"/>
      <w:spacing w:after="57"/>
    </w:pPr>
  </w:style>
  <w:style w:type="paragraph" w:styleId="901">
    <w:name w:val="toc 4"/>
    <w:basedOn w:val="874"/>
    <w:next w:val="874"/>
    <w:uiPriority w:val="39"/>
    <w:unhideWhenUsed/>
    <w:qFormat/>
    <w:pPr>
      <w:ind w:left="850" w:right="0" w:firstLine="0"/>
      <w:spacing w:after="57"/>
    </w:pPr>
  </w:style>
  <w:style w:type="paragraph" w:styleId="902">
    <w:name w:val="Subtitle"/>
    <w:basedOn w:val="874"/>
    <w:next w:val="874"/>
    <w:link w:val="931"/>
    <w:uiPriority w:val="11"/>
    <w:qFormat/>
    <w:pPr>
      <w:spacing w:before="200" w:after="200"/>
    </w:pPr>
    <w:rPr>
      <w:sz w:val="24"/>
      <w:szCs w:val="24"/>
    </w:rPr>
  </w:style>
  <w:style w:type="paragraph" w:styleId="903">
    <w:name w:val="footnote text"/>
    <w:basedOn w:val="874"/>
    <w:link w:val="1064"/>
    <w:uiPriority w:val="99"/>
    <w:semiHidden/>
    <w:unhideWhenUsed/>
    <w:qFormat/>
    <w:pPr>
      <w:spacing w:after="40" w:line="240" w:lineRule="auto"/>
    </w:pPr>
    <w:rPr>
      <w:sz w:val="18"/>
    </w:rPr>
  </w:style>
  <w:style w:type="paragraph" w:styleId="904">
    <w:name w:val="toc 6"/>
    <w:basedOn w:val="874"/>
    <w:next w:val="874"/>
    <w:uiPriority w:val="39"/>
    <w:unhideWhenUsed/>
    <w:qFormat/>
    <w:pPr>
      <w:ind w:left="1417" w:right="0" w:firstLine="0"/>
      <w:spacing w:after="57"/>
    </w:pPr>
  </w:style>
  <w:style w:type="paragraph" w:styleId="905">
    <w:name w:val="table of figures"/>
    <w:basedOn w:val="874"/>
    <w:next w:val="874"/>
    <w:uiPriority w:val="99"/>
    <w:unhideWhenUsed/>
    <w:qFormat/>
    <w:pPr>
      <w:spacing w:after="0" w:afterAutospacing="0"/>
    </w:pPr>
  </w:style>
  <w:style w:type="paragraph" w:styleId="906">
    <w:name w:val="toc 2"/>
    <w:basedOn w:val="874"/>
    <w:next w:val="874"/>
    <w:uiPriority w:val="39"/>
    <w:unhideWhenUsed/>
    <w:qFormat/>
    <w:pPr>
      <w:ind w:left="283" w:right="0" w:firstLine="0"/>
      <w:spacing w:after="57"/>
    </w:pPr>
  </w:style>
  <w:style w:type="paragraph" w:styleId="907">
    <w:name w:val="toc 9"/>
    <w:basedOn w:val="874"/>
    <w:next w:val="874"/>
    <w:uiPriority w:val="39"/>
    <w:unhideWhenUsed/>
    <w:qFormat/>
    <w:pPr>
      <w:ind w:left="2268" w:right="0" w:firstLine="0"/>
      <w:spacing w:after="57"/>
    </w:pPr>
  </w:style>
  <w:style w:type="paragraph" w:styleId="908">
    <w:name w:val="Normal (Web)"/>
    <w:basedOn w:val="874"/>
    <w:uiPriority w:val="0"/>
    <w:qFormat/>
    <w:pPr>
      <w:jc w:val="left"/>
      <w:widowControl/>
    </w:pPr>
    <w:rPr>
      <w:rFonts w:ascii="宋体" w:cs="宋体"/>
      <w:sz w:val="24"/>
      <w:lang w:bidi="ar-SA"/>
    </w:rPr>
  </w:style>
  <w:style w:type="paragraph" w:styleId="909">
    <w:name w:val="Title"/>
    <w:basedOn w:val="874"/>
    <w:next w:val="874"/>
    <w:link w:val="930"/>
    <w:uiPriority w:val="10"/>
    <w:qFormat/>
    <w:pPr>
      <w:contextualSpacing/>
      <w:spacing w:before="300" w:after="200"/>
    </w:pPr>
    <w:rPr>
      <w:sz w:val="48"/>
      <w:szCs w:val="48"/>
    </w:rPr>
  </w:style>
  <w:style w:type="paragraph" w:styleId="910">
    <w:name w:val="Body Text First Indent"/>
    <w:basedOn w:val="889"/>
    <w:next w:val="904"/>
    <w:uiPriority w:val="99"/>
    <w:unhideWhenUsed/>
    <w:qFormat/>
    <w:pPr>
      <w:ind w:firstLine="420"/>
    </w:pPr>
  </w:style>
  <w:style w:type="paragraph" w:styleId="911">
    <w:name w:val="Body Text First Indent 2"/>
    <w:basedOn w:val="890"/>
    <w:uiPriority w:val="99"/>
    <w:unhideWhenUsed/>
    <w:qFormat/>
    <w:pPr>
      <w:ind w:firstLine="200"/>
    </w:pPr>
  </w:style>
  <w:style w:type="table" w:styleId="9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uiPriority w:val="99"/>
    <w:semiHidden/>
    <w:unhideWhenUsed/>
    <w:qFormat/>
    <w:rPr>
      <w:vertAlign w:val="superscript"/>
    </w:rPr>
  </w:style>
  <w:style w:type="character" w:styleId="914">
    <w:name w:val="page number"/>
    <w:uiPriority w:val="0"/>
    <w:qFormat/>
  </w:style>
  <w:style w:type="character" w:styleId="915">
    <w:name w:val="Hyperlink"/>
    <w:uiPriority w:val="99"/>
    <w:unhideWhenUsed/>
    <w:qFormat/>
    <w:rPr>
      <w:color w:val="0000ff" w:themeColor="hyperlink"/>
      <w:u w:val="single"/>
      <w14:textFill>
        <w14:solidFill>
          <w14:schemeClr w14:val="hlink"/>
        </w14:solidFill>
      </w14:textFill>
    </w:rPr>
  </w:style>
  <w:style w:type="character" w:styleId="916">
    <w:name w:val="footnote reference"/>
    <w:uiPriority w:val="99"/>
    <w:unhideWhenUsed/>
    <w:qFormat/>
    <w:rPr>
      <w:vertAlign w:val="superscript"/>
    </w:rPr>
  </w:style>
  <w:style w:type="paragraph" w:styleId="91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18" w:customStyle="1">
    <w:name w:val="正文缩进1"/>
    <w:basedOn w:val="874"/>
    <w:next w:val="874"/>
    <w:link w:val="1078"/>
    <w:uiPriority w:val="0"/>
    <w:qFormat/>
    <w:pPr>
      <w:ind w:firstLine="420"/>
    </w:pPr>
  </w:style>
  <w:style w:type="character" w:styleId="919" w:customStyle="1">
    <w:name w:val="Heading 1 Char"/>
    <w:link w:val="875"/>
    <w:uiPriority w:val="9"/>
    <w:qFormat/>
    <w:rPr>
      <w:rFonts w:ascii="Arial" w:hAnsi="Arial" w:eastAsia="Arial" w:cs="Arial"/>
      <w:sz w:val="40"/>
      <w:szCs w:val="40"/>
    </w:rPr>
  </w:style>
  <w:style w:type="character" w:styleId="920" w:customStyle="1">
    <w:name w:val="Heading 2 Char"/>
    <w:link w:val="876"/>
    <w:uiPriority w:val="9"/>
    <w:qFormat/>
    <w:rPr>
      <w:rFonts w:ascii="Arial" w:hAnsi="Arial" w:eastAsia="Arial" w:cs="Arial"/>
      <w:sz w:val="34"/>
    </w:rPr>
  </w:style>
  <w:style w:type="character" w:styleId="921" w:customStyle="1">
    <w:name w:val="Heading 3 Char"/>
    <w:link w:val="877"/>
    <w:uiPriority w:val="9"/>
    <w:qFormat/>
    <w:rPr>
      <w:rFonts w:ascii="Arial" w:hAnsi="Arial" w:eastAsia="Arial" w:cs="Arial"/>
      <w:sz w:val="30"/>
      <w:szCs w:val="30"/>
    </w:rPr>
  </w:style>
  <w:style w:type="character" w:styleId="922" w:customStyle="1">
    <w:name w:val="Heading 4 Char"/>
    <w:link w:val="878"/>
    <w:uiPriority w:val="9"/>
    <w:qFormat/>
    <w:rPr>
      <w:rFonts w:ascii="Arial" w:hAnsi="Arial" w:eastAsia="Arial" w:cs="Arial"/>
      <w:b/>
      <w:bCs/>
      <w:sz w:val="26"/>
      <w:szCs w:val="26"/>
    </w:rPr>
  </w:style>
  <w:style w:type="character" w:styleId="923" w:customStyle="1">
    <w:name w:val="Heading 5 Char"/>
    <w:link w:val="879"/>
    <w:uiPriority w:val="9"/>
    <w:qFormat/>
    <w:rPr>
      <w:rFonts w:ascii="Arial" w:hAnsi="Arial" w:eastAsia="Arial" w:cs="Arial"/>
      <w:b/>
      <w:bCs/>
      <w:sz w:val="24"/>
      <w:szCs w:val="24"/>
    </w:rPr>
  </w:style>
  <w:style w:type="character" w:styleId="924" w:customStyle="1">
    <w:name w:val="Heading 6 Char"/>
    <w:link w:val="880"/>
    <w:uiPriority w:val="9"/>
    <w:qFormat/>
    <w:rPr>
      <w:rFonts w:ascii="Arial" w:hAnsi="Arial" w:eastAsia="Arial" w:cs="Arial"/>
      <w:b/>
      <w:bCs/>
      <w:sz w:val="22"/>
      <w:szCs w:val="22"/>
    </w:rPr>
  </w:style>
  <w:style w:type="character" w:styleId="925" w:customStyle="1">
    <w:name w:val="Heading 7 Char"/>
    <w:link w:val="881"/>
    <w:uiPriority w:val="9"/>
    <w:qFormat/>
    <w:rPr>
      <w:rFonts w:ascii="Arial" w:hAnsi="Arial" w:eastAsia="Arial" w:cs="Arial"/>
      <w:b/>
      <w:bCs/>
      <w:i/>
      <w:iCs/>
      <w:sz w:val="22"/>
      <w:szCs w:val="22"/>
    </w:rPr>
  </w:style>
  <w:style w:type="character" w:styleId="926" w:customStyle="1">
    <w:name w:val="Heading 8 Char"/>
    <w:link w:val="882"/>
    <w:uiPriority w:val="9"/>
    <w:qFormat/>
    <w:rPr>
      <w:rFonts w:ascii="Arial" w:hAnsi="Arial" w:eastAsia="Arial" w:cs="Arial"/>
      <w:i/>
      <w:iCs/>
      <w:sz w:val="22"/>
      <w:szCs w:val="22"/>
    </w:rPr>
  </w:style>
  <w:style w:type="character" w:styleId="927" w:customStyle="1">
    <w:name w:val="Heading 9 Char"/>
    <w:link w:val="883"/>
    <w:uiPriority w:val="9"/>
    <w:qFormat/>
    <w:rPr>
      <w:rFonts w:ascii="Arial" w:hAnsi="Arial" w:eastAsia="Arial" w:cs="Arial"/>
      <w:i/>
      <w:iCs/>
      <w:sz w:val="21"/>
      <w:szCs w:val="21"/>
    </w:rPr>
  </w:style>
  <w:style w:type="paragraph" w:styleId="928">
    <w:name w:val="List Paragraph"/>
    <w:basedOn w:val="874"/>
    <w:uiPriority w:val="34"/>
    <w:qFormat/>
    <w:pPr>
      <w:contextualSpacing/>
      <w:ind w:left="720"/>
    </w:pPr>
  </w:style>
  <w:style w:type="paragraph" w:styleId="929">
    <w:name w:val="No Spacing"/>
    <w:uiPriority w:val="1"/>
    <w:qFormat/>
    <w:pPr>
      <w:spacing w:before="0" w:after="0" w:line="240" w:lineRule="auto"/>
    </w:pPr>
    <w:rPr>
      <w:rFonts w:hint="default" w:ascii="Times New Roman" w:hAnsi="Times New Roman" w:eastAsia="宋体" w:cs="Times New Roman"/>
    </w:rPr>
  </w:style>
  <w:style w:type="character" w:styleId="930" w:customStyle="1">
    <w:name w:val="Title Char"/>
    <w:link w:val="909"/>
    <w:uiPriority w:val="10"/>
    <w:qFormat/>
    <w:rPr>
      <w:sz w:val="48"/>
      <w:szCs w:val="48"/>
    </w:rPr>
  </w:style>
  <w:style w:type="character" w:styleId="931" w:customStyle="1">
    <w:name w:val="Subtitle Char"/>
    <w:link w:val="902"/>
    <w:uiPriority w:val="11"/>
    <w:qFormat/>
    <w:rPr>
      <w:sz w:val="24"/>
      <w:szCs w:val="24"/>
    </w:rPr>
  </w:style>
  <w:style w:type="paragraph" w:styleId="932">
    <w:name w:val="Quote"/>
    <w:basedOn w:val="874"/>
    <w:next w:val="874"/>
    <w:link w:val="933"/>
    <w:uiPriority w:val="29"/>
    <w:qFormat/>
    <w:pPr>
      <w:ind w:left="720" w:right="720"/>
    </w:pPr>
    <w:rPr>
      <w:i/>
    </w:rPr>
  </w:style>
  <w:style w:type="character" w:styleId="933" w:customStyle="1">
    <w:name w:val="Quote Char"/>
    <w:link w:val="932"/>
    <w:uiPriority w:val="29"/>
    <w:qFormat/>
    <w:rPr>
      <w:i/>
    </w:rPr>
  </w:style>
  <w:style w:type="paragraph" w:styleId="934">
    <w:name w:val="Intense Quote"/>
    <w:basedOn w:val="874"/>
    <w:next w:val="874"/>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Intense Quote Char"/>
    <w:link w:val="934"/>
    <w:uiPriority w:val="30"/>
    <w:qFormat/>
    <w:rPr>
      <w:i/>
    </w:rPr>
  </w:style>
  <w:style w:type="character" w:styleId="936" w:customStyle="1">
    <w:name w:val="Header Char"/>
    <w:link w:val="899"/>
    <w:uiPriority w:val="99"/>
    <w:qFormat/>
  </w:style>
  <w:style w:type="character" w:styleId="937" w:customStyle="1">
    <w:name w:val="Footer Char"/>
    <w:link w:val="898"/>
    <w:uiPriority w:val="99"/>
    <w:qFormat/>
  </w:style>
  <w:style w:type="character" w:styleId="938" w:customStyle="1">
    <w:name w:val="Caption Char"/>
    <w:link w:val="898"/>
    <w:uiPriority w:val="99"/>
    <w:qFormat/>
  </w:style>
  <w:style w:type="table" w:styleId="9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4" w:customStyle="1">
    <w:name w:val="Footnote Text Char"/>
    <w:link w:val="903"/>
    <w:uiPriority w:val="99"/>
    <w:qFormat/>
    <w:rPr>
      <w:sz w:val="18"/>
    </w:rPr>
  </w:style>
  <w:style w:type="character" w:styleId="1065" w:customStyle="1">
    <w:name w:val="Endnote Text Char"/>
    <w:link w:val="897"/>
    <w:uiPriority w:val="99"/>
    <w:qFormat/>
    <w:rPr>
      <w:sz w:val="20"/>
    </w:rPr>
  </w:style>
  <w:style w:type="paragraph" w:styleId="1066" w:customStyle="1">
    <w:name w:val="TOC Heading"/>
    <w:uiPriority w:val="39"/>
    <w:unhideWhenUsed/>
    <w:qFormat/>
    <w:rPr>
      <w:rFonts w:hint="default" w:ascii="Times New Roman" w:hAnsi="Times New Roman" w:eastAsia="宋体" w:cs="Times New Roman"/>
    </w:rPr>
  </w:style>
  <w:style w:type="paragraph" w:styleId="1067" w:customStyle="1">
    <w:name w:val="标题 111"/>
    <w:basedOn w:val="874"/>
    <w:next w:val="874"/>
    <w:uiPriority w:val="0"/>
    <w:qFormat/>
    <w:pPr>
      <w:jc w:val="center"/>
      <w:keepNext/>
      <w:outlineLvl w:val="0"/>
    </w:pPr>
    <w:rPr>
      <w:rFonts w:ascii="楷体_GB2312" w:eastAsia="楷体_GB2312"/>
      <w:sz w:val="28"/>
      <w:szCs w:val="28"/>
    </w:rPr>
  </w:style>
  <w:style w:type="paragraph" w:styleId="1068" w:customStyle="1">
    <w:name w:val="标题 21"/>
    <w:basedOn w:val="874"/>
    <w:next w:val="8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9" w:customStyle="1">
    <w:name w:val="标题 31"/>
    <w:basedOn w:val="874"/>
    <w:next w:val="874"/>
    <w:link w:val="1079"/>
    <w:uiPriority w:val="0"/>
    <w:qFormat/>
    <w:pPr>
      <w:keepLines/>
      <w:keepNext/>
      <w:spacing w:before="260" w:after="260" w:line="416" w:lineRule="auto"/>
      <w:outlineLvl w:val="2"/>
    </w:pPr>
    <w:rPr>
      <w:b/>
      <w:bCs/>
      <w:sz w:val="32"/>
      <w:szCs w:val="32"/>
    </w:rPr>
  </w:style>
  <w:style w:type="paragraph" w:styleId="1070" w:customStyle="1">
    <w:name w:val="标题 411"/>
    <w:basedOn w:val="874"/>
    <w:next w:val="874"/>
    <w:uiPriority w:val="0"/>
    <w:qFormat/>
    <w:pPr>
      <w:keepLines/>
      <w:keepNext/>
      <w:spacing w:before="280" w:after="290" w:line="376" w:lineRule="auto"/>
      <w:outlineLvl w:val="3"/>
    </w:pPr>
    <w:rPr>
      <w:rFonts w:ascii="Arial" w:hAnsi="Arial" w:eastAsia="黑体" w:cs="Arial"/>
      <w:b/>
      <w:bCs/>
      <w:sz w:val="28"/>
      <w:szCs w:val="28"/>
    </w:rPr>
  </w:style>
  <w:style w:type="paragraph" w:styleId="1071" w:customStyle="1">
    <w:name w:val="标题 51"/>
    <w:basedOn w:val="874"/>
    <w:next w:val="874"/>
    <w:uiPriority w:val="0"/>
    <w:qFormat/>
    <w:pPr>
      <w:keepNext/>
      <w:outlineLvl w:val="4"/>
    </w:pPr>
    <w:rPr>
      <w:rFonts w:ascii="宋体"/>
      <w:color w:val="000000"/>
      <w:sz w:val="28"/>
      <w:szCs w:val="28"/>
    </w:rPr>
  </w:style>
  <w:style w:type="paragraph" w:styleId="1072" w:customStyle="1">
    <w:name w:val="标题 61"/>
    <w:basedOn w:val="874"/>
    <w:next w:val="87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3" w:customStyle="1">
    <w:name w:val="标题 71"/>
    <w:basedOn w:val="874"/>
    <w:next w:val="874"/>
    <w:uiPriority w:val="0"/>
    <w:qFormat/>
    <w:pPr>
      <w:numPr>
        <w:ilvl w:val="6"/>
        <w:numId w:val="1"/>
      </w:numPr>
      <w:keepLines/>
      <w:keepNext/>
      <w:spacing w:before="240" w:after="64" w:line="320" w:lineRule="auto"/>
      <w:outlineLvl w:val="6"/>
    </w:pPr>
    <w:rPr>
      <w:b/>
      <w:bCs/>
      <w:sz w:val="24"/>
      <w:szCs w:val="24"/>
    </w:rPr>
  </w:style>
  <w:style w:type="paragraph" w:styleId="1074" w:customStyle="1">
    <w:name w:val="标题 81"/>
    <w:basedOn w:val="874"/>
    <w:next w:val="87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75" w:customStyle="1">
    <w:name w:val="标题 91"/>
    <w:basedOn w:val="874"/>
    <w:next w:val="874"/>
    <w:uiPriority w:val="0"/>
    <w:qFormat/>
    <w:pPr>
      <w:numPr>
        <w:ilvl w:val="8"/>
        <w:numId w:val="1"/>
      </w:numPr>
      <w:keepLines/>
      <w:keepNext/>
      <w:spacing w:before="240" w:after="64" w:line="320" w:lineRule="auto"/>
      <w:outlineLvl w:val="8"/>
    </w:pPr>
    <w:rPr>
      <w:rFonts w:ascii="Arial" w:hAnsi="Arial" w:eastAsia="黑体"/>
    </w:rPr>
  </w:style>
  <w:style w:type="character" w:styleId="1076" w:customStyle="1">
    <w:name w:val="默认段落字体1"/>
    <w:link w:val="874"/>
    <w:uiPriority w:val="0"/>
    <w:semiHidden/>
    <w:qFormat/>
  </w:style>
  <w:style w:type="table" w:styleId="1077" w:customStyle="1">
    <w:name w:val="普通表格1"/>
    <w:uiPriority w:val="0"/>
    <w:semiHidden/>
    <w:qFormat/>
    <w:tblPr/>
  </w:style>
  <w:style w:type="character" w:styleId="1078" w:customStyle="1">
    <w:name w:val="正文缩进 字符"/>
    <w:link w:val="918"/>
    <w:uiPriority w:val="0"/>
    <w:qFormat/>
    <w:rPr>
      <w:sz w:val="21"/>
      <w:szCs w:val="21"/>
    </w:rPr>
  </w:style>
  <w:style w:type="character" w:styleId="1079" w:customStyle="1">
    <w:name w:val="标题 3 字符"/>
    <w:link w:val="1069"/>
    <w:uiPriority w:val="0"/>
    <w:qFormat/>
    <w:rPr>
      <w:rFonts w:eastAsia="宋体"/>
      <w:b/>
      <w:bCs/>
      <w:sz w:val="32"/>
      <w:szCs w:val="32"/>
      <w:lang w:val="en-US" w:eastAsia="zh-CN" w:bidi="ar-SA"/>
    </w:rPr>
  </w:style>
  <w:style w:type="paragraph" w:styleId="1080" w:customStyle="1">
    <w:name w:val="列表 31"/>
    <w:basedOn w:val="874"/>
    <w:uiPriority w:val="0"/>
    <w:qFormat/>
    <w:pPr>
      <w:ind w:left="100" w:hanging="200"/>
    </w:pPr>
  </w:style>
  <w:style w:type="paragraph" w:styleId="1081" w:customStyle="1">
    <w:name w:val="目录 71"/>
    <w:basedOn w:val="874"/>
    <w:next w:val="874"/>
    <w:uiPriority w:val="0"/>
    <w:semiHidden/>
    <w:qFormat/>
    <w:pPr>
      <w:ind w:left="1260"/>
      <w:jc w:val="left"/>
    </w:pPr>
  </w:style>
  <w:style w:type="paragraph" w:styleId="1082" w:customStyle="1">
    <w:name w:val="文档结构图1"/>
    <w:basedOn w:val="874"/>
    <w:link w:val="1083"/>
    <w:uiPriority w:val="0"/>
    <w:semiHidden/>
    <w:qFormat/>
    <w:pPr>
      <w:shd w:val="clear" w:color="auto" w:fill="000080"/>
    </w:pPr>
  </w:style>
  <w:style w:type="character" w:styleId="1083" w:customStyle="1">
    <w:name w:val="文档结构图 字符"/>
    <w:link w:val="1082"/>
    <w:uiPriority w:val="0"/>
    <w:qFormat/>
    <w:rPr>
      <w:rFonts w:eastAsia="宋体"/>
      <w:sz w:val="21"/>
      <w:szCs w:val="21"/>
      <w:lang w:val="en-US" w:eastAsia="zh-CN" w:bidi="ar-SA"/>
    </w:rPr>
  </w:style>
  <w:style w:type="paragraph" w:styleId="1084" w:customStyle="1">
    <w:name w:val="批注文字1"/>
    <w:basedOn w:val="874"/>
    <w:uiPriority w:val="0"/>
    <w:semiHidden/>
    <w:qFormat/>
    <w:pPr>
      <w:jc w:val="left"/>
    </w:pPr>
  </w:style>
  <w:style w:type="paragraph" w:styleId="1085" w:customStyle="1">
    <w:name w:val="正文文本 31"/>
    <w:basedOn w:val="874"/>
    <w:uiPriority w:val="0"/>
    <w:qFormat/>
    <w:rPr>
      <w:rFonts w:ascii="仿宋_GB2312" w:hAnsi="Arial" w:eastAsia="仿宋_GB2312"/>
      <w:sz w:val="32"/>
      <w:szCs w:val="32"/>
    </w:rPr>
  </w:style>
  <w:style w:type="paragraph" w:styleId="1086" w:customStyle="1">
    <w:name w:val="正文文本1"/>
    <w:basedOn w:val="874"/>
    <w:uiPriority w:val="0"/>
    <w:qFormat/>
    <w:rPr>
      <w:rFonts w:ascii="楷体_GB2312" w:hAnsi="Arial" w:eastAsia="楷体_GB2312"/>
      <w:sz w:val="28"/>
      <w:szCs w:val="28"/>
    </w:rPr>
  </w:style>
  <w:style w:type="paragraph" w:styleId="1087" w:customStyle="1">
    <w:name w:val="正文文本缩进1"/>
    <w:basedOn w:val="874"/>
    <w:next w:val="1088"/>
    <w:uiPriority w:val="0"/>
    <w:qFormat/>
    <w:pPr>
      <w:ind w:firstLine="645"/>
    </w:pPr>
    <w:rPr>
      <w:rFonts w:ascii="楷体_GB2312" w:eastAsia="楷体_GB2312"/>
      <w:sz w:val="32"/>
      <w:szCs w:val="32"/>
    </w:rPr>
  </w:style>
  <w:style w:type="paragraph" w:styleId="1088" w:customStyle="1">
    <w:name w:val="寄信人地址1"/>
    <w:basedOn w:val="874"/>
    <w:uiPriority w:val="99"/>
    <w:unhideWhenUsed/>
    <w:qFormat/>
    <w:pPr>
      <w:jc w:val="both"/>
      <w:widowControl w:val="off"/>
    </w:pPr>
    <w:rPr>
      <w:rFonts w:ascii="Arial" w:hAnsi="Arial" w:eastAsia="宋体" w:cs="Times New Roman"/>
      <w:sz w:val="21"/>
      <w:szCs w:val="24"/>
      <w:lang w:val="en-US" w:eastAsia="zh-CN" w:bidi="ar-SA"/>
    </w:rPr>
  </w:style>
  <w:style w:type="paragraph" w:styleId="1089" w:customStyle="1">
    <w:name w:val="列表 21"/>
    <w:basedOn w:val="874"/>
    <w:uiPriority w:val="0"/>
    <w:qFormat/>
    <w:pPr>
      <w:ind w:left="100" w:hanging="200"/>
    </w:pPr>
  </w:style>
  <w:style w:type="paragraph" w:styleId="1090" w:customStyle="1">
    <w:name w:val="文本块11"/>
    <w:basedOn w:val="874"/>
    <w:next w:val="874"/>
    <w:uiPriority w:val="0"/>
    <w:unhideWhenUsed/>
    <w:qFormat/>
    <w:pPr>
      <w:ind w:left="1440"/>
      <w:spacing w:after="120"/>
    </w:pPr>
    <w:rPr>
      <w:rFonts w:hint="eastAsia"/>
      <w:sz w:val="21"/>
    </w:rPr>
  </w:style>
  <w:style w:type="paragraph" w:styleId="1091" w:customStyle="1">
    <w:name w:val="目录 51"/>
    <w:basedOn w:val="874"/>
    <w:next w:val="874"/>
    <w:uiPriority w:val="0"/>
    <w:semiHidden/>
    <w:qFormat/>
    <w:pPr>
      <w:ind w:left="840"/>
      <w:jc w:val="left"/>
    </w:pPr>
  </w:style>
  <w:style w:type="paragraph" w:styleId="1092" w:customStyle="1">
    <w:name w:val="目录 31"/>
    <w:basedOn w:val="874"/>
    <w:next w:val="874"/>
    <w:uiPriority w:val="0"/>
    <w:semiHidden/>
    <w:qFormat/>
    <w:pPr>
      <w:ind w:left="420"/>
      <w:jc w:val="left"/>
    </w:pPr>
    <w:rPr>
      <w:i/>
      <w:iCs/>
      <w:szCs w:val="24"/>
    </w:rPr>
  </w:style>
  <w:style w:type="paragraph" w:styleId="1093" w:customStyle="1">
    <w:name w:val="纯文本1"/>
    <w:basedOn w:val="874"/>
    <w:link w:val="1094"/>
    <w:uiPriority w:val="0"/>
    <w:qFormat/>
    <w:rPr>
      <w:rFonts w:ascii="宋体" w:hAnsi="Courier New"/>
    </w:rPr>
  </w:style>
  <w:style w:type="character" w:styleId="1094" w:customStyle="1">
    <w:name w:val="纯文本 字符"/>
    <w:link w:val="1093"/>
    <w:uiPriority w:val="0"/>
    <w:qFormat/>
    <w:rPr>
      <w:rFonts w:ascii="宋体" w:hAnsi="Courier New" w:cs="Courier New"/>
      <w:sz w:val="21"/>
      <w:szCs w:val="21"/>
    </w:rPr>
  </w:style>
  <w:style w:type="paragraph" w:styleId="1095" w:customStyle="1">
    <w:name w:val="目录 81"/>
    <w:basedOn w:val="874"/>
    <w:next w:val="874"/>
    <w:uiPriority w:val="0"/>
    <w:semiHidden/>
    <w:qFormat/>
    <w:pPr>
      <w:ind w:left="1470"/>
      <w:jc w:val="left"/>
    </w:pPr>
  </w:style>
  <w:style w:type="paragraph" w:styleId="1096" w:customStyle="1">
    <w:name w:val="日期1"/>
    <w:basedOn w:val="874"/>
    <w:next w:val="874"/>
    <w:uiPriority w:val="0"/>
    <w:qFormat/>
    <w:rPr>
      <w:sz w:val="24"/>
      <w:szCs w:val="24"/>
    </w:rPr>
  </w:style>
  <w:style w:type="paragraph" w:styleId="1097" w:customStyle="1">
    <w:name w:val="正文文本缩进 21"/>
    <w:basedOn w:val="874"/>
    <w:uiPriority w:val="0"/>
    <w:qFormat/>
    <w:pPr>
      <w:ind w:left="630" w:firstLine="645"/>
    </w:pPr>
    <w:rPr>
      <w:rFonts w:ascii="Arial" w:hAnsi="Arial" w:eastAsia="仿宋_GB2312" w:cs="Arial"/>
      <w:sz w:val="32"/>
      <w:szCs w:val="32"/>
    </w:rPr>
  </w:style>
  <w:style w:type="paragraph" w:styleId="1098" w:customStyle="1">
    <w:name w:val="批注框文本1"/>
    <w:basedOn w:val="874"/>
    <w:uiPriority w:val="0"/>
    <w:semiHidden/>
    <w:qFormat/>
    <w:rPr>
      <w:sz w:val="18"/>
      <w:szCs w:val="18"/>
    </w:rPr>
  </w:style>
  <w:style w:type="paragraph" w:styleId="1099" w:customStyle="1">
    <w:name w:val="页脚1"/>
    <w:basedOn w:val="874"/>
    <w:uiPriority w:val="0"/>
    <w:qFormat/>
    <w:pPr>
      <w:jc w:val="left"/>
      <w:tabs>
        <w:tab w:val="center" w:pos="4153" w:leader="none"/>
        <w:tab w:val="right" w:pos="8306" w:leader="none"/>
      </w:tabs>
    </w:pPr>
    <w:rPr>
      <w:sz w:val="18"/>
      <w:szCs w:val="18"/>
    </w:rPr>
  </w:style>
  <w:style w:type="paragraph" w:styleId="1100" w:customStyle="1">
    <w:name w:val="页眉1"/>
    <w:basedOn w:val="874"/>
    <w:uiPriority w:val="0"/>
    <w:qFormat/>
    <w:pPr>
      <w:jc w:val="center"/>
      <w:tabs>
        <w:tab w:val="center" w:pos="4153" w:leader="none"/>
        <w:tab w:val="right" w:pos="8306" w:leader="none"/>
      </w:tabs>
      <w:pBdr>
        <w:bottom w:val="single" w:color="000000" w:sz="6" w:space="1"/>
      </w:pBdr>
    </w:pPr>
    <w:rPr>
      <w:sz w:val="18"/>
      <w:szCs w:val="18"/>
    </w:rPr>
  </w:style>
  <w:style w:type="paragraph" w:styleId="1101" w:customStyle="1">
    <w:name w:val="目录 11"/>
    <w:basedOn w:val="874"/>
    <w:next w:val="874"/>
    <w:uiPriority w:val="0"/>
    <w:semiHidden/>
    <w:qFormat/>
    <w:pPr>
      <w:jc w:val="left"/>
      <w:spacing w:before="120" w:after="120" w:line="400" w:lineRule="exact"/>
      <w:tabs>
        <w:tab w:val="right" w:pos="8720" w:leader="dot"/>
      </w:tabs>
    </w:pPr>
    <w:rPr>
      <w:rFonts w:ascii="宋体" w:hAnsi="宋体"/>
      <w:caps/>
      <w:sz w:val="24"/>
      <w:szCs w:val="24"/>
    </w:rPr>
  </w:style>
  <w:style w:type="paragraph" w:styleId="1102" w:customStyle="1">
    <w:name w:val="目录 41"/>
    <w:basedOn w:val="874"/>
    <w:next w:val="874"/>
    <w:uiPriority w:val="0"/>
    <w:semiHidden/>
    <w:qFormat/>
    <w:pPr>
      <w:ind w:left="630"/>
      <w:jc w:val="left"/>
    </w:pPr>
  </w:style>
  <w:style w:type="paragraph" w:styleId="1103" w:customStyle="1">
    <w:name w:val="列表1"/>
    <w:basedOn w:val="874"/>
    <w:uiPriority w:val="0"/>
    <w:qFormat/>
    <w:pPr>
      <w:ind w:left="200" w:hanging="200"/>
    </w:pPr>
  </w:style>
  <w:style w:type="paragraph" w:styleId="1104" w:customStyle="1">
    <w:name w:val="目录 61"/>
    <w:basedOn w:val="874"/>
    <w:next w:val="874"/>
    <w:uiPriority w:val="0"/>
    <w:semiHidden/>
    <w:qFormat/>
    <w:pPr>
      <w:ind w:left="1050"/>
      <w:jc w:val="left"/>
    </w:pPr>
  </w:style>
  <w:style w:type="paragraph" w:styleId="1105" w:customStyle="1">
    <w:name w:val="正文文本缩进 31"/>
    <w:basedOn w:val="874"/>
    <w:uiPriority w:val="0"/>
    <w:qFormat/>
    <w:pPr>
      <w:ind w:left="645" w:firstLine="645"/>
    </w:pPr>
    <w:rPr>
      <w:rFonts w:ascii="Arial" w:hAnsi="Arial" w:eastAsia="仿宋_GB2312" w:cs="Arial"/>
      <w:color w:val="ffff00"/>
      <w:sz w:val="32"/>
      <w:szCs w:val="32"/>
    </w:rPr>
  </w:style>
  <w:style w:type="paragraph" w:styleId="1106" w:customStyle="1">
    <w:name w:val="图表目录1"/>
    <w:basedOn w:val="874"/>
    <w:next w:val="874"/>
    <w:uiPriority w:val="0"/>
    <w:semiHidden/>
    <w:qFormat/>
    <w:pPr>
      <w:ind w:left="840" w:hanging="420"/>
    </w:pPr>
  </w:style>
  <w:style w:type="paragraph" w:styleId="1107" w:customStyle="1">
    <w:name w:val="目录 21"/>
    <w:basedOn w:val="874"/>
    <w:next w:val="874"/>
    <w:uiPriority w:val="0"/>
    <w:semiHidden/>
    <w:qFormat/>
    <w:pPr>
      <w:ind w:left="210"/>
      <w:jc w:val="left"/>
    </w:pPr>
    <w:rPr>
      <w:smallCaps/>
      <w:szCs w:val="24"/>
    </w:rPr>
  </w:style>
  <w:style w:type="paragraph" w:styleId="1108" w:customStyle="1">
    <w:name w:val="目录 91"/>
    <w:basedOn w:val="874"/>
    <w:next w:val="874"/>
    <w:uiPriority w:val="0"/>
    <w:semiHidden/>
    <w:qFormat/>
    <w:pPr>
      <w:ind w:left="1680"/>
      <w:jc w:val="left"/>
    </w:pPr>
  </w:style>
  <w:style w:type="paragraph" w:styleId="1109" w:customStyle="1">
    <w:name w:val="正文文本 21"/>
    <w:basedOn w:val="874"/>
    <w:uiPriority w:val="0"/>
    <w:qFormat/>
    <w:pPr>
      <w:jc w:val="center"/>
      <w:widowControl/>
    </w:pPr>
    <w:rPr>
      <w:rFonts w:ascii="楷体_GB2312" w:eastAsia="楷体_GB2312"/>
      <w:sz w:val="28"/>
      <w:szCs w:val="28"/>
    </w:rPr>
  </w:style>
  <w:style w:type="paragraph" w:styleId="1110" w:customStyle="1">
    <w:name w:val="普通(网站)1"/>
    <w:basedOn w:val="874"/>
    <w:uiPriority w:val="0"/>
    <w:qFormat/>
    <w:pPr>
      <w:jc w:val="left"/>
      <w:spacing w:before="100" w:beforeAutospacing="1" w:after="100" w:afterAutospacing="1"/>
      <w:widowControl/>
    </w:pPr>
    <w:rPr>
      <w:rFonts w:ascii="宋体" w:hAnsi="宋体" w:cs="宋体"/>
      <w:sz w:val="24"/>
      <w:szCs w:val="24"/>
    </w:rPr>
  </w:style>
  <w:style w:type="paragraph" w:styleId="1111" w:customStyle="1">
    <w:name w:val="索引 11"/>
    <w:basedOn w:val="874"/>
    <w:next w:val="874"/>
    <w:uiPriority w:val="0"/>
    <w:semiHidden/>
    <w:qFormat/>
    <w:pPr>
      <w:spacing w:line="240" w:lineRule="atLeast"/>
    </w:pPr>
    <w:rPr>
      <w:b/>
      <w:bCs/>
    </w:rPr>
  </w:style>
  <w:style w:type="paragraph" w:styleId="1112" w:customStyle="1">
    <w:name w:val="批注主题1"/>
    <w:basedOn w:val="1084"/>
    <w:next w:val="1084"/>
    <w:uiPriority w:val="0"/>
    <w:semiHidden/>
    <w:qFormat/>
    <w:rPr>
      <w:b/>
      <w:bCs/>
    </w:rPr>
  </w:style>
  <w:style w:type="paragraph" w:styleId="1113" w:customStyle="1">
    <w:name w:val="正文首行缩进1"/>
    <w:basedOn w:val="1086"/>
    <w:uiPriority w:val="0"/>
    <w:qFormat/>
    <w:pPr>
      <w:ind w:firstLine="200"/>
      <w:spacing w:line="360" w:lineRule="auto"/>
    </w:pPr>
    <w:rPr>
      <w:rFonts w:ascii="仿宋_GB2312" w:eastAsia="仿宋_GB2312"/>
      <w:sz w:val="30"/>
      <w:szCs w:val="30"/>
    </w:rPr>
  </w:style>
  <w:style w:type="paragraph" w:styleId="1114" w:customStyle="1">
    <w:name w:val="正文首行缩进 21"/>
    <w:basedOn w:val="1087"/>
    <w:uiPriority w:val="0"/>
    <w:qFormat/>
    <w:pPr>
      <w:ind w:firstLine="420"/>
      <w:spacing w:line="360" w:lineRule="auto"/>
    </w:pPr>
    <w:rPr>
      <w:rFonts w:ascii="宋体" w:hAnsi="宋体" w:eastAsia="宋体"/>
      <w:sz w:val="21"/>
      <w:szCs w:val="20"/>
    </w:rPr>
  </w:style>
  <w:style w:type="table" w:styleId="1115" w:customStyle="1">
    <w:name w:val="网格型1"/>
    <w:basedOn w:val="1077"/>
    <w:uiPriority w:val="0"/>
    <w:qFormat/>
    <w:pPr>
      <w:jc w:val="both"/>
      <w:widowControl w:val="off"/>
    </w:pPr>
    <w:tblPr/>
  </w:style>
  <w:style w:type="character" w:styleId="1116" w:customStyle="1">
    <w:name w:val="要点1"/>
    <w:link w:val="874"/>
    <w:uiPriority w:val="0"/>
    <w:qFormat/>
    <w:rPr>
      <w:b/>
      <w:bCs/>
    </w:rPr>
  </w:style>
  <w:style w:type="character" w:styleId="1117" w:customStyle="1">
    <w:name w:val="页码1"/>
    <w:link w:val="874"/>
    <w:uiPriority w:val="0"/>
    <w:qFormat/>
  </w:style>
  <w:style w:type="character" w:styleId="1118" w:customStyle="1">
    <w:name w:val="已访问的超链接1"/>
    <w:link w:val="874"/>
    <w:uiPriority w:val="0"/>
    <w:qFormat/>
    <w:rPr>
      <w:color w:val="800080"/>
      <w:u w:val="single"/>
    </w:rPr>
  </w:style>
  <w:style w:type="character" w:styleId="1119" w:customStyle="1">
    <w:name w:val="超链接1"/>
    <w:link w:val="874"/>
    <w:uiPriority w:val="0"/>
    <w:qFormat/>
    <w:rPr>
      <w:color w:val="0000ff"/>
      <w:u w:val="single"/>
    </w:rPr>
  </w:style>
  <w:style w:type="character" w:styleId="1120" w:customStyle="1">
    <w:name w:val="批注引用1"/>
    <w:link w:val="874"/>
    <w:uiPriority w:val="0"/>
    <w:semiHidden/>
    <w:qFormat/>
    <w:rPr>
      <w:sz w:val="21"/>
      <w:szCs w:val="21"/>
    </w:rPr>
  </w:style>
  <w:style w:type="paragraph" w:styleId="1121" w:customStyle="1">
    <w:name w:val="普通正文"/>
    <w:basedOn w:val="874"/>
    <w:link w:val="1122"/>
    <w:uiPriority w:val="0"/>
    <w:qFormat/>
    <w:pPr>
      <w:ind w:firstLine="480"/>
      <w:jc w:val="left"/>
      <w:spacing w:before="120" w:after="120" w:line="360" w:lineRule="auto"/>
    </w:pPr>
    <w:rPr>
      <w:rFonts w:ascii="Arial" w:hAnsi="Arial"/>
      <w:sz w:val="24"/>
      <w:szCs w:val="24"/>
    </w:rPr>
  </w:style>
  <w:style w:type="character" w:styleId="1122" w:customStyle="1">
    <w:name w:val="普通正文 Char"/>
    <w:link w:val="1121"/>
    <w:uiPriority w:val="0"/>
    <w:qFormat/>
    <w:rPr>
      <w:rFonts w:ascii="Arial" w:hAnsi="Arial"/>
      <w:sz w:val="24"/>
      <w:szCs w:val="24"/>
    </w:rPr>
  </w:style>
  <w:style w:type="paragraph" w:styleId="112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1124" w:customStyle="1">
    <w:name w:val="font5 Char"/>
    <w:link w:val="874"/>
    <w:uiPriority w:val="0"/>
    <w:qFormat/>
    <w:rPr>
      <w:rFonts w:ascii="宋体" w:hAnsi="宋体" w:eastAsia="宋体"/>
      <w:sz w:val="28"/>
      <w:szCs w:val="28"/>
      <w:lang w:val="en-US" w:eastAsia="zh-CN" w:bidi="ar-SA"/>
    </w:rPr>
  </w:style>
  <w:style w:type="character" w:styleId="1125" w:customStyle="1">
    <w:name w:val="apple-converted-space"/>
    <w:link w:val="874"/>
    <w:uiPriority w:val="99"/>
    <w:qFormat/>
  </w:style>
  <w:style w:type="character" w:styleId="1126" w:customStyle="1">
    <w:name w:val="列出段落 Char"/>
    <w:link w:val="1127"/>
    <w:uiPriority w:val="0"/>
    <w:qFormat/>
    <w:rPr>
      <w:rFonts w:ascii="Calibri" w:hAnsi="Calibri"/>
      <w:sz w:val="24"/>
      <w:szCs w:val="24"/>
      <w:lang w:eastAsia="en-US" w:bidi="en-US"/>
    </w:rPr>
  </w:style>
  <w:style w:type="paragraph" w:styleId="1127" w:customStyle="1">
    <w:name w:val="列出段落1"/>
    <w:basedOn w:val="874"/>
    <w:link w:val="1126"/>
    <w:uiPriority w:val="0"/>
    <w:qFormat/>
    <w:pPr>
      <w:contextualSpacing/>
      <w:ind w:left="720"/>
      <w:jc w:val="left"/>
      <w:widowControl/>
    </w:pPr>
    <w:rPr>
      <w:rFonts w:ascii="Calibri" w:hAnsi="Calibri"/>
      <w:sz w:val="24"/>
      <w:szCs w:val="24"/>
      <w:lang w:eastAsia="en-US" w:bidi="en-US"/>
    </w:rPr>
  </w:style>
  <w:style w:type="character" w:styleId="1128" w:customStyle="1">
    <w:name w:val=" Char Char Char Char Char"/>
    <w:link w:val="1129"/>
    <w:uiPriority w:val="0"/>
    <w:qFormat/>
    <w:rPr>
      <w:rFonts w:ascii="Tahoma" w:hAnsi="Tahoma" w:eastAsia="宋体"/>
      <w:sz w:val="24"/>
      <w:szCs w:val="24"/>
      <w:lang w:val="en-US" w:eastAsia="zh-CN" w:bidi="ar-SA"/>
    </w:rPr>
  </w:style>
  <w:style w:type="paragraph" w:styleId="1129" w:customStyle="1">
    <w:name w:val=" Char Char Char Char"/>
    <w:basedOn w:val="1082"/>
    <w:link w:val="1128"/>
    <w:uiPriority w:val="0"/>
    <w:qFormat/>
    <w:pPr>
      <w:spacing w:line="360" w:lineRule="auto"/>
    </w:pPr>
    <w:rPr>
      <w:rFonts w:ascii="Tahoma" w:hAnsi="Tahoma"/>
      <w:sz w:val="24"/>
      <w:szCs w:val="24"/>
    </w:rPr>
  </w:style>
  <w:style w:type="character" w:styleId="1130" w:customStyle="1">
    <w:name w:val="二级目录 Char"/>
    <w:link w:val="1131"/>
    <w:uiPriority w:val="0"/>
    <w:qFormat/>
    <w:rPr>
      <w:b/>
      <w:sz w:val="30"/>
      <w:szCs w:val="28"/>
      <w:lang w:val="en-US" w:eastAsia="zh-CN" w:bidi="ar-SA"/>
    </w:rPr>
  </w:style>
  <w:style w:type="paragraph" w:styleId="1131" w:customStyle="1">
    <w:name w:val="二级目录"/>
    <w:next w:val="874"/>
    <w:link w:val="11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132" w:customStyle="1">
    <w:name w:val="Char Char Char Char Char Char Char Char"/>
    <w:basedOn w:val="874"/>
    <w:uiPriority w:val="0"/>
    <w:qFormat/>
    <w:pPr>
      <w:jc w:val="left"/>
      <w:spacing w:after="160" w:line="240" w:lineRule="exact"/>
      <w:widowControl/>
    </w:pPr>
    <w:rPr>
      <w:rFonts w:ascii="Verdana" w:hAnsi="Verdana"/>
      <w:sz w:val="20"/>
      <w:szCs w:val="20"/>
      <w:lang w:eastAsia="en-US"/>
    </w:rPr>
  </w:style>
  <w:style w:type="paragraph" w:styleId="1133" w:customStyle="1">
    <w:name w:val=" Char Char Char Char Char Char Char Char"/>
    <w:basedOn w:val="874"/>
    <w:uiPriority w:val="0"/>
    <w:qFormat/>
    <w:pPr>
      <w:jc w:val="left"/>
      <w:spacing w:after="160" w:line="240" w:lineRule="exact"/>
      <w:widowControl/>
    </w:pPr>
    <w:rPr>
      <w:rFonts w:ascii="Verdana" w:hAnsi="Verdana"/>
      <w:sz w:val="20"/>
      <w:szCs w:val="20"/>
      <w:lang w:eastAsia="en-US"/>
    </w:rPr>
  </w:style>
  <w:style w:type="paragraph" w:styleId="1134" w:customStyle="1">
    <w:name w:val="font6"/>
    <w:basedOn w:val="874"/>
    <w:uiPriority w:val="0"/>
    <w:qFormat/>
    <w:pPr>
      <w:jc w:val="left"/>
      <w:spacing w:before="100" w:beforeAutospacing="1" w:after="100" w:afterAutospacing="1"/>
      <w:widowControl/>
    </w:pPr>
    <w:rPr>
      <w:rFonts w:hint="eastAsia" w:ascii="宋体" w:hAnsi="宋体"/>
      <w:sz w:val="28"/>
      <w:szCs w:val="28"/>
      <w:u w:val="single"/>
    </w:rPr>
  </w:style>
  <w:style w:type="paragraph" w:styleId="1135" w:customStyle="1">
    <w:name w:val="Body Text(ch)"/>
    <w:basedOn w:val="874"/>
    <w:next w:val="1086"/>
    <w:uiPriority w:val="0"/>
    <w:qFormat/>
    <w:pPr>
      <w:spacing w:after="120"/>
    </w:pPr>
    <w:rPr>
      <w:rFonts w:ascii="宋体" w:hAnsi="Arial"/>
      <w:bCs/>
      <w:iCs/>
      <w:szCs w:val="24"/>
    </w:rPr>
  </w:style>
  <w:style w:type="paragraph" w:styleId="11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7" w:customStyle="1">
    <w:name w:val="font7"/>
    <w:basedOn w:val="874"/>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xl24"/>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9" w:customStyle="1">
    <w:name w:val="标题3"/>
    <w:basedOn w:val="874"/>
    <w:next w:val="874"/>
    <w:uiPriority w:val="0"/>
    <w:qFormat/>
    <w:pPr>
      <w:ind w:firstLine="624"/>
      <w:spacing w:line="590" w:lineRule="atLeast"/>
    </w:pPr>
    <w:rPr>
      <w:rFonts w:ascii="方正黑体_GBK" w:eastAsia="方正黑体_GBK"/>
      <w:sz w:val="32"/>
      <w:szCs w:val="32"/>
    </w:rPr>
  </w:style>
  <w:style w:type="paragraph" w:styleId="1140" w:customStyle="1">
    <w:name w:val="普通 (Web)"/>
    <w:basedOn w:val="874"/>
    <w:uiPriority w:val="0"/>
    <w:qFormat/>
    <w:pPr>
      <w:jc w:val="left"/>
      <w:spacing w:before="100" w:beforeAutospacing="1" w:after="100" w:afterAutospacing="1"/>
      <w:widowControl/>
    </w:pPr>
    <w:rPr>
      <w:rFonts w:ascii="宋体" w:hAnsi="宋体"/>
      <w:sz w:val="24"/>
      <w:szCs w:val="24"/>
    </w:rPr>
  </w:style>
  <w:style w:type="paragraph" w:styleId="1141" w:customStyle="1">
    <w:name w:val="xl30"/>
    <w:basedOn w:val="874"/>
    <w:uiPriority w:val="0"/>
    <w:qFormat/>
    <w:pPr>
      <w:jc w:val="center"/>
      <w:spacing w:before="100" w:beforeAutospacing="1" w:after="100" w:afterAutospacing="1"/>
      <w:widowControl/>
    </w:pPr>
    <w:rPr>
      <w:rFonts w:ascii="宋体" w:hAnsi="宋体"/>
      <w:b/>
      <w:bCs/>
      <w:sz w:val="36"/>
      <w:szCs w:val="36"/>
    </w:rPr>
  </w:style>
  <w:style w:type="paragraph" w:styleId="1142" w:customStyle="1">
    <w:name w:val=" Char Char Char Char Char Char Char Char Char Char"/>
    <w:basedOn w:val="874"/>
    <w:uiPriority w:val="0"/>
    <w:qFormat/>
    <w:pPr>
      <w:spacing w:line="360" w:lineRule="auto"/>
    </w:pPr>
    <w:rPr>
      <w:sz w:val="24"/>
      <w:szCs w:val="20"/>
    </w:rPr>
  </w:style>
  <w:style w:type="paragraph" w:styleId="1143" w:customStyle="1">
    <w:name w:val="font5"/>
    <w:basedOn w:val="874"/>
    <w:uiPriority w:val="0"/>
    <w:qFormat/>
    <w:pPr>
      <w:jc w:val="left"/>
      <w:spacing w:before="100" w:beforeAutospacing="1" w:after="100" w:afterAutospacing="1"/>
      <w:widowControl/>
    </w:pPr>
    <w:rPr>
      <w:rFonts w:hint="eastAsia" w:ascii="宋体" w:hAnsi="宋体"/>
      <w:sz w:val="28"/>
      <w:szCs w:val="28"/>
    </w:rPr>
  </w:style>
  <w:style w:type="paragraph" w:styleId="1144" w:customStyle="1">
    <w:name w:val="列表段落"/>
    <w:basedOn w:val="874"/>
    <w:uiPriority w:val="34"/>
    <w:qFormat/>
    <w:pPr>
      <w:contextualSpacing/>
      <w:ind w:left="720"/>
      <w:jc w:val="left"/>
      <w:widowControl/>
    </w:pPr>
    <w:rPr>
      <w:rFonts w:ascii="Calibri" w:hAnsi="Calibri"/>
      <w:sz w:val="24"/>
      <w:szCs w:val="24"/>
      <w:lang w:eastAsia="en-US" w:bidi="en-US"/>
    </w:rPr>
  </w:style>
  <w:style w:type="paragraph" w:styleId="1145" w:customStyle="1">
    <w:name w:val="样式1"/>
    <w:basedOn w:val="874"/>
    <w:uiPriority w:val="0"/>
    <w:qFormat/>
    <w:pPr>
      <w:numPr>
        <w:ilvl w:val="0"/>
        <w:numId w:val="3"/>
      </w:numPr>
    </w:pPr>
    <w:rPr>
      <w:rFonts w:ascii="宋体" w:hAnsi="宋体"/>
    </w:rPr>
  </w:style>
  <w:style w:type="paragraph" w:styleId="1146" w:customStyle="1">
    <w:name w:val="Char Char Char Char"/>
    <w:basedOn w:val="1082"/>
    <w:uiPriority w:val="0"/>
    <w:qFormat/>
    <w:pPr>
      <w:spacing w:line="360" w:lineRule="auto"/>
    </w:pPr>
    <w:rPr>
      <w:rFonts w:ascii="Tahoma" w:hAnsi="Tahoma"/>
      <w:sz w:val="24"/>
      <w:szCs w:val="24"/>
    </w:rPr>
  </w:style>
  <w:style w:type="paragraph" w:styleId="1147" w:customStyle="1">
    <w:name w:val="table_lines"/>
    <w:basedOn w:val="874"/>
    <w:uiPriority w:val="0"/>
    <w:qFormat/>
    <w:pPr>
      <w:jc w:val="left"/>
      <w:widowControl/>
    </w:pPr>
    <w:rPr>
      <w:sz w:val="20"/>
      <w:szCs w:val="20"/>
      <w:lang w:val="de-DE" w:eastAsia="de-DE"/>
    </w:rPr>
  </w:style>
  <w:style w:type="paragraph" w:styleId="1148" w:customStyle="1">
    <w:name w:val="标题1"/>
    <w:basedOn w:val="874"/>
    <w:next w:val="8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9" w:customStyle="1">
    <w:name w:val="xl26"/>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0" w:customStyle="1">
    <w:name w:val="xl27"/>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1" w:customStyle="1">
    <w:name w:val="table_1stline"/>
    <w:basedOn w:val="874"/>
    <w:uiPriority w:val="0"/>
    <w:qFormat/>
    <w:pPr>
      <w:jc w:val="left"/>
      <w:spacing w:before="120"/>
      <w:widowControl/>
    </w:pPr>
    <w:rPr>
      <w:bCs/>
      <w:sz w:val="20"/>
      <w:szCs w:val="20"/>
      <w:lang w:val="de-DE" w:eastAsia="de-DE"/>
    </w:rPr>
  </w:style>
  <w:style w:type="paragraph" w:styleId="1152" w:customStyle="1">
    <w:name w:val="图标"/>
    <w:basedOn w:val="874"/>
    <w:next w:val="8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3" w:customStyle="1">
    <w:name w:val="4"/>
    <w:basedOn w:val="874"/>
    <w:next w:val="1105"/>
    <w:uiPriority w:val="99"/>
    <w:qFormat/>
    <w:pPr>
      <w:ind w:firstLine="420"/>
      <w:spacing w:line="360" w:lineRule="auto"/>
    </w:pPr>
    <w:rPr>
      <w:color w:val="ff0000"/>
      <w:sz w:val="24"/>
      <w:szCs w:val="24"/>
    </w:rPr>
  </w:style>
  <w:style w:type="paragraph" w:styleId="1154" w:customStyle="1">
    <w:name w:val="Char"/>
    <w:basedOn w:val="874"/>
    <w:uiPriority w:val="0"/>
    <w:qFormat/>
    <w:pPr>
      <w:ind w:firstLine="200"/>
      <w:tabs>
        <w:tab w:val="left" w:pos="360" w:leader="none"/>
      </w:tabs>
    </w:pPr>
    <w:rPr>
      <w:sz w:val="28"/>
      <w:szCs w:val="30"/>
    </w:rPr>
  </w:style>
  <w:style w:type="paragraph" w:styleId="1155" w:customStyle="1">
    <w:name w:val="xl25"/>
    <w:basedOn w:val="8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6" w:customStyle="1">
    <w:name w:val=" Char"/>
    <w:basedOn w:val="1082"/>
    <w:uiPriority w:val="0"/>
    <w:qFormat/>
    <w:rPr>
      <w:rFonts w:ascii="Tahoma" w:hAnsi="Tahoma"/>
      <w:sz w:val="24"/>
      <w:szCs w:val="24"/>
    </w:rPr>
  </w:style>
  <w:style w:type="paragraph" w:styleId="1157" w:customStyle="1">
    <w:name w:val="xl29"/>
    <w:basedOn w:val="8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8" w:customStyle="1">
    <w:name w:val="xl28"/>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9" w:customStyle="1">
    <w:name w:val="_Style 3"/>
    <w:next w:val="1105"/>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160" w:customStyle="1">
    <w:name w:val="未处理的提及"/>
    <w:link w:val="874"/>
    <w:uiPriority w:val="99"/>
    <w:unhideWhenUsed/>
    <w:qFormat/>
    <w:rPr>
      <w:color w:val="605e5c"/>
      <w:shd w:val="clear" w:color="auto" w:fill="e1dfdd"/>
    </w:rPr>
  </w:style>
  <w:style w:type="paragraph" w:styleId="1161" w:customStyle="1">
    <w:name w:val="文本块1"/>
    <w:basedOn w:val="874"/>
    <w:uiPriority w:val="99"/>
    <w:qFormat/>
    <w:pPr>
      <w:ind w:left="1440" w:right="1440"/>
      <w:spacing w:after="120"/>
      <w:tabs>
        <w:tab w:val="left" w:pos="9000" w:leader="none"/>
      </w:tabs>
    </w:pPr>
    <w:rPr>
      <w:rFonts w:ascii="Times New Roman" w:hAnsi="Times New Roman"/>
    </w:rPr>
  </w:style>
  <w:style w:type="paragraph" w:styleId="1162" w:customStyle="1">
    <w:name w:val="正文(首行缩进)"/>
    <w:uiPriority w:val="0"/>
    <w:qFormat/>
    <w:pPr>
      <w:ind w:firstLine="200"/>
      <w:jc w:val="both"/>
      <w:spacing w:line="420" w:lineRule="atLeast"/>
    </w:pPr>
    <w:rPr>
      <w:rFonts w:hint="default" w:ascii="Calibri" w:hAnsi="Calibri" w:eastAsia="仿宋_GB2312" w:cs="Times New Roman"/>
      <w:spacing w:val="2"/>
      <w:sz w:val="24"/>
      <w:szCs w:val="22"/>
      <w:lang w:val="en-US" w:eastAsia="zh-CN" w:bidi="ar-SA"/>
    </w:rPr>
  </w:style>
  <w:style w:type="paragraph" w:styleId="1163" w:customStyle="1">
    <w:name w:val="表图"/>
    <w:uiPriority w:val="0"/>
    <w:qFormat/>
    <w:pPr>
      <w:ind w:firstLine="0"/>
      <w:jc w:val="left"/>
      <w:spacing w:line="240" w:lineRule="auto"/>
      <w:widowControl w:val="off"/>
    </w:pPr>
    <w:rPr>
      <w:rFonts w:hint="default" w:ascii="Times New Roman" w:hAnsi="Times New Roman" w:eastAsia="宋体" w:cs="Times New Roman"/>
      <w:sz w:val="21"/>
      <w:szCs w:val="21"/>
      <w:lang w:val="en-US" w:eastAsia="zh-CN" w:bidi="ar-SA"/>
    </w:rPr>
  </w:style>
  <w:style w:type="paragraph" w:styleId="1164" w:customStyle="1">
    <w:name w:val="p0"/>
    <w:basedOn w:val="874"/>
    <w:uiPriority w:val="0"/>
    <w:qFormat/>
    <w:pPr>
      <w:widowControl/>
    </w:pPr>
    <w:rPr>
      <w:szCs w:val="21"/>
    </w:rPr>
  </w:style>
  <w:style w:type="character" w:styleId="1165" w:customStyle="1">
    <w:name w:val="font31"/>
    <w:basedOn w:val="884"/>
    <w:link w:val="874"/>
    <w:uiPriority w:val="0"/>
    <w:qFormat/>
    <w:rPr>
      <w:rFonts w:hint="eastAsia" w:ascii="仿宋" w:hAnsi="仿宋" w:eastAsia="仿宋" w:cs="仿宋"/>
      <w:color w:val="000000"/>
      <w:sz w:val="24"/>
      <w:szCs w:val="24"/>
      <w:u w:val="none"/>
    </w:rPr>
  </w:style>
  <w:style w:type="character" w:styleId="1166" w:customStyle="1">
    <w:name w:val="font61"/>
    <w:basedOn w:val="884"/>
    <w:link w:val="874"/>
    <w:uiPriority w:val="0"/>
    <w:qFormat/>
    <w:rPr>
      <w:rFonts w:hint="eastAsia" w:ascii="仿宋" w:hAnsi="仿宋" w:eastAsia="仿宋" w:cs="仿宋"/>
      <w:color w:val="00b050"/>
      <w:sz w:val="24"/>
      <w:szCs w:val="24"/>
      <w:u w:val="none"/>
    </w:rPr>
  </w:style>
  <w:style w:type="character" w:styleId="1167" w:customStyle="1">
    <w:name w:val="font51"/>
    <w:basedOn w:val="884"/>
    <w:link w:val="874"/>
    <w:uiPriority w:val="0"/>
    <w:qFormat/>
    <w:rPr>
      <w:rFonts w:hint="eastAsia" w:ascii="仿宋" w:hAnsi="仿宋" w:eastAsia="仿宋" w:cs="仿宋"/>
      <w:color w:val="000000"/>
      <w:sz w:val="24"/>
      <w:szCs w:val="24"/>
      <w:u w:val="none"/>
    </w:rPr>
  </w:style>
  <w:style w:type="character" w:styleId="1168" w:customStyle="1">
    <w:name w:val="font21"/>
    <w:basedOn w:val="884"/>
    <w:link w:val="874"/>
    <w:uiPriority w:val="0"/>
    <w:qFormat/>
    <w:rPr>
      <w:rFonts w:hint="eastAsia" w:ascii="仿宋" w:hAnsi="仿宋" w:eastAsia="仿宋" w:cs="仿宋"/>
      <w:color w:val="000000"/>
      <w:sz w:val="24"/>
      <w:szCs w:val="24"/>
      <w:u w:val="none"/>
    </w:rPr>
  </w:style>
  <w:style w:type="character" w:styleId="1169" w:customStyle="1">
    <w:name w:val="font71"/>
    <w:basedOn w:val="1076"/>
    <w:link w:val="874"/>
    <w:uiPriority w:val="0"/>
    <w:qFormat/>
    <w:rPr>
      <w:rFonts w:hint="eastAsia" w:ascii="仿宋" w:hAnsi="仿宋" w:eastAsia="仿宋" w:cs="仿宋"/>
      <w:color w:val="ee822f"/>
      <w:sz w:val="24"/>
      <w:szCs w:val="24"/>
      <w:u w:val="none"/>
    </w:rPr>
  </w:style>
  <w:style w:type="character" w:styleId="1170" w:customStyle="1">
    <w:name w:val="font81"/>
    <w:basedOn w:val="1076"/>
    <w:link w:val="874"/>
    <w:uiPriority w:val="0"/>
    <w:qFormat/>
    <w:rPr>
      <w:rFonts w:hint="eastAsia" w:ascii="仿宋" w:hAnsi="仿宋" w:eastAsia="仿宋" w:cs="仿宋"/>
      <w:color w:val="0070c0"/>
      <w:sz w:val="24"/>
      <w:szCs w:val="24"/>
      <w:u w:val="none"/>
    </w:rPr>
  </w:style>
  <w:style w:type="character" w:styleId="1171" w:customStyle="1">
    <w:name w:val="font91"/>
    <w:basedOn w:val="1076"/>
    <w:link w:val="874"/>
    <w:uiPriority w:val="0"/>
    <w:qFormat/>
    <w:rPr>
      <w:rFonts w:hint="eastAsia" w:ascii="仿宋" w:hAnsi="仿宋" w:eastAsia="仿宋" w:cs="仿宋"/>
      <w:color w:val="ff0000"/>
      <w:sz w:val="24"/>
      <w:szCs w:val="24"/>
      <w:u w:val="none"/>
    </w:rPr>
  </w:style>
  <w:style w:type="character" w:styleId="1172" w:customStyle="1">
    <w:name w:val="font101"/>
    <w:basedOn w:val="1076"/>
    <w:link w:val="874"/>
    <w:uiPriority w:val="0"/>
    <w:qFormat/>
    <w:rPr>
      <w:rFonts w:hint="eastAsia" w:ascii="仿宋" w:hAnsi="仿宋" w:eastAsia="仿宋" w:cs="仿宋"/>
      <w:color w:val="00b0f0"/>
      <w:sz w:val="24"/>
      <w:szCs w:val="24"/>
      <w:u w:val="none"/>
    </w:rPr>
  </w:style>
  <w:style w:type="paragraph" w:styleId="1173" w:customStyle="1">
    <w:name w:val="标题 11"/>
    <w:basedOn w:val="874"/>
    <w:next w:val="874"/>
    <w:uiPriority w:val="0"/>
    <w:qFormat/>
    <w:pPr>
      <w:jc w:val="center"/>
      <w:keepNext/>
      <w:outlineLvl w:val="0"/>
    </w:pPr>
    <w:rPr>
      <w:rFonts w:ascii="楷体_GB2312" w:eastAsia="楷体_GB2312"/>
      <w:sz w:val="28"/>
      <w:szCs w:val="28"/>
    </w:rPr>
  </w:style>
  <w:style w:type="paragraph" w:styleId="1174" w:customStyle="1">
    <w:name w:val="标题 41"/>
    <w:basedOn w:val="874"/>
    <w:next w:val="874"/>
    <w:uiPriority w:val="0"/>
    <w:qFormat/>
    <w:pPr>
      <w:keepLines/>
      <w:keepNext/>
      <w:spacing w:before="280" w:after="290" w:line="376" w:lineRule="auto"/>
      <w:outlineLvl w:val="3"/>
    </w:pPr>
    <w:rPr>
      <w:rFonts w:ascii="Arial" w:hAnsi="Arial" w:eastAsia="黑体" w:cs="Arial"/>
      <w:b/>
      <w:bCs/>
      <w:sz w:val="28"/>
      <w:szCs w:val="28"/>
    </w:rPr>
  </w:style>
  <w:style w:type="paragraph" w:styleId="1175" w:customStyle="1">
    <w:name w:val="彩色列表 - 强调文字颜色 11"/>
    <w:uiPriority w:val="0"/>
    <w:qFormat/>
    <w:pPr>
      <w:ind w:firstLine="420"/>
    </w:pPr>
    <w:rPr>
      <w:rFonts w:hint="default" w:ascii="Times New Roman" w:hAnsi="Times New Roman" w:eastAsia="宋体" w:cs="Times New Roman"/>
      <w:sz w:val="24"/>
      <w:szCs w:val="24"/>
      <w:lang w:val="en-US" w:eastAsia="zh-CN" w:bidi="ar-SA"/>
    </w:rPr>
  </w:style>
  <w:style w:type="table" w:styleId="1176" w:customStyle="1">
    <w:name w:val="Table Normal"/>
    <w:uiPriority w:val="0"/>
    <w:unhideWhenUsed/>
    <w:qFormat/>
    <w:tblPr/>
  </w:style>
  <w:style w:type="paragraph" w:styleId="1177" w:customStyle="1">
    <w:name w:val="正文1"/>
    <w:basedOn w:val="874"/>
    <w:uiPriority w:val="0"/>
    <w:qFormat/>
    <w:pPr>
      <w:ind w:firstLine="361"/>
      <w:spacing w:line="360" w:lineRule="auto"/>
    </w:pPr>
    <w:rPr>
      <w:rFonts w:ascii="宋体" w:hAnsi="宋体"/>
    </w:rPr>
  </w:style>
  <w:style w:type="character" w:styleId="1178" w:customStyle="1">
    <w:name w:val="font41"/>
    <w:basedOn w:val="884"/>
    <w:uiPriority w:val="0"/>
    <w:qFormat/>
    <w:rPr>
      <w:rFonts w:hint="default" w:ascii="Times New Roman" w:hAnsi="Times New Roman" w:eastAsia="等线" w:cs="Times New Roman"/>
      <w:color w:val="000000"/>
      <w:sz w:val="24"/>
      <w:szCs w:val="24"/>
      <w:u w:val="none"/>
    </w:rPr>
  </w:style>
  <w:style w:type="paragraph" w:styleId="1179" w:customStyle="1">
    <w:name w:val="正文缩进11"/>
    <w:basedOn w:val="874"/>
    <w:uiPriority w:val="0"/>
    <w:qFormat/>
    <w:pPr>
      <w:ind w:firstLine="420"/>
    </w:pPr>
  </w:style>
  <w:style w:type="paragraph" w:styleId="1180" w:customStyle="1">
    <w:name w:val="段"/>
    <w:next w:val="874"/>
    <w:uiPriority w:val="0"/>
    <w:qFormat/>
    <w:pPr>
      <w:ind w:firstLine="200"/>
      <w:jc w:val="both"/>
    </w:pPr>
    <w:rPr>
      <w:rFonts w:hint="default" w:ascii="宋体" w:hAnsi="Times New Roman" w:eastAsia="宋体" w:cs="Times New Roman"/>
      <w:sz w:val="21"/>
      <w:lang w:val="en-US" w:eastAsia="zh-CN" w:bidi="ar-SA"/>
    </w:rPr>
  </w:style>
  <w:style w:type="paragraph" w:styleId="1181" w:customStyle="1">
    <w:name w:val="普通(网站)11"/>
    <w:basedOn w:val="874"/>
    <w:uiPriority w:val="0"/>
    <w:qFormat/>
    <w:pPr>
      <w:jc w:val="left"/>
      <w:spacing w:beforeAutospacing="1" w:afterAutospacing="1"/>
    </w:pPr>
    <w:rPr>
      <w:rFonts w:cs="Times New Roman"/>
      <w:sz w:val="24"/>
    </w:rPr>
  </w:style>
  <w:style w:type="character" w:styleId="1182" w:customStyle="1">
    <w:name w:val="font11"/>
    <w:basedOn w:val="884"/>
    <w:uiPriority w:val="0"/>
    <w:qFormat/>
    <w:rPr>
      <w:rFonts w:hint="eastAsia" w:ascii="宋体" w:hAnsi="宋体" w:eastAsia="宋体" w:cs="宋体"/>
      <w:color w:val="000000"/>
      <w:sz w:val="18"/>
      <w:szCs w:val="18"/>
      <w:u w:val="none"/>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盐城市弘盛业务</cp:lastModifiedBy>
  <cp:revision>18</cp:revision>
  <dcterms:created xsi:type="dcterms:W3CDTF">2023-11-29T00:27:00Z</dcterms:created>
  <dcterms:modified xsi:type="dcterms:W3CDTF">2024-12-18T00:45:48Z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D585B9AB7238499FACB33D60AD71D1E6_13</vt:lpwstr>
  </property>
</Properties>
</file>